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36"/>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rPr>
      </w:pPr>
      <w:r>
        <w:rPr>
          <w:rFonts w:ascii="Arial" w:hAnsi="Arial"/>
          <w:b/>
          <w:bCs/>
          <w:sz w:val="32"/>
          <w:szCs w:val="24"/>
        </w:rPr>
      </w:r>
      <w:r/>
    </w:p>
    <w:p>
      <w:pPr>
        <w:ind w:firstLine="1606"/>
        <w:rPr>
          <w:rFonts w:ascii="Arial" w:hAnsi="Arial"/>
          <w:b/>
          <w:bCs/>
          <w:sz w:val="32"/>
          <w:szCs w:val="24"/>
        </w:rPr>
      </w:pPr>
      <w:r>
        <w:rPr>
          <w:rFonts w:ascii="Arial" w:hAnsi="Arial"/>
          <w:b/>
          <w:bCs/>
          <w:sz w:val="32"/>
          <w:szCs w:val="24"/>
        </w:rPr>
      </w:r>
      <w:r/>
    </w:p>
    <w:p>
      <w:pPr>
        <w:ind w:firstLine="1606"/>
        <w:rPr>
          <w:rFonts w:ascii="Arial" w:hAnsi="Arial"/>
          <w:b/>
          <w:bCs/>
          <w:sz w:val="32"/>
          <w:szCs w:val="24"/>
          <w:u w:val="single"/>
        </w:rPr>
      </w:pPr>
      <w:r>
        <w:rPr>
          <w:rFonts w:hint="eastAsia" w:ascii="Arial" w:hAnsi="Arial"/>
          <w:b/>
          <w:bCs/>
          <w:sz w:val="32"/>
          <w:szCs w:val="24"/>
        </w:rPr>
        <w:t xml:space="preserve">项目名称：</w:t>
      </w:r>
      <w:r>
        <w:rPr>
          <w:b/>
          <w:sz w:val="32"/>
          <w:szCs w:val="32"/>
        </w:rPr>
        <w:t xml:space="preserve">新材料科技园</w:t>
      </w:r>
      <w:r>
        <w:rPr>
          <w:rFonts w:hint="eastAsia"/>
          <w:b/>
          <w:sz w:val="32"/>
          <w:szCs w:val="32"/>
        </w:rPr>
        <w:t xml:space="preserve">重点区域地下水溯源排查</w:t>
      </w:r>
      <w:r>
        <w:rPr>
          <w:b/>
          <w:sz w:val="32"/>
          <w:szCs w:val="32"/>
        </w:rPr>
        <w:t xml:space="preserve">及新污染物全域系统摸排</w:t>
      </w:r>
      <w:r/>
    </w:p>
    <w:p>
      <w:pPr>
        <w:ind w:firstLine="1606"/>
        <w:rPr>
          <w:rFonts w:ascii="Arial" w:hAnsi="Arial"/>
          <w:b/>
          <w:bCs/>
          <w:sz w:val="32"/>
          <w:szCs w:val="24"/>
          <w:u w:val="single"/>
        </w:rPr>
      </w:pPr>
      <w:r>
        <w:rPr>
          <w:rFonts w:ascii="Arial" w:hAnsi="Arial"/>
          <w:b/>
          <w:bCs/>
          <w:sz w:val="32"/>
          <w:szCs w:val="24"/>
          <w:u w:val="single"/>
        </w:rPr>
      </w:r>
      <w:r/>
    </w:p>
    <w:p>
      <w:pPr>
        <w:ind w:firstLine="1606"/>
        <w:jc w:val="left"/>
        <w:spacing w:before="120" w:after="120" w:line="360" w:lineRule="auto"/>
      </w:pPr>
      <w:r>
        <w:rPr>
          <w:rFonts w:hint="eastAsia" w:ascii="Arial" w:hAnsi="Arial"/>
          <w:b/>
          <w:bCs/>
          <w:sz w:val="32"/>
          <w:szCs w:val="24"/>
        </w:rPr>
        <w:t xml:space="preserve">项目编号：</w:t>
      </w:r>
      <w:r>
        <w:rPr>
          <w:rFonts w:ascii="Arial" w:hAnsi="Arial"/>
          <w:b/>
          <w:bCs/>
          <w:sz w:val="32"/>
          <w:szCs w:val="24"/>
        </w:rPr>
        <w:t xml:space="preserve">JSZC-320100-HWZX-C2026-XXXX</w:t>
      </w:r>
      <w:r/>
    </w:p>
    <w:p>
      <w:pPr>
        <w:jc w:val="center"/>
        <w:rPr>
          <w:b/>
          <w:sz w:val="30"/>
          <w:szCs w:val="30"/>
        </w:rPr>
      </w:pPr>
      <w:r>
        <w:rPr>
          <w:rFonts w:hint="eastAsia"/>
          <w:b/>
          <w:sz w:val="30"/>
          <w:szCs w:val="30"/>
        </w:rPr>
        <w:t xml:space="preserve">（非</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03"/>
        <w:rPr>
          <w:lang w:eastAsia="zh-CN"/>
        </w:rPr>
      </w:pPr>
      <w:r>
        <w:rPr>
          <w:lang w:eastAsia="zh-CN"/>
        </w:rPr>
      </w:r>
      <w:r/>
    </w:p>
    <w:p>
      <w:pPr>
        <w:pStyle w:val="703"/>
        <w:rPr>
          <w:lang w:eastAsia="zh-CN"/>
        </w:rPr>
      </w:pPr>
      <w:r>
        <w:rPr>
          <w:lang w:eastAsia="zh-CN"/>
        </w:rPr>
      </w:r>
      <w:r/>
    </w:p>
    <w:p>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rPr>
          <w:rFonts w:ascii="Arial" w:hAnsi="Arial"/>
          <w:b/>
          <w:bCs/>
          <w:sz w:val="32"/>
          <w:szCs w:val="24"/>
        </w:rPr>
      </w:pPr>
      <w:r>
        <w:rPr>
          <w:rFonts w:ascii="Arial" w:hAnsi="Arial"/>
          <w:b/>
          <w:bCs/>
          <w:sz w:val="32"/>
          <w:szCs w:val="24"/>
        </w:rPr>
        <w:t xml:space="preserve">采购人：南京江北新材料科技园管理办公室</w:t>
      </w:r>
      <w:r/>
    </w:p>
    <w:p>
      <w:pPr>
        <w:jc w:val="center"/>
        <w:rPr>
          <w:b/>
          <w:sz w:val="32"/>
          <w:szCs w:val="32"/>
        </w:rPr>
      </w:pPr>
      <w:r>
        <w:rPr>
          <w:rFonts w:ascii="Arial" w:hAnsi="Arial"/>
          <w:b/>
          <w:bCs/>
          <w:sz w:val="32"/>
          <w:szCs w:val="24"/>
        </w:rPr>
        <w:t xml:space="preserve">采购代理机构：江苏海外集团国际工程咨询有限公司</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rPr>
          <w:b/>
          <w:bCs/>
          <w:position w:val="-10"/>
          <w:sz w:val="32"/>
          <w:szCs w:val="24"/>
        </w:rPr>
        <w:t xml:space="preserve">日期：</w:t>
      </w:r>
      <w:r>
        <w:rPr>
          <w:b/>
          <w:bCs/>
          <w:position w:val="-10"/>
          <w:sz w:val="32"/>
          <w:szCs w:val="24"/>
        </w:rPr>
        <w:t xml:space="preserve">202</w:t>
      </w:r>
      <w:r>
        <w:rPr>
          <w:rFonts w:hint="eastAsia"/>
          <w:b/>
          <w:bCs/>
          <w:position w:val="-10"/>
          <w:sz w:val="32"/>
          <w:szCs w:val="24"/>
        </w:rPr>
        <w:t xml:space="preserve">6</w:t>
      </w:r>
      <w:r>
        <w:rPr>
          <w:b/>
          <w:bCs/>
          <w:position w:val="-10"/>
          <w:sz w:val="32"/>
          <w:szCs w:val="24"/>
        </w:rPr>
        <w:t xml:space="preserve">年</w:t>
      </w:r>
      <w:r>
        <w:rPr>
          <w:b/>
          <w:bCs/>
          <w:position w:val="-10"/>
          <w:sz w:val="32"/>
          <w:szCs w:val="24"/>
        </w:rPr>
        <w:t xml:space="preserve">10</w:t>
      </w:r>
      <w:r>
        <w:rPr>
          <w:b/>
          <w:bCs/>
          <w:position w:val="-10"/>
          <w:sz w:val="32"/>
          <w:szCs w:val="24"/>
        </w:rPr>
        <w:t xml:space="preserve">月</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w:t>
      </w:r>
      <w:r>
        <w:rPr>
          <w:rFonts w:hint="eastAsia" w:ascii="黑体" w:hAnsi="Arial" w:eastAsia="黑体"/>
          <w:b/>
          <w:sz w:val="44"/>
          <w:szCs w:val="21"/>
        </w:rPr>
        <w:t xml:space="preserve">  </w:t>
      </w:r>
      <w:r>
        <w:rPr>
          <w:rFonts w:hint="eastAsia" w:ascii="黑体" w:hAnsi="Arial" w:eastAsia="黑体"/>
          <w:b/>
          <w:sz w:val="44"/>
          <w:szCs w:val="21"/>
        </w:rPr>
        <w:t xml:space="preserve">目</w:t>
      </w:r>
      <w:r>
        <w:rPr>
          <w:rFonts w:hint="eastAsia" w:ascii="黑体" w:hAnsi="Arial" w:eastAsia="黑体"/>
          <w:b/>
          <w:sz w:val="44"/>
          <w:szCs w:val="21"/>
        </w:rPr>
        <w:t xml:space="preserve">  </w:t>
      </w:r>
      <w:r>
        <w:rPr>
          <w:rFonts w:hint="eastAsia" w:ascii="黑体" w:hAnsi="Arial" w:eastAsia="黑体"/>
          <w:b/>
          <w:sz w:val="44"/>
          <w:szCs w:val="21"/>
        </w:rPr>
        <w:t xml:space="preserve">录</w:t>
      </w:r>
      <w:r/>
    </w:p>
    <w:p>
      <w:pPr>
        <w:spacing w:line="480" w:lineRule="auto"/>
        <w:rPr>
          <w:rFonts w:ascii="仿宋_GB2312" w:hAnsi="Arial" w:eastAsia="仿宋_GB2312"/>
          <w:b/>
          <w:sz w:val="28"/>
          <w:szCs w:val="21"/>
        </w:rPr>
      </w:pPr>
      <w:r/>
      <w:bookmarkStart w:id="0" w:name="_Toc120614210"/>
      <w:r/>
      <w:bookmarkStart w:id="1" w:name="_Toc479757206"/>
      <w:r/>
      <w:bookmarkStart w:id="2" w:name="_Toc523127445"/>
      <w:r/>
      <w:bookmarkStart w:id="3" w:name="_Toc16938516"/>
      <w:r/>
      <w:bookmarkStart w:id="4" w:name="_Toc513029200"/>
      <w:r/>
      <w:bookmarkStart w:id="5" w:name="_Toc20823272"/>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磋商邀请……………………………………</w:t>
      </w:r>
      <w:r>
        <w:rPr>
          <w:rFonts w:hint="eastAsia" w:ascii="黑体" w:hAnsi="宋体" w:eastAsia="黑体"/>
          <w:sz w:val="36"/>
          <w:szCs w:val="21"/>
        </w:rPr>
        <w:t xml:space="preserve"> 2</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供应商须知…………………………………</w:t>
      </w:r>
      <w:r>
        <w:rPr>
          <w:rFonts w:hint="eastAsia" w:ascii="黑体" w:hAnsi="宋体" w:eastAsia="黑体"/>
          <w:sz w:val="36"/>
          <w:szCs w:val="21"/>
        </w:rPr>
        <w:t xml:space="preserve"> 4</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w:t>
      </w:r>
      <w:r>
        <w:rPr>
          <w:rFonts w:hint="eastAsia" w:ascii="黑体" w:hAnsi="宋体" w:eastAsia="黑体"/>
          <w:sz w:val="36"/>
          <w:szCs w:val="21"/>
        </w:rPr>
        <w:t xml:space="preserve">12</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t xml:space="preserve">20</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评审方法与评审标准………………………</w:t>
      </w:r>
      <w:r>
        <w:rPr>
          <w:rFonts w:hint="eastAsia" w:ascii="黑体" w:hAnsi="宋体" w:eastAsia="黑体"/>
          <w:sz w:val="36"/>
          <w:szCs w:val="21"/>
        </w:rPr>
        <w:t xml:space="preserve">41</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响应文件格式………………………………</w:t>
      </w:r>
      <w:r>
        <w:rPr>
          <w:rFonts w:hint="eastAsia" w:ascii="黑体" w:hAnsi="宋体" w:eastAsia="黑体"/>
          <w:sz w:val="36"/>
          <w:szCs w:val="21"/>
        </w:rPr>
        <w:t xml:space="preserve">47</w:t>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w:t>
      </w:r>
      <w:r>
        <w:rPr>
          <w:rFonts w:hint="eastAsia" w:ascii="方正小标宋简体" w:hAnsi="方正小标宋简体" w:eastAsia="方正小标宋简体" w:cs="方正小标宋简体"/>
          <w:sz w:val="36"/>
          <w:szCs w:val="36"/>
        </w:rPr>
        <w:t xml:space="preserve">  </w:t>
      </w:r>
      <w:r>
        <w:rPr>
          <w:rFonts w:hint="eastAsia" w:ascii="方正小标宋简体" w:hAnsi="方正小标宋简体" w:eastAsia="方正小标宋简体" w:cs="方正小标宋简体"/>
          <w:sz w:val="36"/>
          <w:szCs w:val="36"/>
        </w:rPr>
        <w:t xml:space="preserve">磋商邀请</w:t>
      </w:r>
      <w:r/>
    </w:p>
    <w:p>
      <w:pPr>
        <w:ind w:firstLine="480"/>
        <w:spacing w:line="264" w:lineRule="auto"/>
        <w:rPr>
          <w:rFonts w:ascii="宋体" w:hAnsi="宋体"/>
          <w:sz w:val="24"/>
          <w:szCs w:val="24"/>
        </w:rPr>
      </w:pPr>
      <w:r>
        <w:rPr>
          <w:rFonts w:ascii="宋体" w:hAnsi="宋体"/>
          <w:sz w:val="24"/>
          <w:szCs w:val="24"/>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b/>
          <w:color w:val="000000"/>
          <w:sz w:val="24"/>
        </w:rPr>
        <w:t xml:space="preserve">南京江北新材料科技园管理办公室</w:t>
      </w:r>
      <w:r>
        <w:rPr>
          <w:rFonts w:ascii="SimSun" w:hAnsi="SimSun" w:eastAsia="SimSun" w:cs="SimSun"/>
          <w:color w:val="000000"/>
          <w:sz w:val="24"/>
        </w:rPr>
        <w:t xml:space="preserve">（采购单位）委托，江苏海外集团国际工程咨询有限公司（以下简称“招标代理”）就</w:t>
      </w:r>
      <w:r>
        <w:rPr>
          <w:rFonts w:ascii="SimSun" w:hAnsi="SimSun" w:eastAsia="SimSun" w:cs="SimSun"/>
          <w:b/>
          <w:color w:val="000000"/>
          <w:sz w:val="24"/>
        </w:rPr>
        <w:t xml:space="preserve">新材料科技园重点区域地下水溯源排查及新污染物全域系统摸排</w:t>
      </w:r>
      <w:r>
        <w:rPr>
          <w:rFonts w:ascii="SimSun" w:hAnsi="SimSun" w:eastAsia="SimSun" w:cs="SimSun"/>
          <w:color w:val="000000"/>
          <w:sz w:val="24"/>
        </w:rPr>
        <w:t xml:space="preserve">（项目名称）进行竞争性磋商采购，欢迎符合条件的供应商参加磋商。</w:t>
      </w:r>
      <w:r/>
    </w:p>
    <w:p>
      <w:pPr>
        <w:pStyle w:val="693"/>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b/>
          <w:color w:val="000000"/>
          <w:sz w:val="24"/>
        </w:rPr>
        <w:t xml:space="preserve">JSZC-320192-HWZX-C2026-0631</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b/>
          <w:color w:val="000000"/>
          <w:sz w:val="24"/>
        </w:rPr>
        <w:t xml:space="preserve">新材料科技园重点区域地下水溯源排查及新污染物全域系统摸排</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预算金额：</w:t>
      </w:r>
      <w:r>
        <w:rPr>
          <w:rFonts w:ascii="SimSun" w:hAnsi="SimSun" w:eastAsia="SimSun" w:cs="SimSun"/>
          <w:color w:val="000000"/>
          <w:sz w:val="24"/>
        </w:rPr>
        <w:t xml:space="preserve">125</w:t>
      </w:r>
      <w:r>
        <w:rPr>
          <w:rFonts w:ascii="SimSun" w:hAnsi="SimSun" w:eastAsia="SimSun" w:cs="SimSun"/>
          <w:color w:val="000000"/>
          <w:sz w:val="24"/>
          <w:u w:val="none"/>
        </w:rPr>
        <w:t xml:space="preserve">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4.最高限价：125万元，供应商报价不得超过限价，否则将作无效标处理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5.采购需求（简介）：新材料科技园重点区域地下水溯源排查及新污染物全域系统摸排（详细内容见本磋商文件第四章）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个月内形成成果报告，且通过第三方专家评审。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7.本项目不接受联合体参加磋商。</w:t>
      </w:r>
      <w:r/>
    </w:p>
    <w:p>
      <w:pPr>
        <w:pStyle w:val="693"/>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w:t>
      </w:r>
      <w:r>
        <w:rPr>
          <w:rFonts w:ascii="SimSun" w:hAnsi="SimSun" w:eastAsia="SimSun" w:cs="SimSun"/>
          <w:color w:val="000000"/>
          <w:sz w:val="24"/>
          <w:u w:val="none"/>
        </w:rPr>
        <w:t xml:space="preserve">合《中华人民共和国政府采购法》第二十二条规定，并提供下列材料：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信用承诺函（格式见第六章）。其中不适用信用承诺的情形：（一）供应商被列入严重失信主体名单；（二）被相关监督部门作出行政处罚且尚处在处罚有效期内；（三）其他法律、行政法规规定的不适用信用承诺的情形。</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供应商提供营业执照。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落实政府采购政策需满足的资格要求：本项目按照采用以下第（4）种方式落实政府采购促进中小企业发展的要求：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（3）本项目通过以下第（/）种方式预留部分采购份额采购中小企业服务：①本项目要求供应商以联合体形式参加，中小企业合同金额应当达到的比例为%，其中小微企业所占比例应为 %（两项比例均应符合《政府采购促进中小企业发展管理办法》第八条规定）。②本项目要求供应商进行合同分包，中小企业合同金额应当达到的比例为%，其中小微企业所占比例应为 %（两项比例均应符合《政府采购促进中小企业发展管理办法》第八条规定）。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（4）本项目为非预留份额的采购项目或采购包，执行价格扣除优惠政策，具体详见第三章评标办法与标准。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本项目采购标的对应的中小企业划分标准所属行业为：其他未列明行业。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pStyle w:val="693"/>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三、获取磋商文件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ind w:left="420" w:right="0" w:firstLine="48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地点：江苏政府采购网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4.售价：0.00元</w:t>
      </w:r>
      <w:r/>
    </w:p>
    <w:p>
      <w:pPr>
        <w:pStyle w:val="693"/>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四、提交响应文件截止时间</w:t>
      </w:r>
      <w:r/>
    </w:p>
    <w:p>
      <w:pPr>
        <w:pStyle w:val="693"/>
        <w:ind w:left="0" w:right="0" w:firstLine="372"/>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2026年10月30日14时30分（北京时间）。</w:t>
      </w:r>
      <w:r/>
    </w:p>
    <w:p>
      <w:pPr>
        <w:pStyle w:val="693"/>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公告期限为自本公告发布之日起3个工作日。</w:t>
      </w:r>
      <w:r/>
    </w:p>
    <w:p>
      <w:pPr>
        <w:pStyle w:val="693"/>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2.本项目不组织集中勘察及答疑，供应商如对采购需求有疑问，请咨询采购代理机构。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3" w:tooltip="http://www.ccgp-jiangsu.gov.cn/jiangsu/zlxz/ee/ee3a4bc5a3454aa2b0d9312230633ce9.html" w:history="1">
        <w:r>
          <w:rPr>
            <w:rStyle w:val="748"/>
            <w:rFonts w:ascii="SimSun" w:hAnsi="SimSun" w:eastAsia="SimSun" w:cs="SimSun"/>
            <w:color w:val="80008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4.有关本次采购的事项若存在变动或修改，请及时关注“江苏政府采购网”（www.ccgp-jiangsu.gov.cn）更正公告。</w:t>
      </w:r>
      <w:r/>
    </w:p>
    <w:p>
      <w:pPr>
        <w:ind w:left="42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本项目落实的政府采购政策：</w:t>
      </w:r>
      <w:r/>
    </w:p>
    <w:p>
      <w:pPr>
        <w:ind w:left="420" w:right="0" w:firstLine="48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）政府采购促进中小企业发展</w:t>
      </w:r>
      <w:r/>
    </w:p>
    <w:p>
      <w:pPr>
        <w:ind w:left="420" w:right="0" w:firstLine="48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）政府采购支持监狱企业发展</w:t>
      </w:r>
      <w:r/>
    </w:p>
    <w:p>
      <w:pPr>
        <w:ind w:left="420" w:right="0" w:firstLine="48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）政府采购促进残疾人就业</w:t>
      </w:r>
      <w:r/>
    </w:p>
    <w:p>
      <w:pPr>
        <w:ind w:left="420" w:right="0" w:firstLine="48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）政府采购鼓励采购节能环保产品</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6. </w:t>
      </w:r>
      <w:r>
        <w:rPr>
          <w:rFonts w:ascii="SimSun" w:hAnsi="SimSun" w:eastAsia="SimSun" w:cs="SimSun"/>
          <w:color w:val="000000"/>
          <w:sz w:val="24"/>
        </w:rPr>
        <w:t xml:space="preserve">根据《关于在政府采购活动中推行信用承诺制的通知》宁财购通〔</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号规定，参加南京地区政府采购活动的供应商，应以书面形式向采购人或政府采购代理机构作出信用承诺，由法人签字并盖单位公章，随投标文件一并递交。</w:t>
      </w:r>
      <w:r/>
    </w:p>
    <w:p>
      <w:pPr>
        <w:ind w:left="420" w:right="0" w:firstLine="48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本项目政府采购意向名称为新材料科技园地下水国考点水质管控及新污染物全域排查管控，本次正式采购项目名称为</w:t>
      </w:r>
      <w:r>
        <w:rPr>
          <w:rFonts w:ascii="SimSun" w:hAnsi="SimSun" w:eastAsia="SimSun" w:cs="SimSun"/>
          <w:b/>
          <w:color w:val="000000"/>
          <w:sz w:val="24"/>
        </w:rPr>
        <w:t xml:space="preserve">新材料科技园重点区域地下水溯源排查及新污染物全域系统摸排</w:t>
      </w:r>
      <w:r>
        <w:rPr>
          <w:rFonts w:ascii="SimSun" w:hAnsi="SimSun" w:eastAsia="SimSun" w:cs="SimSun"/>
          <w:color w:val="000000"/>
          <w:sz w:val="24"/>
        </w:rPr>
        <w:t xml:space="preserve">，为同一个项目，项目采购需求、预算不变，本次采购以本采购公告及招标文件为准。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u w:val="none"/>
        </w:rPr>
        <w:t xml:space="preserve">拒绝下述供应商参加本次采购活动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rPr>
        <w:t xml:space="preserve">单位负责人为同一人或者存在直接控股、管理关系的不同供应商，不得参加同一合同项下的政府采购活动。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r>
      <w:r>
        <w:rPr>
          <w:rFonts w:ascii="SimSun" w:hAnsi="SimSun" w:eastAsia="SimSun" w:cs="SimSun"/>
          <w:color w:val="000000"/>
          <w:sz w:val="24"/>
        </w:rPr>
        <w:t xml:space="preserve">）</w:t>
      </w:r>
      <w:r/>
      <w:r>
        <w:rPr>
          <w:rFonts w:ascii="SimSun" w:hAnsi="SimSun" w:eastAsia="SimSun" w:cs="SimSun"/>
          <w:color w:val="000000"/>
          <w:sz w:val="24"/>
        </w:rPr>
        <w:t xml:space="preserve">为采购项目提供整体设计、规范编制或者项目管理、监理、检测等服务的供应商，不得参加本项目的采购活动。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rPr>
      </w:r>
      <w:r>
        <w:rPr>
          <w:rFonts w:ascii="SimSun" w:hAnsi="SimSun" w:eastAsia="SimSun" w:cs="SimSun"/>
          <w:color w:val="000000"/>
          <w:sz w:val="24"/>
        </w:rPr>
        <w:t xml:space="preserve">）</w:t>
      </w:r>
      <w:r/>
      <w:r>
        <w:rPr>
          <w:rFonts w:ascii="SimSun" w:hAnsi="SimSun" w:eastAsia="SimSun" w:cs="SimSun"/>
          <w:color w:val="000000"/>
          <w:sz w:val="24"/>
        </w:rPr>
        <w:t xml:space="preserve">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采购代理机构编号：</w:t>
      </w:r>
      <w:r>
        <w:rPr>
          <w:rFonts w:ascii="Times New Roman" w:hAnsi="Times New Roman" w:eastAsia="Times New Roman" w:cs="Times New Roman"/>
          <w:color w:val="000000"/>
          <w:sz w:val="24"/>
        </w:rPr>
        <w:t xml:space="preserve">0675-266JOC007703</w:t>
      </w:r>
      <w:r>
        <w:rPr>
          <w:rFonts w:ascii="SimSun" w:hAnsi="SimSun" w:eastAsia="SimSun" w:cs="SimSun"/>
          <w:color w:val="000000"/>
          <w:sz w:val="24"/>
        </w:rPr>
        <w:t xml:space="preserve">。</w:t>
      </w:r>
      <w:r/>
    </w:p>
    <w:p>
      <w:pPr>
        <w:pStyle w:val="693"/>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七、本次磋商联系方式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招标人：南京江北新材料科技园管理办公室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联系人：宦工、魏工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电话：025-58390876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地址：江苏省南京市六合区方水路168号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名称：江苏海外集团国际工程咨询有限公司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地址：江苏省南京市建邺区云龙山路58号大唐科技大厦A座14层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联系人：蒋宁璐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联系方式：025-84795996</w:t>
      </w:r>
      <w:r/>
    </w:p>
    <w:p>
      <w:pPr>
        <w:ind w:firstLine="480"/>
        <w:rPr>
          <w:rFonts w:ascii="宋体" w:hAnsi="宋体" w:cs="宋体"/>
          <w:sz w:val="24"/>
          <w:szCs w:val="24"/>
        </w:rPr>
      </w:pPr>
      <w:r>
        <w:rPr>
          <w:rFonts w:ascii="宋体" w:hAnsi="宋体" w:cs="宋体"/>
          <w:sz w:val="24"/>
          <w:szCs w:val="24"/>
        </w:rPr>
      </w:r>
      <w:r/>
    </w:p>
    <w:p>
      <w:pPr>
        <w:pStyle w:val="925"/>
        <w:ind w:left="0"/>
      </w:pPr>
      <w:r/>
      <w:r/>
    </w:p>
    <w:p>
      <w:r/>
      <w:r/>
    </w:p>
    <w:p>
      <w:pPr>
        <w:pStyle w:val="925"/>
      </w:pPr>
      <w:r/>
      <w:r/>
    </w:p>
    <w:p>
      <w:r/>
      <w:r/>
    </w:p>
    <w:p>
      <w:pPr>
        <w:ind w:right="840"/>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w:t>
      </w:r>
      <w:r>
        <w:rPr>
          <w:rFonts w:hint="eastAsia" w:ascii="方正小标宋简体" w:hAnsi="方正小标宋简体" w:eastAsia="方正小标宋简体" w:cs="方正小标宋简体"/>
          <w:sz w:val="36"/>
          <w:szCs w:val="36"/>
        </w:rPr>
        <w:t xml:space="preserve">  </w:t>
      </w:r>
      <w:r>
        <w:rPr>
          <w:rFonts w:hint="eastAsia" w:ascii="方正小标宋简体" w:hAnsi="方正小标宋简体" w:eastAsia="方正小标宋简体" w:cs="方正小标宋简体"/>
          <w:sz w:val="36"/>
          <w:szCs w:val="36"/>
        </w:rPr>
        <w:t xml:space="preserve">供应商须知</w:t>
      </w:r>
      <w:r/>
    </w:p>
    <w:p>
      <w:pPr>
        <w:pStyle w:val="693"/>
        <w:ind w:firstLine="465"/>
        <w:spacing w:before="145" w:after="145" w:line="240" w:lineRule="auto"/>
        <w:rPr>
          <w:rFonts w:ascii="方正黑体_GBK" w:hAnsi="方正黑体_GBK" w:eastAsia="方正黑体_GBK" w:cs="方正黑体_GBK"/>
          <w:b w:val="0"/>
          <w:bCs w:val="0"/>
          <w:sz w:val="30"/>
          <w:szCs w:val="30"/>
        </w:rPr>
      </w:pPr>
      <w:r/>
      <w:bookmarkStart w:id="14" w:name="_Toc513029203"/>
      <w:r/>
      <w:bookmarkStart w:id="15" w:name="_Toc120614214"/>
      <w:r/>
      <w:bookmarkStart w:id="16" w:name="_Toc16938519"/>
      <w:r/>
      <w:bookmarkStart w:id="17" w:name="_Toc20823275"/>
      <w:r>
        <w:rPr>
          <w:rFonts w:hint="eastAsia" w:ascii="方正黑体_GBK" w:hAnsi="方正黑体_GBK" w:eastAsia="方正黑体_GBK" w:cs="方正黑体_GBK"/>
          <w:b w:val="0"/>
          <w:bCs w:val="0"/>
          <w:sz w:val="30"/>
          <w:szCs w:val="30"/>
        </w:rPr>
        <w:t xml:space="preserve">一、总则</w:t>
      </w:r>
      <w:bookmarkEnd w:id="14"/>
      <w:r/>
      <w:bookmarkEnd w:id="15"/>
      <w:r/>
      <w:bookmarkEnd w:id="16"/>
      <w:r/>
      <w:bookmarkEnd w:id="17"/>
      <w:r/>
      <w:r/>
    </w:p>
    <w:p>
      <w:pPr>
        <w:pStyle w:val="694"/>
        <w:ind w:firstLine="420"/>
        <w:spacing w:before="0" w:after="0" w:line="240" w:lineRule="auto"/>
        <w:rPr>
          <w:rFonts w:ascii="方正楷体_GBK" w:hAnsi="方正楷体_GBK" w:eastAsia="方正楷体_GBK" w:cs="方正楷体_GBK"/>
        </w:rPr>
      </w:pPr>
      <w:r/>
      <w:bookmarkStart w:id="18" w:name="_Hlt16619475"/>
      <w:r/>
      <w:bookmarkStart w:id="19" w:name="_Toc458694821"/>
      <w:r/>
      <w:bookmarkStart w:id="20" w:name="_Toc513029204"/>
      <w:r/>
      <w:bookmarkStart w:id="21" w:name="_Toc20823276"/>
      <w:r/>
      <w:bookmarkStart w:id="22" w:name="_Toc16938520"/>
      <w:r/>
      <w:bookmarkEnd w:id="18"/>
      <w:r>
        <w:rPr>
          <w:rFonts w:hint="eastAsia" w:ascii="方正楷体_GBK" w:hAnsi="方正楷体_GBK" w:eastAsia="方正楷体_GBK" w:cs="方正楷体_GBK"/>
        </w:rPr>
        <w:t xml:space="preserve">1</w:t>
      </w:r>
      <w:bookmarkEnd w:id="19"/>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采购方式</w:t>
      </w:r>
      <w:bookmarkEnd w:id="20"/>
      <w:r/>
      <w:bookmarkEnd w:id="21"/>
      <w:r/>
      <w:bookmarkEnd w:id="22"/>
      <w:r/>
      <w:r/>
    </w:p>
    <w:p>
      <w:pPr>
        <w:ind w:firstLine="420"/>
        <w:rPr>
          <w:rFonts w:ascii="宋体" w:hAnsi="宋体"/>
          <w:sz w:val="24"/>
          <w:szCs w:val="21"/>
        </w:rPr>
      </w:pPr>
      <w:r>
        <w:rPr>
          <w:rFonts w:hint="eastAsia" w:ascii="宋体" w:hAnsi="宋体"/>
          <w:sz w:val="24"/>
          <w:szCs w:val="21"/>
        </w:rPr>
        <w:t xml:space="preserve">1.1 </w:t>
      </w:r>
      <w:r>
        <w:rPr>
          <w:rFonts w:hint="eastAsia" w:ascii="宋体" w:hAnsi="宋体"/>
          <w:sz w:val="24"/>
          <w:szCs w:val="21"/>
        </w:rPr>
        <w:t xml:space="preserve">本次政府采购活动采取竞争性磋商</w:t>
      </w:r>
      <w:r>
        <w:rPr>
          <w:rFonts w:hint="eastAsia" w:ascii="宋体" w:hAnsi="宋体"/>
          <w:sz w:val="24"/>
          <w:szCs w:val="21"/>
        </w:rPr>
        <w:t xml:space="preserve">(</w:t>
      </w:r>
      <w:r>
        <w:rPr>
          <w:rFonts w:hint="eastAsia" w:ascii="宋体" w:hAnsi="宋体"/>
          <w:sz w:val="24"/>
          <w:szCs w:val="21"/>
        </w:rPr>
        <w:t xml:space="preserve">以下简称“磋商”</w:t>
      </w:r>
      <w:r>
        <w:rPr>
          <w:rFonts w:hint="eastAsia" w:ascii="宋体" w:hAnsi="宋体"/>
          <w:sz w:val="24"/>
          <w:szCs w:val="21"/>
        </w:rPr>
        <w:t xml:space="preserve">)</w:t>
      </w:r>
      <w:r>
        <w:rPr>
          <w:rFonts w:hint="eastAsia" w:ascii="宋体" w:hAnsi="宋体"/>
          <w:sz w:val="24"/>
          <w:szCs w:val="21"/>
        </w:rPr>
        <w:t xml:space="preserve">方式，本文件仅适用于采购公告中所述项目。</w:t>
      </w:r>
      <w:r/>
    </w:p>
    <w:p>
      <w:pPr>
        <w:pStyle w:val="694"/>
        <w:ind w:firstLine="420"/>
        <w:spacing w:before="0" w:after="0" w:line="240" w:lineRule="auto"/>
        <w:rPr>
          <w:rFonts w:ascii="方正楷体_GBK" w:hAnsi="方正楷体_GBK" w:eastAsia="方正楷体_GBK" w:cs="方正楷体_GBK"/>
        </w:rPr>
      </w:pPr>
      <w:r/>
      <w:bookmarkStart w:id="23" w:name="_Toc20823277"/>
      <w:r/>
      <w:bookmarkStart w:id="24" w:name="_Toc16938521"/>
      <w:r/>
      <w:bookmarkStart w:id="25" w:name="_Toc513029205"/>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合格的</w:t>
      </w:r>
      <w:bookmarkEnd w:id="23"/>
      <w:r/>
      <w:bookmarkEnd w:id="24"/>
      <w:r/>
      <w:bookmarkEnd w:id="25"/>
      <w:r>
        <w:rPr>
          <w:rFonts w:hint="eastAsia" w:ascii="方正楷体_GBK" w:hAnsi="方正楷体_GBK" w:eastAsia="方正楷体_GBK" w:cs="方正楷体_GBK"/>
        </w:rPr>
        <w:t xml:space="preserve">供应商</w:t>
      </w:r>
      <w:r/>
    </w:p>
    <w:p>
      <w:pPr>
        <w:ind w:firstLine="420"/>
        <w:rPr>
          <w:rFonts w:ascii="宋体" w:hAnsi="宋体"/>
          <w:sz w:val="24"/>
          <w:szCs w:val="21"/>
        </w:rPr>
      </w:pPr>
      <w:r>
        <w:rPr>
          <w:rFonts w:hint="eastAsia" w:ascii="宋体" w:hAnsi="宋体"/>
          <w:sz w:val="24"/>
          <w:szCs w:val="21"/>
        </w:rPr>
        <w:t xml:space="preserve">2.1 </w:t>
      </w:r>
      <w:r>
        <w:rPr>
          <w:rFonts w:hint="eastAsia" w:ascii="宋体" w:hAnsi="宋体"/>
          <w:sz w:val="24"/>
          <w:szCs w:val="21"/>
        </w:rPr>
        <w:t xml:space="preserve">满足采购公告对供应商资格要求的规定。</w:t>
      </w:r>
      <w:r/>
    </w:p>
    <w:p>
      <w:pPr>
        <w:ind w:firstLine="420"/>
        <w:rPr>
          <w:rFonts w:ascii="宋体" w:hAnsi="宋体"/>
          <w:sz w:val="24"/>
          <w:szCs w:val="21"/>
        </w:rPr>
      </w:pPr>
      <w:r>
        <w:rPr>
          <w:rFonts w:hint="eastAsia" w:ascii="宋体" w:hAnsi="宋体"/>
          <w:sz w:val="24"/>
          <w:szCs w:val="21"/>
        </w:rPr>
        <w:t xml:space="preserve">2.2 </w:t>
      </w:r>
      <w:r>
        <w:rPr>
          <w:rFonts w:hint="eastAsia" w:ascii="宋体" w:hAnsi="宋体"/>
          <w:sz w:val="24"/>
          <w:szCs w:val="21"/>
        </w:rPr>
        <w:t xml:space="preserve">满足磋商文件规定的实质性要求和条件。</w:t>
      </w:r>
      <w:r/>
    </w:p>
    <w:p>
      <w:pPr>
        <w:pStyle w:val="694"/>
        <w:ind w:firstLine="420"/>
        <w:spacing w:before="0" w:after="0" w:line="240" w:lineRule="auto"/>
        <w:rPr>
          <w:rFonts w:ascii="方正楷体_GBK" w:hAnsi="方正楷体_GBK" w:eastAsia="方正楷体_GBK" w:cs="方正楷体_GBK"/>
        </w:rPr>
      </w:pPr>
      <w:r/>
      <w:bookmarkStart w:id="26" w:name="_Toc16938522"/>
      <w:r/>
      <w:bookmarkStart w:id="27" w:name="_Toc20823278"/>
      <w:r/>
      <w:bookmarkStart w:id="28" w:name="_Toc513029206"/>
      <w:r>
        <w:rPr>
          <w:rFonts w:hint="eastAsia" w:ascii="方正楷体_GBK" w:hAnsi="方正楷体_GBK" w:eastAsia="方正楷体_GBK" w:cs="方正楷体_GBK"/>
        </w:rPr>
        <w:t xml:space="preserve">3.</w:t>
      </w:r>
      <w:r>
        <w:rPr>
          <w:rFonts w:hint="eastAsia" w:ascii="方正楷体_GBK" w:hAnsi="方正楷体_GBK" w:eastAsia="方正楷体_GBK" w:cs="方正楷体_GBK"/>
        </w:rPr>
        <w:t xml:space="preserve">适用法律</w:t>
      </w:r>
      <w:bookmarkEnd w:id="26"/>
      <w:r/>
      <w:bookmarkEnd w:id="27"/>
      <w:r/>
      <w:bookmarkEnd w:id="28"/>
      <w:r/>
      <w:r/>
    </w:p>
    <w:p>
      <w:pPr>
        <w:ind w:firstLine="420"/>
        <w:rPr>
          <w:rFonts w:ascii="宋体" w:hAnsi="宋体"/>
          <w:sz w:val="24"/>
          <w:szCs w:val="21"/>
        </w:rPr>
      </w:pPr>
      <w:r>
        <w:rPr>
          <w:rFonts w:hint="eastAsia" w:ascii="宋体" w:hAnsi="宋体"/>
          <w:sz w:val="24"/>
          <w:szCs w:val="21"/>
        </w:rPr>
        <w:t xml:space="preserve">3.1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pStyle w:val="694"/>
        <w:ind w:firstLine="420"/>
        <w:spacing w:before="0" w:after="0" w:line="240" w:lineRule="auto"/>
        <w:rPr>
          <w:rFonts w:ascii="方正楷体_GBK" w:hAnsi="方正楷体_GBK" w:eastAsia="方正楷体_GBK" w:cs="方正楷体_GBK"/>
        </w:rPr>
      </w:pPr>
      <w:r/>
      <w:bookmarkStart w:id="29" w:name="_Toc16938523"/>
      <w:r/>
      <w:bookmarkStart w:id="30" w:name="_Toc20823279"/>
      <w:r/>
      <w:bookmarkStart w:id="31" w:name="_Toc462564067"/>
      <w:r/>
      <w:bookmarkStart w:id="32" w:name="_Toc513029207"/>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t xml:space="preserve">磋商费用</w:t>
      </w:r>
      <w:bookmarkEnd w:id="29"/>
      <w:r/>
      <w:bookmarkEnd w:id="30"/>
      <w:r/>
      <w:bookmarkEnd w:id="31"/>
      <w:r/>
      <w:bookmarkEnd w:id="32"/>
      <w:r/>
      <w:r/>
    </w:p>
    <w:p>
      <w:pPr>
        <w:ind w:firstLine="420"/>
        <w:rPr>
          <w:rFonts w:ascii="宋体" w:hAnsi="宋体"/>
          <w:sz w:val="24"/>
          <w:szCs w:val="21"/>
        </w:rPr>
      </w:pPr>
      <w:r>
        <w:rPr>
          <w:rFonts w:hint="eastAsia" w:ascii="宋体" w:hAnsi="宋体"/>
          <w:sz w:val="24"/>
          <w:szCs w:val="21"/>
        </w:rPr>
        <w:t xml:space="preserve">4.1 </w:t>
      </w:r>
      <w:r>
        <w:rPr>
          <w:rFonts w:hint="eastAsia" w:ascii="宋体" w:hAnsi="宋体"/>
          <w:sz w:val="24"/>
          <w:szCs w:val="21"/>
        </w:rPr>
        <w:t xml:space="preserve">供应商应自行承担所有与参加采购有关的费用，无论采购过程中的做法和结果如何，</w:t>
      </w:r>
      <w:r>
        <w:rPr>
          <w:rFonts w:hint="eastAsia" w:ascii="宋体" w:hAnsi="宋体"/>
          <w:sz w:val="24"/>
        </w:rPr>
        <w:t xml:space="preserve">采购人、采购代理机构</w:t>
      </w:r>
      <w:r>
        <w:rPr>
          <w:rFonts w:hint="eastAsia" w:ascii="宋体" w:hAnsi="宋体"/>
          <w:sz w:val="24"/>
          <w:szCs w:val="21"/>
        </w:rPr>
        <w:t xml:space="preserve">在任何情况下均无义务和责任承担这些费用。</w:t>
      </w:r>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磋商文件的约束力</w:t>
      </w:r>
      <w:r/>
    </w:p>
    <w:p>
      <w:pPr>
        <w:ind w:firstLine="420"/>
        <w:rPr>
          <w:rFonts w:ascii="宋体" w:hAnsi="宋体"/>
          <w:sz w:val="24"/>
          <w:szCs w:val="21"/>
        </w:rPr>
      </w:pPr>
      <w:r>
        <w:rPr>
          <w:rFonts w:hint="eastAsia" w:ascii="宋体" w:hAnsi="宋体"/>
          <w:sz w:val="24"/>
          <w:szCs w:val="21"/>
        </w:rPr>
        <w:t xml:space="preserve">5.1 </w:t>
      </w:r>
      <w:r>
        <w:rPr>
          <w:rFonts w:hint="eastAsia" w:ascii="宋体" w:hAnsi="宋体"/>
          <w:sz w:val="24"/>
          <w:szCs w:val="21"/>
        </w:rPr>
        <w:t xml:space="preserve">供应商一旦参加本项目采购活动，即被认为接受了本文件的规定和约束。</w:t>
      </w:r>
      <w:r/>
    </w:p>
    <w:p>
      <w:pPr>
        <w:pStyle w:val="693"/>
        <w:ind w:firstLine="465"/>
        <w:spacing w:before="145" w:after="145" w:line="240" w:lineRule="auto"/>
        <w:rPr>
          <w:rFonts w:ascii="方正黑体_GBK" w:hAnsi="方正黑体_GBK" w:eastAsia="方正黑体_GBK" w:cs="方正黑体_GBK"/>
          <w:b w:val="0"/>
          <w:bCs w:val="0"/>
          <w:sz w:val="30"/>
          <w:szCs w:val="30"/>
        </w:rPr>
      </w:pPr>
      <w:r/>
      <w:bookmarkStart w:id="33" w:name="_Toc120614215"/>
      <w:r/>
      <w:bookmarkStart w:id="34" w:name="_Toc16938525"/>
      <w:r/>
      <w:bookmarkStart w:id="35" w:name="_Toc20823281"/>
      <w:r/>
      <w:bookmarkStart w:id="36" w:name="_Toc513029209"/>
      <w:r>
        <w:rPr>
          <w:rFonts w:hint="eastAsia" w:ascii="方正黑体_GBK" w:hAnsi="方正黑体_GBK" w:eastAsia="方正黑体_GBK" w:cs="方正黑体_GBK"/>
          <w:b w:val="0"/>
          <w:bCs w:val="0"/>
          <w:sz w:val="30"/>
          <w:szCs w:val="30"/>
        </w:rPr>
        <w:t xml:space="preserve">二、</w:t>
      </w:r>
      <w:bookmarkEnd w:id="33"/>
      <w:r/>
      <w:bookmarkEnd w:id="34"/>
      <w:r/>
      <w:bookmarkEnd w:id="35"/>
      <w:r/>
      <w:bookmarkEnd w:id="36"/>
      <w:r>
        <w:rPr>
          <w:rFonts w:hint="eastAsia" w:ascii="方正黑体_GBK" w:hAnsi="方正黑体_GBK" w:eastAsia="方正黑体_GBK" w:cs="方正黑体_GBK"/>
          <w:b w:val="0"/>
          <w:bCs w:val="0"/>
          <w:sz w:val="30"/>
          <w:szCs w:val="30"/>
        </w:rPr>
        <w:t xml:space="preserve">磋商文件</w:t>
      </w:r>
      <w:r/>
    </w:p>
    <w:p>
      <w:pPr>
        <w:pStyle w:val="694"/>
        <w:ind w:firstLine="420"/>
        <w:spacing w:before="0" w:after="0" w:line="240" w:lineRule="auto"/>
        <w:rPr>
          <w:rFonts w:ascii="方正楷体_GBK" w:hAnsi="方正楷体_GBK" w:eastAsia="方正楷体_GBK" w:cs="方正楷体_GBK"/>
        </w:rPr>
      </w:pPr>
      <w:r/>
      <w:bookmarkStart w:id="37" w:name="_Toc16938526"/>
      <w:r/>
      <w:bookmarkStart w:id="38" w:name="_Toc513029210"/>
      <w:r/>
      <w:bookmarkStart w:id="39" w:name="_Toc20823282"/>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磋商文件构成</w:t>
      </w:r>
      <w:bookmarkEnd w:id="37"/>
      <w:r/>
      <w:bookmarkEnd w:id="38"/>
      <w:r/>
      <w:bookmarkEnd w:id="39"/>
      <w:r/>
      <w:r/>
    </w:p>
    <w:p>
      <w:pPr>
        <w:ind w:firstLine="420"/>
        <w:rPr>
          <w:rFonts w:ascii="宋体" w:hAnsi="宋体"/>
          <w:sz w:val="24"/>
          <w:szCs w:val="21"/>
        </w:rPr>
      </w:pPr>
      <w:r>
        <w:rPr>
          <w:rFonts w:hint="eastAsia" w:ascii="宋体" w:hAnsi="宋体"/>
          <w:sz w:val="24"/>
          <w:szCs w:val="21"/>
        </w:rPr>
        <w:t xml:space="preserve">6.1 </w:t>
      </w:r>
      <w:r>
        <w:rPr>
          <w:rFonts w:hint="eastAsia" w:ascii="宋体" w:hAnsi="宋体"/>
          <w:sz w:val="24"/>
          <w:szCs w:val="21"/>
        </w:rPr>
        <w:t xml:space="preserve">磋商文件由以下部分组成：</w:t>
      </w:r>
      <w:r/>
    </w:p>
    <w:p>
      <w:pPr>
        <w:ind w:firstLine="420"/>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1</w:t>
      </w:r>
      <w:r>
        <w:rPr>
          <w:rFonts w:hint="eastAsia" w:ascii="宋体" w:hAnsi="宋体"/>
          <w:sz w:val="24"/>
          <w:szCs w:val="21"/>
        </w:rPr>
        <w:t xml:space="preserve">）磋商邀请</w:t>
      </w:r>
      <w:r/>
    </w:p>
    <w:p>
      <w:pPr>
        <w:ind w:firstLine="420"/>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2</w:t>
      </w:r>
      <w:r>
        <w:rPr>
          <w:rFonts w:hint="eastAsia" w:ascii="宋体" w:hAnsi="宋体"/>
          <w:sz w:val="24"/>
          <w:szCs w:val="21"/>
        </w:rPr>
        <w:t xml:space="preserve">）供应商须知</w:t>
      </w:r>
      <w:r/>
    </w:p>
    <w:p>
      <w:pPr>
        <w:ind w:firstLine="420"/>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3</w:t>
      </w:r>
      <w:r>
        <w:rPr>
          <w:rFonts w:hint="eastAsia" w:ascii="宋体" w:hAnsi="宋体"/>
          <w:sz w:val="24"/>
          <w:szCs w:val="21"/>
        </w:rPr>
        <w:t xml:space="preserve">）合同文本</w:t>
      </w:r>
      <w:r/>
    </w:p>
    <w:p>
      <w:pPr>
        <w:ind w:firstLine="420"/>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4</w:t>
      </w:r>
      <w:r>
        <w:rPr>
          <w:rFonts w:hint="eastAsia" w:ascii="宋体" w:hAnsi="宋体"/>
          <w:sz w:val="24"/>
          <w:szCs w:val="21"/>
        </w:rPr>
        <w:t xml:space="preserve">）采购需求</w:t>
      </w:r>
      <w:r/>
    </w:p>
    <w:p>
      <w:pPr>
        <w:ind w:firstLine="420"/>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5</w:t>
      </w:r>
      <w:r>
        <w:rPr>
          <w:rFonts w:hint="eastAsia" w:ascii="宋体" w:hAnsi="宋体"/>
          <w:sz w:val="24"/>
          <w:szCs w:val="21"/>
        </w:rPr>
        <w:t xml:space="preserve">）评审方法与评审标准</w:t>
      </w:r>
      <w:r/>
    </w:p>
    <w:p>
      <w:pPr>
        <w:ind w:firstLine="420"/>
        <w:rPr>
          <w:rFonts w:ascii="宋体" w:hAnsi="宋体"/>
          <w:sz w:val="24"/>
          <w:szCs w:val="21"/>
        </w:rPr>
      </w:pPr>
      <w:r>
        <w:rPr>
          <w:rFonts w:hint="eastAsia" w:ascii="宋体" w:hAnsi="宋体"/>
          <w:sz w:val="24"/>
          <w:szCs w:val="21"/>
        </w:rPr>
        <w:t xml:space="preserve">（</w:t>
      </w:r>
      <w:r>
        <w:rPr>
          <w:rFonts w:hint="eastAsia" w:ascii="宋体" w:hAnsi="宋体"/>
          <w:sz w:val="24"/>
          <w:szCs w:val="21"/>
        </w:rPr>
        <w:t xml:space="preserve">6</w:t>
      </w:r>
      <w:r>
        <w:rPr>
          <w:rFonts w:hint="eastAsia" w:ascii="宋体" w:hAnsi="宋体"/>
          <w:sz w:val="24"/>
          <w:szCs w:val="21"/>
        </w:rPr>
        <w:t xml:space="preserve">）响应文件格式</w:t>
      </w:r>
      <w:r/>
    </w:p>
    <w:p>
      <w:pPr>
        <w:ind w:firstLine="420"/>
        <w:rPr>
          <w:rFonts w:ascii="宋体" w:hAnsi="宋体"/>
          <w:sz w:val="24"/>
          <w:szCs w:val="21"/>
        </w:rPr>
      </w:pPr>
      <w:r>
        <w:rPr>
          <w:rFonts w:hint="eastAsia" w:ascii="宋体" w:hAnsi="宋体"/>
          <w:sz w:val="24"/>
          <w:szCs w:val="21"/>
        </w:rPr>
        <w:t xml:space="preserve">供应商应仔细检查磋商文件是否齐全，如有缺漏请立即与采购代理机构联系。</w:t>
      </w:r>
      <w:r/>
    </w:p>
    <w:p>
      <w:pPr>
        <w:ind w:firstLine="420"/>
        <w:rPr>
          <w:rFonts w:ascii="宋体" w:hAnsi="宋体"/>
          <w:sz w:val="24"/>
          <w:szCs w:val="21"/>
        </w:rPr>
      </w:pPr>
      <w:r>
        <w:rPr>
          <w:rFonts w:hint="eastAsia" w:ascii="宋体" w:hAnsi="宋体"/>
          <w:sz w:val="24"/>
          <w:szCs w:val="21"/>
        </w:rPr>
        <w:t xml:space="preserve">6.2 </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w:t>
      </w:r>
      <w:r>
        <w:rPr>
          <w:rFonts w:hint="eastAsia" w:ascii="宋体" w:hAnsi="宋体"/>
          <w:sz w:val="24"/>
          <w:szCs w:val="21"/>
        </w:rPr>
        <w:t xml:space="preserve">承担。</w:t>
      </w:r>
      <w:r/>
    </w:p>
    <w:p>
      <w:pPr>
        <w:pStyle w:val="694"/>
        <w:ind w:firstLine="420"/>
        <w:spacing w:before="0" w:after="0" w:line="240" w:lineRule="auto"/>
        <w:rPr>
          <w:rFonts w:ascii="方正楷体_GBK" w:hAnsi="方正楷体_GBK" w:eastAsia="方正楷体_GBK" w:cs="方正楷体_GBK"/>
        </w:rPr>
      </w:pPr>
      <w:r/>
      <w:bookmarkStart w:id="40" w:name="_Toc513029211"/>
      <w:r/>
      <w:bookmarkStart w:id="41" w:name="_Toc462564070"/>
      <w:r/>
      <w:bookmarkStart w:id="42" w:name="_Toc16938527"/>
      <w:r/>
      <w:bookmarkStart w:id="43" w:name="_Toc20823283"/>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t xml:space="preserve">磋商文件的澄清</w:t>
      </w:r>
      <w:bookmarkEnd w:id="40"/>
      <w:r/>
      <w:bookmarkEnd w:id="41"/>
      <w:r/>
      <w:bookmarkEnd w:id="42"/>
      <w:r/>
      <w:bookmarkEnd w:id="43"/>
      <w:r/>
      <w:r/>
    </w:p>
    <w:p>
      <w:pPr>
        <w:ind w:firstLine="420"/>
        <w:rPr>
          <w:rFonts w:ascii="宋体" w:hAnsi="宋体"/>
          <w:sz w:val="24"/>
          <w:szCs w:val="21"/>
        </w:rPr>
      </w:pPr>
      <w:r>
        <w:rPr>
          <w:rFonts w:hint="eastAsia" w:ascii="宋体" w:hAnsi="宋体"/>
          <w:sz w:val="24"/>
          <w:szCs w:val="21"/>
        </w:rPr>
        <w:t xml:space="preserve">7.1 </w:t>
      </w:r>
      <w:r>
        <w:rPr>
          <w:rFonts w:hint="eastAsia" w:ascii="宋体" w:hAnsi="宋体"/>
          <w:sz w:val="24"/>
          <w:szCs w:val="21"/>
        </w:rPr>
        <w:t xml:space="preserve">任何要求对磋商文件进行澄清的供应商，应在磋商截止期五日前按采购公告中的通讯地址，以书面形式通知采购代理机构。</w:t>
      </w:r>
      <w:r/>
    </w:p>
    <w:p>
      <w:pPr>
        <w:pStyle w:val="694"/>
        <w:ind w:firstLine="420"/>
        <w:spacing w:before="0" w:after="0" w:line="240" w:lineRule="auto"/>
        <w:rPr>
          <w:rFonts w:ascii="方正楷体_GBK" w:hAnsi="方正楷体_GBK" w:eastAsia="方正楷体_GBK" w:cs="方正楷体_GBK"/>
        </w:rPr>
      </w:pPr>
      <w:r/>
      <w:bookmarkStart w:id="44" w:name="_Toc513029212"/>
      <w:r/>
      <w:bookmarkStart w:id="45" w:name="_Toc16938528"/>
      <w:r/>
      <w:bookmarkStart w:id="46" w:name="_Toc462564071"/>
      <w:r/>
      <w:bookmarkStart w:id="47" w:name="_Toc20823284"/>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t xml:space="preserve">磋商文件的修改</w:t>
      </w:r>
      <w:bookmarkEnd w:id="44"/>
      <w:r/>
      <w:bookmarkEnd w:id="45"/>
      <w:r/>
      <w:bookmarkEnd w:id="46"/>
      <w:r/>
      <w:bookmarkEnd w:id="47"/>
      <w:r/>
      <w:r/>
    </w:p>
    <w:p>
      <w:pPr>
        <w:ind w:firstLine="420"/>
        <w:rPr>
          <w:rFonts w:ascii="宋体" w:hAnsi="宋体"/>
          <w:sz w:val="24"/>
          <w:szCs w:val="21"/>
        </w:rPr>
      </w:pPr>
      <w:r/>
      <w:bookmarkStart w:id="48" w:name="_Toc120614216"/>
      <w:r/>
      <w:bookmarkStart w:id="49" w:name="_Toc462564072"/>
      <w:r/>
      <w:bookmarkStart w:id="50" w:name="_Toc513029213"/>
      <w:r/>
      <w:bookmarkStart w:id="51" w:name="_Toc16938529"/>
      <w:r/>
      <w:bookmarkStart w:id="52" w:name="_Toc20823285"/>
      <w:r>
        <w:rPr>
          <w:rFonts w:hint="eastAsia" w:ascii="宋体" w:hAnsi="宋体"/>
          <w:sz w:val="24"/>
          <w:szCs w:val="21"/>
        </w:rPr>
        <w:t xml:space="preserve">8.1 </w:t>
      </w:r>
      <w:r>
        <w:rPr>
          <w:rFonts w:hint="eastAsia" w:ascii="宋体" w:hAnsi="宋体"/>
          <w:sz w:val="24"/>
          <w:szCs w:val="21"/>
        </w:rPr>
        <w:t xml:space="preserve">在响应文件提交截止时间前，采购人或采购代理机构可以对磋商文件进行修改。磋商文件的修改将在原公告媒体发布更正公告，更正内容将作为磋商文件的组成部分，并对供应商具有约束力。</w:t>
      </w:r>
      <w:r/>
    </w:p>
    <w:p>
      <w:pPr>
        <w:ind w:firstLine="420"/>
        <w:rPr>
          <w:rFonts w:ascii="宋体" w:hAnsi="宋体"/>
          <w:sz w:val="24"/>
          <w:szCs w:val="21"/>
        </w:rPr>
      </w:pPr>
      <w:r>
        <w:rPr>
          <w:rFonts w:hint="eastAsia" w:ascii="宋体" w:hAnsi="宋体"/>
          <w:sz w:val="24"/>
          <w:szCs w:val="21"/>
        </w:rPr>
        <w:t xml:space="preserve">8.2 </w:t>
      </w:r>
      <w:r>
        <w:rPr>
          <w:rFonts w:hint="eastAsia" w:ascii="宋体" w:hAnsi="宋体"/>
          <w:sz w:val="24"/>
          <w:szCs w:val="21"/>
        </w:rPr>
        <w:t xml:space="preserve">供应商应在提交响应文件截止时间前，关注原公告媒体有关本项目的更正公告，根</w:t>
      </w:r>
      <w:r>
        <w:rPr>
          <w:rFonts w:hint="eastAsia" w:ascii="宋体" w:hAnsi="宋体"/>
          <w:sz w:val="24"/>
          <w:szCs w:val="21"/>
        </w:rPr>
        <w:t xml:space="preserve">据更正公告内容自行决定是否需要重新制作和提交响应文件，并承担由此产生的相应责任。</w:t>
      </w:r>
      <w:r/>
    </w:p>
    <w:p>
      <w:pPr>
        <w:ind w:firstLine="420"/>
        <w:rPr>
          <w:rFonts w:ascii="宋体" w:hAnsi="宋体"/>
          <w:sz w:val="24"/>
          <w:szCs w:val="21"/>
        </w:rPr>
      </w:pPr>
      <w:r>
        <w:rPr>
          <w:rFonts w:hint="eastAsia" w:ascii="宋体" w:hAnsi="宋体"/>
          <w:sz w:val="24"/>
          <w:szCs w:val="21"/>
        </w:rPr>
        <w:t xml:space="preserve">8.3</w:t>
      </w:r>
      <w:r>
        <w:rPr>
          <w:rFonts w:hint="eastAsia" w:ascii="宋体" w:hAnsi="宋体"/>
          <w:sz w:val="24"/>
          <w:szCs w:val="21"/>
        </w:rPr>
        <w:t xml:space="preserve"> </w:t>
      </w:r>
      <w:r>
        <w:rPr>
          <w:rFonts w:hint="eastAsia" w:ascii="宋体" w:hAnsi="宋体"/>
          <w:sz w:val="24"/>
          <w:szCs w:val="21"/>
        </w:rPr>
        <w:t xml:space="preserve">采购人或采购代理机构有权按照法定的要求推迟提交响应文件截止时间，并在原公告媒体发布更正公告。</w:t>
      </w:r>
      <w:r/>
    </w:p>
    <w:p>
      <w:pPr>
        <w:pStyle w:val="69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8"/>
      <w:r/>
      <w:bookmarkEnd w:id="49"/>
      <w:r/>
      <w:bookmarkEnd w:id="50"/>
      <w:r/>
      <w:bookmarkEnd w:id="51"/>
      <w:r/>
      <w:bookmarkEnd w:id="52"/>
      <w:r/>
      <w:r/>
    </w:p>
    <w:p>
      <w:pPr>
        <w:pStyle w:val="694"/>
        <w:ind w:firstLine="420"/>
        <w:spacing w:before="0" w:after="0" w:line="240" w:lineRule="auto"/>
        <w:rPr>
          <w:rFonts w:ascii="方正楷体_GBK" w:hAnsi="方正楷体_GBK" w:eastAsia="方正楷体_GBK" w:cs="方正楷体_GBK"/>
        </w:rPr>
      </w:pPr>
      <w:r/>
      <w:bookmarkStart w:id="53" w:name="_Toc513029214"/>
      <w:r/>
      <w:bookmarkStart w:id="54" w:name="_Toc20823286"/>
      <w:r/>
      <w:bookmarkStart w:id="55" w:name="_Toc16938530"/>
      <w:r/>
      <w:bookmarkStart w:id="56" w:name="_Toc462564073"/>
      <w:r>
        <w:rPr>
          <w:rFonts w:hint="eastAsia" w:ascii="方正楷体_GBK" w:hAnsi="方正楷体_GBK" w:eastAsia="方正楷体_GBK" w:cs="方正楷体_GBK"/>
        </w:rPr>
        <w:t xml:space="preserve">9.</w:t>
      </w:r>
      <w:r>
        <w:rPr>
          <w:rFonts w:hint="eastAsia" w:ascii="方正楷体_GBK" w:hAnsi="方正楷体_GBK" w:eastAsia="方正楷体_GBK" w:cs="方正楷体_GBK"/>
        </w:rPr>
        <w:t xml:space="preserve">响应文件的语言及度量衡单位</w:t>
      </w:r>
      <w:bookmarkEnd w:id="53"/>
      <w:r/>
      <w:bookmarkEnd w:id="54"/>
      <w:r/>
      <w:bookmarkEnd w:id="55"/>
      <w:r/>
      <w:bookmarkEnd w:id="56"/>
      <w:r/>
      <w:r/>
    </w:p>
    <w:p>
      <w:pPr>
        <w:ind w:firstLine="420"/>
        <w:rPr>
          <w:rFonts w:ascii="宋体" w:hAnsi="宋体"/>
          <w:sz w:val="24"/>
          <w:szCs w:val="21"/>
        </w:rPr>
      </w:pPr>
      <w:r>
        <w:rPr>
          <w:rFonts w:hint="eastAsia" w:ascii="宋体" w:hAnsi="宋体"/>
          <w:sz w:val="24"/>
          <w:szCs w:val="21"/>
        </w:rPr>
        <w:t xml:space="preserve">9.1 </w:t>
      </w:r>
      <w:r>
        <w:rPr>
          <w:rFonts w:hint="eastAsia" w:ascii="宋体" w:hAnsi="宋体"/>
          <w:sz w:val="24"/>
          <w:szCs w:val="21"/>
        </w:rPr>
        <w:t xml:space="preserve">供应商提交的响应文件以及供应商与采购代理机构就有关磋商的所有来往通知、函件和文件均应使用简体中文。</w:t>
      </w:r>
      <w:r/>
    </w:p>
    <w:p>
      <w:pPr>
        <w:ind w:firstLine="420"/>
        <w:rPr>
          <w:rFonts w:ascii="宋体" w:hAnsi="宋体"/>
          <w:sz w:val="24"/>
          <w:szCs w:val="21"/>
        </w:rPr>
      </w:pPr>
      <w:r>
        <w:rPr>
          <w:rFonts w:hint="eastAsia" w:ascii="宋体" w:hAnsi="宋体"/>
          <w:sz w:val="24"/>
          <w:szCs w:val="21"/>
        </w:rPr>
        <w:t xml:space="preserve">9.2 </w:t>
      </w:r>
      <w:r>
        <w:rPr>
          <w:rFonts w:hint="eastAsia" w:ascii="宋体" w:hAnsi="宋体"/>
          <w:sz w:val="24"/>
          <w:szCs w:val="21"/>
        </w:rPr>
        <w:t xml:space="preserve">除技术性能另有规定外，响应文件所使用的度量衡单位，均须采用国家法定计量单位。</w:t>
      </w:r>
      <w:r/>
    </w:p>
    <w:p>
      <w:pPr>
        <w:pStyle w:val="694"/>
        <w:ind w:firstLine="420"/>
        <w:spacing w:before="0" w:after="0" w:line="240" w:lineRule="auto"/>
        <w:rPr>
          <w:rFonts w:ascii="方正楷体_GBK" w:hAnsi="方正楷体_GBK" w:eastAsia="方正楷体_GBK" w:cs="方正楷体_GBK"/>
        </w:rPr>
      </w:pPr>
      <w:r/>
      <w:bookmarkStart w:id="57" w:name="_Toc513029215"/>
      <w:r/>
      <w:bookmarkStart w:id="58" w:name="_Toc16938531"/>
      <w:r/>
      <w:bookmarkStart w:id="59" w:name="_Toc462564074"/>
      <w:r/>
      <w:bookmarkStart w:id="60" w:name="_Toc20823287"/>
      <w:r>
        <w:rPr>
          <w:rFonts w:hint="eastAsia" w:ascii="方正楷体_GBK" w:hAnsi="方正楷体_GBK" w:eastAsia="方正楷体_GBK" w:cs="方正楷体_GBK"/>
        </w:rPr>
        <w:t xml:space="preserve">10.</w:t>
      </w:r>
      <w:r>
        <w:rPr>
          <w:rFonts w:hint="eastAsia" w:ascii="方正楷体_GBK" w:hAnsi="方正楷体_GBK" w:eastAsia="方正楷体_GBK" w:cs="方正楷体_GBK"/>
        </w:rPr>
        <w:t xml:space="preserve">响应文件构成</w:t>
      </w:r>
      <w:bookmarkEnd w:id="57"/>
      <w:r/>
      <w:bookmarkEnd w:id="58"/>
      <w:r/>
      <w:bookmarkEnd w:id="59"/>
      <w:r/>
      <w:bookmarkEnd w:id="60"/>
      <w:r/>
      <w:r/>
    </w:p>
    <w:p>
      <w:pPr>
        <w:ind w:firstLine="420"/>
        <w:rPr>
          <w:rFonts w:ascii="宋体" w:hAnsi="宋体"/>
          <w:sz w:val="24"/>
          <w:szCs w:val="21"/>
        </w:rPr>
      </w:pPr>
      <w:r>
        <w:rPr>
          <w:rFonts w:hint="eastAsia" w:ascii="宋体" w:hAnsi="宋体"/>
          <w:sz w:val="24"/>
          <w:szCs w:val="21"/>
        </w:rPr>
        <w:t xml:space="preserve">10.1 </w:t>
      </w:r>
      <w:r>
        <w:rPr>
          <w:rFonts w:hint="eastAsia" w:ascii="宋体" w:hAnsi="宋体"/>
          <w:sz w:val="24"/>
          <w:szCs w:val="21"/>
        </w:rPr>
        <w:t xml:space="preserve">供应商编写的响应文件应包括资格证明文件、符合性证明文件、分项报价表（如由）、响应及偏离表、其他证明文件、磋商响应函等部分。</w:t>
      </w:r>
      <w:r/>
    </w:p>
    <w:p>
      <w:pPr>
        <w:ind w:firstLine="420"/>
        <w:rPr>
          <w:rFonts w:ascii="宋体" w:hAnsi="宋体"/>
          <w:sz w:val="24"/>
          <w:szCs w:val="21"/>
        </w:rPr>
      </w:pPr>
      <w:r>
        <w:rPr>
          <w:rFonts w:hint="eastAsia" w:ascii="宋体" w:hAnsi="宋体"/>
          <w:sz w:val="24"/>
          <w:szCs w:val="21"/>
        </w:rPr>
        <w:t xml:space="preserve">10.2 </w:t>
      </w:r>
      <w:r>
        <w:rPr>
          <w:rFonts w:hint="eastAsia" w:ascii="宋体" w:hAnsi="宋体"/>
          <w:sz w:val="24"/>
          <w:szCs w:val="21"/>
        </w:rPr>
        <w:t xml:space="preserve">如标书制作工具中格式和内容与“江苏政府采购网”发布的磋商文件不一致，以“江苏政府采购网”发布的磋商文件为准。</w:t>
      </w:r>
      <w:r/>
    </w:p>
    <w:p>
      <w:pPr>
        <w:pStyle w:val="694"/>
        <w:ind w:firstLine="420"/>
        <w:spacing w:before="0" w:after="0" w:line="240" w:lineRule="auto"/>
        <w:rPr>
          <w:rFonts w:ascii="方正楷体_GBK" w:hAnsi="方正楷体_GBK" w:eastAsia="方正楷体_GBK" w:cs="方正楷体_GBK"/>
        </w:rPr>
      </w:pPr>
      <w:r/>
      <w:bookmarkStart w:id="61" w:name="_Hlt26670360"/>
      <w:r/>
      <w:bookmarkStart w:id="62" w:name="_Hlt26954838"/>
      <w:r/>
      <w:bookmarkStart w:id="63" w:name="_Hlt26668975"/>
      <w:r/>
      <w:bookmarkStart w:id="64" w:name="_Toc49090509"/>
      <w:r/>
      <w:bookmarkStart w:id="65" w:name="_Toc14577357"/>
      <w:r/>
      <w:bookmarkStart w:id="66" w:name="_Toc513029219"/>
      <w:r/>
      <w:bookmarkStart w:id="67" w:name="_Toc14577354"/>
      <w:r/>
      <w:bookmarkStart w:id="68" w:name="_Toc513029216"/>
      <w:r/>
      <w:bookmarkStart w:id="69" w:name="_Toc49090507"/>
      <w:r/>
      <w:bookmarkStart w:id="70" w:name="_Toc49090508"/>
      <w:r/>
      <w:bookmarkStart w:id="71" w:name="_Toc14577355"/>
      <w:r/>
      <w:bookmarkEnd w:id="61"/>
      <w:r/>
      <w:bookmarkEnd w:id="62"/>
      <w:r/>
      <w:bookmarkEnd w:id="63"/>
      <w:r>
        <w:rPr>
          <w:rFonts w:hint="eastAsia" w:ascii="方正楷体_GBK" w:hAnsi="方正楷体_GBK" w:eastAsia="方正楷体_GBK" w:cs="方正楷体_GBK"/>
        </w:rPr>
        <w:t xml:space="preserve">11.</w:t>
      </w:r>
      <w:r>
        <w:rPr>
          <w:rFonts w:hint="eastAsia" w:ascii="方正楷体_GBK" w:hAnsi="方正楷体_GBK" w:eastAsia="方正楷体_GBK" w:cs="方正楷体_GBK"/>
        </w:rPr>
        <w:t xml:space="preserve">证明磋商响应标的符合磋商文件规定的文件</w:t>
      </w:r>
      <w:bookmarkEnd w:id="64"/>
      <w:r/>
      <w:bookmarkEnd w:id="65"/>
      <w:r/>
      <w:bookmarkEnd w:id="66"/>
      <w:r/>
      <w:bookmarkEnd w:id="67"/>
      <w:bookmarkEnd w:id="68"/>
      <w:bookmarkEnd w:id="69"/>
      <w:r/>
    </w:p>
    <w:p>
      <w:pPr>
        <w:ind w:firstLine="420"/>
        <w:rPr>
          <w:rFonts w:ascii="宋体" w:hAnsi="宋体"/>
          <w:sz w:val="24"/>
          <w:szCs w:val="21"/>
        </w:rPr>
      </w:pPr>
      <w:r>
        <w:rPr>
          <w:rFonts w:hint="eastAsia" w:ascii="宋体" w:hAnsi="宋体"/>
          <w:sz w:val="24"/>
          <w:szCs w:val="21"/>
        </w:rPr>
        <w:t xml:space="preserve">11.1 </w:t>
      </w:r>
      <w:r>
        <w:rPr>
          <w:rFonts w:hint="eastAsia" w:ascii="宋体" w:hAnsi="宋体"/>
          <w:sz w:val="24"/>
          <w:szCs w:val="21"/>
        </w:rPr>
        <w:t xml:space="preserve">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ascii="宋体" w:hAnsi="宋体"/>
          <w:sz w:val="24"/>
          <w:szCs w:val="21"/>
        </w:rPr>
      </w:pPr>
      <w:r>
        <w:rPr>
          <w:rFonts w:hint="eastAsia" w:ascii="宋体" w:hAnsi="宋体"/>
          <w:sz w:val="24"/>
          <w:szCs w:val="21"/>
        </w:rPr>
        <w:t xml:space="preserve">11.2 </w:t>
      </w:r>
      <w:r>
        <w:rPr>
          <w:rFonts w:hint="eastAsia" w:ascii="宋体" w:hAnsi="宋体"/>
          <w:sz w:val="24"/>
          <w:szCs w:val="21"/>
        </w:rPr>
        <w:t xml:space="preserve">磋商文件对证明文件无明确形式要求的，证明文件可以以文字资料、图纸和数据等形式提交。</w:t>
      </w:r>
      <w:bookmarkEnd w:id="70"/>
      <w:bookmarkEnd w:id="71"/>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w:t>
      </w:r>
      <w:r>
        <w:rPr>
          <w:rFonts w:hint="eastAsia" w:ascii="方正楷体_GBK" w:hAnsi="方正楷体_GBK" w:eastAsia="方正楷体_GBK" w:cs="方正楷体_GBK"/>
        </w:rPr>
        <w:t xml:space="preserve">分项报价</w:t>
      </w:r>
      <w:r>
        <w:rPr>
          <w:rFonts w:hint="eastAsia" w:ascii="方正楷体_GBK" w:hAnsi="方正楷体_GBK" w:eastAsia="方正楷体_GBK" w:cs="方正楷体_GBK"/>
        </w:rPr>
        <w:t xml:space="preserve">表</w:t>
      </w:r>
      <w:r>
        <w:rPr>
          <w:rFonts w:hint="eastAsia" w:ascii="方正楷体_GBK" w:hAnsi="方正楷体_GBK" w:eastAsia="方正楷体_GBK" w:cs="方正楷体_GBK"/>
          <w:lang w:val="zh-CN"/>
        </w:rPr>
        <w:t xml:space="preserve">（如有）</w:t>
      </w:r>
      <w:r/>
    </w:p>
    <w:p>
      <w:pPr>
        <w:ind w:firstLine="420"/>
        <w:rPr>
          <w:rFonts w:ascii="宋体" w:hAnsi="宋体"/>
          <w:sz w:val="24"/>
          <w:szCs w:val="21"/>
        </w:rPr>
      </w:pPr>
      <w:r>
        <w:rPr>
          <w:rFonts w:hint="eastAsia" w:ascii="宋体" w:hAnsi="宋体"/>
          <w:sz w:val="24"/>
          <w:szCs w:val="21"/>
        </w:rPr>
        <w:t xml:space="preserve">12.1 </w:t>
      </w:r>
      <w:r>
        <w:rPr>
          <w:rFonts w:hint="eastAsia" w:ascii="宋体" w:hAnsi="宋体"/>
          <w:sz w:val="24"/>
          <w:szCs w:val="21"/>
        </w:rPr>
        <w:t xml:space="preserve">供应商应按照磋商文件规定格式填报分项报价表。</w:t>
      </w:r>
      <w:r/>
    </w:p>
    <w:p>
      <w:pPr>
        <w:ind w:firstLine="420"/>
        <w:rPr>
          <w:rFonts w:ascii="宋体" w:hAnsi="宋体"/>
          <w:sz w:val="24"/>
          <w:szCs w:val="21"/>
        </w:rPr>
      </w:pPr>
      <w:r>
        <w:rPr>
          <w:rFonts w:hint="eastAsia" w:ascii="宋体" w:hAnsi="宋体"/>
          <w:sz w:val="24"/>
          <w:szCs w:val="21"/>
        </w:rPr>
        <w:t xml:space="preserve">12.2 </w:t>
      </w:r>
      <w:r>
        <w:rPr>
          <w:rFonts w:hint="eastAsia" w:ascii="宋体" w:hAnsi="宋体"/>
          <w:sz w:val="24"/>
          <w:szCs w:val="21"/>
        </w:rPr>
        <w:t xml:space="preserve">响应文件中的单价和总价无特殊规定的采用人民币报价，以元为单位标注。磋商文件另有规定的按规定执行。</w:t>
      </w:r>
      <w:r/>
    </w:p>
    <w:p>
      <w:pPr>
        <w:pStyle w:val="694"/>
        <w:ind w:firstLine="420"/>
        <w:spacing w:before="0" w:after="0" w:line="240" w:lineRule="auto"/>
        <w:rPr>
          <w:rFonts w:ascii="方正楷体_GBK" w:hAnsi="方正楷体_GBK" w:eastAsia="方正楷体_GBK" w:cs="方正楷体_GBK"/>
        </w:rPr>
      </w:pPr>
      <w:r/>
      <w:bookmarkStart w:id="72" w:name="_Hlt26954848"/>
      <w:r/>
      <w:bookmarkStart w:id="73" w:name="_Hlt26954846"/>
      <w:r/>
      <w:bookmarkStart w:id="74" w:name="_Hlt26954731"/>
      <w:r/>
      <w:bookmarkStart w:id="75" w:name="_Hlt26670482"/>
      <w:r/>
      <w:bookmarkStart w:id="76" w:name="_Hlt26670486"/>
      <w:r/>
      <w:bookmarkEnd w:id="72"/>
      <w:r/>
      <w:bookmarkEnd w:id="73"/>
      <w:r/>
      <w:bookmarkEnd w:id="74"/>
      <w:r/>
      <w:bookmarkEnd w:id="75"/>
      <w:r/>
      <w:bookmarkEnd w:id="76"/>
      <w:r>
        <w:rPr>
          <w:rFonts w:hint="eastAsia" w:ascii="方正楷体_GBK" w:hAnsi="方正楷体_GBK" w:eastAsia="方正楷体_GBK" w:cs="方正楷体_GBK"/>
        </w:rPr>
        <w:t xml:space="preserve">13.</w:t>
      </w:r>
      <w:r>
        <w:rPr>
          <w:rFonts w:hint="eastAsia" w:ascii="方正楷体_GBK" w:hAnsi="方正楷体_GBK" w:eastAsia="方正楷体_GBK" w:cs="方正楷体_GBK"/>
        </w:rPr>
        <w:t xml:space="preserve">响应及偏离表</w:t>
      </w:r>
      <w:r/>
    </w:p>
    <w:p>
      <w:pPr>
        <w:ind w:firstLine="420"/>
        <w:rPr>
          <w:rFonts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694"/>
        <w:ind w:firstLine="420"/>
        <w:spacing w:before="0" w:after="0" w:line="240" w:lineRule="auto"/>
        <w:rPr>
          <w:rFonts w:ascii="方正楷体_GBK" w:hAnsi="方正楷体_GBK" w:eastAsia="方正楷体_GBK" w:cs="方正楷体_GBK"/>
        </w:rPr>
      </w:pPr>
      <w:r/>
      <w:bookmarkStart w:id="77" w:name="_Toc49090510"/>
      <w:r/>
      <w:bookmarkStart w:id="78" w:name="_Toc14577359"/>
      <w:r>
        <w:rPr>
          <w:rFonts w:hint="eastAsia" w:ascii="方正楷体_GBK" w:hAnsi="方正楷体_GBK" w:eastAsia="方正楷体_GBK" w:cs="方正楷体_GBK"/>
        </w:rPr>
        <w:t xml:space="preserve">14.</w:t>
      </w:r>
      <w:r>
        <w:rPr>
          <w:rFonts w:hint="eastAsia" w:ascii="方正楷体_GBK" w:hAnsi="方正楷体_GBK" w:eastAsia="方正楷体_GBK" w:cs="方正楷体_GBK"/>
        </w:rPr>
        <w:t xml:space="preserve">磋商响应函</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p>
    <w:p>
      <w:pPr>
        <w:pStyle w:val="694"/>
        <w:ind w:firstLine="420"/>
        <w:spacing w:before="0" w:after="0" w:line="240" w:lineRule="auto"/>
        <w:rPr>
          <w:rFonts w:ascii="方正楷体_GBK" w:hAnsi="方正楷体_GBK" w:eastAsia="方正楷体_GBK" w:cs="方正楷体_GBK"/>
        </w:rPr>
      </w:pPr>
      <w:r/>
      <w:bookmarkStart w:id="79" w:name="_Toc49090511"/>
      <w:r/>
      <w:bookmarkStart w:id="80" w:name="_Toc14577360"/>
      <w:r/>
      <w:bookmarkEnd w:id="77"/>
      <w:r/>
      <w:bookmarkEnd w:id="78"/>
      <w:r>
        <w:rPr>
          <w:rFonts w:hint="eastAsia" w:ascii="方正楷体_GBK" w:hAnsi="方正楷体_GBK" w:eastAsia="方正楷体_GBK" w:cs="方正楷体_GBK"/>
        </w:rPr>
        <w:t xml:space="preserve">15.</w:t>
      </w:r>
      <w:r>
        <w:rPr>
          <w:rFonts w:hint="eastAsia" w:ascii="方正楷体_GBK" w:hAnsi="方正楷体_GBK" w:eastAsia="方正楷体_GBK" w:cs="方正楷体_GBK"/>
        </w:rPr>
        <w:t xml:space="preserve">磋商有效期</w:t>
      </w:r>
      <w:bookmarkEnd w:id="79"/>
      <w:r/>
      <w:bookmarkEnd w:id="80"/>
      <w:r/>
      <w:r/>
    </w:p>
    <w:p>
      <w:pPr>
        <w:ind w:firstLine="420"/>
        <w:rPr>
          <w:rFonts w:ascii="宋体" w:hAnsi="宋体"/>
          <w:sz w:val="24"/>
          <w:szCs w:val="21"/>
        </w:rPr>
      </w:pPr>
      <w:r>
        <w:rPr>
          <w:rFonts w:hint="eastAsia" w:ascii="宋体" w:hAnsi="宋体"/>
          <w:sz w:val="24"/>
          <w:szCs w:val="21"/>
        </w:rPr>
        <w:t xml:space="preserve">15.1 </w:t>
      </w:r>
      <w:r>
        <w:rPr>
          <w:rFonts w:hint="eastAsia" w:ascii="宋体" w:hAnsi="宋体"/>
          <w:sz w:val="24"/>
          <w:szCs w:val="21"/>
        </w:rPr>
        <w:t xml:space="preserve">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w:t>
      </w:r>
      <w:r>
        <w:rPr>
          <w:rFonts w:hint="eastAsia" w:ascii="宋体" w:hAnsi="宋体"/>
          <w:sz w:val="24"/>
          <w:szCs w:val="21"/>
        </w:rPr>
        <w:t xml:space="preserve">效期比规定短的将被视为非实质性响应磋商文件而被拒绝。</w:t>
      </w:r>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w:t>
      </w:r>
      <w:r>
        <w:rPr>
          <w:rFonts w:hint="eastAsia" w:ascii="方正楷体_GBK" w:hAnsi="方正楷体_GBK" w:eastAsia="方正楷体_GBK" w:cs="方正楷体_GBK"/>
        </w:rPr>
        <w:t xml:space="preserve">磋商有效期的延长</w:t>
      </w:r>
      <w:r/>
    </w:p>
    <w:p>
      <w:pPr>
        <w:ind w:firstLine="420"/>
        <w:rPr>
          <w:rFonts w:ascii="宋体" w:hAnsi="宋体"/>
          <w:sz w:val="24"/>
          <w:szCs w:val="21"/>
        </w:rPr>
      </w:pPr>
      <w:r>
        <w:rPr>
          <w:rFonts w:hint="eastAsia" w:ascii="宋体" w:hAnsi="宋体"/>
          <w:sz w:val="24"/>
          <w:szCs w:val="21"/>
        </w:rPr>
        <w:t xml:space="preserve">16.1 </w:t>
      </w:r>
      <w:r>
        <w:rPr>
          <w:rFonts w:hint="eastAsia" w:ascii="宋体" w:hAnsi="宋体"/>
          <w:sz w:val="24"/>
          <w:szCs w:val="21"/>
        </w:rPr>
        <w:t xml:space="preserve">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同时受磋商有效期约束的所有权利与义务均延长至新的有效期满。</w:t>
      </w:r>
      <w:r/>
    </w:p>
    <w:p>
      <w:pPr>
        <w:pStyle w:val="693"/>
        <w:ind w:firstLine="465"/>
        <w:spacing w:before="145" w:after="145" w:line="240" w:lineRule="auto"/>
        <w:rPr>
          <w:rFonts w:ascii="方正黑体_GBK" w:hAnsi="方正黑体_GBK" w:eastAsia="方正黑体_GBK" w:cs="方正黑体_GBK"/>
          <w:b w:val="0"/>
          <w:bCs w:val="0"/>
          <w:sz w:val="30"/>
          <w:szCs w:val="30"/>
        </w:rPr>
      </w:pPr>
      <w:r/>
      <w:bookmarkStart w:id="81" w:name="_Hlt26954739"/>
      <w:r/>
      <w:bookmarkStart w:id="82" w:name="_Hlt26954852"/>
      <w:r/>
      <w:bookmarkStart w:id="83" w:name="_Toc16938540"/>
      <w:r/>
      <w:bookmarkStart w:id="84" w:name="_Toc120614217"/>
      <w:r/>
      <w:bookmarkStart w:id="85" w:name="_Toc20823296"/>
      <w:r/>
      <w:bookmarkStart w:id="86" w:name="_Toc513029224"/>
      <w:r/>
      <w:bookmarkEnd w:id="81"/>
      <w:r/>
      <w:bookmarkEnd w:id="82"/>
      <w:r>
        <w:rPr>
          <w:rFonts w:hint="eastAsia" w:ascii="方正黑体_GBK" w:hAnsi="方正黑体_GBK" w:eastAsia="方正黑体_GBK" w:cs="方正黑体_GBK"/>
          <w:b w:val="0"/>
          <w:bCs w:val="0"/>
          <w:sz w:val="30"/>
          <w:szCs w:val="30"/>
        </w:rPr>
        <w:t xml:space="preserve">四、响应文件的递交</w:t>
      </w:r>
      <w:bookmarkEnd w:id="83"/>
      <w:r/>
      <w:bookmarkEnd w:id="84"/>
      <w:r/>
      <w:bookmarkEnd w:id="85"/>
      <w:r/>
      <w:bookmarkEnd w:id="86"/>
      <w:r/>
      <w:r/>
    </w:p>
    <w:p>
      <w:pPr>
        <w:pStyle w:val="694"/>
        <w:ind w:firstLine="420"/>
        <w:spacing w:before="0" w:after="0" w:line="240" w:lineRule="auto"/>
        <w:rPr>
          <w:rFonts w:ascii="方正楷体_GBK" w:hAnsi="方正楷体_GBK" w:eastAsia="方正楷体_GBK" w:cs="方正楷体_GBK"/>
        </w:rPr>
      </w:pPr>
      <w:r/>
      <w:bookmarkStart w:id="87" w:name="_Toc16938541"/>
      <w:r/>
      <w:bookmarkStart w:id="88" w:name="_Toc462564084"/>
      <w:r/>
      <w:bookmarkStart w:id="89" w:name="_Toc20823297"/>
      <w:r/>
      <w:bookmarkStart w:id="90" w:name="_Toc513029225"/>
      <w:r>
        <w:rPr>
          <w:rFonts w:hint="eastAsia" w:ascii="方正楷体_GBK" w:hAnsi="方正楷体_GBK" w:eastAsia="方正楷体_GBK" w:cs="方正楷体_GBK"/>
        </w:rPr>
        <w:t xml:space="preserve">17.</w:t>
      </w:r>
      <w:bookmarkEnd w:id="87"/>
      <w:r/>
      <w:bookmarkEnd w:id="88"/>
      <w:r/>
      <w:bookmarkEnd w:id="89"/>
      <w:r/>
      <w:bookmarkEnd w:id="90"/>
      <w:r>
        <w:rPr>
          <w:rFonts w:hint="eastAsia" w:ascii="方正楷体_GBK" w:hAnsi="方正楷体_GBK" w:eastAsia="方正楷体_GBK" w:cs="方正楷体_GBK"/>
        </w:rPr>
        <w:t xml:space="preserve">响应文件的递交</w:t>
      </w:r>
      <w:r/>
    </w:p>
    <w:p>
      <w:pPr>
        <w:ind w:firstLine="420"/>
        <w:rPr>
          <w:rFonts w:ascii="宋体" w:hAnsi="宋体"/>
          <w:sz w:val="24"/>
          <w:szCs w:val="21"/>
        </w:rPr>
      </w:pPr>
      <w:r>
        <w:rPr>
          <w:rFonts w:hint="eastAsia" w:ascii="宋体" w:hAnsi="宋体"/>
          <w:sz w:val="24"/>
          <w:szCs w:val="21"/>
        </w:rPr>
        <w:t xml:space="preserve">17.1 </w:t>
      </w:r>
      <w:r>
        <w:rPr>
          <w:rFonts w:hint="eastAsia" w:ascii="宋体" w:hAnsi="宋体"/>
          <w:sz w:val="24"/>
          <w:szCs w:val="21"/>
        </w:rPr>
        <w:t xml:space="preserve">供应商应当按照《操作手册》规定，在采购公告规定的提交响应文件截止时间前制作并上传电子响应文件。</w:t>
      </w:r>
      <w:bookmarkStart w:id="91" w:name="_Toc16938542"/>
      <w:r/>
      <w:bookmarkStart w:id="92" w:name="_Toc20823298"/>
      <w:r/>
      <w:bookmarkStart w:id="93" w:name="_Toc513029226"/>
      <w:r/>
      <w:bookmarkEnd w:id="91"/>
      <w:bookmarkEnd w:id="92"/>
      <w:bookmarkEnd w:id="93"/>
      <w:r/>
    </w:p>
    <w:p>
      <w:pPr>
        <w:ind w:firstLine="420"/>
        <w:rPr>
          <w:rFonts w:ascii="宋体" w:hAnsi="宋体"/>
          <w:sz w:val="24"/>
          <w:szCs w:val="21"/>
        </w:rPr>
      </w:pPr>
      <w:r>
        <w:rPr>
          <w:rFonts w:hint="eastAsia" w:ascii="宋体" w:hAnsi="宋体"/>
          <w:sz w:val="24"/>
          <w:szCs w:val="21"/>
        </w:rPr>
        <w:t xml:space="preserve">17.2 </w:t>
      </w:r>
      <w:r>
        <w:rPr>
          <w:rFonts w:hint="eastAsia" w:ascii="宋体" w:hAnsi="宋体"/>
          <w:sz w:val="24"/>
          <w:szCs w:val="21"/>
        </w:rPr>
        <w:t xml:space="preserve">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w:t>
      </w:r>
      <w:r>
        <w:rPr>
          <w:rFonts w:hint="eastAsia" w:ascii="宋体" w:hAnsi="宋体"/>
          <w:sz w:val="24"/>
          <w:szCs w:val="21"/>
        </w:rPr>
        <w:t xml:space="preserve">24.3</w:t>
      </w:r>
      <w:r>
        <w:rPr>
          <w:rFonts w:hint="eastAsia" w:ascii="宋体" w:hAnsi="宋体"/>
          <w:sz w:val="24"/>
          <w:szCs w:val="21"/>
        </w:rPr>
        <w:t xml:space="preserve">条规定做无效响应处理。</w:t>
      </w:r>
      <w:r/>
    </w:p>
    <w:p>
      <w:pPr>
        <w:ind w:firstLine="420"/>
        <w:rPr>
          <w:rFonts w:ascii="宋体" w:hAnsi="宋体"/>
          <w:sz w:val="24"/>
          <w:szCs w:val="21"/>
        </w:rPr>
      </w:pPr>
      <w:r>
        <w:rPr>
          <w:rFonts w:hint="eastAsia" w:ascii="宋体" w:hAnsi="宋体"/>
          <w:sz w:val="24"/>
          <w:szCs w:val="21"/>
        </w:rPr>
        <w:t xml:space="preserve">17.3 </w:t>
      </w:r>
      <w:r>
        <w:rPr>
          <w:rFonts w:hint="eastAsia" w:ascii="宋体" w:hAnsi="宋体"/>
          <w:sz w:val="24"/>
          <w:szCs w:val="21"/>
        </w:rPr>
        <w:t xml:space="preserve">采购人或采购代理机构可以按照规定，通过修改磋商文件酌情延长提交响应文件截止日期，在此情况下，供应商的所有权利和义务均以延长后新的截止日期为准。</w:t>
      </w:r>
      <w:r/>
    </w:p>
    <w:p>
      <w:pPr>
        <w:pStyle w:val="694"/>
        <w:ind w:firstLine="420"/>
        <w:spacing w:before="0" w:after="0" w:line="240" w:lineRule="auto"/>
        <w:rPr>
          <w:rFonts w:ascii="方正楷体_GBK" w:hAnsi="方正楷体_GBK" w:eastAsia="方正楷体_GBK" w:cs="方正楷体_GBK"/>
        </w:rPr>
      </w:pPr>
      <w:r/>
      <w:bookmarkStart w:id="94" w:name="_Toc16938543"/>
      <w:r/>
      <w:bookmarkStart w:id="95" w:name="_Toc20823299"/>
      <w:r/>
      <w:bookmarkStart w:id="96" w:name="_Toc513029227"/>
      <w:r>
        <w:rPr>
          <w:rFonts w:hint="eastAsia" w:ascii="方正楷体_GBK" w:hAnsi="方正楷体_GBK" w:eastAsia="方正楷体_GBK" w:cs="方正楷体_GBK"/>
        </w:rPr>
        <w:t xml:space="preserve">18.</w:t>
      </w:r>
      <w:r>
        <w:rPr>
          <w:rFonts w:hint="eastAsia" w:ascii="方正楷体_GBK" w:hAnsi="方正楷体_GBK" w:eastAsia="方正楷体_GBK" w:cs="方正楷体_GBK"/>
        </w:rPr>
        <w:t xml:space="preserve">响应文件</w:t>
      </w:r>
      <w:bookmarkEnd w:id="94"/>
      <w:r/>
      <w:bookmarkEnd w:id="95"/>
      <w:r/>
      <w:bookmarkEnd w:id="96"/>
      <w:r>
        <w:rPr>
          <w:rFonts w:hint="eastAsia" w:ascii="方正楷体_GBK" w:hAnsi="方正楷体_GBK" w:eastAsia="方正楷体_GBK" w:cs="方正楷体_GBK"/>
        </w:rPr>
        <w:t xml:space="preserve">的拒收</w:t>
      </w:r>
      <w:r/>
    </w:p>
    <w:p>
      <w:pPr>
        <w:ind w:firstLine="420"/>
        <w:rPr>
          <w:rFonts w:ascii="宋体" w:hAnsi="宋体"/>
          <w:sz w:val="24"/>
          <w:szCs w:val="21"/>
        </w:rPr>
      </w:pPr>
      <w:r>
        <w:rPr>
          <w:rFonts w:hint="eastAsia" w:ascii="宋体" w:hAnsi="宋体"/>
          <w:sz w:val="24"/>
          <w:szCs w:val="21"/>
        </w:rPr>
        <w:t xml:space="preserve">18.1 </w:t>
      </w:r>
      <w:r>
        <w:rPr>
          <w:rFonts w:hint="eastAsia" w:ascii="宋体" w:hAnsi="宋体"/>
          <w:sz w:val="24"/>
          <w:szCs w:val="21"/>
        </w:rPr>
        <w:t xml:space="preserve">提交响应文件截止时间后上传的任何响应文件将被拒绝。</w:t>
      </w:r>
      <w:r/>
    </w:p>
    <w:p>
      <w:pPr>
        <w:pStyle w:val="694"/>
        <w:ind w:firstLine="420"/>
        <w:spacing w:before="0" w:after="0" w:line="240" w:lineRule="auto"/>
        <w:rPr>
          <w:rFonts w:ascii="方正楷体_GBK" w:hAnsi="方正楷体_GBK" w:eastAsia="方正楷体_GBK" w:cs="方正楷体_GBK"/>
        </w:rPr>
      </w:pPr>
      <w:r/>
      <w:bookmarkStart w:id="97" w:name="_Toc20823300"/>
      <w:r/>
      <w:bookmarkStart w:id="98" w:name="_Toc513029228"/>
      <w:r/>
      <w:bookmarkStart w:id="99" w:name="_Toc16938544"/>
      <w:r>
        <w:rPr>
          <w:rFonts w:hint="eastAsia" w:ascii="方正楷体_GBK" w:hAnsi="方正楷体_GBK" w:eastAsia="方正楷体_GBK" w:cs="方正楷体_GBK"/>
        </w:rPr>
        <w:t xml:space="preserve">19.</w:t>
      </w:r>
      <w:r>
        <w:rPr>
          <w:rFonts w:hint="eastAsia" w:ascii="方正楷体_GBK" w:hAnsi="方正楷体_GBK" w:eastAsia="方正楷体_GBK" w:cs="方正楷体_GBK"/>
        </w:rPr>
        <w:t xml:space="preserve">响应文件的撤回和修改</w:t>
      </w:r>
      <w:bookmarkEnd w:id="97"/>
      <w:r/>
      <w:bookmarkEnd w:id="98"/>
      <w:r/>
      <w:bookmarkEnd w:id="99"/>
      <w:r/>
      <w:r/>
    </w:p>
    <w:p>
      <w:pPr>
        <w:ind w:firstLine="420"/>
        <w:rPr>
          <w:rFonts w:ascii="宋体" w:hAnsi="宋体"/>
          <w:sz w:val="24"/>
          <w:szCs w:val="21"/>
        </w:rPr>
      </w:pPr>
      <w:r>
        <w:rPr>
          <w:rFonts w:hint="eastAsia" w:ascii="宋体" w:hAnsi="宋体"/>
          <w:sz w:val="24"/>
          <w:szCs w:val="21"/>
        </w:rPr>
        <w:t xml:space="preserve">19.1 </w:t>
      </w:r>
      <w:r>
        <w:rPr>
          <w:rFonts w:hint="eastAsia" w:ascii="宋体" w:hAnsi="宋体"/>
          <w:sz w:val="24"/>
          <w:szCs w:val="21"/>
        </w:rPr>
        <w:t xml:space="preserve">响应文件的撤回</w:t>
      </w:r>
      <w:r/>
    </w:p>
    <w:p>
      <w:pPr>
        <w:ind w:firstLine="420"/>
        <w:rPr>
          <w:rFonts w:ascii="宋体" w:hAnsi="宋体"/>
          <w:sz w:val="24"/>
          <w:szCs w:val="21"/>
        </w:rPr>
      </w:pPr>
      <w:r>
        <w:rPr>
          <w:rFonts w:hint="eastAsia" w:ascii="宋体" w:hAnsi="宋体"/>
          <w:sz w:val="24"/>
          <w:szCs w:val="21"/>
        </w:rPr>
        <w:t xml:space="preserve">19.1.1 </w:t>
      </w:r>
      <w:r>
        <w:rPr>
          <w:rFonts w:hint="eastAsia" w:ascii="宋体" w:hAnsi="宋体"/>
          <w:sz w:val="24"/>
          <w:szCs w:val="21"/>
        </w:rPr>
        <w:t xml:space="preserve">供应商可在提交响应文件截止时间前，撤回其电子响应文件，具体操作方法见《操作手册》。</w:t>
      </w:r>
      <w:r/>
    </w:p>
    <w:p>
      <w:pPr>
        <w:ind w:firstLine="420"/>
        <w:rPr>
          <w:rFonts w:ascii="宋体" w:hAnsi="宋体"/>
          <w:sz w:val="24"/>
          <w:szCs w:val="21"/>
        </w:rPr>
      </w:pPr>
      <w:r>
        <w:rPr>
          <w:rFonts w:hint="eastAsia" w:ascii="宋体" w:hAnsi="宋体"/>
          <w:sz w:val="24"/>
          <w:szCs w:val="21"/>
        </w:rPr>
        <w:t xml:space="preserve">19.1.2 </w:t>
      </w:r>
      <w:r>
        <w:rPr>
          <w:rFonts w:hint="eastAsia" w:ascii="宋体" w:hAnsi="宋体"/>
          <w:sz w:val="24"/>
          <w:szCs w:val="21"/>
        </w:rPr>
        <w:t xml:space="preserve">供应商撤回电子响应文件，则认为其不再参与本项目磋商活动。</w:t>
      </w:r>
      <w:r/>
    </w:p>
    <w:p>
      <w:pPr>
        <w:ind w:firstLine="420"/>
        <w:rPr>
          <w:rFonts w:ascii="宋体" w:hAnsi="宋体"/>
          <w:sz w:val="24"/>
          <w:szCs w:val="21"/>
        </w:rPr>
      </w:pPr>
      <w:r>
        <w:rPr>
          <w:rFonts w:hint="eastAsia" w:ascii="宋体" w:hAnsi="宋体"/>
          <w:sz w:val="24"/>
          <w:szCs w:val="21"/>
        </w:rPr>
        <w:t xml:space="preserve">19.2 </w:t>
      </w:r>
      <w:r>
        <w:rPr>
          <w:rFonts w:hint="eastAsia" w:ascii="宋体" w:hAnsi="宋体"/>
          <w:sz w:val="24"/>
          <w:szCs w:val="21"/>
        </w:rPr>
        <w:t xml:space="preserve">响应文件的修改</w:t>
      </w:r>
      <w:r/>
    </w:p>
    <w:p>
      <w:pPr>
        <w:ind w:firstLine="420"/>
        <w:rPr>
          <w:rFonts w:ascii="宋体" w:hAnsi="宋体"/>
          <w:sz w:val="24"/>
          <w:szCs w:val="21"/>
        </w:rPr>
      </w:pPr>
      <w:r>
        <w:rPr>
          <w:rFonts w:hint="eastAsia" w:ascii="宋体" w:hAnsi="宋体"/>
          <w:sz w:val="24"/>
          <w:szCs w:val="21"/>
        </w:rPr>
        <w:t xml:space="preserve">19.2.1 </w:t>
      </w:r>
      <w:r>
        <w:rPr>
          <w:rFonts w:hint="eastAsia" w:ascii="宋体" w:hAnsi="宋体"/>
          <w:sz w:val="24"/>
          <w:szCs w:val="21"/>
        </w:rPr>
        <w:t xml:space="preserve">供应商可在提交响应文件截止时间前，对其电子响应文件进行修改，具体操作方法见《操作手册》。</w:t>
      </w:r>
      <w:r/>
    </w:p>
    <w:p>
      <w:pPr>
        <w:ind w:firstLine="420"/>
        <w:rPr>
          <w:rFonts w:ascii="宋体" w:hAnsi="宋体"/>
          <w:sz w:val="24"/>
          <w:szCs w:val="21"/>
        </w:rPr>
      </w:pPr>
      <w:r>
        <w:rPr>
          <w:rFonts w:hint="eastAsia" w:ascii="宋体" w:hAnsi="宋体"/>
          <w:sz w:val="24"/>
          <w:szCs w:val="21"/>
        </w:rPr>
        <w:t xml:space="preserve">19.2.2 </w:t>
      </w:r>
      <w:r>
        <w:rPr>
          <w:rFonts w:hint="eastAsia" w:ascii="宋体" w:hAnsi="宋体"/>
          <w:sz w:val="24"/>
          <w:szCs w:val="21"/>
        </w:rPr>
        <w:t xml:space="preserve">提交响应文件截止时间之后，供应商不得对其电子响应文件作任何修改。</w:t>
      </w:r>
      <w:r/>
    </w:p>
    <w:p>
      <w:pPr>
        <w:ind w:firstLine="420"/>
        <w:rPr>
          <w:rFonts w:ascii="宋体" w:hAnsi="宋体"/>
          <w:sz w:val="24"/>
          <w:szCs w:val="21"/>
        </w:rPr>
      </w:pPr>
      <w:r>
        <w:rPr>
          <w:rFonts w:hint="eastAsia" w:ascii="宋体" w:hAnsi="宋体"/>
          <w:sz w:val="24"/>
          <w:szCs w:val="21"/>
        </w:rPr>
        <w:t xml:space="preserve">19.3 </w:t>
      </w:r>
      <w:r>
        <w:rPr>
          <w:rFonts w:hint="eastAsia" w:ascii="宋体" w:hAnsi="宋体"/>
          <w:sz w:val="24"/>
          <w:szCs w:val="21"/>
        </w:rPr>
        <w:t xml:space="preserve">在提交响应文件截止时间至磋商文件中规定的磋商有效期满之间的这段时间内</w:t>
      </w:r>
      <w:r>
        <w:rPr>
          <w:rFonts w:hint="eastAsia" w:ascii="宋体" w:hAnsi="宋体"/>
          <w:sz w:val="24"/>
          <w:szCs w:val="21"/>
        </w:rPr>
        <w:t xml:space="preserve">，供应商不得撤回其响应文件。</w:t>
      </w:r>
      <w:r/>
    </w:p>
    <w:p>
      <w:pPr>
        <w:pStyle w:val="693"/>
        <w:ind w:firstLine="465"/>
        <w:spacing w:before="145" w:after="145" w:line="240" w:lineRule="auto"/>
        <w:rPr>
          <w:rFonts w:ascii="方正黑体_GBK" w:hAnsi="方正黑体_GBK" w:eastAsia="方正黑体_GBK" w:cs="方正黑体_GBK"/>
          <w:b w:val="0"/>
          <w:bCs w:val="0"/>
          <w:sz w:val="30"/>
          <w:szCs w:val="30"/>
        </w:rPr>
      </w:pPr>
      <w:r/>
      <w:bookmarkStart w:id="100" w:name="_Toc16938545"/>
      <w:r/>
      <w:bookmarkStart w:id="101" w:name="_Toc120614218"/>
      <w:r/>
      <w:bookmarkStart w:id="102" w:name="_Toc20823301"/>
      <w:r/>
      <w:bookmarkStart w:id="103" w:name="_Toc513029229"/>
      <w:r>
        <w:rPr>
          <w:rFonts w:hint="eastAsia" w:ascii="方正黑体_GBK" w:hAnsi="方正黑体_GBK" w:eastAsia="方正黑体_GBK" w:cs="方正黑体_GBK"/>
          <w:b w:val="0"/>
          <w:bCs w:val="0"/>
          <w:sz w:val="30"/>
          <w:szCs w:val="30"/>
        </w:rPr>
        <w:t xml:space="preserve">五、响应文件的解密与评审</w:t>
      </w:r>
      <w:bookmarkEnd w:id="100"/>
      <w:r/>
      <w:bookmarkEnd w:id="101"/>
      <w:r/>
      <w:bookmarkEnd w:id="102"/>
      <w:r/>
      <w:bookmarkEnd w:id="103"/>
      <w:r/>
      <w:r/>
    </w:p>
    <w:p>
      <w:pPr>
        <w:pStyle w:val="694"/>
        <w:ind w:firstLine="420"/>
        <w:spacing w:before="0" w:after="0" w:line="240" w:lineRule="auto"/>
        <w:rPr>
          <w:rFonts w:ascii="方正楷体_GBK" w:hAnsi="方正楷体_GBK" w:eastAsia="方正楷体_GBK" w:cs="方正楷体_GBK"/>
        </w:rPr>
      </w:pPr>
      <w:r/>
      <w:bookmarkStart w:id="104" w:name="_Toc20823302"/>
      <w:r/>
      <w:bookmarkStart w:id="105" w:name="_Toc513029230"/>
      <w:r/>
      <w:bookmarkStart w:id="106" w:name="_Toc16938546"/>
      <w:r>
        <w:rPr>
          <w:rFonts w:hint="eastAsia" w:ascii="方正楷体_GBK" w:hAnsi="方正楷体_GBK" w:eastAsia="方正楷体_GBK" w:cs="方正楷体_GBK"/>
        </w:rPr>
        <w:t xml:space="preserve">2</w:t>
      </w:r>
      <w:bookmarkEnd w:id="104"/>
      <w:r/>
      <w:bookmarkEnd w:id="105"/>
      <w:r/>
      <w:bookmarkEnd w:id="106"/>
      <w:r>
        <w:rPr>
          <w:rFonts w:hint="eastAsia" w:ascii="方正楷体_GBK" w:hAnsi="方正楷体_GBK" w:eastAsia="方正楷体_GBK" w:cs="方正楷体_GBK"/>
        </w:rPr>
        <w:t xml:space="preserve">0.</w:t>
      </w:r>
      <w:r>
        <w:rPr>
          <w:rFonts w:hint="eastAsia" w:ascii="方正楷体_GBK" w:hAnsi="方正楷体_GBK" w:eastAsia="方正楷体_GBK" w:cs="方正楷体_GBK"/>
        </w:rPr>
        <w:t xml:space="preserve">响应文件解密</w:t>
      </w:r>
      <w:r/>
    </w:p>
    <w:p>
      <w:pPr>
        <w:ind w:firstLine="420"/>
        <w:rPr>
          <w:rFonts w:ascii="宋体" w:hAnsi="宋体"/>
          <w:sz w:val="24"/>
          <w:szCs w:val="21"/>
        </w:rPr>
      </w:pPr>
      <w:r>
        <w:rPr>
          <w:rFonts w:hint="eastAsia" w:ascii="宋体" w:hAnsi="宋体"/>
          <w:sz w:val="24"/>
          <w:szCs w:val="21"/>
        </w:rPr>
        <w:t xml:space="preserve">20.1 </w:t>
      </w:r>
      <w:r>
        <w:rPr>
          <w:rFonts w:hint="eastAsia" w:ascii="宋体" w:hAnsi="宋体"/>
          <w:sz w:val="24"/>
          <w:szCs w:val="21"/>
        </w:rPr>
        <w:t xml:space="preserve">供应商应当按照《操作手册》规定，在苏采云系统规定的时间内对响应文件进行解密。</w:t>
      </w:r>
      <w:r/>
    </w:p>
    <w:p>
      <w:pPr>
        <w:pStyle w:val="694"/>
        <w:ind w:firstLine="420"/>
        <w:spacing w:before="0" w:after="0" w:line="240" w:lineRule="auto"/>
        <w:rPr>
          <w:rFonts w:ascii="方正楷体_GBK" w:hAnsi="方正楷体_GBK" w:eastAsia="方正楷体_GBK" w:cs="方正楷体_GBK"/>
        </w:rPr>
      </w:pPr>
      <w:r/>
      <w:bookmarkStart w:id="107" w:name="_Toc16938547"/>
      <w:r/>
      <w:bookmarkStart w:id="108" w:name="_Toc20823303"/>
      <w:r/>
      <w:bookmarkStart w:id="109" w:name="_Toc513029231"/>
      <w:r>
        <w:rPr>
          <w:rFonts w:hint="eastAsia" w:ascii="方正楷体_GBK" w:hAnsi="方正楷体_GBK" w:eastAsia="方正楷体_GBK" w:cs="方正楷体_GBK"/>
        </w:rPr>
        <w:t xml:space="preserve">21.</w:t>
      </w:r>
      <w:r>
        <w:rPr>
          <w:rFonts w:hint="eastAsia" w:ascii="方正楷体_GBK" w:hAnsi="方正楷体_GBK" w:eastAsia="方正楷体_GBK" w:cs="方正楷体_GBK"/>
        </w:rPr>
        <w:t xml:space="preserve">磋商</w:t>
      </w:r>
      <w:r/>
    </w:p>
    <w:p>
      <w:pPr>
        <w:ind w:firstLine="420"/>
        <w:rPr>
          <w:rFonts w:ascii="宋体" w:hAnsi="宋体"/>
          <w:sz w:val="24"/>
          <w:szCs w:val="21"/>
        </w:rPr>
      </w:pPr>
      <w:r>
        <w:rPr>
          <w:rFonts w:hint="eastAsia" w:ascii="宋体" w:hAnsi="宋体"/>
          <w:sz w:val="24"/>
          <w:szCs w:val="21"/>
        </w:rPr>
        <w:t xml:space="preserve">21.1 </w:t>
      </w:r>
      <w:r>
        <w:rPr>
          <w:rFonts w:hint="eastAsia" w:ascii="宋体" w:hAnsi="宋体"/>
          <w:sz w:val="24"/>
          <w:szCs w:val="21"/>
        </w:rPr>
        <w:t xml:space="preserve">依法组建的磋商小组对响应文件进行评审。</w:t>
      </w:r>
      <w:r/>
    </w:p>
    <w:p>
      <w:pPr>
        <w:ind w:firstLine="420"/>
        <w:rPr>
          <w:rFonts w:ascii="宋体" w:hAnsi="宋体"/>
          <w:sz w:val="24"/>
          <w:szCs w:val="21"/>
        </w:rPr>
      </w:pPr>
      <w:r>
        <w:rPr>
          <w:rFonts w:hint="eastAsia" w:ascii="宋体" w:hAnsi="宋体"/>
          <w:sz w:val="24"/>
          <w:szCs w:val="21"/>
        </w:rPr>
        <w:t xml:space="preserve">21.2 </w:t>
      </w:r>
      <w:r>
        <w:rPr>
          <w:rFonts w:hint="eastAsia" w:ascii="宋体" w:hAnsi="宋体"/>
          <w:sz w:val="24"/>
          <w:szCs w:val="21"/>
        </w:rPr>
        <w:t xml:space="preserve">磋商小组由采购人代表和有关技术、经济或法律等方面的专家组成，且人员构成符合政府采购有关规定。</w:t>
      </w:r>
      <w:r/>
    </w:p>
    <w:p>
      <w:pPr>
        <w:ind w:firstLine="420"/>
        <w:rPr>
          <w:rFonts w:ascii="宋体" w:hAnsi="宋体"/>
          <w:sz w:val="24"/>
          <w:szCs w:val="21"/>
        </w:rPr>
      </w:pPr>
      <w:r>
        <w:rPr>
          <w:rFonts w:hint="eastAsia" w:ascii="宋体" w:hAnsi="宋体"/>
          <w:sz w:val="24"/>
          <w:szCs w:val="21"/>
        </w:rPr>
        <w:t xml:space="preserve">21.3 </w:t>
      </w:r>
      <w:r>
        <w:rPr>
          <w:rFonts w:hint="eastAsia" w:ascii="宋体" w:hAnsi="宋体"/>
          <w:sz w:val="24"/>
          <w:szCs w:val="21"/>
        </w:rPr>
        <w:t xml:space="preserve">磋商小组独立工作，负责评审所有响应文件并推荐成交候选人，或根据采购人授权直接确定成交供应商。</w:t>
      </w:r>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w:t>
      </w:r>
      <w:r>
        <w:rPr>
          <w:rFonts w:hint="eastAsia" w:ascii="方正楷体_GBK" w:hAnsi="方正楷体_GBK" w:eastAsia="方正楷体_GBK" w:cs="方正楷体_GBK"/>
        </w:rPr>
        <w:t xml:space="preserve">评审过程的保密与公正</w:t>
      </w:r>
      <w:bookmarkEnd w:id="107"/>
      <w:bookmarkEnd w:id="108"/>
      <w:bookmarkEnd w:id="109"/>
      <w:r/>
    </w:p>
    <w:p>
      <w:pPr>
        <w:ind w:firstLine="420"/>
        <w:rPr>
          <w:rFonts w:ascii="宋体" w:hAnsi="宋体"/>
          <w:sz w:val="24"/>
          <w:szCs w:val="21"/>
        </w:rPr>
      </w:pPr>
      <w:r>
        <w:rPr>
          <w:rFonts w:hint="eastAsia" w:ascii="宋体" w:hAnsi="宋体"/>
          <w:sz w:val="24"/>
          <w:szCs w:val="21"/>
        </w:rPr>
        <w:t xml:space="preserve">22.1 </w:t>
      </w:r>
      <w:r>
        <w:rPr>
          <w:rFonts w:hint="eastAsia" w:ascii="宋体" w:hAnsi="宋体"/>
          <w:sz w:val="24"/>
          <w:szCs w:val="21"/>
        </w:rPr>
        <w:t xml:space="preserve">磋商小组、采购人和采购代理机构工作人员、</w:t>
      </w:r>
      <w:r>
        <w:rPr>
          <w:rFonts w:hint="eastAsia" w:ascii="宋体" w:hAnsi="宋体"/>
          <w:sz w:val="24"/>
          <w:szCs w:val="21"/>
        </w:rPr>
        <w:t xml:space="preserve">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22.2 </w:t>
      </w:r>
      <w:r>
        <w:rPr>
          <w:rFonts w:hint="eastAsia" w:ascii="宋体" w:hAnsi="宋体"/>
          <w:sz w:val="24"/>
          <w:szCs w:val="21"/>
        </w:rPr>
        <w:t xml:space="preserve">供应商不得以任何方式影响评审过程，否则其响应文件将被作为无效响应文件。</w:t>
      </w:r>
      <w:r/>
    </w:p>
    <w:p>
      <w:pPr>
        <w:ind w:firstLine="420"/>
        <w:rPr>
          <w:rFonts w:ascii="宋体" w:hAnsi="宋体"/>
          <w:sz w:val="24"/>
          <w:szCs w:val="21"/>
        </w:rPr>
      </w:pPr>
      <w:r>
        <w:rPr>
          <w:rFonts w:hint="eastAsia" w:ascii="宋体" w:hAnsi="宋体"/>
          <w:sz w:val="24"/>
          <w:szCs w:val="21"/>
        </w:rPr>
        <w:t xml:space="preserve">22.3 </w:t>
      </w:r>
      <w:r>
        <w:rPr>
          <w:rFonts w:hint="eastAsia" w:ascii="宋体" w:hAnsi="宋体"/>
          <w:sz w:val="24"/>
          <w:szCs w:val="21"/>
        </w:rPr>
        <w:t xml:space="preserve">采购人、采购代理机构和磋商小组不向未成交的供应商解释未成交原因，也不公布评审过程中的相关细节。</w:t>
      </w:r>
      <w:r/>
    </w:p>
    <w:p>
      <w:pPr>
        <w:pStyle w:val="694"/>
        <w:ind w:firstLine="420"/>
        <w:spacing w:before="0" w:after="0" w:line="240" w:lineRule="auto"/>
        <w:rPr>
          <w:rFonts w:ascii="方正楷体_GBK" w:hAnsi="方正楷体_GBK" w:eastAsia="方正楷体_GBK" w:cs="方正楷体_GBK"/>
        </w:rPr>
      </w:pPr>
      <w:r/>
      <w:bookmarkStart w:id="110" w:name="_Toc16938548"/>
      <w:r/>
      <w:bookmarkStart w:id="111" w:name="_Toc20823304"/>
      <w:r/>
      <w:bookmarkStart w:id="112" w:name="_Toc513029232"/>
      <w:r>
        <w:rPr>
          <w:rFonts w:hint="eastAsia" w:ascii="方正楷体_GBK" w:hAnsi="方正楷体_GBK" w:eastAsia="方正楷体_GBK" w:cs="方正楷体_GBK"/>
        </w:rPr>
        <w:t xml:space="preserve">23.</w:t>
      </w:r>
      <w:r>
        <w:rPr>
          <w:rFonts w:hint="eastAsia" w:ascii="方正楷体_GBK" w:hAnsi="方正楷体_GBK" w:eastAsia="方正楷体_GBK" w:cs="方正楷体_GBK"/>
        </w:rPr>
        <w:t xml:space="preserve">评审过程中的澄清</w:t>
      </w:r>
      <w:bookmarkEnd w:id="110"/>
      <w:r/>
      <w:bookmarkEnd w:id="111"/>
      <w:r/>
      <w:bookmarkEnd w:id="112"/>
      <w:r/>
      <w:r/>
    </w:p>
    <w:p>
      <w:pPr>
        <w:ind w:firstLine="420"/>
        <w:rPr>
          <w:rFonts w:ascii="宋体" w:hAnsi="宋体"/>
          <w:sz w:val="24"/>
          <w:szCs w:val="21"/>
        </w:rPr>
      </w:pPr>
      <w:r>
        <w:rPr>
          <w:rFonts w:hint="eastAsia" w:ascii="宋体" w:hAnsi="宋体"/>
          <w:sz w:val="24"/>
          <w:szCs w:val="21"/>
        </w:rPr>
        <w:t xml:space="preserve">23.1 </w:t>
      </w:r>
      <w:r>
        <w:rPr>
          <w:rFonts w:hint="eastAsia" w:ascii="宋体" w:hAnsi="宋体"/>
          <w:sz w:val="24"/>
          <w:szCs w:val="21"/>
        </w:rPr>
        <w:t xml:space="preserve">项目评审期间，磋商小组有权要求供应商对响应文件中含义不明确、同类问题表述不一致或者有明显文字和计算错误的内容等作出必要的澄清、说明或者补正。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w:t>
      </w:r>
      <w:r>
        <w:rPr>
          <w:rFonts w:hint="eastAsia" w:ascii="宋体" w:hAnsi="宋体"/>
          <w:sz w:val="24"/>
          <w:szCs w:val="21"/>
        </w:rPr>
        <w:t xml:space="preserve">围或者改变响应文件的实质性内容。</w:t>
      </w:r>
      <w:r/>
    </w:p>
    <w:p>
      <w:pPr>
        <w:ind w:firstLine="420"/>
        <w:rPr>
          <w:rFonts w:ascii="宋体" w:hAnsi="宋体"/>
          <w:sz w:val="24"/>
          <w:szCs w:val="21"/>
        </w:rPr>
      </w:pPr>
      <w:r>
        <w:rPr>
          <w:rFonts w:hint="eastAsia" w:ascii="宋体" w:hAnsi="宋体"/>
          <w:sz w:val="24"/>
          <w:szCs w:val="21"/>
        </w:rPr>
        <w:t xml:space="preserve">磋商小组并非对每个供应商都做澄清要求。</w:t>
      </w:r>
      <w:r/>
    </w:p>
    <w:p>
      <w:pPr>
        <w:ind w:firstLine="420"/>
        <w:rPr>
          <w:rFonts w:ascii="宋体" w:hAnsi="宋体"/>
          <w:sz w:val="24"/>
          <w:szCs w:val="21"/>
        </w:rPr>
      </w:pPr>
      <w:r>
        <w:rPr>
          <w:rFonts w:hint="eastAsia" w:ascii="宋体" w:hAnsi="宋体"/>
          <w:sz w:val="24"/>
          <w:szCs w:val="21"/>
        </w:rPr>
        <w:t xml:space="preserve">23.2 </w:t>
      </w:r>
      <w:r>
        <w:rPr>
          <w:rFonts w:hint="eastAsia" w:ascii="宋体" w:hAnsi="宋体"/>
          <w:sz w:val="24"/>
          <w:szCs w:val="21"/>
        </w:rPr>
        <w:t xml:space="preserve">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ascii="宋体" w:hAnsi="宋体"/>
          <w:sz w:val="24"/>
          <w:szCs w:val="21"/>
        </w:rPr>
      </w:pPr>
      <w:r>
        <w:rPr>
          <w:rFonts w:hint="eastAsia" w:ascii="宋体" w:hAnsi="宋体"/>
          <w:sz w:val="24"/>
          <w:szCs w:val="21"/>
        </w:rPr>
        <w:t xml:space="preserve">23.3 </w:t>
      </w:r>
      <w:r>
        <w:rPr>
          <w:rFonts w:hint="eastAsia" w:ascii="宋体" w:hAnsi="宋体"/>
          <w:sz w:val="24"/>
          <w:szCs w:val="21"/>
        </w:rPr>
        <w:t xml:space="preserve">接到磋商小组澄清、说明和补正要求的供应商如未按规定做出澄清、说明和补正，其风险由供应商自行承担。</w:t>
      </w:r>
      <w:r/>
    </w:p>
    <w:p>
      <w:pPr>
        <w:pStyle w:val="694"/>
        <w:ind w:firstLine="420"/>
        <w:spacing w:before="0" w:after="0" w:line="240" w:lineRule="auto"/>
        <w:rPr>
          <w:rFonts w:ascii="方正楷体_GBK" w:hAnsi="方正楷体_GBK" w:eastAsia="方正楷体_GBK" w:cs="方正楷体_GBK"/>
        </w:rPr>
      </w:pPr>
      <w:r/>
      <w:bookmarkStart w:id="113" w:name="_Toc20823305"/>
      <w:r/>
      <w:bookmarkStart w:id="114" w:name="_Toc513029233"/>
      <w:r/>
      <w:bookmarkStart w:id="115" w:name="_Toc16938549"/>
      <w:r>
        <w:rPr>
          <w:rFonts w:hint="eastAsia" w:ascii="方正楷体_GBK" w:hAnsi="方正楷体_GBK" w:eastAsia="方正楷体_GBK" w:cs="方正楷体_GBK"/>
        </w:rPr>
        <w:t xml:space="preserve">24.</w:t>
      </w:r>
      <w:r>
        <w:rPr>
          <w:rFonts w:hint="eastAsia" w:ascii="方正楷体_GBK" w:hAnsi="方正楷体_GBK" w:eastAsia="方正楷体_GBK" w:cs="方正楷体_GBK"/>
        </w:rPr>
        <w:t xml:space="preserve">响应文件的审</w:t>
      </w:r>
      <w:bookmarkEnd w:id="113"/>
      <w:r/>
      <w:bookmarkEnd w:id="114"/>
      <w:r/>
      <w:bookmarkEnd w:id="115"/>
      <w:r>
        <w:rPr>
          <w:rFonts w:hint="eastAsia" w:ascii="方正楷体_GBK" w:hAnsi="方正楷体_GBK" w:eastAsia="方正楷体_GBK" w:cs="方正楷体_GBK"/>
        </w:rPr>
        <w:t xml:space="preserve">查</w:t>
      </w:r>
      <w:r/>
    </w:p>
    <w:p>
      <w:pPr>
        <w:ind w:firstLine="420"/>
        <w:rPr>
          <w:rFonts w:ascii="宋体" w:hAnsi="宋体"/>
          <w:sz w:val="24"/>
          <w:szCs w:val="21"/>
        </w:rPr>
      </w:pPr>
      <w:r>
        <w:rPr>
          <w:rFonts w:hint="eastAsia" w:ascii="宋体" w:hAnsi="宋体"/>
          <w:sz w:val="24"/>
          <w:szCs w:val="21"/>
        </w:rPr>
        <w:t xml:space="preserve">24.1 </w:t>
      </w:r>
      <w:r>
        <w:rPr>
          <w:rFonts w:hint="eastAsia" w:ascii="宋体" w:hAnsi="宋体"/>
          <w:sz w:val="24"/>
          <w:szCs w:val="21"/>
        </w:rPr>
        <w:t xml:space="preserve">响应文件审查分为资格审查和符合性审查。</w:t>
      </w:r>
      <w:r/>
    </w:p>
    <w:p>
      <w:pPr>
        <w:ind w:firstLine="420"/>
        <w:rPr>
          <w:rFonts w:ascii="宋体" w:hAnsi="宋体"/>
          <w:sz w:val="24"/>
          <w:szCs w:val="21"/>
        </w:rPr>
      </w:pPr>
      <w:r>
        <w:rPr>
          <w:rFonts w:hint="eastAsia" w:ascii="宋体" w:hAnsi="宋体"/>
          <w:sz w:val="24"/>
          <w:szCs w:val="21"/>
        </w:rPr>
        <w:t xml:space="preserve">24.1.1 </w:t>
      </w:r>
      <w:r>
        <w:rPr>
          <w:rFonts w:hint="eastAsia" w:ascii="宋体" w:hAnsi="宋体"/>
          <w:sz w:val="24"/>
          <w:szCs w:val="21"/>
        </w:rPr>
        <w:t xml:space="preserve">资格审查。依据法律法规和磋商文件的规定，磋商小组对响应文件中的资格证明文件进行审查，以确定供应商是否具备参加磋商的资格。</w:t>
      </w:r>
      <w:r/>
    </w:p>
    <w:p>
      <w:pPr>
        <w:ind w:firstLine="420"/>
        <w:rPr>
          <w:rFonts w:ascii="宋体" w:hAnsi="宋体"/>
          <w:sz w:val="24"/>
          <w:szCs w:val="21"/>
        </w:rPr>
      </w:pPr>
      <w:r>
        <w:rPr>
          <w:rFonts w:hint="eastAsia" w:ascii="宋体" w:hAnsi="宋体"/>
          <w:sz w:val="24"/>
          <w:szCs w:val="21"/>
        </w:rPr>
        <w:t xml:space="preserve">磋商小组进行资格审查时，将在“信用中国”网站（</w:t>
      </w:r>
      <w:r>
        <w:rPr>
          <w:rFonts w:hint="eastAsia" w:ascii="宋体" w:hAnsi="宋体"/>
          <w:sz w:val="24"/>
          <w:szCs w:val="21"/>
        </w:rPr>
        <w:t xml:space="preserve">www.creditchina.gov.cn</w:t>
      </w:r>
      <w:r>
        <w:rPr>
          <w:rFonts w:hint="eastAsia" w:ascii="宋体" w:hAnsi="宋体"/>
          <w:sz w:val="24"/>
          <w:szCs w:val="21"/>
        </w:rPr>
        <w:t xml:space="preserve">）查询供应商的信用记录，以确定供应商是否具备磋商资格</w:t>
      </w:r>
      <w:r>
        <w:rPr>
          <w:rFonts w:hint="eastAsia" w:ascii="宋体" w:hAnsi="宋体"/>
          <w:sz w:val="24"/>
          <w:szCs w:val="21"/>
        </w:rPr>
        <w:t xml:space="preserve">,</w:t>
      </w:r>
      <w:r>
        <w:rPr>
          <w:rFonts w:hint="eastAsia" w:ascii="宋体" w:hAnsi="宋体"/>
          <w:sz w:val="24"/>
          <w:szCs w:val="21"/>
        </w:rPr>
        <w:t xml:space="preserve">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szCs w:val="21"/>
        </w:rPr>
      </w:pPr>
      <w:r>
        <w:rPr>
          <w:rFonts w:hint="eastAsia" w:ascii="宋体" w:hAnsi="宋体"/>
          <w:sz w:val="24"/>
          <w:szCs w:val="21"/>
        </w:rPr>
        <w:t xml:space="preserve">24.1.2 </w:t>
      </w:r>
      <w:r>
        <w:rPr>
          <w:rFonts w:hint="eastAsia" w:ascii="宋体" w:hAnsi="宋体"/>
          <w:sz w:val="24"/>
          <w:szCs w:val="21"/>
        </w:rPr>
        <w:t xml:space="preserve">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sz w:val="24"/>
          <w:szCs w:val="21"/>
        </w:rPr>
      </w:pPr>
      <w:r>
        <w:rPr>
          <w:rFonts w:hint="eastAsia" w:ascii="宋体" w:hAnsi="宋体"/>
          <w:sz w:val="24"/>
          <w:szCs w:val="21"/>
        </w:rPr>
        <w:t xml:space="preserve">24.1.3 </w:t>
      </w:r>
      <w:r>
        <w:rPr>
          <w:rFonts w:hint="eastAsia" w:ascii="宋体" w:hAnsi="宋体"/>
          <w:sz w:val="24"/>
          <w:szCs w:val="21"/>
        </w:rPr>
        <w:t xml:space="preserve">未通过资格审查或符合性审查的供应商，磋商小组将通过苏采云系统告知具体原因，评审结束后将不再</w:t>
      </w:r>
      <w:r>
        <w:rPr>
          <w:rFonts w:hint="eastAsia" w:ascii="宋体" w:hAnsi="宋体"/>
          <w:sz w:val="24"/>
          <w:szCs w:val="21"/>
        </w:rPr>
        <w:t xml:space="preserve">接受有关询问。</w:t>
      </w:r>
      <w:r/>
    </w:p>
    <w:p>
      <w:pPr>
        <w:ind w:firstLine="420"/>
        <w:rPr>
          <w:rFonts w:ascii="宋体" w:hAnsi="宋体"/>
          <w:sz w:val="24"/>
          <w:lang w:val="zh-CN"/>
        </w:rPr>
      </w:pPr>
      <w:r>
        <w:rPr>
          <w:rFonts w:hint="eastAsia" w:ascii="宋体" w:hAnsi="宋体"/>
          <w:sz w:val="24"/>
          <w:szCs w:val="21"/>
        </w:rPr>
        <w:t xml:space="preserve">24.2 </w:t>
      </w:r>
      <w:r>
        <w:rPr>
          <w:rFonts w:hint="eastAsia" w:ascii="宋体" w:hAnsi="宋体"/>
          <w:sz w:val="24"/>
          <w:szCs w:val="21"/>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w:t>
      </w:r>
      <w:r>
        <w:rPr>
          <w:rFonts w:hint="eastAsia" w:ascii="宋体" w:hAnsi="宋体"/>
          <w:sz w:val="24"/>
          <w:lang w:val="zh-CN"/>
        </w:rPr>
        <w:t xml:space="preserve">外部的证据。</w:t>
      </w:r>
      <w:r/>
    </w:p>
    <w:p>
      <w:pPr>
        <w:ind w:firstLine="420"/>
        <w:rPr>
          <w:rFonts w:ascii="宋体" w:hAnsi="宋体"/>
          <w:sz w:val="24"/>
          <w:szCs w:val="21"/>
        </w:rPr>
      </w:pPr>
      <w:r>
        <w:rPr>
          <w:rFonts w:hint="eastAsia" w:ascii="宋体" w:hAnsi="宋体"/>
          <w:sz w:val="24"/>
          <w:szCs w:val="21"/>
        </w:rPr>
        <w:t xml:space="preserve">24.3 </w:t>
      </w:r>
      <w:r>
        <w:rPr>
          <w:rFonts w:hint="eastAsia" w:ascii="宋体" w:hAnsi="宋体"/>
          <w:sz w:val="24"/>
          <w:szCs w:val="21"/>
        </w:rPr>
        <w:t xml:space="preserve">未实质性响应磋商文件的情形</w:t>
      </w:r>
      <w:r/>
    </w:p>
    <w:p>
      <w:pPr>
        <w:ind w:firstLine="420"/>
        <w:rPr>
          <w:rFonts w:ascii="宋体" w:hAnsi="宋体"/>
          <w:sz w:val="24"/>
          <w:szCs w:val="21"/>
        </w:rPr>
      </w:pPr>
      <w:r>
        <w:rPr>
          <w:rFonts w:hint="eastAsia" w:ascii="宋体" w:hAnsi="宋体"/>
          <w:sz w:val="24"/>
          <w:szCs w:val="21"/>
        </w:rPr>
        <w:t xml:space="preserve">24.3.1 </w:t>
      </w:r>
      <w:bookmarkStart w:id="116" w:name="OLE_LINK18"/>
      <w:r>
        <w:rPr>
          <w:rFonts w:hint="eastAsia" w:ascii="宋体" w:hAnsi="宋体"/>
          <w:sz w:val="24"/>
          <w:szCs w:val="21"/>
        </w:rPr>
        <w:t xml:space="preserve">供应商在苏采云系统规定的时间内未成功解密电子响应文件。</w:t>
      </w:r>
      <w:bookmarkEnd w:id="116"/>
      <w:r/>
      <w:r/>
    </w:p>
    <w:p>
      <w:pPr>
        <w:ind w:firstLine="420"/>
        <w:rPr>
          <w:rFonts w:ascii="宋体" w:hAnsi="宋体"/>
          <w:sz w:val="24"/>
          <w:szCs w:val="21"/>
        </w:rPr>
      </w:pPr>
      <w:r>
        <w:rPr>
          <w:rFonts w:hint="eastAsia" w:ascii="宋体" w:hAnsi="宋体"/>
          <w:sz w:val="24"/>
          <w:szCs w:val="21"/>
        </w:rPr>
        <w:t xml:space="preserve">24.3.2 </w:t>
      </w:r>
      <w:bookmarkStart w:id="117" w:name="OLE_LINK19"/>
      <w:r>
        <w:rPr>
          <w:rFonts w:hint="eastAsia" w:ascii="宋体" w:hAnsi="宋体"/>
          <w:sz w:val="24"/>
          <w:szCs w:val="21"/>
        </w:rPr>
        <w:t xml:space="preserve">供应商未按照磋商文件要求上传电子响应文件。</w:t>
      </w:r>
      <w:bookmarkEnd w:id="117"/>
      <w:r/>
      <w:r/>
    </w:p>
    <w:p>
      <w:pPr>
        <w:ind w:firstLine="420"/>
        <w:rPr>
          <w:rFonts w:ascii="宋体" w:hAnsi="宋体"/>
          <w:sz w:val="24"/>
          <w:szCs w:val="21"/>
        </w:rPr>
      </w:pPr>
      <w:r>
        <w:rPr>
          <w:rFonts w:hint="eastAsia" w:ascii="宋体" w:hAnsi="宋体"/>
          <w:sz w:val="24"/>
          <w:szCs w:val="21"/>
        </w:rPr>
        <w:t xml:space="preserve">24.3.3 </w:t>
      </w:r>
      <w:bookmarkStart w:id="118" w:name="OLE_LINK20"/>
      <w:r>
        <w:rPr>
          <w:rFonts w:hint="eastAsia" w:ascii="宋体" w:hAnsi="宋体"/>
          <w:sz w:val="24"/>
          <w:szCs w:val="21"/>
        </w:rPr>
        <w:t xml:space="preserve">同一供应商提交两个（含两个）以上不同的响应文件或者最后报价。</w:t>
      </w:r>
      <w:bookmarkEnd w:id="118"/>
      <w:r/>
      <w:r/>
    </w:p>
    <w:p>
      <w:pPr>
        <w:ind w:firstLine="420"/>
        <w:rPr>
          <w:rFonts w:ascii="宋体" w:hAnsi="宋体"/>
          <w:sz w:val="24"/>
          <w:szCs w:val="21"/>
        </w:rPr>
      </w:pPr>
      <w:r>
        <w:rPr>
          <w:rFonts w:hint="eastAsia" w:ascii="宋体" w:hAnsi="宋体"/>
          <w:sz w:val="24"/>
          <w:szCs w:val="21"/>
        </w:rPr>
        <w:t xml:space="preserve">24.3.4 </w:t>
      </w:r>
      <w:r>
        <w:rPr>
          <w:rFonts w:hint="eastAsia" w:ascii="宋体" w:hAnsi="宋体"/>
          <w:sz w:val="24"/>
          <w:szCs w:val="21"/>
        </w:rPr>
        <w:t xml:space="preserve">供应商不具备磋商文件中规定的资格要求。</w:t>
      </w:r>
      <w:r/>
    </w:p>
    <w:p>
      <w:pPr>
        <w:ind w:firstLine="420"/>
        <w:rPr>
          <w:rFonts w:ascii="宋体" w:hAnsi="宋体"/>
          <w:sz w:val="24"/>
          <w:szCs w:val="21"/>
        </w:rPr>
      </w:pPr>
      <w:r>
        <w:rPr>
          <w:rFonts w:hint="eastAsia" w:ascii="宋体" w:hAnsi="宋体"/>
          <w:sz w:val="24"/>
          <w:szCs w:val="21"/>
        </w:rPr>
        <w:t xml:space="preserve">24.3.5 </w:t>
      </w:r>
      <w:bookmarkStart w:id="119" w:name="OLE_LINK21"/>
      <w:r>
        <w:rPr>
          <w:rFonts w:hint="eastAsia" w:ascii="宋体" w:hAnsi="宋体"/>
          <w:sz w:val="24"/>
          <w:szCs w:val="21"/>
        </w:rPr>
        <w:t xml:space="preserve">供应商的最后报价超过了采购预算或最高限价。</w:t>
      </w:r>
      <w:bookmarkEnd w:id="119"/>
      <w:r/>
      <w:r/>
    </w:p>
    <w:p>
      <w:pPr>
        <w:ind w:firstLine="420"/>
        <w:rPr>
          <w:rFonts w:ascii="宋体" w:hAnsi="宋体"/>
          <w:sz w:val="24"/>
          <w:szCs w:val="21"/>
        </w:rPr>
      </w:pPr>
      <w:r>
        <w:rPr>
          <w:rFonts w:hint="eastAsia" w:ascii="宋体" w:hAnsi="宋体"/>
          <w:sz w:val="24"/>
          <w:szCs w:val="21"/>
        </w:rPr>
        <w:t xml:space="preserve">24.3.6 </w:t>
      </w:r>
      <w:r>
        <w:rPr>
          <w:rFonts w:hint="eastAsia" w:ascii="宋体" w:hAnsi="宋体"/>
          <w:sz w:val="24"/>
          <w:szCs w:val="21"/>
        </w:rPr>
        <w:t xml:space="preserve">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ascii="宋体" w:hAnsi="宋体"/>
          <w:sz w:val="24"/>
          <w:szCs w:val="21"/>
        </w:rPr>
      </w:pPr>
      <w:r>
        <w:rPr>
          <w:rFonts w:hint="eastAsia" w:ascii="宋体" w:hAnsi="宋体"/>
          <w:sz w:val="24"/>
          <w:szCs w:val="21"/>
        </w:rPr>
        <w:t xml:space="preserve">24.3.7 </w:t>
      </w:r>
      <w:bookmarkStart w:id="120" w:name="OLE_LINK22"/>
      <w:r>
        <w:rPr>
          <w:rFonts w:hint="eastAsia" w:ascii="宋体" w:hAnsi="宋体"/>
          <w:sz w:val="24"/>
          <w:szCs w:val="21"/>
        </w:rPr>
        <w:t xml:space="preserve">供应商被</w:t>
      </w:r>
      <w:r>
        <w:rPr>
          <w:rFonts w:hint="eastAsia" w:ascii="宋体" w:hAnsi="宋体"/>
          <w:sz w:val="24"/>
          <w:szCs w:val="21"/>
        </w:rPr>
        <w:t xml:space="preserve">“信用中国”网站（</w:t>
      </w:r>
      <w:r>
        <w:rPr>
          <w:rFonts w:hint="eastAsia" w:ascii="宋体" w:hAnsi="宋体"/>
          <w:sz w:val="24"/>
          <w:szCs w:val="21"/>
        </w:rPr>
        <w:t xml:space="preserve">www.creditchina.gov.cn</w:t>
      </w:r>
      <w:r>
        <w:rPr>
          <w:rFonts w:hint="eastAsia" w:ascii="宋体" w:hAnsi="宋体"/>
          <w:sz w:val="24"/>
          <w:szCs w:val="21"/>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bookmarkEnd w:id="120"/>
      <w:r/>
      <w:r/>
    </w:p>
    <w:p>
      <w:pPr>
        <w:ind w:firstLine="420"/>
        <w:rPr>
          <w:rFonts w:ascii="宋体" w:hAnsi="宋体"/>
          <w:sz w:val="24"/>
          <w:szCs w:val="21"/>
        </w:rPr>
      </w:pPr>
      <w:r>
        <w:rPr>
          <w:rFonts w:hint="eastAsia" w:ascii="宋体" w:hAnsi="宋体"/>
          <w:sz w:val="24"/>
          <w:szCs w:val="21"/>
        </w:rPr>
        <w:t xml:space="preserve">24.3.8 </w:t>
      </w:r>
      <w:r>
        <w:rPr>
          <w:rFonts w:hint="eastAsia" w:ascii="宋体" w:hAnsi="宋体"/>
          <w:sz w:val="24"/>
          <w:szCs w:val="21"/>
        </w:rPr>
        <w:t xml:space="preserve">响应文件含有采购人不能接受的附加条件。</w:t>
      </w:r>
      <w:r/>
    </w:p>
    <w:p>
      <w:pPr>
        <w:ind w:firstLine="420"/>
        <w:rPr>
          <w:rFonts w:ascii="宋体" w:hAnsi="宋体"/>
          <w:sz w:val="24"/>
          <w:lang w:val="zh-CN"/>
        </w:rPr>
      </w:pPr>
      <w:r>
        <w:rPr>
          <w:rFonts w:hint="eastAsia" w:ascii="宋体" w:hAnsi="宋体"/>
          <w:sz w:val="24"/>
          <w:szCs w:val="21"/>
        </w:rPr>
        <w:t xml:space="preserve">24.3.9</w:t>
      </w:r>
      <w:r>
        <w:rPr>
          <w:rFonts w:hint="eastAsia" w:ascii="宋体" w:hAnsi="宋体"/>
          <w:sz w:val="24"/>
          <w:lang w:val="zh-CN"/>
        </w:rPr>
        <w:t xml:space="preserve">评委会认为投标人的最后报价明显低于其他通过符合性审查投标人的报价，有可</w:t>
      </w:r>
      <w:r>
        <w:rPr>
          <w:rFonts w:hint="eastAsia" w:ascii="宋体" w:hAnsi="宋体"/>
          <w:sz w:val="24"/>
          <w:lang w:val="zh-CN"/>
        </w:rPr>
        <w:t xml:space="preserve">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）评审过程中出现下列情形之一的，评委会应当启动异常低价投标（响应）审查程序：</w:t>
      </w:r>
      <w:r/>
    </w:p>
    <w:p>
      <w:pPr>
        <w:ind w:firstLine="420"/>
        <w:rPr>
          <w:rFonts w:ascii="宋体" w:hAnsi="宋体"/>
          <w:sz w:val="24"/>
        </w:rPr>
      </w:pPr>
      <w:r>
        <w:rPr>
          <w:rFonts w:hint="eastAsia" w:ascii="宋体" w:hAnsi="宋体"/>
          <w:sz w:val="24"/>
        </w:rPr>
        <w:t xml:space="preserve">1.</w:t>
      </w:r>
      <w:r>
        <w:rPr>
          <w:rFonts w:hint="eastAsia" w:ascii="宋体" w:hAnsi="宋体"/>
          <w:sz w:val="24"/>
        </w:rPr>
        <w:t xml:space="preserve">投标（响应）最后报价低于全部通过符合性审查供应商投标（响应）报价平均值</w:t>
      </w:r>
      <w:r>
        <w:rPr>
          <w:rFonts w:hint="eastAsia" w:ascii="宋体" w:hAnsi="宋体"/>
          <w:sz w:val="24"/>
        </w:rPr>
        <w:t xml:space="preserve">50%</w:t>
      </w:r>
      <w:r>
        <w:rPr>
          <w:rFonts w:hint="eastAsia" w:ascii="宋体" w:hAnsi="宋体"/>
          <w:sz w:val="24"/>
        </w:rPr>
        <w:t xml:space="preserve">的，即投标（响应）报价</w:t>
      </w:r>
      <w:r>
        <w:rPr>
          <w:rFonts w:hint="eastAsia" w:ascii="宋体" w:hAnsi="宋体"/>
          <w:sz w:val="24"/>
        </w:rPr>
        <w:t xml:space="preserve">&lt;</w:t>
      </w:r>
      <w:r>
        <w:rPr>
          <w:rFonts w:hint="eastAsia" w:ascii="宋体" w:hAnsi="宋体"/>
          <w:sz w:val="24"/>
        </w:rPr>
        <w:t xml:space="preserve">全部通过符合性审查供应商投标（响应）报价平均值×</w:t>
      </w:r>
      <w:r>
        <w:rPr>
          <w:rFonts w:hint="eastAsia" w:ascii="宋体" w:hAnsi="宋体"/>
          <w:sz w:val="24"/>
        </w:rPr>
        <w:t xml:space="preserve">50%</w:t>
      </w:r>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2.</w:t>
      </w:r>
      <w:r>
        <w:rPr>
          <w:rFonts w:hint="eastAsia" w:ascii="宋体" w:hAnsi="宋体"/>
          <w:sz w:val="24"/>
        </w:rPr>
        <w:t xml:space="preserve">投标（响应）最后报价低于通过符合性审查的次低报价供应商投标（响应）报价</w:t>
      </w:r>
      <w:r>
        <w:rPr>
          <w:rFonts w:hint="eastAsia" w:ascii="宋体" w:hAnsi="宋体"/>
          <w:sz w:val="24"/>
        </w:rPr>
        <w:t xml:space="preserve">50%</w:t>
      </w:r>
      <w:r>
        <w:rPr>
          <w:rFonts w:hint="eastAsia" w:ascii="宋体" w:hAnsi="宋体"/>
          <w:sz w:val="24"/>
        </w:rPr>
        <w:t xml:space="preserve">的，即投标（响应）报价</w:t>
      </w:r>
      <w:r>
        <w:rPr>
          <w:rFonts w:hint="eastAsia" w:ascii="宋体" w:hAnsi="宋体"/>
          <w:sz w:val="24"/>
        </w:rPr>
        <w:t xml:space="preserve">&lt;</w:t>
      </w:r>
      <w:r>
        <w:rPr>
          <w:rFonts w:hint="eastAsia" w:ascii="宋体" w:hAnsi="宋体"/>
          <w:sz w:val="24"/>
        </w:rPr>
        <w:t xml:space="preserve">通过符</w:t>
      </w:r>
      <w:r>
        <w:rPr>
          <w:rFonts w:hint="eastAsia" w:ascii="宋体" w:hAnsi="宋体"/>
          <w:sz w:val="24"/>
        </w:rPr>
        <w:t xml:space="preserve">合性审查的次低报价供应商投标（响应）报价×</w:t>
      </w:r>
      <w:r>
        <w:rPr>
          <w:rFonts w:hint="eastAsia" w:ascii="宋体" w:hAnsi="宋体"/>
          <w:sz w:val="24"/>
        </w:rPr>
        <w:t xml:space="preserve">50%</w:t>
      </w:r>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3.</w:t>
      </w:r>
      <w:r>
        <w:rPr>
          <w:rFonts w:hint="eastAsia" w:ascii="宋体" w:hAnsi="宋体"/>
          <w:sz w:val="24"/>
        </w:rPr>
        <w:t xml:space="preserve">投标（响应）最后报价低于采购项目最高限价</w:t>
      </w:r>
      <w:r>
        <w:rPr>
          <w:rFonts w:ascii="宋体" w:hAnsi="宋体"/>
          <w:sz w:val="24"/>
        </w:rPr>
        <w:t xml:space="preserve">65</w:t>
      </w:r>
      <w:r>
        <w:rPr>
          <w:rFonts w:hint="eastAsia" w:ascii="宋体" w:hAnsi="宋体"/>
          <w:sz w:val="24"/>
        </w:rPr>
        <w:t xml:space="preserve">%</w:t>
      </w:r>
      <w:r>
        <w:rPr>
          <w:rFonts w:hint="eastAsia" w:ascii="宋体" w:hAnsi="宋体"/>
          <w:sz w:val="24"/>
        </w:rPr>
        <w:t xml:space="preserve">的，即投标（响应）报价</w:t>
      </w:r>
      <w:r>
        <w:rPr>
          <w:rFonts w:hint="eastAsia" w:ascii="宋体" w:hAnsi="宋体"/>
          <w:sz w:val="24"/>
        </w:rPr>
        <w:t xml:space="preserve">&lt;</w:t>
      </w:r>
      <w:r>
        <w:rPr>
          <w:rFonts w:hint="eastAsia" w:ascii="宋体" w:hAnsi="宋体"/>
          <w:sz w:val="24"/>
        </w:rPr>
        <w:t xml:space="preserve">采购项目最高限价×</w:t>
      </w:r>
      <w:r>
        <w:rPr>
          <w:rFonts w:ascii="宋体" w:hAnsi="宋体"/>
          <w:sz w:val="24"/>
        </w:rPr>
        <w:t xml:space="preserve">65</w:t>
      </w:r>
      <w:r>
        <w:rPr>
          <w:rFonts w:hint="eastAsia" w:ascii="宋体" w:hAnsi="宋体"/>
          <w:sz w:val="24"/>
        </w:rPr>
        <w:t xml:space="preserve">%</w:t>
      </w:r>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4.</w:t>
      </w:r>
      <w:r>
        <w:rPr>
          <w:rFonts w:hint="eastAsia" w:ascii="宋体" w:hAnsi="宋体"/>
          <w:sz w:val="24"/>
        </w:rPr>
        <w:t xml:space="preserve">评审委员会基于专业判断，认为供应商报价过低，有可能影响产品质量或者不能诚信履约的其他情形。</w:t>
      </w:r>
      <w:r/>
    </w:p>
    <w:p>
      <w:pPr>
        <w:ind w:firstLine="420"/>
        <w:rPr>
          <w:rFonts w:ascii="宋体" w:hAnsi="宋体"/>
          <w:sz w:val="24"/>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w:t>
      </w:r>
      <w:r>
        <w:rPr>
          <w:rFonts w:hint="eastAsia" w:ascii="宋体" w:hAnsi="宋体"/>
          <w:sz w:val="24"/>
        </w:rPr>
        <w:t xml:space="preserve">评委会启动异常低价投标审查后，属于前述第</w:t>
      </w:r>
      <w:r>
        <w:rPr>
          <w:rFonts w:hint="eastAsia" w:ascii="宋体" w:hAnsi="宋体"/>
          <w:sz w:val="24"/>
        </w:rPr>
        <w:t xml:space="preserve">1</w:t>
      </w:r>
      <w:r>
        <w:rPr>
          <w:rFonts w:hint="eastAsia" w:ascii="宋体" w:hAnsi="宋体"/>
          <w:sz w:val="24"/>
        </w:rPr>
        <w:t xml:space="preserve">项至第</w:t>
      </w:r>
      <w:r>
        <w:rPr>
          <w:rFonts w:hint="eastAsia" w:ascii="宋体" w:hAnsi="宋体"/>
          <w:sz w:val="24"/>
        </w:rPr>
        <w:t xml:space="preserve">4</w:t>
      </w:r>
      <w:r>
        <w:rPr>
          <w:rFonts w:hint="eastAsia" w:ascii="宋体" w:hAnsi="宋体"/>
          <w:sz w:val="24"/>
        </w:rPr>
        <w:t xml:space="preserve">项情形的，应当要求相关供应商在评审现场合理的时间内（</w:t>
      </w:r>
      <w:r>
        <w:rPr>
          <w:rFonts w:hint="eastAsia" w:ascii="宋体" w:hAnsi="宋体"/>
          <w:sz w:val="24"/>
        </w:rPr>
        <w:t xml:space="preserve">3</w:t>
      </w:r>
      <w:r>
        <w:rPr>
          <w:rFonts w:ascii="宋体" w:hAnsi="宋体"/>
          <w:sz w:val="24"/>
        </w:rPr>
        <w:t xml:space="preserve">0</w:t>
      </w:r>
      <w:r>
        <w:rPr>
          <w:rFonts w:hint="eastAsia" w:ascii="宋体" w:hAnsi="宋体"/>
          <w:sz w:val="24"/>
        </w:rPr>
        <w:t xml:space="preserve">分钟）对投标价格作出解释，提供项目具体成本测算等与报价合理性相关的书面说明及必要的证明材料，包括但不限于原材料成本、人工成本、制造费用等。其中，属于第</w:t>
      </w:r>
      <w:r>
        <w:rPr>
          <w:rFonts w:hint="eastAsia" w:ascii="宋体" w:hAnsi="宋体"/>
          <w:sz w:val="24"/>
        </w:rPr>
        <w:t xml:space="preserve">3</w:t>
      </w:r>
      <w:r>
        <w:rPr>
          <w:rFonts w:hint="eastAsia" w:ascii="宋体" w:hAnsi="宋体"/>
          <w:sz w:val="24"/>
        </w:rPr>
        <w:t xml:space="preserve">项情形，供应商已随投标文件一并提交相关书面说明及必要的证明材料的，在评审现场可不再重复提交。</w:t>
      </w:r>
      <w:r/>
    </w:p>
    <w:p>
      <w:pPr>
        <w:ind w:firstLine="420"/>
        <w:rPr>
          <w:rFonts w:ascii="宋体" w:hAnsi="宋体"/>
          <w:sz w:val="24"/>
          <w:szCs w:val="21"/>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rPr>
          <w:rFonts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w:t>
      </w:r>
      <w:r>
        <w:rPr>
          <w:rFonts w:hint="eastAsia" w:ascii="宋体" w:hAnsi="宋体"/>
          <w:sz w:val="24"/>
          <w:szCs w:val="21"/>
          <w:lang w:val="zh-CN"/>
        </w:rPr>
        <w:t xml:space="preserve">采购范围内。</w:t>
      </w:r>
      <w:r/>
    </w:p>
    <w:p>
      <w:pPr>
        <w:ind w:firstLine="420"/>
        <w:rPr>
          <w:rFonts w:ascii="宋体" w:hAnsi="宋体"/>
          <w:sz w:val="24"/>
          <w:szCs w:val="21"/>
        </w:rPr>
      </w:pPr>
      <w:r>
        <w:rPr>
          <w:rFonts w:hint="eastAsia" w:ascii="宋体" w:hAnsi="宋体"/>
          <w:sz w:val="24"/>
          <w:szCs w:val="21"/>
        </w:rPr>
        <w:t xml:space="preserve">24.3.11 </w:t>
      </w:r>
      <w:r>
        <w:rPr>
          <w:rFonts w:hint="eastAsia" w:ascii="宋体" w:hAnsi="宋体"/>
          <w:sz w:val="24"/>
          <w:szCs w:val="21"/>
        </w:rPr>
        <w:t xml:space="preserve">响应文件未按照磋商文件要求加盖电子公章。</w:t>
      </w:r>
      <w:r/>
    </w:p>
    <w:p>
      <w:pPr>
        <w:ind w:firstLine="420"/>
        <w:rPr>
          <w:rFonts w:ascii="宋体" w:hAnsi="宋体"/>
          <w:sz w:val="24"/>
          <w:szCs w:val="21"/>
        </w:rPr>
      </w:pPr>
      <w:r>
        <w:rPr>
          <w:rFonts w:hint="eastAsia" w:ascii="宋体" w:hAnsi="宋体"/>
          <w:sz w:val="24"/>
          <w:szCs w:val="21"/>
        </w:rPr>
        <w:t xml:space="preserve">24.3.12 </w:t>
      </w:r>
      <w:bookmarkStart w:id="121" w:name="OLE_LINK23"/>
      <w:r>
        <w:rPr>
          <w:rFonts w:hint="eastAsia" w:ascii="宋体" w:hAnsi="宋体"/>
          <w:sz w:val="24"/>
          <w:szCs w:val="21"/>
        </w:rPr>
        <w:t xml:space="preserve">法律法规及本磋商文件规定的其他无效响应的情形。</w:t>
      </w:r>
      <w:bookmarkEnd w:id="121"/>
      <w:r/>
      <w:r/>
    </w:p>
    <w:p>
      <w:pPr>
        <w:ind w:firstLine="420"/>
        <w:rPr>
          <w:rFonts w:ascii="宋体" w:hAnsi="宋体"/>
          <w:sz w:val="24"/>
          <w:szCs w:val="21"/>
        </w:rPr>
      </w:pPr>
      <w:r>
        <w:rPr>
          <w:rFonts w:hint="eastAsia" w:ascii="宋体" w:hAnsi="宋体"/>
          <w:sz w:val="24"/>
          <w:szCs w:val="21"/>
        </w:rPr>
        <w:t xml:space="preserve">24.4 </w:t>
      </w:r>
      <w:r>
        <w:rPr>
          <w:rFonts w:hint="eastAsia" w:ascii="宋体" w:hAnsi="宋体"/>
          <w:sz w:val="24"/>
          <w:szCs w:val="21"/>
        </w:rPr>
        <w:t xml:space="preserve">未实质性响应磋商文件的响应文件按无效响应处理。</w:t>
      </w:r>
      <w:r/>
    </w:p>
    <w:p>
      <w:pPr>
        <w:ind w:firstLine="420"/>
        <w:rPr>
          <w:rFonts w:ascii="宋体" w:hAnsi="宋体"/>
          <w:sz w:val="24"/>
          <w:szCs w:val="21"/>
        </w:rPr>
      </w:pPr>
      <w:r>
        <w:rPr>
          <w:rFonts w:hint="eastAsia" w:ascii="宋体" w:hAnsi="宋体"/>
          <w:sz w:val="24"/>
          <w:szCs w:val="21"/>
        </w:rPr>
        <w:t xml:space="preserve">24.5 </w:t>
      </w:r>
      <w:r>
        <w:rPr>
          <w:rFonts w:hint="eastAsia" w:ascii="宋体" w:hAnsi="宋体"/>
          <w:sz w:val="24"/>
          <w:szCs w:val="21"/>
        </w:rPr>
        <w:t xml:space="preserve">如果响应文件实质上没有响应磋商文件的要求，磋商小组将予以拒绝，供应商不得通过修改或撤销不合要求的偏离或保留而使其成为实质性响应的文件。</w:t>
      </w:r>
      <w:r/>
    </w:p>
    <w:p>
      <w:pPr>
        <w:ind w:firstLine="420"/>
        <w:rPr>
          <w:rFonts w:ascii="宋体" w:hAnsi="宋体"/>
          <w:sz w:val="24"/>
          <w:szCs w:val="21"/>
        </w:rPr>
      </w:pPr>
      <w:r/>
      <w:bookmarkStart w:id="122" w:name="_Toc16938550"/>
      <w:r/>
      <w:bookmarkStart w:id="123" w:name="_Toc20823306"/>
      <w:r/>
      <w:bookmarkStart w:id="124" w:name="_Toc513029234"/>
      <w:r>
        <w:rPr>
          <w:rFonts w:hint="eastAsia" w:ascii="宋体" w:hAnsi="宋体"/>
          <w:sz w:val="24"/>
          <w:szCs w:val="21"/>
        </w:rPr>
        <w:t xml:space="preserve">24.6 </w:t>
      </w:r>
      <w:r>
        <w:rPr>
          <w:rFonts w:hint="eastAsia" w:ascii="宋体" w:hAnsi="宋体"/>
          <w:sz w:val="24"/>
          <w:szCs w:val="21"/>
        </w:rPr>
        <w:t xml:space="preserve">供应商在项目评审全过程中应保持通讯畅通，</w:t>
      </w:r>
      <w:r>
        <w:rPr>
          <w:rFonts w:hint="eastAsia" w:ascii="宋体" w:hAnsi="宋体"/>
          <w:sz w:val="24"/>
          <w:lang w:val="zh-CN"/>
        </w:rPr>
        <w:t xml:space="preserve">及时登录苏采云系统查阅、答复相关信息，并安排专人与采购人、采购代理机构及磋商小组联系。</w:t>
      </w:r>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22"/>
      <w:r/>
      <w:bookmarkEnd w:id="123"/>
      <w:r/>
      <w:bookmarkEnd w:id="124"/>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磋商程序及评审方法与评审标准</w:t>
      </w:r>
      <w:r/>
    </w:p>
    <w:p>
      <w:pPr>
        <w:ind w:firstLine="420"/>
        <w:rPr>
          <w:rFonts w:ascii="宋体" w:hAnsi="宋体"/>
          <w:sz w:val="24"/>
          <w:szCs w:val="21"/>
        </w:rPr>
      </w:pPr>
      <w:r/>
      <w:bookmarkStart w:id="125" w:name="_Toc513029235"/>
      <w:r/>
      <w:bookmarkStart w:id="126" w:name="_Toc16938551"/>
      <w:r/>
      <w:bookmarkStart w:id="127" w:name="_Toc120614219"/>
      <w:r/>
      <w:bookmarkStart w:id="128" w:name="_Toc20823307"/>
      <w:r>
        <w:rPr>
          <w:rFonts w:hint="eastAsia" w:ascii="宋体" w:hAnsi="宋体"/>
          <w:sz w:val="24"/>
          <w:szCs w:val="21"/>
        </w:rPr>
        <w:t xml:space="preserve">25.1 </w:t>
      </w:r>
      <w:r>
        <w:rPr>
          <w:rFonts w:hint="eastAsia" w:ascii="宋体" w:hAnsi="宋体"/>
          <w:sz w:val="24"/>
          <w:szCs w:val="21"/>
        </w:rPr>
        <w:t xml:space="preserve">磋商程序</w:t>
      </w:r>
      <w:r/>
    </w:p>
    <w:p>
      <w:pPr>
        <w:ind w:firstLine="420"/>
        <w:rPr>
          <w:rFonts w:ascii="宋体" w:hAnsi="宋体"/>
          <w:sz w:val="24"/>
          <w:szCs w:val="21"/>
        </w:rPr>
      </w:pPr>
      <w:r>
        <w:rPr>
          <w:rFonts w:hint="eastAsia" w:ascii="宋体" w:hAnsi="宋体"/>
          <w:sz w:val="24"/>
          <w:szCs w:val="21"/>
        </w:rPr>
        <w:t xml:space="preserve">25.1.1 </w:t>
      </w:r>
      <w:r>
        <w:rPr>
          <w:rFonts w:hint="eastAsia" w:ascii="宋体" w:hAnsi="宋体"/>
          <w:sz w:val="24"/>
          <w:szCs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w:t>
      </w:r>
      <w:r>
        <w:rPr>
          <w:rFonts w:hint="eastAsia" w:ascii="宋体" w:hAnsi="宋体"/>
          <w:sz w:val="24"/>
          <w:szCs w:val="21"/>
        </w:rPr>
        <w:t xml:space="preserve">采云系统中通知所有参加磋商的供应商。供应商应当按照磋商文件的变动情况和磋商小组的要求在苏采云系统中重新提交响应文件，并加盖电子公章。</w:t>
      </w:r>
      <w:r/>
    </w:p>
    <w:p>
      <w:pPr>
        <w:ind w:firstLine="420"/>
        <w:rPr>
          <w:rFonts w:ascii="宋体" w:hAnsi="宋体"/>
          <w:sz w:val="24"/>
          <w:szCs w:val="21"/>
        </w:rPr>
      </w:pPr>
      <w:r>
        <w:rPr>
          <w:rFonts w:hint="eastAsia" w:ascii="宋体" w:hAnsi="宋体"/>
          <w:sz w:val="24"/>
          <w:szCs w:val="21"/>
        </w:rPr>
        <w:t xml:space="preserve">25.1.2 </w:t>
      </w:r>
      <w:r>
        <w:rPr>
          <w:rFonts w:hint="eastAsia" w:ascii="宋体" w:hAnsi="宋体"/>
          <w:sz w:val="24"/>
          <w:szCs w:val="21"/>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w:t>
      </w:r>
      <w:r>
        <w:rPr>
          <w:rFonts w:hint="eastAsia" w:ascii="宋体" w:hAnsi="宋体"/>
          <w:sz w:val="24"/>
          <w:szCs w:val="21"/>
        </w:rPr>
        <w:t xml:space="preserve">3</w:t>
      </w:r>
      <w:r>
        <w:rPr>
          <w:rFonts w:hint="eastAsia" w:ascii="宋体" w:hAnsi="宋体"/>
          <w:sz w:val="24"/>
          <w:szCs w:val="21"/>
        </w:rPr>
        <w:t xml:space="preserve">家以上供应</w:t>
      </w:r>
      <w:r>
        <w:rPr>
          <w:rFonts w:hint="eastAsia" w:ascii="宋体" w:hAnsi="宋体"/>
          <w:sz w:val="24"/>
          <w:szCs w:val="21"/>
        </w:rPr>
        <w:t xml:space="preserve">商的设计</w:t>
      </w:r>
      <w:r>
        <w:rPr>
          <w:rFonts w:hint="eastAsia" w:ascii="宋体" w:hAnsi="宋体"/>
          <w:sz w:val="24"/>
          <w:szCs w:val="21"/>
        </w:rPr>
        <w:t xml:space="preserve">方案或者解决方案，在苏采云系统中向其发出《最后报价要求函》及最后报价格式表，要求其在规定时间内提交最后报价。</w:t>
      </w:r>
      <w:r/>
    </w:p>
    <w:p>
      <w:pPr>
        <w:ind w:firstLine="420"/>
        <w:rPr>
          <w:rFonts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w:t>
      </w:r>
      <w:r>
        <w:rPr>
          <w:rFonts w:hint="eastAsia" w:ascii="宋体" w:hAnsi="宋体"/>
          <w:sz w:val="24"/>
          <w:szCs w:val="21"/>
        </w:rPr>
        <w:t xml:space="preserve">2014</w:t>
      </w:r>
      <w:r>
        <w:rPr>
          <w:rFonts w:hint="eastAsia" w:ascii="宋体" w:hAnsi="宋体"/>
          <w:sz w:val="24"/>
          <w:szCs w:val="21"/>
        </w:rPr>
        <w:t xml:space="preserve">〕</w:t>
      </w:r>
      <w:r>
        <w:rPr>
          <w:rFonts w:hint="eastAsia" w:ascii="宋体" w:hAnsi="宋体"/>
          <w:sz w:val="24"/>
          <w:szCs w:val="21"/>
        </w:rPr>
        <w:t xml:space="preserve">214</w:t>
      </w:r>
      <w:r>
        <w:rPr>
          <w:rFonts w:hint="eastAsia" w:ascii="宋体" w:hAnsi="宋体"/>
          <w:sz w:val="24"/>
          <w:szCs w:val="21"/>
        </w:rPr>
        <w:t xml:space="preserve">号）第三条第四项及《财政部关于竞争性磋商采购方式管理暂行办法有关问题的补充通知》（财库〔</w:t>
      </w:r>
      <w:r>
        <w:rPr>
          <w:rFonts w:hint="eastAsia" w:ascii="宋体" w:hAnsi="宋体"/>
          <w:sz w:val="24"/>
          <w:szCs w:val="21"/>
        </w:rPr>
        <w:t xml:space="preserve">2015</w:t>
      </w:r>
      <w:r>
        <w:rPr>
          <w:rFonts w:hint="eastAsia" w:ascii="宋体" w:hAnsi="宋体"/>
          <w:sz w:val="24"/>
          <w:szCs w:val="21"/>
        </w:rPr>
        <w:t xml:space="preserve">〕</w:t>
      </w:r>
      <w:r>
        <w:rPr>
          <w:rFonts w:hint="eastAsia" w:ascii="宋体" w:hAnsi="宋体"/>
          <w:sz w:val="24"/>
          <w:szCs w:val="21"/>
        </w:rPr>
        <w:t xml:space="preserve">124</w:t>
      </w:r>
      <w:r>
        <w:rPr>
          <w:rFonts w:hint="eastAsia" w:ascii="宋体" w:hAnsi="宋体"/>
          <w:sz w:val="24"/>
          <w:szCs w:val="21"/>
        </w:rPr>
        <w:t xml:space="preserve">号）规定情形的，提交最后报价的供应商可以为</w:t>
      </w:r>
      <w:r>
        <w:rPr>
          <w:rFonts w:hint="eastAsia" w:ascii="宋体" w:hAnsi="宋体"/>
          <w:sz w:val="24"/>
          <w:szCs w:val="21"/>
        </w:rPr>
        <w:t xml:space="preserve">2</w:t>
      </w:r>
      <w:r>
        <w:rPr>
          <w:rFonts w:hint="eastAsia" w:ascii="宋体" w:hAnsi="宋体"/>
          <w:sz w:val="24"/>
          <w:szCs w:val="21"/>
        </w:rPr>
        <w:t xml:space="preserve">家。</w:t>
      </w:r>
      <w:r/>
    </w:p>
    <w:p>
      <w:pPr>
        <w:ind w:firstLine="420"/>
        <w:rPr>
          <w:rFonts w:ascii="宋体" w:hAnsi="宋体"/>
          <w:sz w:val="24"/>
          <w:szCs w:val="21"/>
        </w:rPr>
      </w:pPr>
      <w:r>
        <w:rPr>
          <w:rFonts w:hint="eastAsia" w:ascii="宋体" w:hAnsi="宋体"/>
          <w:sz w:val="24"/>
          <w:szCs w:val="21"/>
        </w:rPr>
        <w:t xml:space="preserve">25.1.3 </w:t>
      </w:r>
      <w:r>
        <w:rPr>
          <w:rFonts w:hint="eastAsia" w:ascii="宋体" w:hAnsi="宋体"/>
          <w:sz w:val="24"/>
          <w:szCs w:val="21"/>
        </w:rPr>
        <w:t xml:space="preserve">供应商未在磋商小组规定的时间内在苏采云系统中提交最后报价的视为放弃磋商，其响应文件按无效响应处理，最后报价格式表须加盖电子公</w:t>
      </w:r>
      <w:r>
        <w:rPr>
          <w:rFonts w:hint="eastAsia" w:ascii="宋体" w:hAnsi="宋体"/>
          <w:sz w:val="24"/>
          <w:szCs w:val="21"/>
        </w:rPr>
        <w:t xml:space="preserve">章</w:t>
      </w:r>
      <w:r>
        <w:rPr>
          <w:rFonts w:hint="eastAsia" w:ascii="宋体" w:hAnsi="宋体"/>
          <w:sz w:val="24"/>
          <w:szCs w:val="21"/>
        </w:rPr>
        <w:t xml:space="preserve">,</w:t>
      </w:r>
      <w:r>
        <w:rPr>
          <w:rFonts w:hint="eastAsia" w:ascii="宋体" w:hAnsi="宋体"/>
          <w:sz w:val="24"/>
          <w:szCs w:val="21"/>
        </w:rPr>
        <w:t xml:space="preserve">否则视为未提交最后报价。已提交响应文件的供应商，在提交最后报价之前，可以根据磋商情况退出磋商，并在苏采云系统中提交加盖电子公章的《退出磋商函》。</w:t>
      </w:r>
      <w:r/>
    </w:p>
    <w:p>
      <w:pPr>
        <w:ind w:firstLine="420"/>
        <w:rPr>
          <w:rFonts w:ascii="宋体" w:hAnsi="宋体"/>
          <w:sz w:val="24"/>
          <w:szCs w:val="21"/>
        </w:rPr>
      </w:pPr>
      <w:r>
        <w:rPr>
          <w:rFonts w:hint="eastAsia" w:ascii="宋体" w:hAnsi="宋体"/>
          <w:sz w:val="24"/>
          <w:szCs w:val="21"/>
        </w:rPr>
        <w:t xml:space="preserve">25.2 </w:t>
      </w:r>
      <w:r>
        <w:rPr>
          <w:rFonts w:hint="eastAsia" w:ascii="宋体" w:hAnsi="宋体"/>
          <w:sz w:val="24"/>
          <w:szCs w:val="21"/>
        </w:rPr>
        <w:t xml:space="preserve">评审方法与评审标准</w:t>
      </w:r>
      <w:r/>
    </w:p>
    <w:p>
      <w:pPr>
        <w:ind w:firstLine="420"/>
        <w:rPr>
          <w:rFonts w:ascii="宋体" w:hAnsi="宋体"/>
          <w:sz w:val="24"/>
          <w:szCs w:val="21"/>
        </w:rPr>
      </w:pPr>
      <w:r>
        <w:rPr>
          <w:rFonts w:hint="eastAsia" w:ascii="宋体" w:hAnsi="宋体"/>
          <w:sz w:val="24"/>
          <w:szCs w:val="21"/>
        </w:rPr>
        <w:t xml:space="preserve">25.2.1 </w:t>
      </w:r>
      <w:r>
        <w:rPr>
          <w:rFonts w:hint="eastAsia" w:ascii="宋体" w:hAnsi="宋体"/>
          <w:sz w:val="24"/>
          <w:szCs w:val="21"/>
        </w:rPr>
        <w:t xml:space="preserve">评审方法。见磋商文件第五章。</w:t>
      </w:r>
      <w:r/>
    </w:p>
    <w:p>
      <w:pPr>
        <w:ind w:firstLine="420"/>
        <w:rPr>
          <w:rFonts w:ascii="宋体" w:hAnsi="宋体"/>
          <w:sz w:val="24"/>
          <w:szCs w:val="21"/>
        </w:rPr>
      </w:pPr>
      <w:r>
        <w:rPr>
          <w:rFonts w:hint="eastAsia" w:ascii="宋体" w:hAnsi="宋体"/>
          <w:sz w:val="24"/>
          <w:szCs w:val="21"/>
        </w:rPr>
        <w:t xml:space="preserve">25.2.2 </w:t>
      </w:r>
      <w:r>
        <w:rPr>
          <w:rFonts w:hint="eastAsia" w:ascii="宋体" w:hAnsi="宋体"/>
          <w:sz w:val="24"/>
          <w:szCs w:val="21"/>
        </w:rPr>
        <w:t xml:space="preserve">评审标准。见磋商文件第五章。</w:t>
      </w:r>
      <w:r/>
    </w:p>
    <w:p>
      <w:pPr>
        <w:ind w:firstLine="420"/>
        <w:rPr>
          <w:rFonts w:ascii="宋体" w:hAnsi="宋体"/>
          <w:sz w:val="24"/>
          <w:szCs w:val="21"/>
        </w:rPr>
      </w:pPr>
      <w:r>
        <w:rPr>
          <w:rFonts w:hint="eastAsia" w:ascii="宋体" w:hAnsi="宋体"/>
          <w:sz w:val="24"/>
          <w:szCs w:val="21"/>
        </w:rPr>
        <w:t xml:space="preserve">25.3 </w:t>
      </w:r>
      <w:r>
        <w:rPr>
          <w:rFonts w:hint="eastAsia" w:ascii="宋体" w:hAnsi="宋体"/>
          <w:sz w:val="24"/>
          <w:szCs w:val="21"/>
        </w:rPr>
        <w:t xml:space="preserve">采购活动终止</w:t>
      </w:r>
      <w:r/>
    </w:p>
    <w:p>
      <w:pPr>
        <w:ind w:firstLine="422"/>
        <w:rPr>
          <w:rFonts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ascii="宋体" w:hAnsi="宋体"/>
          <w:sz w:val="24"/>
          <w:szCs w:val="21"/>
        </w:rPr>
      </w:pPr>
      <w:r>
        <w:rPr>
          <w:rFonts w:hint="eastAsia" w:ascii="宋体" w:hAnsi="宋体"/>
          <w:sz w:val="24"/>
          <w:szCs w:val="21"/>
        </w:rPr>
        <w:t xml:space="preserve">25.3.1 </w:t>
      </w:r>
      <w:r>
        <w:rPr>
          <w:rFonts w:hint="eastAsia" w:ascii="宋体" w:hAnsi="宋体"/>
          <w:sz w:val="24"/>
          <w:szCs w:val="21"/>
        </w:rPr>
        <w:t xml:space="preserve">因情况变化，不再符合竞争性磋商采购方式适用情形。</w:t>
      </w:r>
      <w:r/>
    </w:p>
    <w:p>
      <w:pPr>
        <w:ind w:firstLine="420"/>
        <w:rPr>
          <w:rFonts w:ascii="宋体" w:hAnsi="宋体"/>
          <w:sz w:val="24"/>
          <w:szCs w:val="21"/>
        </w:rPr>
      </w:pPr>
      <w:r>
        <w:rPr>
          <w:rFonts w:hint="eastAsia" w:ascii="宋体" w:hAnsi="宋体"/>
          <w:sz w:val="24"/>
          <w:szCs w:val="21"/>
        </w:rPr>
        <w:t xml:space="preserve">25.3.2 </w:t>
      </w:r>
      <w:r>
        <w:rPr>
          <w:rFonts w:hint="eastAsia" w:ascii="宋体" w:hAnsi="宋体"/>
          <w:sz w:val="24"/>
          <w:szCs w:val="21"/>
        </w:rPr>
        <w:t xml:space="preserve">出现影响采购公正的违法、违规行为。</w:t>
      </w:r>
      <w:r/>
    </w:p>
    <w:p>
      <w:pPr>
        <w:ind w:firstLine="420"/>
        <w:rPr>
          <w:rFonts w:ascii="宋体" w:hAnsi="宋体"/>
          <w:sz w:val="24"/>
          <w:szCs w:val="21"/>
        </w:rPr>
      </w:pPr>
      <w:r>
        <w:rPr>
          <w:rFonts w:hint="eastAsia" w:ascii="宋体" w:hAnsi="宋体"/>
          <w:sz w:val="24"/>
          <w:szCs w:val="21"/>
        </w:rPr>
        <w:t xml:space="preserve">25.3.3 </w:t>
      </w:r>
      <w:r>
        <w:rPr>
          <w:rFonts w:hint="eastAsia" w:ascii="宋体" w:hAnsi="宋体"/>
          <w:sz w:val="24"/>
          <w:szCs w:val="21"/>
        </w:rPr>
        <w:t xml:space="preserve">在苏采云系统规定时间内成功解密电子响应文件的供应商不足三家。</w:t>
      </w:r>
      <w:r/>
    </w:p>
    <w:p>
      <w:pPr>
        <w:ind w:firstLine="420"/>
        <w:rPr>
          <w:rFonts w:ascii="宋体" w:hAnsi="宋体"/>
          <w:sz w:val="24"/>
          <w:szCs w:val="21"/>
        </w:rPr>
      </w:pPr>
      <w:r>
        <w:rPr>
          <w:rFonts w:hint="eastAsia" w:ascii="宋体" w:hAnsi="宋体"/>
          <w:sz w:val="24"/>
          <w:szCs w:val="21"/>
        </w:rPr>
        <w:t xml:space="preserve">25.3.4 </w:t>
      </w:r>
      <w:r>
        <w:rPr>
          <w:rFonts w:hint="eastAsia" w:ascii="宋体" w:hAnsi="宋体"/>
          <w:sz w:val="24"/>
          <w:szCs w:val="21"/>
        </w:rPr>
        <w:t xml:space="preserve">除本磋商文件第二章第</w:t>
      </w:r>
      <w:r>
        <w:rPr>
          <w:rFonts w:hint="eastAsia" w:ascii="宋体" w:hAnsi="宋体"/>
          <w:sz w:val="24"/>
          <w:szCs w:val="21"/>
        </w:rPr>
        <w:t xml:space="preserve">25.1.2</w:t>
      </w:r>
      <w:r>
        <w:rPr>
          <w:rFonts w:hint="eastAsia" w:ascii="宋体" w:hAnsi="宋体"/>
          <w:sz w:val="24"/>
          <w:szCs w:val="21"/>
        </w:rPr>
        <w:t xml:space="preserve">条第三款规定的情形外，磋商过程中符合要求的供应商或者提交最后报价且未超过采购预算或最高限价的供应商不足三家。</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69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25"/>
      <w:r/>
      <w:bookmarkEnd w:id="126"/>
      <w:r/>
      <w:bookmarkEnd w:id="127"/>
      <w:r/>
      <w:bookmarkEnd w:id="128"/>
      <w:r>
        <w:rPr>
          <w:rFonts w:hint="eastAsia" w:ascii="方正黑体_GBK" w:hAnsi="方正黑体_GBK" w:eastAsia="方正黑体_GBK" w:cs="方正黑体_GBK"/>
          <w:b w:val="0"/>
          <w:bCs w:val="0"/>
          <w:sz w:val="30"/>
          <w:szCs w:val="30"/>
        </w:rPr>
        <w:t xml:space="preserve">成交</w:t>
      </w:r>
      <w:r/>
    </w:p>
    <w:p>
      <w:pPr>
        <w:pStyle w:val="694"/>
        <w:ind w:firstLine="420"/>
        <w:spacing w:before="0" w:after="0" w:line="240" w:lineRule="auto"/>
        <w:rPr>
          <w:rFonts w:ascii="方正楷体_GBK" w:hAnsi="方正楷体_GBK" w:eastAsia="方正楷体_GBK" w:cs="方正楷体_GBK"/>
        </w:rPr>
      </w:pPr>
      <w:r/>
      <w:bookmarkStart w:id="129" w:name="_Toc513029238"/>
      <w:r/>
      <w:bookmarkStart w:id="130" w:name="_Toc16938554"/>
      <w:r/>
      <w:bookmarkStart w:id="131" w:name="_Toc20823310"/>
      <w:r>
        <w:rPr>
          <w:rFonts w:hint="eastAsia" w:ascii="方正楷体_GBK" w:hAnsi="方正楷体_GBK" w:eastAsia="方正楷体_GBK" w:cs="方正楷体_GBK"/>
        </w:rPr>
        <w:t xml:space="preserve">2</w:t>
      </w:r>
      <w:bookmarkEnd w:id="129"/>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确定</w:t>
      </w:r>
      <w:bookmarkEnd w:id="130"/>
      <w:r/>
      <w:bookmarkEnd w:id="131"/>
      <w:r>
        <w:rPr>
          <w:rFonts w:hint="eastAsia" w:ascii="方正楷体_GBK" w:hAnsi="方正楷体_GBK" w:eastAsia="方正楷体_GBK" w:cs="方正楷体_GBK"/>
        </w:rPr>
        <w:t xml:space="preserve">成交单位</w:t>
      </w:r>
      <w:r/>
    </w:p>
    <w:p>
      <w:pPr>
        <w:ind w:firstLine="420"/>
        <w:rPr>
          <w:rFonts w:ascii="宋体" w:hAnsi="宋体"/>
          <w:sz w:val="24"/>
          <w:szCs w:val="21"/>
        </w:rPr>
      </w:pPr>
      <w:r>
        <w:rPr>
          <w:rFonts w:hint="eastAsia" w:ascii="宋体" w:hAnsi="宋体"/>
          <w:sz w:val="24"/>
          <w:szCs w:val="21"/>
        </w:rPr>
        <w:t xml:space="preserve">26.1 </w:t>
      </w:r>
      <w:r>
        <w:rPr>
          <w:rFonts w:hint="eastAsia" w:ascii="宋体" w:hAnsi="宋体"/>
          <w:sz w:val="24"/>
          <w:szCs w:val="21"/>
        </w:rPr>
        <w:t xml:space="preserve">成交候选供应商的确定原则和数量见磋商文件第五章。</w:t>
      </w:r>
      <w:r/>
    </w:p>
    <w:p>
      <w:pPr>
        <w:ind w:firstLine="420"/>
        <w:rPr>
          <w:rFonts w:ascii="宋体" w:hAnsi="宋体"/>
          <w:sz w:val="24"/>
          <w:szCs w:val="24"/>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w:t>
      </w:r>
      <w:r>
        <w:rPr>
          <w:rFonts w:hint="eastAsia" w:ascii="宋体" w:hAnsi="宋体"/>
          <w:sz w:val="24"/>
          <w:szCs w:val="21"/>
          <w:lang w:val="zh-CN"/>
        </w:rPr>
        <w:t xml:space="preserve">1</w:t>
      </w:r>
      <w:r>
        <w:rPr>
          <w:rFonts w:hint="eastAsia" w:ascii="宋体" w:hAnsi="宋体"/>
          <w:sz w:val="24"/>
          <w:szCs w:val="21"/>
          <w:lang w:val="zh-CN"/>
        </w:rPr>
        <w:t xml:space="preserve">）</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w:t>
      </w:r>
      <w:r>
        <w:rPr>
          <w:rFonts w:hint="eastAsia" w:ascii="宋体" w:hAnsi="宋体"/>
          <w:sz w:val="24"/>
          <w:szCs w:val="21"/>
          <w:lang w:val="zh-CN"/>
        </w:rPr>
        <w:t xml:space="preserve">2</w:t>
      </w:r>
      <w:r>
        <w:rPr>
          <w:rFonts w:hint="eastAsia" w:ascii="宋体" w:hAnsi="宋体"/>
          <w:sz w:val="24"/>
          <w:szCs w:val="21"/>
          <w:lang w:val="zh-CN"/>
        </w:rPr>
        <w:t xml:space="preserve">）采购人在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的，采购代理机构自评审结束之日起两个工作日内将评审报告送交采购人，采购人自收到评审报告之日起五个工作日内，在评审报告推荐的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rPr>
      </w:pPr>
      <w:r>
        <w:rPr>
          <w:rFonts w:hint="eastAsia" w:ascii="宋体" w:hAnsi="宋体"/>
          <w:sz w:val="24"/>
          <w:szCs w:val="21"/>
        </w:rPr>
        <w:t xml:space="preserve">26.3 </w:t>
      </w:r>
      <w:r>
        <w:rPr>
          <w:rFonts w:hint="eastAsia" w:ascii="宋体" w:hAnsi="宋体"/>
          <w:sz w:val="24"/>
          <w:szCs w:val="21"/>
        </w:rPr>
        <w:t xml:space="preserve">采购代理机构将在“江苏政府采购网”发布成交结果公告，公告期限为</w:t>
      </w:r>
      <w:r>
        <w:rPr>
          <w:rFonts w:hint="eastAsia" w:ascii="宋体" w:hAnsi="宋体"/>
          <w:sz w:val="24"/>
          <w:szCs w:val="21"/>
        </w:rPr>
        <w:t xml:space="preserve">1</w:t>
      </w:r>
      <w:r>
        <w:rPr>
          <w:rFonts w:hint="eastAsia" w:ascii="宋体" w:hAnsi="宋体"/>
          <w:sz w:val="24"/>
          <w:szCs w:val="21"/>
        </w:rPr>
        <w:t xml:space="preserve">个工作日。</w:t>
      </w:r>
      <w:r/>
    </w:p>
    <w:p>
      <w:pPr>
        <w:ind w:firstLine="420"/>
        <w:rPr>
          <w:rFonts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ascii="宋体" w:hAnsi="宋体"/>
          <w:sz w:val="24"/>
          <w:szCs w:val="21"/>
        </w:rPr>
      </w:pPr>
      <w:r>
        <w:rPr>
          <w:rFonts w:hint="eastAsia" w:ascii="宋体" w:hAnsi="宋体"/>
          <w:sz w:val="24"/>
          <w:szCs w:val="21"/>
        </w:rPr>
        <w:t xml:space="preserve">26.4.1 </w:t>
      </w:r>
      <w:r>
        <w:rPr>
          <w:rFonts w:hint="eastAsia" w:ascii="宋体" w:hAnsi="宋体"/>
          <w:sz w:val="24"/>
          <w:szCs w:val="21"/>
        </w:rPr>
        <w:t xml:space="preserve">提供虚假材料谋取成交。</w:t>
      </w:r>
      <w:r/>
    </w:p>
    <w:p>
      <w:pPr>
        <w:ind w:firstLine="420"/>
        <w:rPr>
          <w:rFonts w:ascii="宋体" w:hAnsi="宋体"/>
          <w:sz w:val="24"/>
          <w:szCs w:val="21"/>
        </w:rPr>
      </w:pPr>
      <w:r>
        <w:rPr>
          <w:rFonts w:hint="eastAsia" w:ascii="宋体" w:hAnsi="宋体"/>
          <w:sz w:val="24"/>
          <w:szCs w:val="21"/>
        </w:rPr>
        <w:t xml:space="preserve">26.4.2 </w:t>
      </w:r>
      <w:r>
        <w:rPr>
          <w:rFonts w:hint="eastAsia" w:ascii="宋体" w:hAnsi="宋体"/>
          <w:sz w:val="24"/>
          <w:szCs w:val="21"/>
        </w:rPr>
        <w:t xml:space="preserve">向评审专家、采购人或采购代理机构工作人员行贿或者提供其他不正当利</w:t>
      </w:r>
      <w:r>
        <w:rPr>
          <w:rFonts w:hint="eastAsia" w:ascii="宋体" w:hAnsi="宋体"/>
          <w:sz w:val="24"/>
          <w:szCs w:val="21"/>
        </w:rPr>
        <w:t xml:space="preserve">益。</w:t>
      </w:r>
      <w:r/>
    </w:p>
    <w:p>
      <w:pPr>
        <w:ind w:firstLine="420"/>
        <w:rPr>
          <w:rFonts w:ascii="宋体" w:hAnsi="宋体"/>
          <w:sz w:val="24"/>
          <w:szCs w:val="21"/>
        </w:rPr>
      </w:pPr>
      <w:r>
        <w:rPr>
          <w:rFonts w:hint="eastAsia" w:ascii="宋体" w:hAnsi="宋体"/>
          <w:sz w:val="24"/>
          <w:szCs w:val="21"/>
        </w:rPr>
        <w:t xml:space="preserve">26.4.3 </w:t>
      </w:r>
      <w:r>
        <w:rPr>
          <w:rFonts w:hint="eastAsia" w:ascii="宋体" w:hAnsi="宋体"/>
          <w:sz w:val="24"/>
          <w:szCs w:val="21"/>
        </w:rPr>
        <w:t xml:space="preserve">与其他供应商、评审专家、采购人或采购代理机构工作人员恶意串通。</w:t>
      </w:r>
      <w:r/>
    </w:p>
    <w:p>
      <w:pPr>
        <w:ind w:firstLine="420"/>
        <w:rPr>
          <w:rFonts w:ascii="宋体" w:hAnsi="宋体"/>
          <w:sz w:val="24"/>
          <w:szCs w:val="21"/>
        </w:rPr>
      </w:pPr>
      <w:r>
        <w:rPr>
          <w:rFonts w:hint="eastAsia" w:ascii="宋体" w:hAnsi="宋体"/>
          <w:sz w:val="24"/>
          <w:szCs w:val="21"/>
        </w:rPr>
        <w:t xml:space="preserve">26.4.4 </w:t>
      </w:r>
      <w:r>
        <w:rPr>
          <w:rFonts w:hint="eastAsia" w:ascii="宋体" w:hAnsi="宋体"/>
          <w:sz w:val="24"/>
          <w:szCs w:val="21"/>
        </w:rPr>
        <w:t xml:space="preserve">不满足本磋商文件规定的实质性要求，但在评审过程中未被磋商小组发现。</w:t>
      </w:r>
      <w:r/>
    </w:p>
    <w:p>
      <w:pPr>
        <w:ind w:firstLine="420"/>
        <w:rPr>
          <w:rFonts w:ascii="宋体" w:hAnsi="宋体"/>
          <w:sz w:val="24"/>
          <w:szCs w:val="21"/>
        </w:rPr>
      </w:pPr>
      <w:r>
        <w:rPr>
          <w:rFonts w:hint="eastAsia" w:ascii="宋体" w:hAnsi="宋体"/>
          <w:sz w:val="24"/>
          <w:szCs w:val="21"/>
        </w:rPr>
        <w:t xml:space="preserve">26.4.5 </w:t>
      </w:r>
      <w:r>
        <w:rPr>
          <w:rFonts w:hint="eastAsia" w:ascii="宋体" w:hAnsi="宋体"/>
          <w:sz w:val="24"/>
          <w:szCs w:val="21"/>
        </w:rPr>
        <w:t xml:space="preserve">采取不正当手段诋毁、排挤其他供应商。</w:t>
      </w:r>
      <w:r/>
    </w:p>
    <w:p>
      <w:pPr>
        <w:pStyle w:val="694"/>
        <w:ind w:firstLine="420"/>
        <w:spacing w:before="0" w:after="0" w:line="240" w:lineRule="auto"/>
        <w:rPr>
          <w:rFonts w:ascii="方正楷体_GBK" w:hAnsi="方正楷体_GBK" w:eastAsia="方正楷体_GBK" w:cs="方正楷体_GBK"/>
        </w:rPr>
      </w:pPr>
      <w:r/>
      <w:bookmarkStart w:id="132" w:name="_Toc200451960"/>
      <w:r>
        <w:rPr>
          <w:rFonts w:hint="eastAsia" w:ascii="方正楷体_GBK" w:hAnsi="方正楷体_GBK" w:eastAsia="方正楷体_GBK" w:cs="方正楷体_GBK"/>
        </w:rPr>
        <w:t xml:space="preserve">27.</w:t>
      </w:r>
      <w:r>
        <w:rPr>
          <w:rFonts w:hint="eastAsia" w:ascii="方正楷体_GBK" w:hAnsi="方正楷体_GBK" w:eastAsia="方正楷体_GBK" w:cs="方正楷体_GBK"/>
        </w:rPr>
        <w:t xml:space="preserve">成交通知书</w:t>
      </w:r>
      <w:r/>
    </w:p>
    <w:p>
      <w:pPr>
        <w:ind w:firstLine="420"/>
        <w:rPr>
          <w:rFonts w:ascii="宋体" w:hAnsi="宋体"/>
          <w:sz w:val="24"/>
          <w:szCs w:val="21"/>
        </w:rPr>
      </w:pPr>
      <w:r>
        <w:rPr>
          <w:rFonts w:hint="eastAsia" w:ascii="宋体" w:hAnsi="宋体"/>
          <w:sz w:val="24"/>
          <w:szCs w:val="21"/>
        </w:rPr>
        <w:t xml:space="preserve">27.1 </w:t>
      </w:r>
      <w:r>
        <w:rPr>
          <w:rFonts w:hint="eastAsia" w:ascii="宋体" w:hAnsi="宋体"/>
          <w:sz w:val="24"/>
          <w:szCs w:val="21"/>
        </w:rPr>
        <w:t xml:space="preserve">成交结果确定后，采购代理机构将向成交供应商发出《成交通知书》。</w:t>
      </w:r>
      <w:r>
        <w:rPr>
          <w:rFonts w:hint="eastAsia" w:ascii="宋体" w:hAnsi="宋体"/>
          <w:sz w:val="24"/>
          <w:szCs w:val="21"/>
        </w:rPr>
        <w:t xml:space="preserve"> </w:t>
      </w:r>
      <w:r/>
    </w:p>
    <w:p>
      <w:pPr>
        <w:ind w:firstLine="420"/>
        <w:rPr>
          <w:rFonts w:ascii="宋体" w:hAnsi="宋体"/>
          <w:sz w:val="24"/>
          <w:szCs w:val="21"/>
        </w:rPr>
      </w:pPr>
      <w:r>
        <w:rPr>
          <w:rFonts w:hint="eastAsia" w:ascii="宋体" w:hAnsi="宋体"/>
          <w:sz w:val="24"/>
          <w:szCs w:val="21"/>
        </w:rPr>
        <w:t xml:space="preserve">27.2 </w:t>
      </w:r>
      <w:r>
        <w:rPr>
          <w:rFonts w:hint="eastAsia" w:ascii="宋体" w:hAnsi="宋体"/>
          <w:sz w:val="24"/>
          <w:szCs w:val="21"/>
        </w:rPr>
        <w:t xml:space="preserve">《成交通知书》是合同的一个组成部分，对采购人和成交供应商均具有法律效力。《成交通知书》发出后，采购人改变成交结果的，或者成交供应商放弃成交项目的，应当依法承担法律责任。</w:t>
      </w:r>
      <w:r/>
    </w:p>
    <w:p>
      <w:pPr>
        <w:pStyle w:val="69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w:t>
      </w:r>
      <w:r>
        <w:rPr>
          <w:rFonts w:hint="eastAsia" w:ascii="方正楷体_GBK" w:hAnsi="方正楷体_GBK" w:eastAsia="方正楷体_GBK" w:cs="方正楷体_GBK"/>
        </w:rPr>
        <w:t xml:space="preserve">签订合同</w:t>
      </w:r>
      <w:r/>
    </w:p>
    <w:p>
      <w:pPr>
        <w:ind w:firstLine="420"/>
        <w:rPr>
          <w:rFonts w:ascii="宋体" w:hAnsi="宋体"/>
          <w:sz w:val="24"/>
        </w:rPr>
      </w:pPr>
      <w:r>
        <w:rPr>
          <w:rFonts w:hint="eastAsia" w:ascii="宋体" w:hAnsi="宋体"/>
          <w:sz w:val="24"/>
          <w:szCs w:val="21"/>
        </w:rPr>
        <w:t xml:space="preserve">28.l </w:t>
      </w:r>
      <w:r>
        <w:rPr>
          <w:rFonts w:hint="eastAsia" w:ascii="宋体" w:hAnsi="宋体"/>
          <w:sz w:val="24"/>
          <w:szCs w:val="21"/>
        </w:rPr>
        <w:t xml:space="preserve">成交供应商应当在《成交通知书》发出之日起三十日内，按照磋商文件确定的事项与采购人签订政府采购合同。</w:t>
      </w:r>
      <w:r>
        <w:rPr>
          <w:rFonts w:hint="eastAsia" w:ascii="宋体" w:hAnsi="宋体"/>
          <w:sz w:val="24"/>
        </w:rPr>
        <w:t xml:space="preserve">采购人于合同签订后</w:t>
      </w:r>
      <w:r>
        <w:rPr>
          <w:rFonts w:ascii="宋体" w:hAnsi="宋体"/>
          <w:sz w:val="24"/>
        </w:rPr>
        <w:t xml:space="preserve">2</w:t>
      </w:r>
      <w:r>
        <w:rPr>
          <w:rFonts w:ascii="宋体" w:hAnsi="宋体"/>
          <w:sz w:val="24"/>
        </w:rPr>
        <w:t xml:space="preserve">个工作日内通过苏</w:t>
      </w:r>
      <w:r>
        <w:rPr>
          <w:rFonts w:hint="eastAsia" w:ascii="宋体" w:hAnsi="宋体"/>
          <w:sz w:val="24"/>
        </w:rPr>
        <w:t xml:space="preserve">采云系统进行公示。</w:t>
      </w:r>
      <w:r/>
    </w:p>
    <w:p>
      <w:pPr>
        <w:ind w:firstLine="420"/>
        <w:rPr>
          <w:rFonts w:ascii="宋体" w:hAnsi="宋体"/>
          <w:sz w:val="24"/>
          <w:szCs w:val="21"/>
        </w:rPr>
      </w:pPr>
      <w:r>
        <w:rPr>
          <w:rFonts w:hint="eastAsia" w:ascii="宋体" w:hAnsi="宋体"/>
          <w:sz w:val="24"/>
          <w:szCs w:val="21"/>
        </w:rPr>
        <w:t xml:space="preserve">28.2 </w:t>
      </w:r>
      <w:r>
        <w:rPr>
          <w:rFonts w:hint="eastAsia" w:ascii="宋体" w:hAnsi="宋体"/>
          <w:sz w:val="24"/>
          <w:szCs w:val="21"/>
        </w:rPr>
        <w:t xml:space="preserve">磋商文件、成交供应商的响应文件及磋商过程中有关澄清、承诺文件均作为合同附件。</w:t>
      </w:r>
      <w:r/>
    </w:p>
    <w:p>
      <w:pPr>
        <w:ind w:firstLine="420"/>
        <w:rPr>
          <w:rFonts w:ascii="宋体" w:hAnsi="宋体"/>
          <w:sz w:val="24"/>
          <w:szCs w:val="21"/>
        </w:rPr>
      </w:pPr>
      <w:r>
        <w:rPr>
          <w:rFonts w:hint="eastAsia" w:ascii="宋体" w:hAnsi="宋体"/>
          <w:sz w:val="24"/>
          <w:szCs w:val="21"/>
        </w:rPr>
        <w:t xml:space="preserve">28.3 </w:t>
      </w:r>
      <w:r>
        <w:rPr>
          <w:rFonts w:hint="eastAsia" w:ascii="宋体" w:hAnsi="宋体"/>
          <w:sz w:val="24"/>
          <w:szCs w:val="21"/>
        </w:rPr>
        <w:t xml:space="preserve">签订合同后，成交供应商不得将合同标的进行转包。未经采购人同意，成交供应商也不得采用分包形式履行合同</w:t>
      </w:r>
      <w:r>
        <w:rPr>
          <w:rFonts w:hint="eastAsia" w:ascii="宋体" w:hAnsi="宋体"/>
          <w:sz w:val="24"/>
          <w:szCs w:val="21"/>
        </w:rPr>
        <w:t xml:space="preserve">,</w:t>
      </w:r>
      <w:r>
        <w:rPr>
          <w:rFonts w:hint="eastAsia" w:ascii="宋体" w:hAnsi="宋体"/>
          <w:sz w:val="24"/>
          <w:szCs w:val="21"/>
        </w:rPr>
        <w:t xml:space="preserve">否则采购人有权终止合同。转包或分包造成采购人损失的，成交供应商应承担相应赔偿责任。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28.4 </w:t>
      </w:r>
      <w:r>
        <w:rPr>
          <w:rFonts w:hint="eastAsia" w:ascii="宋体" w:hAnsi="宋体"/>
          <w:sz w:val="24"/>
          <w:szCs w:val="21"/>
        </w:rPr>
        <w:t xml:space="preserve">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w:t>
      </w:r>
      <w:r>
        <w:rPr>
          <w:rFonts w:hint="eastAsia" w:ascii="方正楷体_GBK" w:hAnsi="方正楷体_GBK" w:eastAsia="方正楷体_GBK" w:cs="方正楷体_GBK"/>
        </w:rPr>
        <w:t xml:space="preserve">标的物的追加</w:t>
      </w:r>
      <w:r/>
    </w:p>
    <w:p>
      <w:pPr>
        <w:ind w:firstLine="420"/>
        <w:rPr>
          <w:rFonts w:ascii="宋体" w:hAnsi="宋体"/>
          <w:sz w:val="24"/>
          <w:szCs w:val="21"/>
        </w:rPr>
      </w:pPr>
      <w:r>
        <w:rPr>
          <w:rFonts w:hint="eastAsia" w:ascii="宋体" w:hAnsi="宋体"/>
          <w:sz w:val="24"/>
          <w:szCs w:val="21"/>
        </w:rPr>
        <w:t xml:space="preserve">29.1 </w:t>
      </w:r>
      <w:r>
        <w:rPr>
          <w:rFonts w:hint="eastAsia" w:ascii="宋体" w:hAnsi="宋体"/>
          <w:sz w:val="24"/>
          <w:szCs w:val="21"/>
        </w:rPr>
        <w:t xml:space="preserve">政府采购合同履行中，采购人需追加与合同标的相同的服务（包含与服务相关的货物），在不改变合同其他条款的前提下，可以与成交供应商协商签订补充合同，但所有补充合同</w:t>
      </w:r>
      <w:r>
        <w:rPr>
          <w:rFonts w:hint="eastAsia" w:ascii="宋体" w:hAnsi="宋体"/>
          <w:sz w:val="24"/>
          <w:szCs w:val="21"/>
        </w:rPr>
        <w:t xml:space="preserve">的金额不超过原合同金额</w:t>
      </w:r>
      <w:r>
        <w:rPr>
          <w:rFonts w:ascii="宋体" w:hAnsi="宋体"/>
          <w:sz w:val="24"/>
          <w:szCs w:val="21"/>
        </w:rPr>
        <w:t xml:space="preserve">10%</w:t>
      </w:r>
      <w:r>
        <w:rPr>
          <w:rFonts w:ascii="宋体" w:hAnsi="宋体"/>
          <w:sz w:val="24"/>
          <w:szCs w:val="21"/>
        </w:rPr>
        <w:t xml:space="preserve">。</w:t>
      </w:r>
      <w:r/>
    </w:p>
    <w:p>
      <w:pPr>
        <w:pStyle w:val="69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w:t>
      </w:r>
      <w:r>
        <w:rPr>
          <w:rFonts w:hint="eastAsia" w:ascii="方正楷体_GBK" w:hAnsi="方正楷体_GBK" w:eastAsia="方正楷体_GBK" w:cs="方正楷体_GBK"/>
        </w:rPr>
        <w:t xml:space="preserve">政府采购履约资金扶持政策</w:t>
      </w:r>
      <w:r/>
    </w:p>
    <w:p>
      <w:pPr>
        <w:ind w:firstLine="420"/>
        <w:rPr>
          <w:rFonts w:ascii="宋体" w:hAnsi="宋体"/>
          <w:sz w:val="24"/>
          <w:lang w:val="zh-CN"/>
        </w:rPr>
      </w:pPr>
      <w:r>
        <w:rPr>
          <w:rFonts w:hint="eastAsia" w:ascii="宋体" w:hAnsi="宋体"/>
          <w:sz w:val="24"/>
          <w:szCs w:val="21"/>
        </w:rPr>
        <w:t xml:space="preserve">30.1 </w:t>
      </w:r>
      <w:r>
        <w:rPr>
          <w:rFonts w:hint="eastAsia" w:ascii="宋体" w:hAnsi="宋体"/>
          <w:sz w:val="24"/>
          <w:szCs w:val="21"/>
        </w:rPr>
        <w:t xml:space="preserve">成交供应商可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w:t>
      </w:r>
      <w:r>
        <w:rPr>
          <w:rFonts w:hint="eastAsia" w:ascii="宋体" w:hAnsi="宋体"/>
          <w:sz w:val="24"/>
        </w:rPr>
        <w:t xml:space="preserve">依据《关于在全省政府采购领域推行电子履约保函（保险）的通知》（苏财购</w:t>
      </w:r>
      <w:r>
        <w:rPr>
          <w:rFonts w:hint="eastAsia" w:ascii="宋体" w:hAnsi="宋体" w:cs="宋体"/>
          <w:sz w:val="24"/>
          <w:szCs w:val="24"/>
        </w:rPr>
        <w:t xml:space="preserve">〔</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sz w:val="24"/>
        </w:rPr>
        <w:t xml:space="preserve">150</w:t>
      </w:r>
      <w:r>
        <w:rPr>
          <w:rFonts w:hint="eastAsia" w:ascii="宋体" w:hAnsi="宋体"/>
          <w:sz w:val="24"/>
        </w:rPr>
        <w:t xml:space="preserve">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32"/>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w:t>
      </w:r>
      <w:r>
        <w:rPr>
          <w:rFonts w:hint="eastAsia" w:ascii="宋体" w:hAnsi="宋体"/>
          <w:sz w:val="24"/>
        </w:rPr>
        <w:t xml:space="preserve">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规定以书面形式向采购代理机构提出质疑。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w:t>
      </w:r>
      <w:r>
        <w:rPr>
          <w:rFonts w:hint="eastAsia" w:ascii="宋体" w:hAnsi="宋体"/>
          <w:sz w:val="24"/>
          <w:lang w:val="zh-CN"/>
        </w:rPr>
        <w:t xml:space="preserve">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供应商应当在法定质疑期内一次性提出针对同一采购程序环节的质疑。供应商如在法定期限内对同一采购程序环节提出多次质疑的，采购代理机构将只对供应商第一次质疑作出答复。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供应商提出质疑应提交《质疑函》原件，且尽可能通过邮寄方式送达，采购代理机构不接受无运单的快件。《质疑函》应按照本磋商文件中《质疑函范本》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rPr>
      </w:pPr>
      <w:r>
        <w:rPr>
          <w:rFonts w:hint="eastAsia" w:ascii="宋体" w:hAnsi="宋体"/>
          <w:sz w:val="24"/>
        </w:rPr>
        <w:t xml:space="preserve">35. </w:t>
      </w: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rPr>
          <w:rFonts w:hint="eastAsia" w:ascii="宋体" w:hAnsi="宋体"/>
          <w:b/>
          <w:bCs/>
          <w:sz w:val="24"/>
          <w:lang w:val="zh-CN"/>
        </w:rPr>
        <w:t xml:space="preserve">。</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w:t>
      </w:r>
      <w:r>
        <w:rPr>
          <w:rFonts w:hint="eastAsia" w:ascii="宋体" w:hAnsi="宋体"/>
          <w:sz w:val="24"/>
          <w:lang w:val="zh-CN"/>
        </w:rPr>
        <w:t xml:space="preserve">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w:t>
      </w:r>
      <w:r>
        <w:rPr>
          <w:rFonts w:hint="eastAsia" w:ascii="宋体" w:hAnsi="宋体"/>
          <w:sz w:val="24"/>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9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4"/>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lang w:val="zh-CN"/>
        </w:rPr>
      </w:pPr>
      <w:r>
        <w:rPr>
          <w:rFonts w:hint="eastAsia" w:ascii="宋体" w:hAnsi="宋体"/>
          <w:sz w:val="24"/>
        </w:rPr>
        <w:t xml:space="preserve">38.1 </w:t>
      </w:r>
      <w:r>
        <w:rPr>
          <w:rFonts w:hint="eastAsia" w:ascii="宋体" w:hAnsi="宋体"/>
          <w:sz w:val="24"/>
        </w:rPr>
        <w:t xml:space="preserve">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w:t>
      </w:r>
      <w:r>
        <w:rPr>
          <w:rFonts w:hint="eastAsia" w:ascii="宋体" w:hAnsi="宋体"/>
          <w:sz w:val="24"/>
          <w:lang w:val="zh-CN"/>
        </w:rPr>
        <w:t xml:space="preserve">2011</w:t>
      </w:r>
      <w:r>
        <w:rPr>
          <w:rFonts w:hint="eastAsia" w:ascii="宋体" w:hAnsi="宋体"/>
          <w:sz w:val="24"/>
          <w:lang w:val="zh-CN"/>
        </w:rPr>
        <w:t xml:space="preserve">〕</w:t>
      </w:r>
      <w:r>
        <w:rPr>
          <w:rFonts w:hint="eastAsia" w:ascii="宋体" w:hAnsi="宋体"/>
          <w:sz w:val="24"/>
          <w:lang w:val="zh-CN"/>
        </w:rPr>
        <w:t xml:space="preserve">300</w:t>
      </w:r>
      <w:r>
        <w:rPr>
          <w:rFonts w:hint="eastAsia" w:ascii="宋体" w:hAnsi="宋体"/>
          <w:sz w:val="24"/>
          <w:lang w:val="zh-CN"/>
        </w:rPr>
        <w:t xml:space="preserve">号）、《国家统计局关于印发〈统</w:t>
      </w:r>
      <w:r>
        <w:rPr>
          <w:rFonts w:hint="eastAsia" w:ascii="宋体" w:hAnsi="宋体"/>
          <w:sz w:val="24"/>
          <w:lang w:val="zh-CN"/>
        </w:rPr>
        <w:t xml:space="preserve">计上大中小微型企业划分办法（</w:t>
      </w:r>
      <w:r>
        <w:rPr>
          <w:rFonts w:hint="eastAsia" w:ascii="宋体" w:hAnsi="宋体"/>
          <w:sz w:val="24"/>
          <w:lang w:val="zh-CN"/>
        </w:rPr>
        <w:t xml:space="preserve">2017</w:t>
      </w:r>
      <w:r>
        <w:rPr>
          <w:rFonts w:hint="eastAsia" w:ascii="宋体" w:hAnsi="宋体"/>
          <w:sz w:val="24"/>
          <w:lang w:val="zh-CN"/>
        </w:rPr>
        <w:t xml:space="preserve">）〉的通知》（国统字〔</w:t>
      </w:r>
      <w:r>
        <w:rPr>
          <w:rFonts w:hint="eastAsia" w:ascii="宋体" w:hAnsi="宋体"/>
          <w:sz w:val="24"/>
          <w:lang w:val="zh-CN"/>
        </w:rPr>
        <w:t xml:space="preserve">2017</w:t>
      </w:r>
      <w:r>
        <w:rPr>
          <w:rFonts w:hint="eastAsia" w:ascii="宋体" w:hAnsi="宋体"/>
          <w:sz w:val="24"/>
          <w:lang w:val="zh-CN"/>
        </w:rPr>
        <w:t xml:space="preserve">〕</w:t>
      </w:r>
      <w:r>
        <w:rPr>
          <w:rFonts w:hint="eastAsia" w:ascii="宋体" w:hAnsi="宋体"/>
          <w:sz w:val="24"/>
          <w:lang w:val="zh-CN"/>
        </w:rPr>
        <w:t xml:space="preserve">213</w:t>
      </w:r>
      <w:r>
        <w:rPr>
          <w:rFonts w:hint="eastAsia" w:ascii="宋体" w:hAnsi="宋体"/>
          <w:sz w:val="24"/>
          <w:lang w:val="zh-CN"/>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w:t>
      </w:r>
      <w:r>
        <w:rPr>
          <w:rFonts w:hint="eastAsia" w:ascii="宋体" w:hAnsi="宋体" w:cs="宋体"/>
          <w:sz w:val="24"/>
          <w:szCs w:val="24"/>
        </w:rPr>
        <w:t xml:space="preserve">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w:t>
      </w:r>
      <w:r>
        <w:rPr>
          <w:rFonts w:hint="eastAsia" w:ascii="宋体" w:hAnsi="宋体"/>
          <w:sz w:val="24"/>
          <w:lang w:val="zh-CN"/>
        </w:rPr>
        <w:t xml:space="preserve">2014</w:t>
      </w:r>
      <w:r>
        <w:rPr>
          <w:rFonts w:hint="eastAsia" w:ascii="宋体" w:hAnsi="宋体"/>
          <w:sz w:val="24"/>
          <w:lang w:val="zh-CN"/>
        </w:rPr>
        <w:t xml:space="preserve">〕</w:t>
      </w:r>
      <w:r>
        <w:rPr>
          <w:rFonts w:hint="eastAsia" w:ascii="宋体" w:hAnsi="宋体"/>
          <w:sz w:val="24"/>
          <w:lang w:val="zh-CN"/>
        </w:rPr>
        <w:t xml:space="preserve">68</w:t>
      </w:r>
      <w:r>
        <w:rPr>
          <w:rFonts w:hint="eastAsia" w:ascii="宋体" w:hAnsi="宋体"/>
          <w:sz w:val="24"/>
          <w:lang w:val="zh-CN"/>
        </w:rPr>
        <w:t xml:space="preserve">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w:t>
      </w:r>
      <w:r>
        <w:rPr>
          <w:rFonts w:hint="eastAsia" w:ascii="宋体" w:hAnsi="宋体"/>
          <w:sz w:val="24"/>
          <w:lang w:val="zh-CN"/>
        </w:rPr>
        <w:t xml:space="preserve">(</w:t>
      </w:r>
      <w:r>
        <w:rPr>
          <w:rFonts w:hint="eastAsia" w:ascii="宋体" w:hAnsi="宋体"/>
          <w:sz w:val="24"/>
          <w:lang w:val="zh-CN"/>
        </w:rPr>
        <w:t xml:space="preserve">含新疆生产建设兵团</w:t>
      </w:r>
      <w:r>
        <w:rPr>
          <w:rFonts w:hint="eastAsia" w:ascii="宋体" w:hAnsi="宋体"/>
          <w:sz w:val="24"/>
          <w:lang w:val="zh-CN"/>
        </w:rPr>
        <w:t xml:space="preserve">)</w:t>
      </w:r>
      <w:r>
        <w:rPr>
          <w:rFonts w:hint="eastAsia" w:ascii="宋体" w:hAnsi="宋体"/>
          <w:sz w:val="24"/>
          <w:lang w:val="zh-CN"/>
        </w:rPr>
        <w:t xml:space="preserve">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25"/>
        <w:ind w:left="0"/>
        <w:rPr>
          <w:rFonts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t xml:space="preserve">十、其他</w:t>
      </w:r>
      <w:r/>
    </w:p>
    <w:p>
      <w:pPr>
        <w:ind w:firstLine="420"/>
        <w:rPr>
          <w:rFonts w:ascii="宋体" w:hAnsi="宋体"/>
          <w:sz w:val="24"/>
          <w:lang w:val="zh-CN"/>
        </w:rPr>
      </w:pPr>
      <w:r>
        <w:rPr>
          <w:rFonts w:hint="eastAsia" w:ascii="宋体" w:hAnsi="宋体"/>
          <w:sz w:val="24"/>
          <w:lang w:val="zh-CN"/>
        </w:rPr>
        <w:t xml:space="preserve">39. </w:t>
      </w:r>
      <w:bookmarkStart w:id="133" w:name="OLE_LINK5"/>
      <w:r/>
      <w:bookmarkStart w:id="134" w:name="OLE_LINK1"/>
      <w:r>
        <w:rPr>
          <w:rFonts w:hint="eastAsia" w:ascii="宋体" w:hAnsi="宋体"/>
          <w:sz w:val="24"/>
          <w:lang w:val="zh-CN"/>
        </w:rPr>
        <w:t xml:space="preserve">招标代理服务费：</w:t>
      </w:r>
      <w:r>
        <w:rPr>
          <w:rFonts w:ascii="宋体" w:hAnsi="宋体"/>
          <w:sz w:val="24"/>
          <w:lang w:val="zh-CN"/>
        </w:rPr>
        <w:t xml:space="preserve">领取中标通知书时，</w:t>
      </w:r>
      <w:r>
        <w:rPr>
          <w:rFonts w:hint="eastAsia" w:ascii="宋体" w:hAnsi="宋体"/>
          <w:sz w:val="24"/>
          <w:lang w:val="zh-CN"/>
        </w:rPr>
        <w:t xml:space="preserve">由招标人根据</w:t>
      </w:r>
      <w:r>
        <w:rPr>
          <w:rFonts w:ascii="宋体" w:hAnsi="宋体"/>
          <w:sz w:val="24"/>
          <w:lang w:val="zh-CN"/>
        </w:rPr>
        <w:t xml:space="preserve">中标金额按</w:t>
      </w:r>
      <w:r>
        <w:rPr>
          <w:rFonts w:hint="eastAsia" w:ascii="Helvetica Neue" w:hAnsi="Helvetica Neue" w:cs="Helvetica Neue"/>
          <w:sz w:val="26"/>
          <w:szCs w:val="26"/>
        </w:rPr>
        <w:t xml:space="preserve">《招标代理服务收费管理暂行办法》（计价格</w:t>
      </w:r>
      <w:r>
        <w:rPr>
          <w:sz w:val="24"/>
          <w:szCs w:val="24"/>
        </w:rPr>
        <w:t xml:space="preserve">[2002]</w:t>
      </w:r>
      <w:r>
        <w:rPr>
          <w:rFonts w:ascii="宋体" w:hAnsi="宋体"/>
          <w:sz w:val="24"/>
          <w:lang w:val="zh-CN"/>
        </w:rPr>
        <w:t xml:space="preserve">1980</w:t>
      </w:r>
      <w:r>
        <w:rPr>
          <w:rFonts w:ascii="宋体" w:hAnsi="宋体"/>
          <w:sz w:val="24"/>
          <w:lang w:val="zh-CN"/>
        </w:rPr>
        <w:t xml:space="preserve">号</w:t>
      </w:r>
      <w:r>
        <w:rPr>
          <w:rFonts w:hint="eastAsia" w:ascii="宋体" w:hAnsi="宋体"/>
          <w:sz w:val="24"/>
          <w:lang w:val="zh-CN"/>
        </w:rPr>
        <w:t xml:space="preserve">）的</w:t>
      </w:r>
      <w:r>
        <w:rPr>
          <w:rFonts w:ascii="宋体" w:hAnsi="宋体"/>
          <w:sz w:val="24"/>
          <w:lang w:val="zh-CN"/>
        </w:rPr>
        <w:t xml:space="preserve">80%</w:t>
      </w:r>
      <w:r>
        <w:rPr>
          <w:rFonts w:ascii="宋体" w:hAnsi="宋体"/>
          <w:sz w:val="24"/>
          <w:lang w:val="zh-CN"/>
        </w:rPr>
        <w:t xml:space="preserve">向招标代理机构</w:t>
      </w:r>
      <w:r>
        <w:rPr>
          <w:rFonts w:hint="eastAsia" w:ascii="宋体" w:hAnsi="宋体"/>
          <w:sz w:val="24"/>
          <w:lang w:val="zh-CN"/>
        </w:rPr>
        <w:t xml:space="preserve">支付招标代理</w:t>
      </w:r>
      <w:r>
        <w:rPr>
          <w:rFonts w:ascii="宋体" w:hAnsi="宋体"/>
          <w:sz w:val="24"/>
          <w:lang w:val="zh-CN"/>
        </w:rPr>
        <w:t xml:space="preserve">服务费</w:t>
      </w:r>
      <w:r>
        <w:rPr>
          <w:rFonts w:hint="eastAsia" w:ascii="宋体" w:hAnsi="宋体"/>
          <w:sz w:val="24"/>
          <w:lang w:val="zh-CN"/>
        </w:rPr>
        <w:t xml:space="preserve">。</w:t>
      </w:r>
      <w:bookmarkEnd w:id="133"/>
      <w:bookmarkEnd w:id="134"/>
      <w:r/>
    </w:p>
    <w:p>
      <w:pPr>
        <w:ind w:firstLine="42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703"/>
        <w:ind w:firstLine="720"/>
        <w:rPr>
          <w:rFonts w:ascii="方正小标宋简体" w:hAnsi="方正小标宋简体" w:eastAsia="方正小标宋简体" w:cs="方正小标宋简体"/>
          <w:sz w:val="36"/>
          <w:szCs w:val="36"/>
          <w:lang w:eastAsia="zh-CN"/>
        </w:rPr>
      </w:pPr>
      <w:r>
        <w:rPr>
          <w:rFonts w:ascii="方正小标宋简体" w:hAnsi="方正小标宋简体" w:eastAsia="方正小标宋简体" w:cs="方正小标宋简体"/>
          <w:sz w:val="36"/>
          <w:szCs w:val="36"/>
          <w:lang w:eastAsia="zh-CN"/>
        </w:rPr>
      </w:r>
      <w:r/>
    </w:p>
    <w:p>
      <w:pP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r/>
      <w:r/>
    </w:p>
    <w:p>
      <w:pPr>
        <w:ind w:right="84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w:t>
      </w:r>
      <w:r>
        <w:rPr>
          <w:rFonts w:hint="eastAsia" w:ascii="方正小标宋简体" w:hAnsi="方正小标宋简体" w:eastAsia="方正小标宋简体" w:cs="方正小标宋简体"/>
          <w:sz w:val="36"/>
          <w:szCs w:val="36"/>
        </w:rPr>
        <w:t xml:space="preserve">  </w:t>
      </w:r>
      <w:r>
        <w:rPr>
          <w:rFonts w:hint="eastAsia" w:ascii="方正小标宋简体" w:hAnsi="方正小标宋简体" w:eastAsia="方正小标宋简体" w:cs="方正小标宋简体"/>
          <w:sz w:val="36"/>
          <w:szCs w:val="36"/>
        </w:rPr>
        <w:t xml:space="preserve">合同文本</w:t>
      </w:r>
      <w:r/>
    </w:p>
    <w:p>
      <w:pPr>
        <w:jc w:val="center"/>
        <w:spacing w:line="360" w:lineRule="auto"/>
        <w:rPr>
          <w:b/>
          <w:sz w:val="44"/>
          <w:szCs w:val="44"/>
        </w:rPr>
      </w:pPr>
      <w:r>
        <w:rPr>
          <w:b/>
          <w:sz w:val="44"/>
          <w:szCs w:val="44"/>
        </w:rPr>
      </w:r>
      <w:r/>
    </w:p>
    <w:p>
      <w:pPr>
        <w:jc w:val="center"/>
        <w:spacing w:before="242" w:line="360" w:lineRule="auto"/>
        <w:rPr>
          <w:b/>
          <w:sz w:val="48"/>
          <w:szCs w:val="48"/>
        </w:rPr>
        <w:outlineLvl w:val="1"/>
      </w:pPr>
      <w:r>
        <w:rPr>
          <w:b/>
          <w:sz w:val="44"/>
          <w:szCs w:val="44"/>
        </w:rPr>
        <w:t xml:space="preserve">政府采购合同</w:t>
      </w:r>
      <w:r/>
    </w:p>
    <w:p>
      <w:pPr>
        <w:pStyle w:val="712"/>
        <w:spacing w:line="360" w:lineRule="auto"/>
        <w:rPr>
          <w:rFonts w:ascii="Times New Roman" w:hAnsi="Times New Roman"/>
          <w:b/>
          <w:sz w:val="32"/>
        </w:rPr>
      </w:pPr>
      <w:r>
        <w:rPr>
          <w:rFonts w:ascii="Times New Roman" w:hAnsi="Times New Roman"/>
          <w:b/>
          <w:sz w:val="32"/>
        </w:rPr>
      </w:r>
      <w:r/>
    </w:p>
    <w:p>
      <w:pPr>
        <w:pStyle w:val="712"/>
        <w:spacing w:line="360" w:lineRule="auto"/>
        <w:rPr>
          <w:rFonts w:ascii="Times New Roman" w:hAnsi="Times New Roman"/>
          <w:b/>
          <w:sz w:val="32"/>
        </w:rPr>
      </w:pPr>
      <w:r>
        <w:rPr>
          <w:rFonts w:ascii="Times New Roman" w:hAnsi="Times New Roman"/>
          <w:b/>
          <w:sz w:val="32"/>
        </w:rPr>
      </w:r>
      <w:r/>
    </w:p>
    <w:p>
      <w:pPr>
        <w:pStyle w:val="712"/>
        <w:spacing w:line="360" w:lineRule="auto"/>
        <w:rPr>
          <w:rFonts w:ascii="Times New Roman" w:hAnsi="Times New Roman"/>
          <w:b/>
          <w:sz w:val="32"/>
        </w:rPr>
      </w:pPr>
      <w:r>
        <w:rPr>
          <w:rFonts w:ascii="Times New Roman" w:hAnsi="Times New Roman"/>
          <w:b/>
          <w:sz w:val="32"/>
        </w:rPr>
      </w:r>
      <w:r/>
    </w:p>
    <w:p>
      <w:pPr>
        <w:pStyle w:val="712"/>
        <w:spacing w:line="360" w:lineRule="auto"/>
        <w:rPr>
          <w:rFonts w:ascii="Times New Roman" w:hAnsi="Times New Roman"/>
          <w:b/>
          <w:sz w:val="32"/>
        </w:rPr>
      </w:pPr>
      <w:r>
        <w:rPr>
          <w:rFonts w:ascii="Times New Roman" w:hAnsi="Times New Roman"/>
          <w:b/>
          <w:sz w:val="32"/>
        </w:rPr>
      </w:r>
      <w:r/>
    </w:p>
    <w:p>
      <w:pPr>
        <w:pStyle w:val="712"/>
        <w:spacing w:line="360" w:lineRule="auto"/>
        <w:rPr>
          <w:rFonts w:ascii="Times New Roman" w:hAnsi="Times New Roman"/>
          <w:b/>
          <w:sz w:val="32"/>
        </w:rPr>
      </w:pPr>
      <w:r>
        <w:rPr>
          <w:rFonts w:ascii="Times New Roman" w:hAnsi="Times New Roman"/>
          <w:b/>
          <w:sz w:val="32"/>
        </w:rPr>
      </w:r>
      <w:r/>
    </w:p>
    <w:p>
      <w:pPr>
        <w:pStyle w:val="712"/>
        <w:ind w:left="590" w:firstLine="720"/>
        <w:spacing w:line="360" w:lineRule="auto"/>
        <w:rPr>
          <w:rFonts w:ascii="Times New Roman" w:hAnsi="Times New Roman"/>
          <w:b/>
          <w:sz w:val="36"/>
          <w:szCs w:val="36"/>
          <w:u w:val="single"/>
        </w:rPr>
      </w:pPr>
      <w:r>
        <w:rPr>
          <w:rFonts w:ascii="Times New Roman" w:hAnsi="Times New Roman"/>
          <w:b/>
          <w:sz w:val="36"/>
          <w:szCs w:val="36"/>
        </w:rPr>
        <w:t xml:space="preserve">合同编号</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2"/>
        <w:ind w:left="590" w:firstLine="720"/>
        <w:spacing w:line="360" w:lineRule="auto"/>
        <w:rPr>
          <w:rFonts w:ascii="Times New Roman" w:hAnsi="Times New Roman"/>
          <w:b/>
          <w:sz w:val="36"/>
          <w:szCs w:val="36"/>
          <w:u w:val="single"/>
        </w:rPr>
      </w:pPr>
      <w:r>
        <w:rPr>
          <w:rFonts w:ascii="Times New Roman" w:hAnsi="Times New Roman"/>
          <w:b/>
          <w:sz w:val="36"/>
          <w:szCs w:val="36"/>
        </w:rPr>
        <w:t xml:space="preserve">项目名称</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2"/>
        <w:ind w:left="590" w:firstLine="720"/>
        <w:spacing w:line="360" w:lineRule="auto"/>
        <w:rPr>
          <w:rFonts w:ascii="Times New Roman" w:hAnsi="Times New Roman"/>
          <w:b/>
          <w:sz w:val="36"/>
          <w:szCs w:val="36"/>
          <w:u w:val="single"/>
        </w:rPr>
      </w:pPr>
      <w:r>
        <w:rPr>
          <w:rFonts w:ascii="Times New Roman" w:hAnsi="Times New Roman"/>
          <w:b/>
          <w:sz w:val="36"/>
          <w:szCs w:val="36"/>
        </w:rPr>
        <w:t xml:space="preserve">采</w:t>
      </w:r>
      <w:r>
        <w:rPr>
          <w:rFonts w:ascii="Times New Roman" w:hAnsi="Times New Roman"/>
          <w:b/>
          <w:sz w:val="36"/>
          <w:szCs w:val="36"/>
        </w:rPr>
        <w:t xml:space="preserve"> </w:t>
      </w:r>
      <w:r>
        <w:rPr>
          <w:rFonts w:ascii="Times New Roman" w:hAnsi="Times New Roman"/>
          <w:b/>
          <w:sz w:val="36"/>
          <w:szCs w:val="36"/>
        </w:rPr>
        <w:t xml:space="preserve">购</w:t>
      </w:r>
      <w:r>
        <w:rPr>
          <w:rFonts w:ascii="Times New Roman" w:hAnsi="Times New Roman"/>
          <w:b/>
          <w:sz w:val="36"/>
          <w:szCs w:val="36"/>
        </w:rPr>
        <w:t xml:space="preserve"> </w:t>
      </w:r>
      <w:r>
        <w:rPr>
          <w:rFonts w:ascii="Times New Roman" w:hAnsi="Times New Roman"/>
          <w:b/>
          <w:sz w:val="36"/>
          <w:szCs w:val="36"/>
        </w:rPr>
        <w:t xml:space="preserve">人</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2"/>
        <w:ind w:left="590" w:firstLine="720"/>
        <w:spacing w:line="360" w:lineRule="auto"/>
        <w:rPr>
          <w:rFonts w:ascii="Times New Roman" w:hAnsi="Times New Roman"/>
          <w:b/>
          <w:sz w:val="36"/>
          <w:szCs w:val="36"/>
        </w:rPr>
      </w:pPr>
      <w:r>
        <w:rPr>
          <w:rFonts w:ascii="Times New Roman" w:hAnsi="Times New Roman"/>
          <w:b/>
          <w:sz w:val="36"/>
          <w:szCs w:val="36"/>
        </w:rPr>
        <w:t xml:space="preserve">供</w:t>
      </w:r>
      <w:r>
        <w:rPr>
          <w:rFonts w:ascii="Times New Roman" w:hAnsi="Times New Roman"/>
          <w:b/>
          <w:sz w:val="36"/>
          <w:szCs w:val="36"/>
        </w:rPr>
        <w:t xml:space="preserve"> </w:t>
      </w:r>
      <w:r>
        <w:rPr>
          <w:rFonts w:ascii="Times New Roman" w:hAnsi="Times New Roman"/>
          <w:b/>
          <w:sz w:val="36"/>
          <w:szCs w:val="36"/>
        </w:rPr>
        <w:t xml:space="preserve">应</w:t>
      </w:r>
      <w:r>
        <w:rPr>
          <w:rFonts w:ascii="Times New Roman" w:hAnsi="Times New Roman"/>
          <w:b/>
          <w:sz w:val="36"/>
          <w:szCs w:val="36"/>
        </w:rPr>
        <w:t xml:space="preserve"> </w:t>
      </w:r>
      <w:r>
        <w:rPr>
          <w:rFonts w:ascii="Times New Roman" w:hAnsi="Times New Roman"/>
          <w:b/>
          <w:sz w:val="36"/>
          <w:szCs w:val="36"/>
        </w:rPr>
        <w:t xml:space="preserve">商</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2"/>
        <w:ind w:left="590" w:firstLine="720"/>
        <w:spacing w:line="360" w:lineRule="auto"/>
        <w:rPr>
          <w:rFonts w:ascii="Times New Roman" w:hAnsi="Times New Roman" w:eastAsia="Times New Roman"/>
          <w:b/>
          <w:sz w:val="36"/>
          <w:szCs w:val="36"/>
          <w:u w:val="single"/>
        </w:rPr>
      </w:pPr>
      <w:r>
        <w:rPr>
          <w:rFonts w:ascii="Times New Roman" w:hAnsi="Times New Roman"/>
          <w:b/>
          <w:sz w:val="36"/>
          <w:szCs w:val="36"/>
        </w:rPr>
        <w:t xml:space="preserve">签订日期</w:t>
      </w:r>
      <w:r>
        <w:rPr>
          <w:rFonts w:ascii="Times New Roman" w:hAnsi="Times New Roman"/>
          <w:b/>
          <w:sz w:val="36"/>
          <w:szCs w:val="36"/>
        </w:rPr>
        <w:t xml:space="preserve"> </w:t>
      </w:r>
      <w:r>
        <w:rPr>
          <w:rFonts w:ascii="Times New Roman" w:hAnsi="Times New Roman"/>
          <w:b/>
          <w:sz w:val="36"/>
          <w:szCs w:val="36"/>
        </w:rPr>
        <w:t xml:space="preserve">：</w:t>
      </w:r>
      <w:r>
        <w:rPr>
          <w:rFonts w:ascii="Times New Roman" w:hAnsi="Times New Roman"/>
          <w:b/>
          <w:sz w:val="36"/>
          <w:szCs w:val="36"/>
          <w:u w:val="single"/>
        </w:rPr>
        <w:t xml:space="preserve">                       </w:t>
      </w:r>
      <w:r/>
    </w:p>
    <w:p>
      <w:pPr>
        <w:pStyle w:val="712"/>
        <w:spacing w:line="360" w:lineRule="auto"/>
        <w:rPr>
          <w:rFonts w:ascii="Times New Roman" w:hAnsi="Times New Roman"/>
          <w:b/>
          <w:sz w:val="20"/>
        </w:rPr>
      </w:pPr>
      <w:r>
        <w:rPr>
          <w:rFonts w:ascii="Times New Roman" w:hAnsi="Times New Roman"/>
          <w:b/>
          <w:sz w:val="20"/>
        </w:rPr>
      </w:r>
      <w:r/>
    </w:p>
    <w:p>
      <w:pPr>
        <w:jc w:val="left"/>
        <w:widowControl/>
        <w:rPr>
          <w:b/>
          <w:bCs/>
          <w:szCs w:val="21"/>
        </w:rPr>
      </w:pPr>
      <w:r>
        <w:rPr>
          <w:b/>
          <w:bCs/>
          <w:szCs w:val="21"/>
        </w:rPr>
        <w:br w:type="page" w:clear="all"/>
      </w:r>
      <w:r/>
    </w:p>
    <w:p>
      <w:pPr>
        <w:pStyle w:val="712"/>
        <w:spacing w:line="360" w:lineRule="auto"/>
        <w:rPr>
          <w:rFonts w:ascii="宋体" w:hAnsi="宋体" w:eastAsia="宋体"/>
          <w:sz w:val="24"/>
          <w:szCs w:val="24"/>
          <w:u w:val="single"/>
        </w:rPr>
      </w:pPr>
      <w:r>
        <w:rPr>
          <w:rFonts w:ascii="宋体" w:hAnsi="宋体" w:eastAsia="宋体"/>
          <w:sz w:val="24"/>
          <w:szCs w:val="24"/>
        </w:rPr>
        <w:t xml:space="preserve">合同编号：</w:t>
      </w:r>
      <w:r/>
    </w:p>
    <w:p>
      <w:pPr>
        <w:pStyle w:val="712"/>
        <w:spacing w:line="360" w:lineRule="auto"/>
        <w:rPr>
          <w:rFonts w:ascii="宋体" w:hAnsi="宋体" w:eastAsia="宋体"/>
          <w:sz w:val="24"/>
          <w:szCs w:val="24"/>
          <w:u w:val="single"/>
        </w:rPr>
      </w:pPr>
      <w:r>
        <w:rPr>
          <w:rFonts w:ascii="宋体" w:hAnsi="宋体" w:eastAsia="宋体"/>
          <w:sz w:val="24"/>
          <w:szCs w:val="24"/>
        </w:rPr>
        <w:t xml:space="preserve">政府采购计划号：</w:t>
      </w:r>
      <w:r/>
    </w:p>
    <w:p>
      <w:pPr>
        <w:pStyle w:val="712"/>
        <w:spacing w:line="360" w:lineRule="auto"/>
        <w:tabs>
          <w:tab w:val="left" w:pos="5633" w:leader="none"/>
        </w:tabs>
        <w:rPr>
          <w:rFonts w:ascii="宋体" w:hAnsi="宋体" w:eastAsia="宋体"/>
          <w:sz w:val="24"/>
          <w:szCs w:val="24"/>
          <w:u w:val="single"/>
        </w:rPr>
      </w:pPr>
      <w:r>
        <w:rPr>
          <w:rFonts w:ascii="宋体" w:hAnsi="宋体" w:eastAsia="宋体"/>
          <w:sz w:val="24"/>
          <w:szCs w:val="24"/>
        </w:rPr>
        <w:t xml:space="preserve">采购人（甲方）</w:t>
      </w:r>
      <w:r>
        <w:rPr>
          <w:rFonts w:ascii="宋体" w:hAnsi="宋体" w:eastAsia="宋体"/>
          <w:sz w:val="24"/>
          <w:szCs w:val="24"/>
        </w:rPr>
        <w:t xml:space="preserve">                                     </w:t>
      </w:r>
      <w:r>
        <w:rPr>
          <w:rFonts w:ascii="宋体" w:hAnsi="宋体" w:eastAsia="宋体"/>
          <w:sz w:val="24"/>
          <w:szCs w:val="24"/>
        </w:rPr>
        <w:t xml:space="preserve">供应商（乙方）</w:t>
      </w:r>
      <w:r/>
    </w:p>
    <w:p>
      <w:pPr>
        <w:pStyle w:val="712"/>
        <w:spacing w:line="360" w:lineRule="auto"/>
        <w:tabs>
          <w:tab w:val="left" w:pos="4913" w:leader="none"/>
        </w:tabs>
        <w:rPr>
          <w:rFonts w:ascii="宋体" w:hAnsi="宋体" w:eastAsia="宋体"/>
          <w:sz w:val="24"/>
          <w:szCs w:val="24"/>
        </w:rPr>
      </w:pPr>
      <w:r>
        <w:rPr>
          <w:rFonts w:ascii="宋体" w:hAnsi="宋体" w:eastAsia="宋体"/>
          <w:sz w:val="24"/>
          <w:szCs w:val="24"/>
        </w:rPr>
        <w:t xml:space="preserve">住所地：</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ascii="宋体" w:hAnsi="宋体" w:eastAsia="宋体"/>
          <w:sz w:val="24"/>
          <w:szCs w:val="24"/>
        </w:rPr>
        <w:t xml:space="preserve">住所地：</w:t>
      </w:r>
      <w:r/>
    </w:p>
    <w:p>
      <w:pPr>
        <w:jc w:val="left"/>
        <w:spacing w:line="360" w:lineRule="auto"/>
        <w:rPr>
          <w:rFonts w:ascii="宋体" w:hAnsi="宋体"/>
          <w:spacing w:val="-7"/>
          <w:sz w:val="24"/>
          <w:szCs w:val="24"/>
          <w:lang w:val="zh-CN" w:bidi="zh-CN"/>
        </w:rPr>
      </w:pPr>
      <w:r/>
      <w:bookmarkStart w:id="135" w:name="OLE_LINK78"/>
      <w:r/>
      <w:r/>
    </w:p>
    <w:p>
      <w:pPr>
        <w:jc w:val="left"/>
        <w:spacing w:line="360" w:lineRule="auto"/>
        <w:rPr>
          <w:rFonts w:ascii="宋体" w:hAnsi="宋体"/>
          <w:sz w:val="24"/>
          <w:szCs w:val="24"/>
          <w:lang w:bidi="zh-CN"/>
        </w:rPr>
      </w:pPr>
      <w:r>
        <w:rPr>
          <w:rFonts w:ascii="宋体" w:hAnsi="宋体"/>
          <w:spacing w:val="-7"/>
          <w:sz w:val="24"/>
          <w:szCs w:val="24"/>
          <w:lang w:val="zh-CN" w:bidi="zh-CN"/>
        </w:rPr>
        <w:t xml:space="preserve">根据《中华人民共和国政府采购法》、《中华人民共和国民法典》等法律法规的规</w:t>
      </w:r>
      <w:r>
        <w:rPr>
          <w:rFonts w:ascii="宋体" w:hAnsi="宋体"/>
          <w:sz w:val="24"/>
          <w:szCs w:val="24"/>
          <w:lang w:val="zh-CN" w:bidi="zh-CN"/>
        </w:rPr>
        <w:t xml:space="preserve">定，甲乙双方按照采购代理机构的招标结果签订本合同。</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第一条</w:t>
      </w:r>
      <w:r>
        <w:rPr>
          <w:rFonts w:ascii="宋体" w:hAnsi="宋体"/>
          <w:b/>
          <w:bCs/>
          <w:sz w:val="24"/>
          <w:szCs w:val="24"/>
          <w:lang w:val="zh-CN" w:bidi="zh-CN"/>
        </w:rPr>
        <w:t xml:space="preserve"> </w:t>
      </w:r>
      <w:r>
        <w:rPr>
          <w:rFonts w:ascii="宋体" w:hAnsi="宋体"/>
          <w:b/>
          <w:bCs/>
          <w:sz w:val="24"/>
          <w:szCs w:val="24"/>
          <w:lang w:val="zh-CN" w:bidi="zh-CN"/>
        </w:rPr>
        <w:t xml:space="preserve">合同标的</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z w:val="24"/>
          <w:szCs w:val="24"/>
          <w:lang w:val="zh-CN" w:bidi="zh-CN"/>
        </w:rPr>
        <w:t xml:space="preserve">、乙方根据甲方需求提供下列服务：</w:t>
      </w:r>
      <w:r>
        <w:rPr>
          <w:rFonts w:ascii="宋体" w:hAnsi="宋体"/>
          <w:sz w:val="24"/>
          <w:szCs w:val="24"/>
          <w:u w:val="single"/>
          <w:lang w:val="zh-CN" w:bidi="zh-CN"/>
        </w:rPr>
        <w:t xml:space="preserve">                            </w:t>
      </w:r>
      <w:r>
        <w:rPr>
          <w:rFonts w:ascii="宋体" w:hAnsi="宋体"/>
          <w:sz w:val="24"/>
          <w:szCs w:val="24"/>
          <w:u w:val="single"/>
          <w:lang w:val="zh-CN" w:bidi="zh-CN"/>
        </w:rPr>
        <w:tab/>
      </w:r>
      <w:r>
        <w:rPr>
          <w:rFonts w:ascii="宋体" w:hAnsi="宋体"/>
          <w:sz w:val="24"/>
          <w:szCs w:val="24"/>
          <w:lang w:val="zh-CN" w:bidi="zh-CN"/>
        </w:rPr>
        <w:t xml:space="preserve">。</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、具体服务执行要求详见</w:t>
      </w:r>
      <w:r>
        <w:rPr>
          <w:rFonts w:hint="eastAsia" w:ascii="宋体" w:hAnsi="宋体"/>
          <w:sz w:val="24"/>
          <w:szCs w:val="24"/>
          <w:lang w:val="zh-CN" w:bidi="zh-CN"/>
        </w:rPr>
        <w:t xml:space="preserve">甲方采购文件、</w:t>
      </w:r>
      <w:r>
        <w:rPr>
          <w:rFonts w:ascii="宋体" w:hAnsi="宋体"/>
          <w:sz w:val="24"/>
          <w:szCs w:val="24"/>
          <w:lang w:val="zh-CN" w:bidi="zh-CN"/>
        </w:rPr>
        <w:t xml:space="preserve">乙方响应文件。</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第二条</w:t>
      </w:r>
      <w:r>
        <w:rPr>
          <w:rFonts w:ascii="宋体" w:hAnsi="宋体"/>
          <w:b/>
          <w:sz w:val="24"/>
          <w:szCs w:val="24"/>
          <w:lang w:val="zh-CN" w:bidi="zh-CN"/>
        </w:rPr>
        <w:t xml:space="preserve"> </w:t>
      </w:r>
      <w:r>
        <w:rPr>
          <w:rFonts w:ascii="宋体" w:hAnsi="宋体"/>
          <w:b/>
          <w:sz w:val="24"/>
          <w:szCs w:val="24"/>
          <w:lang w:val="zh-CN" w:bidi="zh-CN"/>
        </w:rPr>
        <w:t xml:space="preserve">合同总价款</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pacing w:val="-10"/>
          <w:sz w:val="24"/>
          <w:szCs w:val="24"/>
          <w:lang w:val="zh-CN" w:bidi="zh-CN"/>
        </w:rPr>
        <w:t xml:space="preserve">、</w:t>
      </w:r>
      <w:r>
        <w:rPr>
          <w:rFonts w:ascii="宋体" w:hAnsi="宋体"/>
          <w:sz w:val="24"/>
          <w:szCs w:val="24"/>
          <w:lang w:val="zh-CN" w:bidi="zh-CN"/>
        </w:rPr>
        <w:t xml:space="preserve">本合同项下服务总价款为</w:t>
      </w:r>
      <w:r>
        <w:rPr>
          <w:rFonts w:ascii="宋体" w:hAnsi="宋体"/>
          <w:sz w:val="24"/>
          <w:szCs w:val="24"/>
          <w:u w:val="single"/>
          <w:lang w:val="zh-CN" w:bidi="zh-CN"/>
        </w:rPr>
        <w:t xml:space="preserve"> </w:t>
      </w:r>
      <w:r>
        <w:rPr>
          <w:rFonts w:ascii="宋体" w:hAnsi="宋体"/>
          <w:sz w:val="24"/>
          <w:szCs w:val="24"/>
          <w:u w:val="single"/>
          <w:lang w:val="zh-CN" w:bidi="zh-CN"/>
        </w:rPr>
        <w:tab/>
        <w:t xml:space="preserve">                 </w:t>
      </w:r>
      <w:r>
        <w:rPr>
          <w:rFonts w:ascii="宋体" w:hAnsi="宋体"/>
          <w:sz w:val="24"/>
          <w:szCs w:val="24"/>
          <w:lang w:val="zh-CN" w:bidi="zh-CN"/>
        </w:rPr>
        <w:t xml:space="preserve">（大写</w:t>
      </w:r>
      <w:r>
        <w:rPr>
          <w:rFonts w:ascii="宋体" w:hAnsi="宋体"/>
          <w:spacing w:val="-10"/>
          <w:sz w:val="24"/>
          <w:szCs w:val="24"/>
          <w:lang w:val="zh-CN" w:bidi="zh-CN"/>
        </w:rPr>
        <w:t xml:space="preserve">）</w:t>
      </w:r>
      <w:r>
        <w:rPr>
          <w:rFonts w:ascii="宋体" w:hAnsi="宋体"/>
          <w:sz w:val="24"/>
          <w:szCs w:val="24"/>
          <w:lang w:val="zh-CN" w:bidi="zh-CN"/>
        </w:rPr>
        <w:t xml:space="preserve">人民币</w:t>
      </w:r>
      <w:r>
        <w:rPr>
          <w:rFonts w:ascii="宋体" w:hAnsi="宋体"/>
          <w:spacing w:val="-10"/>
          <w:sz w:val="24"/>
          <w:szCs w:val="24"/>
          <w:lang w:val="zh-CN" w:bidi="zh-CN"/>
        </w:rPr>
        <w:t xml:space="preserve">，</w:t>
      </w:r>
      <w:r>
        <w:rPr>
          <w:rFonts w:ascii="宋体" w:hAnsi="宋体"/>
          <w:sz w:val="24"/>
          <w:szCs w:val="24"/>
          <w:lang w:val="zh-CN" w:bidi="zh-CN"/>
        </w:rPr>
        <w:t xml:space="preserve">分项价款在乙</w:t>
      </w:r>
      <w:r>
        <w:rPr>
          <w:rFonts w:ascii="宋体" w:hAnsi="宋体"/>
          <w:spacing w:val="-10"/>
          <w:sz w:val="24"/>
          <w:szCs w:val="24"/>
          <w:lang w:val="zh-CN" w:bidi="zh-CN"/>
        </w:rPr>
        <w:t xml:space="preserve">方</w:t>
      </w:r>
      <w:r>
        <w:rPr>
          <w:rFonts w:ascii="宋体" w:hAnsi="宋体"/>
          <w:sz w:val="24"/>
          <w:szCs w:val="24"/>
          <w:lang w:val="zh-CN" w:bidi="zh-CN"/>
        </w:rPr>
        <w:t xml:space="preserve">“</w:t>
      </w:r>
      <w:r>
        <w:rPr>
          <w:rFonts w:ascii="宋体" w:hAnsi="宋体"/>
          <w:sz w:val="24"/>
          <w:szCs w:val="24"/>
          <w:lang w:val="zh-CN" w:bidi="zh-CN"/>
        </w:rPr>
        <w:t xml:space="preserve">投</w:t>
      </w:r>
      <w:r>
        <w:rPr>
          <w:rFonts w:ascii="宋体" w:hAnsi="宋体"/>
          <w:spacing w:val="-17"/>
          <w:sz w:val="24"/>
          <w:szCs w:val="24"/>
          <w:lang w:val="zh-CN" w:bidi="zh-CN"/>
        </w:rPr>
        <w:t xml:space="preserve">标</w:t>
      </w:r>
      <w:r>
        <w:rPr>
          <w:rFonts w:ascii="宋体" w:hAnsi="宋体"/>
          <w:sz w:val="24"/>
          <w:szCs w:val="24"/>
          <w:lang w:val="zh-CN" w:bidi="zh-CN"/>
        </w:rPr>
        <w:t xml:space="preserve">文件价格部分</w:t>
      </w:r>
      <w:r>
        <w:rPr>
          <w:rFonts w:ascii="宋体" w:hAnsi="宋体"/>
          <w:sz w:val="24"/>
          <w:szCs w:val="24"/>
          <w:lang w:val="zh-CN" w:bidi="zh-CN"/>
        </w:rPr>
        <w:t xml:space="preserve">”</w:t>
      </w:r>
      <w:r>
        <w:rPr>
          <w:rFonts w:ascii="宋体" w:hAnsi="宋体"/>
          <w:sz w:val="24"/>
          <w:szCs w:val="24"/>
          <w:lang w:val="zh-CN" w:bidi="zh-CN"/>
        </w:rPr>
        <w:t xml:space="preserve">中有明确规定。</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、本合同总价款是完成本项目所发生的所有含税费用、支付给员工的工资和国家强制缴纳的各种社会保障资金，以及乙方认为需要的其他费用等。</w:t>
      </w:r>
      <w:r/>
    </w:p>
    <w:p>
      <w:pPr>
        <w:jc w:val="left"/>
        <w:spacing w:line="360" w:lineRule="auto"/>
        <w:rPr>
          <w:rFonts w:ascii="宋体" w:hAnsi="宋体"/>
          <w:sz w:val="24"/>
          <w:szCs w:val="24"/>
          <w:lang w:val="zh-CN" w:bidi="zh-CN"/>
        </w:rPr>
      </w:pPr>
      <w:r>
        <w:rPr>
          <w:rFonts w:ascii="宋体" w:hAnsi="宋体"/>
          <w:sz w:val="24"/>
          <w:szCs w:val="24"/>
          <w:lang w:val="zh-CN" w:bidi="zh-CN"/>
        </w:rPr>
        <w:t xml:space="preserve">3</w:t>
      </w:r>
      <w:r>
        <w:rPr>
          <w:rFonts w:ascii="宋体" w:hAnsi="宋体"/>
          <w:sz w:val="24"/>
          <w:szCs w:val="24"/>
          <w:lang w:val="zh-CN" w:bidi="zh-CN"/>
        </w:rPr>
        <w:t xml:space="preserve">、本合同总价款还包含乙方应当提供的伴随服务</w:t>
      </w:r>
      <w:r>
        <w:rPr>
          <w:rFonts w:ascii="宋体" w:hAnsi="宋体"/>
          <w:sz w:val="24"/>
          <w:szCs w:val="24"/>
          <w:lang w:val="zh-CN" w:bidi="zh-CN"/>
        </w:rPr>
        <w:t xml:space="preserve">/</w:t>
      </w:r>
      <w:r>
        <w:rPr>
          <w:rFonts w:ascii="宋体" w:hAnsi="宋体"/>
          <w:sz w:val="24"/>
          <w:szCs w:val="24"/>
          <w:lang w:val="zh-CN" w:bidi="zh-CN"/>
        </w:rPr>
        <w:t xml:space="preserve">售后服务费用。</w:t>
      </w:r>
      <w:r/>
    </w:p>
    <w:p>
      <w:pPr>
        <w:jc w:val="left"/>
        <w:spacing w:line="360" w:lineRule="auto"/>
        <w:rPr>
          <w:rFonts w:ascii="宋体" w:hAnsi="宋体"/>
          <w:sz w:val="24"/>
          <w:szCs w:val="24"/>
          <w:lang w:val="zh-CN" w:bidi="zh-CN"/>
        </w:rPr>
      </w:pPr>
      <w:r>
        <w:rPr>
          <w:rFonts w:ascii="宋体" w:hAnsi="宋体"/>
          <w:sz w:val="24"/>
          <w:szCs w:val="24"/>
          <w:lang w:val="zh-CN" w:bidi="zh-CN"/>
        </w:rPr>
        <w:t xml:space="preserve">4</w:t>
      </w:r>
      <w:r>
        <w:rPr>
          <w:rFonts w:ascii="宋体" w:hAnsi="宋体"/>
          <w:sz w:val="24"/>
          <w:szCs w:val="24"/>
          <w:lang w:val="zh-CN" w:bidi="zh-CN"/>
        </w:rPr>
        <w:t xml:space="preserve">、本合同执行期间合同总价款不变。</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第三条</w:t>
      </w:r>
      <w:r>
        <w:rPr>
          <w:rFonts w:ascii="宋体" w:hAnsi="宋体"/>
          <w:b/>
          <w:sz w:val="24"/>
          <w:szCs w:val="24"/>
          <w:lang w:val="zh-CN" w:bidi="zh-CN"/>
        </w:rPr>
        <w:t xml:space="preserve"> </w:t>
      </w:r>
      <w:r>
        <w:rPr>
          <w:rFonts w:ascii="宋体" w:hAnsi="宋体"/>
          <w:b/>
          <w:sz w:val="24"/>
          <w:szCs w:val="24"/>
          <w:lang w:val="zh-CN" w:bidi="zh-CN"/>
        </w:rPr>
        <w:t xml:space="preserve">组成本合同的有关文件</w:t>
      </w:r>
      <w:r/>
    </w:p>
    <w:p>
      <w:pPr>
        <w:jc w:val="left"/>
        <w:spacing w:line="360" w:lineRule="auto"/>
        <w:rPr>
          <w:rFonts w:ascii="宋体" w:hAnsi="宋体"/>
          <w:sz w:val="24"/>
          <w:szCs w:val="24"/>
          <w:lang w:val="zh-CN" w:bidi="zh-CN"/>
        </w:rPr>
      </w:pPr>
      <w:r>
        <w:rPr>
          <w:rFonts w:ascii="宋体" w:hAnsi="宋体"/>
          <w:sz w:val="24"/>
          <w:szCs w:val="24"/>
          <w:lang w:val="zh-CN" w:bidi="zh-CN"/>
        </w:rPr>
        <w:t xml:space="preserve">关于</w:t>
      </w:r>
      <w:r>
        <w:rPr>
          <w:rFonts w:ascii="宋体" w:hAnsi="宋体"/>
          <w:sz w:val="24"/>
          <w:szCs w:val="24"/>
          <w:u w:val="single"/>
          <w:lang w:val="zh-CN" w:bidi="zh-CN"/>
        </w:rPr>
        <w:t xml:space="preserve">                </w:t>
      </w:r>
      <w:r>
        <w:rPr>
          <w:rFonts w:ascii="宋体" w:hAnsi="宋体"/>
          <w:sz w:val="24"/>
          <w:szCs w:val="24"/>
          <w:u w:val="single"/>
          <w:lang w:val="zh-CN" w:bidi="zh-CN"/>
        </w:rPr>
        <w:t xml:space="preserve">号</w:t>
      </w:r>
      <w:r>
        <w:rPr>
          <w:rFonts w:ascii="宋体" w:hAnsi="宋体"/>
          <w:sz w:val="24"/>
          <w:szCs w:val="24"/>
          <w:lang w:val="zh-CN" w:bidi="zh-CN"/>
        </w:rPr>
        <w:t xml:space="preserve">标的</w:t>
      </w:r>
      <w:r>
        <w:rPr>
          <w:rFonts w:hint="eastAsia" w:ascii="宋体" w:hAnsi="宋体"/>
          <w:sz w:val="24"/>
          <w:szCs w:val="24"/>
          <w:lang w:val="zh-CN" w:bidi="zh-CN"/>
        </w:rPr>
        <w:t xml:space="preserve">采购</w:t>
      </w:r>
      <w:r>
        <w:rPr>
          <w:rFonts w:ascii="宋体" w:hAnsi="宋体"/>
          <w:sz w:val="24"/>
          <w:szCs w:val="24"/>
          <w:lang w:val="zh-CN" w:bidi="zh-CN"/>
        </w:rPr>
        <w:t xml:space="preserve">文件或与本次采购活动方式相适应的文件</w:t>
      </w:r>
      <w:r>
        <w:rPr>
          <w:rFonts w:ascii="宋体" w:hAnsi="宋体"/>
          <w:spacing w:val="-4"/>
          <w:sz w:val="24"/>
          <w:szCs w:val="24"/>
          <w:lang w:val="zh-CN" w:bidi="zh-CN"/>
        </w:rPr>
        <w:t xml:space="preserve">及有关附件是本合同不可分割的组成部分，与本合同具有同等法律效力</w:t>
      </w:r>
      <w:r>
        <w:rPr>
          <w:rFonts w:hint="eastAsia" w:ascii="宋体" w:hAnsi="宋体"/>
          <w:spacing w:val="-4"/>
          <w:sz w:val="24"/>
          <w:szCs w:val="24"/>
          <w:lang w:val="zh-CN" w:bidi="zh-CN"/>
        </w:rPr>
        <w:t xml:space="preserve">。</w:t>
      </w:r>
      <w:r/>
    </w:p>
    <w:p>
      <w:pPr>
        <w:jc w:val="left"/>
        <w:spacing w:line="360" w:lineRule="auto"/>
        <w:rPr>
          <w:rFonts w:ascii="宋体" w:hAnsi="宋体"/>
          <w:sz w:val="24"/>
          <w:szCs w:val="24"/>
          <w:lang w:val="zh-CN" w:bidi="zh-CN"/>
        </w:rPr>
        <w:outlineLvl w:val="3"/>
      </w:pPr>
      <w:r>
        <w:rPr>
          <w:rFonts w:ascii="宋体" w:hAnsi="宋体"/>
          <w:b/>
          <w:spacing w:val="-1"/>
          <w:sz w:val="24"/>
          <w:szCs w:val="24"/>
          <w:lang w:val="zh-CN" w:bidi="zh-CN"/>
        </w:rPr>
        <w:t xml:space="preserve">第四条</w:t>
      </w:r>
      <w:r>
        <w:rPr>
          <w:rFonts w:ascii="宋体" w:hAnsi="宋体"/>
          <w:b/>
          <w:spacing w:val="-1"/>
          <w:sz w:val="24"/>
          <w:szCs w:val="24"/>
          <w:lang w:val="zh-CN" w:bidi="zh-CN"/>
        </w:rPr>
        <w:t xml:space="preserve"> </w:t>
      </w:r>
      <w:r>
        <w:rPr>
          <w:rFonts w:ascii="宋体" w:hAnsi="宋体"/>
          <w:b/>
          <w:spacing w:val="-1"/>
          <w:sz w:val="24"/>
          <w:szCs w:val="24"/>
          <w:lang w:val="zh-CN" w:bidi="zh-CN"/>
        </w:rPr>
        <w:t xml:space="preserve">权利保证</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乙方应保证甲方在使用该服务或其任何一部分时不受第三方提出侵犯其专利权、版权、商标权或其</w:t>
      </w:r>
      <w:r>
        <w:rPr>
          <w:rFonts w:ascii="宋体" w:hAnsi="宋体"/>
          <w:sz w:val="24"/>
          <w:szCs w:val="24"/>
          <w:lang w:val="zh-CN" w:bidi="zh-CN"/>
        </w:rPr>
        <w:t xml:space="preserve">他权利的起诉。一旦出现侵权，乙方应承担全部责任。</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w:t>
      </w:r>
      <w:r>
        <w:rPr>
          <w:rFonts w:hint="eastAsia" w:ascii="宋体" w:hAnsi="宋体"/>
          <w:b/>
          <w:sz w:val="24"/>
          <w:szCs w:val="24"/>
          <w:lang w:val="zh-CN" w:bidi="zh-CN"/>
        </w:rPr>
        <w:t xml:space="preserve">五</w:t>
      </w:r>
      <w:r>
        <w:rPr>
          <w:rFonts w:ascii="宋体" w:hAnsi="宋体"/>
          <w:b/>
          <w:sz w:val="24"/>
          <w:szCs w:val="24"/>
          <w:lang w:val="zh-CN" w:bidi="zh-CN"/>
        </w:rPr>
        <w:t xml:space="preserve">条</w:t>
      </w:r>
      <w:r>
        <w:rPr>
          <w:rFonts w:ascii="宋体" w:hAnsi="宋体"/>
          <w:b/>
          <w:sz w:val="24"/>
          <w:szCs w:val="24"/>
          <w:lang w:val="zh-CN" w:bidi="zh-CN"/>
        </w:rPr>
        <w:t xml:space="preserve"> </w:t>
      </w:r>
      <w:r>
        <w:rPr>
          <w:rFonts w:ascii="宋体" w:hAnsi="宋体"/>
          <w:b/>
          <w:sz w:val="24"/>
          <w:szCs w:val="24"/>
          <w:lang w:val="zh-CN" w:bidi="zh-CN"/>
        </w:rPr>
        <w:t xml:space="preserve">质量保证</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乙方所提供的服务的技术规格应与采购文件规定的技术规格及投标文件所附的</w:t>
      </w:r>
      <w:r>
        <w:rPr>
          <w:rFonts w:ascii="宋体" w:hAnsi="宋体"/>
          <w:sz w:val="24"/>
          <w:szCs w:val="24"/>
          <w:lang w:val="zh-CN" w:bidi="zh-CN"/>
        </w:rPr>
        <w:t xml:space="preserve"> “</w:t>
      </w:r>
      <w:r>
        <w:rPr>
          <w:rFonts w:ascii="宋体" w:hAnsi="宋体"/>
          <w:sz w:val="24"/>
          <w:szCs w:val="24"/>
          <w:lang w:val="zh-CN" w:bidi="zh-CN"/>
        </w:rPr>
        <w:t xml:space="preserve">技术条款偏离表</w:t>
      </w:r>
      <w:r>
        <w:rPr>
          <w:rFonts w:ascii="宋体" w:hAnsi="宋体"/>
          <w:sz w:val="24"/>
          <w:szCs w:val="24"/>
          <w:lang w:val="zh-CN" w:bidi="zh-CN"/>
        </w:rPr>
        <w:t xml:space="preserve">”</w:t>
      </w:r>
      <w:r>
        <w:rPr>
          <w:rFonts w:hint="eastAsia" w:ascii="宋体" w:hAnsi="宋体"/>
          <w:sz w:val="24"/>
          <w:szCs w:val="24"/>
          <w:lang w:val="zh-CN" w:bidi="zh-CN"/>
        </w:rPr>
        <w:t xml:space="preserve">、技术要求</w:t>
      </w:r>
      <w:r>
        <w:rPr>
          <w:rFonts w:ascii="宋体" w:hAnsi="宋体"/>
          <w:sz w:val="24"/>
          <w:szCs w:val="24"/>
          <w:lang w:val="zh-CN" w:bidi="zh-CN"/>
        </w:rPr>
        <w:t xml:space="preserve">相一致；若技术性能无特殊说明，则按国家有关部门最新颁布的标准及规范为准。</w:t>
      </w:r>
      <w:r/>
    </w:p>
    <w:p>
      <w:pPr>
        <w:jc w:val="left"/>
        <w:spacing w:line="360" w:lineRule="auto"/>
        <w:rPr>
          <w:rFonts w:ascii="宋体" w:hAnsi="宋体"/>
          <w:b/>
          <w:sz w:val="24"/>
          <w:szCs w:val="24"/>
          <w:lang w:val="zh-CN" w:bidi="zh-CN"/>
        </w:rPr>
        <w:outlineLvl w:val="3"/>
      </w:pPr>
      <w:r>
        <w:rPr>
          <w:rFonts w:ascii="宋体" w:hAnsi="宋体"/>
          <w:b/>
          <w:sz w:val="24"/>
          <w:szCs w:val="24"/>
          <w:lang w:val="zh-CN" w:bidi="zh-CN"/>
        </w:rPr>
        <w:t xml:space="preserve">第</w:t>
      </w:r>
      <w:r>
        <w:rPr>
          <w:rFonts w:hint="eastAsia" w:ascii="宋体" w:hAnsi="宋体"/>
          <w:b/>
          <w:sz w:val="24"/>
          <w:szCs w:val="24"/>
          <w:lang w:val="zh-CN" w:bidi="zh-CN"/>
        </w:rPr>
        <w:t xml:space="preserve">六</w:t>
      </w:r>
      <w:r>
        <w:rPr>
          <w:rFonts w:ascii="宋体" w:hAnsi="宋体"/>
          <w:b/>
          <w:sz w:val="24"/>
          <w:szCs w:val="24"/>
          <w:lang w:val="zh-CN" w:bidi="zh-CN"/>
        </w:rPr>
        <w:t xml:space="preserve">条</w:t>
      </w:r>
      <w:r>
        <w:rPr>
          <w:rFonts w:ascii="宋体" w:hAnsi="宋体"/>
          <w:b/>
          <w:sz w:val="24"/>
          <w:szCs w:val="24"/>
          <w:lang w:val="zh-CN" w:bidi="zh-CN"/>
        </w:rPr>
        <w:t xml:space="preserve"> </w:t>
      </w:r>
      <w:r>
        <w:rPr>
          <w:rFonts w:ascii="宋体" w:hAnsi="宋体"/>
          <w:b/>
          <w:sz w:val="24"/>
          <w:szCs w:val="24"/>
          <w:lang w:val="zh-CN" w:bidi="zh-CN"/>
        </w:rPr>
        <w:t xml:space="preserve">交货和验收</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z w:val="24"/>
          <w:szCs w:val="24"/>
          <w:lang w:val="zh-CN" w:bidi="zh-CN"/>
        </w:rPr>
        <w:t xml:space="preserve">、乙方应当在合同签订后</w:t>
      </w:r>
      <w:r>
        <w:rPr>
          <w:rFonts w:ascii="宋体" w:hAnsi="宋体"/>
          <w:sz w:val="24"/>
          <w:szCs w:val="24"/>
          <w:u w:val="single"/>
          <w:lang w:val="zh-CN" w:bidi="zh-CN"/>
        </w:rPr>
        <w:t xml:space="preserve"> </w:t>
      </w:r>
      <w:r>
        <w:rPr>
          <w:rFonts w:ascii="宋体" w:hAnsi="宋体"/>
          <w:sz w:val="24"/>
          <w:szCs w:val="24"/>
          <w:u w:val="single"/>
          <w:lang w:val="zh-CN" w:bidi="zh-CN"/>
        </w:rPr>
        <w:tab/>
        <w:t xml:space="preserve">       </w:t>
      </w:r>
      <w:r>
        <w:rPr>
          <w:rFonts w:ascii="宋体" w:hAnsi="宋体"/>
          <w:sz w:val="24"/>
          <w:szCs w:val="24"/>
          <w:lang w:val="zh-CN" w:bidi="zh-CN"/>
        </w:rPr>
        <w:t xml:space="preserve">天内完成相关服务事项。采购文件有约定的，从其约定。</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、乙方提供的服务应当完全符合本合同或者招投标文件所规定的服务和</w:t>
      </w:r>
      <w:r>
        <w:rPr>
          <w:rFonts w:ascii="宋体" w:hAnsi="宋体"/>
          <w:spacing w:val="-7"/>
          <w:sz w:val="24"/>
          <w:szCs w:val="24"/>
          <w:lang w:val="zh-CN" w:bidi="zh-CN"/>
        </w:rPr>
        <w:t xml:space="preserve">要求。乙方提供的服务不符合招投标文件和合同规定的，甲方有权拒绝验收，由此引</w:t>
      </w:r>
      <w:r>
        <w:rPr>
          <w:rFonts w:ascii="宋体" w:hAnsi="宋体"/>
          <w:sz w:val="24"/>
          <w:szCs w:val="24"/>
          <w:lang w:val="zh-CN" w:bidi="zh-CN"/>
        </w:rPr>
        <w:t xml:space="preserve">起的风险，由乙方承担。</w:t>
      </w:r>
      <w:r/>
    </w:p>
    <w:p>
      <w:pPr>
        <w:jc w:val="left"/>
        <w:spacing w:line="360" w:lineRule="auto"/>
      </w:pPr>
      <w:r>
        <w:rPr>
          <w:rFonts w:hint="eastAsia" w:ascii="宋体" w:hAnsi="宋体"/>
          <w:sz w:val="24"/>
          <w:szCs w:val="24"/>
          <w:lang w:val="zh-CN" w:bidi="zh-CN"/>
        </w:rPr>
        <w:t xml:space="preserve">3</w:t>
      </w:r>
      <w:r>
        <w:rPr>
          <w:rFonts w:ascii="宋体" w:hAnsi="宋体"/>
          <w:sz w:val="24"/>
          <w:szCs w:val="24"/>
          <w:lang w:val="zh-CN" w:bidi="zh-CN"/>
        </w:rPr>
        <w:t xml:space="preserve">.</w:t>
      </w:r>
      <w:r>
        <w:rPr>
          <w:rFonts w:hint="eastAsia" w:ascii="宋体" w:hAnsi="宋体"/>
          <w:sz w:val="24"/>
          <w:szCs w:val="24"/>
          <w:lang w:val="zh-CN" w:bidi="zh-CN"/>
        </w:rPr>
        <w:t xml:space="preserve">具体验收标准如下：</w:t>
      </w:r>
      <w:r>
        <w:rPr>
          <w:rFonts w:ascii="宋体" w:hAnsi="宋体"/>
          <w:sz w:val="24"/>
          <w:szCs w:val="24"/>
          <w:lang w:val="zh-CN" w:bidi="zh-CN"/>
        </w:rPr>
        <w:t xml:space="preserve">形成</w:t>
      </w:r>
      <w:r>
        <w:rPr>
          <w:rFonts w:hint="eastAsia" w:ascii="宋体" w:hAnsi="宋体"/>
          <w:sz w:val="24"/>
          <w:szCs w:val="24"/>
          <w:lang w:bidi="zh-CN"/>
        </w:rPr>
        <w:t xml:space="preserve">重点区域</w:t>
      </w:r>
      <w:r>
        <w:rPr>
          <w:rFonts w:ascii="宋体" w:hAnsi="宋体"/>
          <w:sz w:val="24"/>
          <w:szCs w:val="24"/>
          <w:lang w:val="zh-CN" w:bidi="zh-CN"/>
        </w:rPr>
        <w:t xml:space="preserve">溯源排查成果报告、园区新污染物监测方案</w:t>
      </w:r>
      <w:r>
        <w:rPr>
          <w:rFonts w:hint="eastAsia" w:ascii="宋体" w:hAnsi="宋体"/>
          <w:sz w:val="24"/>
          <w:szCs w:val="24"/>
          <w:lang w:val="zh-CN" w:bidi="zh-CN"/>
        </w:rPr>
        <w:t xml:space="preserve">，且</w:t>
      </w:r>
      <w:r>
        <w:rPr>
          <w:rFonts w:hint="eastAsia"/>
          <w:sz w:val="24"/>
          <w:szCs w:val="24"/>
          <w:lang w:bidi="zh-CN"/>
        </w:rPr>
        <w:t xml:space="preserve">通过第三方专家</w:t>
      </w:r>
      <w:r>
        <w:rPr>
          <w:rFonts w:hint="eastAsia"/>
          <w:sz w:val="24"/>
          <w:szCs w:val="24"/>
          <w:lang w:bidi="zh-CN"/>
        </w:rPr>
        <w:t xml:space="preserve">论证</w:t>
      </w:r>
      <w:r>
        <w:rPr>
          <w:rFonts w:hint="eastAsia"/>
          <w:sz w:val="24"/>
          <w:szCs w:val="24"/>
          <w:lang w:bidi="zh-CN"/>
        </w:rPr>
        <w:t xml:space="preserve">。</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w:t>
      </w:r>
      <w:r>
        <w:rPr>
          <w:rFonts w:hint="eastAsia" w:ascii="宋体" w:hAnsi="宋体"/>
          <w:b/>
          <w:bCs/>
          <w:sz w:val="24"/>
          <w:szCs w:val="24"/>
          <w:lang w:bidi="zh-CN"/>
        </w:rPr>
        <w:t xml:space="preserve">七</w:t>
      </w:r>
      <w:r>
        <w:rPr>
          <w:rFonts w:ascii="宋体" w:hAnsi="宋体"/>
          <w:b/>
          <w:bCs/>
          <w:sz w:val="24"/>
          <w:szCs w:val="24"/>
          <w:lang w:val="zh-CN" w:bidi="zh-CN"/>
        </w:rPr>
        <w:t xml:space="preserve">条</w:t>
      </w:r>
      <w:r>
        <w:rPr>
          <w:rFonts w:ascii="宋体" w:hAnsi="宋体"/>
          <w:b/>
          <w:bCs/>
          <w:sz w:val="24"/>
          <w:szCs w:val="24"/>
          <w:lang w:val="zh-CN" w:bidi="zh-CN"/>
        </w:rPr>
        <w:t xml:space="preserve"> </w:t>
      </w:r>
      <w:r>
        <w:rPr>
          <w:rFonts w:ascii="宋体" w:hAnsi="宋体"/>
          <w:b/>
          <w:bCs/>
          <w:sz w:val="24"/>
          <w:szCs w:val="24"/>
          <w:lang w:val="zh-CN" w:bidi="zh-CN"/>
        </w:rPr>
        <w:t xml:space="preserve">伴随服务／售后服务</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pacing w:val="-14"/>
          <w:sz w:val="24"/>
          <w:szCs w:val="24"/>
          <w:lang w:val="zh-CN" w:bidi="zh-CN"/>
        </w:rPr>
        <w:t xml:space="preserve">、乙方应按照国家有关法律法规规章和</w:t>
      </w:r>
      <w:r>
        <w:rPr>
          <w:rFonts w:ascii="宋体" w:hAnsi="宋体"/>
          <w:spacing w:val="-14"/>
          <w:sz w:val="24"/>
          <w:szCs w:val="24"/>
          <w:lang w:val="zh-CN" w:bidi="zh-CN"/>
        </w:rPr>
        <w:t xml:space="preserve">“</w:t>
      </w:r>
      <w:r>
        <w:rPr>
          <w:rFonts w:ascii="宋体" w:hAnsi="宋体"/>
          <w:spacing w:val="-14"/>
          <w:sz w:val="24"/>
          <w:szCs w:val="24"/>
          <w:lang w:val="zh-CN" w:bidi="zh-CN"/>
        </w:rPr>
        <w:t xml:space="preserve">三包</w:t>
      </w:r>
      <w:r>
        <w:rPr>
          <w:rFonts w:ascii="宋体" w:hAnsi="宋体"/>
          <w:spacing w:val="-14"/>
          <w:sz w:val="24"/>
          <w:szCs w:val="24"/>
          <w:lang w:val="zh-CN" w:bidi="zh-CN"/>
        </w:rPr>
        <w:t xml:space="preserve">”</w:t>
      </w:r>
      <w:r>
        <w:rPr>
          <w:rFonts w:ascii="宋体" w:hAnsi="宋体"/>
          <w:spacing w:val="-14"/>
          <w:sz w:val="24"/>
          <w:szCs w:val="24"/>
          <w:lang w:val="zh-CN" w:bidi="zh-CN"/>
        </w:rPr>
        <w:t xml:space="preserve">规定以及招投标文件所规定的</w:t>
      </w:r>
      <w:r>
        <w:rPr>
          <w:rFonts w:ascii="宋体" w:hAnsi="宋体"/>
          <w:spacing w:val="-14"/>
          <w:sz w:val="24"/>
          <w:szCs w:val="24"/>
          <w:lang w:val="zh-CN" w:bidi="zh-CN"/>
        </w:rPr>
        <w:t xml:space="preserve">“</w:t>
      </w:r>
      <w:r>
        <w:rPr>
          <w:rFonts w:ascii="宋体" w:hAnsi="宋体"/>
          <w:spacing w:val="-14"/>
          <w:sz w:val="24"/>
          <w:szCs w:val="24"/>
          <w:lang w:val="zh-CN" w:bidi="zh-CN"/>
        </w:rPr>
        <w:t xml:space="preserve">服</w:t>
      </w:r>
      <w:r>
        <w:rPr>
          <w:rFonts w:ascii="宋体" w:hAnsi="宋体"/>
          <w:sz w:val="24"/>
          <w:szCs w:val="24"/>
          <w:lang w:val="zh-CN" w:bidi="zh-CN"/>
        </w:rPr>
        <w:t xml:space="preserve">务承诺</w:t>
      </w:r>
      <w:r>
        <w:rPr>
          <w:rFonts w:ascii="宋体" w:hAnsi="宋体"/>
          <w:sz w:val="24"/>
          <w:szCs w:val="24"/>
          <w:lang w:val="zh-CN" w:bidi="zh-CN"/>
        </w:rPr>
        <w:t xml:space="preserve">”</w:t>
      </w:r>
      <w:r>
        <w:rPr>
          <w:rFonts w:ascii="宋体" w:hAnsi="宋体"/>
          <w:sz w:val="24"/>
          <w:szCs w:val="24"/>
          <w:lang w:val="zh-CN" w:bidi="zh-CN"/>
        </w:rPr>
        <w:t xml:space="preserve">提供服务。</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、除前款规定外，乙方还应提供下列服务：</w:t>
      </w:r>
      <w:r/>
    </w:p>
    <w:p>
      <w:pPr>
        <w:numPr>
          <w:ilvl w:val="0"/>
          <w:numId w:val="5"/>
        </w:numPr>
        <w:ind w:left="0" w:firstLine="0"/>
        <w:spacing w:line="360" w:lineRule="auto"/>
        <w:rPr>
          <w:rFonts w:ascii="宋体" w:hAnsi="宋体"/>
          <w:sz w:val="24"/>
          <w:szCs w:val="24"/>
          <w:lang w:val="zh-CN" w:bidi="zh-CN"/>
        </w:rPr>
      </w:pPr>
      <w:r>
        <w:rPr>
          <w:rFonts w:ascii="宋体" w:hAnsi="宋体"/>
          <w:sz w:val="24"/>
          <w:szCs w:val="24"/>
          <w:lang w:val="zh-CN" w:bidi="zh-CN"/>
        </w:rPr>
        <w:t xml:space="preserve">服务的启动监督；</w:t>
      </w:r>
      <w:r/>
    </w:p>
    <w:p>
      <w:pPr>
        <w:numPr>
          <w:ilvl w:val="0"/>
          <w:numId w:val="5"/>
        </w:numPr>
        <w:ind w:left="0" w:firstLine="0"/>
        <w:spacing w:line="360" w:lineRule="auto"/>
        <w:rPr>
          <w:rFonts w:ascii="宋体" w:hAnsi="宋体"/>
          <w:sz w:val="24"/>
          <w:szCs w:val="24"/>
          <w:lang w:val="zh-CN" w:bidi="zh-CN"/>
        </w:rPr>
      </w:pPr>
      <w:r>
        <w:rPr>
          <w:rFonts w:ascii="宋体" w:hAnsi="宋体"/>
          <w:sz w:val="24"/>
          <w:szCs w:val="24"/>
          <w:lang w:val="zh-CN" w:bidi="zh-CN"/>
        </w:rPr>
        <w:t xml:space="preserve">对甲方人员必要的免费培训。</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w:t>
      </w:r>
      <w:r>
        <w:rPr>
          <w:rFonts w:hint="eastAsia" w:ascii="宋体" w:hAnsi="宋体"/>
          <w:b/>
          <w:bCs/>
          <w:sz w:val="24"/>
          <w:szCs w:val="24"/>
          <w:lang w:bidi="zh-CN"/>
        </w:rPr>
        <w:t xml:space="preserve">九</w:t>
      </w:r>
      <w:r>
        <w:rPr>
          <w:rFonts w:ascii="宋体" w:hAnsi="宋体"/>
          <w:b/>
          <w:bCs/>
          <w:sz w:val="24"/>
          <w:szCs w:val="24"/>
          <w:lang w:val="zh-CN" w:bidi="zh-CN"/>
        </w:rPr>
        <w:t xml:space="preserve">条</w:t>
      </w:r>
      <w:r>
        <w:rPr>
          <w:rFonts w:ascii="宋体" w:hAnsi="宋体"/>
          <w:b/>
          <w:bCs/>
          <w:sz w:val="24"/>
          <w:szCs w:val="24"/>
          <w:lang w:val="zh-CN" w:bidi="zh-CN"/>
        </w:rPr>
        <w:t xml:space="preserve"> </w:t>
      </w:r>
      <w:r>
        <w:rPr>
          <w:rFonts w:ascii="宋体" w:hAnsi="宋体"/>
          <w:b/>
          <w:bCs/>
          <w:sz w:val="24"/>
          <w:szCs w:val="24"/>
          <w:lang w:val="zh-CN" w:bidi="zh-CN"/>
        </w:rPr>
        <w:t xml:space="preserve">合同款支付</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z w:val="24"/>
          <w:szCs w:val="24"/>
          <w:lang w:val="zh-CN" w:bidi="zh-CN"/>
        </w:rPr>
        <w:t xml:space="preserve">、本合同项下所有款项均以人民币支付。</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、本合同项下的采购资金由甲方自行支付，乙方向甲方开具发票。</w:t>
      </w:r>
      <w:r/>
    </w:p>
    <w:p>
      <w:pPr>
        <w:spacing w:line="360" w:lineRule="auto"/>
        <w:rPr>
          <w:rFonts w:ascii="宋体" w:hAnsi="宋体"/>
          <w:sz w:val="24"/>
          <w:szCs w:val="24"/>
        </w:rPr>
      </w:pPr>
      <w:r>
        <w:rPr>
          <w:rFonts w:ascii="宋体" w:hAnsi="宋体"/>
          <w:sz w:val="24"/>
          <w:szCs w:val="24"/>
          <w:lang w:val="zh-CN" w:bidi="zh-CN"/>
        </w:rPr>
        <w:t xml:space="preserve">3</w:t>
      </w:r>
      <w:r>
        <w:rPr>
          <w:rFonts w:ascii="宋体" w:hAnsi="宋体"/>
          <w:sz w:val="24"/>
          <w:szCs w:val="24"/>
          <w:lang w:val="zh-CN" w:bidi="zh-CN"/>
        </w:rPr>
        <w:t xml:space="preserve">、付款条件：合同签订生效后，新材料科技园向中标单位支付合同总价的</w:t>
      </w:r>
      <w:r>
        <w:rPr>
          <w:rFonts w:ascii="宋体" w:hAnsi="宋体"/>
          <w:sz w:val="24"/>
          <w:szCs w:val="24"/>
          <w:lang w:val="zh-CN" w:bidi="zh-CN"/>
        </w:rPr>
        <w:t xml:space="preserve">30%</w:t>
      </w:r>
      <w:r>
        <w:rPr>
          <w:rFonts w:ascii="宋体" w:hAnsi="宋体"/>
          <w:sz w:val="24"/>
          <w:szCs w:val="24"/>
          <w:lang w:val="zh-CN" w:bidi="zh-CN"/>
        </w:rPr>
        <w:t xml:space="preserve">；中标单位完成</w:t>
      </w:r>
      <w:r>
        <w:rPr>
          <w:rFonts w:hint="eastAsia" w:ascii="宋体" w:hAnsi="宋体"/>
          <w:sz w:val="24"/>
          <w:szCs w:val="24"/>
          <w:lang w:val="zh-CN" w:bidi="zh-CN"/>
        </w:rPr>
        <w:t xml:space="preserve">一次摸底</w:t>
      </w:r>
      <w:r>
        <w:rPr>
          <w:rFonts w:ascii="宋体" w:hAnsi="宋体"/>
          <w:sz w:val="24"/>
          <w:szCs w:val="24"/>
          <w:lang w:val="zh-CN" w:bidi="zh-CN"/>
        </w:rPr>
        <w:t xml:space="preserve">溯源监测与污染源解析、污水厂新污染物排放摸底调查分析监测工作支付合同价的</w:t>
      </w:r>
      <w:r>
        <w:rPr>
          <w:rFonts w:ascii="宋体" w:hAnsi="宋体"/>
          <w:sz w:val="24"/>
          <w:szCs w:val="24"/>
          <w:lang w:val="zh-CN" w:bidi="zh-CN"/>
        </w:rPr>
        <w:t xml:space="preserve">50%</w:t>
      </w:r>
      <w:r>
        <w:rPr>
          <w:rFonts w:ascii="宋体" w:hAnsi="宋体"/>
          <w:sz w:val="24"/>
          <w:szCs w:val="24"/>
          <w:lang w:val="zh-CN" w:bidi="zh-CN"/>
        </w:rPr>
        <w:t xml:space="preserve">；</w:t>
      </w:r>
      <w:r>
        <w:rPr>
          <w:rFonts w:hint="eastAsia" w:ascii="宋体" w:hAnsi="宋体"/>
          <w:sz w:val="24"/>
          <w:szCs w:val="24"/>
          <w:lang w:val="zh-CN" w:bidi="zh-CN"/>
        </w:rPr>
        <w:t xml:space="preserve">形成溯源排查成果报告、园区新污染物监测方案并通过专家论证后支付合同价的</w:t>
      </w:r>
      <w:r>
        <w:rPr>
          <w:rFonts w:hint="eastAsia" w:ascii="宋体" w:hAnsi="宋体"/>
          <w:sz w:val="24"/>
          <w:szCs w:val="24"/>
          <w:lang w:val="zh-CN" w:bidi="zh-CN"/>
        </w:rPr>
        <w:t xml:space="preserve">20%</w:t>
      </w:r>
      <w:r>
        <w:rPr>
          <w:rFonts w:ascii="宋体" w:hAnsi="宋体"/>
          <w:sz w:val="24"/>
          <w:szCs w:val="24"/>
          <w:lang w:val="zh-CN" w:bidi="zh-CN"/>
        </w:rPr>
        <w:t xml:space="preserve">。</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第十条</w:t>
      </w:r>
      <w:r>
        <w:rPr>
          <w:rFonts w:ascii="宋体" w:hAnsi="宋体"/>
          <w:b/>
          <w:bCs/>
          <w:sz w:val="24"/>
          <w:szCs w:val="24"/>
          <w:lang w:val="zh-CN" w:bidi="zh-CN"/>
        </w:rPr>
        <w:t xml:space="preserve"> </w:t>
      </w:r>
      <w:r>
        <w:rPr>
          <w:rFonts w:ascii="宋体" w:hAnsi="宋体"/>
          <w:b/>
          <w:bCs/>
          <w:sz w:val="24"/>
          <w:szCs w:val="24"/>
          <w:lang w:val="zh-CN" w:bidi="zh-CN"/>
        </w:rPr>
        <w:t xml:space="preserve">违约责任</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违约级别分为轻微违约、一般违约、严重违约三种等级。根据项目现场管理要求，结合现场实际工作情况，进行以下违约处理：</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1</w:t>
      </w:r>
      <w:r>
        <w:rPr>
          <w:rFonts w:ascii="宋体" w:hAnsi="宋体" w:eastAsia="宋体"/>
          <w:sz w:val="24"/>
          <w:szCs w:val="24"/>
          <w:lang w:val="zh-CN" w:bidi="zh-CN"/>
        </w:rPr>
        <w:t xml:space="preserve">、轻微违约：</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扣除违约金</w:t>
      </w:r>
      <w:r>
        <w:rPr>
          <w:rFonts w:ascii="宋体" w:hAnsi="宋体" w:eastAsia="宋体"/>
          <w:sz w:val="24"/>
          <w:szCs w:val="24"/>
          <w:lang w:val="zh-CN" w:bidi="zh-CN"/>
        </w:rPr>
        <w:t xml:space="preserve">1000</w:t>
      </w:r>
      <w:r>
        <w:rPr>
          <w:rFonts w:ascii="宋体" w:hAnsi="宋体" w:eastAsia="宋体"/>
          <w:sz w:val="24"/>
          <w:szCs w:val="24"/>
          <w:lang w:val="zh-CN" w:bidi="zh-CN"/>
        </w:rPr>
        <w:t xml:space="preserve">元，并由采购人内部口头警告或书面通报。</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依据：根据招标文件内对人员的要求、售后服务、服务保障以及技术需求等要求进行考核，有一次一项未到达要求或出现工作失误，将进行内部口头警告或由采购人下发书面通知单要求其进行整改。</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2</w:t>
      </w:r>
      <w:r>
        <w:rPr>
          <w:rFonts w:ascii="宋体" w:hAnsi="宋体" w:eastAsia="宋体"/>
          <w:sz w:val="24"/>
          <w:szCs w:val="24"/>
          <w:lang w:val="zh-CN" w:bidi="zh-CN"/>
        </w:rPr>
        <w:t xml:space="preserve">、一般违约：</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由采购人出具违约通知书，每次扣除违约金额为年度服务费的</w:t>
      </w:r>
      <w:r>
        <w:rPr>
          <w:rFonts w:ascii="宋体" w:hAnsi="宋体" w:eastAsia="宋体"/>
          <w:sz w:val="24"/>
          <w:szCs w:val="24"/>
          <w:lang w:val="zh-CN" w:bidi="zh-CN"/>
        </w:rPr>
        <w:t xml:space="preserve">5%</w:t>
      </w:r>
      <w:r>
        <w:rPr>
          <w:rFonts w:ascii="宋体" w:hAnsi="宋体" w:eastAsia="宋体"/>
          <w:sz w:val="24"/>
          <w:szCs w:val="24"/>
          <w:lang w:val="zh-CN" w:bidi="zh-CN"/>
        </w:rPr>
        <w:t xml:space="preserve">。</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依据：当轻微违约出现三次及以上，或在管理过程中未能及时有效的发现安全隐患，而由第三方安全平台或安全职能部门进行安全通报或披露的将作为工作事故，或由于中标人失误造成数据泄露、平台停止服务</w:t>
      </w:r>
      <w:r>
        <w:rPr>
          <w:rFonts w:ascii="宋体" w:hAnsi="宋体" w:eastAsia="宋体"/>
          <w:sz w:val="24"/>
          <w:szCs w:val="24"/>
          <w:lang w:val="zh-CN" w:bidi="zh-CN"/>
        </w:rPr>
        <w:t xml:space="preserve">15</w:t>
      </w:r>
      <w:r>
        <w:rPr>
          <w:rFonts w:ascii="宋体" w:hAnsi="宋体" w:eastAsia="宋体"/>
          <w:sz w:val="24"/>
          <w:szCs w:val="24"/>
          <w:lang w:val="zh-CN" w:bidi="zh-CN"/>
        </w:rPr>
        <w:t xml:space="preserve">分钟以上后果</w:t>
      </w:r>
      <w:r>
        <w:rPr>
          <w:rFonts w:ascii="宋体" w:hAnsi="宋体" w:eastAsia="宋体"/>
          <w:sz w:val="24"/>
          <w:szCs w:val="24"/>
          <w:lang w:val="zh-CN" w:bidi="zh-CN"/>
        </w:rPr>
        <w:t xml:space="preserve">。</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3</w:t>
      </w:r>
      <w:r>
        <w:rPr>
          <w:rFonts w:ascii="宋体" w:hAnsi="宋体" w:eastAsia="宋体"/>
          <w:sz w:val="24"/>
          <w:szCs w:val="24"/>
          <w:lang w:val="zh-CN" w:bidi="zh-CN"/>
        </w:rPr>
        <w:t xml:space="preserve">、严重违约：</w:t>
      </w:r>
      <w:r/>
    </w:p>
    <w:p>
      <w:pPr>
        <w:pStyle w:val="712"/>
        <w:spacing w:line="360" w:lineRule="auto"/>
        <w:rPr>
          <w:rFonts w:ascii="宋体" w:hAnsi="宋体" w:eastAsia="宋体"/>
          <w:sz w:val="24"/>
          <w:szCs w:val="24"/>
          <w:lang w:val="zh-CN" w:bidi="zh-CN"/>
        </w:rPr>
      </w:pPr>
      <w:r>
        <w:rPr>
          <w:rFonts w:ascii="宋体" w:hAnsi="宋体" w:eastAsia="宋体"/>
          <w:sz w:val="24"/>
          <w:szCs w:val="24"/>
          <w:lang w:val="zh-CN" w:bidi="zh-CN"/>
        </w:rPr>
        <w:t xml:space="preserve">由采购人出具违约通知书，每次扣除违约金额为年度服务费的</w:t>
      </w:r>
      <w:r>
        <w:rPr>
          <w:rFonts w:ascii="宋体" w:hAnsi="宋体" w:eastAsia="宋体"/>
          <w:sz w:val="24"/>
          <w:szCs w:val="24"/>
          <w:lang w:val="zh-CN" w:bidi="zh-CN"/>
        </w:rPr>
        <w:t xml:space="preserve">10%</w:t>
      </w:r>
      <w:r>
        <w:rPr>
          <w:rFonts w:ascii="宋体" w:hAnsi="宋体" w:eastAsia="宋体"/>
          <w:sz w:val="24"/>
          <w:szCs w:val="24"/>
          <w:lang w:val="zh-CN" w:bidi="zh-CN"/>
        </w:rPr>
        <w:t xml:space="preserve">（在一般违约之上并扣），由采购人约谈中标单位主要负责人，约谈无效的将解除合同，其所造成的影响及损失由中标单位进行承担，一旦出现终止合同的情况后，</w:t>
      </w:r>
      <w:r>
        <w:rPr>
          <w:rFonts w:ascii="宋体" w:hAnsi="宋体" w:eastAsia="宋体"/>
          <w:sz w:val="24"/>
          <w:szCs w:val="24"/>
          <w:lang w:val="zh-CN" w:bidi="zh-CN"/>
        </w:rPr>
        <w:t xml:space="preserve">3</w:t>
      </w:r>
      <w:r>
        <w:rPr>
          <w:rFonts w:ascii="宋体" w:hAnsi="宋体" w:eastAsia="宋体"/>
          <w:sz w:val="24"/>
          <w:szCs w:val="24"/>
          <w:lang w:val="zh-CN" w:bidi="zh-CN"/>
        </w:rPr>
        <w:t xml:space="preserve">年内禁止成交供应商的任何有关项目。</w:t>
      </w:r>
      <w:r/>
    </w:p>
    <w:p>
      <w:pPr>
        <w:pStyle w:val="712"/>
        <w:spacing w:line="360" w:lineRule="auto"/>
        <w:rPr>
          <w:rFonts w:ascii="宋体" w:hAnsi="宋体" w:eastAsia="宋体"/>
          <w:sz w:val="24"/>
          <w:szCs w:val="24"/>
        </w:rPr>
      </w:pPr>
      <w:r>
        <w:rPr>
          <w:rFonts w:ascii="宋体" w:hAnsi="宋体" w:eastAsia="宋体"/>
          <w:sz w:val="24"/>
          <w:szCs w:val="24"/>
          <w:lang w:val="zh-CN" w:bidi="zh-CN"/>
        </w:rPr>
        <w:t xml:space="preserve">依据：当一般处罚出现三次及以上，或由采购人约谈成交供应商主要负责人，约谈后依旧出现未达到要求的，或由于成交供应商失误造成安全职能部门或上级部门严肃通报、严重数据泄露、平台停止服务</w:t>
      </w:r>
      <w:r>
        <w:rPr>
          <w:rFonts w:ascii="宋体" w:hAnsi="宋体" w:eastAsia="宋体"/>
          <w:sz w:val="24"/>
          <w:szCs w:val="24"/>
          <w:lang w:val="zh-CN" w:bidi="zh-CN"/>
        </w:rPr>
        <w:t xml:space="preserve">2</w:t>
      </w:r>
      <w:r>
        <w:rPr>
          <w:rFonts w:ascii="宋体" w:hAnsi="宋体" w:eastAsia="宋体"/>
          <w:sz w:val="24"/>
          <w:szCs w:val="24"/>
          <w:lang w:val="zh-CN" w:bidi="zh-CN"/>
        </w:rPr>
        <w:t xml:space="preserve">小时以上后果</w:t>
      </w:r>
      <w:r>
        <w:rPr>
          <w:rFonts w:ascii="宋体" w:hAnsi="宋体" w:eastAsia="宋体"/>
          <w:sz w:val="24"/>
          <w:szCs w:val="24"/>
        </w:rPr>
        <w:t xml:space="preserve">。</w:t>
      </w:r>
      <w:r/>
    </w:p>
    <w:p>
      <w:pPr>
        <w:pStyle w:val="712"/>
        <w:spacing w:line="360" w:lineRule="auto"/>
        <w:rPr>
          <w:rFonts w:ascii="宋体" w:hAnsi="宋体" w:eastAsia="宋体"/>
          <w:sz w:val="24"/>
          <w:szCs w:val="24"/>
          <w:lang w:val="zh-CN" w:bidi="zh-CN"/>
        </w:rPr>
      </w:pPr>
      <w:r>
        <w:rPr>
          <w:rFonts w:hint="eastAsia" w:ascii="宋体" w:hAnsi="宋体" w:eastAsia="宋体"/>
          <w:sz w:val="24"/>
          <w:szCs w:val="24"/>
          <w:lang w:val="zh-CN" w:bidi="zh-CN"/>
        </w:rPr>
        <w:t xml:space="preserve">本项违约责任与第六条的考核同时适用，考核评分标准中付款</w:t>
      </w:r>
      <w:r>
        <w:rPr>
          <w:rFonts w:hint="eastAsia" w:ascii="宋体" w:hAnsi="宋体" w:eastAsia="宋体"/>
          <w:sz w:val="24"/>
          <w:szCs w:val="24"/>
          <w:lang w:val="zh-CN" w:bidi="zh-CN"/>
        </w:rPr>
        <w:t xml:space="preserve">比例对应的金额为扣除违约金后的合同金额。</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bidi="zh-CN"/>
        </w:rPr>
        <w:t xml:space="preserve">一</w:t>
      </w:r>
      <w:r>
        <w:rPr>
          <w:rFonts w:ascii="宋体" w:hAnsi="宋体"/>
          <w:b/>
          <w:bCs/>
          <w:sz w:val="24"/>
          <w:szCs w:val="24"/>
          <w:lang w:val="zh-CN" w:bidi="zh-CN"/>
        </w:rPr>
        <w:t xml:space="preserve">条</w:t>
      </w:r>
      <w:r>
        <w:rPr>
          <w:rFonts w:ascii="宋体" w:hAnsi="宋体"/>
          <w:b/>
          <w:bCs/>
          <w:sz w:val="24"/>
          <w:szCs w:val="24"/>
          <w:lang w:val="zh-CN" w:bidi="zh-CN"/>
        </w:rPr>
        <w:t xml:space="preserve"> </w:t>
      </w:r>
      <w:r>
        <w:rPr>
          <w:rFonts w:ascii="宋体" w:hAnsi="宋体"/>
          <w:b/>
          <w:bCs/>
          <w:sz w:val="24"/>
          <w:szCs w:val="24"/>
          <w:lang w:val="zh-CN" w:bidi="zh-CN"/>
        </w:rPr>
        <w:t xml:space="preserve">项目履约验收</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z w:val="24"/>
          <w:szCs w:val="24"/>
          <w:lang w:val="zh-CN" w:bidi="zh-CN"/>
        </w:rPr>
        <w:t xml:space="preserve">、甲方有权对乙方项目实施执行过程及完成结果进行履约验收；</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、甲方可以邀请参加本项目的其他供应商或者第三方机构参与验收，乙方应积极配合并响应；</w:t>
      </w:r>
      <w:r/>
    </w:p>
    <w:p>
      <w:pPr>
        <w:jc w:val="left"/>
        <w:spacing w:line="360" w:lineRule="auto"/>
        <w:rPr>
          <w:rFonts w:ascii="宋体" w:hAnsi="宋体"/>
          <w:sz w:val="24"/>
          <w:szCs w:val="24"/>
          <w:lang w:val="zh-CN" w:bidi="zh-CN"/>
        </w:rPr>
      </w:pPr>
      <w:r>
        <w:rPr>
          <w:rFonts w:ascii="宋体" w:hAnsi="宋体"/>
          <w:sz w:val="24"/>
          <w:szCs w:val="24"/>
          <w:lang w:val="zh-CN" w:bidi="zh-CN"/>
        </w:rPr>
        <w:t xml:space="preserve">3</w:t>
      </w:r>
      <w:r>
        <w:rPr>
          <w:rFonts w:ascii="宋体" w:hAnsi="宋体"/>
          <w:sz w:val="24"/>
          <w:szCs w:val="24"/>
          <w:lang w:val="zh-CN" w:bidi="zh-CN"/>
        </w:rPr>
        <w:t xml:space="preserve">、参与验收的供应商或者第三方机构的意见作为验收书的参考资料一并存档。</w:t>
      </w:r>
      <w:bookmarkEnd w:id="135"/>
      <w:r/>
    </w:p>
    <w:p>
      <w:pPr>
        <w:jc w:val="left"/>
        <w:spacing w:line="360" w:lineRule="auto"/>
        <w:rPr>
          <w:rFonts w:ascii="宋体" w:hAnsi="宋体"/>
          <w:b/>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bidi="zh-CN"/>
        </w:rPr>
        <w:t xml:space="preserve">二</w:t>
      </w:r>
      <w:r>
        <w:rPr>
          <w:rFonts w:ascii="宋体" w:hAnsi="宋体"/>
          <w:b/>
          <w:bCs/>
          <w:sz w:val="24"/>
          <w:szCs w:val="24"/>
          <w:lang w:val="zh-CN" w:bidi="zh-CN"/>
        </w:rPr>
        <w:t xml:space="preserve">条</w:t>
      </w:r>
      <w:r>
        <w:rPr>
          <w:rFonts w:ascii="宋体" w:hAnsi="宋体"/>
          <w:b/>
          <w:sz w:val="24"/>
          <w:szCs w:val="24"/>
          <w:lang w:val="zh-CN" w:bidi="zh-CN"/>
        </w:rPr>
        <w:t xml:space="preserve"> </w:t>
      </w:r>
      <w:r>
        <w:rPr>
          <w:rFonts w:ascii="宋体" w:hAnsi="宋体"/>
          <w:b/>
          <w:sz w:val="24"/>
          <w:szCs w:val="24"/>
          <w:lang w:val="zh-CN" w:bidi="zh-CN"/>
        </w:rPr>
        <w:t xml:space="preserve">合同的变更和终止</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pacing w:val="-11"/>
          <w:sz w:val="24"/>
          <w:szCs w:val="24"/>
          <w:lang w:val="zh-CN" w:bidi="zh-CN"/>
        </w:rPr>
        <w:t xml:space="preserve">、除《政府采购法》第</w:t>
      </w:r>
      <w:r>
        <w:rPr>
          <w:rFonts w:ascii="宋体" w:hAnsi="宋体"/>
          <w:spacing w:val="-11"/>
          <w:sz w:val="24"/>
          <w:szCs w:val="24"/>
          <w:lang w:val="zh-CN" w:bidi="zh-CN"/>
        </w:rPr>
        <w:t xml:space="preserve"> </w:t>
      </w:r>
      <w:r>
        <w:rPr>
          <w:rFonts w:ascii="宋体" w:hAnsi="宋体"/>
          <w:sz w:val="24"/>
          <w:szCs w:val="24"/>
          <w:lang w:val="zh-CN" w:bidi="zh-CN"/>
        </w:rPr>
        <w:t xml:space="preserve">50</w:t>
      </w:r>
      <w:r>
        <w:rPr>
          <w:rFonts w:ascii="宋体" w:hAnsi="宋体"/>
          <w:spacing w:val="-11"/>
          <w:sz w:val="24"/>
          <w:szCs w:val="24"/>
          <w:lang w:val="zh-CN" w:bidi="zh-CN"/>
        </w:rPr>
        <w:t xml:space="preserve"> </w:t>
      </w:r>
      <w:r>
        <w:rPr>
          <w:rFonts w:ascii="宋体" w:hAnsi="宋体"/>
          <w:spacing w:val="-11"/>
          <w:sz w:val="24"/>
          <w:szCs w:val="24"/>
          <w:lang w:val="zh-CN" w:bidi="zh-CN"/>
        </w:rPr>
        <w:t xml:space="preserve">条第二款规定的情形外，本合同一经签订，甲乙双方不</w:t>
      </w:r>
      <w:r>
        <w:rPr>
          <w:rFonts w:ascii="宋体" w:hAnsi="宋体"/>
          <w:sz w:val="24"/>
          <w:szCs w:val="24"/>
          <w:lang w:val="zh-CN" w:bidi="zh-CN"/>
        </w:rPr>
        <w:t xml:space="preserve">得擅自变更、中止或终止合同。</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、除发生法律规定的不能预见、不能避免并不能克服的客观情况外，甲乙双方不得放弃或拒绝履行合同。</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bidi="zh-CN"/>
        </w:rPr>
        <w:t xml:space="preserve">三</w:t>
      </w:r>
      <w:r>
        <w:rPr>
          <w:rFonts w:ascii="宋体" w:hAnsi="宋体"/>
          <w:b/>
          <w:bCs/>
          <w:sz w:val="24"/>
          <w:szCs w:val="24"/>
          <w:lang w:val="zh-CN" w:bidi="zh-CN"/>
        </w:rPr>
        <w:t xml:space="preserve">条</w:t>
      </w:r>
      <w:r>
        <w:rPr>
          <w:rFonts w:ascii="宋体" w:hAnsi="宋体"/>
          <w:b/>
          <w:bCs/>
          <w:sz w:val="24"/>
          <w:szCs w:val="24"/>
          <w:lang w:val="zh-CN" w:bidi="zh-CN"/>
        </w:rPr>
        <w:t xml:space="preserve"> </w:t>
      </w:r>
      <w:r>
        <w:rPr>
          <w:rFonts w:ascii="宋体" w:hAnsi="宋体"/>
          <w:b/>
          <w:bCs/>
          <w:sz w:val="24"/>
          <w:szCs w:val="24"/>
          <w:lang w:val="zh-CN" w:bidi="zh-CN"/>
        </w:rPr>
        <w:t xml:space="preserve">合同的转让</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乙方不得擅自部分或全部转让其应履行的合同义务。</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bidi="zh-CN"/>
        </w:rPr>
        <w:t xml:space="preserve">四</w:t>
      </w:r>
      <w:r>
        <w:rPr>
          <w:rFonts w:ascii="宋体" w:hAnsi="宋体"/>
          <w:b/>
          <w:bCs/>
          <w:sz w:val="24"/>
          <w:szCs w:val="24"/>
          <w:lang w:val="zh-CN" w:bidi="zh-CN"/>
        </w:rPr>
        <w:t xml:space="preserve">条</w:t>
      </w:r>
      <w:r>
        <w:rPr>
          <w:rFonts w:ascii="宋体" w:hAnsi="宋体"/>
          <w:b/>
          <w:bCs/>
          <w:sz w:val="24"/>
          <w:szCs w:val="24"/>
          <w:lang w:val="zh-CN" w:bidi="zh-CN"/>
        </w:rPr>
        <w:t xml:space="preserve"> </w:t>
      </w:r>
      <w:r>
        <w:rPr>
          <w:rFonts w:ascii="宋体" w:hAnsi="宋体"/>
          <w:b/>
          <w:bCs/>
          <w:sz w:val="24"/>
          <w:szCs w:val="24"/>
          <w:lang w:val="zh-CN" w:bidi="zh-CN"/>
        </w:rPr>
        <w:t xml:space="preserve">争议的解决</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z w:val="24"/>
          <w:szCs w:val="24"/>
          <w:lang w:val="zh-CN" w:bidi="zh-CN"/>
        </w:rPr>
        <w:t xml:space="preserve">、因服务的质量问题发生争议的，应当邀请国家认可的质量检测机构对服务质量进行鉴定。符合标准的，鉴定费由采购人承担；不符合质量标准的，鉴定费由供应商承担。</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、因履行本合同引起的或与本合同有关的争议，采购人和供应商双方应首先通过友好协商解决。如果协商不能解决争议，则向南京仲裁委员会按其仲裁规则申请仲裁。</w:t>
      </w:r>
      <w:r/>
    </w:p>
    <w:p>
      <w:pPr>
        <w:jc w:val="left"/>
        <w:spacing w:line="360" w:lineRule="auto"/>
        <w:rPr>
          <w:rFonts w:ascii="宋体" w:hAnsi="宋体"/>
          <w:sz w:val="24"/>
          <w:szCs w:val="24"/>
          <w:lang w:val="zh-CN" w:bidi="zh-CN"/>
        </w:rPr>
      </w:pPr>
      <w:r>
        <w:rPr>
          <w:rFonts w:ascii="宋体" w:hAnsi="宋体"/>
          <w:sz w:val="24"/>
          <w:szCs w:val="24"/>
          <w:lang w:val="zh-CN" w:bidi="zh-CN"/>
        </w:rPr>
        <w:t xml:space="preserve">3</w:t>
      </w:r>
      <w:r>
        <w:rPr>
          <w:rFonts w:ascii="宋体" w:hAnsi="宋体"/>
          <w:sz w:val="24"/>
          <w:szCs w:val="24"/>
          <w:lang w:val="zh-CN" w:bidi="zh-CN"/>
        </w:rPr>
        <w:t xml:space="preserve">、在仲裁期间，本合</w:t>
      </w:r>
      <w:r>
        <w:rPr>
          <w:rFonts w:ascii="宋体" w:hAnsi="宋体"/>
          <w:sz w:val="24"/>
          <w:szCs w:val="24"/>
          <w:lang w:val="zh-CN" w:bidi="zh-CN"/>
        </w:rPr>
        <w:t xml:space="preserve">同应继续行。</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val="zh-CN" w:bidi="zh-CN"/>
        </w:rPr>
        <w:t xml:space="preserve">五</w:t>
      </w:r>
      <w:r>
        <w:rPr>
          <w:rFonts w:ascii="宋体" w:hAnsi="宋体"/>
          <w:b/>
          <w:bCs/>
          <w:sz w:val="24"/>
          <w:szCs w:val="24"/>
          <w:lang w:val="zh-CN" w:bidi="zh-CN"/>
        </w:rPr>
        <w:t xml:space="preserve">条</w:t>
      </w:r>
      <w:r>
        <w:rPr>
          <w:rFonts w:ascii="宋体" w:hAnsi="宋体"/>
          <w:b/>
          <w:bCs/>
          <w:sz w:val="24"/>
          <w:szCs w:val="24"/>
          <w:lang w:val="zh-CN" w:bidi="zh-CN"/>
        </w:rPr>
        <w:t xml:space="preserve"> </w:t>
      </w:r>
      <w:r>
        <w:rPr>
          <w:rFonts w:ascii="宋体" w:hAnsi="宋体"/>
          <w:b/>
          <w:bCs/>
          <w:sz w:val="24"/>
          <w:szCs w:val="24"/>
          <w:lang w:val="zh-CN" w:bidi="zh-CN"/>
        </w:rPr>
        <w:t xml:space="preserve">诚实信用</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乙方应诚实信用，严格按照采购文件要求和投标承诺履行合同，不向甲方进行商业贿赂或者提供不正当利益。</w:t>
      </w:r>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val="zh-CN" w:bidi="zh-CN"/>
        </w:rPr>
        <w:t xml:space="preserve">六</w:t>
      </w:r>
      <w:r>
        <w:rPr>
          <w:rFonts w:ascii="宋体" w:hAnsi="宋体"/>
          <w:b/>
          <w:bCs/>
          <w:sz w:val="24"/>
          <w:szCs w:val="24"/>
          <w:lang w:val="zh-CN" w:bidi="zh-CN"/>
        </w:rPr>
        <w:t xml:space="preserve">条</w:t>
      </w:r>
      <w:r>
        <w:rPr>
          <w:rFonts w:ascii="宋体" w:hAnsi="宋体"/>
          <w:b/>
          <w:bCs/>
          <w:sz w:val="24"/>
          <w:szCs w:val="24"/>
          <w:lang w:val="zh-CN" w:bidi="zh-CN"/>
        </w:rPr>
        <w:t xml:space="preserve"> </w:t>
      </w:r>
      <w:bookmarkStart w:id="136" w:name="_Hlk195289253"/>
      <w:r>
        <w:rPr>
          <w:rFonts w:ascii="宋体" w:hAnsi="宋体"/>
          <w:b/>
          <w:bCs/>
          <w:sz w:val="24"/>
          <w:szCs w:val="24"/>
          <w:lang w:val="zh-CN" w:bidi="zh-CN"/>
        </w:rPr>
        <w:t xml:space="preserve">保密要求</w:t>
      </w:r>
      <w:r/>
    </w:p>
    <w:p>
      <w:pPr>
        <w:jc w:val="left"/>
        <w:spacing w:line="360" w:lineRule="auto"/>
        <w:rPr>
          <w:rFonts w:ascii="宋体" w:hAnsi="宋体"/>
          <w:sz w:val="24"/>
          <w:szCs w:val="24"/>
          <w:lang w:val="zh-CN" w:bidi="zh-CN"/>
        </w:rPr>
      </w:pPr>
      <w:r>
        <w:rPr>
          <w:rFonts w:ascii="宋体" w:hAnsi="宋体"/>
          <w:sz w:val="24"/>
          <w:szCs w:val="24"/>
          <w:lang w:val="zh-CN" w:bidi="zh-CN"/>
        </w:rPr>
        <w:t xml:space="preserve">乙方在签订合同的同时，签订保密协议，项目实施前，参加项目的所有人员须签订《个人保密承诺书》。若乙方中标后不能按要求签订保密协议，采购人有权提出变更中标结果。</w:t>
      </w:r>
      <w:bookmarkEnd w:id="136"/>
      <w:r/>
    </w:p>
    <w:p>
      <w:pPr>
        <w:jc w:val="left"/>
        <w:spacing w:line="360" w:lineRule="auto"/>
        <w:rPr>
          <w:rFonts w:ascii="宋体" w:hAnsi="宋体"/>
          <w:b/>
          <w:bCs/>
          <w:sz w:val="24"/>
          <w:szCs w:val="24"/>
          <w:lang w:val="zh-CN" w:bidi="zh-CN"/>
        </w:rPr>
        <w:outlineLvl w:val="3"/>
      </w:pPr>
      <w:r>
        <w:rPr>
          <w:rFonts w:ascii="宋体" w:hAnsi="宋体"/>
          <w:b/>
          <w:bCs/>
          <w:sz w:val="24"/>
          <w:szCs w:val="24"/>
          <w:lang w:val="zh-CN" w:bidi="zh-CN"/>
        </w:rPr>
        <w:t xml:space="preserve">第十</w:t>
      </w:r>
      <w:r>
        <w:rPr>
          <w:rFonts w:hint="eastAsia" w:ascii="宋体" w:hAnsi="宋体"/>
          <w:b/>
          <w:bCs/>
          <w:sz w:val="24"/>
          <w:szCs w:val="24"/>
          <w:lang w:val="zh-CN" w:bidi="zh-CN"/>
        </w:rPr>
        <w:t xml:space="preserve">七</w:t>
      </w:r>
      <w:r>
        <w:rPr>
          <w:rFonts w:ascii="宋体" w:hAnsi="宋体"/>
          <w:b/>
          <w:bCs/>
          <w:sz w:val="24"/>
          <w:szCs w:val="24"/>
          <w:lang w:val="zh-CN" w:bidi="zh-CN"/>
        </w:rPr>
        <w:t xml:space="preserve">条</w:t>
      </w:r>
      <w:r>
        <w:rPr>
          <w:rFonts w:ascii="宋体" w:hAnsi="宋体"/>
          <w:b/>
          <w:bCs/>
          <w:sz w:val="24"/>
          <w:szCs w:val="24"/>
          <w:lang w:val="zh-CN" w:bidi="zh-CN"/>
        </w:rPr>
        <w:t xml:space="preserve"> </w:t>
      </w:r>
      <w:r>
        <w:rPr>
          <w:rFonts w:ascii="宋体" w:hAnsi="宋体"/>
          <w:b/>
          <w:bCs/>
          <w:sz w:val="24"/>
          <w:szCs w:val="24"/>
          <w:lang w:val="zh-CN" w:bidi="zh-CN"/>
        </w:rPr>
        <w:t xml:space="preserve">合同生效及其他</w:t>
      </w:r>
      <w:r/>
    </w:p>
    <w:p>
      <w:pPr>
        <w:jc w:val="left"/>
        <w:spacing w:line="360" w:lineRule="auto"/>
        <w:rPr>
          <w:rFonts w:ascii="宋体" w:hAnsi="宋体"/>
          <w:sz w:val="24"/>
          <w:szCs w:val="24"/>
          <w:lang w:val="zh-CN" w:bidi="zh-CN"/>
        </w:rPr>
      </w:pPr>
      <w:r>
        <w:rPr>
          <w:rFonts w:ascii="宋体" w:hAnsi="宋体"/>
          <w:sz w:val="24"/>
          <w:szCs w:val="24"/>
          <w:lang w:val="zh-CN" w:bidi="zh-CN"/>
        </w:rPr>
        <w:t xml:space="preserve">1</w:t>
      </w:r>
      <w:r>
        <w:rPr>
          <w:rFonts w:ascii="宋体" w:hAnsi="宋体"/>
          <w:sz w:val="24"/>
          <w:szCs w:val="24"/>
          <w:lang w:val="zh-CN" w:bidi="zh-CN"/>
        </w:rPr>
        <w:t xml:space="preserve">、本合同自签订之日起生效。</w:t>
      </w:r>
      <w:r/>
    </w:p>
    <w:p>
      <w:pPr>
        <w:jc w:val="left"/>
        <w:spacing w:line="360" w:lineRule="auto"/>
        <w:rPr>
          <w:rFonts w:ascii="宋体" w:hAnsi="宋体"/>
          <w:sz w:val="24"/>
          <w:szCs w:val="24"/>
          <w:lang w:val="zh-CN" w:bidi="zh-CN"/>
        </w:rPr>
      </w:pPr>
      <w:r>
        <w:rPr>
          <w:rFonts w:ascii="宋体" w:hAnsi="宋体"/>
          <w:sz w:val="24"/>
          <w:szCs w:val="24"/>
          <w:lang w:val="zh-CN" w:bidi="zh-CN"/>
        </w:rPr>
        <w:t xml:space="preserve">2</w:t>
      </w:r>
      <w:r>
        <w:rPr>
          <w:rFonts w:ascii="宋体" w:hAnsi="宋体"/>
          <w:sz w:val="24"/>
          <w:szCs w:val="24"/>
          <w:lang w:val="zh-CN" w:bidi="zh-CN"/>
        </w:rPr>
        <w:t xml:space="preserve">、本合同一式伍份，甲乙双方各执贰份，壹份报送政府采购监督管理部门备案。</w:t>
      </w:r>
      <w:r/>
    </w:p>
    <w:p>
      <w:pPr>
        <w:jc w:val="left"/>
        <w:spacing w:line="360" w:lineRule="auto"/>
        <w:rPr>
          <w:rFonts w:ascii="宋体" w:hAnsi="宋体"/>
          <w:sz w:val="24"/>
          <w:szCs w:val="24"/>
          <w:lang w:val="zh-CN" w:bidi="zh-CN"/>
        </w:rPr>
      </w:pPr>
      <w:r>
        <w:rPr>
          <w:rFonts w:ascii="宋体" w:hAnsi="宋体"/>
          <w:sz w:val="24"/>
          <w:szCs w:val="24"/>
          <w:lang w:val="zh-CN" w:bidi="zh-CN"/>
        </w:rPr>
        <w:t xml:space="preserve">3</w:t>
      </w:r>
      <w:r>
        <w:rPr>
          <w:rFonts w:ascii="宋体" w:hAnsi="宋体"/>
          <w:sz w:val="24"/>
          <w:szCs w:val="24"/>
          <w:lang w:val="zh-CN" w:bidi="zh-CN"/>
        </w:rPr>
        <w:t xml:space="preserve">、本合同应按照中华人民共和国的现行法律进行解释。</w:t>
      </w:r>
      <w:r/>
    </w:p>
    <w:p>
      <w:pPr>
        <w:pStyle w:val="712"/>
        <w:spacing w:line="360" w:lineRule="auto"/>
        <w:tabs>
          <w:tab w:val="left" w:pos="5151" w:leader="none"/>
        </w:tabs>
        <w:rPr>
          <w:rFonts w:ascii="宋体" w:hAnsi="宋体" w:eastAsia="宋体"/>
          <w:sz w:val="24"/>
          <w:szCs w:val="24"/>
        </w:rPr>
      </w:pPr>
      <w:r>
        <w:rPr>
          <w:rFonts w:ascii="宋体" w:hAnsi="宋体" w:eastAsia="宋体"/>
          <w:sz w:val="24"/>
          <w:szCs w:val="24"/>
        </w:rPr>
        <w:t xml:space="preserve">甲方（采购人）：（盖章）</w:t>
      </w:r>
      <w:r>
        <w:rPr>
          <w:rFonts w:ascii="宋体" w:hAnsi="宋体" w:eastAsia="宋体"/>
          <w:sz w:val="24"/>
          <w:szCs w:val="24"/>
        </w:rPr>
        <w:tab/>
      </w:r>
      <w:r>
        <w:rPr>
          <w:rFonts w:ascii="宋体" w:hAnsi="宋体" w:eastAsia="宋体"/>
          <w:sz w:val="24"/>
          <w:szCs w:val="24"/>
        </w:rPr>
        <w:t xml:space="preserve">乙方（供应商）：（盖章）</w:t>
      </w:r>
      <w:r/>
    </w:p>
    <w:p>
      <w:pPr>
        <w:pStyle w:val="712"/>
        <w:spacing w:line="360" w:lineRule="auto"/>
        <w:tabs>
          <w:tab w:val="left" w:pos="5151" w:leader="none"/>
        </w:tabs>
        <w:rPr>
          <w:rFonts w:ascii="宋体" w:hAnsi="宋体" w:eastAsia="宋体"/>
          <w:sz w:val="24"/>
          <w:szCs w:val="24"/>
        </w:rPr>
      </w:pPr>
      <w:r>
        <w:rPr>
          <w:rFonts w:ascii="宋体" w:hAnsi="宋体" w:eastAsia="宋体"/>
          <w:sz w:val="24"/>
          <w:szCs w:val="24"/>
        </w:rPr>
        <w:t xml:space="preserve">代表人：</w:t>
      </w:r>
      <w:r>
        <w:rPr>
          <w:rFonts w:ascii="宋体" w:hAnsi="宋体" w:eastAsia="宋体"/>
          <w:sz w:val="24"/>
          <w:szCs w:val="24"/>
        </w:rPr>
        <w:tab/>
      </w:r>
      <w:r>
        <w:rPr>
          <w:rFonts w:ascii="宋体" w:hAnsi="宋体" w:eastAsia="宋体"/>
          <w:sz w:val="24"/>
          <w:szCs w:val="24"/>
        </w:rPr>
        <w:t xml:space="preserve">代表人：</w:t>
      </w:r>
      <w:r/>
    </w:p>
    <w:p>
      <w:pPr>
        <w:pStyle w:val="712"/>
        <w:spacing w:line="360" w:lineRule="auto"/>
        <w:tabs>
          <w:tab w:val="left" w:pos="1230" w:leader="none"/>
          <w:tab w:val="left" w:pos="5151" w:leader="none"/>
          <w:tab w:val="left" w:pos="5871" w:leader="none"/>
        </w:tabs>
        <w:rPr>
          <w:rFonts w:ascii="宋体" w:hAnsi="宋体" w:eastAsia="宋体"/>
          <w:sz w:val="24"/>
          <w:szCs w:val="24"/>
        </w:rPr>
      </w:pPr>
      <w:r>
        <w:rPr>
          <w:rFonts w:ascii="宋体" w:hAnsi="宋体" w:eastAsia="宋体"/>
          <w:sz w:val="24"/>
          <w:szCs w:val="24"/>
        </w:rPr>
        <w:t xml:space="preserve">电</w:t>
      </w:r>
      <w:r>
        <w:rPr>
          <w:rFonts w:ascii="宋体" w:hAnsi="宋体" w:eastAsia="宋体"/>
          <w:sz w:val="24"/>
          <w:szCs w:val="24"/>
        </w:rPr>
        <w:tab/>
      </w:r>
      <w:r>
        <w:rPr>
          <w:rFonts w:ascii="宋体" w:hAnsi="宋体" w:eastAsia="宋体"/>
          <w:sz w:val="24"/>
          <w:szCs w:val="24"/>
        </w:rPr>
        <w:t xml:space="preserve">话：</w:t>
      </w:r>
      <w:r>
        <w:rPr>
          <w:rFonts w:ascii="宋体" w:hAnsi="宋体" w:eastAsia="宋体"/>
          <w:sz w:val="24"/>
          <w:szCs w:val="24"/>
        </w:rPr>
        <w:tab/>
      </w:r>
      <w:r>
        <w:rPr>
          <w:rFonts w:ascii="宋体" w:hAnsi="宋体" w:eastAsia="宋体"/>
          <w:sz w:val="24"/>
          <w:szCs w:val="24"/>
        </w:rPr>
        <w:t xml:space="preserve">电</w:t>
      </w:r>
      <w:r>
        <w:rPr>
          <w:rFonts w:ascii="宋体" w:hAnsi="宋体" w:eastAsia="宋体"/>
          <w:sz w:val="24"/>
          <w:szCs w:val="24"/>
        </w:rPr>
        <w:tab/>
      </w:r>
      <w:r>
        <w:rPr>
          <w:rFonts w:ascii="宋体" w:hAnsi="宋体" w:eastAsia="宋体"/>
          <w:sz w:val="24"/>
          <w:szCs w:val="24"/>
        </w:rPr>
        <w:t xml:space="preserve">话：</w:t>
      </w:r>
      <w:r/>
    </w:p>
    <w:p>
      <w:pPr>
        <w:pStyle w:val="712"/>
        <w:spacing w:line="360" w:lineRule="auto"/>
        <w:tabs>
          <w:tab w:val="left" w:pos="5151" w:leader="none"/>
        </w:tabs>
        <w:rPr>
          <w:rFonts w:ascii="宋体" w:hAnsi="宋体" w:eastAsia="宋体"/>
          <w:sz w:val="24"/>
          <w:szCs w:val="24"/>
        </w:rPr>
      </w:pPr>
      <w:r>
        <w:rPr>
          <w:rFonts w:ascii="宋体" w:hAnsi="宋体" w:eastAsia="宋体"/>
          <w:sz w:val="24"/>
          <w:szCs w:val="24"/>
        </w:rPr>
        <w:t xml:space="preserve">开户银行：</w:t>
      </w:r>
      <w:r>
        <w:rPr>
          <w:rFonts w:ascii="宋体" w:hAnsi="宋体" w:eastAsia="宋体"/>
          <w:sz w:val="24"/>
          <w:szCs w:val="24"/>
        </w:rPr>
        <w:tab/>
      </w:r>
      <w:r>
        <w:rPr>
          <w:rFonts w:ascii="宋体" w:hAnsi="宋体" w:eastAsia="宋体"/>
          <w:sz w:val="24"/>
          <w:szCs w:val="24"/>
        </w:rPr>
        <w:t xml:space="preserve">开户银行：</w:t>
      </w:r>
      <w:r/>
    </w:p>
    <w:p>
      <w:pPr>
        <w:pStyle w:val="712"/>
        <w:spacing w:line="360" w:lineRule="auto"/>
        <w:tabs>
          <w:tab w:val="left" w:pos="1230" w:leader="none"/>
          <w:tab w:val="left" w:pos="5151" w:leader="none"/>
          <w:tab w:val="left" w:pos="5871" w:leader="none"/>
        </w:tabs>
        <w:rPr>
          <w:rFonts w:ascii="宋体" w:hAnsi="宋体" w:eastAsia="宋体"/>
          <w:sz w:val="24"/>
          <w:szCs w:val="24"/>
        </w:rPr>
      </w:pPr>
      <w:r>
        <w:rPr>
          <w:rFonts w:ascii="宋体" w:hAnsi="宋体" w:eastAsia="宋体"/>
          <w:sz w:val="24"/>
          <w:szCs w:val="24"/>
        </w:rPr>
        <w:t xml:space="preserve">账</w:t>
      </w:r>
      <w:r>
        <w:rPr>
          <w:rFonts w:ascii="宋体" w:hAnsi="宋体" w:eastAsia="宋体"/>
          <w:sz w:val="24"/>
          <w:szCs w:val="24"/>
        </w:rPr>
        <w:tab/>
      </w:r>
      <w:r>
        <w:rPr>
          <w:rFonts w:ascii="宋体" w:hAnsi="宋体" w:eastAsia="宋体"/>
          <w:sz w:val="24"/>
          <w:szCs w:val="24"/>
        </w:rPr>
        <w:t xml:space="preserve">号：</w:t>
      </w:r>
      <w:r>
        <w:rPr>
          <w:rFonts w:ascii="宋体" w:hAnsi="宋体" w:eastAsia="宋体"/>
          <w:sz w:val="24"/>
          <w:szCs w:val="24"/>
        </w:rPr>
        <w:tab/>
      </w:r>
      <w:r>
        <w:rPr>
          <w:rFonts w:ascii="宋体" w:hAnsi="宋体" w:eastAsia="宋体"/>
          <w:sz w:val="24"/>
          <w:szCs w:val="24"/>
        </w:rPr>
        <w:t xml:space="preserve">账</w:t>
      </w:r>
      <w:r>
        <w:rPr>
          <w:rFonts w:ascii="宋体" w:hAnsi="宋体" w:eastAsia="宋体"/>
          <w:sz w:val="24"/>
          <w:szCs w:val="24"/>
        </w:rPr>
        <w:tab/>
      </w:r>
      <w:r>
        <w:rPr>
          <w:rFonts w:ascii="宋体" w:hAnsi="宋体" w:eastAsia="宋体"/>
          <w:sz w:val="24"/>
          <w:szCs w:val="24"/>
        </w:rPr>
        <w:t xml:space="preserve">号：</w:t>
      </w:r>
      <w:r/>
    </w:p>
    <w:p>
      <w:pPr>
        <w:jc w:val="left"/>
        <w:spacing w:line="360" w:lineRule="auto"/>
        <w:widowControl/>
        <w:rPr>
          <w:rFonts w:ascii="宋体" w:hAnsi="宋体"/>
          <w:sz w:val="24"/>
          <w:szCs w:val="24"/>
        </w:rPr>
      </w:pPr>
      <w:r>
        <w:rPr>
          <w:rFonts w:ascii="宋体" w:hAnsi="宋体"/>
          <w:sz w:val="24"/>
          <w:szCs w:val="24"/>
        </w:rPr>
      </w:r>
      <w:r/>
    </w:p>
    <w:p>
      <w:pPr>
        <w:pStyle w:val="719"/>
        <w:jc w:val="center"/>
        <w:spacing w:before="120" w:after="120"/>
        <w:rPr>
          <w:rFonts w:ascii="方正小标宋简体" w:hAnsi="方正小标宋简体" w:eastAsia="方正小标宋简体" w:cs="方正小标宋简体"/>
          <w:sz w:val="36"/>
          <w:szCs w:val="36"/>
        </w:rPr>
      </w:pPr>
      <w:r>
        <w:rPr>
          <w:rFonts w:ascii="Times New Roman" w:hAnsi="Times New Roman" w:eastAsia="黑体"/>
          <w:bCs/>
          <w:sz w:val="44"/>
        </w:rPr>
        <w:br w:type="page" w:clear="all"/>
      </w:r>
      <w:bookmarkStart w:id="137" w:name="_Hlk194323409"/>
      <w:r/>
      <w:bookmarkStart w:id="138" w:name="_Toc49090575"/>
      <w:r/>
      <w:bookmarkStart w:id="139" w:name="_Toc26554093"/>
      <w:r/>
      <w:bookmarkStart w:id="140" w:name="_Toc462564139"/>
      <w:r/>
      <w:bookmarkStart w:id="141" w:name="_Toc479757211"/>
      <w:r/>
      <w:bookmarkEnd w:id="0"/>
      <w:r/>
      <w:bookmarkEnd w:id="1"/>
      <w:r/>
      <w:bookmarkEnd w:id="2"/>
      <w:r/>
      <w:bookmarkEnd w:id="3"/>
      <w:r/>
      <w:bookmarkEnd w:id="4"/>
      <w:r/>
      <w:bookmarkEnd w:id="5"/>
      <w:r>
        <w:rPr>
          <w:rFonts w:hint="eastAsia" w:ascii="方正小标宋简体" w:hAnsi="方正小标宋简体" w:eastAsia="方正小标宋简体" w:cs="方正小标宋简体"/>
          <w:sz w:val="36"/>
          <w:szCs w:val="36"/>
        </w:rPr>
        <w:t xml:space="preserve">第四章</w:t>
      </w:r>
      <w:r>
        <w:rPr>
          <w:rFonts w:hint="eastAsia" w:ascii="方正小标宋简体" w:hAnsi="方正小标宋简体" w:eastAsia="方正小标宋简体" w:cs="方正小标宋简体"/>
          <w:sz w:val="36"/>
          <w:szCs w:val="36"/>
        </w:rPr>
        <w:t xml:space="preserve">  </w:t>
      </w:r>
      <w:r>
        <w:rPr>
          <w:rFonts w:hint="eastAsia" w:ascii="方正小标宋简体" w:hAnsi="方正小标宋简体" w:eastAsia="方正小标宋简体" w:cs="方正小标宋简体"/>
          <w:sz w:val="36"/>
          <w:szCs w:val="36"/>
        </w:rPr>
        <w:t xml:space="preserve">采购需求</w:t>
      </w:r>
      <w:r/>
    </w:p>
    <w:p>
      <w:pPr>
        <w:ind w:firstLine="482"/>
        <w:spacing w:line="360" w:lineRule="auto"/>
        <w:rPr>
          <w:rFonts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一、项目属性：</w:t>
      </w:r>
      <w:r>
        <w:rPr>
          <w:rFonts w:hint="eastAsia" w:asciiTheme="minorEastAsia" w:hAnsiTheme="minorEastAsia" w:eastAsiaTheme="minorEastAsia"/>
          <w:b/>
          <w:bCs/>
          <w:sz w:val="24"/>
          <w:szCs w:val="24"/>
        </w:rPr>
        <w:t xml:space="preserve">服务类项目。</w:t>
      </w:r>
      <w:r/>
    </w:p>
    <w:p>
      <w:pPr>
        <w:ind w:firstLine="482"/>
        <w:spacing w:line="360" w:lineRule="auto"/>
        <w:rPr>
          <w:rFonts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二、项目概况</w:t>
      </w:r>
      <w:r/>
    </w:p>
    <w:p>
      <w:pPr>
        <w:ind w:firstLine="480"/>
        <w:spacing w:line="360" w:lineRule="auto"/>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依据《土壤、地下水和农业农村生态环境保护</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十五五</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规划（征求意见稿）》及相关考核要求，园区须对标国家</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十五五</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期间地下水环境质量考核的刚性约束，即化工园区重点区域地下水污染源监控点位的污染指数在</w:t>
      </w:r>
      <w:r>
        <w:rPr>
          <w:rFonts w:cs="黑体" w:asciiTheme="minorEastAsia" w:hAnsiTheme="minorEastAsia" w:eastAsiaTheme="minorEastAsia"/>
          <w:sz w:val="24"/>
          <w:szCs w:val="24"/>
        </w:rPr>
        <w:t xml:space="preserve">2027</w:t>
      </w:r>
      <w:r>
        <w:rPr>
          <w:rFonts w:cs="黑体" w:asciiTheme="minorEastAsia" w:hAnsiTheme="minorEastAsia" w:eastAsiaTheme="minorEastAsia"/>
          <w:sz w:val="24"/>
          <w:szCs w:val="24"/>
        </w:rPr>
        <w:t xml:space="preserve">年、</w:t>
      </w:r>
      <w:r>
        <w:rPr>
          <w:rFonts w:cs="黑体" w:asciiTheme="minorEastAsia" w:hAnsiTheme="minorEastAsia" w:eastAsiaTheme="minorEastAsia"/>
          <w:sz w:val="24"/>
          <w:szCs w:val="24"/>
        </w:rPr>
        <w:t xml:space="preserve">2030</w:t>
      </w:r>
      <w:r>
        <w:rPr>
          <w:rFonts w:cs="黑体" w:asciiTheme="minorEastAsia" w:hAnsiTheme="minorEastAsia" w:eastAsiaTheme="minorEastAsia"/>
          <w:sz w:val="24"/>
          <w:szCs w:val="24"/>
        </w:rPr>
        <w:t xml:space="preserve">年及</w:t>
      </w:r>
      <w:r>
        <w:rPr>
          <w:rFonts w:cs="黑体" w:asciiTheme="minorEastAsia" w:hAnsiTheme="minorEastAsia" w:eastAsiaTheme="minorEastAsia"/>
          <w:sz w:val="24"/>
          <w:szCs w:val="24"/>
        </w:rPr>
        <w:t xml:space="preserve">2035</w:t>
      </w:r>
      <w:r>
        <w:rPr>
          <w:rFonts w:cs="黑体" w:asciiTheme="minorEastAsia" w:hAnsiTheme="minorEastAsia" w:eastAsiaTheme="minorEastAsia"/>
          <w:sz w:val="24"/>
          <w:szCs w:val="24"/>
        </w:rPr>
        <w:t xml:space="preserve">年分别较基准年下降</w:t>
      </w:r>
      <w:r>
        <w:rPr>
          <w:rFonts w:cs="黑体" w:asciiTheme="minorEastAsia" w:hAnsiTheme="minorEastAsia" w:eastAsiaTheme="minorEastAsia"/>
          <w:sz w:val="24"/>
          <w:szCs w:val="24"/>
        </w:rPr>
        <w:t xml:space="preserve">10%</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30%</w:t>
      </w:r>
      <w:r>
        <w:rPr>
          <w:rFonts w:cs="黑体" w:asciiTheme="minorEastAsia" w:hAnsiTheme="minorEastAsia" w:eastAsiaTheme="minorEastAsia"/>
          <w:sz w:val="24"/>
          <w:szCs w:val="24"/>
        </w:rPr>
        <w:t xml:space="preserve">及</w:t>
      </w:r>
      <w:r>
        <w:rPr>
          <w:rFonts w:cs="黑体" w:asciiTheme="minorEastAsia" w:hAnsiTheme="minorEastAsia" w:eastAsiaTheme="minorEastAsia"/>
          <w:sz w:val="24"/>
          <w:szCs w:val="24"/>
        </w:rPr>
        <w:t xml:space="preserve">50%</w:t>
      </w:r>
      <w:r>
        <w:rPr>
          <w:rFonts w:cs="黑体" w:asciiTheme="minorEastAsia" w:hAnsiTheme="minorEastAsia" w:eastAsiaTheme="minorEastAsia"/>
          <w:sz w:val="24"/>
          <w:szCs w:val="24"/>
        </w:rPr>
        <w:t xml:space="preserve">以上。为此，园区拟同步开展重点区域地下水超标成因溯源排查工作，依据超标成因，提出针对性源头防控和水质稳定改善措施建议</w:t>
      </w:r>
      <w:r>
        <w:rPr>
          <w:rFonts w:hint="eastAsia"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为落实</w:t>
      </w:r>
      <w:r>
        <w:rPr>
          <w:rFonts w:hint="eastAsia" w:cs="黑体" w:asciiTheme="minorEastAsia" w:hAnsiTheme="minorEastAsia" w:eastAsiaTheme="minorEastAsia"/>
          <w:sz w:val="24"/>
          <w:szCs w:val="24"/>
        </w:rPr>
        <w:t xml:space="preserve">生产线</w:t>
      </w:r>
      <w:r>
        <w:rPr>
          <w:rFonts w:hint="eastAsia" w:cs="黑体"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工段</w:t>
      </w:r>
      <w:r>
        <w:rPr>
          <w:rFonts w:hint="eastAsia" w:cs="黑体"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污染物</w:t>
      </w:r>
      <w:r>
        <w:rPr>
          <w:rFonts w:hint="eastAsia" w:cs="黑体"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排放口</w:t>
      </w:r>
      <w:r>
        <w:rPr>
          <w:rFonts w:cs="黑体" w:asciiTheme="minorEastAsia" w:hAnsiTheme="minorEastAsia" w:eastAsiaTheme="minorEastAsia"/>
          <w:sz w:val="24"/>
          <w:szCs w:val="24"/>
        </w:rPr>
        <w:t xml:space="preserve">国家和</w:t>
      </w:r>
      <w:r>
        <w:rPr>
          <w:rFonts w:hint="eastAsia" w:cs="黑体" w:asciiTheme="minorEastAsia" w:hAnsiTheme="minorEastAsia" w:eastAsiaTheme="minorEastAsia"/>
          <w:sz w:val="24"/>
          <w:szCs w:val="24"/>
        </w:rPr>
        <w:t xml:space="preserve">省市</w:t>
      </w:r>
      <w:r>
        <w:rPr>
          <w:rFonts w:cs="黑体" w:asciiTheme="minorEastAsia" w:hAnsiTheme="minorEastAsia" w:eastAsiaTheme="minorEastAsia"/>
          <w:sz w:val="24"/>
          <w:szCs w:val="24"/>
        </w:rPr>
        <w:t xml:space="preserve">地下水环境质量考核</w:t>
      </w:r>
      <w:r>
        <w:rPr>
          <w:rFonts w:hint="eastAsia" w:cs="黑体" w:asciiTheme="minorEastAsia" w:hAnsiTheme="minorEastAsia" w:eastAsiaTheme="minorEastAsia"/>
          <w:sz w:val="24"/>
          <w:szCs w:val="24"/>
        </w:rPr>
        <w:t xml:space="preserve">要求提供有力支撑。</w:t>
      </w:r>
      <w:r/>
    </w:p>
    <w:p>
      <w:pPr>
        <w:ind w:firstLine="480"/>
        <w:spacing w:line="360" w:lineRule="auto"/>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为深入贯彻落实国家及省市关于新污染物治理管控的</w:t>
      </w:r>
      <w:r>
        <w:rPr>
          <w:rFonts w:cs="黑体" w:asciiTheme="minorEastAsia" w:hAnsiTheme="minorEastAsia" w:eastAsiaTheme="minorEastAsia"/>
          <w:sz w:val="24"/>
          <w:szCs w:val="24"/>
        </w:rPr>
        <w:t xml:space="preserve">决策部署</w:t>
      </w:r>
      <w:r>
        <w:rPr>
          <w:rFonts w:hint="eastAsia" w:cs="黑体" w:asciiTheme="minorEastAsia" w:hAnsiTheme="minorEastAsia" w:eastAsiaTheme="minorEastAsia"/>
          <w:sz w:val="24"/>
          <w:szCs w:val="24"/>
        </w:rPr>
        <w:t xml:space="preserve">，依据</w:t>
      </w:r>
      <w:r>
        <w:rPr>
          <w:rFonts w:cs="黑体" w:asciiTheme="minorEastAsia" w:hAnsiTheme="minorEastAsia" w:eastAsiaTheme="minorEastAsia"/>
          <w:sz w:val="24"/>
          <w:szCs w:val="24"/>
        </w:rPr>
        <w:t xml:space="preserve">《新污染物治理行动方案》（国办发〔</w:t>
      </w:r>
      <w:r>
        <w:rPr>
          <w:rFonts w:cs="黑体" w:asciiTheme="minorEastAsia" w:hAnsiTheme="minorEastAsia" w:eastAsiaTheme="minorEastAsia"/>
          <w:sz w:val="24"/>
          <w:szCs w:val="24"/>
        </w:rPr>
        <w:t xml:space="preserve">2022</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15</w:t>
      </w:r>
      <w:r>
        <w:rPr>
          <w:rFonts w:cs="黑体" w:asciiTheme="minorEastAsia" w:hAnsiTheme="minorEastAsia" w:eastAsiaTheme="minorEastAsia"/>
          <w:sz w:val="24"/>
          <w:szCs w:val="24"/>
        </w:rPr>
        <w:t xml:space="preserve">号）</w:t>
      </w:r>
      <w:r>
        <w:rPr>
          <w:rFonts w:hint="eastAsia"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中华人民共和国生态环境法典</w:t>
      </w:r>
      <w:r>
        <w:rPr>
          <w:rFonts w:hint="eastAsia"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2026</w:t>
      </w:r>
      <w:r>
        <w:rPr>
          <w:rFonts w:cs="黑体" w:asciiTheme="minorEastAsia" w:hAnsiTheme="minorEastAsia" w:eastAsiaTheme="minorEastAsia"/>
          <w:sz w:val="24"/>
          <w:szCs w:val="24"/>
        </w:rPr>
        <w:t xml:space="preserve">年</w:t>
      </w:r>
      <w:r>
        <w:rPr>
          <w:rFonts w:cs="黑体" w:asciiTheme="minorEastAsia" w:hAnsiTheme="minorEastAsia" w:eastAsiaTheme="minorEastAsia"/>
          <w:sz w:val="24"/>
          <w:szCs w:val="24"/>
        </w:rPr>
        <w:t xml:space="preserve">8</w:t>
      </w:r>
      <w:r>
        <w:rPr>
          <w:rFonts w:cs="黑体" w:asciiTheme="minorEastAsia" w:hAnsiTheme="minorEastAsia" w:eastAsiaTheme="minorEastAsia"/>
          <w:sz w:val="24"/>
          <w:szCs w:val="24"/>
        </w:rPr>
        <w:t xml:space="preserve">月</w:t>
      </w:r>
      <w:r>
        <w:rPr>
          <w:rFonts w:cs="黑体" w:asciiTheme="minorEastAsia" w:hAnsiTheme="minorEastAsia" w:eastAsiaTheme="minorEastAsia"/>
          <w:sz w:val="24"/>
          <w:szCs w:val="24"/>
        </w:rPr>
        <w:t xml:space="preserve">15</w:t>
      </w:r>
      <w:r>
        <w:rPr>
          <w:rFonts w:cs="黑体" w:asciiTheme="minorEastAsia" w:hAnsiTheme="minorEastAsia" w:eastAsiaTheme="minorEastAsia"/>
          <w:sz w:val="24"/>
          <w:szCs w:val="24"/>
        </w:rPr>
        <w:t xml:space="preserve">日起施行</w:t>
      </w:r>
      <w:r>
        <w:rPr>
          <w:rFonts w:hint="eastAsia"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《江苏省新污染物治理工作方案》（苏政办发〔</w:t>
      </w:r>
      <w:r>
        <w:rPr>
          <w:rFonts w:cs="黑体" w:asciiTheme="minorEastAsia" w:hAnsiTheme="minorEastAsia" w:eastAsiaTheme="minorEastAsia"/>
          <w:sz w:val="24"/>
          <w:szCs w:val="24"/>
        </w:rPr>
        <w:t xml:space="preserve">2022</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81</w:t>
      </w:r>
      <w:r>
        <w:rPr>
          <w:rFonts w:cs="黑体" w:asciiTheme="minorEastAsia" w:hAnsiTheme="minorEastAsia" w:eastAsiaTheme="minorEastAsia"/>
          <w:sz w:val="24"/>
          <w:szCs w:val="24"/>
        </w:rPr>
        <w:t xml:space="preserve">号）</w:t>
      </w:r>
      <w:r>
        <w:rPr>
          <w:rFonts w:hint="eastAsia" w:cs="黑体" w:asciiTheme="minorEastAsia" w:hAnsiTheme="minorEastAsia" w:eastAsiaTheme="minorEastAsia"/>
          <w:sz w:val="24"/>
          <w:szCs w:val="24"/>
        </w:rPr>
        <w:t xml:space="preserve">、《江苏省化工园区管理办法》（苏政规〔</w:t>
      </w:r>
      <w:r>
        <w:rPr>
          <w:rFonts w:hint="eastAsia" w:cs="黑体" w:asciiTheme="minorEastAsia" w:hAnsiTheme="minorEastAsia" w:eastAsiaTheme="minorEastAsia"/>
          <w:sz w:val="24"/>
          <w:szCs w:val="24"/>
        </w:rPr>
        <w:t xml:space="preserve">2023</w:t>
      </w:r>
      <w:r>
        <w:rPr>
          <w:rFonts w:hint="eastAsia" w:cs="黑体"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16</w:t>
      </w:r>
      <w:r>
        <w:rPr>
          <w:rFonts w:hint="eastAsia" w:cs="黑体" w:asciiTheme="minorEastAsia" w:hAnsiTheme="minorEastAsia" w:eastAsiaTheme="minorEastAsia"/>
          <w:sz w:val="24"/>
          <w:szCs w:val="24"/>
        </w:rPr>
        <w:t xml:space="preserve">号）、</w:t>
      </w:r>
      <w:r>
        <w:rPr>
          <w:rFonts w:cs="黑体" w:asciiTheme="minorEastAsia" w:hAnsiTheme="minorEastAsia" w:eastAsiaTheme="minorEastAsia"/>
          <w:sz w:val="24"/>
          <w:szCs w:val="24"/>
        </w:rPr>
        <w:t xml:space="preserve">《江苏省化工园区认定工作标准（</w:t>
      </w:r>
      <w:r>
        <w:rPr>
          <w:rFonts w:cs="黑体" w:asciiTheme="minorEastAsia" w:hAnsiTheme="minorEastAsia" w:eastAsiaTheme="minorEastAsia"/>
          <w:sz w:val="24"/>
          <w:szCs w:val="24"/>
        </w:rPr>
        <w:t xml:space="preserve">2025</w:t>
      </w:r>
      <w:r>
        <w:rPr>
          <w:rFonts w:cs="黑体" w:asciiTheme="minorEastAsia" w:hAnsiTheme="minorEastAsia" w:eastAsiaTheme="minorEastAsia"/>
          <w:sz w:val="24"/>
          <w:szCs w:val="24"/>
        </w:rPr>
        <w:t xml:space="preserve">版）》（苏工信规〔</w:t>
      </w:r>
      <w:r>
        <w:rPr>
          <w:rFonts w:cs="黑体" w:asciiTheme="minorEastAsia" w:hAnsiTheme="minorEastAsia" w:eastAsiaTheme="minorEastAsia"/>
          <w:sz w:val="24"/>
          <w:szCs w:val="24"/>
        </w:rPr>
        <w:t xml:space="preserve">2025</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6</w:t>
      </w:r>
      <w:r>
        <w:rPr>
          <w:rFonts w:cs="黑体" w:asciiTheme="minorEastAsia" w:hAnsiTheme="minorEastAsia" w:eastAsiaTheme="minorEastAsia"/>
          <w:sz w:val="24"/>
          <w:szCs w:val="24"/>
        </w:rPr>
        <w:t xml:space="preserve">号）</w:t>
      </w:r>
      <w:r>
        <w:rPr>
          <w:rFonts w:hint="eastAsia"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《南京市新污染物治理工作方案》</w:t>
      </w:r>
      <w:r>
        <w:rPr>
          <w:rFonts w:hint="eastAsia"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宁政办发〔</w:t>
      </w:r>
      <w:r>
        <w:rPr>
          <w:rFonts w:cs="黑体" w:asciiTheme="minorEastAsia" w:hAnsiTheme="minorEastAsia" w:eastAsiaTheme="minorEastAsia"/>
          <w:sz w:val="24"/>
          <w:szCs w:val="24"/>
        </w:rPr>
        <w:t xml:space="preserve">2023</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23</w:t>
      </w:r>
      <w:r>
        <w:rPr>
          <w:rFonts w:cs="黑体" w:asciiTheme="minorEastAsia" w:hAnsiTheme="minorEastAsia" w:eastAsiaTheme="minorEastAsia"/>
          <w:sz w:val="24"/>
          <w:szCs w:val="24"/>
        </w:rPr>
        <w:t xml:space="preserve">号</w:t>
      </w:r>
      <w:r>
        <w:rPr>
          <w:rFonts w:hint="eastAsia"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建立健全有毒有害化学物质环境风险管理制度体系和管理机制，完成重点管控新污染物环境信息调查和监测任务，明确管控重点，落实环境风险管</w:t>
      </w:r>
      <w:r>
        <w:rPr>
          <w:rFonts w:cs="黑体" w:asciiTheme="minorEastAsia" w:hAnsiTheme="minorEastAsia" w:eastAsiaTheme="minorEastAsia"/>
          <w:sz w:val="24"/>
          <w:szCs w:val="24"/>
        </w:rPr>
        <w:t xml:space="preserve">控措施</w:t>
      </w:r>
      <w:r>
        <w:rPr>
          <w:rFonts w:hint="eastAsia" w:cs="黑体" w:asciiTheme="minorEastAsia" w:hAnsiTheme="minorEastAsia" w:eastAsiaTheme="minorEastAsia"/>
          <w:sz w:val="24"/>
          <w:szCs w:val="24"/>
        </w:rPr>
        <w:t xml:space="preserve">等要求</w:t>
      </w:r>
      <w:r>
        <w:rPr>
          <w:rFonts w:cs="黑体"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拟系统开展</w:t>
      </w:r>
      <w:r>
        <w:rPr>
          <w:rFonts w:cs="黑体" w:asciiTheme="minorEastAsia" w:hAnsiTheme="minorEastAsia" w:eastAsiaTheme="minorEastAsia"/>
          <w:sz w:val="24"/>
          <w:szCs w:val="24"/>
        </w:rPr>
        <w:t xml:space="preserve">园区</w:t>
      </w:r>
      <w:r>
        <w:rPr>
          <w:rFonts w:cs="黑体" w:asciiTheme="minorEastAsia" w:hAnsiTheme="minorEastAsia" w:eastAsiaTheme="minorEastAsia"/>
          <w:sz w:val="24"/>
          <w:szCs w:val="24"/>
        </w:rPr>
        <w:t xml:space="preserve">2025</w:t>
      </w:r>
      <w:r>
        <w:rPr>
          <w:rFonts w:cs="黑体" w:asciiTheme="minorEastAsia" w:hAnsiTheme="minorEastAsia" w:eastAsiaTheme="minorEastAsia"/>
          <w:sz w:val="24"/>
          <w:szCs w:val="24"/>
        </w:rPr>
        <w:t xml:space="preserve">基准年度全要素特征污染物数据更新及化学品</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全清单</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构建，园区重点管控新污染物</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一品一策</w:t>
      </w:r>
      <w:r>
        <w:rPr>
          <w:rFonts w:cs="黑体" w:asciiTheme="minorEastAsia" w:hAnsiTheme="minorEastAsia" w:eastAsiaTheme="minorEastAsia"/>
          <w:sz w:val="24"/>
          <w:szCs w:val="24"/>
        </w:rPr>
        <w:t xml:space="preserve">”</w:t>
      </w:r>
      <w:r>
        <w:rPr>
          <w:rFonts w:cs="黑体" w:asciiTheme="minorEastAsia" w:hAnsiTheme="minorEastAsia" w:eastAsiaTheme="minorEastAsia"/>
          <w:sz w:val="24"/>
          <w:szCs w:val="24"/>
        </w:rPr>
        <w:t xml:space="preserve">风险管控措施合规排查及整改建议，园区优先控制化学品管控要求排查及合规分析，园区新化学物质管控措施评估、查询及登记指导，园区污水厂新污染物排放摸底调查分析及监测方案</w:t>
      </w:r>
      <w:r>
        <w:rPr>
          <w:rFonts w:hint="eastAsia" w:cs="黑体" w:asciiTheme="minorEastAsia" w:hAnsiTheme="minorEastAsia" w:eastAsiaTheme="minorEastAsia"/>
          <w:sz w:val="24"/>
          <w:szCs w:val="24"/>
        </w:rPr>
        <w:t xml:space="preserve">制定</w:t>
      </w:r>
      <w:r>
        <w:rPr>
          <w:rFonts w:cs="黑体" w:asciiTheme="minorEastAsia" w:hAnsiTheme="minorEastAsia" w:eastAsiaTheme="minorEastAsia"/>
          <w:sz w:val="24"/>
          <w:szCs w:val="24"/>
        </w:rPr>
        <w:t xml:space="preserve">工作</w:t>
      </w:r>
      <w:r>
        <w:rPr>
          <w:rFonts w:hint="eastAsia" w:cs="黑体" w:asciiTheme="minorEastAsia" w:hAnsiTheme="minorEastAsia" w:eastAsiaTheme="minorEastAsia"/>
          <w:sz w:val="24"/>
          <w:szCs w:val="24"/>
        </w:rPr>
        <w:t xml:space="preserve">，通过</w:t>
      </w:r>
      <w:r>
        <w:rPr>
          <w:rFonts w:cs="黑体" w:asciiTheme="minorEastAsia" w:hAnsiTheme="minorEastAsia" w:eastAsiaTheme="minorEastAsia"/>
          <w:sz w:val="24"/>
          <w:szCs w:val="24"/>
        </w:rPr>
        <w:t xml:space="preserve">全域系统摸排及合规分析列清摸实</w:t>
      </w:r>
      <w:r>
        <w:rPr>
          <w:rFonts w:hint="eastAsia" w:cs="黑体" w:asciiTheme="minorEastAsia" w:hAnsiTheme="minorEastAsia" w:eastAsiaTheme="minorEastAsia"/>
          <w:sz w:val="24"/>
          <w:szCs w:val="24"/>
        </w:rPr>
        <w:t xml:space="preserve">园区</w:t>
      </w:r>
      <w:r>
        <w:rPr>
          <w:rFonts w:cs="黑体" w:asciiTheme="minorEastAsia" w:hAnsiTheme="minorEastAsia" w:eastAsiaTheme="minorEastAsia"/>
          <w:sz w:val="24"/>
          <w:szCs w:val="24"/>
        </w:rPr>
        <w:t xml:space="preserve">新污染物家底。</w:t>
      </w:r>
      <w:r/>
    </w:p>
    <w:p>
      <w:pPr>
        <w:ind w:firstLine="482"/>
        <w:spacing w:line="360" w:lineRule="auto"/>
        <w:rPr>
          <w:rFonts w:cs="宋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三、拟采购标的需要满足的技术、商务要求</w:t>
      </w:r>
      <w:r/>
    </w:p>
    <w:p>
      <w:pPr>
        <w:ind w:firstLine="480"/>
        <w:keepLines/>
        <w:keepNext/>
        <w:spacing w:line="360" w:lineRule="auto"/>
        <w:rPr>
          <w:rFonts w:asciiTheme="minorEastAsia" w:hAnsiTheme="minorEastAsia" w:eastAsiaTheme="minorEastAsia"/>
          <w:sz w:val="24"/>
          <w:szCs w:val="24"/>
        </w:rPr>
        <w:outlineLvl w:val="3"/>
      </w:pP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技术要求</w:t>
      </w:r>
      <w:r/>
    </w:p>
    <w:p>
      <w:pPr>
        <w:ind w:firstLine="482"/>
        <w:spacing w:line="360" w:lineRule="auto"/>
        <w:shd w:val="clear" w:color="auto" w:fill="fefefe"/>
        <w:widowControl/>
        <w:rPr>
          <w:rFonts w:asciiTheme="minorEastAsia" w:hAnsiTheme="minorEastAsia" w:eastAsiaTheme="minorEastAsia"/>
          <w:sz w:val="24"/>
          <w:szCs w:val="24"/>
        </w:rPr>
      </w:pPr>
      <w:r>
        <w:rPr>
          <w:rFonts w:hint="eastAsia" w:cs="方正楷体_GBK" w:asciiTheme="minorEastAsia" w:hAnsiTheme="minorEastAsia" w:eastAsiaTheme="minorEastAsia"/>
          <w:b/>
          <w:sz w:val="24"/>
          <w:szCs w:val="24"/>
        </w:rPr>
        <w:t xml:space="preserve">（一）重点区域地下水超标成因溯源排查</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w:t>
      </w:r>
      <w:r>
        <w:rPr>
          <w:rFonts w:hint="eastAsia" w:asciiTheme="minorEastAsia" w:hAnsiTheme="minorEastAsia" w:eastAsiaTheme="minorEastAsia"/>
          <w:b/>
          <w:bCs/>
          <w:sz w:val="24"/>
          <w:szCs w:val="24"/>
        </w:rPr>
        <w:t xml:space="preserve">、潜在污染源调查与地下水污染现状分析</w:t>
      </w:r>
      <w:r/>
    </w:p>
    <w:p>
      <w:pPr>
        <w:ind w:firstLine="480"/>
        <w:spacing w:line="360" w:lineRule="auto"/>
        <w:shd w:val="clear" w:color="auto" w:fill="fefefe"/>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展工作区域水文地质条件、地下水化学特征、地下水污染调查、潜在污染源分布及企业重点设施设备等基础资料收集与分析，确定溯源现场排查范围。参照《地下水环境状况调查评价工作指南》等要求，开展调查范围内污染源调查，形成重点区域周边潜在污染源清单；通过对地下水环境状况调查资料以及园区内企业单位自行监测报告分析，明确地下水的污染状况，结合潜在污染源调查结果识别重点污染源。</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w:t>
      </w:r>
      <w:r>
        <w:rPr>
          <w:rFonts w:hint="eastAsia" w:asciiTheme="minorEastAsia" w:hAnsiTheme="minorEastAsia" w:eastAsiaTheme="minorEastAsia"/>
          <w:b/>
          <w:bCs/>
          <w:sz w:val="24"/>
          <w:szCs w:val="24"/>
        </w:rPr>
        <w:t xml:space="preserve">、溯源监测与污染源解析</w:t>
      </w:r>
      <w:r/>
    </w:p>
    <w:p>
      <w:pPr>
        <w:ind w:firstLine="480"/>
        <w:spacing w:line="360" w:lineRule="auto"/>
        <w:shd w:val="clear" w:color="auto" w:fill="fefefe"/>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制定工作区目标含水层地下水、周边地表水、可能污染源等对象的溯源监测方案，开展现场及</w:t>
      </w:r>
      <w:r>
        <w:rPr>
          <w:rFonts w:hint="eastAsia" w:asciiTheme="minorEastAsia" w:hAnsiTheme="minorEastAsia" w:eastAsiaTheme="minorEastAsia"/>
          <w:sz w:val="24"/>
          <w:szCs w:val="24"/>
        </w:rPr>
        <w:t xml:space="preserve">实验室检测分析工作，进一步分析重点区域地下水超标组分主要来源。</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w:t>
      </w:r>
      <w:r>
        <w:rPr>
          <w:rFonts w:hint="eastAsia" w:asciiTheme="minorEastAsia" w:hAnsiTheme="minorEastAsia" w:eastAsiaTheme="minorEastAsia"/>
          <w:b/>
          <w:bCs/>
          <w:sz w:val="24"/>
          <w:szCs w:val="24"/>
        </w:rPr>
        <w:t xml:space="preserve">、现场示踪试验</w:t>
      </w:r>
      <w:r/>
    </w:p>
    <w:p>
      <w:pPr>
        <w:ind w:firstLine="480"/>
        <w:spacing w:line="360" w:lineRule="auto"/>
        <w:shd w:val="clear" w:color="auto" w:fill="fefefe"/>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污染源解析的基础上，开展污染源与重点区域超标点之间的现场示踪试验；开展示踪监测数据解析工作，进一步验证最可能的超标成因，形成溯源排查成果报告，总结重点区域超标点位超标成因，提出针对性源头防控和水质稳定改善措施建议。</w:t>
      </w:r>
      <w:r/>
    </w:p>
    <w:p>
      <w:pPr>
        <w:ind w:firstLine="482"/>
        <w:spacing w:line="360" w:lineRule="auto"/>
        <w:shd w:val="clear" w:color="auto" w:fill="fefefe"/>
        <w:widowControl/>
        <w:rPr>
          <w:rFonts w:cs="方正楷体_GBK" w:asciiTheme="minorEastAsia" w:hAnsiTheme="minorEastAsia" w:eastAsiaTheme="minorEastAsia"/>
          <w:b/>
          <w:sz w:val="24"/>
          <w:szCs w:val="24"/>
        </w:rPr>
      </w:pPr>
      <w:r>
        <w:rPr>
          <w:rFonts w:hint="eastAsia" w:cs="方正楷体_GBK" w:asciiTheme="minorEastAsia" w:hAnsiTheme="minorEastAsia" w:eastAsiaTheme="minorEastAsia"/>
          <w:b/>
          <w:sz w:val="24"/>
          <w:szCs w:val="24"/>
        </w:rPr>
        <w:t xml:space="preserve">（二）新污染物</w:t>
      </w:r>
      <w:r>
        <w:rPr>
          <w:rFonts w:cs="方正楷体_GBK" w:asciiTheme="minorEastAsia" w:hAnsiTheme="minorEastAsia" w:eastAsiaTheme="minorEastAsia"/>
          <w:b/>
          <w:sz w:val="24"/>
          <w:szCs w:val="24"/>
        </w:rPr>
        <w:t xml:space="preserve">全域系统摸排</w:t>
      </w:r>
      <w:r>
        <w:rPr>
          <w:rFonts w:hint="eastAsia" w:cs="方正楷体_GBK" w:asciiTheme="minorEastAsia" w:hAnsiTheme="minorEastAsia" w:eastAsiaTheme="minorEastAsia"/>
          <w:b/>
          <w:sz w:val="24"/>
          <w:szCs w:val="24"/>
        </w:rPr>
        <w:t xml:space="preserve">及</w:t>
      </w:r>
      <w:r>
        <w:rPr>
          <w:rFonts w:cs="方正楷体_GBK" w:asciiTheme="minorEastAsia" w:hAnsiTheme="minorEastAsia" w:eastAsiaTheme="minorEastAsia"/>
          <w:b/>
          <w:sz w:val="24"/>
          <w:szCs w:val="24"/>
        </w:rPr>
        <w:t xml:space="preserve">合规分析</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w:t>
      </w:r>
      <w:r>
        <w:rPr>
          <w:rFonts w:hint="eastAsia" w:asciiTheme="minorEastAsia" w:hAnsiTheme="minorEastAsia" w:eastAsiaTheme="minorEastAsia"/>
          <w:b/>
          <w:bCs/>
          <w:sz w:val="24"/>
          <w:szCs w:val="24"/>
        </w:rPr>
        <w:t xml:space="preserve">、园区</w:t>
      </w:r>
      <w:r>
        <w:rPr>
          <w:rFonts w:asciiTheme="minorEastAsia" w:hAnsiTheme="minorEastAsia" w:eastAsiaTheme="minorEastAsia"/>
          <w:b/>
          <w:bCs/>
          <w:sz w:val="24"/>
          <w:szCs w:val="24"/>
        </w:rPr>
        <w:t xml:space="preserve">2025</w:t>
      </w:r>
      <w:r>
        <w:rPr>
          <w:rFonts w:asciiTheme="minorEastAsia" w:hAnsiTheme="minorEastAsia" w:eastAsiaTheme="minorEastAsia"/>
          <w:b/>
          <w:bCs/>
          <w:sz w:val="24"/>
          <w:szCs w:val="24"/>
        </w:rPr>
        <w:t xml:space="preserve">基准年度</w:t>
      </w:r>
      <w:r>
        <w:rPr>
          <w:rFonts w:hint="eastAsia" w:asciiTheme="minorEastAsia" w:hAnsiTheme="minorEastAsia" w:eastAsiaTheme="minorEastAsia"/>
          <w:b/>
          <w:bCs/>
          <w:sz w:val="24"/>
          <w:szCs w:val="24"/>
        </w:rPr>
        <w:t xml:space="preserve">全要素特征污染物数据更新</w:t>
      </w:r>
      <w:r/>
    </w:p>
    <w:p>
      <w:pPr>
        <w:ind w:firstLine="480"/>
        <w:spacing w:line="360" w:lineRule="auto"/>
        <w:shd w:val="clear" w:color="auto" w:fill="fefefe"/>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完善配置好园区全要素名录库，结合企业实际生产情况，更新</w:t>
      </w:r>
      <w:r>
        <w:rPr>
          <w:rFonts w:hint="eastAsia" w:asciiTheme="minorEastAsia" w:hAnsiTheme="minorEastAsia" w:eastAsiaTheme="minorEastAsia"/>
          <w:sz w:val="24"/>
          <w:szCs w:val="24"/>
        </w:rPr>
        <w:t xml:space="preserve">2025</w:t>
      </w:r>
      <w:r>
        <w:rPr>
          <w:rFonts w:hint="eastAsia" w:asciiTheme="minorEastAsia" w:hAnsiTheme="minorEastAsia" w:eastAsiaTheme="minorEastAsia"/>
          <w:sz w:val="24"/>
          <w:szCs w:val="24"/>
        </w:rPr>
        <w:t xml:space="preserve">基准年度废水</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废气</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土壤</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地下水特征污染物信息，同步更新原辅料</w:t>
      </w:r>
      <w:r>
        <w:rPr>
          <w:rFonts w:hint="eastAsia" w:asciiTheme="minorEastAsia" w:hAnsiTheme="minorEastAsia" w:eastAsiaTheme="minorEastAsia"/>
          <w:sz w:val="24"/>
          <w:szCs w:val="24"/>
        </w:rPr>
        <w:t xml:space="preserve">信息等，筛查园区、企业需要重点关注的特征污染物。</w:t>
      </w:r>
      <w:r>
        <w:rPr>
          <w:rFonts w:asciiTheme="minorEastAsia" w:hAnsiTheme="minorEastAsia" w:eastAsiaTheme="minorEastAsia"/>
          <w:sz w:val="24"/>
          <w:szCs w:val="24"/>
        </w:rPr>
        <w:t xml:space="preserve">基于调查结果，构建园区生产使用化学品清单，统一标注清单化学品的企业信息、产用信息、规范中文名称、化学文摘（</w:t>
      </w:r>
      <w:r>
        <w:rPr>
          <w:rFonts w:asciiTheme="minorEastAsia" w:hAnsiTheme="minorEastAsia" w:eastAsiaTheme="minorEastAsia"/>
          <w:sz w:val="24"/>
          <w:szCs w:val="24"/>
        </w:rPr>
        <w:t xml:space="preserve">CAS</w:t>
      </w:r>
      <w:r>
        <w:rPr>
          <w:rFonts w:asciiTheme="minorEastAsia" w:hAnsiTheme="minorEastAsia" w:eastAsiaTheme="minorEastAsia"/>
          <w:sz w:val="24"/>
          <w:szCs w:val="24"/>
        </w:rPr>
        <w:t xml:space="preserve">）号等基本标识信息。</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w:t>
      </w:r>
      <w:r>
        <w:rPr>
          <w:rFonts w:hint="eastAsia" w:asciiTheme="minorEastAsia" w:hAnsiTheme="minorEastAsia" w:eastAsiaTheme="minorEastAsia"/>
          <w:b/>
          <w:bCs/>
          <w:sz w:val="24"/>
          <w:szCs w:val="24"/>
        </w:rPr>
        <w:t xml:space="preserve">、园区重点管控新污染物“一品一策”风险管控措施合规排查及整改建议</w:t>
      </w:r>
      <w:r/>
    </w:p>
    <w:p>
      <w:pPr>
        <w:ind w:firstLine="480"/>
        <w:spacing w:line="360" w:lineRule="auto"/>
        <w:shd w:val="clear" w:color="auto" w:fill="fefefe"/>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筛查确定园区涉及的重点管控新污染物，</w:t>
      </w:r>
      <w:r>
        <w:rPr>
          <w:rFonts w:asciiTheme="minorEastAsia" w:hAnsiTheme="minorEastAsia" w:eastAsiaTheme="minorEastAsia"/>
          <w:sz w:val="24"/>
          <w:szCs w:val="24"/>
        </w:rPr>
        <w:t xml:space="preserve">明确相关企业清单、涉及排污口清单，</w:t>
      </w:r>
      <w:r>
        <w:rPr>
          <w:rFonts w:hint="eastAsia" w:asciiTheme="minorEastAsia" w:hAnsiTheme="minorEastAsia" w:eastAsiaTheme="minorEastAsia"/>
          <w:sz w:val="24"/>
          <w:szCs w:val="24"/>
        </w:rPr>
        <w:t xml:space="preserve">开展合规排查，</w:t>
      </w:r>
      <w:r>
        <w:rPr>
          <w:rFonts w:asciiTheme="minorEastAsia" w:hAnsiTheme="minorEastAsia" w:eastAsiaTheme="minorEastAsia"/>
          <w:sz w:val="24"/>
          <w:szCs w:val="24"/>
        </w:rPr>
        <w:t xml:space="preserve">调查涉及企业禁止、限制、监测、评估、土壤隐患排查、清洁生产等环境风险管控措施落实情况，</w:t>
      </w:r>
      <w:r>
        <w:rPr>
          <w:rFonts w:hint="eastAsia" w:asciiTheme="minorEastAsia" w:hAnsiTheme="minorEastAsia" w:eastAsiaTheme="minorEastAsia"/>
          <w:sz w:val="24"/>
          <w:szCs w:val="24"/>
        </w:rPr>
        <w:t xml:space="preserve">明确存在问题及整改建议，“一企一册”</w:t>
      </w:r>
      <w:r>
        <w:rPr>
          <w:rFonts w:asciiTheme="minorEastAsia" w:hAnsiTheme="minorEastAsia" w:eastAsiaTheme="minorEastAsia"/>
          <w:sz w:val="24"/>
          <w:szCs w:val="24"/>
        </w:rPr>
        <w:t xml:space="preserve">形成清单。</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w:t>
      </w:r>
      <w:r>
        <w:rPr>
          <w:rFonts w:hint="eastAsia" w:asciiTheme="minorEastAsia" w:hAnsiTheme="minorEastAsia" w:eastAsiaTheme="minorEastAsia"/>
          <w:b/>
          <w:bCs/>
          <w:sz w:val="24"/>
          <w:szCs w:val="24"/>
        </w:rPr>
        <w:t xml:space="preserve">、园区优先控制化学品管控要求排查及合规分析</w:t>
      </w:r>
      <w:r/>
    </w:p>
    <w:p>
      <w:pPr>
        <w:ind w:firstLine="480"/>
        <w:spacing w:line="360" w:lineRule="auto"/>
        <w:shd w:val="clear" w:color="auto" w:fill="fefefe"/>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筛查确定园区涉及的优先控制化学品，</w:t>
      </w:r>
      <w:r>
        <w:rPr>
          <w:rFonts w:asciiTheme="minorEastAsia" w:hAnsiTheme="minorEastAsia" w:eastAsiaTheme="minorEastAsia"/>
          <w:sz w:val="24"/>
          <w:szCs w:val="24"/>
        </w:rPr>
        <w:t xml:space="preserve">采取</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资料核查</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实地走访</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相结合的工作模式</w:t>
      </w:r>
      <w:r>
        <w:rPr>
          <w:rFonts w:hint="eastAsia" w:asciiTheme="minorEastAsia" w:hAnsiTheme="minorEastAsia" w:eastAsiaTheme="minorEastAsia"/>
          <w:sz w:val="24"/>
          <w:szCs w:val="24"/>
        </w:rPr>
        <w:t xml:space="preserve">开展合规分析，明确存在问题及需采取的对策，“一企一册”</w:t>
      </w:r>
      <w:r>
        <w:rPr>
          <w:rFonts w:asciiTheme="minorEastAsia" w:hAnsiTheme="minorEastAsia" w:eastAsiaTheme="minorEastAsia"/>
          <w:sz w:val="24"/>
          <w:szCs w:val="24"/>
        </w:rPr>
        <w:t xml:space="preserve">形成清单。</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w:t>
      </w:r>
      <w:r>
        <w:rPr>
          <w:rFonts w:hint="eastAsia" w:asciiTheme="minorEastAsia" w:hAnsiTheme="minorEastAsia" w:eastAsiaTheme="minorEastAsia"/>
          <w:b/>
          <w:bCs/>
          <w:sz w:val="24"/>
          <w:szCs w:val="24"/>
        </w:rPr>
        <w:t xml:space="preserve">、园区新化学物质管控措施评估、查询及登记指导</w:t>
      </w:r>
      <w:r/>
    </w:p>
    <w:p>
      <w:pPr>
        <w:ind w:firstLine="480"/>
        <w:spacing w:line="360" w:lineRule="auto"/>
        <w:shd w:val="clear" w:color="auto" w:fill="fefefe"/>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指导园区企业开展生产使用新化学物质情况排查，确认涉及的新化学物质。对于已完成新化学物质登记的企业，研判分析是否已按登记证所载明的环境管理要求合规管理；对于未完成新化学物质登记的企业，结合实际情况进一步提出需开展登记的类型。</w:t>
      </w:r>
      <w:r/>
    </w:p>
    <w:p>
      <w:pPr>
        <w:ind w:firstLine="482"/>
        <w:spacing w:line="360" w:lineRule="auto"/>
        <w:shd w:val="clear" w:color="auto" w:fill="fefefe"/>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、园区污水厂新污染物排放摸底调查分析及监测方案制定</w:t>
      </w:r>
      <w:r/>
    </w:p>
    <w:p>
      <w:pPr>
        <w:ind w:firstLine="480"/>
        <w:keepLines/>
        <w:keepNext/>
        <w:spacing w:line="360" w:lineRule="auto"/>
        <w:rPr>
          <w:rFonts w:asciiTheme="minorEastAsia" w:hAnsiTheme="minorEastAsia" w:eastAsiaTheme="minorEastAsia"/>
          <w:sz w:val="24"/>
          <w:szCs w:val="24"/>
        </w:rPr>
        <w:outlineLvl w:val="3"/>
      </w:pPr>
      <w:r>
        <w:rPr>
          <w:rFonts w:hint="eastAsia" w:asciiTheme="minorEastAsia" w:hAnsiTheme="minorEastAsia" w:eastAsiaTheme="minorEastAsia"/>
          <w:sz w:val="24"/>
          <w:szCs w:val="24"/>
        </w:rPr>
        <w:t xml:space="preserve">针对园区污水处理厂进出水开展靶向及非靶向监测，靶向监测覆盖国家、江苏省重点管控新污染物，非靶向监测作为物质甄别的有效补充。根据园区管理实际需求，制定园区下一步新污染物监测方案。</w:t>
      </w:r>
      <w:r/>
    </w:p>
    <w:p>
      <w:pPr>
        <w:ind w:firstLine="480"/>
        <w:keepLines/>
        <w:keepNext/>
        <w:spacing w:line="360" w:lineRule="auto"/>
        <w:rPr>
          <w:rFonts w:asciiTheme="minorEastAsia" w:hAnsiTheme="minorEastAsia" w:eastAsiaTheme="minorEastAsia"/>
          <w:sz w:val="24"/>
          <w:szCs w:val="24"/>
        </w:rPr>
        <w:outlineLvl w:val="3"/>
      </w:pPr>
      <w:r>
        <w:rPr>
          <w:rFonts w:hint="eastAsia" w:asciiTheme="minorEastAsia" w:hAnsiTheme="minorEastAsia" w:eastAsiaTheme="minorEastAsia"/>
          <w:sz w:val="24"/>
          <w:szCs w:val="24"/>
        </w:rPr>
        <w:t xml:space="preserve">二</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商务</w:t>
      </w:r>
      <w:r>
        <w:rPr>
          <w:rFonts w:asciiTheme="minorEastAsia" w:hAnsiTheme="minorEastAsia" w:eastAsiaTheme="minorEastAsia"/>
          <w:sz w:val="24"/>
          <w:szCs w:val="24"/>
        </w:rPr>
        <w:t xml:space="preserve">要求</w:t>
      </w:r>
      <w:r/>
    </w:p>
    <w:p>
      <w:pPr>
        <w:ind w:firstLine="480"/>
        <w:spacing w:line="360" w:lineRule="auto"/>
        <w:rPr>
          <w:rFonts w:asciiTheme="minorEastAsia" w:hAnsiTheme="minorEastAsia" w:eastAsiaTheme="minorEastAsia"/>
          <w:sz w:val="24"/>
          <w:szCs w:val="24"/>
        </w:rPr>
      </w:pPr>
      <w:r/>
      <w:bookmarkStart w:id="142" w:name="_Hlk199424311"/>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保密要求</w:t>
      </w:r>
      <w:r/>
    </w:p>
    <w:p>
      <w:pPr>
        <w:ind w:firstLine="480"/>
        <w:spacing w:line="360" w:lineRule="auto"/>
        <w:rPr>
          <w:rFonts w:asciiTheme="minorEastAsia" w:hAnsiTheme="minorEastAsia" w:eastAsiaTheme="minorEastAsia"/>
          <w:sz w:val="24"/>
          <w:szCs w:val="24"/>
        </w:rPr>
      </w:pPr>
      <w:r/>
      <w:bookmarkStart w:id="143" w:name="OLE_LINK9"/>
      <w:r>
        <w:rPr>
          <w:rFonts w:asciiTheme="minorEastAsia" w:hAnsiTheme="minorEastAsia" w:eastAsiaTheme="minorEastAsia"/>
          <w:sz w:val="24"/>
          <w:szCs w:val="24"/>
        </w:rPr>
        <w:t xml:space="preserve">成交供应商必须在签订合同的同</w:t>
      </w:r>
      <w:r>
        <w:rPr>
          <w:rFonts w:asciiTheme="minorEastAsia" w:hAnsiTheme="minorEastAsia" w:eastAsiaTheme="minorEastAsia"/>
          <w:sz w:val="24"/>
          <w:szCs w:val="24"/>
        </w:rPr>
        <w:t xml:space="preserve">时，签订保密协议，项目实施前，参加项目的所有人员须签订个人保密承诺书。若成交供应商中标后不能按要求签订保密协议，采购人有权提出变更中标结果。</w:t>
      </w:r>
      <w:bookmarkEnd w:id="143"/>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人员要求</w:t>
      </w:r>
      <w:r>
        <w:rPr>
          <w:rFonts w:hint="eastAsia" w:asciiTheme="minorEastAsia" w:hAnsiTheme="minorEastAsia" w:eastAsiaTheme="minorEastAsia"/>
          <w:sz w:val="24"/>
          <w:szCs w:val="24"/>
        </w:rPr>
        <w:t xml:space="preserve">：采购人如有需要，成交供应商应</w:t>
      </w:r>
      <w:r>
        <w:rPr>
          <w:rFonts w:asciiTheme="minorEastAsia" w:hAnsiTheme="minorEastAsia" w:eastAsiaTheme="minorEastAsia"/>
          <w:sz w:val="24"/>
          <w:szCs w:val="24"/>
        </w:rPr>
        <w:t xml:space="preserve">增加额外人员驻场。</w:t>
      </w:r>
      <w:bookmarkEnd w:id="142"/>
      <w:r/>
    </w:p>
    <w:p>
      <w:pPr>
        <w:pStyle w:val="703"/>
        <w:ind w:firstLine="480"/>
        <w:rPr>
          <w:sz w:val="24"/>
          <w:szCs w:val="24"/>
          <w:lang w:eastAsia="zh-CN" w:bidi="zh-CN"/>
        </w:rPr>
      </w:pP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验收要求</w:t>
      </w:r>
      <w:r>
        <w:rPr>
          <w:rFonts w:hint="eastAsia"/>
          <w:sz w:val="24"/>
          <w:szCs w:val="24"/>
          <w:lang w:eastAsia="zh-CN" w:bidi="zh-CN"/>
        </w:rPr>
        <w:t xml:space="preserve">：</w:t>
      </w:r>
      <w:r>
        <w:rPr>
          <w:sz w:val="24"/>
          <w:szCs w:val="24"/>
          <w:lang w:val="zh-CN" w:eastAsia="zh-CN" w:bidi="zh-CN"/>
        </w:rPr>
        <w:t xml:space="preserve">形成</w:t>
      </w:r>
      <w:r>
        <w:rPr>
          <w:rFonts w:hint="eastAsia"/>
          <w:sz w:val="24"/>
          <w:szCs w:val="24"/>
          <w:lang w:eastAsia="zh-CN" w:bidi="zh-CN"/>
        </w:rPr>
        <w:t xml:space="preserve">重点区域</w:t>
      </w:r>
      <w:r>
        <w:rPr>
          <w:sz w:val="24"/>
          <w:szCs w:val="24"/>
          <w:lang w:val="zh-CN" w:eastAsia="zh-CN" w:bidi="zh-CN"/>
        </w:rPr>
        <w:t xml:space="preserve">溯源排查成果报告、园区新污染物监测方案</w:t>
      </w:r>
      <w:r>
        <w:rPr>
          <w:rFonts w:hint="eastAsia"/>
          <w:sz w:val="24"/>
          <w:szCs w:val="24"/>
          <w:lang w:val="zh-CN" w:eastAsia="zh-CN" w:bidi="zh-CN"/>
        </w:rPr>
        <w:t xml:space="preserve">，且</w:t>
      </w:r>
      <w:r>
        <w:rPr>
          <w:rFonts w:hint="eastAsia"/>
          <w:sz w:val="24"/>
          <w:szCs w:val="24"/>
          <w:lang w:eastAsia="zh-CN" w:bidi="zh-CN"/>
        </w:rPr>
        <w:t xml:space="preserve">通过</w:t>
      </w:r>
      <w:r>
        <w:rPr>
          <w:rFonts w:hint="eastAsia"/>
          <w:sz w:val="24"/>
          <w:szCs w:val="24"/>
          <w:lang w:eastAsia="zh-CN" w:bidi="zh-CN"/>
        </w:rPr>
        <w:t xml:space="preserve">专家论证</w:t>
      </w:r>
      <w:r>
        <w:rPr>
          <w:rFonts w:hint="eastAsia"/>
          <w:sz w:val="24"/>
          <w:szCs w:val="24"/>
          <w:lang w:eastAsia="zh-CN" w:bidi="zh-CN"/>
        </w:rPr>
        <w:t xml:space="preserve">。</w:t>
      </w:r>
      <w:r/>
    </w:p>
    <w:p>
      <w:pPr>
        <w:pStyle w:val="703"/>
        <w:ind w:firstLine="480"/>
        <w:rPr>
          <w:sz w:val="24"/>
          <w:szCs w:val="24"/>
          <w:lang w:eastAsia="zh-CN" w:bidi="zh-CN"/>
        </w:rPr>
      </w:pPr>
      <w:r>
        <w:rPr>
          <w:rFonts w:asciiTheme="minorEastAsia" w:hAnsiTheme="minorEastAsia" w:eastAsiaTheme="minorEastAsia"/>
          <w:sz w:val="24"/>
          <w:szCs w:val="24"/>
          <w:lang w:eastAsia="zh-CN"/>
        </w:rPr>
        <w:t xml:space="preserve">4.</w:t>
      </w:r>
      <w:r>
        <w:rPr>
          <w:rFonts w:hint="eastAsia" w:asciiTheme="minorEastAsia" w:hAnsiTheme="minorEastAsia" w:eastAsiaTheme="minorEastAsia"/>
          <w:sz w:val="24"/>
          <w:szCs w:val="24"/>
          <w:lang w:eastAsia="zh-CN"/>
        </w:rPr>
        <w:t xml:space="preserve">交付成果要求：</w:t>
      </w:r>
      <w:r>
        <w:rPr>
          <w:sz w:val="24"/>
          <w:szCs w:val="24"/>
          <w:lang w:val="zh-CN" w:eastAsia="zh-CN" w:bidi="zh-CN"/>
        </w:rPr>
        <w:t xml:space="preserve">形成</w:t>
      </w:r>
      <w:r>
        <w:rPr>
          <w:rFonts w:hint="eastAsia"/>
          <w:sz w:val="24"/>
          <w:szCs w:val="24"/>
          <w:lang w:eastAsia="zh-CN" w:bidi="zh-CN"/>
        </w:rPr>
        <w:t xml:space="preserve">重点区域</w:t>
      </w:r>
      <w:r>
        <w:rPr>
          <w:sz w:val="24"/>
          <w:szCs w:val="24"/>
          <w:lang w:val="zh-CN" w:eastAsia="zh-CN" w:bidi="zh-CN"/>
        </w:rPr>
        <w:t xml:space="preserve">溯源排查成果报告、园区新污染物监测方案</w:t>
      </w:r>
      <w:r>
        <w:rPr>
          <w:rFonts w:hint="eastAsia"/>
          <w:sz w:val="24"/>
          <w:szCs w:val="24"/>
          <w:lang w:val="zh-CN" w:eastAsia="zh-CN" w:bidi="zh-CN"/>
        </w:rPr>
        <w:t xml:space="preserve">，</w:t>
      </w:r>
      <w:r>
        <w:rPr>
          <w:rFonts w:hint="eastAsia"/>
          <w:sz w:val="24"/>
          <w:szCs w:val="24"/>
          <w:lang w:eastAsia="zh-CN" w:bidi="zh-CN"/>
        </w:rPr>
        <w:t xml:space="preserve">形成电子版资料及纸质盖章版资料（含专家</w:t>
      </w:r>
      <w:r>
        <w:rPr>
          <w:rFonts w:hint="eastAsia"/>
          <w:sz w:val="24"/>
          <w:szCs w:val="24"/>
          <w:lang w:eastAsia="zh-CN" w:bidi="zh-CN"/>
        </w:rPr>
        <w:t xml:space="preserve">论证</w:t>
      </w:r>
      <w:r>
        <w:rPr>
          <w:rFonts w:hint="eastAsia"/>
          <w:sz w:val="24"/>
          <w:szCs w:val="24"/>
          <w:lang w:eastAsia="zh-CN" w:bidi="zh-CN"/>
        </w:rPr>
        <w:t xml:space="preserve">备案材料）。</w:t>
      </w:r>
      <w:r/>
    </w:p>
    <w:p>
      <w:pPr>
        <w:pStyle w:val="703"/>
        <w:ind w:firstLine="480"/>
        <w:rPr>
          <w:sz w:val="24"/>
          <w:szCs w:val="24"/>
          <w:lang w:val="zh-CN" w:eastAsia="zh-CN" w:bidi="zh-CN"/>
        </w:rPr>
      </w:pPr>
      <w:r>
        <w:rPr>
          <w:sz w:val="24"/>
          <w:szCs w:val="24"/>
          <w:lang w:val="zh-CN" w:eastAsia="zh-CN" w:bidi="zh-CN"/>
        </w:rPr>
        <w:t xml:space="preserve">5.</w:t>
      </w:r>
      <w:r>
        <w:rPr>
          <w:rFonts w:hint="eastAsia"/>
          <w:sz w:val="24"/>
          <w:szCs w:val="24"/>
          <w:lang w:val="zh-CN" w:eastAsia="zh-CN" w:bidi="zh-CN"/>
        </w:rPr>
        <w:t xml:space="preserve">服务时间节点要求：合同签订后</w:t>
      </w:r>
      <w:r>
        <w:rPr>
          <w:rFonts w:hint="eastAsia"/>
          <w:sz w:val="24"/>
          <w:szCs w:val="24"/>
          <w:lang w:val="zh-CN" w:eastAsia="zh-CN" w:bidi="zh-CN"/>
        </w:rPr>
        <w:t xml:space="preserve">14</w:t>
      </w:r>
      <w:r>
        <w:rPr>
          <w:rFonts w:hint="eastAsia"/>
          <w:sz w:val="24"/>
          <w:szCs w:val="24"/>
          <w:lang w:val="zh-CN" w:eastAsia="zh-CN" w:bidi="zh-CN"/>
        </w:rPr>
        <w:t xml:space="preserve">个月内形成成果报告，且通过第三方专家</w:t>
      </w:r>
      <w:r>
        <w:rPr>
          <w:rFonts w:hint="eastAsia"/>
          <w:sz w:val="24"/>
          <w:szCs w:val="24"/>
          <w:lang w:eastAsia="zh-CN" w:bidi="zh-CN"/>
        </w:rPr>
        <w:t xml:space="preserve">论证</w:t>
      </w:r>
      <w:r>
        <w:rPr>
          <w:rFonts w:hint="eastAsia"/>
          <w:sz w:val="24"/>
          <w:szCs w:val="24"/>
          <w:lang w:val="zh-CN" w:eastAsia="zh-CN" w:bidi="zh-CN"/>
        </w:rPr>
        <w:t xml:space="preserve">。</w:t>
      </w:r>
      <w:r/>
    </w:p>
    <w:p>
      <w:pPr>
        <w:pStyle w:val="703"/>
        <w:ind w:firstLine="480"/>
        <w:rPr>
          <w:sz w:val="24"/>
          <w:szCs w:val="24"/>
          <w:lang w:val="zh-CN" w:eastAsia="zh-CN" w:bidi="zh-CN"/>
        </w:rPr>
      </w:pPr>
      <w:r>
        <w:rPr>
          <w:sz w:val="24"/>
          <w:szCs w:val="24"/>
          <w:lang w:val="zh-CN" w:eastAsia="zh-CN" w:bidi="zh-CN"/>
        </w:rPr>
      </w:r>
      <w:r/>
    </w:p>
    <w:p>
      <w:pPr>
        <w:pStyle w:val="703"/>
        <w:ind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bookmarkEnd w:id="137"/>
      <w:r/>
    </w:p>
    <w:p>
      <w:pPr>
        <w:jc w:val="left"/>
        <w:widowControl/>
        <w:rPr>
          <w:rFonts w:ascii="黑体" w:hAnsi="黑体" w:eastAsia="黑体" w:cs="黑体"/>
          <w:sz w:val="24"/>
          <w:szCs w:val="24"/>
        </w:rPr>
      </w:pPr>
      <w:r>
        <w:rPr>
          <w:rFonts w:ascii="黑体" w:hAnsi="黑体" w:eastAsia="黑体" w:cs="黑体"/>
          <w:sz w:val="24"/>
          <w:szCs w:val="24"/>
        </w:rPr>
        <w:br w:type="page" w:clear="all"/>
      </w:r>
      <w:r/>
    </w:p>
    <w:p>
      <w:pPr>
        <w:ind w:firstLine="480"/>
        <w:jc w:val="center"/>
        <w:spacing w:line="264" w:lineRule="auto"/>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第五章</w:t>
      </w:r>
      <w:r>
        <w:rPr>
          <w:rFonts w:hint="eastAsia" w:ascii="方正小标宋简体" w:hAnsi="方正小标宋简体" w:eastAsia="方正小标宋简体" w:cs="方正小标宋简体"/>
          <w:sz w:val="36"/>
          <w:szCs w:val="36"/>
        </w:rPr>
        <w:t xml:space="preserve">  </w:t>
      </w:r>
      <w:r>
        <w:rPr>
          <w:rFonts w:hint="eastAsia" w:ascii="方正小标宋简体" w:hAnsi="方正小标宋简体" w:eastAsia="方正小标宋简体" w:cs="方正小标宋简体"/>
          <w:sz w:val="36"/>
          <w:szCs w:val="36"/>
        </w:rPr>
        <w:t xml:space="preserve">评分办法</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p>
    <w:p>
      <w:pPr>
        <w:ind w:firstLine="480"/>
        <w:spacing w:line="264" w:lineRule="auto"/>
        <w:rPr>
          <w:rFonts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成交候选供应商，并编写评审报告。符合本磋商文件第二章第</w:t>
      </w:r>
      <w:r>
        <w:rPr>
          <w:rFonts w:hint="eastAsia" w:ascii="宋体" w:hAnsi="宋体" w:cs="宋体"/>
          <w:sz w:val="24"/>
          <w:szCs w:val="24"/>
        </w:rPr>
        <w:t xml:space="preserve">25.1.2</w:t>
      </w:r>
      <w:r>
        <w:rPr>
          <w:rFonts w:hint="eastAsia" w:ascii="宋体" w:hAnsi="宋体" w:cs="宋体"/>
          <w:sz w:val="24"/>
          <w:szCs w:val="24"/>
        </w:rPr>
        <w:t xml:space="preserve">条第三款情形的，可以推荐</w:t>
      </w:r>
      <w:r>
        <w:rPr>
          <w:rFonts w:hint="eastAsia" w:ascii="宋体" w:hAnsi="宋体" w:cs="宋体"/>
          <w:sz w:val="24"/>
          <w:szCs w:val="24"/>
        </w:rPr>
        <w:t xml:space="preserve">2</w:t>
      </w:r>
      <w:r>
        <w:rPr>
          <w:rFonts w:hint="eastAsia" w:ascii="宋体" w:hAnsi="宋体" w:cs="宋体"/>
          <w:sz w:val="24"/>
          <w:szCs w:val="24"/>
        </w:rPr>
        <w:t xml:space="preserve">名成交候选供应商。评审得分相同的，按照最后报价由低到高的顺序推荐。评审得分且最后报价相同的，按照“三、评审标准中技术项”得分由高到低顺序推荐。</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w:t>
      </w:r>
      <w:r>
        <w:rPr>
          <w:rFonts w:hint="eastAsia" w:ascii="宋体" w:hAnsi="宋体" w:cs="宋体"/>
          <w:sz w:val="24"/>
          <w:szCs w:val="24"/>
          <w:lang w:val="zh-CN"/>
        </w:rPr>
        <w:t xml:space="preserve">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w:t>
      </w:r>
      <w:r>
        <w:rPr>
          <w:rFonts w:hint="eastAsia" w:ascii="宋体" w:hAnsi="宋体" w:cs="宋体"/>
          <w:sz w:val="24"/>
          <w:szCs w:val="24"/>
        </w:rPr>
        <w:t xml:space="preserve">审。</w:t>
      </w:r>
      <w:r/>
    </w:p>
    <w:p>
      <w:pPr>
        <w:ind w:firstLine="480"/>
        <w:spacing w:line="264"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w:t>
      </w:r>
      <w:r>
        <w:rPr>
          <w:rFonts w:hint="eastAsia" w:ascii="宋体" w:hAnsi="宋体" w:cs="宋体"/>
          <w:sz w:val="24"/>
          <w:szCs w:val="24"/>
        </w:rPr>
        <w:t xml:space="preserve">价格参与评审。残疾人福利单位、监狱企业属于小型、微型企业的，不重复享受价格扣除。</w:t>
      </w:r>
      <w:r/>
    </w:p>
    <w:p>
      <w:pPr>
        <w:ind w:firstLine="482"/>
        <w:spacing w:line="264" w:lineRule="auto"/>
        <w:rPr>
          <w:rFonts w:ascii="宋体" w:hAnsi="宋体" w:cs="宋体"/>
          <w:sz w:val="24"/>
          <w:szCs w:val="24"/>
        </w:rPr>
      </w:pPr>
      <w:r>
        <w:rPr>
          <w:rFonts w:hint="eastAsia" w:ascii="宋体" w:hAnsi="宋体" w:cs="宋体"/>
          <w:b/>
          <w:bCs/>
          <w:sz w:val="24"/>
          <w:szCs w:val="24"/>
        </w:rPr>
        <w:t xml:space="preserve">3.</w:t>
      </w:r>
      <w:r>
        <w:rPr>
          <w:rFonts w:hint="eastAsia" w:ascii="宋体" w:hAnsi="宋体" w:cs="宋体"/>
          <w:b/>
          <w:bCs/>
          <w:sz w:val="24"/>
          <w:szCs w:val="24"/>
        </w:rPr>
        <w:t xml:space="preserve">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）本项目如允许联合体参加磋商或允许分包履行合同</w:t>
      </w:r>
      <w:r>
        <w:rPr>
          <w:rFonts w:hint="eastAsia" w:ascii="宋体" w:hAnsi="宋体" w:cs="宋体"/>
          <w:sz w:val="24"/>
          <w:szCs w:val="24"/>
        </w:rPr>
        <w:t xml:space="preserve">,</w:t>
      </w:r>
      <w:r>
        <w:rPr>
          <w:rFonts w:hint="eastAsia" w:ascii="宋体" w:hAnsi="宋体" w:cs="宋体"/>
          <w:sz w:val="24"/>
          <w:szCs w:val="24"/>
        </w:rPr>
        <w:t xml:space="preserve">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w:t>
      </w:r>
      <w:r>
        <w:rPr>
          <w:rFonts w:hint="eastAsia" w:ascii="宋体" w:hAnsi="宋体" w:cs="宋体"/>
          <w:sz w:val="24"/>
          <w:szCs w:val="24"/>
        </w:rPr>
        <w:t xml:space="preserve">30%</w:t>
      </w:r>
      <w:r>
        <w:rPr>
          <w:rFonts w:hint="eastAsia" w:ascii="宋体" w:hAnsi="宋体" w:cs="宋体"/>
          <w:sz w:val="24"/>
          <w:szCs w:val="24"/>
        </w:rPr>
        <w:t xml:space="preserve">以上的，给予联合体或者大中型企业报价</w:t>
      </w:r>
      <w:r>
        <w:rPr>
          <w:rFonts w:hint="eastAsia" w:ascii="宋体" w:hAnsi="宋体" w:cs="宋体"/>
          <w:sz w:val="24"/>
          <w:szCs w:val="24"/>
        </w:rPr>
        <w:t xml:space="preserve">4%/6%</w:t>
      </w:r>
      <w:r>
        <w:rPr>
          <w:rFonts w:hint="eastAsia" w:ascii="宋体" w:hAnsi="宋体"/>
          <w:sz w:val="24"/>
          <w:szCs w:val="24"/>
        </w:rPr>
        <w:t xml:space="preserve">的扣除（</w:t>
      </w:r>
      <w:r>
        <w:rPr>
          <w:rFonts w:hint="eastAsia" w:ascii="宋体" w:hAnsi="宋体"/>
          <w:sz w:val="24"/>
          <w:szCs w:val="24"/>
        </w:rPr>
        <w:t xml:space="preserve">500</w:t>
      </w:r>
      <w:r>
        <w:rPr>
          <w:rFonts w:hint="eastAsia" w:ascii="宋体" w:hAnsi="宋体"/>
          <w:sz w:val="24"/>
          <w:szCs w:val="24"/>
        </w:rPr>
        <w:t xml:space="preserve">万元（含）以上的项目为</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500</w:t>
      </w:r>
      <w:r>
        <w:rPr>
          <w:rFonts w:hint="eastAsia" w:ascii="宋体" w:hAnsi="宋体"/>
          <w:sz w:val="24"/>
          <w:szCs w:val="24"/>
        </w:rPr>
        <w:t xml:space="preserve">万元以内的项目为</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cs="宋体"/>
          <w:sz w:val="24"/>
          <w:szCs w:val="24"/>
        </w:rPr>
        <w:t xml:space="preserve">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）联合体各方均为小型、微型企业（或残疾人福利性单位、监狱企业）的，给予与小微企业</w:t>
      </w:r>
      <w:r>
        <w:rPr>
          <w:rFonts w:hint="eastAsia" w:ascii="宋体" w:hAnsi="宋体" w:cs="宋体"/>
          <w:sz w:val="24"/>
          <w:szCs w:val="24"/>
        </w:rPr>
        <w:t xml:space="preserve">相同的价格扣除，用扣除后的价格参与评审。</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三、评审标准</w:t>
      </w:r>
      <w:r/>
    </w:p>
    <w:tbl>
      <w:tblPr>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0"/>
        <w:gridCol w:w="9"/>
        <w:gridCol w:w="1033"/>
        <w:gridCol w:w="6603"/>
        <w:gridCol w:w="709"/>
        <w:gridCol w:w="748"/>
      </w:tblGrid>
      <w:tr>
        <w:trPr>
          <w:jc w:val="center"/>
          <w:trHeight w:val="479"/>
          <w:tblHeader/>
        </w:trPr>
        <w:tc>
          <w:tcPr>
            <w:gridSpan w:val="2"/>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3"/>
                <w:sz w:val="24"/>
                <w:szCs w:val="24"/>
              </w:rPr>
            </w:pPr>
            <w:r>
              <w:rPr>
                <w:rFonts w:hint="eastAsia" w:ascii="宋体" w:hAnsi="宋体" w:cs="宋体"/>
                <w:spacing w:val="-3"/>
                <w:sz w:val="24"/>
                <w:szCs w:val="24"/>
              </w:rPr>
              <w:t xml:space="preserve">序号</w:t>
            </w:r>
            <w:r/>
          </w:p>
        </w:tc>
        <w:tc>
          <w:tcPr>
            <w:tcBorders>
              <w:top w:val="single" w:color="000000" w:sz="2" w:space="0"/>
              <w:bottom w:val="single" w:color="000000" w:sz="2" w:space="0"/>
            </w:tcBorders>
            <w:tcW w:w="1033" w:type="dxa"/>
            <w:vAlign w:val="center"/>
            <w:textDirection w:val="lrTb"/>
            <w:noWrap w:val="false"/>
          </w:tcPr>
          <w:p>
            <w:pPr>
              <w:jc w:val="center"/>
              <w:spacing w:before="68"/>
              <w:rPr>
                <w:rFonts w:ascii="宋体" w:hAnsi="宋体" w:cs="宋体"/>
                <w:spacing w:val="-3"/>
                <w:sz w:val="24"/>
                <w:szCs w:val="24"/>
              </w:rPr>
            </w:pPr>
            <w:r>
              <w:rPr>
                <w:rFonts w:hint="eastAsia" w:ascii="宋体" w:hAnsi="宋体" w:cs="宋体"/>
                <w:spacing w:val="-3"/>
                <w:sz w:val="24"/>
                <w:szCs w:val="24"/>
              </w:rPr>
              <w:t xml:space="preserve">评审因素</w:t>
            </w:r>
            <w:r/>
          </w:p>
        </w:tc>
        <w:tc>
          <w:tcPr>
            <w:tcBorders>
              <w:top w:val="single" w:color="000000" w:sz="2" w:space="0"/>
              <w:bottom w:val="single" w:color="000000" w:sz="2" w:space="0"/>
            </w:tcBorders>
            <w:tcW w:w="6603" w:type="dxa"/>
            <w:vAlign w:val="center"/>
            <w:textDirection w:val="lrTb"/>
            <w:noWrap w:val="false"/>
          </w:tcPr>
          <w:p>
            <w:pPr>
              <w:jc w:val="center"/>
              <w:spacing w:before="68"/>
              <w:rPr>
                <w:rFonts w:ascii="宋体" w:hAnsi="宋体" w:cs="宋体"/>
                <w:spacing w:val="-3"/>
                <w:sz w:val="24"/>
                <w:szCs w:val="24"/>
              </w:rPr>
            </w:pPr>
            <w:r>
              <w:rPr>
                <w:rFonts w:hint="eastAsia" w:ascii="宋体" w:hAnsi="宋体" w:cs="宋体"/>
                <w:spacing w:val="-3"/>
                <w:sz w:val="24"/>
                <w:szCs w:val="24"/>
              </w:rPr>
              <w:t xml:space="preserve">评审细则</w:t>
            </w:r>
            <w:r/>
          </w:p>
        </w:tc>
        <w:tc>
          <w:tcPr>
            <w:tcBorders>
              <w:top w:val="single" w:color="000000" w:sz="2" w:space="0"/>
              <w:bottom w:val="single" w:color="000000" w:sz="2" w:space="0"/>
            </w:tcBorders>
            <w:tcW w:w="709" w:type="dxa"/>
            <w:vAlign w:val="center"/>
            <w:textDirection w:val="lrTb"/>
            <w:noWrap w:val="false"/>
          </w:tcPr>
          <w:p>
            <w:pPr>
              <w:jc w:val="center"/>
              <w:spacing w:before="68"/>
              <w:rPr>
                <w:rFonts w:ascii="宋体" w:hAnsi="宋体" w:cs="宋体"/>
                <w:spacing w:val="-3"/>
                <w:sz w:val="24"/>
                <w:szCs w:val="24"/>
              </w:rPr>
            </w:pPr>
            <w:r>
              <w:rPr>
                <w:rFonts w:hint="eastAsia" w:ascii="宋体" w:hAnsi="宋体" w:cs="宋体"/>
                <w:spacing w:val="-3"/>
                <w:sz w:val="24"/>
                <w:szCs w:val="24"/>
              </w:rPr>
              <w:t xml:space="preserve">分值</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pacing w:val="-3"/>
                <w:sz w:val="24"/>
                <w:szCs w:val="24"/>
              </w:rPr>
            </w:pPr>
            <w:r>
              <w:rPr>
                <w:rFonts w:hint="eastAsia" w:ascii="宋体" w:hAnsi="宋体" w:cs="宋体"/>
                <w:spacing w:val="-3"/>
                <w:sz w:val="24"/>
                <w:szCs w:val="24"/>
              </w:rPr>
              <w:t xml:space="preserve">类型</w:t>
            </w:r>
            <w:r/>
          </w:p>
        </w:tc>
      </w:tr>
      <w:tr>
        <w:trPr>
          <w:jc w:val="center"/>
          <w:trHeight w:val="460"/>
        </w:trPr>
        <w:tc>
          <w:tcPr>
            <w:gridSpan w:val="6"/>
            <w:tcBorders>
              <w:top w:val="single" w:color="000000" w:sz="2" w:space="0"/>
              <w:bottom w:val="single" w:color="000000" w:sz="2" w:space="0"/>
            </w:tcBorders>
            <w:tcW w:w="9612" w:type="dxa"/>
            <w:textDirection w:val="lrTb"/>
            <w:noWrap w:val="false"/>
          </w:tcPr>
          <w:p>
            <w:pPr>
              <w:ind w:left="114"/>
              <w:spacing w:before="122"/>
              <w:rPr>
                <w:rFonts w:ascii="宋体" w:hAnsi="宋体" w:cs="宋体"/>
                <w:sz w:val="24"/>
                <w:szCs w:val="24"/>
              </w:rPr>
            </w:pPr>
            <w:r>
              <w:rPr>
                <w:rFonts w:hint="eastAsia" w:ascii="宋体" w:hAnsi="宋体" w:cs="宋体"/>
                <w:spacing w:val="-3"/>
                <w:sz w:val="24"/>
                <w:szCs w:val="24"/>
              </w:rPr>
              <w:t xml:space="preserve">1.</w:t>
            </w:r>
            <w:r>
              <w:rPr>
                <w:rFonts w:ascii="宋体" w:hAnsi="宋体" w:cs="宋体"/>
                <w:spacing w:val="-3"/>
                <w:sz w:val="24"/>
                <w:szCs w:val="24"/>
              </w:rPr>
              <w:t xml:space="preserve">价</w:t>
            </w:r>
            <w:r>
              <w:rPr>
                <w:rFonts w:ascii="宋体" w:hAnsi="宋体" w:cs="宋体"/>
                <w:spacing w:val="-2"/>
                <w:sz w:val="24"/>
                <w:szCs w:val="24"/>
              </w:rPr>
              <w:t xml:space="preserve">格</w:t>
            </w:r>
            <w:r/>
          </w:p>
        </w:tc>
      </w:tr>
      <w:tr>
        <w:trPr>
          <w:jc w:val="center"/>
          <w:trHeight w:val="1030"/>
        </w:trPr>
        <w:tc>
          <w:tcPr>
            <w:gridSpan w:val="2"/>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z w:val="24"/>
                <w:szCs w:val="24"/>
              </w:rPr>
            </w:pPr>
            <w:r>
              <w:rPr>
                <w:rFonts w:ascii="宋体" w:hAnsi="宋体" w:cs="宋体"/>
                <w:spacing w:val="-6"/>
                <w:sz w:val="24"/>
                <w:szCs w:val="24"/>
              </w:rPr>
              <w:t xml:space="preserve">1</w:t>
            </w:r>
            <w:r>
              <w:rPr>
                <w:rFonts w:ascii="宋体" w:hAnsi="宋体" w:cs="宋体"/>
                <w:spacing w:val="-5"/>
                <w:sz w:val="24"/>
                <w:szCs w:val="24"/>
              </w:rPr>
              <w:t xml:space="preserve">.1</w:t>
            </w:r>
            <w:r/>
          </w:p>
        </w:tc>
        <w:tc>
          <w:tcPr>
            <w:tcBorders>
              <w:top w:val="single" w:color="000000" w:sz="2" w:space="0"/>
              <w:bottom w:val="single" w:color="000000" w:sz="2" w:space="0"/>
            </w:tcBorders>
            <w:tcW w:w="1033" w:type="dxa"/>
            <w:vAlign w:val="center"/>
            <w:textDirection w:val="lrTb"/>
            <w:noWrap w:val="false"/>
          </w:tcPr>
          <w:p>
            <w:pPr>
              <w:jc w:val="left"/>
              <w:spacing w:before="68"/>
              <w:rPr>
                <w:rFonts w:ascii="宋体" w:hAnsi="宋体" w:cs="宋体"/>
                <w:sz w:val="24"/>
                <w:szCs w:val="24"/>
              </w:rPr>
            </w:pPr>
            <w:r>
              <w:rPr>
                <w:rFonts w:ascii="宋体" w:hAnsi="宋体" w:cs="宋体"/>
                <w:spacing w:val="-2"/>
                <w:sz w:val="24"/>
                <w:szCs w:val="24"/>
              </w:rPr>
              <w:t xml:space="preserve">价格分</w:t>
            </w:r>
            <w:r/>
          </w:p>
        </w:tc>
        <w:tc>
          <w:tcPr>
            <w:tcBorders>
              <w:top w:val="single" w:color="000000" w:sz="2" w:space="0"/>
              <w:bottom w:val="single" w:color="000000" w:sz="2" w:space="0"/>
            </w:tcBorders>
            <w:tcW w:w="6603" w:type="dxa"/>
            <w:vAlign w:val="center"/>
            <w:textDirection w:val="lrTb"/>
            <w:noWrap w:val="false"/>
          </w:tcPr>
          <w:p>
            <w:pPr>
              <w:jc w:val="left"/>
              <w:rPr>
                <w:rFonts w:ascii="宋体" w:hAnsi="宋体" w:cs="宋体"/>
                <w:sz w:val="24"/>
                <w:szCs w:val="24"/>
              </w:rPr>
            </w:pPr>
            <w:r/>
            <w:bookmarkStart w:id="144" w:name="OLE_LINK24"/>
            <w:r>
              <w:rPr>
                <w:rFonts w:ascii="宋体" w:hAnsi="宋体" w:cs="宋体"/>
                <w:spacing w:val="1"/>
                <w:sz w:val="24"/>
                <w:szCs w:val="24"/>
              </w:rPr>
              <w:t xml:space="preserve">采用低价优先</w:t>
            </w:r>
            <w:r>
              <w:rPr>
                <w:rFonts w:ascii="宋体" w:hAnsi="宋体" w:cs="宋体"/>
                <w:sz w:val="24"/>
                <w:szCs w:val="24"/>
              </w:rPr>
              <w:t xml:space="preserve">法计算</w:t>
            </w:r>
            <w:r>
              <w:rPr>
                <w:rFonts w:hint="eastAsia" w:ascii="宋体" w:hAnsi="宋体" w:cs="宋体"/>
                <w:sz w:val="24"/>
                <w:szCs w:val="24"/>
              </w:rPr>
              <w:t xml:space="preserve">，</w:t>
            </w:r>
            <w:r>
              <w:rPr>
                <w:rFonts w:ascii="宋体" w:hAnsi="宋体" w:cs="宋体"/>
                <w:sz w:val="24"/>
                <w:szCs w:val="24"/>
              </w:rPr>
              <w:t xml:space="preserve">即满足</w:t>
            </w:r>
            <w:r>
              <w:rPr>
                <w:rFonts w:hint="eastAsia" w:ascii="宋体" w:hAnsi="宋体" w:cs="宋体"/>
                <w:sz w:val="24"/>
                <w:szCs w:val="24"/>
              </w:rPr>
              <w:t xml:space="preserve">采购</w:t>
            </w:r>
            <w:r>
              <w:rPr>
                <w:rFonts w:ascii="宋体" w:hAnsi="宋体" w:cs="宋体"/>
                <w:sz w:val="24"/>
                <w:szCs w:val="24"/>
              </w:rPr>
              <w:t xml:space="preserve">文件要求且</w:t>
            </w:r>
            <w:r>
              <w:rPr>
                <w:rFonts w:hint="eastAsia" w:ascii="宋体" w:hAnsi="宋体" w:cs="宋体"/>
                <w:sz w:val="24"/>
                <w:szCs w:val="24"/>
              </w:rPr>
              <w:t xml:space="preserve">最终报价</w:t>
            </w:r>
            <w:r>
              <w:rPr>
                <w:rFonts w:ascii="宋体" w:hAnsi="宋体" w:cs="宋体"/>
                <w:sz w:val="24"/>
                <w:szCs w:val="24"/>
              </w:rPr>
              <w:t xml:space="preserve">最低的</w:t>
            </w:r>
            <w:r>
              <w:rPr>
                <w:rFonts w:hint="eastAsia" w:ascii="宋体" w:hAnsi="宋体" w:cs="宋体"/>
                <w:sz w:val="24"/>
                <w:szCs w:val="24"/>
              </w:rPr>
              <w:t xml:space="preserve">供应商</w:t>
            </w:r>
            <w:r>
              <w:rPr>
                <w:rFonts w:ascii="宋体" w:hAnsi="宋体" w:cs="宋体"/>
                <w:spacing w:val="1"/>
                <w:sz w:val="24"/>
                <w:szCs w:val="24"/>
              </w:rPr>
              <w:t xml:space="preserve">报价为评标基准</w:t>
            </w:r>
            <w:r>
              <w:rPr>
                <w:rFonts w:ascii="宋体" w:hAnsi="宋体" w:cs="宋体"/>
                <w:sz w:val="24"/>
                <w:szCs w:val="24"/>
              </w:rPr>
              <w:t xml:space="preserve">价</w:t>
            </w:r>
            <w:r>
              <w:rPr>
                <w:rFonts w:hint="eastAsia" w:ascii="宋体" w:hAnsi="宋体" w:cs="宋体"/>
                <w:sz w:val="24"/>
                <w:szCs w:val="24"/>
              </w:rPr>
              <w:t xml:space="preserve">，</w:t>
            </w:r>
            <w:r>
              <w:rPr>
                <w:rFonts w:ascii="宋体" w:hAnsi="宋体" w:cs="宋体"/>
                <w:sz w:val="24"/>
                <w:szCs w:val="24"/>
              </w:rPr>
              <w:t xml:space="preserve">其价格分为满分。其他</w:t>
            </w:r>
            <w:r>
              <w:rPr>
                <w:rFonts w:hint="eastAsia" w:ascii="宋体" w:hAnsi="宋体" w:cs="宋体"/>
                <w:sz w:val="24"/>
                <w:szCs w:val="24"/>
              </w:rPr>
              <w:t xml:space="preserve">供应商</w:t>
            </w:r>
            <w:r>
              <w:rPr>
                <w:rFonts w:ascii="宋体" w:hAnsi="宋体" w:cs="宋体"/>
                <w:sz w:val="24"/>
                <w:szCs w:val="24"/>
              </w:rPr>
              <w:t xml:space="preserve">的价格分统一按</w:t>
            </w:r>
            <w:r>
              <w:rPr>
                <w:rFonts w:ascii="宋体" w:hAnsi="宋体" w:cs="宋体"/>
                <w:spacing w:val="-1"/>
                <w:sz w:val="24"/>
                <w:szCs w:val="24"/>
              </w:rPr>
              <w:t xml:space="preserve">照下列公</w:t>
            </w:r>
            <w:r>
              <w:rPr>
                <w:rFonts w:ascii="宋体" w:hAnsi="宋体" w:cs="宋体"/>
                <w:sz w:val="24"/>
                <w:szCs w:val="24"/>
              </w:rPr>
              <w:t xml:space="preserve">式计算：报价得分</w:t>
            </w:r>
            <w:r>
              <w:rPr>
                <w:rFonts w:ascii="宋体" w:hAnsi="宋体" w:cs="宋体"/>
                <w:sz w:val="24"/>
                <w:szCs w:val="24"/>
              </w:rPr>
              <w:t xml:space="preserve">=(</w:t>
            </w:r>
            <w:r>
              <w:rPr>
                <w:rFonts w:ascii="宋体" w:hAnsi="宋体" w:cs="宋体"/>
                <w:sz w:val="24"/>
                <w:szCs w:val="24"/>
              </w:rPr>
              <w:t xml:space="preserve">评标基准价</w:t>
            </w:r>
            <w:r>
              <w:rPr>
                <w:rFonts w:ascii="宋体" w:hAnsi="宋体" w:cs="宋体"/>
                <w:sz w:val="24"/>
                <w:szCs w:val="24"/>
              </w:rPr>
              <w:t xml:space="preserve">/</w:t>
            </w:r>
            <w:r>
              <w:rPr>
                <w:rFonts w:hint="eastAsia" w:ascii="宋体" w:hAnsi="宋体" w:cs="宋体"/>
                <w:sz w:val="24"/>
                <w:szCs w:val="24"/>
              </w:rPr>
              <w:t xml:space="preserve">最终</w:t>
            </w:r>
            <w:r>
              <w:rPr>
                <w:rFonts w:ascii="宋体" w:hAnsi="宋体" w:cs="宋体"/>
                <w:sz w:val="24"/>
                <w:szCs w:val="24"/>
              </w:rPr>
              <w:t xml:space="preserve">报价</w:t>
            </w:r>
            <w:r>
              <w:rPr>
                <w:rFonts w:ascii="宋体" w:hAnsi="宋体" w:cs="宋体"/>
                <w:sz w:val="24"/>
                <w:szCs w:val="24"/>
              </w:rPr>
              <w:t xml:space="preserve">)×</w:t>
            </w:r>
            <w:r>
              <w:rPr>
                <w:rFonts w:hint="eastAsia" w:ascii="宋体" w:hAnsi="宋体" w:cs="宋体"/>
                <w:sz w:val="24"/>
                <w:szCs w:val="24"/>
              </w:rPr>
              <w:t xml:space="preserve">价格分值（小数点保留两位）</w:t>
            </w:r>
            <w:bookmarkEnd w:id="144"/>
            <w:r/>
            <w:r/>
          </w:p>
        </w:tc>
        <w:tc>
          <w:tcPr>
            <w:tcBorders>
              <w:top w:val="single" w:color="000000" w:sz="2" w:space="0"/>
              <w:bottom w:val="single" w:color="000000" w:sz="2" w:space="0"/>
            </w:tcBorders>
            <w:tcW w:w="709" w:type="dxa"/>
            <w:vAlign w:val="center"/>
            <w:textDirection w:val="lrTb"/>
            <w:noWrap w:val="false"/>
          </w:tcPr>
          <w:p>
            <w:pPr>
              <w:jc w:val="center"/>
              <w:spacing w:before="68"/>
              <w:rPr>
                <w:rFonts w:ascii="宋体" w:hAnsi="宋体" w:cs="宋体"/>
                <w:sz w:val="24"/>
                <w:szCs w:val="24"/>
              </w:rPr>
            </w:pPr>
            <w:r>
              <w:rPr>
                <w:rFonts w:hint="eastAsia" w:ascii="宋体" w:hAnsi="宋体" w:cs="宋体"/>
                <w:sz w:val="24"/>
                <w:szCs w:val="24"/>
              </w:rPr>
              <w:t xml:space="preserve">10</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z w:val="24"/>
                <w:szCs w:val="24"/>
              </w:rPr>
            </w:pPr>
            <w:r>
              <w:rPr>
                <w:rFonts w:hint="eastAsia" w:ascii="宋体" w:hAnsi="宋体" w:cs="宋体"/>
                <w:sz w:val="24"/>
                <w:szCs w:val="24"/>
              </w:rPr>
              <w:t xml:space="preserve">价格分</w:t>
            </w:r>
            <w:r/>
          </w:p>
        </w:tc>
      </w:tr>
      <w:tr>
        <w:trPr>
          <w:jc w:val="center"/>
          <w:trHeight w:val="460"/>
        </w:trPr>
        <w:tc>
          <w:tcPr>
            <w:gridSpan w:val="6"/>
            <w:tcBorders>
              <w:top w:val="single" w:color="000000" w:sz="2" w:space="0"/>
              <w:bottom w:val="single" w:color="000000" w:sz="2" w:space="0"/>
            </w:tcBorders>
            <w:tcW w:w="9612" w:type="dxa"/>
            <w:textDirection w:val="lrTb"/>
            <w:noWrap w:val="false"/>
          </w:tcPr>
          <w:p>
            <w:pPr>
              <w:ind w:left="114"/>
              <w:spacing w:before="123"/>
              <w:rPr>
                <w:rFonts w:ascii="宋体" w:hAnsi="宋体" w:cs="宋体"/>
                <w:sz w:val="24"/>
                <w:szCs w:val="24"/>
              </w:rPr>
            </w:pPr>
            <w:r>
              <w:rPr>
                <w:rFonts w:hint="eastAsia" w:ascii="宋体" w:hAnsi="宋体" w:cs="宋体"/>
                <w:spacing w:val="-3"/>
                <w:sz w:val="24"/>
                <w:szCs w:val="24"/>
              </w:rPr>
              <w:t xml:space="preserve">2.</w:t>
            </w:r>
            <w:r>
              <w:rPr>
                <w:rFonts w:hint="eastAsia" w:ascii="宋体" w:hAnsi="宋体" w:cs="宋体"/>
                <w:spacing w:val="-3"/>
                <w:sz w:val="24"/>
                <w:szCs w:val="24"/>
              </w:rPr>
              <w:t xml:space="preserve">技术</w:t>
            </w:r>
            <w:r/>
          </w:p>
        </w:tc>
      </w:tr>
      <w:tr>
        <w:trPr>
          <w:jc w:val="center"/>
          <w:trHeight w:val="891"/>
        </w:trPr>
        <w:tc>
          <w:tcPr>
            <w:gridSpan w:val="2"/>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sz w:val="24"/>
                <w:szCs w:val="24"/>
              </w:rPr>
            </w:pPr>
            <w:r>
              <w:rPr>
                <w:rFonts w:ascii="宋体" w:hAnsi="宋体" w:cs="宋体"/>
                <w:spacing w:val="-2"/>
                <w:sz w:val="24"/>
                <w:szCs w:val="24"/>
              </w:rPr>
              <w:t xml:space="preserve">2.1</w:t>
            </w:r>
            <w:r/>
          </w:p>
        </w:tc>
        <w:tc>
          <w:tcPr>
            <w:tcBorders>
              <w:top w:val="single" w:color="000000" w:sz="2" w:space="0"/>
              <w:bottom w:val="single" w:color="000000" w:sz="2" w:space="0"/>
            </w:tcBorders>
            <w:tcW w:w="1033" w:type="dxa"/>
            <w:vAlign w:val="center"/>
            <w:textDirection w:val="lrTb"/>
            <w:noWrap w:val="false"/>
          </w:tcPr>
          <w:p>
            <w:pPr>
              <w:ind w:right="108"/>
              <w:jc w:val="center"/>
              <w:spacing w:before="68"/>
              <w:rPr>
                <w:rFonts w:ascii="宋体" w:hAnsi="宋体" w:cs="宋体"/>
                <w:spacing w:val="-2"/>
                <w:sz w:val="24"/>
                <w:szCs w:val="24"/>
              </w:rPr>
            </w:pPr>
            <w:r>
              <w:rPr>
                <w:rFonts w:hint="eastAsia" w:ascii="宋体" w:hAnsi="宋体" w:cs="宋体"/>
                <w:spacing w:val="-2"/>
                <w:sz w:val="24"/>
                <w:szCs w:val="24"/>
              </w:rPr>
              <w:t xml:space="preserve">总体工作思路及服务方案</w:t>
            </w:r>
            <w:r/>
          </w:p>
        </w:tc>
        <w:tc>
          <w:tcPr>
            <w:tcBorders>
              <w:top w:val="single" w:color="000000" w:sz="2" w:space="0"/>
              <w:bottom w:val="single" w:color="000000" w:sz="2"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供应商根据采购文件要求，从重点区域地下水超标成因溯源排查、新污染物全域系统摸排及合规分析服务需求等总体工作方案，包括但不限于服务需求、项目背景、地方现状、内容掌握做出深入分析。</w:t>
            </w:r>
            <w:r/>
          </w:p>
          <w:p>
            <w:pPr>
              <w:widowControl/>
              <w:rPr>
                <w:rFonts w:ascii="宋体" w:hAnsi="宋体"/>
                <w:sz w:val="24"/>
                <w:szCs w:val="24"/>
              </w:rPr>
            </w:pPr>
            <w:r>
              <w:rPr>
                <w:rFonts w:ascii="宋体" w:hAnsi="宋体"/>
                <w:sz w:val="24"/>
                <w:szCs w:val="24"/>
              </w:rPr>
              <w:t xml:space="preserve">深入阐述项目立项背景、政策依据</w:t>
            </w:r>
            <w:r>
              <w:rPr>
                <w:rFonts w:hint="eastAsia" w:ascii="宋体" w:hAnsi="宋体"/>
                <w:sz w:val="24"/>
                <w:szCs w:val="24"/>
              </w:rPr>
              <w:t xml:space="preserve">、</w:t>
            </w:r>
            <w:r>
              <w:rPr>
                <w:rFonts w:ascii="宋体" w:hAnsi="宋体"/>
                <w:sz w:val="24"/>
                <w:szCs w:val="24"/>
              </w:rPr>
              <w:t xml:space="preserve">结合项目所在地实际情况，对区域地下水环境质量现状、</w:t>
            </w:r>
            <w:r>
              <w:rPr>
                <w:rFonts w:hint="eastAsia" w:ascii="宋体" w:hAnsi="宋体"/>
                <w:sz w:val="24"/>
                <w:szCs w:val="24"/>
              </w:rPr>
              <w:t xml:space="preserve">重点</w:t>
            </w:r>
            <w:r>
              <w:rPr>
                <w:rFonts w:ascii="宋体" w:hAnsi="宋体"/>
                <w:sz w:val="24"/>
                <w:szCs w:val="24"/>
              </w:rPr>
              <w:t xml:space="preserve">区域超标点位分布及历史监测数据、新污染物潜在污染源等有具体、详实的数据支撑和分析、对采购文件中的各项服务需求逐项响应，理解准确无偏差，能够清晰阐述每项需求背后的管理目标和实际意义</w:t>
            </w:r>
            <w:r>
              <w:rPr>
                <w:rFonts w:hint="eastAsia" w:ascii="宋体" w:hAnsi="宋体"/>
                <w:sz w:val="24"/>
                <w:szCs w:val="24"/>
              </w:rPr>
              <w:t xml:space="preserve">、</w:t>
            </w:r>
            <w:r>
              <w:rPr>
                <w:rFonts w:ascii="宋体" w:hAnsi="宋体"/>
                <w:sz w:val="24"/>
                <w:szCs w:val="24"/>
              </w:rPr>
              <w:t xml:space="preserve">条理清晰、逻辑严密，分析内容结构合理，引用数据、标准有据可查，表述专业规范</w:t>
            </w:r>
            <w:r>
              <w:rPr>
                <w:rFonts w:hint="eastAsia" w:ascii="宋体" w:hAnsi="宋体"/>
                <w:sz w:val="24"/>
                <w:szCs w:val="24"/>
              </w:rPr>
              <w:t xml:space="preserve">的得</w:t>
            </w:r>
            <w:r>
              <w:rPr>
                <w:rFonts w:hint="eastAsia" w:ascii="宋体" w:hAnsi="宋体"/>
                <w:sz w:val="24"/>
                <w:szCs w:val="24"/>
              </w:rPr>
              <w:t xml:space="preserve">9</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能说明项目背景和政策依据，</w:t>
            </w:r>
            <w:r>
              <w:rPr>
                <w:rFonts w:hint="eastAsia" w:ascii="宋体" w:hAnsi="宋体"/>
                <w:sz w:val="24"/>
                <w:szCs w:val="24"/>
              </w:rPr>
              <w:t xml:space="preserve">有一定深度、</w:t>
            </w:r>
            <w:r>
              <w:rPr>
                <w:rFonts w:ascii="宋体" w:hAnsi="宋体"/>
                <w:sz w:val="24"/>
                <w:szCs w:val="24"/>
              </w:rPr>
              <w:t xml:space="preserve">对采购意图的理解</w:t>
            </w:r>
            <w:r>
              <w:rPr>
                <w:rFonts w:hint="eastAsia" w:ascii="宋体" w:hAnsi="宋体"/>
                <w:sz w:val="24"/>
                <w:szCs w:val="24"/>
              </w:rPr>
              <w:t xml:space="preserve">较</w:t>
            </w:r>
            <w:r>
              <w:rPr>
                <w:rFonts w:ascii="宋体" w:hAnsi="宋体"/>
                <w:sz w:val="24"/>
                <w:szCs w:val="24"/>
              </w:rPr>
              <w:t xml:space="preserve">透彻</w:t>
            </w:r>
            <w:r>
              <w:rPr>
                <w:rFonts w:hint="eastAsia" w:ascii="宋体" w:hAnsi="宋体"/>
                <w:sz w:val="24"/>
                <w:szCs w:val="24"/>
              </w:rPr>
              <w:t xml:space="preserve">、</w:t>
            </w:r>
            <w:r>
              <w:rPr>
                <w:rFonts w:ascii="宋体" w:hAnsi="宋体"/>
                <w:sz w:val="24"/>
                <w:szCs w:val="24"/>
              </w:rPr>
              <w:t xml:space="preserve">有区域现状描述，数据支撑较充分、求对主要服务需求有响应，但个别需求理解存在偏差或解读不够深入</w:t>
            </w:r>
            <w:r>
              <w:rPr>
                <w:rFonts w:hint="eastAsia" w:ascii="宋体" w:hAnsi="宋体"/>
                <w:sz w:val="24"/>
                <w:szCs w:val="24"/>
              </w:rPr>
              <w:t xml:space="preserve">、</w:t>
            </w:r>
            <w:r>
              <w:rPr>
                <w:rFonts w:ascii="宋体" w:hAnsi="宋体"/>
                <w:sz w:val="24"/>
                <w:szCs w:val="24"/>
              </w:rPr>
              <w:t xml:space="preserve">整体条理清楚，逻辑无明显矛盾，但部分内容套用通用表述，与本项目实际关联</w:t>
            </w:r>
            <w:r>
              <w:rPr>
                <w:rFonts w:hint="eastAsia" w:ascii="宋体" w:hAnsi="宋体"/>
                <w:sz w:val="24"/>
                <w:szCs w:val="24"/>
              </w:rPr>
              <w:t xml:space="preserve">较</w:t>
            </w:r>
            <w:r>
              <w:rPr>
                <w:rFonts w:ascii="宋体" w:hAnsi="宋体"/>
                <w:sz w:val="24"/>
                <w:szCs w:val="24"/>
              </w:rPr>
              <w:t xml:space="preserve">紧密</w:t>
            </w:r>
            <w:r>
              <w:rPr>
                <w:rFonts w:hint="eastAsia" w:ascii="宋体" w:hAnsi="宋体"/>
                <w:sz w:val="24"/>
                <w:szCs w:val="24"/>
              </w:rPr>
              <w:t xml:space="preserve">的得</w:t>
            </w:r>
            <w:r>
              <w:rPr>
                <w:rFonts w:hint="eastAsia" w:ascii="宋体" w:hAnsi="宋体"/>
                <w:sz w:val="24"/>
                <w:szCs w:val="24"/>
              </w:rPr>
              <w:t xml:space="preserve">6</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项目背景分析仅作一般性背景介绍，政策依据罗列不全或与项目关联性不强，对采购意图理解较浅</w:t>
            </w:r>
            <w:r>
              <w:rPr>
                <w:rFonts w:hint="eastAsia" w:ascii="宋体" w:hAnsi="宋体"/>
                <w:sz w:val="24"/>
                <w:szCs w:val="24"/>
              </w:rPr>
              <w:t xml:space="preserve">、</w:t>
            </w:r>
            <w:r>
              <w:rPr>
                <w:rFonts w:ascii="宋体" w:hAnsi="宋体"/>
                <w:sz w:val="24"/>
                <w:szCs w:val="24"/>
              </w:rPr>
              <w:t xml:space="preserve">地方现状分析仅有粗略的现状描述，缺乏具体数据支撑，或使用过时的数据资料，对区域内具体问题的识别</w:t>
            </w:r>
            <w:r>
              <w:rPr>
                <w:rFonts w:ascii="宋体" w:hAnsi="宋体"/>
                <w:sz w:val="24"/>
                <w:szCs w:val="24"/>
              </w:rPr>
              <w:t xml:space="preserve">笼统模糊、服务需求理解：对服务需求的理解流于表面，逐项响应不到位，部分需求被忽略或理解错误</w:t>
            </w:r>
            <w:r>
              <w:rPr>
                <w:rFonts w:hint="eastAsia" w:ascii="宋体" w:hAnsi="宋体"/>
                <w:sz w:val="24"/>
                <w:szCs w:val="24"/>
              </w:rPr>
              <w:t xml:space="preserve">、</w:t>
            </w:r>
            <w:r>
              <w:rPr>
                <w:rFonts w:ascii="宋体" w:hAnsi="宋体"/>
                <w:sz w:val="24"/>
                <w:szCs w:val="24"/>
              </w:rPr>
              <w:t xml:space="preserve">分析内容条理不够清晰，部分内容与本项目关联不大，篇幅虽多但信息密度低</w:t>
            </w:r>
            <w:r>
              <w:rPr>
                <w:rFonts w:hint="eastAsia" w:ascii="宋体" w:hAnsi="宋体"/>
                <w:sz w:val="24"/>
                <w:szCs w:val="24"/>
              </w:rPr>
              <w:t xml:space="preserve">、思路一般，措施一般的得</w:t>
            </w:r>
            <w:r>
              <w:rPr>
                <w:rFonts w:ascii="宋体" w:hAnsi="宋体"/>
                <w:sz w:val="24"/>
                <w:szCs w:val="24"/>
              </w:rPr>
              <w:t xml:space="preserve">3</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 </w:t>
            </w:r>
            <w:r>
              <w:rPr>
                <w:rFonts w:ascii="宋体" w:hAnsi="宋体"/>
                <w:sz w:val="24"/>
                <w:szCs w:val="24"/>
              </w:rPr>
              <w:t xml:space="preserve">项目背景分析</w:t>
            </w:r>
            <w:r>
              <w:rPr>
                <w:rFonts w:hint="eastAsia" w:ascii="宋体" w:hAnsi="宋体"/>
                <w:sz w:val="24"/>
                <w:szCs w:val="24"/>
              </w:rPr>
              <w:t xml:space="preserve">内容缺失、</w:t>
            </w:r>
            <w:r>
              <w:rPr>
                <w:rFonts w:ascii="宋体" w:hAnsi="宋体"/>
                <w:sz w:val="24"/>
                <w:szCs w:val="24"/>
              </w:rPr>
              <w:t xml:space="preserve">脱离本项目实际</w:t>
            </w:r>
            <w:r>
              <w:rPr>
                <w:rFonts w:hint="eastAsia" w:ascii="宋体" w:hAnsi="宋体"/>
                <w:sz w:val="24"/>
                <w:szCs w:val="24"/>
              </w:rPr>
              <w:t xml:space="preserve">、</w:t>
            </w:r>
            <w:r>
              <w:rPr>
                <w:rFonts w:ascii="宋体" w:hAnsi="宋体"/>
                <w:sz w:val="24"/>
                <w:szCs w:val="24"/>
              </w:rPr>
              <w:t xml:space="preserve">地方现状分析具体现状描述</w:t>
            </w:r>
            <w:r>
              <w:rPr>
                <w:rFonts w:hint="eastAsia" w:ascii="宋体" w:hAnsi="宋体"/>
                <w:sz w:val="24"/>
                <w:szCs w:val="24"/>
              </w:rPr>
              <w:t xml:space="preserve">内容较少</w:t>
            </w:r>
            <w:r>
              <w:rPr>
                <w:rFonts w:ascii="宋体" w:hAnsi="宋体"/>
                <w:sz w:val="24"/>
                <w:szCs w:val="24"/>
              </w:rPr>
              <w:t xml:space="preserve">，描述内容明显与项目所在地不太符合、</w:t>
            </w:r>
            <w:r>
              <w:rPr>
                <w:rFonts w:hint="eastAsia" w:ascii="宋体" w:hAnsi="宋体"/>
                <w:sz w:val="24"/>
                <w:szCs w:val="24"/>
              </w:rPr>
              <w:t xml:space="preserve">对采购</w:t>
            </w:r>
            <w:r>
              <w:rPr>
                <w:rFonts w:ascii="宋体" w:hAnsi="宋体"/>
                <w:sz w:val="24"/>
                <w:szCs w:val="24"/>
              </w:rPr>
              <w:t xml:space="preserve">服务需求理解存在误解或遗漏，整体分析内容逻辑混乱、敷衍拼凑，缺乏实质性信息</w:t>
            </w:r>
            <w:r>
              <w:rPr>
                <w:rFonts w:hint="eastAsia" w:ascii="宋体" w:hAnsi="宋体"/>
                <w:sz w:val="24"/>
                <w:szCs w:val="24"/>
              </w:rPr>
              <w:t xml:space="preserve">的得</w:t>
            </w:r>
            <w:r>
              <w:rPr>
                <w:rFonts w:ascii="宋体" w:hAnsi="宋体"/>
                <w:sz w:val="24"/>
                <w:szCs w:val="24"/>
              </w:rPr>
              <w:t xml:space="preserve">1</w:t>
            </w:r>
            <w:r>
              <w:rPr>
                <w:rFonts w:hint="eastAsia" w:ascii="宋体" w:hAnsi="宋体"/>
                <w:sz w:val="24"/>
                <w:szCs w:val="24"/>
              </w:rPr>
              <w:t xml:space="preserve">分；其他或未提供的不得分。</w:t>
            </w:r>
            <w:r/>
          </w:p>
        </w:tc>
        <w:tc>
          <w:tcPr>
            <w:tcBorders>
              <w:top w:val="single" w:color="000000" w:sz="2" w:space="0"/>
              <w:bottom w:val="single" w:color="000000" w:sz="2" w:space="0"/>
            </w:tcBorders>
            <w:tcW w:w="709" w:type="dxa"/>
            <w:vAlign w:val="center"/>
            <w:textDirection w:val="lrTb"/>
            <w:noWrap w:val="false"/>
          </w:tcPr>
          <w:p>
            <w:pPr>
              <w:jc w:val="center"/>
              <w:spacing w:before="68"/>
              <w:rPr>
                <w:rFonts w:ascii="宋体" w:hAnsi="宋体" w:cs="宋体"/>
                <w:sz w:val="24"/>
                <w:szCs w:val="24"/>
              </w:rPr>
            </w:pPr>
            <w:r>
              <w:rPr>
                <w:rFonts w:hint="eastAsia" w:ascii="宋体" w:hAnsi="宋体" w:cs="宋体"/>
                <w:sz w:val="24"/>
                <w:szCs w:val="24"/>
              </w:rPr>
              <w:t xml:space="preserve">9</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z w:val="24"/>
                <w:szCs w:val="24"/>
              </w:rPr>
            </w:pPr>
            <w:r>
              <w:rPr>
                <w:rFonts w:ascii="宋体" w:hAnsi="宋体" w:cs="宋体"/>
                <w:spacing w:val="-6"/>
                <w:sz w:val="24"/>
                <w:szCs w:val="24"/>
              </w:rPr>
              <w:t xml:space="preserve">主</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891"/>
        </w:trPr>
        <w:tc>
          <w:tcPr>
            <w:gridSpan w:val="2"/>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sz w:val="24"/>
                <w:szCs w:val="24"/>
              </w:rPr>
            </w:pPr>
            <w:r>
              <w:rPr>
                <w:rFonts w:hint="eastAsia" w:ascii="宋体" w:hAnsi="宋体" w:cs="宋体"/>
                <w:spacing w:val="-2"/>
                <w:sz w:val="24"/>
                <w:szCs w:val="24"/>
              </w:rPr>
              <w:t xml:space="preserve">2</w:t>
            </w:r>
            <w:r>
              <w:rPr>
                <w:rFonts w:ascii="宋体" w:hAnsi="宋体" w:cs="宋体"/>
                <w:spacing w:val="-2"/>
                <w:sz w:val="24"/>
                <w:szCs w:val="24"/>
              </w:rPr>
              <w:t xml:space="preserve">.2</w:t>
            </w:r>
            <w:r/>
          </w:p>
        </w:tc>
        <w:tc>
          <w:tcPr>
            <w:tcBorders>
              <w:top w:val="single" w:color="000000" w:sz="2" w:space="0"/>
              <w:bottom w:val="single" w:color="000000" w:sz="2" w:space="0"/>
            </w:tcBorders>
            <w:tcW w:w="1033" w:type="dxa"/>
            <w:vAlign w:val="center"/>
            <w:textDirection w:val="lrTb"/>
            <w:noWrap w:val="false"/>
          </w:tcPr>
          <w:p>
            <w:pPr>
              <w:ind w:right="108"/>
              <w:jc w:val="center"/>
              <w:spacing w:before="68"/>
              <w:rPr>
                <w:rFonts w:ascii="宋体" w:hAnsi="宋体" w:cs="宋体"/>
                <w:spacing w:val="-2"/>
                <w:sz w:val="24"/>
                <w:szCs w:val="24"/>
              </w:rPr>
            </w:pPr>
            <w:r>
              <w:rPr>
                <w:rFonts w:hint="eastAsia" w:ascii="宋体" w:hAnsi="宋体" w:cs="宋体"/>
                <w:spacing w:val="-2"/>
                <w:sz w:val="24"/>
                <w:szCs w:val="24"/>
              </w:rPr>
              <w:t xml:space="preserve">进度计划安排</w:t>
            </w:r>
            <w:r/>
          </w:p>
        </w:tc>
        <w:tc>
          <w:tcPr>
            <w:tcBorders>
              <w:top w:val="single" w:color="000000" w:sz="2" w:space="0"/>
              <w:bottom w:val="single" w:color="000000" w:sz="2"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供应商提供项目的实施计划及工作时间安排，有健全的保障措施保证项目的顺利进行等综合评审。</w:t>
            </w:r>
            <w:r/>
          </w:p>
          <w:p>
            <w:pPr>
              <w:widowControl/>
              <w:rPr>
                <w:rFonts w:ascii="宋体" w:hAnsi="宋体"/>
                <w:sz w:val="24"/>
                <w:szCs w:val="24"/>
              </w:rPr>
            </w:pPr>
            <w:r>
              <w:rPr>
                <w:rFonts w:hint="eastAsia" w:ascii="宋体" w:hAnsi="宋体"/>
                <w:sz w:val="24"/>
                <w:szCs w:val="24"/>
              </w:rPr>
              <w:t xml:space="preserve">提供详细的项目实施进度计划表，涵盖全部关键阶段，各阶段起止时间明确、逻辑顺序清晰，且总服务期完全满足采购方要求的得</w:t>
            </w:r>
            <w:r>
              <w:rPr>
                <w:rFonts w:ascii="宋体" w:hAnsi="宋体"/>
                <w:sz w:val="24"/>
                <w:szCs w:val="24"/>
              </w:rPr>
              <w:t xml:space="preserve">9</w:t>
            </w:r>
            <w:r>
              <w:rPr>
                <w:rFonts w:hint="eastAsia" w:ascii="宋体" w:hAnsi="宋体"/>
                <w:sz w:val="24"/>
                <w:szCs w:val="24"/>
              </w:rPr>
              <w:t xml:space="preserve">分；</w:t>
            </w:r>
            <w:r/>
          </w:p>
          <w:p>
            <w:pPr>
              <w:widowControl/>
              <w:rPr>
                <w:rFonts w:ascii="宋体" w:hAnsi="宋体"/>
                <w:sz w:val="24"/>
                <w:szCs w:val="24"/>
              </w:rPr>
            </w:pPr>
            <w:r>
              <w:rPr>
                <w:rFonts w:hint="eastAsia" w:ascii="宋体" w:hAnsi="宋体"/>
                <w:sz w:val="24"/>
                <w:szCs w:val="24"/>
              </w:rPr>
              <w:t xml:space="preserve">提供项目实施计划，涵盖主要阶段，起止时间基本明确，但部分阶段划分不够细致或逻辑衔较为完整的得</w:t>
            </w:r>
            <w:r>
              <w:rPr>
                <w:rFonts w:hint="eastAsia" w:ascii="宋体" w:hAnsi="宋体"/>
                <w:sz w:val="24"/>
                <w:szCs w:val="24"/>
              </w:rPr>
              <w:t xml:space="preserve">6</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提供粗略的项目实施计划，仅列出</w:t>
            </w:r>
            <w:r>
              <w:rPr>
                <w:rFonts w:hint="eastAsia" w:ascii="宋体" w:hAnsi="宋体"/>
                <w:sz w:val="24"/>
                <w:szCs w:val="24"/>
              </w:rPr>
              <w:t xml:space="preserve">不分阶段</w:t>
            </w:r>
            <w:r>
              <w:rPr>
                <w:rFonts w:ascii="宋体" w:hAnsi="宋体"/>
                <w:sz w:val="24"/>
                <w:szCs w:val="24"/>
              </w:rPr>
              <w:t xml:space="preserve">，缺少具体起止日期或时间安排过于紧张，缺乏可信度</w:t>
            </w:r>
            <w:r>
              <w:rPr>
                <w:rFonts w:hint="eastAsia" w:ascii="宋体" w:hAnsi="宋体"/>
                <w:sz w:val="24"/>
                <w:szCs w:val="24"/>
              </w:rPr>
              <w:t xml:space="preserve">的得</w:t>
            </w:r>
            <w:r>
              <w:rPr>
                <w:rFonts w:ascii="宋体" w:hAnsi="宋体"/>
                <w:sz w:val="24"/>
                <w:szCs w:val="24"/>
              </w:rPr>
              <w:t xml:space="preserve">3</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项目实施计划严重不完整，缺失多个关键阶段</w:t>
            </w:r>
            <w:r>
              <w:rPr>
                <w:rFonts w:hint="eastAsia" w:ascii="宋体" w:hAnsi="宋体"/>
                <w:sz w:val="24"/>
                <w:szCs w:val="24"/>
              </w:rPr>
              <w:t xml:space="preserve">，</w:t>
            </w:r>
            <w:r>
              <w:rPr>
                <w:rFonts w:ascii="宋体" w:hAnsi="宋体"/>
                <w:sz w:val="24"/>
                <w:szCs w:val="24"/>
              </w:rPr>
              <w:t xml:space="preserve">时间安排混乱</w:t>
            </w:r>
            <w:r>
              <w:rPr>
                <w:rFonts w:hint="eastAsia" w:ascii="宋体" w:hAnsi="宋体"/>
                <w:sz w:val="24"/>
                <w:szCs w:val="24"/>
              </w:rPr>
              <w:t xml:space="preserve">的得</w:t>
            </w:r>
            <w:r>
              <w:rPr>
                <w:rFonts w:ascii="宋体" w:hAnsi="宋体"/>
                <w:sz w:val="24"/>
                <w:szCs w:val="24"/>
              </w:rPr>
              <w:t xml:space="preserve">1</w:t>
            </w:r>
            <w:r>
              <w:rPr>
                <w:rFonts w:hint="eastAsia" w:ascii="宋体" w:hAnsi="宋体"/>
                <w:sz w:val="24"/>
                <w:szCs w:val="24"/>
              </w:rPr>
              <w:t xml:space="preserve">分；</w:t>
            </w:r>
            <w:r/>
          </w:p>
          <w:p>
            <w:pPr>
              <w:widowControl/>
              <w:rPr>
                <w:rFonts w:ascii="宋体" w:hAnsi="宋体"/>
                <w:sz w:val="24"/>
                <w:szCs w:val="24"/>
              </w:rPr>
            </w:pPr>
            <w:r>
              <w:rPr>
                <w:rFonts w:hint="eastAsia" w:ascii="宋体" w:hAnsi="宋体"/>
                <w:sz w:val="24"/>
                <w:szCs w:val="24"/>
              </w:rPr>
              <w:t xml:space="preserve">其他或未提供的不得分。</w:t>
            </w:r>
            <w:r/>
          </w:p>
        </w:tc>
        <w:tc>
          <w:tcPr>
            <w:tcBorders>
              <w:top w:val="single" w:color="000000" w:sz="2" w:space="0"/>
              <w:bottom w:val="single" w:color="000000" w:sz="2" w:space="0"/>
            </w:tcBorders>
            <w:tcW w:w="709" w:type="dxa"/>
            <w:vAlign w:val="center"/>
            <w:textDirection w:val="lrTb"/>
            <w:noWrap w:val="false"/>
          </w:tcPr>
          <w:p>
            <w:pPr>
              <w:jc w:val="center"/>
              <w:spacing w:before="68"/>
              <w:rPr>
                <w:rFonts w:ascii="宋体" w:hAnsi="宋体" w:cs="宋体"/>
                <w:sz w:val="24"/>
                <w:szCs w:val="24"/>
              </w:rPr>
            </w:pPr>
            <w:r>
              <w:rPr>
                <w:rFonts w:hint="eastAsia" w:ascii="宋体" w:hAnsi="宋体" w:cs="宋体"/>
                <w:sz w:val="24"/>
                <w:szCs w:val="24"/>
              </w:rPr>
              <w:t xml:space="preserve">9</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pacing w:val="-6"/>
                <w:sz w:val="24"/>
                <w:szCs w:val="24"/>
              </w:rPr>
            </w:pPr>
            <w:r>
              <w:rPr>
                <w:rFonts w:ascii="宋体" w:hAnsi="宋体" w:cs="宋体"/>
                <w:spacing w:val="-6"/>
                <w:sz w:val="24"/>
                <w:szCs w:val="24"/>
              </w:rPr>
              <w:t xml:space="preserve">主</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891"/>
        </w:trPr>
        <w:tc>
          <w:tcPr>
            <w:gridSpan w:val="2"/>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sz w:val="24"/>
                <w:szCs w:val="24"/>
              </w:rPr>
            </w:pPr>
            <w:r>
              <w:rPr>
                <w:rFonts w:hint="eastAsia" w:ascii="宋体" w:hAnsi="宋体" w:cs="宋体"/>
                <w:spacing w:val="-2"/>
                <w:sz w:val="24"/>
                <w:szCs w:val="24"/>
              </w:rPr>
              <w:t xml:space="preserve">2</w:t>
            </w:r>
            <w:r>
              <w:rPr>
                <w:rFonts w:ascii="宋体" w:hAnsi="宋体" w:cs="宋体"/>
                <w:spacing w:val="-2"/>
                <w:sz w:val="24"/>
                <w:szCs w:val="24"/>
              </w:rPr>
              <w:t xml:space="preserve">.3</w:t>
            </w:r>
            <w:r/>
          </w:p>
        </w:tc>
        <w:tc>
          <w:tcPr>
            <w:tcBorders>
              <w:top w:val="single" w:color="000000" w:sz="2" w:space="0"/>
              <w:bottom w:val="single" w:color="000000" w:sz="2" w:space="0"/>
            </w:tcBorders>
            <w:tcW w:w="1033" w:type="dxa"/>
            <w:vAlign w:val="center"/>
            <w:textDirection w:val="lrTb"/>
            <w:noWrap w:val="false"/>
          </w:tcPr>
          <w:p>
            <w:pPr>
              <w:ind w:right="108"/>
              <w:jc w:val="center"/>
              <w:spacing w:before="68"/>
              <w:rPr>
                <w:rFonts w:ascii="宋体" w:hAnsi="宋体" w:cs="宋体"/>
                <w:spacing w:val="-2"/>
                <w:sz w:val="24"/>
                <w:szCs w:val="24"/>
              </w:rPr>
            </w:pPr>
            <w:r>
              <w:rPr>
                <w:rFonts w:hint="eastAsia" w:ascii="宋体" w:hAnsi="宋体" w:cs="宋体"/>
                <w:spacing w:val="-2"/>
                <w:sz w:val="24"/>
                <w:szCs w:val="24"/>
              </w:rPr>
              <w:t xml:space="preserve">质量保证措施</w:t>
            </w:r>
            <w:r/>
          </w:p>
        </w:tc>
        <w:tc>
          <w:tcPr>
            <w:tcBorders>
              <w:top w:val="single" w:color="000000" w:sz="2" w:space="0"/>
              <w:bottom w:val="single" w:color="000000" w:sz="2"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根据项目工作要求，投标单位制定质量、服务保障措施实施方案。提供与本项目相适用的质量保障措施、进度保障措施、深度保障措施、服务保障措施、响应保障措施综合打分。</w:t>
            </w:r>
            <w:r/>
          </w:p>
          <w:p>
            <w:pPr>
              <w:widowControl/>
              <w:rPr>
                <w:rFonts w:ascii="宋体" w:hAnsi="宋体"/>
                <w:sz w:val="24"/>
                <w:szCs w:val="24"/>
              </w:rPr>
            </w:pPr>
            <w:r>
              <w:rPr>
                <w:rFonts w:ascii="宋体" w:hAnsi="宋体"/>
                <w:sz w:val="24"/>
                <w:szCs w:val="24"/>
              </w:rPr>
              <w:t xml:space="preserve">建立完整的质量管理体系，明确质量方针、质量目标</w:t>
            </w:r>
            <w:r>
              <w:rPr>
                <w:rFonts w:hint="eastAsia" w:ascii="宋体" w:hAnsi="宋体"/>
                <w:sz w:val="24"/>
                <w:szCs w:val="24"/>
              </w:rPr>
              <w:t xml:space="preserve">、措施科学、严密、合理、</w:t>
            </w:r>
            <w:r>
              <w:rPr>
                <w:rFonts w:ascii="宋体" w:hAnsi="宋体"/>
                <w:sz w:val="24"/>
                <w:szCs w:val="24"/>
              </w:rPr>
              <w:t xml:space="preserve">建立质量追溯机制，各环节质量记录完整存档</w:t>
            </w:r>
            <w:r>
              <w:rPr>
                <w:rFonts w:hint="eastAsia" w:ascii="宋体" w:hAnsi="宋体"/>
                <w:sz w:val="24"/>
                <w:szCs w:val="24"/>
              </w:rPr>
              <w:t xml:space="preserve">、</w:t>
            </w:r>
            <w:r>
              <w:rPr>
                <w:rFonts w:ascii="宋体" w:hAnsi="宋体"/>
                <w:sz w:val="24"/>
                <w:szCs w:val="24"/>
              </w:rPr>
              <w:t xml:space="preserve">有持续改进机制并体现在项目实施过程中</w:t>
            </w:r>
            <w:r>
              <w:rPr>
                <w:rFonts w:hint="eastAsia" w:ascii="宋体" w:hAnsi="宋体"/>
                <w:sz w:val="24"/>
                <w:szCs w:val="24"/>
              </w:rPr>
              <w:t xml:space="preserve">得</w:t>
            </w:r>
            <w:r>
              <w:rPr>
                <w:rFonts w:ascii="宋体" w:hAnsi="宋体"/>
                <w:sz w:val="24"/>
                <w:szCs w:val="24"/>
              </w:rPr>
              <w:t xml:space="preserve">9</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有质量管理体系描述，包含质量目标，但目标不够量化或未体现可衡量性</w:t>
            </w:r>
            <w:r>
              <w:rPr>
                <w:rFonts w:hint="eastAsia" w:ascii="宋体" w:hAnsi="宋体"/>
                <w:sz w:val="24"/>
                <w:szCs w:val="24"/>
              </w:rPr>
              <w:t xml:space="preserve">、</w:t>
            </w:r>
            <w:r>
              <w:rPr>
                <w:rFonts w:ascii="宋体" w:hAnsi="宋体"/>
                <w:sz w:val="24"/>
                <w:szCs w:val="24"/>
              </w:rPr>
              <w:t xml:space="preserve">有质量风险应对措施，但多为通用表述、与项目具体风险关联性不强</w:t>
            </w:r>
            <w:r>
              <w:rPr>
                <w:rFonts w:hint="eastAsia" w:ascii="宋体" w:hAnsi="宋体"/>
                <w:sz w:val="24"/>
                <w:szCs w:val="24"/>
              </w:rPr>
              <w:t xml:space="preserve">，得</w:t>
            </w:r>
            <w:r>
              <w:rPr>
                <w:rFonts w:hint="eastAsia" w:ascii="宋体" w:hAnsi="宋体"/>
                <w:sz w:val="24"/>
                <w:szCs w:val="24"/>
              </w:rPr>
              <w:t xml:space="preserve">6</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质量管理描述过于简单，无明确的质量目标</w:t>
            </w:r>
            <w:r>
              <w:rPr>
                <w:rFonts w:hint="eastAsia" w:ascii="宋体" w:hAnsi="宋体"/>
                <w:sz w:val="24"/>
                <w:szCs w:val="24"/>
              </w:rPr>
              <w:t xml:space="preserve">、</w:t>
            </w:r>
            <w:r>
              <w:rPr>
                <w:rFonts w:ascii="宋体" w:hAnsi="宋体"/>
                <w:sz w:val="24"/>
                <w:szCs w:val="24"/>
              </w:rPr>
              <w:t xml:space="preserve">缺少需求、设计、交付等其他阶段的具体控制手段</w:t>
            </w:r>
            <w:r>
              <w:rPr>
                <w:rFonts w:hint="eastAsia" w:ascii="宋体" w:hAnsi="宋体"/>
                <w:sz w:val="24"/>
                <w:szCs w:val="24"/>
              </w:rPr>
              <w:t xml:space="preserve">、</w:t>
            </w:r>
            <w:r>
              <w:rPr>
                <w:rFonts w:ascii="宋体" w:hAnsi="宋体"/>
                <w:sz w:val="24"/>
                <w:szCs w:val="24"/>
              </w:rPr>
              <w:t xml:space="preserve">质量风险应对基本为空泛承诺，无实质性风险分析</w:t>
            </w:r>
            <w:r>
              <w:rPr>
                <w:rFonts w:hint="eastAsia" w:ascii="宋体" w:hAnsi="宋体"/>
                <w:sz w:val="24"/>
                <w:szCs w:val="24"/>
              </w:rPr>
              <w:t xml:space="preserve">的得</w:t>
            </w:r>
            <w:r>
              <w:rPr>
                <w:rFonts w:ascii="宋体" w:hAnsi="宋体"/>
                <w:sz w:val="24"/>
                <w:szCs w:val="24"/>
              </w:rPr>
              <w:t xml:space="preserve">3</w:t>
            </w:r>
            <w:r>
              <w:rPr>
                <w:rFonts w:hint="eastAsia" w:ascii="宋体" w:hAnsi="宋体"/>
                <w:sz w:val="24"/>
                <w:szCs w:val="24"/>
              </w:rPr>
              <w:t xml:space="preserve">分；</w:t>
            </w:r>
            <w:r/>
          </w:p>
          <w:p>
            <w:pPr>
              <w:widowControl/>
              <w:rPr>
                <w:rFonts w:ascii="宋体" w:hAnsi="宋体"/>
                <w:sz w:val="24"/>
                <w:szCs w:val="24"/>
              </w:rPr>
            </w:pPr>
            <w:r>
              <w:rPr>
                <w:rFonts w:ascii="宋体" w:hAnsi="宋体"/>
                <w:sz w:val="24"/>
                <w:szCs w:val="24"/>
              </w:rPr>
              <w:t xml:space="preserve">质量保证措施严重欠缺，仅有笼统表述</w:t>
            </w:r>
            <w:r>
              <w:rPr>
                <w:rFonts w:hint="eastAsia" w:ascii="宋体" w:hAnsi="宋体"/>
                <w:sz w:val="24"/>
                <w:szCs w:val="24"/>
              </w:rPr>
              <w:t xml:space="preserve">、具体内容空泛、</w:t>
            </w:r>
            <w:r>
              <w:rPr>
                <w:rFonts w:ascii="宋体" w:hAnsi="宋体"/>
                <w:sz w:val="24"/>
                <w:szCs w:val="24"/>
              </w:rPr>
              <w:t xml:space="preserve">质量控制措施缺失多个关键环节</w:t>
            </w:r>
            <w:r>
              <w:rPr>
                <w:rFonts w:hint="eastAsia" w:ascii="宋体" w:hAnsi="宋体"/>
                <w:sz w:val="24"/>
                <w:szCs w:val="24"/>
              </w:rPr>
              <w:t xml:space="preserve">措施简单，描述略有欠缺，存在一定实施难度、</w:t>
            </w:r>
            <w:r>
              <w:rPr>
                <w:rFonts w:ascii="宋体" w:hAnsi="宋体"/>
                <w:sz w:val="24"/>
                <w:szCs w:val="24"/>
              </w:rPr>
              <w:t xml:space="preserve">整体内容空洞敷衍，无法为项目质量提供任何实质性保障</w:t>
            </w:r>
            <w:r>
              <w:rPr>
                <w:rFonts w:hint="eastAsia" w:ascii="宋体" w:hAnsi="宋体"/>
                <w:sz w:val="24"/>
                <w:szCs w:val="24"/>
              </w:rPr>
              <w:t xml:space="preserve">的得</w:t>
            </w:r>
            <w:r>
              <w:rPr>
                <w:rFonts w:ascii="宋体" w:hAnsi="宋体"/>
                <w:sz w:val="24"/>
                <w:szCs w:val="24"/>
              </w:rPr>
              <w:t xml:space="preserve">1</w:t>
            </w:r>
            <w:r>
              <w:rPr>
                <w:rFonts w:hint="eastAsia" w:ascii="宋体" w:hAnsi="宋体"/>
                <w:sz w:val="24"/>
                <w:szCs w:val="24"/>
              </w:rPr>
              <w:t xml:space="preserve">分；</w:t>
            </w:r>
            <w:r/>
          </w:p>
          <w:p>
            <w:pPr>
              <w:widowControl/>
              <w:rPr>
                <w:rFonts w:ascii="宋体" w:hAnsi="宋体"/>
                <w:sz w:val="24"/>
                <w:szCs w:val="24"/>
              </w:rPr>
            </w:pPr>
            <w:r>
              <w:rPr>
                <w:rFonts w:hint="eastAsia" w:ascii="宋体" w:hAnsi="宋体"/>
                <w:sz w:val="24"/>
                <w:szCs w:val="24"/>
              </w:rPr>
              <w:t xml:space="preserve">其他或未提供的不得分。</w:t>
            </w:r>
            <w:r/>
          </w:p>
        </w:tc>
        <w:tc>
          <w:tcPr>
            <w:tcBorders>
              <w:top w:val="single" w:color="000000" w:sz="2" w:space="0"/>
              <w:bottom w:val="single" w:color="000000" w:sz="2" w:space="0"/>
            </w:tcBorders>
            <w:tcW w:w="709" w:type="dxa"/>
            <w:vAlign w:val="center"/>
            <w:textDirection w:val="lrTb"/>
            <w:noWrap w:val="false"/>
          </w:tcPr>
          <w:p>
            <w:pPr>
              <w:jc w:val="center"/>
              <w:spacing w:before="68"/>
              <w:rPr>
                <w:rFonts w:ascii="宋体" w:hAnsi="宋体" w:cs="宋体"/>
                <w:sz w:val="24"/>
                <w:szCs w:val="24"/>
              </w:rPr>
            </w:pPr>
            <w:r>
              <w:rPr>
                <w:rFonts w:hint="eastAsia" w:ascii="宋体" w:hAnsi="宋体" w:cs="宋体"/>
                <w:sz w:val="24"/>
                <w:szCs w:val="24"/>
              </w:rPr>
              <w:t xml:space="preserve">9</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pacing w:val="-6"/>
                <w:sz w:val="24"/>
                <w:szCs w:val="24"/>
              </w:rPr>
            </w:pPr>
            <w:r>
              <w:rPr>
                <w:rFonts w:ascii="宋体" w:hAnsi="宋体" w:cs="宋体"/>
                <w:spacing w:val="-6"/>
                <w:sz w:val="24"/>
                <w:szCs w:val="24"/>
              </w:rPr>
              <w:t xml:space="preserve">主</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891"/>
        </w:trPr>
        <w:tc>
          <w:tcPr>
            <w:gridSpan w:val="2"/>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sz w:val="24"/>
                <w:szCs w:val="24"/>
              </w:rPr>
            </w:pPr>
            <w:r>
              <w:rPr>
                <w:rFonts w:hint="eastAsia" w:ascii="宋体" w:hAnsi="宋体" w:cs="宋体"/>
                <w:spacing w:val="-2"/>
                <w:sz w:val="24"/>
                <w:szCs w:val="24"/>
              </w:rPr>
              <w:t xml:space="preserve">2</w:t>
            </w:r>
            <w:r>
              <w:rPr>
                <w:rFonts w:ascii="宋体" w:hAnsi="宋体" w:cs="宋体"/>
                <w:spacing w:val="-2"/>
                <w:sz w:val="24"/>
                <w:szCs w:val="24"/>
              </w:rPr>
              <w:t xml:space="preserve">.4</w:t>
            </w:r>
            <w:r/>
          </w:p>
        </w:tc>
        <w:tc>
          <w:tcPr>
            <w:tcBorders>
              <w:top w:val="single" w:color="000000" w:sz="2" w:space="0"/>
              <w:bottom w:val="single" w:color="000000" w:sz="2" w:space="0"/>
            </w:tcBorders>
            <w:tcW w:w="1033" w:type="dxa"/>
            <w:vAlign w:val="center"/>
            <w:textDirection w:val="lrTb"/>
            <w:noWrap w:val="false"/>
          </w:tcPr>
          <w:p>
            <w:pPr>
              <w:ind w:right="108"/>
              <w:jc w:val="center"/>
              <w:spacing w:before="68"/>
              <w:rPr>
                <w:rFonts w:ascii="宋体" w:hAnsi="宋体"/>
                <w:sz w:val="24"/>
                <w:szCs w:val="24"/>
              </w:rPr>
            </w:pPr>
            <w:r>
              <w:rPr>
                <w:rFonts w:hint="eastAsia" w:ascii="宋体" w:hAnsi="宋体" w:cs="宋体"/>
                <w:sz w:val="24"/>
                <w:szCs w:val="24"/>
              </w:rPr>
              <w:t xml:space="preserve">重难点分析及应对措施</w:t>
            </w:r>
            <w:r/>
          </w:p>
        </w:tc>
        <w:tc>
          <w:tcPr>
            <w:tcBorders>
              <w:top w:val="single" w:color="000000" w:sz="2" w:space="0"/>
              <w:bottom w:val="single" w:color="000000" w:sz="2" w:space="0"/>
            </w:tcBorders>
            <w:tcW w:w="6603" w:type="dxa"/>
            <w:vAlign w:val="bottom"/>
            <w:textDirection w:val="lrTb"/>
            <w:noWrap w:val="false"/>
          </w:tcPr>
          <w:p>
            <w:pPr>
              <w:widowControl/>
              <w:rPr>
                <w:rFonts w:ascii="宋体" w:hAnsi="宋体"/>
                <w:sz w:val="24"/>
                <w:szCs w:val="24"/>
              </w:rPr>
            </w:pPr>
            <w:r>
              <w:rPr>
                <w:rFonts w:ascii="宋体" w:hAnsi="宋体"/>
                <w:sz w:val="24"/>
                <w:szCs w:val="24"/>
              </w:rPr>
              <w:t xml:space="preserve">根据投标文件中重难点识别、</w:t>
            </w:r>
            <w:r>
              <w:rPr>
                <w:rFonts w:hint="eastAsia" w:ascii="宋体" w:hAnsi="宋体"/>
                <w:sz w:val="24"/>
                <w:szCs w:val="24"/>
              </w:rPr>
              <w:t xml:space="preserve">对风险分析</w:t>
            </w:r>
            <w:r>
              <w:rPr>
                <w:rFonts w:ascii="宋体" w:hAnsi="宋体"/>
                <w:sz w:val="24"/>
                <w:szCs w:val="24"/>
              </w:rPr>
              <w:t xml:space="preserve">等专项方案内容综合评分：</w:t>
            </w:r>
            <w:r/>
          </w:p>
          <w:p>
            <w:pPr>
              <w:widowControl/>
              <w:rPr>
                <w:rFonts w:ascii="宋体" w:hAnsi="宋体"/>
                <w:sz w:val="24"/>
                <w:szCs w:val="24"/>
              </w:rPr>
            </w:pPr>
            <w:r>
              <w:rPr>
                <w:rFonts w:ascii="宋体" w:hAnsi="宋体"/>
                <w:sz w:val="24"/>
                <w:szCs w:val="24"/>
              </w:rPr>
              <w:t xml:space="preserve">重难点识别全面准确</w:t>
            </w:r>
            <w:r>
              <w:rPr>
                <w:rFonts w:hint="eastAsia" w:ascii="宋体" w:hAnsi="宋体"/>
                <w:sz w:val="24"/>
                <w:szCs w:val="24"/>
              </w:rPr>
              <w:t xml:space="preserve">、</w:t>
            </w:r>
            <w:r>
              <w:rPr>
                <w:rFonts w:ascii="宋体" w:hAnsi="宋体"/>
                <w:sz w:val="24"/>
                <w:szCs w:val="24"/>
              </w:rPr>
              <w:t xml:space="preserve">能紧密结合本项目实际，全面、准确地识别工作的重点和难点</w:t>
            </w:r>
            <w:r>
              <w:rPr>
                <w:rFonts w:hint="eastAsia" w:ascii="宋体" w:hAnsi="宋体"/>
                <w:sz w:val="24"/>
                <w:szCs w:val="24"/>
              </w:rPr>
              <w:t xml:space="preserve">，</w:t>
            </w:r>
            <w:r>
              <w:rPr>
                <w:rFonts w:ascii="宋体" w:hAnsi="宋体"/>
                <w:sz w:val="24"/>
                <w:szCs w:val="24"/>
              </w:rPr>
              <w:t xml:space="preserve">对每一项重点难点的成因、影响程度、可能引发的风险进行深入剖析，紧密围绕本项目实际，充分体现对重点区域地下水</w:t>
            </w:r>
            <w:r>
              <w:rPr>
                <w:rFonts w:hint="eastAsia" w:ascii="宋体" w:hAnsi="宋体"/>
                <w:sz w:val="24"/>
                <w:szCs w:val="24"/>
              </w:rPr>
              <w:t xml:space="preserve">超标成因溯源排查</w:t>
            </w:r>
            <w:r>
              <w:rPr>
                <w:rFonts w:ascii="宋体" w:hAnsi="宋体"/>
                <w:sz w:val="24"/>
                <w:szCs w:val="24"/>
              </w:rPr>
              <w:t xml:space="preserve">及新污染物全域系统摸排工作特殊性，得</w:t>
            </w:r>
            <w:r>
              <w:rPr>
                <w:rFonts w:ascii="宋体" w:hAnsi="宋体"/>
                <w:sz w:val="24"/>
                <w:szCs w:val="24"/>
              </w:rPr>
              <w:t xml:space="preserve">9</w:t>
            </w:r>
            <w:r>
              <w:rPr>
                <w:rFonts w:ascii="宋体" w:hAnsi="宋体"/>
                <w:sz w:val="24"/>
                <w:szCs w:val="24"/>
              </w:rPr>
              <w:t xml:space="preserve">分；</w:t>
            </w:r>
            <w:r/>
          </w:p>
          <w:p>
            <w:pPr>
              <w:widowControl/>
              <w:rPr>
                <w:rFonts w:ascii="宋体" w:hAnsi="宋体"/>
                <w:sz w:val="24"/>
                <w:szCs w:val="24"/>
              </w:rPr>
            </w:pPr>
            <w:r>
              <w:rPr>
                <w:rFonts w:ascii="宋体" w:hAnsi="宋体"/>
                <w:sz w:val="24"/>
                <w:szCs w:val="24"/>
              </w:rPr>
              <w:t xml:space="preserve">能识别本项目的主要重点难点，覆盖大部分核心方面</w:t>
            </w:r>
            <w:r>
              <w:rPr>
                <w:rFonts w:hint="eastAsia" w:ascii="宋体" w:hAnsi="宋体"/>
                <w:sz w:val="24"/>
                <w:szCs w:val="24"/>
              </w:rPr>
              <w:t xml:space="preserve">，</w:t>
            </w:r>
            <w:r>
              <w:rPr>
                <w:rFonts w:ascii="宋体" w:hAnsi="宋体"/>
                <w:sz w:val="24"/>
                <w:szCs w:val="24"/>
              </w:rPr>
              <w:t xml:space="preserve">个别难点识别不够准确或存在遗漏</w:t>
            </w:r>
            <w:r>
              <w:rPr>
                <w:rFonts w:hint="eastAsia" w:ascii="宋体" w:hAnsi="宋体"/>
                <w:sz w:val="24"/>
                <w:szCs w:val="24"/>
              </w:rPr>
              <w:t xml:space="preserve">，</w:t>
            </w:r>
            <w:r>
              <w:rPr>
                <w:rFonts w:ascii="宋体" w:hAnsi="宋体"/>
                <w:sz w:val="24"/>
                <w:szCs w:val="24"/>
              </w:rPr>
              <w:t xml:space="preserve">对各项重点难点有一定的分析，但分析深度不足，</w:t>
            </w:r>
            <w:r>
              <w:rPr>
                <w:rFonts w:hint="eastAsia" w:ascii="宋体" w:hAnsi="宋体"/>
                <w:sz w:val="24"/>
                <w:szCs w:val="24"/>
              </w:rPr>
              <w:t xml:space="preserve">应对</w:t>
            </w:r>
            <w:r>
              <w:rPr>
                <w:rFonts w:ascii="宋体" w:hAnsi="宋体"/>
                <w:sz w:val="24"/>
                <w:szCs w:val="24"/>
              </w:rPr>
              <w:t xml:space="preserve">方案基本针对本项目，</w:t>
            </w:r>
            <w:r>
              <w:rPr>
                <w:rFonts w:hint="eastAsia" w:ascii="宋体" w:hAnsi="宋体"/>
                <w:sz w:val="24"/>
                <w:szCs w:val="24"/>
              </w:rPr>
              <w:t xml:space="preserve">条理较清楚，</w:t>
            </w:r>
            <w:r>
              <w:rPr>
                <w:rFonts w:ascii="宋体" w:hAnsi="宋体"/>
                <w:sz w:val="24"/>
                <w:szCs w:val="24"/>
              </w:rPr>
              <w:t xml:space="preserve">但部分专业表述不够精准，得</w:t>
            </w:r>
            <w:r>
              <w:rPr>
                <w:rFonts w:ascii="宋体" w:hAnsi="宋体"/>
                <w:sz w:val="24"/>
                <w:szCs w:val="24"/>
              </w:rPr>
              <w:t xml:space="preserve">6</w:t>
            </w:r>
            <w:r>
              <w:rPr>
                <w:rFonts w:ascii="宋体" w:hAnsi="宋体"/>
                <w:sz w:val="24"/>
                <w:szCs w:val="24"/>
              </w:rPr>
              <w:t xml:space="preserve">分；</w:t>
            </w:r>
            <w:r/>
          </w:p>
          <w:p>
            <w:pPr>
              <w:widowControl/>
              <w:rPr>
                <w:rFonts w:ascii="宋体" w:hAnsi="宋体"/>
                <w:sz w:val="24"/>
                <w:szCs w:val="24"/>
              </w:rPr>
            </w:pPr>
            <w:r>
              <w:rPr>
                <w:rFonts w:ascii="宋体" w:hAnsi="宋体"/>
                <w:sz w:val="24"/>
                <w:szCs w:val="24"/>
              </w:rPr>
              <w:t xml:space="preserve">能识别部分重点</w:t>
            </w:r>
            <w:r>
              <w:rPr>
                <w:rFonts w:ascii="宋体" w:hAnsi="宋体"/>
                <w:sz w:val="24"/>
                <w:szCs w:val="24"/>
              </w:rPr>
              <w:t xml:space="preserve">难点，但覆盖面不全，对项目的核心难点认识不足</w:t>
            </w:r>
            <w:r>
              <w:rPr>
                <w:rFonts w:hint="eastAsia" w:ascii="宋体" w:hAnsi="宋体"/>
                <w:sz w:val="24"/>
                <w:szCs w:val="24"/>
              </w:rPr>
              <w:t xml:space="preserve">，</w:t>
            </w:r>
            <w:r>
              <w:rPr>
                <w:rFonts w:ascii="宋体" w:hAnsi="宋体"/>
                <w:sz w:val="24"/>
                <w:szCs w:val="24"/>
              </w:rPr>
              <w:t xml:space="preserve">对重点难点的分析较简单、笼统，应对措施缺乏针对性，多为通用性表述</w:t>
            </w:r>
            <w:r>
              <w:rPr>
                <w:rFonts w:hint="eastAsia" w:ascii="宋体" w:hAnsi="宋体"/>
                <w:sz w:val="24"/>
                <w:szCs w:val="24"/>
              </w:rPr>
              <w:t xml:space="preserve">，</w:t>
            </w:r>
            <w:r>
              <w:rPr>
                <w:rFonts w:ascii="宋体" w:hAnsi="宋体"/>
                <w:sz w:val="24"/>
                <w:szCs w:val="24"/>
              </w:rPr>
              <w:t xml:space="preserve">分析内容条理不够清晰，部分内容与本项目关联不大，得</w:t>
            </w:r>
            <w:r>
              <w:rPr>
                <w:rFonts w:hint="eastAsia" w:ascii="宋体" w:hAnsi="宋体"/>
                <w:sz w:val="24"/>
                <w:szCs w:val="24"/>
              </w:rPr>
              <w:t xml:space="preserve">3</w:t>
            </w:r>
            <w:r>
              <w:rPr>
                <w:rFonts w:ascii="宋体" w:hAnsi="宋体"/>
                <w:sz w:val="24"/>
                <w:szCs w:val="24"/>
              </w:rPr>
              <w:t xml:space="preserve">分；</w:t>
            </w:r>
            <w:r/>
          </w:p>
          <w:p>
            <w:pPr>
              <w:widowControl/>
              <w:rPr>
                <w:rFonts w:ascii="宋体" w:hAnsi="宋体"/>
                <w:sz w:val="24"/>
                <w:szCs w:val="24"/>
              </w:rPr>
            </w:pPr>
            <w:r>
              <w:rPr>
                <w:rFonts w:ascii="宋体" w:hAnsi="宋体"/>
                <w:sz w:val="24"/>
                <w:szCs w:val="24"/>
              </w:rPr>
              <w:t xml:space="preserve"> </w:t>
            </w:r>
            <w:r>
              <w:rPr>
                <w:rFonts w:ascii="宋体" w:hAnsi="宋体"/>
                <w:sz w:val="24"/>
                <w:szCs w:val="24"/>
              </w:rPr>
              <w:t xml:space="preserve">对本项目的重点难点识别严重不足或完全错误，仅有个别笼统表述</w:t>
            </w:r>
            <w:r>
              <w:rPr>
                <w:rFonts w:hint="eastAsia" w:ascii="宋体" w:hAnsi="宋体"/>
                <w:sz w:val="24"/>
                <w:szCs w:val="24"/>
              </w:rPr>
              <w:t xml:space="preserve">，</w:t>
            </w:r>
            <w:r>
              <w:rPr>
                <w:rFonts w:ascii="宋体" w:hAnsi="宋体"/>
                <w:sz w:val="24"/>
                <w:szCs w:val="24"/>
              </w:rPr>
              <w:t xml:space="preserve">对重点难点无实质性分析，分析内容与项目实际不</w:t>
            </w:r>
            <w:r>
              <w:rPr>
                <w:rFonts w:hint="eastAsia" w:ascii="宋体" w:hAnsi="宋体"/>
                <w:sz w:val="24"/>
                <w:szCs w:val="24"/>
              </w:rPr>
              <w:t xml:space="preserve">太</w:t>
            </w:r>
            <w:r>
              <w:rPr>
                <w:rFonts w:ascii="宋体" w:hAnsi="宋体"/>
                <w:sz w:val="24"/>
                <w:szCs w:val="24"/>
              </w:rPr>
              <w:t xml:space="preserve">符</w:t>
            </w:r>
            <w:r>
              <w:rPr>
                <w:rFonts w:hint="eastAsia" w:ascii="宋体" w:hAnsi="宋体"/>
                <w:sz w:val="24"/>
                <w:szCs w:val="24"/>
              </w:rPr>
              <w:t xml:space="preserve">合，</w:t>
            </w:r>
            <w:r>
              <w:rPr>
                <w:rFonts w:ascii="宋体" w:hAnsi="宋体"/>
                <w:sz w:val="24"/>
                <w:szCs w:val="24"/>
              </w:rPr>
              <w:t xml:space="preserve">应对措施空泛</w:t>
            </w:r>
            <w:r>
              <w:rPr>
                <w:rFonts w:hint="eastAsia" w:ascii="宋体" w:hAnsi="宋体"/>
                <w:sz w:val="24"/>
                <w:szCs w:val="24"/>
              </w:rPr>
              <w:t xml:space="preserve">，</w:t>
            </w:r>
            <w:r>
              <w:rPr>
                <w:rFonts w:ascii="宋体" w:hAnsi="宋体"/>
                <w:sz w:val="24"/>
                <w:szCs w:val="24"/>
              </w:rPr>
              <w:t xml:space="preserve">无任何具体可行的实施方案和技术路线</w:t>
            </w:r>
            <w:r>
              <w:rPr>
                <w:rFonts w:hint="eastAsia" w:ascii="宋体" w:hAnsi="宋体"/>
                <w:sz w:val="24"/>
                <w:szCs w:val="24"/>
              </w:rPr>
              <w:t xml:space="preserve">，</w:t>
            </w:r>
            <w:r>
              <w:rPr>
                <w:rFonts w:ascii="宋体" w:hAnsi="宋体"/>
                <w:sz w:val="24"/>
                <w:szCs w:val="24"/>
              </w:rPr>
              <w:t xml:space="preserve">方案内容敷衍拼凑、逻辑混乱，无法体现供应商对本项目难点的理解和应对能力</w:t>
            </w:r>
            <w:r>
              <w:rPr>
                <w:rFonts w:hint="eastAsia" w:ascii="宋体" w:hAnsi="宋体"/>
                <w:sz w:val="24"/>
                <w:szCs w:val="24"/>
              </w:rPr>
              <w:t xml:space="preserve">，</w:t>
            </w:r>
            <w:r>
              <w:rPr>
                <w:rFonts w:ascii="宋体" w:hAnsi="宋体"/>
                <w:sz w:val="24"/>
                <w:szCs w:val="24"/>
              </w:rPr>
              <w:t xml:space="preserve">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其他或未提供的不得分。</w:t>
            </w:r>
            <w:r/>
          </w:p>
        </w:tc>
        <w:tc>
          <w:tcPr>
            <w:tcBorders>
              <w:top w:val="single" w:color="000000" w:sz="2" w:space="0"/>
              <w:bottom w:val="single" w:color="000000" w:sz="2" w:space="0"/>
            </w:tcBorders>
            <w:tcW w:w="709" w:type="dxa"/>
            <w:vAlign w:val="center"/>
            <w:textDirection w:val="lrTb"/>
            <w:noWrap w:val="false"/>
          </w:tcPr>
          <w:p>
            <w:pPr>
              <w:jc w:val="center"/>
              <w:spacing w:before="68"/>
              <w:rPr>
                <w:rFonts w:ascii="宋体" w:hAnsi="宋体" w:cs="宋体"/>
                <w:sz w:val="24"/>
                <w:szCs w:val="24"/>
              </w:rPr>
            </w:pPr>
            <w:r>
              <w:rPr>
                <w:rFonts w:ascii="宋体" w:hAnsi="宋体" w:cs="宋体"/>
                <w:sz w:val="24"/>
                <w:szCs w:val="24"/>
              </w:rPr>
              <w:t xml:space="preserve">9</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pacing w:val="-6"/>
                <w:sz w:val="24"/>
                <w:szCs w:val="24"/>
              </w:rPr>
            </w:pPr>
            <w:r>
              <w:rPr>
                <w:rFonts w:ascii="宋体" w:hAnsi="宋体" w:cs="宋体"/>
                <w:spacing w:val="-6"/>
                <w:sz w:val="24"/>
                <w:szCs w:val="24"/>
              </w:rPr>
              <w:t xml:space="preserve">主</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891"/>
        </w:trPr>
        <w:tc>
          <w:tcPr>
            <w:gridSpan w:val="2"/>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sz w:val="24"/>
                <w:szCs w:val="24"/>
              </w:rPr>
            </w:pPr>
            <w:r>
              <w:rPr>
                <w:rFonts w:hint="eastAsia" w:ascii="宋体" w:hAnsi="宋体" w:cs="宋体"/>
                <w:spacing w:val="-2"/>
                <w:sz w:val="24"/>
                <w:szCs w:val="24"/>
              </w:rPr>
              <w:t xml:space="preserve">2</w:t>
            </w:r>
            <w:r>
              <w:rPr>
                <w:rFonts w:ascii="宋体" w:hAnsi="宋体" w:cs="宋体"/>
                <w:spacing w:val="-2"/>
                <w:sz w:val="24"/>
                <w:szCs w:val="24"/>
              </w:rPr>
              <w:t xml:space="preserve">.5</w:t>
            </w:r>
            <w:r/>
          </w:p>
        </w:tc>
        <w:tc>
          <w:tcPr>
            <w:tcBorders>
              <w:top w:val="single" w:color="000000" w:sz="2" w:space="0"/>
              <w:bottom w:val="single" w:color="000000" w:sz="2" w:space="0"/>
            </w:tcBorders>
            <w:tcW w:w="1033" w:type="dxa"/>
            <w:vAlign w:val="center"/>
            <w:textDirection w:val="lrTb"/>
            <w:noWrap w:val="false"/>
          </w:tcPr>
          <w:p>
            <w:pPr>
              <w:ind w:right="108"/>
              <w:jc w:val="center"/>
              <w:spacing w:before="68"/>
              <w:rPr>
                <w:rFonts w:ascii="宋体" w:hAnsi="宋体"/>
                <w:sz w:val="24"/>
                <w:szCs w:val="24"/>
              </w:rPr>
            </w:pPr>
            <w:r>
              <w:rPr>
                <w:rFonts w:hint="eastAsia" w:ascii="宋体" w:hAnsi="宋体"/>
                <w:sz w:val="24"/>
                <w:szCs w:val="24"/>
              </w:rPr>
              <w:t xml:space="preserve">供应商资质能力和人员配备情况</w:t>
            </w:r>
            <w:r/>
          </w:p>
        </w:tc>
        <w:tc>
          <w:tcPr>
            <w:tcBorders>
              <w:top w:val="single" w:color="000000" w:sz="2" w:space="0"/>
              <w:bottom w:val="single" w:color="000000" w:sz="2"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根据供应商为本项目拟投入的人员配备综合能力、工作经验、执业能力、学历证书、获奖情况、供应商参与编标情况等</w:t>
            </w:r>
            <w:r>
              <w:rPr>
                <w:rFonts w:ascii="宋体" w:hAnsi="宋体"/>
                <w:sz w:val="24"/>
                <w:szCs w:val="24"/>
              </w:rPr>
              <w:t xml:space="preserve">内容综合评分</w:t>
            </w:r>
            <w:r>
              <w:rPr>
                <w:rFonts w:hint="eastAsia" w:ascii="宋体" w:hAnsi="宋体"/>
                <w:sz w:val="24"/>
                <w:szCs w:val="24"/>
              </w:rPr>
              <w:t xml:space="preserve">。</w:t>
            </w:r>
            <w:r/>
          </w:p>
          <w:p>
            <w:pPr>
              <w:widowControl/>
              <w:rPr>
                <w:rFonts w:ascii="宋体" w:hAnsi="宋体"/>
                <w:sz w:val="24"/>
                <w:szCs w:val="24"/>
              </w:rPr>
            </w:pPr>
            <w:r>
              <w:rPr>
                <w:rFonts w:hint="eastAsia" w:ascii="宋体" w:hAnsi="宋体"/>
                <w:sz w:val="24"/>
                <w:szCs w:val="24"/>
              </w:rPr>
              <w:t xml:space="preserve">团队成员的综合素质、职业能力、工作经验、从业年限等，专业与项目需求匹配度高、行业经验丰富的，拟投入人员总数充足，岗位设置完整，证书在有效期内且与岗位职责直接相关，参与</w:t>
            </w:r>
            <w:r>
              <w:rPr>
                <w:rFonts w:ascii="宋体" w:hAnsi="宋体"/>
                <w:sz w:val="24"/>
                <w:szCs w:val="24"/>
              </w:rPr>
              <w:t xml:space="preserve">标准编制</w:t>
            </w:r>
            <w:r>
              <w:rPr>
                <w:rFonts w:hint="eastAsia" w:ascii="宋体" w:hAnsi="宋体"/>
                <w:sz w:val="24"/>
                <w:szCs w:val="24"/>
              </w:rPr>
              <w:t xml:space="preserve">丰富，得</w:t>
            </w:r>
            <w:r>
              <w:rPr>
                <w:rFonts w:ascii="宋体" w:hAnsi="宋体"/>
                <w:sz w:val="24"/>
                <w:szCs w:val="24"/>
              </w:rPr>
              <w:t xml:space="preserve">5</w:t>
            </w:r>
            <w:r>
              <w:rPr>
                <w:rFonts w:hint="eastAsia" w:ascii="宋体" w:hAnsi="宋体"/>
                <w:sz w:val="24"/>
                <w:szCs w:val="24"/>
              </w:rPr>
              <w:t xml:space="preserve">分；</w:t>
            </w:r>
            <w:r/>
          </w:p>
          <w:p>
            <w:pPr>
              <w:widowControl/>
              <w:rPr>
                <w:rFonts w:ascii="宋体" w:hAnsi="宋体"/>
                <w:sz w:val="24"/>
                <w:szCs w:val="24"/>
              </w:rPr>
            </w:pPr>
            <w:r>
              <w:rPr>
                <w:rFonts w:hint="eastAsia" w:ascii="宋体" w:hAnsi="宋体"/>
                <w:sz w:val="24"/>
                <w:szCs w:val="24"/>
              </w:rPr>
              <w:t xml:space="preserve">团队成员的综合素质、职业能力、工作经验、从业年限等，专业与项目需求匹配度较高、行业经验较丰富的，</w:t>
            </w:r>
            <w:r>
              <w:rPr>
                <w:rFonts w:ascii="宋体" w:hAnsi="宋体"/>
                <w:sz w:val="24"/>
                <w:szCs w:val="24"/>
              </w:rPr>
              <w:t xml:space="preserve">专业相关性较</w:t>
            </w:r>
            <w:r>
              <w:rPr>
                <w:rFonts w:ascii="宋体" w:hAnsi="宋体"/>
                <w:sz w:val="24"/>
                <w:szCs w:val="24"/>
              </w:rPr>
              <w:t xml:space="preserve">强，证书与岗位职责相关但覆盖面略窄</w:t>
            </w:r>
            <w:r>
              <w:rPr>
                <w:rFonts w:hint="eastAsia" w:ascii="宋体" w:hAnsi="宋体"/>
                <w:sz w:val="24"/>
                <w:szCs w:val="24"/>
              </w:rPr>
              <w:t xml:space="preserve">，参与过</w:t>
            </w:r>
            <w:r>
              <w:rPr>
                <w:rFonts w:ascii="宋体" w:hAnsi="宋体"/>
                <w:sz w:val="24"/>
                <w:szCs w:val="24"/>
              </w:rPr>
              <w:t xml:space="preserve">标准编制</w:t>
            </w:r>
            <w:r>
              <w:rPr>
                <w:rFonts w:hint="eastAsia" w:ascii="宋体" w:hAnsi="宋体"/>
                <w:sz w:val="24"/>
                <w:szCs w:val="24"/>
              </w:rPr>
              <w:t xml:space="preserve">，得</w:t>
            </w:r>
            <w:r>
              <w:rPr>
                <w:rFonts w:ascii="宋体" w:hAnsi="宋体"/>
                <w:sz w:val="24"/>
                <w:szCs w:val="24"/>
              </w:rPr>
              <w:t xml:space="preserve">3</w:t>
            </w:r>
            <w:r>
              <w:rPr>
                <w:rFonts w:hint="eastAsia" w:ascii="宋体" w:hAnsi="宋体"/>
                <w:sz w:val="24"/>
                <w:szCs w:val="24"/>
              </w:rPr>
              <w:t xml:space="preserve">分；</w:t>
            </w:r>
            <w:r/>
          </w:p>
          <w:p>
            <w:pPr>
              <w:widowControl/>
              <w:rPr>
                <w:rFonts w:ascii="宋体" w:hAnsi="宋体"/>
                <w:sz w:val="24"/>
                <w:szCs w:val="24"/>
              </w:rPr>
            </w:pPr>
            <w:r>
              <w:rPr>
                <w:rFonts w:hint="eastAsia" w:ascii="宋体" w:hAnsi="宋体"/>
                <w:sz w:val="24"/>
                <w:szCs w:val="24"/>
              </w:rPr>
              <w:t xml:space="preserve">团</w:t>
            </w:r>
            <w:r>
              <w:rPr>
                <w:rFonts w:hint="eastAsia" w:ascii="宋体" w:hAnsi="宋体"/>
                <w:sz w:val="24"/>
                <w:szCs w:val="24"/>
              </w:rPr>
              <w:t xml:space="preserve">队成员的综合素质、职业能力、工作经验、从业年限等，专业与项目需求匹配度一般、行业经验一般，</w:t>
            </w:r>
            <w:r>
              <w:rPr>
                <w:rFonts w:ascii="宋体" w:hAnsi="宋体"/>
                <w:sz w:val="24"/>
                <w:szCs w:val="24"/>
              </w:rPr>
              <w:t xml:space="preserve">专业不完全对口，</w:t>
            </w:r>
            <w:r>
              <w:rPr>
                <w:rFonts w:hint="eastAsia" w:ascii="宋体" w:hAnsi="宋体"/>
                <w:sz w:val="24"/>
                <w:szCs w:val="24"/>
              </w:rPr>
              <w:t xml:space="preserve">专业覆盖存在明显短板的，</w:t>
            </w:r>
            <w:r>
              <w:rPr>
                <w:rFonts w:ascii="宋体" w:hAnsi="宋体"/>
                <w:sz w:val="24"/>
                <w:szCs w:val="24"/>
              </w:rPr>
              <w:t xml:space="preserve">编标经历</w:t>
            </w:r>
            <w:r>
              <w:rPr>
                <w:rFonts w:hint="eastAsia" w:ascii="宋体" w:hAnsi="宋体"/>
                <w:sz w:val="24"/>
                <w:szCs w:val="24"/>
              </w:rPr>
              <w:t xml:space="preserve">较少，得</w:t>
            </w:r>
            <w:r>
              <w:rPr>
                <w:rFonts w:ascii="宋体" w:hAnsi="宋体"/>
                <w:sz w:val="24"/>
                <w:szCs w:val="24"/>
              </w:rPr>
              <w:t xml:space="preserve">1</w:t>
            </w:r>
            <w:r>
              <w:rPr>
                <w:rFonts w:hint="eastAsia" w:ascii="宋体" w:hAnsi="宋体"/>
                <w:sz w:val="24"/>
                <w:szCs w:val="24"/>
              </w:rPr>
              <w:t xml:space="preserve">分；其他或未提供的不得分。</w:t>
            </w:r>
            <w:r/>
          </w:p>
        </w:tc>
        <w:tc>
          <w:tcPr>
            <w:tcBorders>
              <w:top w:val="single" w:color="000000" w:sz="2" w:space="0"/>
              <w:bottom w:val="single" w:color="000000" w:sz="2" w:space="0"/>
            </w:tcBorders>
            <w:tcW w:w="709" w:type="dxa"/>
            <w:vAlign w:val="center"/>
            <w:textDirection w:val="lrTb"/>
            <w:noWrap w:val="false"/>
          </w:tcPr>
          <w:p>
            <w:pPr>
              <w:jc w:val="center"/>
              <w:spacing w:before="68"/>
              <w:rPr>
                <w:rFonts w:ascii="宋体" w:hAnsi="宋体" w:cs="宋体"/>
                <w:sz w:val="24"/>
                <w:szCs w:val="24"/>
              </w:rPr>
            </w:pPr>
            <w:r>
              <w:rPr>
                <w:rFonts w:ascii="宋体" w:hAnsi="宋体" w:cs="宋体"/>
                <w:sz w:val="24"/>
                <w:szCs w:val="24"/>
              </w:rPr>
              <w:t xml:space="preserve">5</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pacing w:val="-6"/>
                <w:sz w:val="24"/>
                <w:szCs w:val="24"/>
              </w:rPr>
            </w:pPr>
            <w:r>
              <w:rPr>
                <w:rFonts w:ascii="宋体" w:hAnsi="宋体" w:cs="宋体"/>
                <w:spacing w:val="-6"/>
                <w:sz w:val="24"/>
                <w:szCs w:val="24"/>
              </w:rPr>
              <w:t xml:space="preserve">主</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455"/>
        </w:trPr>
        <w:tc>
          <w:tcPr>
            <w:gridSpan w:val="6"/>
            <w:tcBorders>
              <w:top w:val="single" w:color="000000" w:sz="2" w:space="0"/>
              <w:bottom w:val="single" w:color="000000" w:sz="2" w:space="0"/>
            </w:tcBorders>
            <w:tcW w:w="9612" w:type="dxa"/>
            <w:vAlign w:val="center"/>
            <w:textDirection w:val="lrTb"/>
            <w:noWrap w:val="false"/>
          </w:tcPr>
          <w:p>
            <w:pPr>
              <w:rPr>
                <w:rFonts w:ascii="宋体" w:hAnsi="宋体" w:cs="宋体"/>
                <w:sz w:val="24"/>
                <w:szCs w:val="24"/>
              </w:rPr>
            </w:pPr>
            <w:r>
              <w:rPr>
                <w:rFonts w:hint="eastAsia" w:ascii="宋体" w:hAnsi="宋体" w:cs="宋体"/>
                <w:spacing w:val="-3"/>
                <w:sz w:val="24"/>
                <w:szCs w:val="24"/>
              </w:rPr>
              <w:t xml:space="preserve">3.</w:t>
            </w:r>
            <w:r>
              <w:rPr>
                <w:rFonts w:hint="eastAsia" w:ascii="宋体" w:hAnsi="宋体" w:cs="宋体"/>
                <w:spacing w:val="-3"/>
                <w:sz w:val="24"/>
                <w:szCs w:val="24"/>
              </w:rPr>
              <w:t xml:space="preserve">商务</w:t>
            </w:r>
            <w:r/>
          </w:p>
        </w:tc>
      </w:tr>
      <w:tr>
        <w:trPr>
          <w:jc w:val="center"/>
          <w:trHeight w:val="1015"/>
        </w:trPr>
        <w:tc>
          <w:tcPr>
            <w:gridSpan w:val="2"/>
            <w:tcBorders>
              <w:top w:val="single" w:color="000000" w:sz="2" w:space="0"/>
              <w:bottom w:val="single" w:color="000000" w:sz="2" w:space="0"/>
            </w:tcBorders>
            <w:tcW w:w="519" w:type="dxa"/>
            <w:vAlign w:val="center"/>
            <w:textDirection w:val="lrTb"/>
            <w:noWrap w:val="false"/>
          </w:tcPr>
          <w:p>
            <w:pPr>
              <w:ind w:right="108"/>
              <w:jc w:val="center"/>
              <w:spacing w:before="68"/>
              <w:rPr>
                <w:rFonts w:ascii="宋体" w:hAnsi="宋体"/>
                <w:sz w:val="24"/>
                <w:szCs w:val="24"/>
              </w:rPr>
            </w:pPr>
            <w:r>
              <w:rPr>
                <w:rFonts w:ascii="宋体" w:hAnsi="宋体"/>
                <w:sz w:val="24"/>
                <w:szCs w:val="24"/>
              </w:rPr>
              <w:t xml:space="preserve">3.1</w:t>
            </w:r>
            <w:r/>
          </w:p>
        </w:tc>
        <w:tc>
          <w:tcPr>
            <w:tcBorders>
              <w:top w:val="single" w:color="000000" w:sz="2" w:space="0"/>
              <w:bottom w:val="single" w:color="000000" w:sz="2" w:space="0"/>
            </w:tcBorders>
            <w:tcW w:w="1033" w:type="dxa"/>
            <w:vAlign w:val="center"/>
            <w:textDirection w:val="lrTb"/>
            <w:noWrap w:val="false"/>
          </w:tcPr>
          <w:p>
            <w:pPr>
              <w:ind w:right="108"/>
              <w:jc w:val="center"/>
              <w:spacing w:before="69"/>
              <w:rPr>
                <w:rFonts w:ascii="宋体" w:hAnsi="宋体"/>
                <w:sz w:val="24"/>
                <w:szCs w:val="24"/>
              </w:rPr>
            </w:pPr>
            <w:r>
              <w:rPr>
                <w:rFonts w:hint="eastAsia" w:ascii="宋体" w:hAnsi="宋体"/>
                <w:sz w:val="24"/>
                <w:szCs w:val="24"/>
              </w:rPr>
              <w:t xml:space="preserve">地下水业绩</w:t>
            </w:r>
            <w:r/>
          </w:p>
        </w:tc>
        <w:tc>
          <w:tcPr>
            <w:tcBorders>
              <w:top w:val="single" w:color="000000" w:sz="2" w:space="0"/>
              <w:bottom w:val="single" w:color="000000" w:sz="2" w:space="0"/>
            </w:tcBorders>
            <w:tcW w:w="6603" w:type="dxa"/>
            <w:vAlign w:val="bottom"/>
            <w:textDirection w:val="lrTb"/>
            <w:noWrap w:val="false"/>
          </w:tcPr>
          <w:p>
            <w:pPr>
              <w:widowControl/>
              <w:rPr>
                <w:rFonts w:ascii="宋体" w:hAnsi="宋体"/>
                <w:sz w:val="24"/>
                <w:szCs w:val="24"/>
              </w:rPr>
            </w:pPr>
            <w:r>
              <w:rPr>
                <w:rFonts w:hint="eastAsia" w:ascii="宋体" w:hAnsi="宋体"/>
                <w:sz w:val="24"/>
                <w:szCs w:val="24"/>
              </w:rPr>
              <w:t xml:space="preserve">供应商自</w:t>
            </w:r>
            <w:r>
              <w:rPr>
                <w:rFonts w:hint="eastAsia" w:ascii="宋体" w:hAnsi="宋体"/>
                <w:sz w:val="24"/>
                <w:szCs w:val="24"/>
              </w:rPr>
              <w:t xml:space="preserve">202</w:t>
            </w:r>
            <w:r>
              <w:rPr>
                <w:rFonts w:ascii="宋体" w:hAnsi="宋体"/>
                <w:sz w:val="24"/>
                <w:szCs w:val="24"/>
              </w:rPr>
              <w:t xml:space="preserve">3</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日（含）以来（以合同签订时间为准），供应商承担过地下水超标成因溯源或地下水环境质量改善或水质提升等类似项目的，每提供</w:t>
            </w:r>
            <w:r>
              <w:rPr>
                <w:rFonts w:hint="eastAsia" w:ascii="宋体" w:hAnsi="宋体"/>
                <w:sz w:val="24"/>
                <w:szCs w:val="24"/>
              </w:rPr>
              <w:t xml:space="preserve">1</w:t>
            </w:r>
            <w:r>
              <w:rPr>
                <w:rFonts w:hint="eastAsia" w:ascii="宋体" w:hAnsi="宋体"/>
                <w:sz w:val="24"/>
                <w:szCs w:val="24"/>
              </w:rPr>
              <w:t xml:space="preserve">项得</w:t>
            </w:r>
            <w:r>
              <w:rPr>
                <w:rFonts w:ascii="宋体" w:hAnsi="宋体"/>
                <w:sz w:val="24"/>
                <w:szCs w:val="24"/>
              </w:rPr>
              <w:t xml:space="preserve">3</w:t>
            </w:r>
            <w:r>
              <w:rPr>
                <w:rFonts w:hint="eastAsia" w:ascii="宋体" w:hAnsi="宋体"/>
                <w:sz w:val="24"/>
                <w:szCs w:val="24"/>
              </w:rPr>
              <w:t xml:space="preserve">分，本项最高得</w:t>
            </w:r>
            <w:r>
              <w:rPr>
                <w:rFonts w:ascii="宋体" w:hAnsi="宋体"/>
                <w:sz w:val="24"/>
                <w:szCs w:val="24"/>
              </w:rPr>
              <w:t xml:space="preserve">9</w:t>
            </w:r>
            <w:r>
              <w:rPr>
                <w:rFonts w:hint="eastAsia" w:ascii="宋体" w:hAnsi="宋体"/>
                <w:sz w:val="24"/>
                <w:szCs w:val="24"/>
              </w:rPr>
              <w:t xml:space="preserve">分。需提供项目合同或中标（成交）通知书或其他证明材料扫描件并加盖公章。</w:t>
            </w:r>
            <w:r/>
          </w:p>
        </w:tc>
        <w:tc>
          <w:tcPr>
            <w:tcBorders>
              <w:top w:val="single" w:color="000000" w:sz="2" w:space="0"/>
              <w:bottom w:val="single" w:color="000000" w:sz="2" w:space="0"/>
            </w:tcBorders>
            <w:tcW w:w="70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1015"/>
        </w:trPr>
        <w:tc>
          <w:tcPr>
            <w:gridSpan w:val="2"/>
            <w:tcBorders>
              <w:top w:val="single" w:color="000000" w:sz="2" w:space="0"/>
              <w:bottom w:val="single" w:color="000000" w:sz="2" w:space="0"/>
            </w:tcBorders>
            <w:tcW w:w="519" w:type="dxa"/>
            <w:vAlign w:val="center"/>
            <w:textDirection w:val="lrTb"/>
            <w:noWrap w:val="false"/>
          </w:tcPr>
          <w:p>
            <w:pPr>
              <w:ind w:right="108"/>
              <w:jc w:val="center"/>
              <w:spacing w:before="68"/>
              <w:rPr>
                <w:rFonts w:ascii="宋体" w:hAnsi="宋体"/>
                <w:sz w:val="24"/>
                <w:szCs w:val="24"/>
              </w:rPr>
            </w:pPr>
            <w:r>
              <w:rPr>
                <w:rFonts w:hint="eastAsia" w:ascii="宋体" w:hAnsi="宋体"/>
                <w:sz w:val="24"/>
                <w:szCs w:val="24"/>
              </w:rPr>
              <w:t xml:space="preserve">3</w:t>
            </w:r>
            <w:r>
              <w:rPr>
                <w:rFonts w:ascii="宋体" w:hAnsi="宋体"/>
                <w:sz w:val="24"/>
                <w:szCs w:val="24"/>
              </w:rPr>
              <w:t xml:space="preserve">.2</w:t>
            </w:r>
            <w:r/>
          </w:p>
        </w:tc>
        <w:tc>
          <w:tcPr>
            <w:tcBorders>
              <w:top w:val="single" w:color="000000" w:sz="2" w:space="0"/>
              <w:bottom w:val="single" w:color="000000" w:sz="2" w:space="0"/>
            </w:tcBorders>
            <w:tcW w:w="1033" w:type="dxa"/>
            <w:vAlign w:val="center"/>
            <w:textDirection w:val="lrTb"/>
            <w:noWrap w:val="false"/>
          </w:tcPr>
          <w:p>
            <w:pPr>
              <w:ind w:right="108"/>
              <w:jc w:val="center"/>
              <w:spacing w:before="69"/>
              <w:rPr>
                <w:rFonts w:ascii="宋体" w:hAnsi="宋体"/>
                <w:sz w:val="24"/>
                <w:szCs w:val="24"/>
              </w:rPr>
            </w:pPr>
            <w:r>
              <w:rPr>
                <w:rFonts w:hint="eastAsia" w:ascii="宋体" w:hAnsi="宋体"/>
                <w:sz w:val="24"/>
                <w:szCs w:val="24"/>
              </w:rPr>
              <w:t xml:space="preserve">污染物业绩</w:t>
            </w:r>
            <w:r/>
          </w:p>
        </w:tc>
        <w:tc>
          <w:tcPr>
            <w:tcBorders>
              <w:top w:val="single" w:color="000000" w:sz="2" w:space="0"/>
              <w:bottom w:val="single" w:color="000000" w:sz="2" w:space="0"/>
            </w:tcBorders>
            <w:tcW w:w="6603" w:type="dxa"/>
            <w:vAlign w:val="bottom"/>
            <w:textDirection w:val="lrTb"/>
            <w:noWrap w:val="false"/>
          </w:tcPr>
          <w:p>
            <w:pPr>
              <w:widowControl/>
              <w:rPr>
                <w:rFonts w:ascii="宋体" w:hAnsi="宋体"/>
                <w:sz w:val="24"/>
                <w:szCs w:val="24"/>
              </w:rPr>
            </w:pPr>
            <w:r>
              <w:rPr>
                <w:rFonts w:hint="eastAsia" w:ascii="宋体" w:hAnsi="宋体"/>
                <w:sz w:val="24"/>
                <w:szCs w:val="24"/>
              </w:rPr>
              <w:t xml:space="preserve">供应商自</w:t>
            </w:r>
            <w:r>
              <w:rPr>
                <w:rFonts w:hint="eastAsia" w:ascii="宋体" w:hAnsi="宋体"/>
                <w:sz w:val="24"/>
                <w:szCs w:val="24"/>
              </w:rPr>
              <w:t xml:space="preserve">202</w:t>
            </w:r>
            <w:r>
              <w:rPr>
                <w:rFonts w:ascii="宋体" w:hAnsi="宋体"/>
                <w:sz w:val="24"/>
                <w:szCs w:val="24"/>
              </w:rPr>
              <w:t xml:space="preserve">3</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日（含）以来（以合同签订时间为准），供应商承担过特征污染物或化学品或新污染物治理等类似项目的，每提供</w:t>
            </w:r>
            <w:r>
              <w:rPr>
                <w:rFonts w:hint="eastAsia" w:ascii="宋体" w:hAnsi="宋体"/>
                <w:sz w:val="24"/>
                <w:szCs w:val="24"/>
              </w:rPr>
              <w:t xml:space="preserve">1</w:t>
            </w:r>
            <w:r>
              <w:rPr>
                <w:rFonts w:hint="eastAsia" w:ascii="宋体" w:hAnsi="宋体"/>
                <w:sz w:val="24"/>
                <w:szCs w:val="24"/>
              </w:rPr>
              <w:t xml:space="preserve">项得</w:t>
            </w:r>
            <w:r>
              <w:rPr>
                <w:rFonts w:ascii="宋体" w:hAnsi="宋体"/>
                <w:sz w:val="24"/>
                <w:szCs w:val="24"/>
              </w:rPr>
              <w:t xml:space="preserve">3</w:t>
            </w:r>
            <w:r>
              <w:rPr>
                <w:rFonts w:hint="eastAsia" w:ascii="宋体" w:hAnsi="宋体"/>
                <w:sz w:val="24"/>
                <w:szCs w:val="24"/>
              </w:rPr>
              <w:t xml:space="preserve">分，本项最高得</w:t>
            </w:r>
            <w:r>
              <w:rPr>
                <w:rFonts w:ascii="宋体" w:hAnsi="宋体"/>
                <w:sz w:val="24"/>
                <w:szCs w:val="24"/>
              </w:rPr>
              <w:t xml:space="preserve">9</w:t>
            </w:r>
            <w:r>
              <w:rPr>
                <w:rFonts w:hint="eastAsia" w:ascii="宋体" w:hAnsi="宋体"/>
                <w:sz w:val="24"/>
                <w:szCs w:val="24"/>
              </w:rPr>
              <w:t xml:space="preserve">分。需提供项目合同或中标（成交）通知书或其他证明材料扫描件并加盖公章。</w:t>
            </w:r>
            <w:r/>
          </w:p>
        </w:tc>
        <w:tc>
          <w:tcPr>
            <w:tcBorders>
              <w:top w:val="single" w:color="000000" w:sz="2" w:space="0"/>
              <w:bottom w:val="single" w:color="000000" w:sz="2" w:space="0"/>
            </w:tcBorders>
            <w:tcW w:w="70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tcBorders>
              <w:top w:val="single" w:color="000000" w:sz="2" w:space="0"/>
              <w:bottom w:val="single" w:color="000000" w:sz="2" w:space="0"/>
            </w:tcBorders>
            <w:tcW w:w="748" w:type="dxa"/>
            <w:vAlign w:val="center"/>
            <w:textDirection w:val="lrTb"/>
            <w:noWrap w:val="false"/>
          </w:tcPr>
          <w:p>
            <w:pPr>
              <w:jc w:val="center"/>
              <w:spacing w:before="68"/>
              <w:rPr>
                <w:rFonts w:ascii="宋体" w:hAnsi="宋体" w:cs="宋体"/>
                <w:spacing w:val="-6"/>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ind w:right="108"/>
              <w:jc w:val="center"/>
              <w:spacing w:before="69"/>
              <w:rPr>
                <w:rFonts w:ascii="宋体" w:hAnsi="宋体"/>
                <w:sz w:val="24"/>
                <w:szCs w:val="24"/>
              </w:rPr>
            </w:pPr>
            <w:r>
              <w:rPr>
                <w:rFonts w:ascii="宋体" w:hAnsi="宋体"/>
                <w:sz w:val="24"/>
                <w:szCs w:val="24"/>
              </w:rPr>
              <w:t xml:space="preserve">3.3</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ind w:right="108"/>
              <w:jc w:val="center"/>
              <w:spacing w:before="69"/>
              <w:rPr>
                <w:rFonts w:ascii="宋体" w:hAnsi="宋体"/>
                <w:sz w:val="24"/>
                <w:szCs w:val="24"/>
              </w:rPr>
            </w:pPr>
            <w:r>
              <w:rPr>
                <w:rFonts w:hint="eastAsia" w:ascii="宋体" w:hAnsi="宋体"/>
                <w:sz w:val="24"/>
                <w:szCs w:val="24"/>
              </w:rPr>
              <w:t xml:space="preserve">项目负责人职称</w:t>
            </w:r>
            <w:r/>
          </w:p>
        </w:tc>
        <w:tc>
          <w:tcPr>
            <w:tcBorders>
              <w:top w:val="single" w:color="000000" w:sz="2" w:space="0"/>
              <w:left w:val="single" w:color="000000" w:sz="4" w:space="0"/>
              <w:bottom w:val="single" w:color="000000" w:sz="2" w:space="0"/>
              <w:right w:val="single" w:color="000000" w:sz="4"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项目负责人具有环保类高级技术职称的，得</w:t>
            </w:r>
            <w:r>
              <w:rPr>
                <w:rFonts w:ascii="宋体" w:hAnsi="宋体"/>
                <w:sz w:val="24"/>
                <w:szCs w:val="24"/>
              </w:rPr>
              <w:t xml:space="preserve">5</w:t>
            </w:r>
            <w:r>
              <w:rPr>
                <w:rFonts w:hint="eastAsia" w:ascii="宋体" w:hAnsi="宋体"/>
                <w:sz w:val="24"/>
                <w:szCs w:val="24"/>
              </w:rPr>
              <w:t xml:space="preserve">分；中级职称的，得</w:t>
            </w:r>
            <w:r>
              <w:rPr>
                <w:rFonts w:ascii="宋体" w:hAnsi="宋体"/>
                <w:sz w:val="24"/>
                <w:szCs w:val="24"/>
              </w:rPr>
              <w:t xml:space="preserve">3</w:t>
            </w:r>
            <w:r>
              <w:rPr>
                <w:rFonts w:hint="eastAsia" w:ascii="宋体" w:hAnsi="宋体"/>
                <w:sz w:val="24"/>
                <w:szCs w:val="24"/>
              </w:rPr>
              <w:t xml:space="preserve">分；初级职称的，得</w:t>
            </w:r>
            <w:r>
              <w:rPr>
                <w:rFonts w:hint="eastAsia" w:ascii="宋体" w:hAnsi="宋体"/>
                <w:sz w:val="24"/>
                <w:szCs w:val="24"/>
              </w:rPr>
              <w:t xml:space="preserve">1</w:t>
            </w:r>
            <w:r>
              <w:rPr>
                <w:rFonts w:hint="eastAsia" w:ascii="宋体" w:hAnsi="宋体"/>
                <w:sz w:val="24"/>
                <w:szCs w:val="24"/>
              </w:rPr>
              <w:t xml:space="preserve">分。需提供有效的职称证书以及供应商近三个月内为其缴纳的任意一个月社保证明材料扫描件并加盖公章。</w:t>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rPr>
                <w:rFonts w:ascii="宋体" w:hAnsi="宋体" w:cs="宋体"/>
                <w:spacing w:val="-3"/>
                <w:sz w:val="24"/>
                <w:szCs w:val="24"/>
              </w:rPr>
            </w:pPr>
            <w:r>
              <w:rPr>
                <w:rFonts w:hint="eastAsia" w:ascii="宋体" w:hAnsi="宋体" w:cs="宋体"/>
                <w:spacing w:val="-3"/>
                <w:sz w:val="24"/>
                <w:szCs w:val="24"/>
              </w:rPr>
              <w:t xml:space="preserve">5</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rPr>
                <w:rFonts w:ascii="宋体" w:hAnsi="宋体" w:cs="宋体"/>
                <w:spacing w:val="-3"/>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ind w:right="108"/>
              <w:jc w:val="center"/>
              <w:spacing w:before="69"/>
              <w:rPr>
                <w:rFonts w:ascii="宋体" w:hAnsi="宋体"/>
                <w:sz w:val="24"/>
                <w:szCs w:val="24"/>
              </w:rPr>
            </w:pPr>
            <w:r>
              <w:rPr>
                <w:rFonts w:ascii="宋体" w:hAnsi="宋体"/>
                <w:sz w:val="24"/>
                <w:szCs w:val="24"/>
              </w:rPr>
              <w:t xml:space="preserve">3.4</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ind w:right="108"/>
              <w:jc w:val="center"/>
              <w:spacing w:before="69"/>
              <w:rPr>
                <w:rFonts w:ascii="宋体" w:hAnsi="宋体"/>
                <w:sz w:val="24"/>
                <w:szCs w:val="24"/>
              </w:rPr>
            </w:pPr>
            <w:r>
              <w:rPr>
                <w:rFonts w:hint="eastAsia" w:ascii="宋体" w:hAnsi="宋体"/>
                <w:sz w:val="24"/>
                <w:szCs w:val="24"/>
              </w:rPr>
              <w:t xml:space="preserve">项目负责人业绩</w:t>
            </w:r>
            <w:r/>
          </w:p>
        </w:tc>
        <w:tc>
          <w:tcPr>
            <w:tcBorders>
              <w:top w:val="single" w:color="000000" w:sz="2" w:space="0"/>
              <w:left w:val="single" w:color="000000" w:sz="4" w:space="0"/>
              <w:bottom w:val="single" w:color="000000" w:sz="2" w:space="0"/>
              <w:right w:val="single" w:color="000000" w:sz="4"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项目负责人承担过市级及以上土壤或地下水或新污染物污染防治领域科研课题，每具备一项得</w:t>
            </w:r>
            <w:r>
              <w:rPr>
                <w:rFonts w:ascii="宋体" w:hAnsi="宋体"/>
                <w:sz w:val="24"/>
                <w:szCs w:val="24"/>
              </w:rPr>
              <w:t xml:space="preserve">3</w:t>
            </w:r>
            <w:r>
              <w:rPr>
                <w:rFonts w:hint="eastAsia" w:ascii="宋体" w:hAnsi="宋体"/>
                <w:sz w:val="24"/>
                <w:szCs w:val="24"/>
              </w:rPr>
              <w:t xml:space="preserve">分；参与编制土壤或地下水或新污染污染防治领域相关地方标准或行业标准的，每具备一项得</w:t>
            </w:r>
            <w:r>
              <w:rPr>
                <w:rFonts w:ascii="宋体" w:hAnsi="宋体"/>
                <w:sz w:val="24"/>
                <w:szCs w:val="24"/>
              </w:rPr>
              <w:t xml:space="preserve">2</w:t>
            </w:r>
            <w:r>
              <w:rPr>
                <w:rFonts w:hint="eastAsia" w:ascii="宋体" w:hAnsi="宋体"/>
                <w:sz w:val="24"/>
                <w:szCs w:val="24"/>
              </w:rPr>
              <w:t xml:space="preserve">分；本项目最高得</w:t>
            </w:r>
            <w:r>
              <w:rPr>
                <w:rFonts w:ascii="宋体" w:hAnsi="宋体"/>
                <w:sz w:val="24"/>
                <w:szCs w:val="24"/>
              </w:rPr>
              <w:t xml:space="preserve">10</w:t>
            </w:r>
            <w:r>
              <w:rPr>
                <w:rFonts w:hint="eastAsia" w:ascii="宋体" w:hAnsi="宋体"/>
                <w:sz w:val="24"/>
                <w:szCs w:val="24"/>
              </w:rPr>
              <w:t xml:space="preserve">分。需提供有效的证明材料以及供应商近三个月内为其缴纳的任意一个月社保证明材料扫描件并加盖公章。</w:t>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rPr>
                <w:rFonts w:ascii="宋体" w:hAnsi="宋体" w:cs="宋体"/>
                <w:spacing w:val="-3"/>
                <w:sz w:val="24"/>
                <w:szCs w:val="24"/>
              </w:rPr>
            </w:pPr>
            <w:r>
              <w:rPr>
                <w:rFonts w:ascii="宋体" w:hAnsi="宋体" w:cs="宋体"/>
                <w:spacing w:val="-3"/>
                <w:sz w:val="24"/>
                <w:szCs w:val="24"/>
              </w:rPr>
              <w:t xml:space="preserve">10</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rPr>
                <w:rFonts w:ascii="宋体" w:hAnsi="宋体" w:cs="宋体"/>
                <w:spacing w:val="-6"/>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ind w:right="108"/>
              <w:jc w:val="center"/>
              <w:spacing w:before="69"/>
              <w:rPr>
                <w:rFonts w:ascii="宋体" w:hAnsi="宋体"/>
                <w:sz w:val="24"/>
                <w:szCs w:val="24"/>
              </w:rPr>
            </w:pPr>
            <w:r>
              <w:rPr>
                <w:rFonts w:ascii="宋体" w:hAnsi="宋体"/>
                <w:sz w:val="24"/>
                <w:szCs w:val="24"/>
              </w:rPr>
              <w:t xml:space="preserve">3.5</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ind w:right="108"/>
              <w:jc w:val="center"/>
              <w:spacing w:before="69"/>
              <w:rPr>
                <w:rFonts w:ascii="宋体" w:hAnsi="宋体"/>
                <w:sz w:val="24"/>
                <w:szCs w:val="24"/>
              </w:rPr>
            </w:pPr>
            <w:r>
              <w:rPr>
                <w:rFonts w:hint="eastAsia" w:ascii="宋体" w:hAnsi="宋体"/>
                <w:sz w:val="24"/>
                <w:szCs w:val="24"/>
              </w:rPr>
              <w:t xml:space="preserve">项目组成员职称</w:t>
            </w:r>
            <w:r/>
          </w:p>
        </w:tc>
        <w:tc>
          <w:tcPr>
            <w:tcBorders>
              <w:top w:val="single" w:color="000000" w:sz="2" w:space="0"/>
              <w:left w:val="single" w:color="000000" w:sz="4" w:space="0"/>
              <w:bottom w:val="single" w:color="000000" w:sz="2" w:space="0"/>
              <w:right w:val="single" w:color="000000" w:sz="4"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项目组成员（除项目负责人外）具有环保类高级职称的，每有一人得</w:t>
            </w:r>
            <w:r>
              <w:rPr>
                <w:rFonts w:ascii="宋体" w:hAnsi="宋体"/>
                <w:sz w:val="24"/>
                <w:szCs w:val="24"/>
              </w:rPr>
              <w:t xml:space="preserve">3</w:t>
            </w:r>
            <w:r>
              <w:rPr>
                <w:rFonts w:hint="eastAsia" w:ascii="宋体" w:hAnsi="宋体"/>
                <w:sz w:val="24"/>
                <w:szCs w:val="24"/>
              </w:rPr>
              <w:t xml:space="preserve">分；具有环保类中级职称的，每有一人得</w:t>
            </w:r>
            <w:r>
              <w:rPr>
                <w:rFonts w:ascii="宋体" w:hAnsi="宋体"/>
                <w:sz w:val="24"/>
                <w:szCs w:val="24"/>
              </w:rPr>
              <w:t xml:space="preserve">2</w:t>
            </w:r>
            <w:r>
              <w:rPr>
                <w:rFonts w:hint="eastAsia" w:ascii="宋体" w:hAnsi="宋体"/>
                <w:sz w:val="24"/>
                <w:szCs w:val="24"/>
              </w:rPr>
              <w:t xml:space="preserve">分；具有环保类初级职称的，每有一人得</w:t>
            </w:r>
            <w:r>
              <w:rPr>
                <w:rFonts w:ascii="宋体" w:hAnsi="宋体"/>
                <w:sz w:val="24"/>
                <w:szCs w:val="24"/>
              </w:rPr>
              <w:t xml:space="preserve">1</w:t>
            </w:r>
            <w:r>
              <w:rPr>
                <w:rFonts w:hint="eastAsia" w:ascii="宋体" w:hAnsi="宋体"/>
                <w:sz w:val="24"/>
                <w:szCs w:val="24"/>
              </w:rPr>
              <w:t xml:space="preserve">分；本项最高得</w:t>
            </w: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分。需提供有效的职称证书以及供应商近三个月内为其缴纳的任意一个月社保证明材料扫描件并加盖公章。</w:t>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rPr>
                <w:rFonts w:ascii="宋体" w:hAnsi="宋体" w:cs="宋体"/>
                <w:spacing w:val="-3"/>
                <w:sz w:val="24"/>
                <w:szCs w:val="24"/>
              </w:rPr>
            </w:pPr>
            <w:r>
              <w:rPr>
                <w:rFonts w:ascii="宋体" w:hAnsi="宋体" w:cs="宋体"/>
                <w:spacing w:val="-3"/>
                <w:sz w:val="24"/>
                <w:szCs w:val="24"/>
              </w:rPr>
              <w:t xml:space="preserve">10</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rPr>
                <w:rFonts w:ascii="宋体" w:hAnsi="宋体" w:cs="宋体"/>
                <w:spacing w:val="-6"/>
                <w:sz w:val="24"/>
                <w:szCs w:val="24"/>
              </w:rPr>
            </w:pPr>
            <w:r>
              <w:rPr>
                <w:rFonts w:hint="eastAsia" w:ascii="宋体" w:hAnsi="宋体" w:cs="宋体"/>
                <w:spacing w:val="-6"/>
                <w:sz w:val="24"/>
                <w:szCs w:val="24"/>
              </w:rPr>
              <w:t xml:space="preserve">客观分</w:t>
            </w:r>
            <w:r/>
          </w:p>
        </w:tc>
      </w:tr>
      <w:tr>
        <w:trPr>
          <w:jc w:val="center"/>
          <w:trHeight w:val="269"/>
        </w:trPr>
        <w:tc>
          <w:tcPr>
            <w:tcBorders>
              <w:top w:val="single" w:color="000000" w:sz="2" w:space="0"/>
              <w:bottom w:val="single" w:color="000000" w:sz="2" w:space="0"/>
              <w:right w:val="single" w:color="000000" w:sz="4" w:space="0"/>
            </w:tcBorders>
            <w:tcW w:w="510" w:type="dxa"/>
            <w:vAlign w:val="center"/>
            <w:textDirection w:val="lrTb"/>
            <w:noWrap w:val="false"/>
          </w:tcPr>
          <w:p>
            <w:pPr>
              <w:ind w:right="108"/>
              <w:jc w:val="center"/>
              <w:spacing w:before="69"/>
              <w:rPr>
                <w:rFonts w:ascii="宋体" w:hAnsi="宋体"/>
                <w:sz w:val="24"/>
                <w:szCs w:val="24"/>
              </w:rPr>
            </w:pPr>
            <w:r>
              <w:rPr>
                <w:rFonts w:ascii="宋体" w:hAnsi="宋体"/>
                <w:sz w:val="24"/>
                <w:szCs w:val="24"/>
              </w:rPr>
              <w:t xml:space="preserve">3.6</w:t>
            </w:r>
            <w:r/>
          </w:p>
        </w:tc>
        <w:tc>
          <w:tcPr>
            <w:gridSpan w:val="2"/>
            <w:tcBorders>
              <w:top w:val="single" w:color="000000" w:sz="2" w:space="0"/>
              <w:left w:val="single" w:color="000000" w:sz="4" w:space="0"/>
              <w:bottom w:val="single" w:color="000000" w:sz="2" w:space="0"/>
              <w:right w:val="single" w:color="000000" w:sz="4" w:space="0"/>
            </w:tcBorders>
            <w:tcW w:w="1042" w:type="dxa"/>
            <w:vAlign w:val="center"/>
            <w:textDirection w:val="lrTb"/>
            <w:noWrap w:val="false"/>
          </w:tcPr>
          <w:p>
            <w:pPr>
              <w:ind w:right="108"/>
              <w:jc w:val="center"/>
              <w:spacing w:before="69"/>
              <w:rPr>
                <w:rFonts w:ascii="宋体" w:hAnsi="宋体"/>
                <w:sz w:val="24"/>
                <w:szCs w:val="24"/>
              </w:rPr>
            </w:pPr>
            <w:r>
              <w:rPr>
                <w:rFonts w:hint="eastAsia" w:ascii="宋体" w:hAnsi="宋体"/>
                <w:sz w:val="24"/>
                <w:szCs w:val="24"/>
              </w:rPr>
              <w:t xml:space="preserve">项目组成员资质能力</w:t>
            </w:r>
            <w:r/>
          </w:p>
        </w:tc>
        <w:tc>
          <w:tcPr>
            <w:tcBorders>
              <w:top w:val="single" w:color="000000" w:sz="2" w:space="0"/>
              <w:left w:val="single" w:color="000000" w:sz="4" w:space="0"/>
              <w:bottom w:val="single" w:color="000000" w:sz="2" w:space="0"/>
              <w:right w:val="single" w:color="000000" w:sz="4" w:space="0"/>
            </w:tcBorders>
            <w:tcW w:w="6603" w:type="dxa"/>
            <w:vAlign w:val="center"/>
            <w:textDirection w:val="lrTb"/>
            <w:noWrap w:val="false"/>
          </w:tcPr>
          <w:p>
            <w:pPr>
              <w:widowControl/>
              <w:rPr>
                <w:rFonts w:ascii="宋体" w:hAnsi="宋体"/>
                <w:sz w:val="24"/>
                <w:szCs w:val="24"/>
              </w:rPr>
            </w:pPr>
            <w:r>
              <w:rPr>
                <w:rFonts w:hint="eastAsia" w:ascii="宋体" w:hAnsi="宋体"/>
                <w:sz w:val="24"/>
                <w:szCs w:val="24"/>
              </w:rPr>
              <w:t xml:space="preserve">项目组成员具备注册环保工程师或环境影响评价工程师的，每有</w:t>
            </w:r>
            <w:r>
              <w:rPr>
                <w:rFonts w:hint="eastAsia" w:ascii="宋体" w:hAnsi="宋体"/>
                <w:sz w:val="24"/>
                <w:szCs w:val="24"/>
              </w:rPr>
              <w:t xml:space="preserve">1</w:t>
            </w:r>
            <w:r>
              <w:rPr>
                <w:rFonts w:hint="eastAsia" w:ascii="宋体" w:hAnsi="宋体"/>
                <w:sz w:val="24"/>
                <w:szCs w:val="24"/>
              </w:rPr>
              <w:t xml:space="preserve">人得</w:t>
            </w:r>
            <w:r>
              <w:rPr>
                <w:rFonts w:ascii="宋体" w:hAnsi="宋体"/>
                <w:sz w:val="24"/>
                <w:szCs w:val="24"/>
              </w:rPr>
              <w:t xml:space="preserve">2</w:t>
            </w:r>
            <w:r>
              <w:rPr>
                <w:rFonts w:hint="eastAsia" w:ascii="宋体" w:hAnsi="宋体"/>
                <w:sz w:val="24"/>
                <w:szCs w:val="24"/>
              </w:rPr>
              <w:t xml:space="preserve">分，本项最高得</w:t>
            </w:r>
            <w:r>
              <w:rPr>
                <w:rFonts w:ascii="宋体" w:hAnsi="宋体"/>
                <w:sz w:val="24"/>
                <w:szCs w:val="24"/>
              </w:rPr>
              <w:t xml:space="preserve">6</w:t>
            </w:r>
            <w:r>
              <w:rPr>
                <w:rFonts w:hint="eastAsia" w:ascii="宋体" w:hAnsi="宋体"/>
                <w:sz w:val="24"/>
                <w:szCs w:val="24"/>
              </w:rPr>
              <w:t xml:space="preserve">分。需提供有效的证明材料以及供应商近三个月内为其缴纳的任意一个月社保证明材料扫描件并加盖公章。</w:t>
            </w:r>
            <w:r/>
          </w:p>
        </w:tc>
        <w:tc>
          <w:tcPr>
            <w:tcBorders>
              <w:top w:val="single" w:color="000000" w:sz="2" w:space="0"/>
              <w:left w:val="single" w:color="000000" w:sz="4" w:space="0"/>
              <w:bottom w:val="single" w:color="000000" w:sz="2" w:space="0"/>
              <w:right w:val="single" w:color="000000" w:sz="4" w:space="0"/>
            </w:tcBorders>
            <w:tcW w:w="709" w:type="dxa"/>
            <w:vAlign w:val="center"/>
            <w:textDirection w:val="lrTb"/>
            <w:noWrap w:val="false"/>
          </w:tcPr>
          <w:p>
            <w:pPr>
              <w:jc w:val="center"/>
              <w:spacing w:before="123"/>
              <w:rPr>
                <w:rFonts w:ascii="宋体" w:hAnsi="宋体" w:cs="宋体"/>
                <w:spacing w:val="-3"/>
                <w:sz w:val="24"/>
                <w:szCs w:val="24"/>
              </w:rPr>
            </w:pPr>
            <w:r>
              <w:rPr>
                <w:rFonts w:ascii="宋体" w:hAnsi="宋体" w:cs="宋体"/>
                <w:spacing w:val="-3"/>
                <w:sz w:val="24"/>
                <w:szCs w:val="24"/>
              </w:rPr>
              <w:t xml:space="preserve">6</w:t>
            </w:r>
            <w:r/>
          </w:p>
        </w:tc>
        <w:tc>
          <w:tcPr>
            <w:tcBorders>
              <w:top w:val="single" w:color="000000" w:sz="2" w:space="0"/>
              <w:left w:val="single" w:color="000000" w:sz="4" w:space="0"/>
              <w:bottom w:val="single" w:color="000000" w:sz="2" w:space="0"/>
            </w:tcBorders>
            <w:tcW w:w="748" w:type="dxa"/>
            <w:vAlign w:val="center"/>
            <w:textDirection w:val="lrTb"/>
            <w:noWrap w:val="false"/>
          </w:tcPr>
          <w:p>
            <w:pPr>
              <w:jc w:val="center"/>
              <w:spacing w:before="123"/>
              <w:rPr>
                <w:rFonts w:ascii="宋体" w:hAnsi="宋体" w:cs="宋体"/>
                <w:spacing w:val="-3"/>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p>
        </w:tc>
      </w:tr>
      <w:tr>
        <w:trPr>
          <w:jc w:val="center"/>
          <w:trHeight w:val="464"/>
        </w:trPr>
        <w:tc>
          <w:tcPr>
            <w:gridSpan w:val="2"/>
            <w:tcBorders>
              <w:top w:val="single" w:color="000000" w:sz="2" w:space="0"/>
              <w:bottom w:val="single" w:color="000000" w:sz="2" w:space="0"/>
            </w:tcBorders>
            <w:tcW w:w="519" w:type="dxa"/>
            <w:vAlign w:val="center"/>
            <w:textDirection w:val="lrTb"/>
            <w:noWrap w:val="false"/>
          </w:tcPr>
          <w:p>
            <w:pPr>
              <w:jc w:val="center"/>
              <w:rPr>
                <w:rFonts w:ascii="宋体" w:hAnsi="宋体"/>
                <w:sz w:val="24"/>
                <w:szCs w:val="24"/>
              </w:rPr>
            </w:pPr>
            <w:r>
              <w:rPr>
                <w:rFonts w:ascii="宋体" w:hAnsi="宋体" w:cs="宋体"/>
                <w:spacing w:val="-3"/>
                <w:sz w:val="24"/>
                <w:szCs w:val="24"/>
              </w:rPr>
              <w:t xml:space="preserve">合</w:t>
            </w:r>
            <w:r>
              <w:rPr>
                <w:rFonts w:ascii="宋体" w:hAnsi="宋体" w:cs="宋体"/>
                <w:spacing w:val="-2"/>
                <w:sz w:val="24"/>
                <w:szCs w:val="24"/>
              </w:rPr>
              <w:t xml:space="preserve">计</w:t>
            </w:r>
            <w:r/>
          </w:p>
        </w:tc>
        <w:tc>
          <w:tcPr>
            <w:gridSpan w:val="2"/>
            <w:tcBorders>
              <w:top w:val="single" w:color="000000" w:sz="2" w:space="0"/>
              <w:bottom w:val="single" w:color="000000" w:sz="2" w:space="0"/>
            </w:tcBorders>
            <w:tcW w:w="7636" w:type="dxa"/>
            <w:vAlign w:val="center"/>
            <w:textDirection w:val="lrTb"/>
            <w:noWrap w:val="false"/>
          </w:tcPr>
          <w:p>
            <w:pPr>
              <w:ind w:left="172"/>
              <w:jc w:val="center"/>
              <w:spacing w:before="123"/>
              <w:rPr>
                <w:rFonts w:ascii="宋体" w:hAnsi="宋体" w:cs="宋体"/>
                <w:spacing w:val="-2"/>
                <w:sz w:val="24"/>
                <w:szCs w:val="24"/>
              </w:rPr>
            </w:pPr>
            <w:r>
              <w:rPr>
                <w:rFonts w:ascii="宋体" w:hAnsi="宋体" w:cs="宋体"/>
                <w:spacing w:val="-2"/>
                <w:sz w:val="24"/>
                <w:szCs w:val="24"/>
              </w:rPr>
            </w:r>
            <w:r/>
          </w:p>
        </w:tc>
        <w:tc>
          <w:tcPr>
            <w:gridSpan w:val="2"/>
            <w:tcBorders>
              <w:top w:val="single" w:color="000000" w:sz="2" w:space="0"/>
              <w:bottom w:val="single" w:color="000000" w:sz="2" w:space="0"/>
            </w:tcBorders>
            <w:tcW w:w="1457" w:type="dxa"/>
            <w:vAlign w:val="center"/>
            <w:textDirection w:val="lrTb"/>
            <w:noWrap w:val="false"/>
          </w:tcPr>
          <w:p>
            <w:pPr>
              <w:jc w:val="center"/>
              <w:rPr>
                <w:rFonts w:ascii="宋体" w:hAnsi="宋体"/>
                <w:sz w:val="24"/>
                <w:szCs w:val="24"/>
              </w:rPr>
            </w:pPr>
            <w:r>
              <w:rPr>
                <w:rFonts w:ascii="宋体" w:hAnsi="宋体" w:cs="宋体"/>
                <w:spacing w:val="-11"/>
                <w:sz w:val="24"/>
                <w:szCs w:val="24"/>
              </w:rPr>
              <w:t xml:space="preserve">100</w:t>
            </w:r>
            <w:r>
              <w:rPr>
                <w:rFonts w:ascii="宋体" w:hAnsi="宋体" w:cs="宋体"/>
                <w:spacing w:val="-11"/>
                <w:sz w:val="24"/>
                <w:szCs w:val="24"/>
              </w:rPr>
              <w:t xml:space="preserve">分</w:t>
            </w:r>
            <w:r/>
          </w:p>
        </w:tc>
      </w:tr>
    </w:tbl>
    <w:p>
      <w:pPr>
        <w:spacing w:line="0" w:lineRule="atLeast"/>
        <w:rPr>
          <w:rFonts w:ascii="宋体" w:hAnsi="宋体"/>
          <w:sz w:val="24"/>
          <w:szCs w:val="24"/>
        </w:rPr>
      </w:pPr>
      <w:r>
        <w:rPr>
          <w:rFonts w:ascii="宋体" w:hAnsi="宋体"/>
          <w:sz w:val="24"/>
          <w:szCs w:val="24"/>
        </w:rPr>
      </w:r>
      <w:r/>
    </w:p>
    <w:p>
      <w:pPr>
        <w:rPr>
          <w:b/>
          <w:i/>
          <w:sz w:val="30"/>
          <w:szCs w:val="32"/>
          <w:u w:val="single"/>
        </w:rPr>
      </w:pPr>
      <w:r>
        <w:rPr>
          <w:b/>
          <w:i/>
          <w:sz w:val="30"/>
          <w:szCs w:val="32"/>
          <w:u w:val="single"/>
        </w:rPr>
      </w:r>
      <w:r/>
    </w:p>
    <w:p>
      <w:pPr>
        <w:jc w:val="center"/>
        <w:keepNext/>
        <w:rPr>
          <w:rFonts w:ascii="黑体" w:eastAsia="黑体"/>
          <w:bCs/>
          <w:sz w:val="44"/>
          <w:szCs w:val="28"/>
        </w:rPr>
        <w:outlineLvl w:val="0"/>
      </w:pPr>
      <w:r/>
      <w:bookmarkStart w:id="145" w:name="_Toc120614281"/>
      <w:r>
        <w:rPr>
          <w:rFonts w:hint="eastAsia" w:ascii="黑体" w:eastAsia="黑体"/>
          <w:bCs/>
          <w:sz w:val="44"/>
          <w:szCs w:val="28"/>
        </w:rPr>
        <w:br w:type="page" w:clear="all"/>
      </w:r>
      <w:r/>
    </w:p>
    <w:p>
      <w:pPr>
        <w:ind w:firstLine="420"/>
        <w:spacing w:line="264" w:lineRule="auto"/>
        <w:rPr>
          <w:szCs w:val="21"/>
        </w:rPr>
      </w:pPr>
      <w:r>
        <w:rPr>
          <w:szCs w:val="21"/>
        </w:rPr>
      </w:r>
      <w:r/>
    </w:p>
    <w:p>
      <w:pPr>
        <w:jc w:val="center"/>
        <w:keepNext/>
        <w:rPr>
          <w:rFonts w:ascii="黑体" w:eastAsia="黑体"/>
          <w:bCs/>
          <w:sz w:val="44"/>
          <w:szCs w:val="28"/>
        </w:rPr>
        <w:outlineLvl w:val="0"/>
      </w:pPr>
      <w:r>
        <w:rPr>
          <w:rFonts w:hint="eastAsia" w:ascii="黑体" w:eastAsia="黑体"/>
          <w:sz w:val="44"/>
          <w:szCs w:val="44"/>
        </w:rPr>
        <w:t xml:space="preserve">第六章</w:t>
      </w:r>
      <w:r>
        <w:rPr>
          <w:rFonts w:hint="eastAsia" w:ascii="黑体" w:eastAsia="黑体"/>
          <w:sz w:val="44"/>
          <w:szCs w:val="44"/>
        </w:rPr>
        <w:t xml:space="preserve">  </w:t>
      </w:r>
      <w:bookmarkEnd w:id="138"/>
      <w:r/>
      <w:bookmarkEnd w:id="139"/>
      <w:r/>
      <w:bookmarkEnd w:id="145"/>
      <w:r>
        <w:rPr>
          <w:rFonts w:hint="eastAsia" w:ascii="黑体" w:eastAsia="黑体"/>
          <w:sz w:val="44"/>
          <w:szCs w:val="44"/>
        </w:rPr>
        <w:t xml:space="preserve">响应文件格式</w:t>
      </w:r>
      <w:r>
        <w:rPr>
          <w:rFonts w:hint="eastAsia" w:ascii="黑体" w:eastAsia="黑体"/>
          <w:sz w:val="44"/>
          <w:szCs w:val="44"/>
        </w:rPr>
        <w:t xml:space="preserve"> </w:t>
      </w:r>
      <w:r/>
    </w:p>
    <w:p>
      <w:pPr>
        <w:jc w:val="center"/>
        <w:rPr>
          <w:rFonts w:ascii="宋体" w:hAnsi="宋体"/>
          <w:b/>
          <w:sz w:val="72"/>
          <w:szCs w:val="21"/>
        </w:rPr>
      </w:pPr>
      <w:r/>
      <w:bookmarkStart w:id="146" w:name="_Hlt26671244"/>
      <w:r/>
      <w:bookmarkStart w:id="147" w:name="_Hlt26955039"/>
      <w:r/>
      <w:bookmarkStart w:id="148" w:name="_Toc120614282"/>
      <w:r/>
      <w:bookmarkStart w:id="149" w:name="_Toc49090576"/>
      <w:r/>
      <w:bookmarkStart w:id="150" w:name="_Toc26554094"/>
      <w:r/>
      <w:bookmarkEnd w:id="146"/>
      <w:r/>
      <w:bookmarkEnd w:id="147"/>
      <w:r/>
      <w:r/>
    </w:p>
    <w:p>
      <w:pPr>
        <w:jc w:val="center"/>
        <w:rPr>
          <w:rFonts w:ascii="宋体" w:hAnsi="宋体"/>
          <w:b/>
          <w:sz w:val="72"/>
          <w:szCs w:val="21"/>
        </w:rPr>
      </w:pPr>
      <w:r>
        <w:rPr>
          <w:rFonts w:hint="eastAsia" w:ascii="宋体" w:hAnsi="宋体"/>
          <w:b/>
          <w:sz w:val="72"/>
          <w:szCs w:val="21"/>
        </w:rPr>
        <w:t xml:space="preserve">响</w:t>
      </w:r>
      <w:r>
        <w:rPr>
          <w:rFonts w:hint="eastAsia" w:ascii="宋体" w:hAnsi="宋体"/>
          <w:b/>
          <w:sz w:val="72"/>
          <w:szCs w:val="21"/>
        </w:rPr>
        <w:t xml:space="preserve">  </w:t>
      </w:r>
      <w:r>
        <w:rPr>
          <w:rFonts w:hint="eastAsia" w:ascii="宋体" w:hAnsi="宋体"/>
          <w:b/>
          <w:sz w:val="72"/>
          <w:szCs w:val="21"/>
        </w:rPr>
        <w:t xml:space="preserve">应</w:t>
      </w:r>
      <w:r>
        <w:rPr>
          <w:rFonts w:hint="eastAsia" w:ascii="宋体" w:hAnsi="宋体"/>
          <w:b/>
          <w:sz w:val="72"/>
          <w:szCs w:val="21"/>
        </w:rPr>
        <w:t xml:space="preserve">  </w:t>
      </w:r>
      <w:r>
        <w:rPr>
          <w:rFonts w:hint="eastAsia" w:ascii="宋体" w:hAnsi="宋体"/>
          <w:b/>
          <w:sz w:val="72"/>
          <w:szCs w:val="21"/>
        </w:rPr>
        <w:t xml:space="preserve">文</w:t>
      </w:r>
      <w:r>
        <w:rPr>
          <w:rFonts w:hint="eastAsia"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w:t>
      </w:r>
      <w:r>
        <w:rPr>
          <w:rFonts w:hint="eastAsia" w:ascii="宋体" w:hAnsi="宋体"/>
          <w:b/>
          <w:sz w:val="36"/>
          <w:szCs w:val="21"/>
        </w:rPr>
        <w:t xml:space="preserve"> </w:t>
      </w:r>
      <w:r>
        <w:rPr>
          <w:rFonts w:hint="eastAsia" w:ascii="宋体" w:hAnsi="宋体"/>
          <w:b/>
          <w:sz w:val="36"/>
          <w:szCs w:val="21"/>
        </w:rPr>
        <w:t xml:space="preserve">目</w:t>
      </w:r>
      <w:r>
        <w:rPr>
          <w:rFonts w:hint="eastAsia" w:ascii="宋体" w:hAnsi="宋体"/>
          <w:b/>
          <w:sz w:val="36"/>
          <w:szCs w:val="21"/>
        </w:rPr>
        <w:t xml:space="preserve"> </w:t>
      </w:r>
      <w:r>
        <w:rPr>
          <w:rFonts w:hint="eastAsia" w:ascii="宋体" w:hAnsi="宋体"/>
          <w:b/>
          <w:sz w:val="36"/>
          <w:szCs w:val="21"/>
        </w:rPr>
        <w:t xml:space="preserve">名</w:t>
      </w:r>
      <w:r>
        <w:rPr>
          <w:rFonts w:hint="eastAsia" w:ascii="宋体" w:hAnsi="宋体"/>
          <w:b/>
          <w:sz w:val="36"/>
          <w:szCs w:val="21"/>
        </w:rPr>
        <w:t xml:space="preserve"> </w:t>
      </w:r>
      <w:r>
        <w:rPr>
          <w:rFonts w:hint="eastAsia" w:ascii="宋体" w:hAnsi="宋体"/>
          <w:b/>
          <w:sz w:val="36"/>
          <w:szCs w:val="21"/>
        </w:rPr>
        <w:t xml:space="preserve">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w:t>
      </w:r>
      <w:r>
        <w:rPr>
          <w:rFonts w:hint="eastAsia" w:ascii="宋体" w:hAnsi="宋体"/>
          <w:b/>
          <w:sz w:val="36"/>
          <w:szCs w:val="21"/>
        </w:rPr>
        <w:t xml:space="preserve"> </w:t>
      </w:r>
      <w:r>
        <w:rPr>
          <w:rFonts w:hint="eastAsia" w:ascii="宋体" w:hAnsi="宋体"/>
          <w:b/>
          <w:sz w:val="36"/>
          <w:szCs w:val="21"/>
        </w:rPr>
        <w:t xml:space="preserve">目</w:t>
      </w:r>
      <w:r>
        <w:rPr>
          <w:rFonts w:hint="eastAsia" w:ascii="宋体" w:hAnsi="宋体"/>
          <w:b/>
          <w:sz w:val="36"/>
          <w:szCs w:val="21"/>
        </w:rPr>
        <w:t xml:space="preserve"> </w:t>
      </w:r>
      <w:r>
        <w:rPr>
          <w:rFonts w:hint="eastAsia" w:ascii="宋体" w:hAnsi="宋体"/>
          <w:b/>
          <w:sz w:val="36"/>
          <w:szCs w:val="21"/>
        </w:rPr>
        <w:t xml:space="preserve">编</w:t>
      </w:r>
      <w:r>
        <w:rPr>
          <w:rFonts w:hint="eastAsia" w:ascii="宋体" w:hAnsi="宋体"/>
          <w:b/>
          <w:sz w:val="36"/>
          <w:szCs w:val="21"/>
        </w:rPr>
        <w:t xml:space="preserve"> </w:t>
      </w:r>
      <w:r>
        <w:rPr>
          <w:rFonts w:hint="eastAsia" w:ascii="宋体" w:hAnsi="宋体"/>
          <w:b/>
          <w:sz w:val="36"/>
          <w:szCs w:val="21"/>
        </w:rPr>
        <w:t xml:space="preserve">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rPr>
        <w:t xml:space="preserve">供应商名称</w:t>
      </w:r>
      <w:r>
        <w:rPr>
          <w:rFonts w:hint="eastAsia" w:ascii="宋体" w:hAnsi="宋体"/>
          <w:b/>
          <w:sz w:val="36"/>
          <w:szCs w:val="21"/>
        </w:rPr>
        <w:t xml:space="preserve"> </w:t>
      </w:r>
      <w:r>
        <w:rPr>
          <w:rFonts w:hint="eastAsia" w:ascii="宋体" w:hAnsi="宋体"/>
          <w:b/>
          <w:sz w:val="36"/>
          <w:szCs w:val="21"/>
        </w:rPr>
        <w:t xml:space="preserve">：</w:t>
      </w:r>
      <w:r>
        <w:rPr>
          <w:rFonts w:hint="eastAsia" w:ascii="宋体" w:hAnsi="宋体"/>
          <w:b/>
          <w:sz w:val="36"/>
          <w:szCs w:val="21"/>
          <w:u w:val="single"/>
        </w:rPr>
        <w:t xml:space="preserve">（加盖电子公章）</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rPr>
        <w:t xml:space="preserve">日</w:t>
      </w:r>
      <w:r>
        <w:rPr>
          <w:rFonts w:hint="eastAsia" w:ascii="宋体" w:hAnsi="宋体"/>
          <w:b/>
          <w:sz w:val="36"/>
          <w:szCs w:val="21"/>
        </w:rPr>
        <w:t xml:space="preserve">      </w:t>
      </w:r>
      <w:r>
        <w:rPr>
          <w:rFonts w:hint="eastAsia" w:ascii="宋体" w:hAnsi="宋体"/>
          <w:b/>
          <w:sz w:val="36"/>
          <w:szCs w:val="21"/>
        </w:rPr>
        <w:t xml:space="preserve">期</w:t>
      </w:r>
      <w:r>
        <w:rPr>
          <w:rFonts w:hint="eastAsia" w:ascii="宋体" w:hAnsi="宋体"/>
          <w:b/>
          <w:sz w:val="36"/>
          <w:szCs w:val="21"/>
        </w:rPr>
        <w:t xml:space="preserve"> </w:t>
      </w:r>
      <w:r>
        <w:rPr>
          <w:rFonts w:hint="eastAsia" w:ascii="宋体" w:hAnsi="宋体"/>
          <w:b/>
          <w:sz w:val="36"/>
          <w:szCs w:val="21"/>
        </w:rPr>
        <w:t xml:space="preserve">：</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p>
    <w:p>
      <w:pPr>
        <w:ind w:firstLine="560"/>
        <w:spacing w:line="600" w:lineRule="exact"/>
        <w:rPr>
          <w:rFonts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p>
    <w:p>
      <w:pPr>
        <w:ind w:firstLine="560"/>
        <w:spacing w:line="600" w:lineRule="exact"/>
        <w:rPr>
          <w:rFonts w:ascii="宋体" w:hAnsi="宋体"/>
          <w:sz w:val="24"/>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bookmarkStart w:id="151" w:name="OLE_LINK62"/>
      <w:r/>
      <w:bookmarkStart w:id="152" w:name="OLE_LINK63"/>
      <w:r>
        <w:rPr>
          <w:rFonts w:hint="eastAsia" w:ascii="方正小标宋简体" w:hAnsi="方正小标宋简体" w:eastAsia="方正小标宋简体" w:cs="方正小标宋简体"/>
          <w:sz w:val="32"/>
          <w:szCs w:val="32"/>
        </w:rPr>
        <w:t xml:space="preserve">供应商信用承诺函</w:t>
      </w:r>
      <w:bookmarkEnd w:id="151"/>
      <w:r/>
      <w:r/>
    </w:p>
    <w:p>
      <w:pPr>
        <w:spacing w:line="460" w:lineRule="exact"/>
        <w:rPr>
          <w:rFonts w:ascii="宋体" w:hAnsi="宋体"/>
          <w:sz w:val="24"/>
          <w:szCs w:val="24"/>
        </w:rPr>
      </w:pPr>
      <w:r>
        <w:rPr>
          <w:rFonts w:hint="eastAsia" w:ascii="宋体" w:hAnsi="宋体"/>
          <w:sz w:val="24"/>
          <w:szCs w:val="24"/>
        </w:rPr>
        <w:t xml:space="preserve">南京江北新材料科技园管理办公室：</w:t>
      </w:r>
      <w:r/>
    </w:p>
    <w:p>
      <w:pPr>
        <w:ind w:firstLine="492"/>
        <w:spacing w:line="460" w:lineRule="exact"/>
        <w:rPr>
          <w:rFonts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我公司符合下列要求：</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w:t>
      </w:r>
      <w:r>
        <w:rPr>
          <w:rFonts w:hint="eastAsia" w:ascii="宋体" w:hAnsi="宋体"/>
          <w:sz w:val="24"/>
          <w:szCs w:val="24"/>
        </w:rPr>
        <w:t xml:space="preserve">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二</w:t>
      </w:r>
      <w:r>
        <w:rPr>
          <w:rFonts w:hint="eastAsia" w:ascii="宋体" w:hAnsi="宋体"/>
          <w:sz w:val="24"/>
          <w:szCs w:val="24"/>
        </w:rPr>
        <w:t xml:space="preserve">)</w:t>
      </w:r>
      <w:r>
        <w:rPr>
          <w:rFonts w:hint="eastAsia" w:ascii="宋体" w:hAnsi="宋体"/>
          <w:sz w:val="24"/>
          <w:szCs w:val="24"/>
        </w:rPr>
        <w:t xml:space="preserve">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三</w:t>
      </w:r>
      <w:r>
        <w:rPr>
          <w:rFonts w:hint="eastAsia" w:ascii="宋体" w:hAnsi="宋体"/>
          <w:sz w:val="24"/>
          <w:szCs w:val="24"/>
        </w:rPr>
        <w:t xml:space="preserve">)</w:t>
      </w:r>
      <w:r>
        <w:rPr>
          <w:rFonts w:hint="eastAsia" w:ascii="宋体" w:hAnsi="宋体"/>
          <w:sz w:val="24"/>
          <w:szCs w:val="24"/>
        </w:rPr>
        <w:t xml:space="preserve">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四</w:t>
      </w:r>
      <w:r>
        <w:rPr>
          <w:rFonts w:hint="eastAsia" w:ascii="宋体" w:hAnsi="宋体"/>
          <w:sz w:val="24"/>
          <w:szCs w:val="24"/>
        </w:rPr>
        <w:t xml:space="preserve">)</w:t>
      </w:r>
      <w:r>
        <w:rPr>
          <w:rFonts w:hint="eastAsia" w:ascii="宋体" w:hAnsi="宋体"/>
          <w:sz w:val="24"/>
          <w:szCs w:val="24"/>
        </w:rPr>
        <w:t xml:space="preserve">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五</w:t>
      </w:r>
      <w:r>
        <w:rPr>
          <w:rFonts w:hint="eastAsia" w:ascii="宋体" w:hAnsi="宋体"/>
          <w:sz w:val="24"/>
          <w:szCs w:val="24"/>
        </w:rPr>
        <w:t xml:space="preserve">)</w:t>
      </w:r>
      <w:r>
        <w:rPr>
          <w:rFonts w:hint="eastAsia" w:ascii="宋体" w:hAnsi="宋体"/>
          <w:sz w:val="24"/>
          <w:szCs w:val="24"/>
        </w:rPr>
        <w:t xml:space="preserve">参加政府采购活动前三年内，在经营活动中没有重大违法记录。</w:t>
      </w:r>
      <w:r/>
    </w:p>
    <w:p>
      <w:pPr>
        <w:ind w:firstLine="492"/>
        <w:spacing w:line="460" w:lineRule="exact"/>
        <w:rPr>
          <w:rFonts w:ascii="宋体" w:hAnsi="宋体"/>
          <w:sz w:val="24"/>
          <w:szCs w:val="24"/>
        </w:rPr>
      </w:pPr>
      <w:r>
        <w:rPr>
          <w:rFonts w:hint="eastAsia" w:ascii="宋体" w:hAnsi="宋体"/>
          <w:sz w:val="24"/>
          <w:szCs w:val="24"/>
        </w:rPr>
        <w:t xml:space="preserve">如果我公司成交，将在成交结果公示后七个工作日内向采购人提供下列材料核验：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）营业执照副本或事业单位法人登记证书；</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）参加本次政府采购活动前一年的经审计的财</w:t>
      </w:r>
      <w:r>
        <w:rPr>
          <w:rFonts w:hint="eastAsia" w:ascii="宋体" w:hAnsi="宋体"/>
          <w:sz w:val="24"/>
          <w:szCs w:val="24"/>
        </w:rPr>
        <w:t xml:space="preserve">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61"/>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sz w:val="24"/>
          <w:szCs w:val="24"/>
        </w:rPr>
      </w:pPr>
      <w:r>
        <w:rPr>
          <w:rFonts w:hint="eastAsia"/>
          <w:sz w:val="24"/>
          <w:szCs w:val="24"/>
        </w:rPr>
        <w:t xml:space="preserve">法定代表人：（签章）</w:t>
      </w:r>
      <w:r/>
    </w:p>
    <w:p>
      <w:pPr>
        <w:ind w:firstLine="6240"/>
        <w:spacing w:line="560" w:lineRule="exact"/>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End w:id="152"/>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ascii="宋体" w:hAnsi="宋体"/>
          <w:b/>
          <w:bCs/>
          <w:szCs w:val="21"/>
        </w:rPr>
      </w:r>
      <w:r/>
    </w:p>
    <w:p>
      <w:pPr>
        <w:pStyle w:val="925"/>
      </w:p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w:t>
      </w:r>
      <w:bookmarkStart w:id="153" w:name="_Toc120614284"/>
      <w:r/>
      <w:bookmarkEnd w:id="148"/>
      <w:r/>
      <w:bookmarkEnd w:id="149"/>
      <w:r/>
      <w:bookmarkEnd w:id="150"/>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w:t>
      </w:r>
      <w:r>
        <w:rPr>
          <w:rFonts w:hint="eastAsia" w:ascii="宋体" w:hAnsi="宋体"/>
          <w:sz w:val="24"/>
          <w:szCs w:val="21"/>
        </w:rPr>
        <w:t xml:space="preserve">本项目申请人的特定资格要求中要求提供的材料。</w:t>
      </w:r>
      <w:r/>
    </w:p>
    <w:p>
      <w:pPr>
        <w:spacing w:line="460" w:lineRule="exact"/>
        <w:rPr>
          <w:rFonts w:ascii="宋体" w:hAnsi="宋体"/>
          <w:bCs/>
          <w:sz w:val="24"/>
          <w:szCs w:val="21"/>
        </w:rPr>
      </w:pPr>
      <w:r>
        <w:rPr>
          <w:rFonts w:ascii="宋体" w:hAnsi="宋体"/>
          <w:bCs/>
          <w:sz w:val="24"/>
          <w:szCs w:val="21"/>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rPr>
          <w:rFonts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ascii="方正小标宋简体" w:hAnsi="方正小标宋简体" w:eastAsia="方正小标宋简体" w:cs="方正小标宋简体"/>
          <w:sz w:val="32"/>
          <w:szCs w:val="32"/>
          <w:lang w:val="zh-CN"/>
        </w:rPr>
        <w:outlineLvl w:val="0"/>
      </w:pPr>
      <w:r/>
      <w:bookmarkStart w:id="154" w:name="OLE_LINK64"/>
      <w:r>
        <w:rPr>
          <w:rFonts w:hint="eastAsia" w:ascii="方正小标宋简体" w:hAnsi="方正小标宋简体" w:eastAsia="方正小标宋简体" w:cs="方正小标宋简体"/>
          <w:sz w:val="32"/>
          <w:szCs w:val="32"/>
          <w:lang w:val="zh-CN"/>
        </w:rPr>
        <w:t xml:space="preserve">法人授权书</w:t>
      </w:r>
      <w:r/>
    </w:p>
    <w:p>
      <w:pPr>
        <w:pStyle w:val="934"/>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34"/>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34"/>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934"/>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934"/>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34"/>
        <w:ind w:firstLine="480"/>
        <w:spacing w:line="480" w:lineRule="auto"/>
        <w:rPr>
          <w:sz w:val="24"/>
          <w:szCs w:val="24"/>
          <w:u w:val="single"/>
        </w:rPr>
      </w:pPr>
      <w:r>
        <w:rPr>
          <w:rFonts w:hint="eastAsia"/>
          <w:sz w:val="24"/>
          <w:szCs w:val="24"/>
        </w:rPr>
        <w:t xml:space="preserve">单位地址：</w:t>
      </w:r>
      <w:r/>
    </w:p>
    <w:p>
      <w:pPr>
        <w:pStyle w:val="934"/>
        <w:ind w:firstLine="480"/>
        <w:spacing w:line="48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155" w:name="_格式3__银行出具的资信证明"/>
      <w:r/>
      <w:bookmarkStart w:id="156" w:name="_Hlt26671380"/>
      <w:r/>
      <w:bookmarkStart w:id="157" w:name="_Hlt26955070"/>
      <w:r/>
      <w:bookmarkEnd w:id="155"/>
      <w:r/>
      <w:bookmarkEnd w:id="156"/>
      <w:r/>
      <w:bookmarkEnd w:id="157"/>
      <w:r/>
      <w:bookmarkEnd w:id="154"/>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jc w:val="left"/>
        <w:widowControl/>
        <w:rPr>
          <w:rFonts w:ascii="黑体" w:hAnsi="黑体" w:eastAsia="黑体"/>
          <w:sz w:val="32"/>
          <w:szCs w:val="32"/>
        </w:rPr>
      </w:pPr>
      <w:r>
        <w:rPr>
          <w:rFonts w:ascii="黑体" w:hAnsi="黑体" w:eastAsia="黑体"/>
          <w:sz w:val="32"/>
          <w:szCs w:val="32"/>
        </w:rPr>
        <w:br w:type="page" w:clear="all"/>
      </w:r>
      <w:r/>
    </w:p>
    <w:p>
      <w:pPr>
        <w:rPr>
          <w:rFonts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rPr>
        <w:t xml:space="preserve">磋商响应函</w:t>
      </w:r>
      <w:r/>
    </w:p>
    <w:p>
      <w:pPr>
        <w:jc w:val="left"/>
        <w:spacing w:line="360" w:lineRule="auto"/>
        <w:rPr>
          <w:rFonts w:ascii="宋体" w:hAnsi="宋体"/>
          <w:sz w:val="24"/>
          <w:szCs w:val="21"/>
        </w:rPr>
      </w:pPr>
      <w:r>
        <w:rPr>
          <w:rFonts w:hint="eastAsia" w:ascii="宋体" w:hAnsi="宋体"/>
          <w:sz w:val="24"/>
          <w:szCs w:val="21"/>
        </w:rPr>
        <w:t xml:space="preserve">致：</w:t>
      </w:r>
      <w:r>
        <w:rPr>
          <w:rFonts w:hint="eastAsia" w:ascii="宋体" w:hAnsi="宋体"/>
          <w:sz w:val="24"/>
          <w:szCs w:val="24"/>
        </w:rPr>
        <w:t xml:space="preserve">南京江北新材料科技园管理办公室</w:t>
      </w:r>
      <w:r/>
    </w:p>
    <w:p>
      <w:pPr>
        <w:pStyle w:val="936"/>
        <w:spacing w:before="0" w:after="0"/>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ascii="宋体" w:hAnsi="宋体"/>
          <w:sz w:val="24"/>
          <w:szCs w:val="21"/>
        </w:rPr>
      </w:pPr>
      <w:r>
        <w:rPr>
          <w:rFonts w:hint="eastAsia" w:ascii="宋体" w:hAnsi="宋体"/>
          <w:sz w:val="24"/>
          <w:szCs w:val="21"/>
        </w:rPr>
        <w:t xml:space="preserve">1.</w:t>
      </w:r>
      <w:r>
        <w:rPr>
          <w:rFonts w:hint="eastAsia" w:ascii="宋体" w:hAnsi="宋体"/>
          <w:sz w:val="24"/>
          <w:szCs w:val="21"/>
        </w:rPr>
        <w:t xml:space="preserve">按磋商文件规定的各项要求，向买方提供所需服务（包含与服务相关的货物）。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w:t>
      </w:r>
      <w:r>
        <w:rPr>
          <w:rFonts w:hint="eastAsia" w:ascii="宋体" w:hAnsi="宋体"/>
          <w:sz w:val="24"/>
          <w:szCs w:val="21"/>
        </w:rPr>
        <w:t xml:space="preserve">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w:t>
      </w:r>
      <w:r>
        <w:rPr>
          <w:rFonts w:hint="eastAsia" w:ascii="宋体" w:hAnsi="宋体"/>
          <w:sz w:val="24"/>
          <w:szCs w:val="21"/>
        </w:rPr>
        <w:t xml:space="preserve">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w:t>
      </w:r>
      <w:r>
        <w:rPr>
          <w:rFonts w:hint="eastAsia" w:ascii="宋体" w:hAnsi="宋体"/>
          <w:sz w:val="24"/>
          <w:szCs w:val="21"/>
        </w:rPr>
        <w:t xml:space="preserve">我们同意从规定的磋商日期起遵循本响应文件，并在规定的磋商有效期期满之前均具有约束力。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w:t>
      </w:r>
      <w:r>
        <w:rPr>
          <w:rFonts w:hint="eastAsia" w:ascii="宋体" w:hAnsi="宋体"/>
          <w:sz w:val="24"/>
          <w:szCs w:val="21"/>
        </w:rPr>
        <w:t xml:space="preserve">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w:t>
      </w:r>
      <w:r>
        <w:rPr>
          <w:rFonts w:hint="eastAsia" w:ascii="宋体" w:hAnsi="宋体"/>
          <w:sz w:val="24"/>
          <w:szCs w:val="21"/>
        </w:rPr>
        <w:t xml:space="preserve">一旦我方成交，我方将根据磋商文件的规定，严格履行合同的责任和义务</w:t>
      </w:r>
      <w:r>
        <w:rPr>
          <w:rFonts w:hint="eastAsia" w:ascii="宋体" w:hAnsi="宋体"/>
          <w:sz w:val="24"/>
          <w:szCs w:val="21"/>
        </w:rPr>
        <w:t xml:space="preserve">,</w:t>
      </w:r>
      <w:r>
        <w:rPr>
          <w:rFonts w:hint="eastAsia" w:ascii="宋体" w:hAnsi="宋体"/>
          <w:sz w:val="24"/>
          <w:szCs w:val="21"/>
        </w:rPr>
        <w:t xml:space="preserve">并保证在磋商文件规定的时间完成项目，交付买方验收、使用。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w:t>
      </w:r>
      <w:r>
        <w:rPr>
          <w:rFonts w:hint="eastAsia" w:ascii="宋体" w:hAnsi="宋体"/>
          <w:sz w:val="24"/>
          <w:szCs w:val="21"/>
        </w:rPr>
        <w:t xml:space="preserve">我方与本磋商有关的正式通讯地址为：</w:t>
      </w:r>
      <w:r/>
    </w:p>
    <w:p>
      <w:pPr>
        <w:pStyle w:val="936"/>
        <w:spacing w:before="0" w:after="0"/>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36"/>
        <w:spacing w:before="0" w:after="0"/>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936"/>
        <w:spacing w:before="0" w:after="0"/>
        <w:rPr>
          <w:rFonts w:ascii="宋体" w:hAnsi="宋体"/>
          <w:szCs w:val="21"/>
          <w:u w:val="single"/>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36"/>
        <w:spacing w:before="0" w:after="0"/>
        <w:rPr>
          <w:rFonts w:ascii="宋体" w:hAnsi="宋体"/>
          <w:szCs w:val="21"/>
          <w:u w:val="single"/>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36"/>
        <w:spacing w:before="0" w:after="0"/>
        <w:rPr>
          <w:rFonts w:ascii="宋体" w:hAnsi="宋体"/>
          <w:szCs w:val="21"/>
          <w:u w:val="single"/>
        </w:rPr>
      </w:pPr>
      <w:r>
        <w:rPr>
          <w:rFonts w:hint="eastAsia" w:ascii="宋体" w:hAnsi="宋体"/>
          <w:szCs w:val="21"/>
        </w:rPr>
        <w:t xml:space="preserve">开户行：</w:t>
      </w:r>
      <w:r/>
    </w:p>
    <w:p>
      <w:pPr>
        <w:pStyle w:val="936"/>
        <w:spacing w:before="0" w:after="0"/>
        <w:rPr>
          <w:rFonts w:ascii="宋体" w:hAnsi="宋体"/>
          <w:szCs w:val="21"/>
          <w:u w:val="single"/>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936"/>
        <w:spacing w:before="0" w:after="0"/>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磋商报价表</w:t>
      </w:r>
      <w:r/>
    </w:p>
    <w:p>
      <w:pPr>
        <w:rPr>
          <w:rFonts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t xml:space="preserve"> </w:t>
      </w:r>
      <w:r/>
    </w:p>
    <w:p>
      <w:pPr>
        <w:widowControl/>
        <w:rPr>
          <w:rFonts w:ascii="宋体" w:hAnsi="宋体"/>
          <w:sz w:val="24"/>
          <w:szCs w:val="24"/>
        </w:rPr>
      </w:pPr>
      <w:r>
        <w:rPr>
          <w:rFonts w:hint="eastAsia" w:ascii="宋体" w:hAnsi="宋体"/>
          <w:sz w:val="24"/>
          <w:szCs w:val="24"/>
        </w:rPr>
        <w:t xml:space="preserve">项目名称：</w:t>
      </w:r>
      <w:r/>
    </w:p>
    <w:p>
      <w:pPr>
        <w:widowControl/>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6"/>
              <w:ind w:firstLine="0"/>
              <w:spacing w:before="0" w:after="0" w:line="480" w:lineRule="auto"/>
              <w:rPr>
                <w:rFonts w:ascii="宋体" w:hAnsi="宋体"/>
                <w:szCs w:val="21"/>
              </w:rPr>
            </w:pPr>
            <w:r>
              <w:rPr>
                <w:rFonts w:hint="eastAsia" w:ascii="宋体" w:hAnsi="宋体" w:cs="宋体"/>
              </w:rPr>
              <w:t xml:space="preserve">小写（元）：</w:t>
            </w:r>
            <w:r>
              <w:rPr>
                <w:rFonts w:hint="eastAsia" w:ascii="宋体" w:hAnsi="宋体" w:cs="宋体"/>
              </w:rPr>
              <w:t xml:space="preserve">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w:t>
      </w: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925"/>
        <w:rPr>
          <w:rFonts w:ascii="黑体" w:hAnsi="黑体" w:eastAsia="黑体"/>
          <w:b/>
          <w:i/>
          <w:sz w:val="32"/>
          <w:szCs w:val="32"/>
          <w:u w:val="single"/>
        </w:rPr>
      </w:pPr>
      <w:r>
        <w:rPr>
          <w:rFonts w:ascii="黑体" w:hAnsi="黑体" w:eastAsia="黑体"/>
          <w:b/>
          <w:i/>
          <w:sz w:val="32"/>
          <w:szCs w:val="32"/>
          <w:u w:val="single"/>
        </w:rPr>
      </w:r>
      <w:r/>
    </w:p>
    <w:p>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center"/>
        <w:spacing w:line="480" w:lineRule="auto"/>
        <w:rPr>
          <w:rFonts w:ascii="方正小标宋简体" w:hAnsi="方正小标宋简体" w:eastAsia="方正小标宋简体" w:cs="方正小标宋简体"/>
          <w:sz w:val="32"/>
          <w:szCs w:val="32"/>
        </w:rPr>
        <w:outlineLvl w:val="0"/>
      </w:pPr>
      <w:r>
        <w:rPr>
          <w:rFonts w:ascii="方正小标宋简体" w:hAnsi="方正小标宋简体" w:eastAsia="方正小标宋简体" w:cs="方正小标宋简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分项报价表（如有）</w:t>
      </w:r>
      <w:r/>
    </w:p>
    <w:tbl>
      <w:tblPr>
        <w:tblW w:w="98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服务期（天）</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总报价（元）：</w:t>
            </w:r>
            <w:r/>
          </w:p>
        </w:tc>
      </w:tr>
    </w:tbl>
    <w:p>
      <w:pPr>
        <w:pStyle w:val="738"/>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spacing w:line="360" w:lineRule="auto"/>
        <w:rPr>
          <w:rFonts w:ascii="宋体" w:hAnsi="宋体"/>
          <w:sz w:val="24"/>
        </w:rPr>
      </w:pPr>
      <w:r>
        <w:rPr>
          <w:rFonts w:ascii="宋体" w:hAnsi="宋体"/>
          <w:sz w:val="24"/>
        </w:rPr>
      </w:r>
      <w:r/>
    </w:p>
    <w:p>
      <w:pPr>
        <w:pStyle w:val="738"/>
        <w:ind w:firstLine="480"/>
        <w:jc w:val="both"/>
        <w:spacing w:before="0" w:beforeAutospacing="0" w:after="0" w:afterAutospacing="0" w:line="360" w:lineRule="auto"/>
      </w:pPr>
      <w:r>
        <w:t xml:space="preserve">备注：</w:t>
      </w:r>
      <w:r>
        <w:t xml:space="preserve"> </w:t>
      </w:r>
      <w:r/>
    </w:p>
    <w:p>
      <w:pPr>
        <w:pStyle w:val="738"/>
        <w:ind w:firstLine="480"/>
        <w:jc w:val="both"/>
        <w:spacing w:before="0" w:beforeAutospacing="0" w:after="0" w:afterAutospacing="0" w:line="360" w:lineRule="auto"/>
      </w:pPr>
      <w:r>
        <w:rPr>
          <w:rFonts w:hint="eastAsia"/>
        </w:rPr>
        <w:t xml:space="preserve">1.</w:t>
      </w:r>
      <w:r>
        <w:rPr>
          <w:rFonts w:hint="eastAsia"/>
        </w:rPr>
        <w:t xml:space="preserve">“总报价”应包括为完成整个项目所产生的所有费用，采购文件另有规定的除外。</w:t>
      </w:r>
      <w:r/>
    </w:p>
    <w:p>
      <w:pPr>
        <w:pStyle w:val="738"/>
        <w:ind w:firstLine="480"/>
        <w:jc w:val="both"/>
        <w:spacing w:before="0" w:beforeAutospacing="0" w:after="0" w:afterAutospacing="0" w:line="360" w:lineRule="auto"/>
      </w:pPr>
      <w:r>
        <w:rPr>
          <w:rFonts w:hint="eastAsia"/>
        </w:rPr>
        <w:t xml:space="preserve">2.</w:t>
      </w:r>
      <w:r>
        <w:rPr>
          <w:rFonts w:hint="eastAsia"/>
        </w:rPr>
        <w:t xml:space="preserve">《分项报价表》中“总报价”应当与《磋商报价表》中“总报价”一致。</w:t>
      </w:r>
      <w:r/>
    </w:p>
    <w:p>
      <w:pPr>
        <w:pStyle w:val="738"/>
        <w:ind w:firstLine="480"/>
        <w:jc w:val="both"/>
        <w:spacing w:before="0" w:beforeAutospacing="0" w:after="0" w:afterAutospacing="0" w:line="360" w:lineRule="auto"/>
      </w:pPr>
      <w:r>
        <w:t xml:space="preserve">3</w:t>
      </w:r>
      <w:r>
        <w:rPr>
          <w:rFonts w:hint="eastAsia"/>
        </w:rPr>
        <w:t xml:space="preserve">.</w:t>
      </w:r>
      <w:r>
        <w:rPr>
          <w:rFonts w:hint="eastAsia"/>
        </w:rPr>
        <w:t xml:space="preserve">行数不够，可自行添加。</w:t>
      </w:r>
      <w:r/>
    </w:p>
    <w:p>
      <w:pPr>
        <w:pStyle w:val="738"/>
        <w:jc w:val="both"/>
        <w:spacing w:before="0" w:beforeAutospacing="0" w:after="0" w:afterAutospacing="0" w:line="360" w:lineRule="auto"/>
        <w:rPr>
          <w:rFonts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40"/>
      <w:r/>
      <w:bookmarkEnd w:id="141"/>
      <w:r/>
      <w:bookmarkEnd w:id="153"/>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5" w:type="dxa"/>
            <w:textDirection w:val="lrTb"/>
            <w:noWrap w:val="false"/>
          </w:tcPr>
          <w:p>
            <w:pPr>
              <w:jc w:val="center"/>
              <w:rPr>
                <w:rFonts w:ascii="宋体" w:hAnsi="宋体"/>
                <w:sz w:val="24"/>
                <w:szCs w:val="24"/>
              </w:rPr>
            </w:pPr>
            <w:r>
              <w:rPr>
                <w:rFonts w:ascii="宋体" w:hAnsi="宋体"/>
                <w:sz w:val="24"/>
                <w:szCs w:val="24"/>
              </w:rPr>
            </w:r>
            <w:r/>
          </w:p>
        </w:tc>
      </w:tr>
    </w:tbl>
    <w:p>
      <w:pPr>
        <w:pStyle w:val="738"/>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rPr>
          <w:rFonts w:ascii="宋体" w:hAnsi="宋体"/>
          <w:sz w:val="24"/>
          <w:szCs w:val="24"/>
        </w:rPr>
      </w:pPr>
      <w:r>
        <w:rPr>
          <w:rFonts w:ascii="宋体" w:hAnsi="宋体"/>
          <w:sz w:val="24"/>
          <w:szCs w:val="24"/>
        </w:rPr>
      </w:r>
      <w:r/>
    </w:p>
    <w:p>
      <w:pPr>
        <w:pStyle w:val="738"/>
        <w:ind w:firstLine="480"/>
        <w:jc w:val="both"/>
        <w:spacing w:before="0" w:beforeAutospacing="0" w:after="0" w:afterAutospacing="0" w:line="360" w:lineRule="auto"/>
      </w:pPr>
      <w:r>
        <w:t xml:space="preserve">备注：</w:t>
      </w:r>
      <w:r>
        <w:t xml:space="preserve"> </w:t>
      </w:r>
      <w:r/>
    </w:p>
    <w:p>
      <w:pPr>
        <w:pStyle w:val="738"/>
        <w:ind w:firstLine="480"/>
        <w:jc w:val="both"/>
        <w:spacing w:before="0" w:beforeAutospacing="0" w:after="0" w:afterAutospacing="0" w:line="360" w:lineRule="auto"/>
      </w:pPr>
      <w:r>
        <w:rPr>
          <w:rFonts w:hint="eastAsia"/>
        </w:rPr>
        <w:t xml:space="preserve">1.</w:t>
      </w:r>
      <w:r>
        <w:rPr>
          <w:rFonts w:hint="eastAsia"/>
        </w:rPr>
        <w:t xml:space="preserve">供应商须对磋商文件技术要求中的实质性要求（斜体下划线内容或打“★”内容）及其他要求做出明确响应，否则视为无效响应。</w:t>
      </w:r>
      <w:r/>
    </w:p>
    <w:p>
      <w:pPr>
        <w:pStyle w:val="738"/>
        <w:ind w:firstLine="480"/>
        <w:jc w:val="both"/>
        <w:spacing w:before="0" w:beforeAutospacing="0" w:after="0" w:afterAutospacing="0" w:line="360" w:lineRule="auto"/>
      </w:pPr>
      <w:r>
        <w:rPr>
          <w:rFonts w:hint="eastAsia"/>
        </w:rPr>
        <w:t xml:space="preserve">2.</w:t>
      </w:r>
      <w:r>
        <w:rPr>
          <w:rFonts w:hint="eastAsia"/>
        </w:rPr>
        <w:t xml:space="preserve">行数不够，可自行添加。</w:t>
      </w:r>
      <w:r/>
    </w:p>
    <w:p>
      <w:pPr>
        <w:jc w:val="center"/>
        <w:rPr>
          <w:rFonts w:ascii="黑体" w:hAnsi="Arial" w:eastAsia="黑体"/>
          <w:b/>
          <w:sz w:val="36"/>
          <w:szCs w:val="21"/>
        </w:rPr>
      </w:pPr>
      <w:r>
        <w:rPr>
          <w:rFonts w:ascii="黑体" w:hAnsi="Arial" w:eastAsia="黑体"/>
          <w:b/>
          <w:sz w:val="36"/>
          <w:szCs w:val="21"/>
        </w:rPr>
      </w:r>
      <w:r/>
    </w:p>
    <w:p>
      <w:pPr>
        <w:rPr>
          <w:rFonts w:ascii="黑体" w:hAnsi="黑体" w:eastAsia="黑体"/>
          <w:iCs/>
          <w:sz w:val="32"/>
          <w:szCs w:val="32"/>
        </w:rPr>
      </w:pPr>
      <w:r/>
      <w:bookmarkStart w:id="158" w:name="_Hlt26955054"/>
      <w:r/>
      <w:bookmarkEnd w:id="158"/>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left"/>
        <w:widowControl/>
        <w:rPr>
          <w:rFonts w:ascii="黑体" w:hAnsi="黑体" w:eastAsia="黑体"/>
          <w:iCs/>
          <w:sz w:val="32"/>
          <w:szCs w:val="32"/>
        </w:rPr>
      </w:pPr>
      <w:r>
        <w:rPr>
          <w:rFonts w:ascii="黑体" w:hAnsi="黑体" w:eastAsia="黑体"/>
          <w:iCs/>
          <w:sz w:val="32"/>
          <w:szCs w:val="32"/>
        </w:rPr>
        <w:br w:type="page" w:clear="all"/>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ascii="方正小标宋简体" w:hAnsi="方正小标宋简体" w:eastAsia="方正小标宋简体" w:cs="方正小标宋简体"/>
          <w:sz w:val="32"/>
          <w:szCs w:val="32"/>
        </w:rPr>
      </w:pPr>
      <w:r/>
      <w:bookmarkStart w:id="159" w:name="OLE_LINK65"/>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38"/>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firstLine="480"/>
        <w:rPr>
          <w:rFonts w:ascii="宋体" w:hAnsi="宋体"/>
          <w:sz w:val="24"/>
          <w:szCs w:val="24"/>
        </w:rPr>
      </w:pPr>
      <w:r>
        <w:rPr>
          <w:rFonts w:ascii="宋体" w:hAnsi="宋体"/>
          <w:sz w:val="24"/>
          <w:szCs w:val="24"/>
        </w:rPr>
      </w:r>
      <w:r/>
    </w:p>
    <w:p>
      <w:pPr>
        <w:pStyle w:val="738"/>
        <w:ind w:firstLine="480"/>
        <w:jc w:val="both"/>
        <w:spacing w:before="0" w:beforeAutospacing="0" w:after="0" w:afterAutospacing="0" w:line="360" w:lineRule="auto"/>
      </w:pPr>
      <w:r>
        <w:rPr>
          <w:rFonts w:hint="eastAsia"/>
        </w:rPr>
        <w:t xml:space="preserve">备注：</w:t>
      </w:r>
      <w:r>
        <w:rPr>
          <w:rFonts w:hint="eastAsia"/>
        </w:rPr>
        <w:t xml:space="preserve"> </w:t>
      </w:r>
      <w:r/>
    </w:p>
    <w:p>
      <w:pPr>
        <w:pStyle w:val="738"/>
        <w:ind w:firstLine="480"/>
        <w:jc w:val="both"/>
        <w:spacing w:before="0" w:beforeAutospacing="0" w:after="0" w:afterAutospacing="0" w:line="360" w:lineRule="auto"/>
      </w:pPr>
      <w:r>
        <w:rPr>
          <w:rFonts w:hint="eastAsia"/>
        </w:rPr>
        <w:t xml:space="preserve">1.</w:t>
      </w:r>
      <w:r>
        <w:rPr>
          <w:rFonts w:hint="eastAsia"/>
        </w:rPr>
        <w:t xml:space="preserve">供应商须对磋商文件商务要求中的实质性要求（斜体下划线内容或打“★”内容）做出明确响应，否则视为无效响应。</w:t>
      </w:r>
      <w:r/>
    </w:p>
    <w:p>
      <w:pPr>
        <w:pStyle w:val="738"/>
        <w:ind w:firstLine="480"/>
        <w:jc w:val="both"/>
        <w:spacing w:before="0" w:beforeAutospacing="0" w:after="0" w:afterAutospacing="0" w:line="360" w:lineRule="auto"/>
      </w:pPr>
      <w:r>
        <w:rPr>
          <w:rFonts w:hint="eastAsia"/>
        </w:rPr>
        <w:t xml:space="preserve">2.</w:t>
      </w:r>
      <w:r>
        <w:rPr>
          <w:rFonts w:hint="eastAsia"/>
        </w:rPr>
        <w:t xml:space="preserve">行数不够，可自行添加。</w:t>
      </w:r>
      <w:r/>
    </w:p>
    <w:p>
      <w:r/>
      <w:bookmarkEnd w:id="159"/>
      <w:r/>
    </w:p>
    <w:p>
      <w:pPr>
        <w:jc w:val="center"/>
        <w:rPr>
          <w:rFonts w:ascii="宋体" w:hAnsi="宋体" w:cs="仿宋"/>
          <w:b/>
          <w:bCs/>
          <w:sz w:val="32"/>
          <w:szCs w:val="32"/>
        </w:rPr>
      </w:pPr>
      <w:r>
        <w:rPr>
          <w:rFonts w:ascii="宋体" w:hAnsi="宋体" w:cs="仿宋"/>
          <w:b/>
          <w:bCs/>
          <w:sz w:val="32"/>
          <w:szCs w:val="32"/>
        </w:rPr>
      </w:r>
      <w:r/>
    </w:p>
    <w:p>
      <w:pPr>
        <w:pStyle w:val="925"/>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left"/>
        <w:widowControl/>
        <w:rPr>
          <w:rFonts w:ascii="黑体" w:hAnsi="黑体" w:eastAsia="黑体"/>
          <w:iCs/>
          <w:sz w:val="32"/>
          <w:szCs w:val="32"/>
        </w:rPr>
      </w:pPr>
      <w:r>
        <w:rPr>
          <w:rFonts w:ascii="黑体" w:hAnsi="黑体" w:eastAsia="黑体"/>
          <w:iCs/>
          <w:sz w:val="32"/>
          <w:szCs w:val="32"/>
        </w:rPr>
        <w:br w:type="page" w:clear="all"/>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pPr>
      <w:r/>
      <w:bookmarkStart w:id="160" w:name="OLE_LINK17"/>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w:t>
      </w:r>
      <w:r>
        <w:rPr>
          <w:rFonts w:hint="eastAsia" w:ascii="宋体" w:hAnsi="宋体"/>
          <w:sz w:val="24"/>
          <w:szCs w:val="24"/>
        </w:rPr>
        <w:t xml:space="preserve">《工业和信息化部、国家统计局、国家发展和改革委员会、财政部关于印发中小企业划型标准规定的通知》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5"/>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rPr>
          <w:rFonts w:hint="eastAsia" w:ascii="宋体" w:hAnsi="宋体"/>
          <w:sz w:val="24"/>
          <w:szCs w:val="24"/>
        </w:rPr>
        <w:t xml:space="preserve">2.</w:t>
      </w:r>
      <w:r>
        <w:rPr>
          <w:rFonts w:hint="eastAsia" w:ascii="宋体" w:hAnsi="宋体"/>
          <w:sz w:val="24"/>
          <w:szCs w:val="24"/>
        </w:rPr>
        <w:t xml:space="preserve">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rFonts w:hint="eastAsia" w:ascii="宋体" w:hAnsi="宋体"/>
          <w:sz w:val="24"/>
          <w:szCs w:val="24"/>
        </w:rPr>
        <w:t xml:space="preserve">4.</w:t>
      </w:r>
      <w:r>
        <w:rPr>
          <w:rFonts w:hint="eastAsia" w:ascii="宋体" w:hAnsi="宋体"/>
          <w:sz w:val="24"/>
          <w:szCs w:val="24"/>
        </w:rPr>
        <w:t xml:space="preserve">服</w:t>
      </w:r>
      <w:r>
        <w:rPr>
          <w:rFonts w:hint="eastAsia" w:ascii="宋体" w:hAnsi="宋体"/>
          <w:sz w:val="24"/>
          <w:szCs w:val="24"/>
        </w:rPr>
        <w:t xml:space="preserve">务采购项目中，服务的承接商应当为中小企业，不对其中涉及的货物的制造商、工程的承建商作出要求。</w:t>
      </w:r>
      <w:bookmarkEnd w:id="160"/>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5"/>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企业名称：（加盖电子公章）</w:t>
      </w:r>
      <w:r/>
    </w:p>
    <w:p>
      <w:pPr>
        <w:ind w:firstLine="600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w:t>
      </w:r>
      <w:r>
        <w:rPr>
          <w:rFonts w:hint="eastAsia" w:ascii="宋体" w:hAnsi="宋体"/>
          <w:sz w:val="24"/>
        </w:rPr>
        <w:t xml:space="preserve">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残疾人福利性单位</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除另有说明外，本磋商文件要求加盖电子公章之处，加盖牵头单位的电子公章即可。</w:t>
      </w:r>
      <w:r/>
    </w:p>
    <w:p>
      <w:pPr>
        <w:pStyle w:val="703"/>
        <w:ind w:firstLine="480"/>
        <w:rPr>
          <w:sz w:val="24"/>
          <w:lang w:eastAsia="zh-CN"/>
        </w:rPr>
      </w:pPr>
      <w:r>
        <w:rPr>
          <w:sz w:val="24"/>
          <w:lang w:eastAsia="zh-CN"/>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925"/>
      </w:pPr>
      <w:r/>
      <w:r/>
    </w:p>
    <w:p>
      <w:pPr>
        <w:jc w:val="left"/>
        <w:widowControl/>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rPr>
        <w:t xml:space="preserve">  </w:t>
      </w:r>
      <w:r>
        <w:rPr>
          <w:rFonts w:hint="eastAsia" w:ascii="宋体" w:hAnsi="宋体"/>
          <w:sz w:val="24"/>
          <w:szCs w:val="24"/>
        </w:rPr>
        <w:t xml:space="preserve">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w:t>
      </w:r>
      <w:r>
        <w:rPr>
          <w:rFonts w:hint="eastAsia" w:ascii="宋体" w:hAnsi="宋体"/>
          <w:sz w:val="24"/>
          <w:szCs w:val="24"/>
        </w:rPr>
        <w:t xml:space="preserve">  </w:t>
      </w:r>
      <w:r>
        <w:rPr>
          <w:rFonts w:hint="eastAsia" w:ascii="宋体" w:hAnsi="宋体"/>
          <w:sz w:val="24"/>
          <w:szCs w:val="24"/>
        </w:rPr>
        <w:t xml:space="preserve">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rPr>
          <w:rFonts w:hint="eastAsia" w:ascii="宋体" w:hAnsi="宋体"/>
          <w:sz w:val="24"/>
          <w:szCs w:val="24"/>
        </w:rPr>
        <w:t xml:space="preserve">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w:t>
      </w:r>
      <w:r>
        <w:rPr>
          <w:rFonts w:hint="eastAsia" w:ascii="宋体" w:hAnsi="宋体" w:cs="仿宋"/>
          <w:sz w:val="24"/>
          <w:szCs w:val="24"/>
        </w:rPr>
        <w:t xml:space="preserve">质疑</w:t>
      </w:r>
      <w:r>
        <w:rPr>
          <w:rFonts w:hint="eastAsia" w:ascii="宋体" w:hAnsi="宋体" w:cs="仿宋"/>
          <w:sz w:val="24"/>
          <w:szCs w:val="24"/>
          <w:lang w:val="zh-CN"/>
        </w:rPr>
        <w:t xml:space="preserve">供</w:t>
      </w:r>
      <w:r>
        <w:rPr>
          <w:rFonts w:hint="eastAsia" w:ascii="宋体" w:hAnsi="宋体" w:cs="仿宋"/>
          <w:sz w:val="24"/>
          <w:szCs w:val="24"/>
          <w:lang w:val="zh-CN"/>
        </w:rPr>
        <w:t xml:space="preserve">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Hei">
    <w:panose1 w:val="02010609060101010101"/>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Helvetica Neue">
    <w:panose1 w:val="020B0503020202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Fonts w:ascii="宋体" w:hAnsi="宋体"/>
      </w:rPr>
      <w:t xml:space="preserve">34</w:t>
    </w:r>
    <w:r>
      <w:rPr>
        <w:rFonts w:ascii="宋体" w:hAnsi="宋体"/>
      </w:rPr>
      <w:fldChar w:fldCharType="end"/>
    </w:r>
    <w:r/>
  </w:p>
  <w:p>
    <w:pPr>
      <w:pStyle w:val="72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1699" w:hanging="601"/>
      </w:pPr>
      <w:rPr>
        <w:rFonts w:ascii="宋体" w:hAnsi="宋体" w:eastAsia="宋体" w:cs="宋体"/>
        <w:sz w:val="22"/>
        <w:szCs w:val="22"/>
        <w:lang w:val="zh-CN" w:eastAsia="zh-CN" w:bidi="zh-CN"/>
      </w:rPr>
    </w:lvl>
    <w:lvl w:ilvl="1">
      <w:start w:val="1"/>
      <w:numFmt w:val="bullet"/>
      <w:isLgl w:val="false"/>
      <w:suff w:val="tab"/>
      <w:lvlText w:val="•"/>
      <w:lvlJc w:val="left"/>
      <w:pPr>
        <w:ind w:left="2560" w:hanging="601"/>
      </w:pPr>
      <w:rPr>
        <w:lang w:val="zh-CN" w:eastAsia="zh-CN" w:bidi="zh-CN"/>
      </w:rPr>
    </w:lvl>
    <w:lvl w:ilvl="2">
      <w:start w:val="1"/>
      <w:numFmt w:val="bullet"/>
      <w:isLgl w:val="false"/>
      <w:suff w:val="tab"/>
      <w:lvlText w:val="•"/>
      <w:lvlJc w:val="left"/>
      <w:pPr>
        <w:ind w:left="3421" w:hanging="601"/>
      </w:pPr>
      <w:rPr>
        <w:lang w:val="zh-CN" w:eastAsia="zh-CN" w:bidi="zh-CN"/>
      </w:rPr>
    </w:lvl>
    <w:lvl w:ilvl="3">
      <w:start w:val="1"/>
      <w:numFmt w:val="bullet"/>
      <w:isLgl w:val="false"/>
      <w:suff w:val="tab"/>
      <w:lvlText w:val="•"/>
      <w:lvlJc w:val="left"/>
      <w:pPr>
        <w:ind w:left="4281" w:hanging="601"/>
      </w:pPr>
      <w:rPr>
        <w:lang w:val="zh-CN" w:eastAsia="zh-CN" w:bidi="zh-CN"/>
      </w:rPr>
    </w:lvl>
    <w:lvl w:ilvl="4">
      <w:start w:val="1"/>
      <w:numFmt w:val="bullet"/>
      <w:isLgl w:val="false"/>
      <w:suff w:val="tab"/>
      <w:lvlText w:val="•"/>
      <w:lvlJc w:val="left"/>
      <w:pPr>
        <w:ind w:left="5142" w:hanging="601"/>
      </w:pPr>
      <w:rPr>
        <w:lang w:val="zh-CN" w:eastAsia="zh-CN" w:bidi="zh-CN"/>
      </w:rPr>
    </w:lvl>
    <w:lvl w:ilvl="5">
      <w:start w:val="1"/>
      <w:numFmt w:val="bullet"/>
      <w:isLgl w:val="false"/>
      <w:suff w:val="tab"/>
      <w:lvlText w:val="•"/>
      <w:lvlJc w:val="left"/>
      <w:pPr>
        <w:ind w:left="6003" w:hanging="601"/>
      </w:pPr>
      <w:rPr>
        <w:lang w:val="zh-CN" w:eastAsia="zh-CN" w:bidi="zh-CN"/>
      </w:rPr>
    </w:lvl>
    <w:lvl w:ilvl="6">
      <w:start w:val="1"/>
      <w:numFmt w:val="bullet"/>
      <w:isLgl w:val="false"/>
      <w:suff w:val="tab"/>
      <w:lvlText w:val="•"/>
      <w:lvlJc w:val="left"/>
      <w:pPr>
        <w:ind w:left="6863" w:hanging="601"/>
      </w:pPr>
      <w:rPr>
        <w:lang w:val="zh-CN" w:eastAsia="zh-CN" w:bidi="zh-CN"/>
      </w:rPr>
    </w:lvl>
    <w:lvl w:ilvl="7">
      <w:start w:val="1"/>
      <w:numFmt w:val="bullet"/>
      <w:isLgl w:val="false"/>
      <w:suff w:val="tab"/>
      <w:lvlText w:val="•"/>
      <w:lvlJc w:val="left"/>
      <w:pPr>
        <w:ind w:left="7724" w:hanging="601"/>
      </w:pPr>
      <w:rPr>
        <w:lang w:val="zh-CN" w:eastAsia="zh-CN" w:bidi="zh-CN"/>
      </w:rPr>
    </w:lvl>
    <w:lvl w:ilvl="8">
      <w:start w:val="1"/>
      <w:numFmt w:val="bullet"/>
      <w:isLgl w:val="false"/>
      <w:suff w:val="tab"/>
      <w:lvlText w:val="•"/>
      <w:lvlJc w:val="left"/>
      <w:pPr>
        <w:ind w:left="8584" w:hanging="601"/>
      </w:pPr>
      <w:rPr>
        <w:lang w:val="zh-CN" w:eastAsia="zh-CN" w:bidi="zh-CN"/>
      </w:rPr>
    </w:lvl>
  </w:abstractNum>
  <w:abstractNum w:abstractNumId="3">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6"/>
      <w:isLgl w:val="false"/>
      <w:suff w:val="nothing"/>
      <w:lvlText w:val=""/>
      <w:lvlJc w:val="left"/>
      <w:pPr>
        <w:ind w:left="0" w:firstLine="0"/>
      </w:pPr>
      <w:rPr>
        <w:rFonts w:hint="eastAsia"/>
      </w:rPr>
    </w:lvl>
    <w:lvl w:ilvl="6">
      <w:start w:val="1"/>
      <w:numFmt w:val="decimal"/>
      <w:pStyle w:val="697"/>
      <w:isLgl w:val="false"/>
      <w:suff w:val="nothing"/>
      <w:lvlText w:val=""/>
      <w:lvlJc w:val="left"/>
      <w:pPr>
        <w:ind w:left="0" w:firstLine="0"/>
      </w:pPr>
      <w:rPr>
        <w:rFonts w:hint="eastAsia"/>
      </w:rPr>
    </w:lvl>
    <w:lvl w:ilvl="7">
      <w:start w:val="1"/>
      <w:numFmt w:val="decimal"/>
      <w:pStyle w:val="698"/>
      <w:isLgl w:val="false"/>
      <w:suff w:val="nothing"/>
      <w:lvlText w:val=""/>
      <w:lvlJc w:val="left"/>
      <w:pPr>
        <w:ind w:left="0" w:firstLine="0"/>
      </w:pPr>
      <w:rPr>
        <w:rFonts w:hint="eastAsia"/>
      </w:rPr>
    </w:lvl>
    <w:lvl w:ilvl="8">
      <w:start w:val="1"/>
      <w:numFmt w:val="decimal"/>
      <w:pStyle w:val="699"/>
      <w:isLgl w:val="false"/>
      <w:suff w:val="nothing"/>
      <w:lvlText w:val=""/>
      <w:lvlJc w:val="left"/>
      <w:pPr>
        <w:ind w:left="0" w:firstLine="0"/>
      </w:pPr>
      <w:rPr>
        <w:rFonts w:hint="eastAsia"/>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00"/>
    <w:link w:val="740"/>
    <w:uiPriority w:val="10"/>
    <w:rPr>
      <w:sz w:val="48"/>
      <w:szCs w:val="48"/>
    </w:rPr>
  </w:style>
  <w:style w:type="character" w:styleId="36">
    <w:name w:val="Subtitle Char"/>
    <w:basedOn w:val="700"/>
    <w:link w:val="729"/>
    <w:uiPriority w:val="11"/>
    <w:rPr>
      <w:sz w:val="24"/>
      <w:szCs w:val="24"/>
    </w:rPr>
  </w:style>
  <w:style w:type="character" w:styleId="38">
    <w:name w:val="Quote Char"/>
    <w:link w:val="764"/>
    <w:uiPriority w:val="29"/>
    <w:rPr>
      <w:i/>
    </w:rPr>
  </w:style>
  <w:style w:type="character" w:styleId="40">
    <w:name w:val="Intense Quote Char"/>
    <w:link w:val="766"/>
    <w:uiPriority w:val="30"/>
    <w:rPr>
      <w:i/>
    </w:r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1"/>
    <w:uiPriority w:val="99"/>
    <w:rPr>
      <w:sz w:val="18"/>
    </w:rPr>
  </w:style>
  <w:style w:type="character" w:styleId="178">
    <w:name w:val="Endnote Text Char"/>
    <w:link w:val="723"/>
    <w:uiPriority w:val="99"/>
    <w:rPr>
      <w:sz w:val="20"/>
    </w:rPr>
  </w:style>
  <w:style w:type="paragraph" w:styleId="189">
    <w:name w:val="TOC Heading"/>
    <w:uiPriority w:val="39"/>
    <w:unhideWhenUsed/>
  </w:style>
  <w:style w:type="paragraph" w:styleId="690" w:default="1">
    <w:name w:val="Normal"/>
    <w:next w:val="703"/>
    <w:qFormat/>
    <w:pPr>
      <w:jc w:val="both"/>
      <w:widowControl w:val="off"/>
    </w:pPr>
    <w:rPr>
      <w:sz w:val="21"/>
      <w:szCs w:val="22"/>
    </w:rPr>
  </w:style>
  <w:style w:type="paragraph" w:styleId="691">
    <w:name w:val="Heading 1"/>
    <w:basedOn w:val="690"/>
    <w:next w:val="690"/>
    <w:link w:val="901"/>
    <w:qFormat/>
    <w:pPr>
      <w:jc w:val="center"/>
      <w:keepNext/>
      <w:outlineLvl w:val="0"/>
    </w:pPr>
    <w:rPr>
      <w:rFonts w:ascii="楷体_GB2312" w:eastAsia="楷体_GB2312"/>
      <w:sz w:val="28"/>
      <w:szCs w:val="28"/>
    </w:rPr>
  </w:style>
  <w:style w:type="paragraph" w:styleId="692">
    <w:name w:val="Heading 2"/>
    <w:basedOn w:val="690"/>
    <w:next w:val="705"/>
    <w:link w:val="902"/>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705"/>
    <w:link w:val="904"/>
    <w:qFormat/>
    <w:pPr>
      <w:keepLines/>
      <w:keepNext/>
      <w:spacing w:before="260" w:after="260" w:line="416" w:lineRule="auto"/>
      <w:outlineLvl w:val="2"/>
    </w:pPr>
    <w:rPr>
      <w:b/>
      <w:bCs/>
      <w:sz w:val="32"/>
      <w:szCs w:val="32"/>
    </w:rPr>
  </w:style>
  <w:style w:type="paragraph" w:styleId="694">
    <w:name w:val="Heading 4"/>
    <w:basedOn w:val="690"/>
    <w:next w:val="705"/>
    <w:link w:val="905"/>
    <w:qFormat/>
    <w:pPr>
      <w:keepLines/>
      <w:keepNext/>
      <w:spacing w:before="280" w:after="290" w:line="376" w:lineRule="auto"/>
      <w:outlineLvl w:val="3"/>
    </w:pPr>
    <w:rPr>
      <w:rFonts w:ascii="Arial" w:hAnsi="Arial" w:eastAsia="黑体" w:cs="Arial"/>
      <w:b/>
      <w:bCs/>
      <w:sz w:val="28"/>
      <w:szCs w:val="28"/>
    </w:rPr>
  </w:style>
  <w:style w:type="paragraph" w:styleId="695">
    <w:name w:val="Heading 5"/>
    <w:basedOn w:val="690"/>
    <w:next w:val="705"/>
    <w:link w:val="906"/>
    <w:qFormat/>
    <w:pPr>
      <w:keepNext/>
      <w:outlineLvl w:val="4"/>
    </w:pPr>
    <w:rPr>
      <w:rFonts w:ascii="宋体"/>
      <w:color w:val="000000"/>
      <w:sz w:val="28"/>
      <w:szCs w:val="28"/>
    </w:rPr>
  </w:style>
  <w:style w:type="paragraph" w:styleId="696">
    <w:name w:val="Heading 6"/>
    <w:basedOn w:val="690"/>
    <w:next w:val="690"/>
    <w:link w:val="907"/>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908"/>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909"/>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910"/>
    <w:qFormat/>
    <w:pPr>
      <w:numPr>
        <w:ilvl w:val="8"/>
        <w:numId w:val="1"/>
      </w:numPr>
      <w:keepLines/>
      <w:keepNext/>
      <w:spacing w:before="240" w:after="64" w:line="320" w:lineRule="auto"/>
      <w:outlineLvl w:val="8"/>
    </w:pPr>
    <w:rPr>
      <w:rFonts w:ascii="Arial" w:hAnsi="Arial" w:eastAsia="黑体"/>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Body Text First Indent 2"/>
    <w:basedOn w:val="704"/>
    <w:link w:val="900"/>
    <w:qFormat/>
    <w:pPr>
      <w:ind w:left="0" w:firstLine="420"/>
      <w:spacing w:after="0" w:line="360" w:lineRule="auto"/>
    </w:pPr>
    <w:rPr>
      <w:rFonts w:ascii="宋体" w:hAnsi="宋体"/>
      <w:sz w:val="20"/>
      <w:szCs w:val="20"/>
      <w:lang w:eastAsia="en-US"/>
    </w:rPr>
  </w:style>
  <w:style w:type="paragraph" w:styleId="704" w:customStyle="1">
    <w:name w:val="正文文本缩进1"/>
    <w:basedOn w:val="690"/>
    <w:next w:val="703"/>
    <w:unhideWhenUsed/>
    <w:qFormat/>
    <w:pPr>
      <w:ind w:left="420"/>
      <w:spacing w:after="120"/>
    </w:pPr>
  </w:style>
  <w:style w:type="paragraph" w:styleId="705">
    <w:name w:val="Normal Indent"/>
    <w:basedOn w:val="690"/>
    <w:link w:val="903"/>
    <w:qFormat/>
    <w:pPr>
      <w:ind w:firstLine="420"/>
    </w:pPr>
    <w:rPr>
      <w:szCs w:val="21"/>
    </w:rPr>
  </w:style>
  <w:style w:type="paragraph" w:styleId="706">
    <w:name w:val="List 3"/>
    <w:basedOn w:val="690"/>
    <w:qFormat/>
    <w:pPr>
      <w:ind w:left="100" w:hanging="200"/>
    </w:pPr>
    <w:rPr>
      <w:szCs w:val="21"/>
    </w:rPr>
  </w:style>
  <w:style w:type="paragraph" w:styleId="707">
    <w:name w:val="toc 7"/>
    <w:basedOn w:val="690"/>
    <w:next w:val="690"/>
    <w:semiHidden/>
    <w:qFormat/>
    <w:pPr>
      <w:ind w:left="1260"/>
      <w:jc w:val="left"/>
    </w:pPr>
    <w:rPr>
      <w:szCs w:val="21"/>
    </w:rPr>
  </w:style>
  <w:style w:type="paragraph" w:styleId="708">
    <w:name w:val="Caption"/>
    <w:basedOn w:val="690"/>
    <w:next w:val="690"/>
    <w:uiPriority w:val="35"/>
    <w:semiHidden/>
    <w:unhideWhenUsed/>
    <w:qFormat/>
    <w:pPr>
      <w:spacing w:line="276" w:lineRule="auto"/>
    </w:pPr>
    <w:rPr>
      <w:b/>
      <w:bCs/>
      <w:color w:val="4f81bd"/>
      <w:sz w:val="18"/>
      <w:szCs w:val="18"/>
    </w:rPr>
  </w:style>
  <w:style w:type="paragraph" w:styleId="709">
    <w:name w:val="Document Map"/>
    <w:basedOn w:val="690"/>
    <w:link w:val="911"/>
    <w:semiHidden/>
    <w:qFormat/>
    <w:pPr>
      <w:shd w:val="clear" w:color="auto" w:fill="000080"/>
    </w:pPr>
    <w:rPr>
      <w:szCs w:val="21"/>
    </w:rPr>
  </w:style>
  <w:style w:type="paragraph" w:styleId="710">
    <w:name w:val="annotation text"/>
    <w:basedOn w:val="690"/>
    <w:link w:val="912"/>
    <w:unhideWhenUsed/>
    <w:qFormat/>
    <w:pPr>
      <w:jc w:val="left"/>
    </w:pPr>
  </w:style>
  <w:style w:type="paragraph" w:styleId="711">
    <w:name w:val="Body Text 3"/>
    <w:basedOn w:val="690"/>
    <w:link w:val="913"/>
    <w:qFormat/>
    <w:rPr>
      <w:rFonts w:ascii="仿宋_GB2312" w:hAnsi="Arial" w:eastAsia="仿宋_GB2312"/>
      <w:sz w:val="32"/>
      <w:szCs w:val="32"/>
    </w:rPr>
  </w:style>
  <w:style w:type="paragraph" w:styleId="712">
    <w:name w:val="Body Text"/>
    <w:basedOn w:val="690"/>
    <w:link w:val="914"/>
    <w:qFormat/>
    <w:rPr>
      <w:rFonts w:ascii="楷体_GB2312" w:hAnsi="Arial" w:eastAsia="楷体_GB2312"/>
      <w:sz w:val="28"/>
      <w:szCs w:val="28"/>
    </w:rPr>
  </w:style>
  <w:style w:type="paragraph" w:styleId="713">
    <w:name w:val="Body Text Indent"/>
    <w:basedOn w:val="690"/>
    <w:next w:val="714"/>
    <w:link w:val="899"/>
    <w:unhideWhenUsed/>
    <w:qFormat/>
    <w:pPr>
      <w:ind w:left="420"/>
      <w:spacing w:after="120"/>
    </w:pPr>
  </w:style>
  <w:style w:type="paragraph" w:styleId="714">
    <w:name w:val="envelope return"/>
    <w:basedOn w:val="690"/>
    <w:qFormat/>
    <w:rPr>
      <w:rFonts w:ascii="Arial" w:hAnsi="Arial" w:cs="宋体"/>
    </w:rPr>
  </w:style>
  <w:style w:type="paragraph" w:styleId="715">
    <w:name w:val="List 2"/>
    <w:basedOn w:val="690"/>
    <w:qFormat/>
    <w:pPr>
      <w:ind w:left="100" w:hanging="200"/>
    </w:pPr>
    <w:rPr>
      <w:szCs w:val="21"/>
    </w:rPr>
  </w:style>
  <w:style w:type="paragraph" w:styleId="716">
    <w:name w:val="index 4"/>
    <w:basedOn w:val="690"/>
    <w:next w:val="690"/>
    <w:semiHidden/>
    <w:qFormat/>
    <w:pPr>
      <w:ind w:left="1260"/>
    </w:pPr>
    <w:rPr>
      <w:rFonts w:ascii="Calibri" w:hAnsi="Calibri" w:eastAsia="Calibri" w:cs="宋体"/>
      <w:sz w:val="20"/>
      <w:lang w:val="zh-CN"/>
    </w:rPr>
  </w:style>
  <w:style w:type="paragraph" w:styleId="717">
    <w:name w:val="toc 5"/>
    <w:basedOn w:val="690"/>
    <w:next w:val="690"/>
    <w:semiHidden/>
    <w:qFormat/>
    <w:pPr>
      <w:ind w:left="840"/>
      <w:jc w:val="left"/>
    </w:pPr>
    <w:rPr>
      <w:szCs w:val="21"/>
    </w:rPr>
  </w:style>
  <w:style w:type="paragraph" w:styleId="718">
    <w:name w:val="toc 3"/>
    <w:basedOn w:val="690"/>
    <w:next w:val="690"/>
    <w:semiHidden/>
    <w:qFormat/>
    <w:pPr>
      <w:ind w:left="420"/>
      <w:jc w:val="left"/>
    </w:pPr>
    <w:rPr>
      <w:i/>
      <w:iCs/>
      <w:szCs w:val="24"/>
    </w:rPr>
  </w:style>
  <w:style w:type="paragraph" w:styleId="719">
    <w:name w:val="Plain Text"/>
    <w:basedOn w:val="690"/>
    <w:link w:val="915"/>
    <w:qFormat/>
    <w:rPr>
      <w:rFonts w:ascii="宋体" w:hAnsi="Courier New" w:cs="Courier New"/>
      <w:szCs w:val="21"/>
    </w:rPr>
  </w:style>
  <w:style w:type="paragraph" w:styleId="720">
    <w:name w:val="toc 8"/>
    <w:basedOn w:val="690"/>
    <w:next w:val="690"/>
    <w:semiHidden/>
    <w:qFormat/>
    <w:pPr>
      <w:ind w:left="1470"/>
      <w:jc w:val="left"/>
    </w:pPr>
    <w:rPr>
      <w:szCs w:val="21"/>
    </w:rPr>
  </w:style>
  <w:style w:type="paragraph" w:styleId="721">
    <w:name w:val="Date"/>
    <w:basedOn w:val="690"/>
    <w:next w:val="690"/>
    <w:link w:val="916"/>
    <w:qFormat/>
    <w:rPr>
      <w:sz w:val="24"/>
      <w:szCs w:val="24"/>
    </w:rPr>
  </w:style>
  <w:style w:type="paragraph" w:styleId="722">
    <w:name w:val="Body Text Indent 2"/>
    <w:basedOn w:val="690"/>
    <w:link w:val="917"/>
    <w:qFormat/>
    <w:pPr>
      <w:ind w:left="630" w:firstLine="645"/>
    </w:pPr>
    <w:rPr>
      <w:rFonts w:ascii="Arial" w:hAnsi="Arial" w:eastAsia="仿宋_GB2312" w:cs="Arial"/>
      <w:sz w:val="32"/>
      <w:szCs w:val="32"/>
    </w:rPr>
  </w:style>
  <w:style w:type="paragraph" w:styleId="723">
    <w:name w:val="endnote text"/>
    <w:basedOn w:val="690"/>
    <w:link w:val="897"/>
    <w:uiPriority w:val="99"/>
    <w:semiHidden/>
    <w:unhideWhenUsed/>
    <w:qFormat/>
    <w:rPr>
      <w:sz w:val="20"/>
    </w:rPr>
  </w:style>
  <w:style w:type="paragraph" w:styleId="724">
    <w:name w:val="Balloon Text"/>
    <w:basedOn w:val="690"/>
    <w:link w:val="918"/>
    <w:semiHidden/>
    <w:qFormat/>
    <w:rPr>
      <w:sz w:val="18"/>
      <w:szCs w:val="18"/>
    </w:rPr>
  </w:style>
  <w:style w:type="paragraph" w:styleId="725">
    <w:name w:val="Footer"/>
    <w:basedOn w:val="690"/>
    <w:link w:val="919"/>
    <w:uiPriority w:val="99"/>
    <w:qFormat/>
    <w:pPr>
      <w:jc w:val="left"/>
      <w:tabs>
        <w:tab w:val="center" w:pos="4153" w:leader="none"/>
        <w:tab w:val="right" w:pos="8306" w:leader="none"/>
      </w:tabs>
    </w:pPr>
    <w:rPr>
      <w:sz w:val="18"/>
      <w:szCs w:val="18"/>
    </w:rPr>
  </w:style>
  <w:style w:type="paragraph" w:styleId="726">
    <w:name w:val="Header"/>
    <w:basedOn w:val="690"/>
    <w:link w:val="920"/>
    <w:qFormat/>
    <w:pPr>
      <w:jc w:val="center"/>
      <w:tabs>
        <w:tab w:val="center" w:pos="4153" w:leader="none"/>
        <w:tab w:val="right" w:pos="8306" w:leader="none"/>
      </w:tabs>
      <w:pBdr>
        <w:bottom w:val="single" w:color="000000" w:sz="6" w:space="1"/>
      </w:pBdr>
    </w:pPr>
    <w:rPr>
      <w:sz w:val="18"/>
      <w:szCs w:val="18"/>
    </w:rPr>
  </w:style>
  <w:style w:type="paragraph" w:styleId="727">
    <w:name w:val="toc 1"/>
    <w:basedOn w:val="690"/>
    <w:next w:val="690"/>
    <w:semiHidden/>
    <w:qFormat/>
    <w:pPr>
      <w:jc w:val="left"/>
      <w:spacing w:before="120" w:after="120" w:line="400" w:lineRule="exact"/>
      <w:tabs>
        <w:tab w:val="right" w:pos="8720" w:leader="dot"/>
      </w:tabs>
    </w:pPr>
    <w:rPr>
      <w:rFonts w:ascii="宋体" w:hAnsi="宋体"/>
      <w:caps/>
      <w:sz w:val="24"/>
      <w:szCs w:val="24"/>
    </w:rPr>
  </w:style>
  <w:style w:type="paragraph" w:styleId="728">
    <w:name w:val="toc 4"/>
    <w:basedOn w:val="690"/>
    <w:next w:val="690"/>
    <w:semiHidden/>
    <w:qFormat/>
    <w:pPr>
      <w:ind w:left="630"/>
      <w:jc w:val="left"/>
    </w:pPr>
    <w:rPr>
      <w:szCs w:val="21"/>
    </w:rPr>
  </w:style>
  <w:style w:type="paragraph" w:styleId="729">
    <w:name w:val="Subtitle"/>
    <w:basedOn w:val="690"/>
    <w:next w:val="690"/>
    <w:link w:val="763"/>
    <w:uiPriority w:val="11"/>
    <w:qFormat/>
    <w:pPr>
      <w:spacing w:before="200" w:after="200"/>
    </w:pPr>
    <w:rPr>
      <w:sz w:val="24"/>
      <w:szCs w:val="24"/>
    </w:rPr>
  </w:style>
  <w:style w:type="paragraph" w:styleId="730">
    <w:name w:val="List"/>
    <w:basedOn w:val="690"/>
    <w:qFormat/>
    <w:pPr>
      <w:ind w:left="200" w:hanging="200"/>
    </w:pPr>
    <w:rPr>
      <w:szCs w:val="21"/>
    </w:rPr>
  </w:style>
  <w:style w:type="paragraph" w:styleId="731">
    <w:name w:val="footnote text"/>
    <w:basedOn w:val="690"/>
    <w:link w:val="896"/>
    <w:uiPriority w:val="99"/>
    <w:semiHidden/>
    <w:unhideWhenUsed/>
    <w:qFormat/>
    <w:pPr>
      <w:spacing w:after="40"/>
    </w:pPr>
    <w:rPr>
      <w:sz w:val="18"/>
    </w:rPr>
  </w:style>
  <w:style w:type="paragraph" w:styleId="732">
    <w:name w:val="toc 6"/>
    <w:basedOn w:val="690"/>
    <w:next w:val="690"/>
    <w:semiHidden/>
    <w:qFormat/>
    <w:pPr>
      <w:ind w:left="1050"/>
      <w:jc w:val="left"/>
    </w:pPr>
    <w:rPr>
      <w:szCs w:val="21"/>
    </w:rPr>
  </w:style>
  <w:style w:type="paragraph" w:styleId="733">
    <w:name w:val="Body Text Indent 3"/>
    <w:basedOn w:val="690"/>
    <w:link w:val="921"/>
    <w:qFormat/>
    <w:pPr>
      <w:ind w:left="645" w:firstLine="645"/>
    </w:pPr>
    <w:rPr>
      <w:rFonts w:ascii="Arial" w:hAnsi="Arial" w:eastAsia="仿宋_GB2312" w:cs="Arial"/>
      <w:color w:val="ffff00"/>
      <w:sz w:val="32"/>
      <w:szCs w:val="32"/>
    </w:rPr>
  </w:style>
  <w:style w:type="paragraph" w:styleId="734">
    <w:name w:val="table of figures"/>
    <w:basedOn w:val="690"/>
    <w:next w:val="690"/>
    <w:semiHidden/>
    <w:qFormat/>
    <w:pPr>
      <w:ind w:left="840" w:hanging="420"/>
    </w:pPr>
    <w:rPr>
      <w:szCs w:val="21"/>
    </w:rPr>
  </w:style>
  <w:style w:type="paragraph" w:styleId="735">
    <w:name w:val="toc 2"/>
    <w:basedOn w:val="690"/>
    <w:next w:val="690"/>
    <w:semiHidden/>
    <w:qFormat/>
    <w:pPr>
      <w:ind w:left="210"/>
      <w:jc w:val="left"/>
    </w:pPr>
    <w:rPr>
      <w:smallCaps/>
      <w:szCs w:val="24"/>
    </w:rPr>
  </w:style>
  <w:style w:type="paragraph" w:styleId="736">
    <w:name w:val="toc 9"/>
    <w:basedOn w:val="690"/>
    <w:next w:val="690"/>
    <w:semiHidden/>
    <w:qFormat/>
    <w:pPr>
      <w:ind w:left="1680"/>
      <w:jc w:val="left"/>
    </w:pPr>
    <w:rPr>
      <w:szCs w:val="21"/>
    </w:rPr>
  </w:style>
  <w:style w:type="paragraph" w:styleId="737">
    <w:name w:val="Body Text 2"/>
    <w:basedOn w:val="690"/>
    <w:link w:val="922"/>
    <w:qFormat/>
    <w:pPr>
      <w:jc w:val="center"/>
      <w:widowControl/>
    </w:pPr>
    <w:rPr>
      <w:rFonts w:ascii="楷体_GB2312" w:eastAsia="楷体_GB2312"/>
      <w:sz w:val="28"/>
      <w:szCs w:val="28"/>
    </w:rPr>
  </w:style>
  <w:style w:type="paragraph" w:styleId="738">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39">
    <w:name w:val="index 1"/>
    <w:basedOn w:val="690"/>
    <w:next w:val="690"/>
    <w:semiHidden/>
    <w:qFormat/>
    <w:pPr>
      <w:spacing w:line="240" w:lineRule="atLeast"/>
    </w:pPr>
    <w:rPr>
      <w:b/>
      <w:bCs/>
      <w:szCs w:val="21"/>
    </w:rPr>
  </w:style>
  <w:style w:type="paragraph" w:styleId="740">
    <w:name w:val="Title"/>
    <w:basedOn w:val="690"/>
    <w:next w:val="690"/>
    <w:link w:val="762"/>
    <w:uiPriority w:val="10"/>
    <w:qFormat/>
    <w:pPr>
      <w:contextualSpacing/>
      <w:spacing w:before="300" w:after="200"/>
    </w:pPr>
    <w:rPr>
      <w:sz w:val="48"/>
      <w:szCs w:val="48"/>
    </w:rPr>
  </w:style>
  <w:style w:type="paragraph" w:styleId="741">
    <w:name w:val="annotation subject"/>
    <w:basedOn w:val="710"/>
    <w:next w:val="710"/>
    <w:link w:val="923"/>
    <w:semiHidden/>
    <w:qFormat/>
    <w:rPr>
      <w:b/>
      <w:bCs/>
      <w:szCs w:val="21"/>
    </w:rPr>
  </w:style>
  <w:style w:type="paragraph" w:styleId="742">
    <w:name w:val="Body Text First Indent"/>
    <w:basedOn w:val="690"/>
    <w:link w:val="924"/>
    <w:qFormat/>
    <w:pPr>
      <w:ind w:firstLine="200"/>
      <w:spacing w:line="360" w:lineRule="auto"/>
    </w:pPr>
    <w:rPr>
      <w:rFonts w:ascii="仿宋_GB2312" w:eastAsia="仿宋_GB2312"/>
      <w:sz w:val="30"/>
      <w:szCs w:val="30"/>
    </w:rPr>
  </w:style>
  <w:style w:type="table" w:styleId="743">
    <w:name w:val="Table Grid"/>
    <w:basedOn w:val="7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uiPriority w:val="22"/>
    <w:qFormat/>
    <w:rPr>
      <w:b/>
      <w:bCs/>
    </w:rPr>
  </w:style>
  <w:style w:type="character" w:styleId="745">
    <w:name w:val="endnote reference"/>
    <w:uiPriority w:val="99"/>
    <w:semiHidden/>
    <w:unhideWhenUsed/>
    <w:qFormat/>
    <w:rPr>
      <w:vertAlign w:val="superscript"/>
    </w:rPr>
  </w:style>
  <w:style w:type="character" w:styleId="746">
    <w:name w:val="page number"/>
    <w:qFormat/>
  </w:style>
  <w:style w:type="character" w:styleId="747">
    <w:name w:val="FollowedHyperlink"/>
    <w:qFormat/>
    <w:rPr>
      <w:color w:val="800080"/>
      <w:u w:val="single"/>
    </w:rPr>
  </w:style>
  <w:style w:type="character" w:styleId="748">
    <w:name w:val="Hyperlink"/>
    <w:qFormat/>
    <w:rPr>
      <w:color w:val="0000ff"/>
      <w:u w:val="single"/>
    </w:rPr>
  </w:style>
  <w:style w:type="character" w:styleId="749">
    <w:name w:val="annotation reference"/>
    <w:semiHidden/>
    <w:qFormat/>
    <w:rPr>
      <w:sz w:val="21"/>
      <w:szCs w:val="21"/>
    </w:rPr>
  </w:style>
  <w:style w:type="character" w:styleId="750">
    <w:name w:val="footnote reference"/>
    <w:uiPriority w:val="99"/>
    <w:unhideWhenUsed/>
    <w:qFormat/>
    <w:rPr>
      <w:vertAlign w:val="superscript"/>
    </w:rPr>
  </w:style>
  <w:style w:type="character" w:styleId="751" w:customStyle="1">
    <w:name w:val="Heading 1 Char"/>
    <w:uiPriority w:val="9"/>
    <w:qFormat/>
    <w:rPr>
      <w:rFonts w:ascii="Arial" w:hAnsi="Arial" w:eastAsia="Arial" w:cs="Arial"/>
      <w:sz w:val="40"/>
      <w:szCs w:val="40"/>
    </w:rPr>
  </w:style>
  <w:style w:type="character" w:styleId="752" w:customStyle="1">
    <w:name w:val="Heading 2 Char"/>
    <w:uiPriority w:val="9"/>
    <w:qFormat/>
    <w:rPr>
      <w:rFonts w:ascii="Arial" w:hAnsi="Arial" w:eastAsia="Arial" w:cs="Arial"/>
      <w:sz w:val="34"/>
    </w:rPr>
  </w:style>
  <w:style w:type="character" w:styleId="753" w:customStyle="1">
    <w:name w:val="Heading 3 Char"/>
    <w:uiPriority w:val="9"/>
    <w:qFormat/>
    <w:rPr>
      <w:rFonts w:ascii="Arial" w:hAnsi="Arial" w:eastAsia="Arial" w:cs="Arial"/>
      <w:sz w:val="30"/>
      <w:szCs w:val="30"/>
    </w:rPr>
  </w:style>
  <w:style w:type="character" w:styleId="754" w:customStyle="1">
    <w:name w:val="Heading 4 Char"/>
    <w:uiPriority w:val="9"/>
    <w:qFormat/>
    <w:rPr>
      <w:rFonts w:ascii="Arial" w:hAnsi="Arial" w:eastAsia="Arial" w:cs="Arial"/>
      <w:b/>
      <w:bCs/>
      <w:sz w:val="26"/>
      <w:szCs w:val="26"/>
    </w:rPr>
  </w:style>
  <w:style w:type="character" w:styleId="755" w:customStyle="1">
    <w:name w:val="Heading 5 Char"/>
    <w:uiPriority w:val="9"/>
    <w:qFormat/>
    <w:rPr>
      <w:rFonts w:ascii="Arial" w:hAnsi="Arial" w:eastAsia="Arial" w:cs="Arial"/>
      <w:b/>
      <w:bCs/>
      <w:sz w:val="24"/>
      <w:szCs w:val="24"/>
    </w:rPr>
  </w:style>
  <w:style w:type="character" w:styleId="756" w:customStyle="1">
    <w:name w:val="Heading 6 Char"/>
    <w:uiPriority w:val="9"/>
    <w:qFormat/>
    <w:rPr>
      <w:rFonts w:ascii="Arial" w:hAnsi="Arial" w:eastAsia="Arial" w:cs="Arial"/>
      <w:b/>
      <w:bCs/>
      <w:sz w:val="22"/>
      <w:szCs w:val="22"/>
    </w:rPr>
  </w:style>
  <w:style w:type="character" w:styleId="757" w:customStyle="1">
    <w:name w:val="Heading 7 Char"/>
    <w:uiPriority w:val="9"/>
    <w:qFormat/>
    <w:rPr>
      <w:rFonts w:ascii="Arial" w:hAnsi="Arial" w:eastAsia="Arial" w:cs="Arial"/>
      <w:b/>
      <w:bCs/>
      <w:i/>
      <w:iCs/>
      <w:sz w:val="22"/>
      <w:szCs w:val="22"/>
    </w:rPr>
  </w:style>
  <w:style w:type="character" w:styleId="758" w:customStyle="1">
    <w:name w:val="Heading 8 Char"/>
    <w:uiPriority w:val="9"/>
    <w:qFormat/>
    <w:rPr>
      <w:rFonts w:ascii="Arial" w:hAnsi="Arial" w:eastAsia="Arial" w:cs="Arial"/>
      <w:i/>
      <w:iCs/>
      <w:sz w:val="22"/>
      <w:szCs w:val="22"/>
    </w:rPr>
  </w:style>
  <w:style w:type="character" w:styleId="759" w:customStyle="1">
    <w:name w:val="Heading 9 Char"/>
    <w:uiPriority w:val="9"/>
    <w:qFormat/>
    <w:rPr>
      <w:rFonts w:ascii="Arial" w:hAnsi="Arial" w:eastAsia="Arial" w:cs="Arial"/>
      <w:i/>
      <w:iCs/>
      <w:sz w:val="21"/>
      <w:szCs w:val="21"/>
    </w:rPr>
  </w:style>
  <w:style w:type="paragraph" w:styleId="760">
    <w:name w:val="List Paragraph"/>
    <w:basedOn w:val="690"/>
    <w:qFormat/>
    <w:pPr>
      <w:contextualSpacing/>
      <w:ind w:left="720"/>
      <w:jc w:val="left"/>
      <w:widowControl/>
    </w:pPr>
    <w:rPr>
      <w:rFonts w:ascii="Calibri" w:hAnsi="Calibri"/>
      <w:sz w:val="24"/>
      <w:szCs w:val="24"/>
      <w:lang w:eastAsia="en-US" w:bidi="en-US"/>
    </w:rPr>
  </w:style>
  <w:style w:type="paragraph" w:styleId="761">
    <w:name w:val="No Spacing"/>
    <w:uiPriority w:val="99"/>
    <w:qFormat/>
    <w:pPr>
      <w:jc w:val="both"/>
      <w:widowControl w:val="off"/>
    </w:pPr>
    <w:rPr>
      <w:sz w:val="21"/>
      <w:szCs w:val="21"/>
    </w:rPr>
  </w:style>
  <w:style w:type="character" w:styleId="762" w:customStyle="1">
    <w:name w:val="标题 字符"/>
    <w:link w:val="740"/>
    <w:uiPriority w:val="10"/>
    <w:qFormat/>
    <w:rPr>
      <w:sz w:val="48"/>
      <w:szCs w:val="48"/>
    </w:rPr>
  </w:style>
  <w:style w:type="character" w:styleId="763" w:customStyle="1">
    <w:name w:val="副标题 字符"/>
    <w:link w:val="729"/>
    <w:uiPriority w:val="11"/>
    <w:qFormat/>
    <w:rPr>
      <w:sz w:val="24"/>
      <w:szCs w:val="24"/>
    </w:rPr>
  </w:style>
  <w:style w:type="paragraph" w:styleId="764">
    <w:name w:val="Quote"/>
    <w:basedOn w:val="690"/>
    <w:next w:val="690"/>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690"/>
    <w:next w:val="690"/>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Header Char"/>
    <w:uiPriority w:val="99"/>
    <w:qFormat/>
  </w:style>
  <w:style w:type="character" w:styleId="769" w:customStyle="1">
    <w:name w:val="Footer Char"/>
    <w:uiPriority w:val="99"/>
    <w:qFormat/>
  </w:style>
  <w:style w:type="character" w:styleId="770" w:customStyle="1">
    <w:name w:val="Caption Char"/>
    <w:uiPriority w:val="99"/>
    <w:qFormat/>
  </w:style>
  <w:style w:type="table" w:styleId="7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4" w:customStyle="1">
    <w:name w:val="无格式表格 31"/>
    <w:uiPriority w:val="99"/>
    <w:qFormat/>
    <w:tblPr>
      <w:tblCellMar>
        <w:left w:w="0" w:type="dxa"/>
        <w:top w:w="0" w:type="dxa"/>
        <w:right w:w="0" w:type="dxa"/>
        <w:bottom w:w="0" w:type="dxa"/>
      </w:tblCellMar>
    </w:tblPr>
  </w:style>
  <w:style w:type="table" w:styleId="775" w:customStyle="1">
    <w:name w:val="无格式表格 41"/>
    <w:uiPriority w:val="99"/>
    <w:qFormat/>
    <w:tblPr>
      <w:tblCellMar>
        <w:left w:w="0" w:type="dxa"/>
        <w:top w:w="0" w:type="dxa"/>
        <w:right w:w="0" w:type="dxa"/>
        <w:bottom w:w="0" w:type="dxa"/>
      </w:tblCellMar>
    </w:tblPr>
  </w:style>
  <w:style w:type="table" w:styleId="776" w:customStyle="1">
    <w:name w:val="无格式表格 51"/>
    <w:uiPriority w:val="99"/>
    <w:qFormat/>
    <w:tblPr>
      <w:tblCellMar>
        <w:left w:w="0" w:type="dxa"/>
        <w:top w:w="0" w:type="dxa"/>
        <w:right w:w="0" w:type="dxa"/>
        <w:bottom w:w="0" w:type="dxa"/>
      </w:tblCellMar>
    </w:tblPr>
  </w:style>
  <w:style w:type="table" w:styleId="77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6" w:customStyle="1">
    <w:name w:val="清单表 1 浅色1"/>
    <w:uiPriority w:val="99"/>
    <w:qFormat/>
    <w:tblPr>
      <w:tblCellMar>
        <w:left w:w="0" w:type="dxa"/>
        <w:top w:w="0" w:type="dxa"/>
        <w:right w:w="0" w:type="dxa"/>
        <w:bottom w:w="0" w:type="dxa"/>
      </w:tblCellMar>
    </w:tblPr>
  </w:style>
  <w:style w:type="table" w:styleId="827" w:customStyle="1">
    <w:name w:val="List Table 1 Light - Accent 1"/>
    <w:uiPriority w:val="99"/>
    <w:qFormat/>
    <w:tblPr>
      <w:tblCellMar>
        <w:left w:w="0" w:type="dxa"/>
        <w:top w:w="0" w:type="dxa"/>
        <w:right w:w="0" w:type="dxa"/>
        <w:bottom w:w="0" w:type="dxa"/>
      </w:tblCellMar>
    </w:tblPr>
  </w:style>
  <w:style w:type="table" w:styleId="828" w:customStyle="1">
    <w:name w:val="List Table 1 Light - Accent 2"/>
    <w:uiPriority w:val="99"/>
    <w:qFormat/>
    <w:tblPr>
      <w:tblCellMar>
        <w:left w:w="0" w:type="dxa"/>
        <w:top w:w="0" w:type="dxa"/>
        <w:right w:w="0" w:type="dxa"/>
        <w:bottom w:w="0" w:type="dxa"/>
      </w:tblCellMar>
    </w:tblPr>
  </w:style>
  <w:style w:type="table" w:styleId="829" w:customStyle="1">
    <w:name w:val="List Table 1 Light - Accent 3"/>
    <w:uiPriority w:val="99"/>
    <w:qFormat/>
    <w:tblPr>
      <w:tblCellMar>
        <w:left w:w="0" w:type="dxa"/>
        <w:top w:w="0" w:type="dxa"/>
        <w:right w:w="0" w:type="dxa"/>
        <w:bottom w:w="0" w:type="dxa"/>
      </w:tblCellMar>
    </w:tblPr>
  </w:style>
  <w:style w:type="table" w:styleId="830" w:customStyle="1">
    <w:name w:val="List Table 1 Light - Accent 4"/>
    <w:uiPriority w:val="99"/>
    <w:qFormat/>
    <w:tblPr>
      <w:tblCellMar>
        <w:left w:w="0" w:type="dxa"/>
        <w:top w:w="0" w:type="dxa"/>
        <w:right w:w="0" w:type="dxa"/>
        <w:bottom w:w="0" w:type="dxa"/>
      </w:tblCellMar>
    </w:tblPr>
  </w:style>
  <w:style w:type="table" w:styleId="831" w:customStyle="1">
    <w:name w:val="List Table 1 Light - Accent 5"/>
    <w:uiPriority w:val="99"/>
    <w:qFormat/>
    <w:tblPr>
      <w:tblCellMar>
        <w:left w:w="0" w:type="dxa"/>
        <w:top w:w="0" w:type="dxa"/>
        <w:right w:w="0" w:type="dxa"/>
        <w:bottom w:w="0" w:type="dxa"/>
      </w:tblCellMar>
    </w:tblPr>
  </w:style>
  <w:style w:type="table" w:styleId="832" w:customStyle="1">
    <w:name w:val="List Table 1 Light - Accent 6"/>
    <w:uiPriority w:val="99"/>
    <w:qFormat/>
    <w:tblPr>
      <w:tblCellMar>
        <w:left w:w="0" w:type="dxa"/>
        <w:top w:w="0" w:type="dxa"/>
        <w:right w:w="0" w:type="dxa"/>
        <w:bottom w:w="0" w:type="dxa"/>
      </w:tblCellMar>
    </w:tblPr>
  </w:style>
  <w:style w:type="table" w:styleId="8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5" w:customStyle="1">
    <w:name w:val="Lined - Accent"/>
    <w:uiPriority w:val="99"/>
    <w:qFormat/>
    <w:rPr>
      <w:color w:val="404040"/>
    </w:rPr>
    <w:tblPr>
      <w:tblCellMar>
        <w:left w:w="0" w:type="dxa"/>
        <w:top w:w="0" w:type="dxa"/>
        <w:right w:w="0" w:type="dxa"/>
        <w:bottom w:w="0" w:type="dxa"/>
      </w:tblCellMar>
    </w:tblPr>
  </w:style>
  <w:style w:type="table" w:styleId="876" w:customStyle="1">
    <w:name w:val="Lined - Accent 1"/>
    <w:uiPriority w:val="99"/>
    <w:qFormat/>
    <w:rPr>
      <w:color w:val="404040"/>
    </w:rPr>
    <w:tblPr>
      <w:tblCellMar>
        <w:left w:w="0" w:type="dxa"/>
        <w:top w:w="0" w:type="dxa"/>
        <w:right w:w="0" w:type="dxa"/>
        <w:bottom w:w="0" w:type="dxa"/>
      </w:tblCellMar>
    </w:tblPr>
  </w:style>
  <w:style w:type="table" w:styleId="877" w:customStyle="1">
    <w:name w:val="Lined - Accent 2"/>
    <w:uiPriority w:val="99"/>
    <w:qFormat/>
    <w:rPr>
      <w:color w:val="404040"/>
    </w:rPr>
    <w:tblPr>
      <w:tblCellMar>
        <w:left w:w="0" w:type="dxa"/>
        <w:top w:w="0" w:type="dxa"/>
        <w:right w:w="0" w:type="dxa"/>
        <w:bottom w:w="0" w:type="dxa"/>
      </w:tblCellMar>
    </w:tblPr>
  </w:style>
  <w:style w:type="table" w:styleId="878" w:customStyle="1">
    <w:name w:val="Lined - Accent 3"/>
    <w:uiPriority w:val="99"/>
    <w:qFormat/>
    <w:rPr>
      <w:color w:val="404040"/>
    </w:rPr>
    <w:tblPr>
      <w:tblCellMar>
        <w:left w:w="0" w:type="dxa"/>
        <w:top w:w="0" w:type="dxa"/>
        <w:right w:w="0" w:type="dxa"/>
        <w:bottom w:w="0" w:type="dxa"/>
      </w:tblCellMar>
    </w:tblPr>
  </w:style>
  <w:style w:type="table" w:styleId="879" w:customStyle="1">
    <w:name w:val="Lined - Accent 4"/>
    <w:uiPriority w:val="99"/>
    <w:qFormat/>
    <w:rPr>
      <w:color w:val="404040"/>
    </w:rPr>
    <w:tblPr>
      <w:tblCellMar>
        <w:left w:w="0" w:type="dxa"/>
        <w:top w:w="0" w:type="dxa"/>
        <w:right w:w="0" w:type="dxa"/>
        <w:bottom w:w="0" w:type="dxa"/>
      </w:tblCellMar>
    </w:tblPr>
  </w:style>
  <w:style w:type="table" w:styleId="880" w:customStyle="1">
    <w:name w:val="Lined - Accent 5"/>
    <w:uiPriority w:val="99"/>
    <w:qFormat/>
    <w:rPr>
      <w:color w:val="404040"/>
    </w:rPr>
    <w:tblPr>
      <w:tblCellMar>
        <w:left w:w="0" w:type="dxa"/>
        <w:top w:w="0" w:type="dxa"/>
        <w:right w:w="0" w:type="dxa"/>
        <w:bottom w:w="0" w:type="dxa"/>
      </w:tblCellMar>
    </w:tblPr>
  </w:style>
  <w:style w:type="table" w:styleId="881" w:customStyle="1">
    <w:name w:val="Lined - Accent 6"/>
    <w:uiPriority w:val="99"/>
    <w:qFormat/>
    <w:rPr>
      <w:color w:val="404040"/>
    </w:rPr>
    <w:tblPr>
      <w:tblCellMar>
        <w:left w:w="0" w:type="dxa"/>
        <w:top w:w="0" w:type="dxa"/>
        <w:right w:w="0" w:type="dxa"/>
        <w:bottom w:w="0" w:type="dxa"/>
      </w:tblCellMar>
    </w:tblPr>
  </w:style>
  <w:style w:type="table" w:styleId="8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6" w:customStyle="1">
    <w:name w:val="脚注文本 字符"/>
    <w:link w:val="731"/>
    <w:uiPriority w:val="99"/>
    <w:qFormat/>
    <w:rPr>
      <w:sz w:val="18"/>
    </w:rPr>
  </w:style>
  <w:style w:type="character" w:styleId="897" w:customStyle="1">
    <w:name w:val="尾注文本 字符"/>
    <w:link w:val="723"/>
    <w:uiPriority w:val="99"/>
    <w:qFormat/>
    <w:rPr>
      <w:sz w:val="20"/>
    </w:rPr>
  </w:style>
  <w:style w:type="paragraph" w:styleId="898" w:customStyle="1">
    <w:name w:val="TOC 标题1"/>
    <w:uiPriority w:val="39"/>
    <w:unhideWhenUsed/>
    <w:qFormat/>
  </w:style>
  <w:style w:type="character" w:styleId="899" w:customStyle="1">
    <w:name w:val="正文文本缩进 字符"/>
    <w:link w:val="713"/>
    <w:uiPriority w:val="99"/>
    <w:semiHidden/>
    <w:qFormat/>
  </w:style>
  <w:style w:type="character" w:styleId="900" w:customStyle="1">
    <w:name w:val="正文文本首行缩进 2 字符"/>
    <w:link w:val="703"/>
    <w:qFormat/>
    <w:rPr>
      <w:rFonts w:ascii="宋体" w:hAnsi="宋体" w:eastAsia="宋体" w:cs="Times New Roman"/>
      <w:szCs w:val="20"/>
    </w:rPr>
  </w:style>
  <w:style w:type="character" w:styleId="901" w:customStyle="1">
    <w:name w:val="标题 1 字符"/>
    <w:link w:val="691"/>
    <w:qFormat/>
    <w:rPr>
      <w:rFonts w:ascii="楷体_GB2312" w:hAnsi="Times New Roman" w:eastAsia="楷体_GB2312" w:cs="Times New Roman"/>
      <w:sz w:val="28"/>
      <w:szCs w:val="28"/>
    </w:rPr>
  </w:style>
  <w:style w:type="character" w:styleId="902" w:customStyle="1">
    <w:name w:val="标题 2 字符"/>
    <w:link w:val="692"/>
    <w:qFormat/>
    <w:rPr>
      <w:rFonts w:ascii="Arial" w:hAnsi="Arial" w:eastAsia="幼圆" w:cs="Arial"/>
      <w:b/>
      <w:bCs/>
      <w:sz w:val="44"/>
      <w:szCs w:val="44"/>
    </w:rPr>
  </w:style>
  <w:style w:type="character" w:styleId="903" w:customStyle="1">
    <w:name w:val="正文缩进 字符"/>
    <w:link w:val="705"/>
    <w:qFormat/>
    <w:rPr>
      <w:szCs w:val="21"/>
    </w:rPr>
  </w:style>
  <w:style w:type="character" w:styleId="904" w:customStyle="1">
    <w:name w:val="标题 3 字符"/>
    <w:link w:val="693"/>
    <w:qFormat/>
    <w:rPr>
      <w:rFonts w:ascii="Times New Roman" w:hAnsi="Times New Roman" w:eastAsia="宋体" w:cs="Times New Roman"/>
      <w:b/>
      <w:bCs/>
      <w:sz w:val="32"/>
      <w:szCs w:val="32"/>
    </w:rPr>
  </w:style>
  <w:style w:type="character" w:styleId="905" w:customStyle="1">
    <w:name w:val="标题 4 字符"/>
    <w:link w:val="694"/>
    <w:qFormat/>
    <w:rPr>
      <w:rFonts w:ascii="Arial" w:hAnsi="Arial" w:eastAsia="黑体" w:cs="Arial"/>
      <w:b/>
      <w:bCs/>
      <w:sz w:val="28"/>
      <w:szCs w:val="28"/>
    </w:rPr>
  </w:style>
  <w:style w:type="character" w:styleId="906" w:customStyle="1">
    <w:name w:val="标题 5 字符"/>
    <w:link w:val="695"/>
    <w:qFormat/>
    <w:rPr>
      <w:rFonts w:ascii="宋体" w:hAnsi="Times New Roman" w:eastAsia="宋体" w:cs="Times New Roman"/>
      <w:color w:val="000000"/>
      <w:sz w:val="28"/>
      <w:szCs w:val="28"/>
    </w:rPr>
  </w:style>
  <w:style w:type="character" w:styleId="907" w:customStyle="1">
    <w:name w:val="标题 6 字符"/>
    <w:link w:val="696"/>
    <w:qFormat/>
    <w:rPr>
      <w:rFonts w:ascii="Arial" w:hAnsi="Arial" w:eastAsia="黑体" w:cs="Times New Roman"/>
      <w:b/>
      <w:bCs/>
      <w:sz w:val="24"/>
      <w:szCs w:val="24"/>
    </w:rPr>
  </w:style>
  <w:style w:type="character" w:styleId="908" w:customStyle="1">
    <w:name w:val="标题 7 字符"/>
    <w:link w:val="697"/>
    <w:qFormat/>
    <w:rPr>
      <w:rFonts w:ascii="Times New Roman" w:hAnsi="Times New Roman" w:eastAsia="宋体" w:cs="Times New Roman"/>
      <w:b/>
      <w:bCs/>
      <w:sz w:val="24"/>
      <w:szCs w:val="24"/>
    </w:rPr>
  </w:style>
  <w:style w:type="character" w:styleId="909" w:customStyle="1">
    <w:name w:val="标题 8 字符"/>
    <w:link w:val="698"/>
    <w:qFormat/>
    <w:rPr>
      <w:rFonts w:ascii="Arial" w:hAnsi="Arial" w:eastAsia="黑体" w:cs="Times New Roman"/>
      <w:sz w:val="24"/>
      <w:szCs w:val="24"/>
    </w:rPr>
  </w:style>
  <w:style w:type="character" w:styleId="910" w:customStyle="1">
    <w:name w:val="标题 9 字符"/>
    <w:link w:val="699"/>
    <w:qFormat/>
    <w:rPr>
      <w:rFonts w:ascii="Arial" w:hAnsi="Arial" w:eastAsia="黑体" w:cs="Times New Roman"/>
      <w:szCs w:val="21"/>
    </w:rPr>
  </w:style>
  <w:style w:type="character" w:styleId="911" w:customStyle="1">
    <w:name w:val="文档结构图 字符"/>
    <w:link w:val="709"/>
    <w:semiHidden/>
    <w:qFormat/>
    <w:rPr>
      <w:rFonts w:ascii="Times New Roman" w:hAnsi="Times New Roman" w:eastAsia="宋体" w:cs="Times New Roman"/>
      <w:szCs w:val="21"/>
      <w:shd w:val="clear" w:color="auto" w:fill="000080"/>
    </w:rPr>
  </w:style>
  <w:style w:type="character" w:styleId="912" w:customStyle="1">
    <w:name w:val="批注文字 字符"/>
    <w:link w:val="710"/>
    <w:qFormat/>
  </w:style>
  <w:style w:type="character" w:styleId="913" w:customStyle="1">
    <w:name w:val="正文文本 3 字符"/>
    <w:link w:val="711"/>
    <w:qFormat/>
    <w:rPr>
      <w:rFonts w:ascii="仿宋_GB2312" w:hAnsi="Arial" w:eastAsia="仿宋_GB2312" w:cs="Times New Roman"/>
      <w:sz w:val="32"/>
      <w:szCs w:val="32"/>
    </w:rPr>
  </w:style>
  <w:style w:type="character" w:styleId="914" w:customStyle="1">
    <w:name w:val="正文文本 字符"/>
    <w:link w:val="712"/>
    <w:qFormat/>
    <w:rPr>
      <w:rFonts w:ascii="楷体_GB2312" w:hAnsi="Arial" w:eastAsia="楷体_GB2312" w:cs="Times New Roman"/>
      <w:sz w:val="28"/>
      <w:szCs w:val="28"/>
    </w:rPr>
  </w:style>
  <w:style w:type="character" w:styleId="915" w:customStyle="1">
    <w:name w:val="纯文本 字符"/>
    <w:link w:val="719"/>
    <w:qFormat/>
    <w:rPr>
      <w:rFonts w:ascii="宋体" w:hAnsi="Courier New" w:eastAsia="宋体" w:cs="Courier New"/>
      <w:szCs w:val="21"/>
    </w:rPr>
  </w:style>
  <w:style w:type="character" w:styleId="916" w:customStyle="1">
    <w:name w:val="日期 字符"/>
    <w:link w:val="721"/>
    <w:qFormat/>
    <w:rPr>
      <w:rFonts w:ascii="Times New Roman" w:hAnsi="Times New Roman" w:eastAsia="宋体" w:cs="Times New Roman"/>
      <w:sz w:val="24"/>
      <w:szCs w:val="24"/>
    </w:rPr>
  </w:style>
  <w:style w:type="character" w:styleId="917" w:customStyle="1">
    <w:name w:val="正文文本缩进 2 字符"/>
    <w:link w:val="722"/>
    <w:qFormat/>
    <w:rPr>
      <w:rFonts w:ascii="Arial" w:hAnsi="Arial" w:eastAsia="仿宋_GB2312" w:cs="Arial"/>
      <w:sz w:val="32"/>
      <w:szCs w:val="32"/>
    </w:rPr>
  </w:style>
  <w:style w:type="character" w:styleId="918" w:customStyle="1">
    <w:name w:val="批注框文本 字符"/>
    <w:link w:val="724"/>
    <w:semiHidden/>
    <w:qFormat/>
    <w:rPr>
      <w:rFonts w:ascii="Times New Roman" w:hAnsi="Times New Roman" w:eastAsia="宋体" w:cs="Times New Roman"/>
      <w:sz w:val="18"/>
      <w:szCs w:val="18"/>
    </w:rPr>
  </w:style>
  <w:style w:type="character" w:styleId="919" w:customStyle="1">
    <w:name w:val="页脚 字符"/>
    <w:link w:val="725"/>
    <w:uiPriority w:val="99"/>
    <w:qFormat/>
    <w:rPr>
      <w:rFonts w:ascii="Times New Roman" w:hAnsi="Times New Roman" w:eastAsia="宋体" w:cs="Times New Roman"/>
      <w:sz w:val="18"/>
      <w:szCs w:val="18"/>
    </w:rPr>
  </w:style>
  <w:style w:type="character" w:styleId="920" w:customStyle="1">
    <w:name w:val="页眉 字符"/>
    <w:link w:val="726"/>
    <w:qFormat/>
    <w:rPr>
      <w:rFonts w:ascii="Times New Roman" w:hAnsi="Times New Roman" w:eastAsia="宋体" w:cs="Times New Roman"/>
      <w:sz w:val="18"/>
      <w:szCs w:val="18"/>
    </w:rPr>
  </w:style>
  <w:style w:type="character" w:styleId="921" w:customStyle="1">
    <w:name w:val="正文文本缩进 3 字符"/>
    <w:link w:val="733"/>
    <w:qFormat/>
    <w:rPr>
      <w:rFonts w:ascii="Arial" w:hAnsi="Arial" w:eastAsia="仿宋_GB2312" w:cs="Arial"/>
      <w:color w:val="ffff00"/>
      <w:sz w:val="32"/>
      <w:szCs w:val="32"/>
    </w:rPr>
  </w:style>
  <w:style w:type="character" w:styleId="922" w:customStyle="1">
    <w:name w:val="正文文本 2 字符"/>
    <w:link w:val="737"/>
    <w:qFormat/>
    <w:rPr>
      <w:rFonts w:ascii="楷体_GB2312" w:hAnsi="Times New Roman" w:eastAsia="楷体_GB2312" w:cs="Times New Roman"/>
      <w:sz w:val="28"/>
      <w:szCs w:val="28"/>
    </w:rPr>
  </w:style>
  <w:style w:type="character" w:styleId="923" w:customStyle="1">
    <w:name w:val="批注主题 字符"/>
    <w:link w:val="741"/>
    <w:semiHidden/>
    <w:qFormat/>
    <w:rPr>
      <w:rFonts w:ascii="Times New Roman" w:hAnsi="Times New Roman" w:eastAsia="宋体" w:cs="Times New Roman"/>
      <w:b/>
      <w:bCs/>
      <w:szCs w:val="21"/>
    </w:rPr>
  </w:style>
  <w:style w:type="character" w:styleId="924" w:customStyle="1">
    <w:name w:val="正文文本首行缩进 字符"/>
    <w:link w:val="742"/>
    <w:qFormat/>
    <w:rPr>
      <w:rFonts w:ascii="仿宋_GB2312" w:hAnsi="Times New Roman" w:eastAsia="仿宋_GB2312" w:cs="Times New Roman"/>
      <w:sz w:val="30"/>
      <w:szCs w:val="30"/>
    </w:rPr>
  </w:style>
  <w:style w:type="paragraph" w:styleId="925" w:customStyle="1">
    <w:name w:val="索引 41"/>
    <w:basedOn w:val="690"/>
    <w:next w:val="690"/>
    <w:semiHidden/>
    <w:qFormat/>
    <w:pPr>
      <w:ind w:left="1260"/>
    </w:pPr>
    <w:rPr>
      <w:rFonts w:ascii="Calibri" w:hAnsi="Calibri" w:eastAsia="Calibri" w:cs="宋体"/>
      <w:sz w:val="20"/>
      <w:lang w:val="zh-CN"/>
    </w:rPr>
  </w:style>
  <w:style w:type="character" w:styleId="926" w:customStyle="1">
    <w:name w:val="font5 Char"/>
    <w:qFormat/>
    <w:rPr>
      <w:rFonts w:ascii="宋体" w:hAnsi="宋体" w:eastAsia="宋体"/>
      <w:sz w:val="28"/>
      <w:szCs w:val="28"/>
      <w:lang w:val="en-US" w:eastAsia="zh-CN" w:bidi="ar-SA"/>
    </w:rPr>
  </w:style>
  <w:style w:type="character" w:styleId="927" w:customStyle="1">
    <w:name w:val="二级目录 Char"/>
    <w:link w:val="928"/>
    <w:qFormat/>
    <w:rPr>
      <w:b/>
      <w:sz w:val="30"/>
      <w:szCs w:val="28"/>
    </w:rPr>
  </w:style>
  <w:style w:type="paragraph" w:styleId="928" w:customStyle="1">
    <w:name w:val="二级目录"/>
    <w:next w:val="690"/>
    <w:link w:val="927"/>
    <w:qFormat/>
    <w:pPr>
      <w:numPr>
        <w:numId w:val="2"/>
      </w:numPr>
      <w:tabs>
        <w:tab w:val="left" w:pos="1145" w:leader="none"/>
      </w:tabs>
      <w:outlineLvl w:val="1"/>
    </w:pPr>
    <w:rPr>
      <w:b/>
      <w:sz w:val="30"/>
      <w:szCs w:val="28"/>
    </w:rPr>
  </w:style>
  <w:style w:type="character" w:styleId="929" w:customStyle="1">
    <w:name w:val="列出段落 Char"/>
    <w:link w:val="930"/>
    <w:qFormat/>
    <w:rPr>
      <w:rFonts w:ascii="Calibri" w:hAnsi="Calibri"/>
      <w:sz w:val="24"/>
      <w:szCs w:val="24"/>
      <w:lang w:eastAsia="en-US" w:bidi="en-US"/>
    </w:rPr>
  </w:style>
  <w:style w:type="paragraph" w:styleId="930" w:customStyle="1">
    <w:name w:val="列出段落1"/>
    <w:basedOn w:val="690"/>
    <w:link w:val="929"/>
    <w:qFormat/>
    <w:pPr>
      <w:contextualSpacing/>
      <w:ind w:left="720"/>
      <w:jc w:val="left"/>
      <w:widowControl/>
    </w:pPr>
    <w:rPr>
      <w:rFonts w:ascii="Calibri" w:hAnsi="Calibri"/>
      <w:sz w:val="24"/>
      <w:szCs w:val="24"/>
      <w:lang w:eastAsia="en-US" w:bidi="en-US"/>
    </w:rPr>
  </w:style>
  <w:style w:type="paragraph" w:styleId="931" w:customStyle="1">
    <w:name w:val="Body Text(ch)"/>
    <w:basedOn w:val="690"/>
    <w:next w:val="712"/>
    <w:qFormat/>
    <w:pPr>
      <w:spacing w:after="120"/>
    </w:pPr>
    <w:rPr>
      <w:rFonts w:ascii="宋体" w:hAnsi="Arial"/>
      <w:bCs/>
      <w:iCs/>
      <w:szCs w:val="24"/>
    </w:rPr>
  </w:style>
  <w:style w:type="paragraph" w:styleId="932" w:customStyle="1">
    <w:name w:val="xl27"/>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xl26"/>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4" w:customStyle="1">
    <w:name w:val="Char"/>
    <w:basedOn w:val="690"/>
    <w:qFormat/>
    <w:pPr>
      <w:ind w:firstLine="200"/>
      <w:tabs>
        <w:tab w:val="left" w:pos="360" w:leader="none"/>
      </w:tabs>
    </w:pPr>
    <w:rPr>
      <w:sz w:val="28"/>
      <w:szCs w:val="30"/>
    </w:rPr>
  </w:style>
  <w:style w:type="paragraph" w:styleId="935" w:customStyle="1">
    <w:name w:val="Char1"/>
    <w:basedOn w:val="709"/>
    <w:qFormat/>
    <w:rPr>
      <w:rFonts w:ascii="Tahoma" w:hAnsi="Tahoma"/>
      <w:sz w:val="24"/>
      <w:szCs w:val="24"/>
    </w:rPr>
  </w:style>
  <w:style w:type="paragraph" w:styleId="936" w:customStyle="1">
    <w:name w:val="普通正文"/>
    <w:basedOn w:val="690"/>
    <w:qFormat/>
    <w:pPr>
      <w:ind w:firstLine="480"/>
      <w:jc w:val="left"/>
      <w:spacing w:before="120" w:after="120" w:line="360" w:lineRule="auto"/>
    </w:pPr>
    <w:rPr>
      <w:rFonts w:ascii="Arial" w:hAnsi="Arial"/>
      <w:sz w:val="24"/>
      <w:szCs w:val="24"/>
    </w:rPr>
  </w:style>
  <w:style w:type="paragraph" w:styleId="937" w:customStyle="1">
    <w:name w:val="table_lines"/>
    <w:basedOn w:val="690"/>
    <w:qFormat/>
    <w:pPr>
      <w:jc w:val="left"/>
      <w:widowControl/>
    </w:pPr>
    <w:rPr>
      <w:sz w:val="20"/>
      <w:szCs w:val="20"/>
      <w:lang w:val="de-DE" w:eastAsia="de-DE"/>
    </w:rPr>
  </w:style>
  <w:style w:type="paragraph" w:styleId="938" w:customStyle="1">
    <w:name w:val="附录1"/>
    <w:qFormat/>
    <w:pPr>
      <w:ind w:left="907" w:hanging="907"/>
      <w:spacing w:before="240" w:line="600" w:lineRule="atLeast"/>
      <w:tabs>
        <w:tab w:val="left" w:pos="907" w:leader="none"/>
      </w:tabs>
    </w:pPr>
    <w:rPr>
      <w:b/>
      <w:i/>
      <w:sz w:val="28"/>
    </w:rPr>
  </w:style>
  <w:style w:type="paragraph" w:styleId="939" w:customStyle="1">
    <w:name w:val="font7"/>
    <w:basedOn w:val="690"/>
    <w:qFormat/>
    <w:pPr>
      <w:jc w:val="left"/>
      <w:spacing w:before="100" w:beforeAutospacing="1" w:after="100" w:afterAutospacing="1"/>
      <w:widowControl/>
    </w:pPr>
    <w:rPr>
      <w:rFonts w:hint="eastAsia" w:ascii="宋体" w:hAnsi="宋体"/>
      <w:sz w:val="18"/>
      <w:szCs w:val="18"/>
    </w:rPr>
  </w:style>
  <w:style w:type="paragraph" w:styleId="940" w:customStyle="1">
    <w:name w:val="Char Char Char Char"/>
    <w:basedOn w:val="709"/>
    <w:qFormat/>
    <w:pPr>
      <w:spacing w:line="360" w:lineRule="auto"/>
    </w:pPr>
    <w:rPr>
      <w:rFonts w:ascii="Tahoma" w:hAnsi="Tahoma"/>
      <w:sz w:val="24"/>
      <w:szCs w:val="24"/>
    </w:rPr>
  </w:style>
  <w:style w:type="paragraph" w:styleId="941" w:customStyle="1">
    <w:name w:val="4"/>
    <w:basedOn w:val="690"/>
    <w:next w:val="733"/>
    <w:qFormat/>
    <w:pPr>
      <w:ind w:firstLine="420"/>
      <w:spacing w:line="360" w:lineRule="auto"/>
    </w:pPr>
    <w:rPr>
      <w:color w:val="ff0000"/>
      <w:sz w:val="24"/>
      <w:szCs w:val="24"/>
    </w:rPr>
  </w:style>
  <w:style w:type="paragraph" w:styleId="942" w:customStyle="1">
    <w:name w:val="普通 (Web)"/>
    <w:basedOn w:val="690"/>
    <w:qFormat/>
    <w:pPr>
      <w:jc w:val="left"/>
      <w:spacing w:before="100" w:beforeAutospacing="1" w:after="100" w:afterAutospacing="1"/>
      <w:widowControl/>
    </w:pPr>
    <w:rPr>
      <w:rFonts w:ascii="宋体" w:hAnsi="宋体"/>
      <w:sz w:val="24"/>
      <w:szCs w:val="24"/>
    </w:rPr>
  </w:style>
  <w:style w:type="paragraph" w:styleId="943" w:customStyle="1">
    <w:name w:val="Char Char Char Char Char Char Char Char Char Char"/>
    <w:basedOn w:val="690"/>
    <w:qFormat/>
    <w:pPr>
      <w:spacing w:line="360" w:lineRule="auto"/>
    </w:pPr>
    <w:rPr>
      <w:sz w:val="24"/>
      <w:szCs w:val="20"/>
    </w:rPr>
  </w:style>
  <w:style w:type="paragraph" w:styleId="944" w:customStyle="1">
    <w:name w:val="样式1"/>
    <w:basedOn w:val="690"/>
    <w:qFormat/>
    <w:pPr>
      <w:numPr>
        <w:numId w:val="3"/>
      </w:numPr>
    </w:pPr>
    <w:rPr>
      <w:rFonts w:ascii="宋体" w:hAnsi="宋体"/>
      <w:szCs w:val="21"/>
    </w:rPr>
  </w:style>
  <w:style w:type="paragraph" w:styleId="945" w:customStyle="1">
    <w:name w:val="font6"/>
    <w:basedOn w:val="690"/>
    <w:qFormat/>
    <w:pPr>
      <w:jc w:val="left"/>
      <w:spacing w:before="100" w:beforeAutospacing="1" w:after="100" w:afterAutospacing="1"/>
      <w:widowControl/>
    </w:pPr>
    <w:rPr>
      <w:rFonts w:hint="eastAsia" w:ascii="宋体" w:hAnsi="宋体"/>
      <w:sz w:val="28"/>
      <w:szCs w:val="28"/>
      <w:u w:val="single"/>
    </w:rPr>
  </w:style>
  <w:style w:type="paragraph" w:styleId="946" w:customStyle="1">
    <w:name w:val="xl25"/>
    <w:basedOn w:val="69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690"/>
    <w:next w:val="69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8" w:customStyle="1">
    <w:name w:val="标题3"/>
    <w:basedOn w:val="690"/>
    <w:next w:val="690"/>
    <w:qFormat/>
    <w:pPr>
      <w:ind w:firstLine="624"/>
      <w:spacing w:line="590" w:lineRule="atLeast"/>
    </w:pPr>
    <w:rPr>
      <w:rFonts w:ascii="方正黑体_GBK" w:eastAsia="方正黑体_GBK"/>
      <w:sz w:val="32"/>
      <w:szCs w:val="32"/>
    </w:rPr>
  </w:style>
  <w:style w:type="paragraph" w:styleId="949" w:customStyle="1">
    <w:name w:val="xl24"/>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9"/>
    <w:basedOn w:val="69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1" w:customStyle="1">
    <w:name w:val="Char Char Char Char Char Char Char Char"/>
    <w:basedOn w:val="690"/>
    <w:qFormat/>
    <w:pPr>
      <w:jc w:val="left"/>
      <w:spacing w:after="160" w:line="240" w:lineRule="exact"/>
      <w:widowControl/>
    </w:pPr>
    <w:rPr>
      <w:rFonts w:ascii="Verdana" w:hAnsi="Verdana"/>
      <w:sz w:val="20"/>
      <w:szCs w:val="20"/>
      <w:lang w:eastAsia="en-US"/>
    </w:rPr>
  </w:style>
  <w:style w:type="paragraph" w:styleId="952" w:customStyle="1">
    <w:name w:val="xl28"/>
    <w:basedOn w:val="6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3" w:customStyle="1">
    <w:name w:val="Char Char Char Char Char Char Char Char1"/>
    <w:basedOn w:val="690"/>
    <w:qFormat/>
    <w:pPr>
      <w:jc w:val="left"/>
      <w:spacing w:after="160" w:line="240" w:lineRule="exact"/>
      <w:widowControl/>
    </w:pPr>
    <w:rPr>
      <w:rFonts w:ascii="Verdana" w:hAnsi="Verdana"/>
      <w:sz w:val="20"/>
      <w:szCs w:val="20"/>
      <w:lang w:eastAsia="en-US"/>
    </w:rPr>
  </w:style>
  <w:style w:type="paragraph" w:styleId="954" w:customStyle="1">
    <w:name w:val="xl30"/>
    <w:basedOn w:val="690"/>
    <w:qFormat/>
    <w:pPr>
      <w:jc w:val="center"/>
      <w:spacing w:before="100" w:beforeAutospacing="1" w:after="100" w:afterAutospacing="1"/>
      <w:widowControl/>
    </w:pPr>
    <w:rPr>
      <w:rFonts w:ascii="宋体" w:hAnsi="宋体"/>
      <w:b/>
      <w:bCs/>
      <w:sz w:val="36"/>
      <w:szCs w:val="36"/>
    </w:rPr>
  </w:style>
  <w:style w:type="paragraph" w:styleId="955" w:customStyle="1">
    <w:name w:val="Char Char Char Char1"/>
    <w:basedOn w:val="709"/>
    <w:qFormat/>
    <w:pPr>
      <w:spacing w:line="360" w:lineRule="auto"/>
    </w:pPr>
    <w:rPr>
      <w:rFonts w:ascii="Tahoma" w:hAnsi="Tahoma"/>
      <w:sz w:val="24"/>
      <w:szCs w:val="24"/>
    </w:rPr>
  </w:style>
  <w:style w:type="paragraph" w:styleId="956" w:customStyle="1">
    <w:name w:val="table_1stline"/>
    <w:basedOn w:val="690"/>
    <w:qFormat/>
    <w:pPr>
      <w:jc w:val="left"/>
      <w:spacing w:before="120"/>
      <w:widowControl/>
    </w:pPr>
    <w:rPr>
      <w:bCs/>
      <w:sz w:val="20"/>
      <w:szCs w:val="20"/>
      <w:lang w:val="de-DE" w:eastAsia="de-DE"/>
    </w:rPr>
  </w:style>
  <w:style w:type="paragraph" w:styleId="957" w:customStyle="1">
    <w:name w:val="font5"/>
    <w:basedOn w:val="690"/>
    <w:qFormat/>
    <w:pPr>
      <w:jc w:val="left"/>
      <w:spacing w:before="100" w:beforeAutospacing="1" w:after="100" w:afterAutospacing="1"/>
      <w:widowControl/>
    </w:pPr>
    <w:rPr>
      <w:rFonts w:hint="eastAsia" w:ascii="宋体" w:hAnsi="宋体"/>
      <w:sz w:val="28"/>
      <w:szCs w:val="28"/>
    </w:rPr>
  </w:style>
  <w:style w:type="paragraph" w:styleId="958" w:customStyle="1">
    <w:name w:val="标题1"/>
    <w:basedOn w:val="690"/>
    <w:next w:val="6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customStyle="1">
    <w:name w:val="修订1"/>
    <w:uiPriority w:val="99"/>
    <w:semiHidden/>
    <w:qFormat/>
    <w:rPr>
      <w:sz w:val="21"/>
      <w:szCs w:val="21"/>
    </w:rPr>
  </w:style>
  <w:style w:type="table" w:styleId="960" w:customStyle="1">
    <w:name w:val="Table Normal"/>
    <w:qFormat/>
    <w:tblPr>
      <w:tblCellMar>
        <w:left w:w="0" w:type="dxa"/>
        <w:top w:w="0" w:type="dxa"/>
        <w:right w:w="0" w:type="dxa"/>
        <w:bottom w:w="0" w:type="dxa"/>
      </w:tblCellMar>
    </w:tblPr>
  </w:style>
  <w:style w:type="paragraph" w:styleId="961" w:customStyle="1">
    <w:name w:val="正文文本 211"/>
    <w:basedOn w:val="690"/>
    <w:uiPriority w:val="99"/>
    <w:qFormat/>
    <w:pPr>
      <w:jc w:val="center"/>
    </w:pPr>
    <w:rPr>
      <w:b/>
      <w:bCs/>
      <w:sz w:val="20"/>
      <w:szCs w:val="20"/>
    </w:rPr>
  </w:style>
  <w:style w:type="paragraph" w:styleId="962" w:customStyle="1">
    <w:name w:val="正文文本1"/>
    <w:basedOn w:val="690"/>
    <w:next w:val="690"/>
    <w:semiHidden/>
    <w:qFormat/>
    <w:rPr>
      <w:rFonts w:ascii="Arial" w:hAnsi="Arial" w:eastAsia="Arial" w:cs="Arial"/>
      <w:szCs w:val="21"/>
      <w:lang w:eastAsia="en-US"/>
    </w:rPr>
  </w:style>
  <w:style w:type="paragraph" w:styleId="963" w:customStyle="1">
    <w:name w:val="正文文本12"/>
    <w:basedOn w:val="690"/>
    <w:uiPriority w:val="1"/>
    <w:qFormat/>
    <w:pPr>
      <w:ind w:left="120"/>
    </w:pPr>
    <w:rPr>
      <w:rFonts w:ascii="宋体" w:hAnsi="宋体" w:cs="宋体"/>
      <w:szCs w:val="21"/>
      <w:lang w:val="zh-CN" w:bidi="zh-CN"/>
    </w:rPr>
  </w:style>
  <w:style w:type="paragraph" w:styleId="964" w:customStyle="1">
    <w:name w:val="纯文本1"/>
    <w:basedOn w:val="690"/>
    <w:qFormat/>
    <w:rPr>
      <w:rFonts w:ascii="宋体" w:hAnsi="Courier New" w:cs="Courier New"/>
    </w:rPr>
  </w:style>
  <w:style w:type="table" w:styleId="965" w:customStyle="1">
    <w:name w:val="网格型1"/>
    <w:basedOn w:val="966"/>
    <w:qFormat/>
    <w:pPr>
      <w:jc w:val="both"/>
      <w:widowControl w:val="off"/>
    </w:pPr>
    <w:tblPr/>
  </w:style>
  <w:style w:type="table" w:styleId="966" w:customStyle="1">
    <w:name w:val="普通表格1"/>
    <w:uiPriority w:val="99"/>
    <w:unhideWhenUsed/>
    <w:qFormat/>
    <w:tblPr>
      <w:tblCellMar>
        <w:left w:w="0" w:type="dxa"/>
        <w:top w:w="0" w:type="dxa"/>
        <w:right w:w="0" w:type="dxa"/>
        <w:bottom w:w="0" w:type="dxa"/>
      </w:tblCellMar>
    </w:tblPr>
  </w:style>
  <w:style w:type="paragraph" w:styleId="967" w:customStyle="1">
    <w:name w:val="修订2"/>
    <w:hidden/>
    <w:uiPriority w:val="99"/>
    <w:semiHidden/>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91F53-08D8-4FA1-BCF7-94375A059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23</cp:revision>
  <dcterms:created xsi:type="dcterms:W3CDTF">2026-09-03T09:23:00Z</dcterms:created>
  <dcterms:modified xsi:type="dcterms:W3CDTF">2026-10-14T09:42:25Z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eyJoZGlkIjoiMDJlN2ZiOGI5NjVlODY4NjVjZWVkZWJlMmVhMzJlNDgiLCJ1c2VySWQiOiIyNTA0NzEyNzIifQ==</vt:lpwstr>
  </property>
  <property fmtid="{D5CDD505-2E9C-101B-9397-08002B2CF9AE}" pid="3" name="KSOProductBuildVer">
    <vt:lpwstr>2052-12.1.0.28505</vt:lpwstr>
  </property>
  <property fmtid="{D5CDD505-2E9C-101B-9397-08002B2CF9AE}" pid="4" name="ICV">
    <vt:lpwstr>5025DF7A5FD2471ABC44082F457E5FDE_12</vt:lpwstr>
  </property>
</Properties>
</file>