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0"/>
          <w:sz w:val="84"/>
          <w:szCs w:val="84"/>
          <w:highlight w:val="none"/>
          <w:lang w:eastAsia="zh-CN"/>
        </w:rPr>
        <w:outlineLvl w:val="0"/>
      </w:pPr>
      <w:r>
        <w:rPr>
          <w:rFonts w:hint="eastAsia" w:ascii="宋体" w:hAnsi="宋体" w:eastAsia="宋体" w:cs="宋体"/>
          <w:b/>
          <w:spacing w:val="0"/>
          <w:sz w:val="84"/>
          <w:szCs w:val="84"/>
          <w:highlight w:val="none"/>
          <w:lang w:eastAsia="zh-CN"/>
        </w:rPr>
        <w:t xml:space="preserve">竞争性磋商文件</w:t>
      </w:r>
      <w:bookmarkEnd w:id="0"/>
      <w:r/>
      <w:r/>
    </w:p>
    <w:p>
      <w:pPr>
        <w:rPr>
          <w:rFonts w:hint="eastAsia"/>
          <w:lang w:eastAsia="zh-CN"/>
        </w:rPr>
      </w:pPr>
      <w:r>
        <w:rPr>
          <w:rFonts w:hint="eastAsia"/>
          <w:lang w:eastAsia="zh-CN"/>
        </w:rPr>
      </w:r>
      <w:r/>
    </w:p>
    <w:p>
      <w:pPr>
        <w:pStyle w:val="846"/>
        <w:jc w:val="center"/>
        <w:keepLines w:val="0"/>
        <w:keepNext w:val="0"/>
        <w:pageBreakBefore w:val="0"/>
        <w:widowControl w:val="off"/>
        <w:rPr>
          <w:rFonts w:hint="eastAsia" w:ascii="宋体" w:hAnsi="宋体" w:eastAsia="宋体" w:cs="宋体"/>
          <w:color w:val="auto"/>
          <w:sz w:val="30"/>
          <w:szCs w:val="30"/>
          <w:highlight w:val="none"/>
          <w:lang w:eastAsia="zh-CN"/>
        </w:rPr>
      </w:pPr>
      <w:r>
        <mc:AlternateContent>
          <mc:Choice Requires="wpg">
            <w:drawing>
              <wp:inline xmlns:wp="http://schemas.openxmlformats.org/drawingml/2006/wordprocessingDrawing" distT="0" distB="0" distL="0" distR="0">
                <wp:extent cx="2625725" cy="2514600"/>
                <wp:effectExtent l="0" t="0" r="3175" b="0"/>
                <wp:docPr id="5"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6"/>
                        <a:srcRect l="3077" t="3864" r="7941" b="4512"/>
                        <a:stretch/>
                      </pic:blipFill>
                      <pic:spPr bwMode="auto">
                        <a:xfrm>
                          <a:off x="0" y="0"/>
                          <a:ext cx="2625725" cy="25146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6.8pt;height:198.0pt;mso-wrap-distance-left:0.0pt;mso-wrap-distance-top:0.0pt;mso-wrap-distance-right:0.0pt;mso-wrap-distance-bottom:0.0pt;" stroked="f">
                <v:path textboxrect="0,0,0,0"/>
                <v:imagedata r:id="rId16" o:title=""/>
              </v:shape>
            </w:pict>
          </mc:Fallback>
        </mc:AlternateContent>
      </w:r>
      <w:r/>
    </w:p>
    <w:p>
      <w:pPr>
        <w:pStyle w:val="867"/>
        <w:rPr>
          <w:rFonts w:hint="eastAsia"/>
          <w:highlight w:val="none"/>
        </w:rPr>
      </w:pPr>
      <w:r>
        <w:rPr>
          <w:rFonts w:hint="eastAsia"/>
          <w:highlight w:val="none"/>
        </w:rPr>
      </w:r>
      <w:r/>
    </w:p>
    <w:p>
      <w:pPr>
        <w:pStyle w:val="86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6"/>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120"/>
        <w:jc w:val="both"/>
        <w:pageBreakBefore w:val="0"/>
        <w:spacing w:line="480" w:lineRule="auto"/>
        <w:rPr>
          <w:rFonts w:hint="eastAsia" w:ascii="宋体" w:hAnsi="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项目名称：</w:t>
      </w:r>
      <w:r>
        <w:rPr>
          <w:rFonts w:hint="eastAsia" w:ascii="宋体" w:hAnsi="宋体" w:cs="宋体"/>
          <w:b w:val="0"/>
          <w:bCs w:val="0"/>
          <w:color w:val="auto"/>
          <w:sz w:val="28"/>
          <w:szCs w:val="28"/>
          <w:highlight w:val="none"/>
          <w:lang w:val="en-US" w:eastAsia="zh-CN"/>
        </w:rPr>
        <w:t xml:space="preserve">睢宁县魏集镇2026年度村级公益事业</w:t>
      </w:r>
      <w:r/>
    </w:p>
    <w:p>
      <w:pPr>
        <w:ind w:firstLine="2520"/>
        <w:jc w:val="both"/>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一事一议财政奖补项目</w:t>
      </w:r>
      <w:r/>
    </w:p>
    <w:p>
      <w:pPr>
        <w:pStyle w:val="852"/>
        <w:ind w:left="0" w:firstLine="1120"/>
        <w:spacing w:line="480" w:lineRule="auto"/>
        <w:rPr>
          <w:rFonts w:hint="default"/>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项目编号：</w:t>
      </w:r>
      <w:r>
        <w:rPr>
          <w:rFonts w:hint="eastAsia" w:ascii="宋体" w:hAnsi="宋体" w:cs="宋体"/>
          <w:b w:val="0"/>
          <w:bCs w:val="0"/>
          <w:color w:val="auto"/>
          <w:sz w:val="28"/>
          <w:szCs w:val="28"/>
          <w:highlight w:val="none"/>
          <w:lang w:val="en-US" w:eastAsia="zh-CN"/>
        </w:rPr>
        <w:t xml:space="preserve">JSZC-320324-SSJT-C2026-0077</w:t>
      </w:r>
      <w:r/>
    </w:p>
    <w:p>
      <w:pPr>
        <w:ind w:firstLine="1120"/>
        <w:jc w:val="both"/>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采</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eastAsia="zh-CN"/>
        </w:rPr>
        <w:t xml:space="preserve">购</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eastAsia="zh-CN"/>
        </w:rPr>
        <w:t xml:space="preserve">人</w:t>
      </w:r>
      <w:r>
        <w:rPr>
          <w:rFonts w:hint="eastAsia" w:ascii="宋体" w:hAnsi="宋体" w:eastAsia="宋体" w:cs="宋体"/>
          <w:b w:val="0"/>
          <w:bCs w:val="0"/>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睢宁县魏集镇人民政府</w:t>
      </w:r>
      <w:r/>
    </w:p>
    <w:p>
      <w:pPr>
        <w:ind w:firstLine="1120"/>
        <w:jc w:val="both"/>
        <w:pageBreakBefore w:val="0"/>
        <w:spacing w:line="48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采购代理机构：</w:t>
      </w:r>
      <w:bookmarkStart w:id="1" w:name="_Toc3918"/>
      <w:r>
        <w:rPr>
          <w:rFonts w:hint="eastAsia" w:ascii="宋体" w:hAnsi="宋体" w:cs="宋体"/>
          <w:b w:val="0"/>
          <w:bCs w:val="0"/>
          <w:color w:val="auto"/>
          <w:sz w:val="28"/>
          <w:szCs w:val="28"/>
          <w:highlight w:val="none"/>
          <w:lang w:eastAsia="zh-CN"/>
        </w:rPr>
        <w:t xml:space="preserve">苏世建设管理集团有限公司</w:t>
      </w:r>
      <w:r/>
    </w:p>
    <w:p>
      <w:pPr>
        <w:rPr>
          <w:rFonts w:hint="eastAsia"/>
          <w:sz w:val="28"/>
          <w:szCs w:val="28"/>
          <w:lang w:eastAsia="zh-CN"/>
        </w:rPr>
      </w:pPr>
      <w:r>
        <w:rPr>
          <w:rFonts w:hint="eastAsia"/>
          <w:sz w:val="28"/>
          <w:szCs w:val="28"/>
          <w:lang w:eastAsia="zh-CN"/>
        </w:rPr>
      </w:r>
      <w:r/>
    </w:p>
    <w:p>
      <w:pPr>
        <w:jc w:val="center"/>
        <w:pageBreakBefore w:val="0"/>
        <w:spacing w:line="48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二〇二</w:t>
      </w:r>
      <w:r>
        <w:rPr>
          <w:rFonts w:hint="eastAsia" w:ascii="宋体" w:hAnsi="宋体" w:cs="宋体"/>
          <w:b w:val="0"/>
          <w:bCs w:val="0"/>
          <w:color w:val="auto"/>
          <w:sz w:val="28"/>
          <w:szCs w:val="28"/>
          <w:highlight w:val="none"/>
          <w:lang w:val="en-US" w:eastAsia="zh-CN"/>
        </w:rPr>
        <w:t xml:space="preserve">六</w:t>
      </w:r>
      <w:r>
        <w:rPr>
          <w:rFonts w:hint="eastAsia" w:ascii="宋体" w:hAnsi="宋体" w:eastAsia="宋体" w:cs="宋体"/>
          <w:b w:val="0"/>
          <w:bCs w:val="0"/>
          <w:color w:val="auto"/>
          <w:sz w:val="28"/>
          <w:szCs w:val="28"/>
          <w:highlight w:val="none"/>
          <w:lang w:eastAsia="zh-CN"/>
        </w:rPr>
        <w:t xml:space="preserve">年</w:t>
      </w:r>
      <w:r>
        <w:rPr>
          <w:rFonts w:hint="eastAsia" w:ascii="宋体" w:hAnsi="宋体" w:cs="宋体"/>
          <w:b w:val="0"/>
          <w:bCs w:val="0"/>
          <w:color w:val="auto"/>
          <w:sz w:val="28"/>
          <w:szCs w:val="28"/>
          <w:highlight w:val="none"/>
          <w:lang w:val="en-US" w:eastAsia="zh-CN"/>
        </w:rPr>
        <w:t xml:space="preserve">十</w:t>
      </w:r>
      <w:r>
        <w:rPr>
          <w:rFonts w:hint="eastAsia" w:ascii="宋体" w:hAnsi="宋体" w:eastAsia="宋体" w:cs="宋体"/>
          <w:b w:val="0"/>
          <w:bCs w:val="0"/>
          <w:color w:val="auto"/>
          <w:sz w:val="28"/>
          <w:szCs w:val="28"/>
          <w:highlight w:val="none"/>
          <w:lang w:val="en-US" w:eastAsia="zh-CN"/>
        </w:rPr>
        <w:t xml:space="preserve">月</w:t>
      </w:r>
      <w:bookmarkEnd w:id="1"/>
      <w:r/>
      <w:r/>
    </w:p>
    <w:p>
      <w:pPr>
        <w:ind w:firstLine="560"/>
        <w:jc w:val="both"/>
        <w:pageBreakBefore w:val="0"/>
        <w:spacing w:line="480" w:lineRule="auto"/>
        <w:rPr>
          <w:rFonts w:hint="eastAsia" w:ascii="宋体" w:hAnsi="宋体" w:eastAsia="宋体" w:cs="宋体"/>
          <w:b w:val="0"/>
          <w:bCs w:val="0"/>
          <w:color w:val="auto"/>
          <w:sz w:val="28"/>
          <w:szCs w:val="28"/>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睢宁县魏集镇2026年度村级公益事业一事一议财政奖补项目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睢宁县魏集镇人民政府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睢宁县魏集镇2026年度村级公益事业一事一议财政奖补项目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JSZC-320324-SSJT-C2026-0077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46"/>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苏世建设管理集团有限公司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苏世建设管理集团有限公司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5"/>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5"/>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5"/>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w:t>
      </w:r>
      <w:r>
        <w:rPr>
          <w:rFonts w:hint="eastAsia" w:ascii="宋体" w:hAnsi="宋体" w:eastAsia="宋体" w:cs="宋体"/>
          <w:sz w:val="24"/>
          <w:szCs w:val="24"/>
          <w:lang w:val="en-US" w:eastAsia="zh-CN" w:bidi="ar-SA"/>
        </w:rPr>
        <w:t xml:space="preserve">“江苏政府采购网--办事指南--下载专区”中的《江苏省政府采购数字证书数字证书CA及电子签章办理指南》</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rPr>
          <w:rFonts w:hint="eastAsia" w:ascii="宋体" w:hAnsi="宋体" w:eastAsia="宋体" w:cs="宋体"/>
          <w:sz w:val="24"/>
          <w:szCs w:val="24"/>
          <w:lang w:val="en-US" w:eastAsia="zh-CN" w:bidi="ar-SA"/>
        </w:rPr>
        <w:t xml:space="preserve">或江苏政府采购网（网址：http://www.ccgp-jiangsu.gov.cn/）--办事指南--供应商--供应商进入，点击“苏采云”进入系统</w:t>
      </w:r>
      <w:r>
        <w:rPr>
          <w:rFonts w:hint="eastAsia" w:ascii="宋体" w:hAnsi="宋体" w:cs="宋体"/>
          <w:color w:val="auto"/>
          <w:sz w:val="24"/>
          <w:highlight w:val="none"/>
        </w:rPr>
        <w:t xml:space="preserve">，按照要求通过互联网方式提交首次响应文件。</w:t>
      </w:r>
      <w:r/>
    </w:p>
    <w:p>
      <w:pPr>
        <w:pStyle w:val="835"/>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5"/>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5"/>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5"/>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cs="宋体"/>
          <w:b/>
          <w:color w:val="000000"/>
          <w:sz w:val="24"/>
          <w:highlight w:val="none"/>
          <w:lang w:eastAsia="zh-CN"/>
        </w:rPr>
        <w:t xml:space="preserve">2026年11月17日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，在截止时间后提交的首次响应文件为无效文件，将被拒收。</w:t>
      </w:r>
      <w:r/>
    </w:p>
    <w:p>
      <w:pPr>
        <w:pStyle w:val="8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（三）首次响应文件提交时间、地点：</w:t>
      </w:r>
      <w:r/>
    </w:p>
    <w:p>
      <w:pPr>
        <w:pStyle w:val="835"/>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2026年11月17日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0前。</w:t>
      </w:r>
      <w:r/>
    </w:p>
    <w:p>
      <w:pPr>
        <w:pStyle w:val="83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提交首次响应文件地点：“苏采云”系统（网址：http://jszfcg.jsczt.cn/）或</w:t>
      </w:r>
      <w:r>
        <w:rPr>
          <w:rFonts w:hint="eastAsia" w:ascii="宋体" w:hAnsi="宋体" w:eastAsia="宋体" w:cs="宋体"/>
          <w:sz w:val="24"/>
          <w:szCs w:val="24"/>
          <w:lang w:val="en-US" w:eastAsia="zh-CN" w:bidi="ar-SA"/>
        </w:rPr>
        <w:t xml:space="preserve">进入江苏政府采购网--办事指南--供应商--供应商进入，</w:t>
      </w:r>
      <w:r>
        <w:rPr>
          <w:rFonts w:hint="eastAsia" w:ascii="宋体" w:hAnsi="宋体" w:cs="宋体"/>
          <w:sz w:val="24"/>
          <w:szCs w:val="24"/>
          <w:lang w:val="en-US" w:eastAsia="zh-CN" w:bidi="ar-SA"/>
        </w:rPr>
        <w:t xml:space="preserve">登录</w:t>
      </w:r>
      <w:r>
        <w:rPr>
          <w:rFonts w:hint="eastAsia" w:ascii="宋体" w:hAnsi="宋体" w:eastAsia="宋体" w:cs="宋体"/>
          <w:sz w:val="24"/>
          <w:szCs w:val="24"/>
          <w:lang w:val="en-US" w:eastAsia="zh-CN" w:bidi="ar-SA"/>
        </w:rPr>
        <w:t xml:space="preserve">“苏采云”进入系统</w:t>
      </w:r>
      <w:r>
        <w:rPr>
          <w:rFonts w:hint="eastAsia" w:ascii="宋体" w:hAnsi="宋体" w:eastAsia="宋体" w:cs="宋体"/>
          <w:bCs/>
          <w:sz w:val="24"/>
          <w:szCs w:val="24"/>
          <w:highlight w:val="none"/>
        </w:rPr>
        <w:t xml:space="preserve">。</w:t>
      </w:r>
      <w:r/>
    </w:p>
    <w:p>
      <w:pPr>
        <w:pStyle w:val="835"/>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2026年11月17日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首次响应文件开启地点：“苏采云”系统“开标大厅”或</w:t>
      </w:r>
      <w:r>
        <w:rPr>
          <w:rFonts w:hint="eastAsia" w:ascii="宋体" w:hAnsi="宋体" w:eastAsia="宋体" w:cs="宋体"/>
          <w:sz w:val="24"/>
          <w:szCs w:val="24"/>
          <w:lang w:val="en-US" w:eastAsia="zh-CN" w:bidi="ar-SA"/>
        </w:rPr>
        <w:t xml:space="preserve">进入江苏政府采购网--办事指南--供应商--供应商进入，</w:t>
      </w:r>
      <w:r>
        <w:rPr>
          <w:rFonts w:hint="eastAsia" w:ascii="宋体" w:hAnsi="宋体" w:cs="宋体"/>
          <w:sz w:val="24"/>
          <w:szCs w:val="24"/>
          <w:lang w:val="en-US" w:eastAsia="zh-CN" w:bidi="ar-SA"/>
        </w:rPr>
        <w:t xml:space="preserve">登录</w:t>
      </w:r>
      <w:r>
        <w:rPr>
          <w:rFonts w:hint="eastAsia" w:ascii="宋体" w:hAnsi="宋体" w:eastAsia="宋体" w:cs="宋体"/>
          <w:sz w:val="24"/>
          <w:szCs w:val="24"/>
          <w:lang w:val="en-US" w:eastAsia="zh-CN" w:bidi="ar-SA"/>
        </w:rPr>
        <w:t xml:space="preserve">“苏采云”进入系统“开标大厅”</w:t>
      </w:r>
      <w:r>
        <w:rPr>
          <w:rFonts w:hint="eastAsia" w:ascii="宋体" w:hAnsi="宋体" w:eastAsia="宋体" w:cs="宋体"/>
          <w:bCs/>
          <w:sz w:val="24"/>
          <w:szCs w:val="24"/>
          <w:highlight w:val="none"/>
        </w:rPr>
        <w:t xml:space="preserve">。</w:t>
      </w:r>
      <w:r/>
    </w:p>
    <w:p>
      <w:pPr>
        <w:pStyle w:val="835"/>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5"/>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5"/>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5"/>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5"/>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5"/>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5"/>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40"/>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5"/>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5"/>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5"/>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5"/>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5"/>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5"/>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5"/>
        <w:ind w:right="0" w:firstLine="480"/>
        <w:keepLines w:val="0"/>
        <w:keepNext w:val="0"/>
        <w:pageBreakBefore w:val="0"/>
        <w:spacing w:line="360" w:lineRule="auto"/>
        <w:widowControl w:val="off"/>
        <w:rPr>
          <w:rStyle w:val="1040"/>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40"/>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highlight w:val="none"/>
          <w:lang w:val="en-US" w:eastAsia="zh-CN"/>
        </w:rPr>
        <w:t xml:space="preserve">供应商拟选派项目负责人</w:t>
      </w:r>
      <w:r>
        <w:rPr>
          <w:rFonts w:hint="eastAsia" w:ascii="宋体" w:hAnsi="宋体" w:eastAsia="宋体" w:cs="宋体"/>
          <w:b w:val="0"/>
          <w:bCs w:val="0"/>
          <w:sz w:val="24"/>
          <w:lang w:val="en-US" w:eastAsia="zh-CN"/>
        </w:rPr>
        <w:t xml:space="preserve">无其他单位（含个体）任职承诺书</w:t>
      </w:r>
      <w:r>
        <w:rPr>
          <w:rFonts w:hint="eastAsia" w:ascii="宋体" w:hAnsi="宋体" w:cs="宋体"/>
          <w:b w:val="0"/>
          <w:bCs w:val="0"/>
          <w:color w:val="auto"/>
          <w:sz w:val="24"/>
          <w:highlight w:val="none"/>
          <w:lang w:val="en-US" w:eastAsia="zh-CN"/>
        </w:rPr>
        <w:t xml:space="preserve">（格式自拟）。</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商务</w:t>
      </w:r>
      <w:r>
        <w:rPr>
          <w:rFonts w:hint="eastAsia" w:ascii="宋体" w:hAnsi="宋体" w:eastAsia="宋体" w:cs="宋体"/>
          <w:color w:val="auto"/>
          <w:sz w:val="24"/>
          <w:szCs w:val="24"/>
          <w:highlight w:val="none"/>
        </w:rPr>
        <w:t xml:space="preserve">部分</w:t>
      </w:r>
      <w:r>
        <w:rPr>
          <w:rFonts w:hint="eastAsia" w:ascii="宋体" w:hAnsi="宋体" w:eastAsia="宋体" w:cs="宋体"/>
          <w:color w:val="000000"/>
          <w:sz w:val="24"/>
          <w:szCs w:val="24"/>
          <w:highlight w:val="none"/>
        </w:rPr>
        <w:t xml:space="preserve">（要求见《磋商文件》附件1、《评分细则》；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default" w:ascii="宋体" w:hAnsi="宋体" w:eastAsia="宋体" w:cs="Times New Roman"/>
          <w:color w:val="auto"/>
          <w:sz w:val="24"/>
          <w:szCs w:val="20"/>
          <w:highlight w:val="none"/>
          <w:lang w:val="en-US" w:eastAsia="zh-CN" w:bidi="ar-SA"/>
        </w:rPr>
        <w:t xml:space="preserve">供应商成交后，须</w:t>
      </w:r>
      <w:r>
        <w:rPr>
          <w:rFonts w:hint="eastAsia" w:ascii="宋体" w:hAnsi="宋体" w:eastAsia="宋体" w:cs="Times New Roman"/>
          <w:color w:val="auto"/>
          <w:sz w:val="24"/>
          <w:szCs w:val="20"/>
          <w:highlight w:val="none"/>
          <w:lang w:val="en-US" w:eastAsia="zh-CN" w:bidi="ar-SA"/>
        </w:rPr>
        <w:t xml:space="preserve">向代理机构提供</w:t>
      </w:r>
      <w:bookmarkStart w:id="3" w:name="_Hlk105221193"/>
      <w:r>
        <w:rPr>
          <w:rFonts w:hint="eastAsia" w:ascii="宋体" w:hAnsi="宋体" w:eastAsia="宋体" w:cs="Times New Roman"/>
          <w:b/>
          <w:bCs/>
          <w:color w:val="auto"/>
          <w:sz w:val="24"/>
          <w:szCs w:val="20"/>
          <w:highlight w:val="none"/>
          <w:lang w:val="en-US" w:eastAsia="zh-CN" w:bidi="ar-SA"/>
        </w:rPr>
        <w:t xml:space="preserve">纸质版响应文件一正</w:t>
      </w:r>
      <w:r>
        <w:rPr>
          <w:rFonts w:hint="eastAsia" w:ascii="宋体" w:hAnsi="宋体" w:cs="Times New Roman"/>
          <w:b/>
          <w:bCs/>
          <w:color w:val="auto"/>
          <w:sz w:val="24"/>
          <w:szCs w:val="20"/>
          <w:highlight w:val="none"/>
          <w:lang w:val="en-US" w:eastAsia="zh-CN" w:bidi="ar-SA"/>
        </w:rPr>
        <w:t xml:space="preserve">贰</w:t>
      </w:r>
      <w:r>
        <w:rPr>
          <w:rFonts w:hint="eastAsia" w:ascii="宋体" w:hAnsi="宋体" w:eastAsia="宋体" w:cs="Times New Roman"/>
          <w:b/>
          <w:bCs/>
          <w:color w:val="auto"/>
          <w:sz w:val="24"/>
          <w:szCs w:val="20"/>
          <w:highlight w:val="none"/>
          <w:lang w:val="en-US" w:eastAsia="zh-CN" w:bidi="ar-SA"/>
        </w:rPr>
        <w:t xml:space="preserve">副及电子响应文件（U</w:t>
      </w:r>
      <w:r>
        <w:rPr>
          <w:rFonts w:hint="default" w:ascii="宋体" w:hAnsi="宋体" w:eastAsia="宋体" w:cs="Times New Roman"/>
          <w:b/>
          <w:bCs/>
          <w:color w:val="auto"/>
          <w:sz w:val="24"/>
          <w:szCs w:val="20"/>
          <w:highlight w:val="none"/>
          <w:lang w:val="en-US" w:eastAsia="zh-CN" w:bidi="ar-SA"/>
        </w:rPr>
        <w:t xml:space="preserve">盘）</w:t>
      </w:r>
      <w:bookmarkEnd w:id="3"/>
      <w:r>
        <w:rPr>
          <w:rFonts w:hint="eastAsia" w:ascii="宋体" w:hAnsi="宋体" w:eastAsia="宋体" w:cs="Times New Roman"/>
          <w:color w:val="auto"/>
          <w:sz w:val="24"/>
          <w:szCs w:val="20"/>
          <w:highlight w:val="none"/>
          <w:lang w:val="en-US" w:eastAsia="zh-CN" w:bidi="ar-SA"/>
        </w:rPr>
        <w:t xml:space="preserve">。</w:t>
      </w:r>
      <w:r>
        <w:rPr>
          <w:rFonts w:hint="default" w:ascii="宋体" w:hAnsi="宋体" w:eastAsia="宋体" w:cs="Times New Roman"/>
          <w:color w:val="auto"/>
          <w:sz w:val="24"/>
          <w:szCs w:val="20"/>
          <w:highlight w:val="none"/>
          <w:lang w:val="en-US" w:eastAsia="zh-CN" w:bidi="ar-SA"/>
        </w:rPr>
        <w:t xml:space="preserve">采购人索取成交供应商的响应文件，须在双方签订政府采购合同后，由采购代理机构提供给采购人</w:t>
      </w:r>
      <w:r>
        <w:rPr>
          <w:rFonts w:hint="eastAsia" w:ascii="宋体" w:hAnsi="宋体" w:eastAsia="宋体" w:cs="宋体"/>
          <w:color w:val="000000"/>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4"/>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
          <w:bCs w:val="0"/>
          <w:color w:val="auto"/>
          <w:sz w:val="24"/>
          <w:highlight w:val="none"/>
        </w:rPr>
        <w:t xml:space="preserve">同时派人通过“苏采云”系统在“开标大厅”等待磋商</w:t>
      </w:r>
      <w:r>
        <w:rPr>
          <w:rFonts w:hint="eastAsia" w:ascii="宋体" w:hAnsi="宋体" w:cs="宋体"/>
          <w:bCs/>
          <w:color w:val="auto"/>
          <w:sz w:val="24"/>
          <w:highlight w:val="none"/>
        </w:rPr>
        <w:t xml:space="preserve">。</w:t>
      </w:r>
      <w:r/>
    </w:p>
    <w:p>
      <w:pPr>
        <w:pStyle w:val="8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5"/>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w:t>
      </w:r>
      <w:r>
        <w:rPr>
          <w:rFonts w:hint="eastAsia" w:ascii="宋体" w:hAnsi="宋体" w:eastAsia="宋体" w:cs="宋体"/>
          <w:b/>
          <w:bCs w:val="0"/>
          <w:sz w:val="24"/>
          <w:szCs w:val="24"/>
          <w:highlight w:val="none"/>
        </w:rPr>
        <w:t xml:space="preserve">供应商的授权代表或</w:t>
      </w:r>
      <w:r>
        <w:rPr>
          <w:rFonts w:hint="eastAsia" w:ascii="宋体" w:hAnsi="宋体" w:eastAsia="宋体" w:cs="宋体"/>
          <w:b/>
          <w:bCs w:val="0"/>
          <w:sz w:val="24"/>
          <w:szCs w:val="24"/>
          <w:highlight w:val="none"/>
          <w:lang w:val="en-US" w:eastAsia="zh-CN"/>
        </w:rPr>
        <w:t xml:space="preserve">法定代表人</w:t>
      </w:r>
      <w:r>
        <w:rPr>
          <w:rFonts w:hint="eastAsia" w:ascii="宋体" w:hAnsi="宋体" w:eastAsia="宋体" w:cs="宋体"/>
          <w:b/>
          <w:bCs w:val="0"/>
          <w:sz w:val="24"/>
          <w:szCs w:val="24"/>
          <w:highlight w:val="none"/>
        </w:rPr>
        <w:t xml:space="preserve">须全程守候在“苏采云”系统开标大厅</w:t>
      </w:r>
      <w:r>
        <w:rPr>
          <w:rFonts w:hint="eastAsia" w:ascii="宋体" w:hAnsi="宋体" w:eastAsia="宋体" w:cs="宋体"/>
          <w:b w:val="0"/>
          <w:bCs/>
          <w:sz w:val="24"/>
          <w:szCs w:val="24"/>
          <w:highlight w:val="none"/>
        </w:rPr>
        <w:t xml:space="preserve">，并确保视频设备正常使用。</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5"/>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highlight w:val="none"/>
          <w:lang w:val="en-US" w:eastAsia="zh-CN"/>
        </w:rPr>
        <w:t xml:space="preserve">磋商邀请程序以开标当天“苏采云”系统为准</w:t>
      </w:r>
      <w:r>
        <w:rPr>
          <w:rFonts w:hint="eastAsia" w:ascii="宋体" w:hAnsi="宋体" w:cs="宋体"/>
          <w:b/>
          <w:bCs/>
          <w:color w:val="auto"/>
          <w:sz w:val="24"/>
          <w:szCs w:val="24"/>
          <w:highlight w:val="none"/>
          <w:lang w:val="en-US" w:eastAsia="zh-CN"/>
        </w:rPr>
        <w:t xml:space="preserve">。</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5"/>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注：各供应商在未进行第二次报价（最终报价）前，请不要离开开标系统，随时接受评标委员会提出的二次报价（最终报价），因供应商未能及时二次报价（最终报价）而引起的废标及损失，由供应商负责</w:t>
      </w:r>
      <w:r>
        <w:rPr>
          <w:rFonts w:hint="eastAsia" w:ascii="宋体" w:hAnsi="宋体" w:cs="宋体"/>
          <w:b/>
          <w:bCs/>
          <w:sz w:val="24"/>
          <w:szCs w:val="24"/>
          <w:highlight w:val="none"/>
          <w:lang w:val="en-US" w:eastAsia="zh-CN"/>
        </w:rPr>
        <w:t xml:space="preserve">。</w:t>
      </w:r>
      <w:r/>
    </w:p>
    <w:p>
      <w:pPr>
        <w:pStyle w:val="8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（二）评审程序</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4"/>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4"/>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4"/>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4"/>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4"/>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4.评审（评标）委员会基于专业判断，认为供应商报价过低，有可能影响产品质量或者不能诚信履约的其他情形。</w:t>
      </w:r>
      <w:r/>
    </w:p>
    <w:p>
      <w:pPr>
        <w:pStyle w:val="835"/>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lang w:val="en-US" w:eastAsia="zh-CN"/>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szCs w:val="24"/>
          <w:highlight w:val="none"/>
          <w:lang w:val="en-US" w:eastAsia="zh-CN"/>
        </w:rPr>
        <w:t xml:space="preserve">，给予相关供应商的合理时间一般不少于30分钟。其中，属于第3项情形，供应商已随投标（响应）文件一并提交相关书面说明及必要的证明材料的，在评审现场可不再重复提交。</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5"/>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w:t>
      </w:r>
      <w:r>
        <w:rPr>
          <w:rFonts w:hint="eastAsia" w:ascii="宋体" w:hAnsi="宋体" w:cs="宋体"/>
          <w:color w:val="000000"/>
          <w:sz w:val="24"/>
          <w:szCs w:val="24"/>
          <w:highlight w:val="none"/>
          <w:lang w:eastAsia="zh-CN"/>
        </w:rPr>
        <w:t xml:space="preserve">苏世建设管理集团有限公司</w:t>
      </w:r>
      <w:r>
        <w:rPr>
          <w:rFonts w:hint="eastAsia" w:ascii="宋体" w:hAnsi="宋体" w:eastAsia="宋体" w:cs="宋体"/>
          <w:color w:val="000000"/>
          <w:sz w:val="24"/>
          <w:szCs w:val="24"/>
          <w:highlight w:val="none"/>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王丽丽</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0516-88225556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睢宁县睢城街道大儒世家一号楼501室</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睢宁县魏集镇人民政府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睢宁县魏集镇陶河村2010号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姚迎春</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18811929079</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采购代理公司：</w:t>
      </w:r>
      <w:r>
        <w:rPr>
          <w:rFonts w:hint="eastAsia" w:ascii="宋体" w:hAnsi="宋体" w:cs="宋体"/>
          <w:color w:val="auto"/>
          <w:sz w:val="24"/>
          <w:szCs w:val="24"/>
          <w:highlight w:val="none"/>
          <w:lang w:val="en-US" w:eastAsia="zh-CN"/>
        </w:rPr>
        <w:t xml:space="preserve">苏世建设管理集团有限公司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r>
        <w:rPr>
          <w:rFonts w:hint="eastAsia" w:ascii="宋体" w:hAnsi="宋体" w:cs="宋体"/>
          <w:color w:val="auto"/>
          <w:sz w:val="24"/>
          <w:szCs w:val="24"/>
          <w:highlight w:val="none"/>
          <w:lang w:val="en-US" w:eastAsia="zh-CN"/>
        </w:rPr>
        <w:t xml:space="preserve">睢宁县睢城街道大儒世家一号楼501室</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王丽丽</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0516-88225556</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7"/>
        <w:tblW w:w="999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1590"/>
        <w:gridCol w:w="7203"/>
      </w:tblGrid>
      <w:tr>
        <w:trPr>
          <w:jc w:val="center"/>
          <w:trHeight w:val="531"/>
        </w:trPr>
        <w:tc>
          <w:tcPr>
            <w:gridSpan w:val="2"/>
            <w:tcW w:w="2794" w:type="dxa"/>
            <w:vAlign w:val="center"/>
            <w:textDirection w:val="lrTb"/>
            <w:noWrap w:val="false"/>
          </w:tcPr>
          <w:p>
            <w:pPr>
              <w:pStyle w:val="842"/>
              <w:jc w:val="center"/>
              <w:keepLines w:val="0"/>
              <w:keepNext w:val="0"/>
              <w:pageBreakBefore w:val="0"/>
              <w:spacing w:line="336"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7203" w:type="dxa"/>
            <w:vAlign w:val="center"/>
            <w:textDirection w:val="lrTb"/>
            <w:noWrap w:val="false"/>
          </w:tcPr>
          <w:p>
            <w:pPr>
              <w:pStyle w:val="842"/>
              <w:jc w:val="center"/>
              <w:keepLines w:val="0"/>
              <w:keepNext w:val="0"/>
              <w:pageBreakBefore w:val="0"/>
              <w:spacing w:line="336"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04" w:type="dxa"/>
            <w:vAlign w:val="center"/>
            <w:textDirection w:val="lrTb"/>
            <w:noWrap w:val="false"/>
          </w:tcPr>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价格部分（15）</w:t>
            </w:r>
            <w:r/>
          </w:p>
        </w:tc>
        <w:tc>
          <w:tcPr>
            <w:tcW w:w="1590" w:type="dxa"/>
            <w:vAlign w:val="center"/>
            <w:textDirection w:val="lrTb"/>
            <w:noWrap w:val="false"/>
          </w:tcPr>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（15分）</w:t>
            </w:r>
            <w:r/>
          </w:p>
        </w:tc>
        <w:tc>
          <w:tcPr>
            <w:tcW w:w="7203" w:type="dxa"/>
            <w:vAlign w:val="center"/>
            <w:textDirection w:val="lrTb"/>
            <w:noWrap w:val="false"/>
          </w:tcPr>
          <w:p>
            <w:pPr>
              <w:pStyle w:val="842"/>
              <w:numPr>
                <w:ilvl w:val="0"/>
                <w:numId w:val="0"/>
              </w:numPr>
              <w:ind w:left="0"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val="0"/>
                <w:bCs/>
                <w:color w:val="000000"/>
                <w:sz w:val="24"/>
                <w:szCs w:val="24"/>
              </w:rPr>
              <w:t xml:space="preserve">磋商报价得分=（磋商基准价/最后磋商报价）×</w:t>
            </w:r>
            <w:r>
              <w:rPr>
                <w:rFonts w:hint="eastAsia" w:ascii="宋体" w:hAnsi="宋体" w:eastAsia="宋体" w:cs="宋体"/>
                <w:b w:val="0"/>
                <w:bCs/>
                <w:color w:val="000000"/>
                <w:sz w:val="24"/>
                <w:szCs w:val="24"/>
                <w:lang w:val="en-US" w:eastAsia="zh-CN"/>
              </w:rPr>
              <w:t xml:space="preserve">15</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04" w:type="dxa"/>
            <w:vAlign w:val="center"/>
            <w:textDirection w:val="lrTb"/>
            <w:noWrap w:val="false"/>
          </w:tcPr>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1590" w:type="dxa"/>
            <w:vAlign w:val="center"/>
            <w:textDirection w:val="lrTb"/>
            <w:noWrap w:val="false"/>
          </w:tcPr>
          <w:p>
            <w:pPr>
              <w:pStyle w:val="839"/>
              <w:jc w:val="center"/>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7203" w:type="dxa"/>
            <w:vAlign w:val="center"/>
            <w:textDirection w:val="lrTb"/>
            <w:noWrap w:val="false"/>
          </w:tcPr>
          <w:p>
            <w:pPr>
              <w:pStyle w:val="849"/>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eastAsia="zh-CN"/>
              </w:rPr>
              <w:t xml:space="preserve">村级道路</w:t>
            </w:r>
            <w:r>
              <w:rPr>
                <w:rFonts w:hint="eastAsia" w:hAnsi="宋体" w:eastAsia="宋体" w:cs="宋体"/>
                <w:color w:val="auto"/>
                <w:sz w:val="24"/>
                <w:szCs w:val="24"/>
                <w:highlight w:val="none"/>
                <w:lang w:val="en-US" w:eastAsia="zh-CN"/>
              </w:rPr>
              <w:t xml:space="preserve">项目</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49"/>
              <w:ind w:firstLine="482"/>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04" w:type="dxa"/>
            <w:vAlign w:val="center"/>
            <w:vMerge w:val="restart"/>
            <w:textDirection w:val="lrTb"/>
            <w:noWrap w:val="false"/>
          </w:tcPr>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w:t>
            </w:r>
            <w:r/>
          </w:p>
        </w:tc>
        <w:tc>
          <w:tcPr>
            <w:shd w:val="clear" w:color="auto" w:fill="auto"/>
            <w:tcW w:w="1590" w:type="dxa"/>
            <w:vAlign w:val="center"/>
            <w:textDirection w:val="lrTb"/>
            <w:noWrap w:val="false"/>
          </w:tcPr>
          <w:p>
            <w:pPr>
              <w:keepLines w:val="0"/>
              <w:keepNext w:val="0"/>
              <w:pageBreakBefore w:val="0"/>
              <w:spacing w:line="336" w:lineRule="auto"/>
              <w:rPr>
                <w:rStyle w:val="1046"/>
                <w:rFonts w:hint="eastAsia" w:ascii="宋体" w:hAnsi="宋体" w:eastAsia="宋体" w:cs="宋体"/>
                <w:color w:val="000000"/>
                <w:sz w:val="24"/>
                <w:szCs w:val="24"/>
                <w:lang w:val="en-US" w:eastAsia="en-US"/>
              </w:rPr>
            </w:pPr>
            <w:r>
              <w:rPr>
                <w:rStyle w:val="1046"/>
                <w:rFonts w:hint="eastAsia" w:ascii="宋体" w:hAnsi="宋体" w:eastAsia="宋体" w:cs="宋体"/>
                <w:color w:val="000000"/>
                <w:sz w:val="24"/>
                <w:szCs w:val="24"/>
                <w:lang w:val="en-US" w:eastAsia="en-US"/>
              </w:rPr>
              <w:t xml:space="preserve">总体概述</w:t>
            </w:r>
            <w:r/>
          </w:p>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6"/>
                <w:rFonts w:hint="eastAsia" w:ascii="宋体" w:hAnsi="宋体" w:eastAsia="宋体" w:cs="宋体"/>
                <w:color w:val="000000"/>
                <w:sz w:val="24"/>
                <w:szCs w:val="24"/>
                <w:lang w:val="en-US" w:eastAsia="en-US"/>
              </w:rPr>
              <w:t xml:space="preserve">（</w:t>
            </w:r>
            <w:r>
              <w:rPr>
                <w:rStyle w:val="1046"/>
                <w:rFonts w:hint="eastAsia" w:ascii="宋体" w:hAnsi="宋体" w:eastAsia="宋体" w:cs="宋体"/>
                <w:color w:val="000000"/>
                <w:sz w:val="24"/>
                <w:szCs w:val="24"/>
                <w:lang w:val="en-US" w:eastAsia="zh-CN"/>
              </w:rPr>
              <w:t xml:space="preserve">1</w:t>
            </w:r>
            <w:r>
              <w:rPr>
                <w:rStyle w:val="1046"/>
                <w:rFonts w:hint="eastAsia" w:ascii="宋体" w:hAnsi="宋体" w:cs="宋体"/>
                <w:color w:val="000000"/>
                <w:sz w:val="24"/>
                <w:szCs w:val="24"/>
                <w:lang w:val="en-US" w:eastAsia="zh-CN"/>
              </w:rPr>
              <w:t xml:space="preserve">2</w:t>
            </w:r>
            <w:r>
              <w:rPr>
                <w:rStyle w:val="1046"/>
                <w:rFonts w:hint="eastAsia" w:ascii="宋体" w:hAnsi="宋体" w:eastAsia="宋体" w:cs="宋体"/>
                <w:color w:val="000000"/>
                <w:sz w:val="24"/>
                <w:szCs w:val="24"/>
                <w:lang w:val="en-US" w:eastAsia="en-US"/>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Fonts w:hint="eastAsia" w:ascii="宋体" w:hAnsi="宋体" w:eastAsia="宋体" w:cs="宋体"/>
                <w:color w:val="000000"/>
                <w:sz w:val="24"/>
                <w:szCs w:val="24"/>
              </w:rPr>
            </w:pPr>
            <w:r>
              <w:rPr>
                <w:rStyle w:val="1046"/>
                <w:rFonts w:hint="eastAsia" w:ascii="宋体" w:hAnsi="宋体" w:eastAsia="宋体" w:cs="宋体"/>
                <w:color w:val="000000"/>
                <w:sz w:val="24"/>
                <w:szCs w:val="24"/>
                <w:lang w:eastAsia="zh-CN"/>
              </w:rPr>
              <w:t xml:space="preserve">根据</w:t>
            </w:r>
            <w:r>
              <w:rPr>
                <w:rStyle w:val="1046"/>
                <w:rFonts w:hint="eastAsia" w:ascii="宋体" w:hAnsi="宋体" w:eastAsia="宋体" w:cs="宋体"/>
                <w:color w:val="000000"/>
                <w:sz w:val="24"/>
                <w:szCs w:val="24"/>
              </w:rPr>
              <w:t xml:space="preserve">供应商响应文件中施工组织</w:t>
            </w:r>
            <w:r>
              <w:rPr>
                <w:rStyle w:val="1046"/>
                <w:rFonts w:hint="eastAsia" w:ascii="宋体" w:hAnsi="宋体" w:eastAsia="宋体" w:cs="宋体"/>
                <w:color w:val="000000"/>
                <w:sz w:val="24"/>
                <w:szCs w:val="24"/>
                <w:lang w:val="en-US" w:eastAsia="zh-CN"/>
              </w:rPr>
              <w:t xml:space="preserve">设计</w:t>
            </w:r>
            <w:r>
              <w:rPr>
                <w:rStyle w:val="1046"/>
                <w:rFonts w:hint="eastAsia" w:ascii="宋体" w:hAnsi="宋体" w:eastAsia="宋体" w:cs="宋体"/>
                <w:color w:val="000000"/>
                <w:sz w:val="24"/>
                <w:szCs w:val="24"/>
              </w:rPr>
              <w:t xml:space="preserve">总体</w:t>
            </w:r>
            <w:r>
              <w:rPr>
                <w:rStyle w:val="1046"/>
                <w:rFonts w:hint="eastAsia" w:ascii="宋体" w:hAnsi="宋体" w:eastAsia="宋体" w:cs="宋体"/>
                <w:color w:val="000000"/>
                <w:sz w:val="24"/>
                <w:szCs w:val="24"/>
                <w:lang w:val="en-US" w:eastAsia="zh-CN"/>
              </w:rPr>
              <w:t xml:space="preserve">施工部署</w:t>
            </w:r>
            <w:r>
              <w:rPr>
                <w:rStyle w:val="1046"/>
                <w:rFonts w:hint="eastAsia" w:ascii="宋体" w:hAnsi="宋体" w:eastAsia="宋体" w:cs="宋体"/>
                <w:color w:val="000000"/>
                <w:sz w:val="24"/>
                <w:szCs w:val="24"/>
              </w:rPr>
              <w:t xml:space="preserve">、</w:t>
            </w:r>
            <w:r>
              <w:rPr>
                <w:rStyle w:val="1046"/>
                <w:rFonts w:hint="eastAsia" w:ascii="宋体" w:hAnsi="宋体" w:eastAsia="宋体" w:cs="宋体"/>
                <w:color w:val="000000"/>
                <w:sz w:val="24"/>
                <w:szCs w:val="24"/>
                <w:lang w:val="en-US" w:eastAsia="zh-CN"/>
              </w:rPr>
              <w:t xml:space="preserve">施工</w:t>
            </w:r>
            <w:r>
              <w:rPr>
                <w:rFonts w:hint="eastAsia" w:ascii="宋体" w:hAnsi="宋体" w:eastAsia="宋体" w:cs="宋体"/>
                <w:color w:val="000000"/>
                <w:sz w:val="24"/>
                <w:szCs w:val="24"/>
                <w:lang w:val="en-US" w:eastAsia="zh-CN"/>
              </w:rPr>
              <w:t xml:space="preserve">程序</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分)：全面具体详实的得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基本全面的得2分；</w:t>
            </w:r>
            <w:r>
              <w:rPr>
                <w:rFonts w:hint="eastAsia" w:ascii="宋体" w:hAnsi="宋体" w:eastAsia="宋体" w:cs="宋体"/>
                <w:color w:val="000000"/>
                <w:sz w:val="24"/>
                <w:szCs w:val="24"/>
                <w:highlight w:val="none"/>
                <w:lang w:val="en-US" w:eastAsia="zh-CN"/>
              </w:rPr>
              <w:t xml:space="preserve">不全面的得1分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可行性一般的得2分；</w:t>
            </w:r>
            <w:r>
              <w:rPr>
                <w:rFonts w:hint="eastAsia" w:ascii="宋体" w:hAnsi="宋体" w:eastAsia="宋体" w:cs="宋体"/>
                <w:color w:val="000000"/>
                <w:sz w:val="24"/>
                <w:szCs w:val="24"/>
                <w:highlight w:val="none"/>
                <w:lang w:val="en-US" w:eastAsia="zh-CN"/>
              </w:rPr>
              <w:t xml:space="preserve">可行性欠缺得1分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分，最低不得分。</w:t>
            </w:r>
            <w:r/>
          </w:p>
        </w:tc>
      </w:tr>
      <w:tr>
        <w:trPr>
          <w:cantSplit/>
          <w:jc w:val="center"/>
          <w:trHeight w:val="1957"/>
        </w:trPr>
        <w:tc>
          <w:tcPr>
            <w:tcW w:w="1204" w:type="dxa"/>
            <w:vAlign w:val="center"/>
            <w:vMerge w:val="continue"/>
            <w:textDirection w:val="lrTb"/>
            <w:noWrap w:val="false"/>
          </w:tcPr>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Style w:val="1046"/>
                <w:rFonts w:hint="eastAsia" w:ascii="宋体" w:hAnsi="宋体" w:eastAsia="宋体" w:cs="宋体"/>
                <w:color w:val="000000"/>
                <w:sz w:val="24"/>
                <w:szCs w:val="24"/>
                <w:lang w:eastAsia="zh-CN"/>
              </w:rPr>
            </w:pPr>
            <w:r>
              <w:rPr>
                <w:rStyle w:val="1046"/>
                <w:rFonts w:hint="eastAsia" w:ascii="宋体" w:hAnsi="宋体" w:eastAsia="宋体" w:cs="宋体"/>
                <w:color w:val="000000"/>
                <w:sz w:val="24"/>
                <w:szCs w:val="24"/>
              </w:rPr>
              <w:t xml:space="preserve">人员配备</w:t>
            </w:r>
            <w:r/>
          </w:p>
          <w:p>
            <w:pPr>
              <w:keepLines w:val="0"/>
              <w:keepNext w:val="0"/>
              <w:pageBreakBefore w:val="0"/>
              <w:spacing w:line="336" w:lineRule="auto"/>
              <w:rPr>
                <w:rFonts w:hint="eastAsia" w:ascii="宋体" w:hAnsi="宋体" w:eastAsia="宋体" w:cs="宋体"/>
                <w:color w:val="000000"/>
                <w:sz w:val="24"/>
                <w:szCs w:val="24"/>
                <w:highlight w:val="none"/>
                <w:lang w:val="en-US" w:eastAsia="en-US" w:bidi="ar-SA"/>
              </w:rPr>
            </w:pPr>
            <w:r>
              <w:rPr>
                <w:rStyle w:val="1046"/>
                <w:rFonts w:hint="eastAsia" w:ascii="宋体" w:hAnsi="宋体" w:eastAsia="宋体" w:cs="宋体"/>
                <w:color w:val="000000"/>
                <w:sz w:val="24"/>
                <w:szCs w:val="24"/>
              </w:rPr>
              <w:t xml:space="preserve">(</w:t>
            </w:r>
            <w:r>
              <w:rPr>
                <w:rStyle w:val="1046"/>
                <w:rFonts w:hint="eastAsia" w:ascii="宋体" w:hAnsi="宋体" w:cs="宋体"/>
                <w:color w:val="000000"/>
                <w:sz w:val="24"/>
                <w:szCs w:val="24"/>
                <w:lang w:val="en-US" w:eastAsia="zh-CN"/>
              </w:rPr>
              <w:t xml:space="preserve">10</w:t>
            </w:r>
            <w:r>
              <w:rPr>
                <w:rStyle w:val="1046"/>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pStyle w:val="849"/>
              <w:ind w:firstLine="480"/>
              <w:jc w:val="left"/>
              <w:keepLines w:val="0"/>
              <w:keepNext w:val="0"/>
              <w:pageBreakBefore w:val="0"/>
              <w:spacing w:line="336"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49"/>
              <w:ind w:firstLine="480"/>
              <w:jc w:val="left"/>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4" w:type="dxa"/>
            <w:vAlign w:val="center"/>
            <w:vMerge w:val="continue"/>
            <w:textDirection w:val="lrTb"/>
            <w:noWrap w:val="false"/>
          </w:tcPr>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lang w:val="en-US" w:eastAsia="zh-CN" w:bidi="ar-SA"/>
              </w:rPr>
            </w:pPr>
            <w:r>
              <w:rPr>
                <w:rStyle w:val="1046"/>
                <w:rFonts w:hint="eastAsia" w:ascii="宋体" w:hAnsi="宋体" w:eastAsia="宋体" w:cs="宋体"/>
                <w:color w:val="000000"/>
                <w:sz w:val="24"/>
                <w:szCs w:val="24"/>
              </w:rPr>
              <w:t xml:space="preserve">机械设备和材料投入计划(</w:t>
            </w:r>
            <w:r>
              <w:rPr>
                <w:rStyle w:val="1046"/>
                <w:rFonts w:hint="eastAsia" w:ascii="宋体" w:hAnsi="宋体" w:cs="宋体"/>
                <w:color w:val="000000"/>
                <w:sz w:val="24"/>
                <w:szCs w:val="24"/>
                <w:lang w:val="en-US" w:eastAsia="zh-CN"/>
              </w:rPr>
              <w:t xml:space="preserve">10</w:t>
            </w:r>
            <w:r>
              <w:rPr>
                <w:rStyle w:val="1046"/>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pStyle w:val="849"/>
              <w:ind w:firstLine="480"/>
              <w:jc w:val="left"/>
              <w:keepLines w:val="0"/>
              <w:keepNext w:val="0"/>
              <w:pageBreakBefore w:val="0"/>
              <w:spacing w:line="336"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49"/>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4" w:type="dxa"/>
            <w:vAlign w:val="center"/>
            <w:vMerge w:val="continue"/>
            <w:textDirection w:val="lrTb"/>
            <w:noWrap w:val="false"/>
          </w:tcPr>
          <w:p>
            <w:pPr>
              <w:pStyle w:val="842"/>
              <w:jc w:val="cente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zh-TW" w:eastAsia="zh-TW" w:bidi="ar-SA"/>
              </w:rPr>
            </w:pPr>
            <w:r>
              <w:rPr>
                <w:rStyle w:val="1046"/>
                <w:rFonts w:hint="eastAsia" w:ascii="宋体" w:hAnsi="宋体" w:eastAsia="宋体" w:cs="宋体"/>
                <w:color w:val="000000"/>
                <w:sz w:val="24"/>
                <w:szCs w:val="24"/>
              </w:rPr>
              <w:t xml:space="preserve">施工进度计划和各阶段进度的保证措施（</w:t>
            </w:r>
            <w:r>
              <w:rPr>
                <w:rStyle w:val="1046"/>
                <w:rFonts w:hint="eastAsia" w:ascii="宋体" w:hAnsi="宋体" w:cs="宋体"/>
                <w:color w:val="000000"/>
                <w:sz w:val="24"/>
                <w:szCs w:val="24"/>
                <w:lang w:val="en-US" w:eastAsia="zh-CN"/>
              </w:rPr>
              <w:t xml:space="preserve">10</w:t>
            </w:r>
            <w:r>
              <w:rPr>
                <w:rStyle w:val="1046"/>
                <w:rFonts w:hint="eastAsia" w:ascii="宋体" w:hAnsi="宋体" w:eastAsia="宋体" w:cs="宋体"/>
                <w:color w:val="000000"/>
                <w:sz w:val="24"/>
                <w:szCs w:val="24"/>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lang w:eastAsia="zh-CN"/>
              </w:rPr>
              <w:t xml:space="preserve">根据</w:t>
            </w:r>
            <w:r>
              <w:rPr>
                <w:rStyle w:val="1046"/>
                <w:rFonts w:hint="eastAsia" w:ascii="宋体" w:hAnsi="宋体" w:eastAsia="宋体" w:cs="宋体"/>
                <w:color w:val="000000"/>
                <w:sz w:val="24"/>
                <w:szCs w:val="24"/>
              </w:rPr>
              <w:t xml:space="preserve">供应商响应文件中施工进度计划和各阶段进度的保证措施进行</w:t>
            </w:r>
            <w:r>
              <w:rPr>
                <w:rStyle w:val="1046"/>
                <w:rFonts w:hint="eastAsia" w:ascii="宋体" w:hAnsi="宋体" w:eastAsia="宋体" w:cs="宋体"/>
                <w:color w:val="000000"/>
                <w:sz w:val="24"/>
                <w:szCs w:val="24"/>
                <w:lang w:val="en-US" w:eastAsia="zh-CN"/>
              </w:rPr>
              <w:t xml:space="preserve">综合</w:t>
            </w:r>
            <w:r>
              <w:rPr>
                <w:rStyle w:val="1046"/>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4" w:type="dxa"/>
            <w:vAlign w:val="center"/>
            <w:vMerge w:val="continue"/>
            <w:textDirection w:val="lrTb"/>
            <w:noWrap w:val="false"/>
          </w:tcPr>
          <w:p>
            <w:pPr>
              <w:pStyle w:val="842"/>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6"/>
                <w:rFonts w:hint="eastAsia" w:ascii="宋体" w:hAnsi="宋体" w:eastAsia="宋体" w:cs="宋体"/>
                <w:color w:val="000000"/>
                <w:sz w:val="24"/>
                <w:szCs w:val="24"/>
                <w:highlight w:val="none"/>
              </w:rPr>
              <w:t xml:space="preserve">施工质量保证措施</w:t>
            </w:r>
            <w:r>
              <w:rPr>
                <w:rStyle w:val="1046"/>
                <w:rFonts w:hint="eastAsia" w:ascii="宋体" w:hAnsi="宋体" w:eastAsia="宋体" w:cs="宋体"/>
                <w:color w:val="000000"/>
                <w:sz w:val="24"/>
                <w:szCs w:val="24"/>
                <w:highlight w:val="none"/>
                <w:lang w:eastAsia="zh-CN"/>
              </w:rPr>
              <w:t xml:space="preserve">及目标</w:t>
            </w:r>
            <w:r>
              <w:rPr>
                <w:rStyle w:val="1046"/>
                <w:rFonts w:hint="eastAsia" w:ascii="宋体" w:hAnsi="宋体" w:eastAsia="宋体" w:cs="宋体"/>
                <w:color w:val="000000"/>
                <w:sz w:val="24"/>
                <w:szCs w:val="24"/>
                <w:highlight w:val="none"/>
              </w:rPr>
              <w:t xml:space="preserve">（</w:t>
            </w:r>
            <w:r>
              <w:rPr>
                <w:rStyle w:val="1046"/>
                <w:rFonts w:hint="eastAsia" w:ascii="宋体" w:hAnsi="宋体" w:cs="宋体"/>
                <w:color w:val="000000"/>
                <w:sz w:val="24"/>
                <w:szCs w:val="24"/>
                <w:highlight w:val="none"/>
                <w:lang w:val="en-US" w:eastAsia="zh-CN"/>
              </w:rPr>
              <w:t xml:space="preserve">10</w:t>
            </w:r>
            <w:r>
              <w:rPr>
                <w:rStyle w:val="1046"/>
                <w:rFonts w:hint="eastAsia" w:ascii="宋体" w:hAnsi="宋体" w:eastAsia="宋体" w:cs="宋体"/>
                <w:color w:val="000000"/>
                <w:sz w:val="24"/>
                <w:szCs w:val="24"/>
                <w:highlight w:val="none"/>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lang w:eastAsia="zh-CN"/>
              </w:rPr>
              <w:t xml:space="preserve">根据</w:t>
            </w:r>
            <w:r>
              <w:rPr>
                <w:rStyle w:val="1046"/>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6"/>
                <w:rFonts w:hint="eastAsia" w:ascii="宋体" w:hAnsi="宋体" w:eastAsia="宋体" w:cs="宋体"/>
                <w:color w:val="000000"/>
                <w:sz w:val="24"/>
                <w:szCs w:val="24"/>
              </w:rPr>
              <w:t xml:space="preserve">进行</w:t>
            </w:r>
            <w:r>
              <w:rPr>
                <w:rStyle w:val="1046"/>
                <w:rFonts w:hint="eastAsia" w:ascii="宋体" w:hAnsi="宋体" w:eastAsia="宋体" w:cs="宋体"/>
                <w:color w:val="000000"/>
                <w:sz w:val="24"/>
                <w:szCs w:val="24"/>
                <w:lang w:val="en-US" w:eastAsia="zh-CN"/>
              </w:rPr>
              <w:t xml:space="preserve">综合</w:t>
            </w:r>
            <w:r>
              <w:rPr>
                <w:rStyle w:val="1046"/>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4" w:type="dxa"/>
            <w:vAlign w:val="center"/>
            <w:vMerge w:val="continue"/>
            <w:textDirection w:val="lrTb"/>
            <w:noWrap w:val="false"/>
          </w:tcPr>
          <w:p>
            <w:pPr>
              <w:pStyle w:val="842"/>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zh-TW" w:eastAsia="zh-TW" w:bidi="ar-SA"/>
              </w:rPr>
            </w:pPr>
            <w:r>
              <w:rPr>
                <w:rStyle w:val="1046"/>
                <w:rFonts w:hint="eastAsia" w:ascii="宋体" w:hAnsi="宋体" w:eastAsia="宋体" w:cs="宋体"/>
                <w:color w:val="000000"/>
                <w:sz w:val="24"/>
                <w:szCs w:val="24"/>
                <w:highlight w:val="none"/>
              </w:rPr>
              <w:t xml:space="preserve">安全文明施工及环境保护措施（</w:t>
            </w:r>
            <w:r>
              <w:rPr>
                <w:rStyle w:val="1046"/>
                <w:rFonts w:hint="eastAsia" w:ascii="宋体" w:hAnsi="宋体" w:cs="宋体"/>
                <w:color w:val="000000"/>
                <w:sz w:val="24"/>
                <w:szCs w:val="24"/>
                <w:highlight w:val="none"/>
                <w:lang w:val="en-US" w:eastAsia="zh-CN"/>
              </w:rPr>
              <w:t xml:space="preserve">10</w:t>
            </w:r>
            <w:r>
              <w:rPr>
                <w:rStyle w:val="1046"/>
                <w:rFonts w:hint="eastAsia" w:ascii="宋体" w:hAnsi="宋体" w:eastAsia="宋体" w:cs="宋体"/>
                <w:color w:val="000000"/>
                <w:sz w:val="24"/>
                <w:szCs w:val="24"/>
                <w:highlight w:val="none"/>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lang w:eastAsia="zh-CN"/>
              </w:rPr>
              <w:t xml:space="preserve">根据</w:t>
            </w:r>
            <w:r>
              <w:rPr>
                <w:rStyle w:val="1046"/>
                <w:rFonts w:hint="eastAsia" w:ascii="宋体" w:hAnsi="宋体" w:eastAsia="宋体" w:cs="宋体"/>
                <w:color w:val="000000"/>
                <w:sz w:val="24"/>
                <w:szCs w:val="24"/>
              </w:rPr>
              <w:t xml:space="preserve">供应商响应文件中安全文明施工及环境保护措施进行</w:t>
            </w:r>
            <w:r>
              <w:rPr>
                <w:rStyle w:val="1046"/>
                <w:rFonts w:hint="eastAsia" w:ascii="宋体" w:hAnsi="宋体" w:eastAsia="宋体" w:cs="宋体"/>
                <w:color w:val="000000"/>
                <w:sz w:val="24"/>
                <w:szCs w:val="24"/>
                <w:lang w:val="en-US" w:eastAsia="zh-CN"/>
              </w:rPr>
              <w:t xml:space="preserve">综合</w:t>
            </w:r>
            <w:r>
              <w:rPr>
                <w:rStyle w:val="1046"/>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w:t>
            </w:r>
            <w:r>
              <w:rPr>
                <w:rFonts w:hint="eastAsia" w:ascii="宋体" w:hAnsi="宋体" w:eastAsia="宋体" w:cs="宋体"/>
                <w:color w:val="000000"/>
                <w:sz w:val="28"/>
                <w:szCs w:val="28"/>
                <w:lang w:val="en-US" w:eastAsia="zh-CN"/>
              </w:rPr>
              <w:t xml:space="preserve">分)：针对性强得4分；针对性较强得3分；针对性一般的得2分</w:t>
            </w:r>
            <w:r>
              <w:rPr>
                <w:rFonts w:hint="eastAsia" w:ascii="宋体" w:hAnsi="宋体" w:eastAsia="宋体" w:cs="宋体"/>
                <w:color w:val="000000"/>
                <w:sz w:val="24"/>
                <w:szCs w:val="24"/>
                <w:lang w:val="en-US" w:eastAsia="zh-CN"/>
              </w:rPr>
              <w:t xml:space="preserve">；欠缺针对性的得1分。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keepLines w:val="0"/>
              <w:keepNext w:val="0"/>
              <w:pageBreakBefore w:val="0"/>
              <w:spacing w:line="336" w:lineRule="auto"/>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4" w:type="dxa"/>
            <w:vAlign w:val="center"/>
            <w:vMerge w:val="continue"/>
            <w:textDirection w:val="lrTb"/>
            <w:noWrap w:val="false"/>
          </w:tcPr>
          <w:p>
            <w:pPr>
              <w:pStyle w:val="842"/>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Style w:val="1046"/>
                <w:rFonts w:hint="eastAsia" w:ascii="宋体" w:hAnsi="宋体" w:eastAsia="宋体" w:cs="宋体"/>
                <w:color w:val="000000"/>
                <w:sz w:val="24"/>
                <w:szCs w:val="24"/>
                <w:highlight w:val="none"/>
              </w:rPr>
              <w:t xml:space="preserve">关键施工技术、工艺及工程项目实施的重点、难点和解决方案（</w:t>
            </w:r>
            <w:r>
              <w:rPr>
                <w:rStyle w:val="1046"/>
                <w:rFonts w:hint="eastAsia" w:ascii="宋体" w:hAnsi="宋体" w:cs="宋体"/>
                <w:color w:val="000000"/>
                <w:sz w:val="24"/>
                <w:szCs w:val="24"/>
                <w:highlight w:val="none"/>
                <w:lang w:val="en-US" w:eastAsia="zh-CN"/>
              </w:rPr>
              <w:t xml:space="preserve">10</w:t>
            </w:r>
            <w:r>
              <w:rPr>
                <w:rStyle w:val="1046"/>
                <w:rFonts w:hint="eastAsia" w:ascii="宋体" w:hAnsi="宋体" w:eastAsia="宋体" w:cs="宋体"/>
                <w:color w:val="000000"/>
                <w:sz w:val="24"/>
                <w:szCs w:val="24"/>
                <w:highlight w:val="none"/>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widowControl w:val="off"/>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lang w:eastAsia="zh-CN"/>
              </w:rPr>
              <w:t xml:space="preserve">根据</w:t>
            </w:r>
            <w:r>
              <w:rPr>
                <w:rStyle w:val="1046"/>
                <w:rFonts w:hint="eastAsia" w:ascii="宋体" w:hAnsi="宋体" w:eastAsia="宋体" w:cs="宋体"/>
                <w:color w:val="000000"/>
                <w:sz w:val="24"/>
                <w:szCs w:val="24"/>
              </w:rPr>
              <w:t xml:space="preserve">供应商响应文件中关键施工技术、工艺及工程项目实施的重点、难点和解决方案进行</w:t>
            </w:r>
            <w:r>
              <w:rPr>
                <w:rStyle w:val="1046"/>
                <w:rFonts w:hint="eastAsia" w:ascii="宋体" w:hAnsi="宋体" w:eastAsia="宋体" w:cs="宋体"/>
                <w:color w:val="000000"/>
                <w:sz w:val="24"/>
                <w:szCs w:val="24"/>
                <w:lang w:val="en-US" w:eastAsia="zh-CN"/>
              </w:rPr>
              <w:t xml:space="preserve">综合</w:t>
            </w:r>
            <w:r>
              <w:rPr>
                <w:rStyle w:val="1046"/>
                <w:rFonts w:hint="eastAsia" w:ascii="宋体" w:hAnsi="宋体" w:eastAsia="宋体" w:cs="宋体"/>
                <w:color w:val="000000"/>
                <w:sz w:val="24"/>
                <w:szCs w:val="24"/>
              </w:rPr>
              <w:t xml:space="preserve">评分：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针对性（4分)：针对性强得4分；针对性较强得3分；针对性一般的得2分；欠缺针对性的得1分。</w:t>
            </w:r>
            <w:r/>
          </w:p>
          <w:p>
            <w:pPr>
              <w:ind w:firstLine="480"/>
              <w:keepLines w:val="0"/>
              <w:keepNext w:val="0"/>
              <w:pageBreakBefore w:val="0"/>
              <w:spacing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3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4" w:type="dxa"/>
            <w:vAlign w:val="center"/>
            <w:vMerge w:val="continue"/>
            <w:textDirection w:val="lrTb"/>
            <w:noWrap w:val="false"/>
          </w:tcPr>
          <w:p>
            <w:pPr>
              <w:pStyle w:val="842"/>
              <w:jc w:val="center"/>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90" w:type="dxa"/>
            <w:vAlign w:val="center"/>
            <w:textDirection w:val="lrTb"/>
            <w:noWrap w:val="false"/>
          </w:tcPr>
          <w:p>
            <w:pPr>
              <w:keepLines w:val="0"/>
              <w:keepNext w:val="0"/>
              <w:pageBreakBefore w:val="0"/>
              <w:spacing w:line="336" w:lineRule="auto"/>
              <w:rPr>
                <w:rStyle w:val="1046"/>
                <w:rFonts w:hint="eastAsia" w:ascii="宋体" w:hAnsi="宋体" w:eastAsia="宋体" w:cs="宋体"/>
                <w:color w:val="000000"/>
                <w:sz w:val="24"/>
                <w:szCs w:val="24"/>
                <w:highlight w:val="none"/>
              </w:rPr>
            </w:pPr>
            <w:r>
              <w:rPr>
                <w:rStyle w:val="1046"/>
                <w:rFonts w:hint="eastAsia" w:ascii="宋体" w:hAnsi="宋体" w:eastAsia="宋体" w:cs="宋体"/>
                <w:color w:val="000000"/>
                <w:sz w:val="24"/>
                <w:szCs w:val="24"/>
                <w:highlight w:val="none"/>
              </w:rPr>
              <w:t xml:space="preserve">缺陷责任期的服务方案</w:t>
            </w:r>
            <w:r/>
          </w:p>
          <w:p>
            <w:pPr>
              <w:keepLines w:val="0"/>
              <w:keepNext w:val="0"/>
              <w:pageBreakBefore w:val="0"/>
              <w:spacing w:line="336" w:lineRule="auto"/>
              <w:rPr>
                <w:rFonts w:hint="eastAsia" w:ascii="宋体" w:hAnsi="宋体" w:eastAsia="宋体" w:cs="宋体"/>
                <w:color w:val="000000"/>
                <w:sz w:val="24"/>
                <w:szCs w:val="24"/>
                <w:highlight w:val="none"/>
                <w:lang w:val="zh-TW" w:eastAsia="zh-TW" w:bidi="ar-SA"/>
              </w:rPr>
            </w:pPr>
            <w:r>
              <w:rPr>
                <w:rStyle w:val="1046"/>
                <w:rFonts w:hint="eastAsia" w:ascii="宋体" w:hAnsi="宋体" w:eastAsia="宋体" w:cs="宋体"/>
                <w:color w:val="000000"/>
                <w:sz w:val="24"/>
                <w:szCs w:val="24"/>
                <w:highlight w:val="none"/>
              </w:rPr>
              <w:t xml:space="preserve">（</w:t>
            </w:r>
            <w:r>
              <w:rPr>
                <w:rStyle w:val="1046"/>
                <w:rFonts w:hint="eastAsia" w:ascii="宋体" w:hAnsi="宋体" w:cs="宋体"/>
                <w:color w:val="000000"/>
                <w:sz w:val="24"/>
                <w:szCs w:val="24"/>
                <w:highlight w:val="none"/>
                <w:lang w:val="en-US" w:eastAsia="zh-CN"/>
              </w:rPr>
              <w:t xml:space="preserve">9</w:t>
            </w:r>
            <w:r>
              <w:rPr>
                <w:rStyle w:val="1046"/>
                <w:rFonts w:hint="eastAsia" w:ascii="宋体" w:hAnsi="宋体" w:eastAsia="宋体" w:cs="宋体"/>
                <w:color w:val="000000"/>
                <w:sz w:val="24"/>
                <w:szCs w:val="24"/>
                <w:highlight w:val="none"/>
              </w:rPr>
              <w:t xml:space="preserve">分）</w:t>
            </w:r>
            <w:r/>
          </w:p>
        </w:tc>
        <w:tc>
          <w:tcPr>
            <w:shd w:val="clear" w:color="auto" w:fill="auto"/>
            <w:tcW w:w="7203" w:type="dxa"/>
            <w:vAlign w:val="center"/>
            <w:textDirection w:val="lrTb"/>
            <w:noWrap w:val="false"/>
          </w:tcPr>
          <w:p>
            <w:pPr>
              <w:ind w:firstLine="480"/>
              <w:keepLines w:val="0"/>
              <w:keepNext w:val="0"/>
              <w:pageBreakBefore w:val="0"/>
              <w:spacing w:line="336" w:lineRule="auto"/>
              <w:widowControl w:val="off"/>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根据响应文件中的缺陷责任期的服务方案进行综合评</w:t>
            </w:r>
            <w:r>
              <w:rPr>
                <w:rStyle w:val="1046"/>
                <w:rFonts w:hint="eastAsia" w:ascii="宋体" w:hAnsi="宋体" w:eastAsia="宋体" w:cs="宋体"/>
                <w:color w:val="000000"/>
                <w:sz w:val="24"/>
                <w:szCs w:val="24"/>
                <w:lang w:eastAsia="zh-CN"/>
              </w:rPr>
              <w:t xml:space="preserve">分</w:t>
            </w:r>
            <w:r>
              <w:rPr>
                <w:rStyle w:val="1046"/>
                <w:rFonts w:hint="eastAsia" w:ascii="宋体" w:hAnsi="宋体" w:eastAsia="宋体" w:cs="宋体"/>
                <w:color w:val="000000"/>
                <w:sz w:val="24"/>
                <w:szCs w:val="24"/>
              </w:rPr>
              <w:t xml:space="preserve">。</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分)：全面具体详实的得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分；较全面的得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分；不太全面的得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分；针对性较强得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分；欠缺针对性的得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分)：符合实际切实可行得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分；较切实可行得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36"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分，最低不得分。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w:t>
      </w:r>
      <w:r>
        <w:rPr>
          <w:rFonts w:hint="eastAsia" w:ascii="宋体" w:hAnsi="宋体" w:cs="宋体"/>
          <w:b/>
          <w:color w:val="000000"/>
          <w:sz w:val="24"/>
          <w:highlight w:val="none"/>
          <w:lang w:val="en-US" w:eastAsia="zh-CN"/>
        </w:rPr>
        <w:t xml:space="preserve">采购预算</w:t>
      </w:r>
      <w:r>
        <w:rPr>
          <w:rFonts w:hint="eastAsia" w:ascii="宋体" w:hAnsi="宋体" w:cs="宋体"/>
          <w:b/>
          <w:color w:val="000000"/>
          <w:sz w:val="24"/>
          <w:highlight w:val="none"/>
          <w:u w:val="single"/>
          <w:lang w:val="en-US" w:eastAsia="zh-CN"/>
        </w:rPr>
        <w:t xml:space="preserve">2274798.35 元</w:t>
      </w:r>
      <w:r>
        <w:rPr>
          <w:rFonts w:hint="eastAsia" w:ascii="宋体" w:hAnsi="宋体" w:cs="宋体"/>
          <w:b/>
          <w:color w:val="000000"/>
          <w:sz w:val="24"/>
          <w:highlight w:val="none"/>
          <w:lang w:eastAsia="zh-CN"/>
        </w:rPr>
        <w:t xml:space="preserve">人民币</w:t>
      </w:r>
      <w:r/>
    </w:p>
    <w:p>
      <w:pPr>
        <w:ind w:left="0" w:right="0" w:firstLine="482"/>
        <w:keepLines w:val="0"/>
        <w:keepNext w:val="0"/>
        <w:pageBreakBefore w:val="0"/>
        <w:spacing w:line="360" w:lineRule="auto"/>
        <w:widowControl w:val="off"/>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二、标段划分：本项目共分3个采购包，其中：</w:t>
      </w:r>
      <w:r/>
    </w:p>
    <w:p>
      <w:pPr>
        <w:ind w:left="0" w:right="0" w:firstLine="482"/>
        <w:keepLines w:val="0"/>
        <w:keepNext w:val="0"/>
        <w:pageBreakBefore w:val="0"/>
        <w:spacing w:line="360" w:lineRule="auto"/>
        <w:widowControl w:val="off"/>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采购包1（王圩、夏庄）</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800768.30 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cs="宋体"/>
          <w:b/>
          <w:color w:val="000000"/>
          <w:sz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采购包2（张行、姜庄、荣苗）</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752712.64 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cs="宋体"/>
          <w:b/>
          <w:color w:val="000000"/>
          <w:sz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采购包3（张铺、陶河、徐场）</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673948.84</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cs="宋体"/>
          <w:b/>
          <w:color w:val="000000"/>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rPr>
          <w:rFonts w:hint="eastAsia" w:ascii="宋体" w:hAnsi="宋体" w:eastAsia="宋体" w:cs="宋体"/>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注：各供应商可同时参与</w:t>
      </w:r>
      <w:r>
        <w:rPr>
          <w:rFonts w:hint="eastAsia" w:ascii="宋体" w:hAnsi="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个采购包的投标，但按照评</w:t>
      </w:r>
      <w:r>
        <w:rPr>
          <w:rFonts w:hint="eastAsia" w:ascii="宋体" w:hAnsi="宋体" w:cs="宋体"/>
          <w:b/>
          <w:bCs/>
          <w:color w:val="000000"/>
          <w:sz w:val="24"/>
          <w:highlight w:val="none"/>
          <w:lang w:val="en-US" w:eastAsia="zh-CN"/>
        </w:rPr>
        <w:t xml:space="preserve">审</w:t>
      </w:r>
      <w:r>
        <w:rPr>
          <w:rFonts w:hint="eastAsia" w:ascii="宋体" w:hAnsi="宋体" w:eastAsia="宋体" w:cs="宋体"/>
          <w:b/>
          <w:bCs/>
          <w:color w:val="000000"/>
          <w:sz w:val="24"/>
          <w:highlight w:val="none"/>
          <w:lang w:val="en-US" w:eastAsia="zh-CN"/>
        </w:rPr>
        <w:t xml:space="preserve">的先后顺序仅能中一个采购包，已中标前面采购包的供应商</w:t>
      </w:r>
      <w:r>
        <w:rPr>
          <w:rFonts w:hint="eastAsia" w:ascii="宋体" w:hAnsi="宋体" w:cs="宋体"/>
          <w:b/>
          <w:bCs/>
          <w:color w:val="000000"/>
          <w:sz w:val="24"/>
          <w:highlight w:val="none"/>
          <w:lang w:val="en-US" w:eastAsia="zh-CN"/>
        </w:rPr>
        <w:t xml:space="preserve">可</w:t>
      </w:r>
      <w:r>
        <w:rPr>
          <w:rFonts w:hint="eastAsia" w:ascii="宋体" w:hAnsi="宋体" w:eastAsia="宋体" w:cs="宋体"/>
          <w:b/>
          <w:bCs/>
          <w:color w:val="000000"/>
          <w:sz w:val="24"/>
          <w:highlight w:val="none"/>
          <w:lang w:val="en-US" w:eastAsia="zh-CN"/>
        </w:rPr>
        <w:t xml:space="preserve">继续参与后续采购包的评</w:t>
      </w:r>
      <w:r>
        <w:rPr>
          <w:rFonts w:hint="eastAsia" w:ascii="宋体" w:hAnsi="宋体" w:cs="宋体"/>
          <w:b/>
          <w:bCs/>
          <w:color w:val="000000"/>
          <w:sz w:val="24"/>
          <w:highlight w:val="none"/>
          <w:lang w:val="en-US" w:eastAsia="zh-CN"/>
        </w:rPr>
        <w:t xml:space="preserve">审</w:t>
      </w:r>
      <w:r>
        <w:rPr>
          <w:rFonts w:hint="eastAsia" w:ascii="宋体" w:hAnsi="宋体" w:eastAsia="宋体" w:cs="宋体"/>
          <w:b/>
          <w:bCs/>
          <w:color w:val="000000"/>
          <w:sz w:val="24"/>
          <w:highlight w:val="none"/>
          <w:lang w:val="en-US" w:eastAsia="zh-CN"/>
        </w:rPr>
        <w:t xml:space="preserve">，但不再推荐为成交候选供应商。</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睢宁县魏集镇2026年度村级公益事业一事一议财政奖补项目</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p>
    <w:p>
      <w:pPr>
        <w:ind w:right="0" w:firstLine="482"/>
        <w:keepLines w:val="0"/>
        <w:keepNext w:val="0"/>
        <w:pageBreakBefore w:val="0"/>
        <w:spacing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采购包1：</w:t>
      </w:r>
      <w:r>
        <w:rPr>
          <w:rFonts w:hint="eastAsia" w:ascii="宋体" w:hAnsi="宋体" w:cs="宋体"/>
          <w:color w:val="000000"/>
          <w:sz w:val="24"/>
          <w:highlight w:val="none"/>
          <w:lang w:eastAsia="zh-CN"/>
        </w:rPr>
        <w:t xml:space="preserve">王圩社区桑北组路</w:t>
      </w:r>
      <w:r>
        <w:rPr>
          <w:rFonts w:hint="eastAsia" w:ascii="宋体" w:hAnsi="宋体" w:eastAsia="宋体" w:cs="宋体"/>
          <w:color w:val="000000"/>
          <w:sz w:val="24"/>
          <w:highlight w:val="none"/>
          <w:lang w:eastAsia="zh-CN"/>
        </w:rPr>
        <w:t xml:space="preserve">、王圩社区桑南</w:t>
      </w:r>
      <w:r>
        <w:rPr>
          <w:rFonts w:hint="eastAsia" w:ascii="宋体" w:hAnsi="宋体" w:cs="宋体"/>
          <w:color w:val="000000"/>
          <w:sz w:val="24"/>
          <w:highlight w:val="none"/>
          <w:lang w:eastAsia="zh-CN"/>
        </w:rPr>
        <w:t xml:space="preserve">组</w:t>
      </w:r>
      <w:r>
        <w:rPr>
          <w:rFonts w:hint="eastAsia" w:ascii="宋体" w:hAnsi="宋体" w:eastAsia="宋体" w:cs="宋体"/>
          <w:color w:val="000000"/>
          <w:sz w:val="24"/>
          <w:highlight w:val="none"/>
          <w:lang w:eastAsia="zh-CN"/>
        </w:rPr>
        <w:t xml:space="preserve">路</w:t>
      </w:r>
      <w:r>
        <w:rPr>
          <w:rFonts w:hint="eastAsia" w:ascii="宋体" w:hAnsi="宋体" w:cs="宋体"/>
          <w:color w:val="000000"/>
          <w:sz w:val="24"/>
          <w:highlight w:val="none"/>
          <w:lang w:eastAsia="zh-CN"/>
        </w:rPr>
        <w:t xml:space="preserve">、夏庄村振兴路</w:t>
      </w:r>
      <w:r>
        <w:rPr>
          <w:rFonts w:hint="eastAsia" w:ascii="宋体" w:hAnsi="宋体" w:eastAsia="宋体" w:cs="宋体"/>
          <w:color w:val="000000"/>
          <w:sz w:val="24"/>
          <w:highlight w:val="none"/>
          <w:lang w:eastAsia="zh-CN"/>
        </w:rPr>
        <w:t xml:space="preserve">。</w:t>
      </w:r>
      <w:r/>
    </w:p>
    <w:p>
      <w:pPr>
        <w:ind w:right="0" w:firstLine="482"/>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采购包2：</w:t>
      </w:r>
      <w:r>
        <w:rPr>
          <w:rFonts w:hint="eastAsia" w:ascii="宋体" w:hAnsi="宋体" w:cs="宋体"/>
          <w:color w:val="000000"/>
          <w:sz w:val="24"/>
          <w:highlight w:val="none"/>
          <w:lang w:eastAsia="zh-CN"/>
        </w:rPr>
        <w:t xml:space="preserve">张行村崔庄路、荣苗村荣苗路、姜庄村仲庄路</w:t>
      </w:r>
      <w:r>
        <w:rPr>
          <w:rFonts w:hint="eastAsia" w:ascii="宋体" w:hAnsi="宋体" w:eastAsia="宋体" w:cs="宋体"/>
          <w:color w:val="000000"/>
          <w:sz w:val="24"/>
          <w:highlight w:val="none"/>
          <w:lang w:eastAsia="zh-CN"/>
        </w:rPr>
        <w:t xml:space="preserve">。</w:t>
      </w:r>
      <w:r/>
    </w:p>
    <w:p>
      <w:pPr>
        <w:ind w:right="0" w:firstLine="482"/>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采购包3：</w:t>
      </w:r>
      <w:r>
        <w:rPr>
          <w:rFonts w:hint="eastAsia" w:ascii="宋体" w:hAnsi="宋体" w:cs="宋体"/>
          <w:color w:val="000000"/>
          <w:sz w:val="24"/>
          <w:highlight w:val="none"/>
          <w:lang w:eastAsia="zh-CN"/>
        </w:rPr>
        <w:t xml:space="preserve">陶河社区圩西组路、徐场村西夏夏东路、张铺村惠民路</w:t>
      </w:r>
      <w:r>
        <w:rPr>
          <w:rFonts w:hint="eastAsia" w:ascii="宋体" w:hAnsi="宋体" w:eastAsia="宋体" w:cs="宋体"/>
          <w:color w:val="000000"/>
          <w:sz w:val="24"/>
          <w:highlight w:val="none"/>
          <w:lang w:eastAsia="zh-CN"/>
        </w:rPr>
        <w:t xml:space="preserve">等。</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一事一议</w:t>
      </w:r>
      <w:r>
        <w:rPr>
          <w:rFonts w:hint="eastAsia" w:ascii="宋体" w:hAnsi="宋体" w:cs="宋体"/>
          <w:color w:val="000000"/>
          <w:sz w:val="24"/>
          <w:highlight w:val="none"/>
          <w:lang w:val="en-US" w:eastAsia="zh-CN"/>
        </w:rPr>
        <w:t xml:space="preserve">村级</w:t>
      </w:r>
      <w:r>
        <w:rPr>
          <w:rFonts w:hint="eastAsia" w:ascii="宋体" w:hAnsi="宋体" w:eastAsia="宋体" w:cs="宋体"/>
          <w:color w:val="000000"/>
          <w:sz w:val="24"/>
          <w:highlight w:val="none"/>
        </w:rPr>
        <w:t xml:space="preserve">道路工程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具体详见磋商文件</w:t>
      </w:r>
      <w:r>
        <w:rPr>
          <w:rFonts w:hint="eastAsia" w:ascii="宋体" w:hAnsi="宋体" w:cs="宋体"/>
          <w:color w:val="000000"/>
          <w:sz w:val="24"/>
          <w:highlight w:val="none"/>
          <w:lang w:val="en-US" w:eastAsia="zh-CN"/>
        </w:rPr>
        <w:t xml:space="preserve">及</w:t>
      </w:r>
      <w:r>
        <w:rPr>
          <w:rFonts w:hint="eastAsia" w:ascii="宋体" w:hAnsi="宋体" w:eastAsia="宋体" w:cs="宋体"/>
          <w:color w:val="000000"/>
          <w:sz w:val="24"/>
          <w:highlight w:val="none"/>
        </w:rPr>
        <w:t xml:space="preserve">工程量清单全部内容。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2"/>
        <w:keepLines w:val="0"/>
        <w:keepNext w:val="0"/>
        <w:pageBreakBefore w:val="0"/>
        <w:spacing w:line="360" w:lineRule="auto"/>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6、工期：</w:t>
      </w:r>
      <w:r/>
    </w:p>
    <w:p>
      <w:pPr>
        <w:ind w:right="0" w:firstLine="480"/>
        <w:keepLines w:val="0"/>
        <w:keepNext w:val="0"/>
        <w:pageBreakBefore w:val="0"/>
        <w:spacing w:line="360" w:lineRule="auto"/>
        <w:widowControl w:val="off"/>
        <w:rPr>
          <w:rFonts w:hint="eastAsia" w:ascii="宋体" w:hAnsi="宋体" w:eastAsia="宋体" w:cs="宋体"/>
          <w:b w:val="0"/>
          <w:bCs w:val="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eastAsia="zh-CN"/>
        </w:rPr>
        <w:t xml:space="preserve">采购包</w:t>
      </w:r>
      <w:r>
        <w:rPr>
          <w:rFonts w:hint="eastAsia" w:ascii="宋体" w:hAnsi="宋体" w:cs="宋体"/>
          <w:b w:val="0"/>
          <w:bCs w:val="0"/>
          <w:color w:val="000000"/>
          <w:sz w:val="24"/>
          <w:highlight w:val="none"/>
          <w:lang w:val="en-US" w:eastAsia="zh-CN"/>
        </w:rPr>
        <w:t xml:space="preserve">1~采购包3：40</w:t>
      </w:r>
      <w:r>
        <w:rPr>
          <w:rFonts w:hint="eastAsia" w:ascii="宋体" w:hAnsi="宋体" w:eastAsia="宋体" w:cs="宋体"/>
          <w:b w:val="0"/>
          <w:bCs w:val="0"/>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46"/>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46"/>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46"/>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本工程执行现行国家标准《建设工程工程量清单计价标准》（GB/T 50500-2024）；《市政工程工程量计算标准》（GB/T50857-2024）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《江苏省市政工程消耗量》（2026）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2026年《江苏省建设工程费用参考》及《2026江苏建设工程施工机具台班费用参考表》；省住房城乡建设厅关于调整建设工程按质论价等费用计取方法的公告【2018】第24号</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pStyle w:val="846"/>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46"/>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异常低价审查处理方法具体详见磋商文件第三章《磋商相关说明》相关内容</w:t>
      </w:r>
      <w:r>
        <w:rPr>
          <w:rFonts w:hint="eastAsia" w:ascii="宋体" w:hAnsi="宋体" w:cs="宋体"/>
          <w:b/>
          <w:bCs/>
          <w:color w:val="auto"/>
          <w:sz w:val="24"/>
          <w:szCs w:val="24"/>
          <w:highlight w:val="none"/>
          <w:lang w:val="en-US" w:eastAsia="zh-CN"/>
        </w:rPr>
        <w:t xml:space="preserve">。</w:t>
      </w:r>
      <w:r/>
    </w:p>
    <w:p>
      <w:pPr>
        <w:pStyle w:val="846"/>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p>
    <w:p>
      <w:pPr>
        <w:pStyle w:val="846"/>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4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46"/>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46"/>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JSZC-320324-SSJT-C2026-0077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46"/>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7"/>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睢宁县魏集镇2026年度村级公益事业一事一议财政奖补项目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JSZC-320324-SSJT-C2026-0077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睢宁县魏集镇2026年度村级公益事业一事一议财政奖补项目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3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3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39"/>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3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JSZC-320324-SSJT-C2026-0077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睢宁县魏集镇2026年度村级公益事业一事一议财政奖补项目</w:t>
      </w:r>
      <w:r/>
    </w:p>
    <w:tbl>
      <w:tblPr>
        <w:tblStyle w:val="872"/>
        <w:tblW w:w="878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1217"/>
      </w:tblGrid>
      <w:tr>
        <w:trPr>
          <w:jc w:val="cente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jc w:val="cente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21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JSZC-320324-SSJT-C2026-0077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睢宁县魏集镇2026年度村级公益事业一事一议财政奖补项目</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46"/>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6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828"/>
        <w:rPr>
          <w:rFonts w:hint="eastAsia"/>
        </w:rPr>
      </w:pPr>
      <w:r>
        <w:rPr>
          <w:rFonts w:hint="eastAsia"/>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41"/>
        <w:jc w:val="left"/>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项目编号：</w:t>
      </w:r>
      <w:r>
        <w:rPr>
          <w:rFonts w:hint="eastAsia" w:ascii="宋体" w:hAnsi="宋体" w:cs="宋体"/>
          <w:b/>
          <w:sz w:val="24"/>
          <w:szCs w:val="24"/>
          <w:highlight w:val="none"/>
          <w:lang w:eastAsia="zh-CN"/>
        </w:rPr>
        <w:t xml:space="preserve">JSZC-320324-SSJT-C2026-0077 </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41"/>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项目名称：</w:t>
      </w:r>
      <w:r>
        <w:rPr>
          <w:rFonts w:hint="eastAsia" w:ascii="宋体" w:hAnsi="宋体" w:cs="宋体"/>
          <w:b/>
          <w:sz w:val="24"/>
          <w:szCs w:val="24"/>
          <w:highlight w:val="none"/>
          <w:lang w:eastAsia="zh-CN"/>
        </w:rPr>
        <w:t xml:space="preserve">睢宁县魏集镇2026年度村级公益事业一事一议财政奖补项目</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41"/>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w:t>
      </w:r>
      <w:r>
        <w:rPr>
          <w:rFonts w:hint="eastAsia" w:ascii="宋体" w:hAnsi="宋体" w:cs="宋体"/>
          <w:b/>
          <w:sz w:val="24"/>
          <w:szCs w:val="24"/>
          <w:highlight w:val="none"/>
          <w:lang w:val="en-US" w:eastAsia="zh-CN"/>
        </w:rPr>
        <w:t xml:space="preserve">人</w:t>
      </w:r>
      <w:r>
        <w:rPr>
          <w:rFonts w:hint="eastAsia" w:ascii="宋体" w:hAnsi="宋体" w:eastAsia="宋体" w:cs="宋体"/>
          <w:b/>
          <w:sz w:val="24"/>
          <w:szCs w:val="24"/>
          <w:highlight w:val="none"/>
        </w:rPr>
        <w:t xml:space="preserve">（甲方）：</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41"/>
        <w:jc w:val="left"/>
        <w:spacing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成交</w:t>
      </w:r>
      <w:r>
        <w:rPr>
          <w:rFonts w:hint="eastAsia" w:ascii="宋体" w:hAnsi="宋体" w:eastAsia="宋体" w:cs="宋体"/>
          <w:b/>
          <w:sz w:val="24"/>
          <w:szCs w:val="24"/>
          <w:highlight w:val="none"/>
        </w:rPr>
        <w:t xml:space="preserve">供应商（乙方）：</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41"/>
        <w:jc w:val="left"/>
        <w:spacing w:line="360" w:lineRule="auto"/>
        <w:rPr>
          <w:rFonts w:hint="eastAsia" w:ascii="宋体" w:hAnsi="宋体" w:eastAsia="宋体" w:cs="宋体"/>
          <w:b/>
          <w:bCs/>
          <w:sz w:val="22"/>
          <w:szCs w:val="22"/>
          <w:highlight w:val="none"/>
        </w:rPr>
      </w:pPr>
      <w:r>
        <w:rPr>
          <w:rFonts w:hint="eastAsia" w:ascii="宋体" w:hAnsi="宋体" w:eastAsia="宋体" w:cs="宋体"/>
          <w:b/>
          <w:sz w:val="24"/>
          <w:szCs w:val="24"/>
          <w:highlight w:val="none"/>
        </w:rPr>
        <w:t xml:space="preserve">签订日期：    年  月  日</w:t>
      </w:r>
      <w:r/>
    </w:p>
    <w:p>
      <w:pPr>
        <w:pStyle w:val="85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5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5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5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51"/>
        <w:ind w:left="0" w:right="0" w:firstLine="480"/>
        <w:keepLines w:val="0"/>
        <w:keepNext w:val="0"/>
        <w:pageBreakBefore w:val="0"/>
        <w:spacing w:after="0"/>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51"/>
        <w:ind w:left="0" w:right="0" w:firstLine="480"/>
        <w:keepLines w:val="0"/>
        <w:keepNext w:val="0"/>
        <w:pageBreakBefore w:val="0"/>
        <w:spacing w:after="0"/>
        <w:widowControl w:val="off"/>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睢宁县魏集镇人民政府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睢宁县魏集镇2026年度村级公益事业一事一议财政奖补项目</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采购包</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睢宁县魏集镇2026年度村级公益事业一事一议财政奖补项目</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睢宁县魏集镇</w:t>
      </w:r>
      <w:r/>
    </w:p>
    <w:p>
      <w:pPr>
        <w:ind w:left="0"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财政资金，已落实</w:t>
      </w:r>
      <w:r>
        <w:rPr>
          <w:rFonts w:hint="eastAsia" w:ascii="宋体" w:hAnsi="宋体" w:cs="宋体"/>
          <w:color w:val="000000"/>
          <w:sz w:val="24"/>
          <w:highlight w:val="none"/>
          <w:u w:val="singl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一事一议道路工程，具体详见工程量清单所含全部内容。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一事一议道路工程，具体详见工程量清单所含全部内容。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lang w:val="en-US" w:eastAsia="zh-CN"/>
        </w:rPr>
        <w:t xml:space="preserve">工程量清单存在缺项、漏项、错误的</w:t>
      </w:r>
      <w:r>
        <w:rPr>
          <w:rFonts w:hint="eastAsia" w:ascii="宋体" w:hAnsi="宋体" w:eastAsia="宋体" w:cs="宋体"/>
          <w:color w:val="000000"/>
          <w:sz w:val="24"/>
          <w:highlight w:val="none"/>
          <w:u w:val="singl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w:t>
      </w:r>
      <w:r>
        <w:rPr>
          <w:rFonts w:hint="eastAsia" w:ascii="宋体" w:hAnsi="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0-</w:t>
      </w:r>
      <w:r>
        <w:rPr>
          <w:rFonts w:hint="eastAsia" w:ascii="宋体" w:hAnsi="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w:t>
      </w:r>
      <w:r>
        <w:rPr>
          <w:rFonts w:hint="eastAsia" w:ascii="宋体" w:hAnsi="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w:t>
      </w:r>
      <w:r>
        <w:rPr>
          <w:rFonts w:hint="eastAsia" w:ascii="宋体" w:hAnsi="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75"/>
          <w:rFonts w:hint="eastAsia" w:ascii="宋体" w:hAnsi="宋体" w:eastAsia="宋体" w:cs="宋体"/>
          <w:color w:val="auto"/>
          <w:sz w:val="24"/>
          <w:highlight w:val="none"/>
          <w:u w:val="single"/>
        </w:rPr>
        <w:t xml:space="preserve">计划</w:t>
      </w:r>
      <w:r>
        <w:rPr>
          <w:rStyle w:val="87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75"/>
          <w:rFonts w:hint="eastAsia" w:ascii="宋体" w:hAnsi="宋体" w:eastAsia="宋体" w:cs="宋体"/>
          <w:color w:val="auto"/>
          <w:sz w:val="24"/>
          <w:highlight w:val="none"/>
          <w:u w:val="single"/>
        </w:rPr>
        <w:t xml:space="preserve">财务</w:t>
      </w:r>
      <w:r>
        <w:rPr>
          <w:rStyle w:val="87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75"/>
          <w:rFonts w:hint="eastAsia" w:ascii="宋体" w:hAnsi="宋体" w:eastAsia="宋体" w:cs="宋体"/>
          <w:color w:val="auto"/>
          <w:sz w:val="24"/>
          <w:highlight w:val="none"/>
          <w:u w:val="single"/>
        </w:rPr>
        <w:t xml:space="preserve">合同</w:t>
      </w:r>
      <w:r>
        <w:rPr>
          <w:rStyle w:val="87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w:t>
      </w:r>
      <w:r>
        <w:rPr>
          <w:rFonts w:hint="eastAsia" w:ascii="宋体" w:hAnsi="宋体" w:eastAsia="宋体" w:cs="宋体"/>
          <w:b/>
          <w:color w:val="000000"/>
          <w:sz w:val="24"/>
          <w:highlight w:val="none"/>
          <w:u w:val="single"/>
          <w:lang w:val="en-US" w:eastAsia="zh-CN"/>
        </w:rPr>
        <w:t xml:space="preserve">伍</w:t>
      </w:r>
      <w:r>
        <w:rPr>
          <w:rFonts w:hint="eastAsia" w:ascii="宋体" w:hAnsi="宋体" w:eastAsia="宋体" w:cs="宋体"/>
          <w:b/>
          <w:color w:val="000000"/>
          <w:sz w:val="24"/>
          <w:highlight w:val="none"/>
          <w:u w:val="single"/>
        </w:rPr>
        <w:t xml:space="preserve">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w:t>
      </w:r>
      <w:r>
        <w:rPr>
          <w:rFonts w:hint="eastAsia" w:ascii="宋体" w:hAnsi="宋体" w:eastAsia="宋体" w:cs="宋体"/>
          <w:b/>
          <w:color w:val="000000"/>
          <w:sz w:val="24"/>
          <w:highlight w:val="none"/>
          <w:u w:val="single"/>
          <w:lang w:val="en-US" w:eastAsia="zh-CN"/>
        </w:rPr>
        <w:t xml:space="preserve">伍</w:t>
      </w:r>
      <w:r>
        <w:rPr>
          <w:rFonts w:hint="eastAsia" w:ascii="宋体" w:hAnsi="宋体" w:eastAsia="宋体" w:cs="宋体"/>
          <w:b/>
          <w:color w:val="000000"/>
          <w:sz w:val="24"/>
          <w:highlight w:val="none"/>
          <w:u w:val="single"/>
        </w:rPr>
        <w:t xml:space="preserve">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w:t>
      </w:r>
      <w:r>
        <w:rPr>
          <w:rFonts w:hint="eastAsia" w:ascii="宋体" w:hAnsi="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lang w:val="en-US" w:eastAsia="zh-CN"/>
        </w:rPr>
        <w:t xml:space="preserve">按有关规定执行</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lang w:val="en-US" w:eastAsia="zh-CN"/>
        </w:rPr>
        <w:t xml:space="preserve">按有关规定执行</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lang w:val="en-US" w:eastAsia="zh-CN"/>
        </w:rPr>
        <w:t xml:space="preserve">按有关规定执行</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lang w:eastAsia="zh-CN"/>
        </w:rPr>
        <w:t xml:space="preserve">《建设工程工程量清单计价标准》（GB/T 50500-2024）</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《江苏省市政工程消耗量》（2026）</w:t>
      </w:r>
      <w:r>
        <w:rPr>
          <w:rFonts w:hint="eastAsia" w:ascii="宋体" w:hAnsi="宋体" w:cs="宋体"/>
          <w:color w:val="000000"/>
          <w:sz w:val="24"/>
          <w:highlight w:val="none"/>
          <w:u w:val="single"/>
          <w:lang w:val="en-US" w:eastAsia="zh-CN"/>
        </w:rPr>
        <w:t xml:space="preserve">，2026年《江苏省建设工程费用参考》及《2026江苏建设工程施工机具台班费用参考表》、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省住房城乡建设厅关于调整建设工程按质论价等费用计取方法的公告【2018】第24号等</w:t>
      </w:r>
      <w:r>
        <w:rPr>
          <w:rFonts w:hint="eastAsia" w:ascii="宋体" w:hAnsi="宋体" w:eastAsia="宋体" w:cs="宋体"/>
          <w:color w:val="000000"/>
          <w:sz w:val="24"/>
          <w:highlight w:val="none"/>
          <w:u w:val="single"/>
        </w:rPr>
        <w:t xml:space="preserve">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40"/>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0%，工程竣工结算完成后支付至双方认可的竣工结算价款的97%，剩余3%作为质量保证金，缺陷责任期满无质量和服务问题后一次性付清（无息）</w:t>
      </w:r>
      <w:r/>
    </w:p>
    <w:p>
      <w:pPr>
        <w:pStyle w:val="839"/>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39"/>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39"/>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4" w:name="_Toc27550107"/>
      <w:r/>
      <w:bookmarkStart w:id="5" w:name="_Toc5820"/>
      <w:r/>
      <w:bookmarkStart w:id="6" w:name="_Toc21433"/>
      <w:r>
        <w:rPr>
          <w:rFonts w:hint="eastAsia" w:ascii="宋体" w:hAnsi="宋体" w:eastAsia="宋体" w:cs="宋体"/>
          <w:sz w:val="24"/>
          <w:szCs w:val="24"/>
          <w:highlight w:val="none"/>
        </w:rPr>
        <w:t xml:space="preserve">15.3.1 承包人提供质量保证金的方式</w:t>
      </w:r>
      <w:bookmarkEnd w:id="4"/>
      <w:r/>
      <w:bookmarkEnd w:id="5"/>
      <w:r/>
      <w:bookmarkEnd w:id="6"/>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7" w:name="_Toc27550108"/>
      <w:r/>
      <w:bookmarkStart w:id="8" w:name="_Toc4885"/>
      <w:r/>
      <w:bookmarkStart w:id="9" w:name="_Toc8863"/>
      <w:r>
        <w:rPr>
          <w:rFonts w:hint="eastAsia" w:ascii="宋体" w:hAnsi="宋体" w:eastAsia="宋体" w:cs="宋体"/>
          <w:sz w:val="24"/>
          <w:szCs w:val="24"/>
          <w:highlight w:val="none"/>
        </w:rPr>
        <w:t xml:space="preserve">15.3.2 质量保证金的扣留</w:t>
      </w:r>
      <w:bookmarkEnd w:id="7"/>
      <w:r/>
      <w:bookmarkEnd w:id="8"/>
      <w:r/>
      <w:bookmarkEnd w:id="9"/>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39"/>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36"/>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睢宁县魏集镇人民政府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睢宁县魏集镇2026年度村级公益事业一事一议财政奖补项目</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39"/>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0" w:name="_Toc296503227"/>
      <w:r/>
      <w:bookmarkStart w:id="11" w:name="_Toc296347226"/>
      <w:r/>
      <w:bookmarkStart w:id="12" w:name="_Toc296346728"/>
      <w:r/>
      <w:bookmarkStart w:id="13" w:name="_Toc296891055"/>
      <w:r/>
      <w:bookmarkStart w:id="14" w:name="_Toc296891267"/>
      <w:r/>
      <w:bookmarkStart w:id="15" w:name="_Toc296944566"/>
      <w:r/>
      <w:bookmarkStart w:id="16" w:name="_Toc267261698"/>
      <w:r>
        <w:rPr>
          <w:rFonts w:hint="eastAsia" w:ascii="宋体" w:hAnsi="宋体" w:eastAsia="宋体" w:cs="宋体"/>
          <w:color w:val="auto"/>
          <w:sz w:val="24"/>
          <w:szCs w:val="24"/>
          <w:highlight w:val="none"/>
        </w:rPr>
        <w:t xml:space="preserve">件2：</w:t>
      </w:r>
      <w:bookmarkEnd w:id="10"/>
      <w:r/>
      <w:bookmarkEnd w:id="11"/>
      <w:r/>
      <w:bookmarkEnd w:id="12"/>
      <w:r/>
      <w:bookmarkEnd w:id="13"/>
      <w:r/>
      <w:bookmarkEnd w:id="14"/>
      <w:r/>
      <w:bookmarkEnd w:id="15"/>
      <w:r/>
      <w:bookmarkEnd w:id="16"/>
      <w:r/>
      <w:r/>
    </w:p>
    <w:p>
      <w:pPr>
        <w:pStyle w:val="839"/>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86"/>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3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6"/>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39"/>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9"/>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7" w:name="_Toc296503228"/>
      <w:r/>
      <w:bookmarkStart w:id="18" w:name="_Toc296346729"/>
      <w:r/>
      <w:bookmarkStart w:id="19" w:name="_Toc296891268"/>
      <w:r/>
      <w:bookmarkStart w:id="20" w:name="_Toc296944567"/>
      <w:r/>
      <w:bookmarkStart w:id="21" w:name="_Toc296891056"/>
      <w:r/>
      <w:bookmarkStart w:id="22" w:name="_Toc267261699"/>
      <w:r/>
      <w:bookmarkStart w:id="23" w:name="_Toc296347227"/>
      <w:r>
        <w:rPr>
          <w:rFonts w:hint="eastAsia" w:ascii="宋体" w:hAnsi="宋体" w:eastAsia="宋体" w:cs="宋体"/>
          <w:color w:val="auto"/>
          <w:sz w:val="24"/>
          <w:szCs w:val="24"/>
          <w:highlight w:val="none"/>
        </w:rPr>
        <w:t xml:space="preserve">件3：</w:t>
      </w:r>
      <w:bookmarkEnd w:id="17"/>
      <w:r/>
      <w:bookmarkEnd w:id="18"/>
      <w:r/>
      <w:bookmarkEnd w:id="19"/>
      <w:r/>
      <w:bookmarkEnd w:id="20"/>
      <w:r/>
      <w:bookmarkEnd w:id="21"/>
      <w:r/>
      <w:bookmarkEnd w:id="22"/>
      <w:r/>
      <w:bookmarkEnd w:id="23"/>
      <w:r/>
      <w:r/>
    </w:p>
    <w:p>
      <w:pPr>
        <w:pStyle w:val="839"/>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6"/>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42"/>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8"/>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9"/>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42"/>
        <w:rPr>
          <w:rFonts w:hint="eastAsia"/>
          <w:highlight w:val="none"/>
          <w:lang w:val="en-US" w:eastAsia="zh-CN"/>
        </w:rPr>
      </w:pPr>
      <w:r>
        <w:rPr>
          <w:rFonts w:hint="eastAsia"/>
          <w:highlight w:val="none"/>
          <w:lang w:val="en-US" w:eastAsia="zh-CN"/>
        </w:rPr>
      </w:r>
      <w:r/>
    </w:p>
    <w:p>
      <w:pPr>
        <w:pStyle w:val="851"/>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8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8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8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JSZC-320324-SSJT-C2026-0077</w:t>
      </w:r>
      <w:r>
        <w:rPr>
          <w:rFonts w:hint="eastAsia" w:ascii="宋体" w:hAnsi="宋体" w:eastAsia="宋体" w:cs="宋体"/>
          <w:color w:val="auto"/>
          <w:sz w:val="24"/>
          <w:szCs w:val="24"/>
          <w:highlight w:val="none"/>
        </w:rPr>
        <w:t xml:space="preserve">）要求，本供应商正式提交以下首次响应文件。</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5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cs="宋体"/>
          <w:color w:val="auto"/>
          <w:sz w:val="24"/>
          <w:szCs w:val="24"/>
          <w:highlight w:val="none"/>
          <w:lang w:val="en-US" w:eastAsia="zh-CN"/>
        </w:rPr>
        <w:t xml:space="preserve">苏世建设管理集团有限公司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睢宁县魏集镇2026年度村级公益事业一事一议财政奖补项目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JSZC-320324-SSJT-C2026-0077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睢宁县魏集镇2026年度村级公益事业一事一议财政奖补项目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JSZC-320324-SSJT-C2026-0077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睢宁县魏集镇人民政府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睢宁县魏集镇2026年度村级公益事业一事一议财政奖补项目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5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8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JSZC-320324-SSJT-C2026-0077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睢宁县魏集镇2026年度村级公益事业一事一议财政奖补项目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JSZC-320324-SSJT-C2026-0077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7"/>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84"/>
        <w:rPr>
          <w:highlight w:val="none"/>
        </w:rPr>
      </w:pPr>
      <w:r>
        <w:rPr>
          <w:highlight w:val="none"/>
        </w:rPr>
      </w:r>
      <w:r/>
    </w:p>
    <w:p>
      <w:pPr>
        <w:pStyle w:val="884"/>
        <w:rPr>
          <w:highlight w:val="none"/>
        </w:rPr>
      </w:pPr>
      <w:r>
        <w:rPr>
          <w:highlight w:val="none"/>
        </w:rPr>
      </w:r>
      <w:r/>
    </w:p>
    <w:p>
      <w:pPr>
        <w:pStyle w:val="884"/>
        <w:rPr>
          <w:highlight w:val="none"/>
        </w:rPr>
      </w:pPr>
      <w:r>
        <w:rPr>
          <w:highlight w:val="none"/>
        </w:rPr>
      </w:r>
      <w:r/>
    </w:p>
    <w:p>
      <w:pPr>
        <w:pStyle w:val="884"/>
        <w:rPr>
          <w:highlight w:val="none"/>
        </w:rPr>
      </w:pPr>
      <w:r>
        <w:rPr>
          <w:highlight w:val="none"/>
        </w:rPr>
      </w:r>
      <w:r/>
    </w:p>
    <w:p>
      <w:pPr>
        <w:pStyle w:val="884"/>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6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6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5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5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5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51"/>
        <w:ind w:firstLine="560"/>
        <w:rPr>
          <w:rFonts w:hint="eastAsia" w:ascii="仿宋" w:hAnsi="仿宋" w:eastAsia="仿宋" w:cs="仿宋"/>
          <w:highlight w:val="none"/>
        </w:rPr>
      </w:pPr>
      <w:r>
        <w:rPr>
          <w:rFonts w:hint="eastAsia" w:ascii="仿宋" w:hAnsi="仿宋" w:eastAsia="仿宋" w:cs="仿宋"/>
          <w:highlight w:val="none"/>
        </w:rPr>
      </w:r>
      <w:r/>
    </w:p>
    <w:p>
      <w:pPr>
        <w:pStyle w:val="851"/>
        <w:ind w:firstLine="560"/>
        <w:rPr>
          <w:rFonts w:hint="eastAsia" w:ascii="仿宋" w:hAnsi="仿宋" w:eastAsia="仿宋" w:cs="仿宋"/>
          <w:highlight w:val="none"/>
        </w:rPr>
      </w:pPr>
      <w:r>
        <w:rPr>
          <w:rFonts w:hint="eastAsia" w:ascii="仿宋" w:hAnsi="仿宋" w:eastAsia="仿宋" w:cs="仿宋"/>
          <w:highlight w:val="none"/>
        </w:rPr>
      </w:r>
      <w:r/>
    </w:p>
    <w:p>
      <w:pPr>
        <w:pStyle w:val="88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6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7"/>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4" w:name="_Toc297576122"/>
            <w:r/>
            <w:bookmarkStart w:id="25"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w:t>
            </w:r>
            <w:bookmarkStart w:id="26" w:name="_GoBack"/>
            <w:r/>
            <w:bookmarkEnd w:id="26"/>
            <w:r>
              <w:rPr>
                <w:rFonts w:hint="eastAsia" w:ascii="宋体" w:hAnsi="宋体" w:cs="宋体"/>
                <w:color w:val="000000"/>
                <w:sz w:val="24"/>
              </w:rPr>
              <w:t xml:space="preserve">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39"/>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4"/>
      <w:r/>
      <w:bookmarkEnd w:id="25"/>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7、根据苏财规[2026]1号文件有关规定，</w:t>
      </w:r>
      <w:r>
        <w:rPr>
          <w:rFonts w:hint="eastAsia" w:ascii="宋体" w:hAnsi="宋体" w:eastAsia="宋体" w:cs="Times New Roman"/>
          <w:b w:val="0"/>
          <w:bCs w:val="0"/>
          <w:color w:val="auto"/>
          <w:sz w:val="24"/>
          <w:szCs w:val="24"/>
          <w:highlight w:val="none"/>
          <w:lang w:val="en-US" w:eastAsia="zh-CN" w:bidi="ar-SA"/>
        </w:rPr>
        <w:t xml:space="preserve">本项目代理服务费由采购人支付</w:t>
      </w:r>
      <w:r>
        <w:rPr>
          <w:rFonts w:hint="eastAsia" w:ascii="宋体" w:hAnsi="宋体" w:cs="宋体"/>
          <w:b w:val="0"/>
          <w:bCs w:val="0"/>
          <w:color w:val="000000"/>
          <w:sz w:val="24"/>
          <w:highlight w:val="none"/>
        </w:rPr>
        <w:t xml:space="preserve">。</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Calibri">
    <w:panose1 w:val="020F0502020204030204"/>
  </w:font>
  <w:font w:name="仿宋">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77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7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link w:val="10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91"/>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9">
    <w:name w:val="Heading 3"/>
    <w:basedOn w:val="816"/>
    <w:next w:val="816"/>
    <w:link w:val="880"/>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0"/>
    <w:qFormat/>
    <w:pPr>
      <w:keepLines/>
      <w:keepNext/>
      <w:spacing w:before="280" w:after="290" w:line="372" w:lineRule="auto"/>
      <w:outlineLvl w:val="3"/>
    </w:pPr>
    <w:rPr>
      <w:rFonts w:ascii="Cambria" w:hAnsi="Cambria"/>
      <w:b/>
      <w:bCs/>
      <w:sz w:val="28"/>
      <w:szCs w:val="28"/>
    </w:rPr>
  </w:style>
  <w:style w:type="paragraph" w:styleId="821">
    <w:name w:val="Heading 5"/>
    <w:basedOn w:val="816"/>
    <w:next w:val="816"/>
    <w:uiPriority w:val="0"/>
    <w:qFormat/>
    <w:pPr>
      <w:keepLines/>
      <w:keepNext/>
      <w:spacing w:before="280" w:after="290" w:line="372" w:lineRule="auto"/>
      <w:outlineLvl w:val="4"/>
    </w:pPr>
    <w:rPr>
      <w:b/>
      <w:bCs/>
      <w:sz w:val="28"/>
      <w:szCs w:val="28"/>
    </w:rPr>
  </w:style>
  <w:style w:type="paragraph" w:styleId="822">
    <w:name w:val="Heading 6"/>
    <w:basedOn w:val="816"/>
    <w:next w:val="816"/>
    <w:link w:val="895"/>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97"/>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98"/>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0"/>
    <w:semiHidden/>
    <w:qFormat/>
  </w:style>
  <w:style w:type="table" w:styleId="827" w:default="1">
    <w:name w:val="Normal Table"/>
    <w:uiPriority w:val="0"/>
    <w:semiHidden/>
    <w:qFormat/>
    <w:tblPr>
      <w:tblCellMar>
        <w:left w:w="108" w:type="dxa"/>
        <w:top w:w="0" w:type="dxa"/>
        <w:right w:w="108" w:type="dxa"/>
        <w:bottom w:w="0" w:type="dxa"/>
      </w:tblCellMar>
    </w:tblPr>
  </w:style>
  <w:style w:type="paragraph" w:styleId="828" w:customStyle="1">
    <w:name w:val="文本块11"/>
    <w:basedOn w:val="829"/>
    <w:uiPriority w:val="0"/>
    <w:qFormat/>
    <w:pPr>
      <w:ind w:left="256" w:right="6" w:firstLine="624"/>
    </w:pPr>
    <w:rPr>
      <w:rFonts w:ascii="Arial" w:hAnsi="Arial" w:eastAsia="仿宋"/>
      <w:sz w:val="28"/>
    </w:rPr>
  </w:style>
  <w:style w:type="paragraph" w:styleId="829" w:customStyle="1">
    <w:name w:val="正文121"/>
    <w:next w:val="830"/>
    <w:uiPriority w:val="0"/>
    <w:qFormat/>
    <w:pPr>
      <w:jc w:val="both"/>
      <w:widowControl w:val="off"/>
    </w:pPr>
    <w:rPr>
      <w:rFonts w:hint="default" w:ascii="Times New Roman" w:hAnsi="Times New Roman" w:eastAsia="宋体" w:cs="Times New Roman"/>
      <w:sz w:val="21"/>
      <w:szCs w:val="24"/>
    </w:rPr>
  </w:style>
  <w:style w:type="paragraph" w:styleId="830" w:customStyle="1">
    <w:name w:val="正文首行缩进 211"/>
    <w:basedOn w:val="831"/>
    <w:next w:val="829"/>
    <w:uiPriority w:val="0"/>
    <w:qFormat/>
    <w:pPr>
      <w:ind w:firstLine="420"/>
    </w:pPr>
    <w:rPr>
      <w:sz w:val="24"/>
    </w:rPr>
  </w:style>
  <w:style w:type="paragraph" w:styleId="831" w:customStyle="1">
    <w:name w:val="正文文本缩进111"/>
    <w:basedOn w:val="829"/>
    <w:next w:val="832"/>
    <w:uiPriority w:val="0"/>
    <w:qFormat/>
    <w:pPr>
      <w:ind w:firstLine="538"/>
      <w:jc w:val="left"/>
    </w:pPr>
    <w:rPr>
      <w:sz w:val="28"/>
      <w:lang w:val="en-US" w:eastAsia="en-US"/>
    </w:rPr>
  </w:style>
  <w:style w:type="paragraph" w:styleId="832" w:customStyle="1">
    <w:name w:val="样式 正文文本缩进 + 首行缩进:  2 字符 行距: 1.5 倍行距"/>
    <w:basedOn w:val="833"/>
    <w:uiPriority w:val="0"/>
    <w:qFormat/>
    <w:pPr>
      <w:ind w:firstLine="645"/>
      <w:jc w:val="both"/>
      <w:spacing w:before="156" w:after="120"/>
    </w:pPr>
    <w:rPr>
      <w:rFonts w:ascii="Calibri" w:hAnsi="Calibri"/>
      <w:sz w:val="28"/>
      <w:lang w:val="en-US" w:eastAsia="zh-CN"/>
    </w:rPr>
  </w:style>
  <w:style w:type="paragraph" w:styleId="833" w:customStyle="1">
    <w:name w:val="正文文本缩进1"/>
    <w:basedOn w:val="834"/>
    <w:next w:val="838"/>
    <w:uiPriority w:val="0"/>
    <w:qFormat/>
    <w:pPr>
      <w:ind w:left="420"/>
      <w:spacing w:after="120"/>
    </w:pPr>
  </w:style>
  <w:style w:type="paragraph" w:styleId="834" w:customStyle="1">
    <w:name w:val="正文1"/>
    <w:basedOn w:val="835"/>
    <w:next w:val="836"/>
    <w:uiPriority w:val="0"/>
    <w:qFormat/>
    <w:pPr>
      <w:jc w:val="left"/>
      <w:spacing w:line="360" w:lineRule="atLeast"/>
    </w:pPr>
    <w:rPr>
      <w:rFonts w:ascii="宋体" w:hAnsiTheme="minorHAnsi" w:eastAsiaTheme="minorEastAsia" w:cstheme="minorBidi"/>
      <w:sz w:val="24"/>
      <w:szCs w:val="20"/>
    </w:rPr>
  </w:style>
  <w:style w:type="paragraph" w:styleId="835" w:customStyle="1">
    <w:name w:val="正文111"/>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目录 11"/>
    <w:basedOn w:val="837"/>
    <w:next w:val="837"/>
    <w:uiPriority w:val="0"/>
    <w:qFormat/>
    <w:pPr>
      <w:jc w:val="left"/>
      <w:spacing w:before="120" w:after="120"/>
    </w:pPr>
    <w:rPr>
      <w:rFonts w:ascii="Calibri" w:hAnsi="Calibri"/>
      <w:b/>
      <w:bCs/>
      <w:caps/>
      <w:sz w:val="20"/>
      <w:szCs w:val="20"/>
    </w:rPr>
  </w:style>
  <w:style w:type="paragraph" w:styleId="837" w:customStyle="1">
    <w:name w:val="正文12"/>
    <w:next w:val="828"/>
    <w:uiPriority w:val="0"/>
    <w:qFormat/>
    <w:rPr>
      <w:rFonts w:hint="default" w:ascii="Times New Roman" w:hAnsi="Times New Roman" w:eastAsia="宋体" w:cs="Times New Roman"/>
      <w:lang w:val="en-US" w:eastAsia="zh-CN" w:bidi="ar-SA"/>
    </w:rPr>
  </w:style>
  <w:style w:type="paragraph" w:styleId="838" w:customStyle="1">
    <w:name w:val="寄信人地址1"/>
    <w:basedOn w:val="839"/>
    <w:uiPriority w:val="0"/>
    <w:qFormat/>
    <w:rPr>
      <w:rFonts w:ascii="Arial" w:hAnsi="Arial" w:eastAsia="Arial"/>
    </w:rPr>
  </w:style>
  <w:style w:type="paragraph" w:styleId="839" w:customStyle="1">
    <w:name w:val="正文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文本块1"/>
    <w:basedOn w:val="835"/>
    <w:next w:val="841"/>
    <w:uiPriority w:val="0"/>
    <w:qFormat/>
    <w:pPr>
      <w:ind w:left="420" w:right="33"/>
      <w:jc w:val="left"/>
    </w:pPr>
    <w:rPr>
      <w:rFonts w:ascii="Times New Roman" w:hAnsi="Times New Roman" w:eastAsia="宋体"/>
      <w:sz w:val="24"/>
      <w:szCs w:val="20"/>
    </w:rPr>
  </w:style>
  <w:style w:type="paragraph" w:styleId="841" w:customStyle="1">
    <w:name w:val="标题 41"/>
    <w:basedOn w:val="842"/>
    <w:next w:val="839"/>
    <w:uiPriority w:val="9"/>
    <w:unhideWhenUsed/>
    <w:qFormat/>
    <w:pPr>
      <w:keepLines/>
      <w:keepNext/>
      <w:spacing w:before="320"/>
      <w:outlineLvl w:val="3"/>
    </w:pPr>
    <w:rPr>
      <w:rFonts w:ascii="Arial" w:hAnsi="Arial" w:eastAsia="Arial" w:cs="Arial"/>
      <w:b/>
      <w:bCs/>
      <w:sz w:val="26"/>
      <w:szCs w:val="26"/>
    </w:rPr>
  </w:style>
  <w:style w:type="paragraph" w:styleId="842" w:customStyle="1">
    <w:name w:val="正文112"/>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name w:val="toc 7"/>
    <w:basedOn w:val="816"/>
    <w:next w:val="816"/>
    <w:uiPriority w:val="39"/>
    <w:unhideWhenUsed/>
    <w:qFormat/>
    <w:pPr>
      <w:ind w:left="1701" w:right="0" w:firstLine="0"/>
      <w:spacing w:after="57"/>
    </w:pPr>
  </w:style>
  <w:style w:type="paragraph" w:styleId="844">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5">
    <w:name w:val="index 5"/>
    <w:basedOn w:val="816"/>
    <w:next w:val="816"/>
    <w:uiPriority w:val="0"/>
    <w:qFormat/>
    <w:pPr>
      <w:ind w:left="798"/>
    </w:pPr>
    <w:rPr>
      <w:rFonts w:ascii="Calibri" w:hAnsi="Calibri"/>
    </w:rPr>
  </w:style>
  <w:style w:type="paragraph" w:styleId="846">
    <w:name w:val="Body Text"/>
    <w:basedOn w:val="816"/>
    <w:next w:val="847"/>
    <w:uiPriority w:val="99"/>
    <w:qFormat/>
    <w:pPr>
      <w:spacing w:after="120"/>
    </w:pPr>
    <w:rPr>
      <w:rFonts w:ascii="Calibri" w:hAnsi="Calibri"/>
    </w:rPr>
  </w:style>
  <w:style w:type="paragraph" w:styleId="847" w:customStyle="1">
    <w:name w:val="一级条标题"/>
    <w:basedOn w:val="848"/>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8" w:customStyle="1">
    <w:name w:val="章标题"/>
    <w:basedOn w:val="835"/>
    <w:next w:val="8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9" w:customStyle="1">
    <w:name w:val="段"/>
    <w:basedOn w:val="834"/>
    <w:next w:val="834"/>
    <w:uiPriority w:val="0"/>
    <w:qFormat/>
    <w:pPr>
      <w:ind w:firstLine="200"/>
      <w:widowControl/>
    </w:pPr>
    <w:rPr>
      <w:sz w:val="20"/>
    </w:rPr>
  </w:style>
  <w:style w:type="paragraph" w:styleId="850">
    <w:name w:val="Body Text Indent"/>
    <w:basedOn w:val="816"/>
    <w:next w:val="816"/>
    <w:uiPriority w:val="0"/>
    <w:qFormat/>
    <w:pPr>
      <w:ind w:left="420"/>
      <w:spacing w:after="120"/>
    </w:pPr>
    <w:rPr>
      <w:rFonts w:ascii="Calibri" w:hAnsi="Calibri"/>
    </w:rPr>
  </w:style>
  <w:style w:type="paragraph" w:styleId="851">
    <w:name w:val="Block Text"/>
    <w:basedOn w:val="816"/>
    <w:uiPriority w:val="99"/>
    <w:unhideWhenUsed/>
    <w:qFormat/>
    <w:pPr>
      <w:ind w:left="1440" w:right="1440"/>
      <w:spacing w:after="120"/>
    </w:pPr>
  </w:style>
  <w:style w:type="paragraph" w:styleId="852">
    <w:name w:val="index 4"/>
    <w:basedOn w:val="816"/>
    <w:next w:val="816"/>
    <w:uiPriority w:val="0"/>
    <w:qFormat/>
    <w:pPr>
      <w:ind w:left="600"/>
    </w:pPr>
  </w:style>
  <w:style w:type="paragraph" w:styleId="853">
    <w:name w:val="toc 5"/>
    <w:basedOn w:val="816"/>
    <w:next w:val="816"/>
    <w:uiPriority w:val="39"/>
    <w:unhideWhenUsed/>
    <w:qFormat/>
    <w:pPr>
      <w:ind w:left="1134" w:right="0" w:firstLine="0"/>
      <w:spacing w:after="57"/>
    </w:pPr>
  </w:style>
  <w:style w:type="paragraph" w:styleId="854">
    <w:name w:val="toc 3"/>
    <w:basedOn w:val="816"/>
    <w:next w:val="816"/>
    <w:uiPriority w:val="39"/>
    <w:unhideWhenUsed/>
    <w:qFormat/>
    <w:pPr>
      <w:ind w:left="567" w:right="0" w:firstLine="0"/>
      <w:spacing w:after="57"/>
    </w:pPr>
  </w:style>
  <w:style w:type="paragraph" w:styleId="855">
    <w:name w:val="toc 8"/>
    <w:basedOn w:val="816"/>
    <w:next w:val="816"/>
    <w:uiPriority w:val="39"/>
    <w:unhideWhenUsed/>
    <w:qFormat/>
    <w:pPr>
      <w:ind w:left="1984" w:right="0" w:firstLine="0"/>
      <w:spacing w:after="57"/>
    </w:pPr>
  </w:style>
  <w:style w:type="paragraph" w:styleId="856">
    <w:name w:val="endnote text"/>
    <w:basedOn w:val="816"/>
    <w:link w:val="1036"/>
    <w:uiPriority w:val="99"/>
    <w:semiHidden/>
    <w:unhideWhenUsed/>
    <w:qFormat/>
    <w:pPr>
      <w:spacing w:after="0" w:line="240" w:lineRule="auto"/>
    </w:pPr>
    <w:rPr>
      <w:sz w:val="20"/>
    </w:rPr>
  </w:style>
  <w:style w:type="paragraph" w:styleId="857">
    <w:name w:val="Footer"/>
    <w:basedOn w:val="816"/>
    <w:uiPriority w:val="0"/>
    <w:qFormat/>
    <w:pPr>
      <w:jc w:val="left"/>
      <w:tabs>
        <w:tab w:val="center" w:pos="4153" w:leader="none"/>
        <w:tab w:val="right" w:pos="8306" w:leader="none"/>
      </w:tabs>
    </w:pPr>
    <w:rPr>
      <w:sz w:val="18"/>
      <w:szCs w:val="18"/>
    </w:rPr>
  </w:style>
  <w:style w:type="paragraph" w:styleId="858">
    <w:name w:val="Header"/>
    <w:basedOn w:val="8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9">
    <w:name w:val="toc 1"/>
    <w:basedOn w:val="816"/>
    <w:next w:val="816"/>
    <w:uiPriority w:val="39"/>
    <w:qFormat/>
  </w:style>
  <w:style w:type="paragraph" w:styleId="860">
    <w:name w:val="toc 4"/>
    <w:basedOn w:val="816"/>
    <w:next w:val="816"/>
    <w:uiPriority w:val="39"/>
    <w:unhideWhenUsed/>
    <w:qFormat/>
    <w:pPr>
      <w:ind w:left="850" w:right="0" w:firstLine="0"/>
      <w:spacing w:after="57"/>
    </w:pPr>
  </w:style>
  <w:style w:type="paragraph" w:styleId="861">
    <w:name w:val="Subtitle"/>
    <w:basedOn w:val="816"/>
    <w:next w:val="816"/>
    <w:link w:val="902"/>
    <w:uiPriority w:val="11"/>
    <w:qFormat/>
    <w:pPr>
      <w:spacing w:before="200" w:after="200"/>
    </w:pPr>
    <w:rPr>
      <w:sz w:val="24"/>
      <w:szCs w:val="24"/>
    </w:rPr>
  </w:style>
  <w:style w:type="paragraph" w:styleId="862">
    <w:name w:val="footnote text"/>
    <w:basedOn w:val="816"/>
    <w:next w:val="845"/>
    <w:link w:val="1035"/>
    <w:uiPriority w:val="99"/>
    <w:semiHidden/>
    <w:unhideWhenUsed/>
    <w:qFormat/>
    <w:pPr>
      <w:spacing w:after="40" w:line="240" w:lineRule="auto"/>
    </w:pPr>
    <w:rPr>
      <w:sz w:val="18"/>
    </w:rPr>
  </w:style>
  <w:style w:type="paragraph" w:styleId="863">
    <w:name w:val="toc 6"/>
    <w:basedOn w:val="816"/>
    <w:next w:val="816"/>
    <w:uiPriority w:val="39"/>
    <w:unhideWhenUsed/>
    <w:qFormat/>
    <w:pPr>
      <w:ind w:left="1417" w:right="0" w:firstLine="0"/>
      <w:spacing w:after="57"/>
    </w:pPr>
  </w:style>
  <w:style w:type="paragraph" w:styleId="864">
    <w:name w:val="table of figures"/>
    <w:basedOn w:val="816"/>
    <w:next w:val="816"/>
    <w:uiPriority w:val="99"/>
    <w:unhideWhenUsed/>
    <w:qFormat/>
    <w:pPr>
      <w:spacing w:after="0" w:afterAutospacing="0"/>
    </w:pPr>
  </w:style>
  <w:style w:type="paragraph" w:styleId="865">
    <w:name w:val="toc 2"/>
    <w:basedOn w:val="816"/>
    <w:next w:val="816"/>
    <w:uiPriority w:val="39"/>
    <w:unhideWhenUsed/>
    <w:qFormat/>
    <w:pPr>
      <w:ind w:left="283" w:right="0" w:firstLine="0"/>
      <w:spacing w:after="57"/>
    </w:pPr>
  </w:style>
  <w:style w:type="paragraph" w:styleId="866">
    <w:name w:val="toc 9"/>
    <w:basedOn w:val="816"/>
    <w:next w:val="816"/>
    <w:uiPriority w:val="39"/>
    <w:unhideWhenUsed/>
    <w:qFormat/>
    <w:pPr>
      <w:ind w:left="2268" w:right="0" w:firstLine="0"/>
      <w:spacing w:after="57"/>
    </w:pPr>
  </w:style>
  <w:style w:type="paragraph" w:styleId="867">
    <w:name w:val="Body Text 2"/>
    <w:basedOn w:val="816"/>
    <w:uiPriority w:val="0"/>
    <w:qFormat/>
    <w:pPr>
      <w:jc w:val="center"/>
      <w:widowControl/>
    </w:pPr>
    <w:rPr>
      <w:rFonts w:ascii="楷体_GB2312" w:eastAsia="楷体_GB2312"/>
      <w:sz w:val="28"/>
      <w:szCs w:val="28"/>
    </w:rPr>
  </w:style>
  <w:style w:type="paragraph" w:styleId="868">
    <w:name w:val="Normal (Web)"/>
    <w:basedOn w:val="816"/>
    <w:uiPriority w:val="99"/>
    <w:qFormat/>
    <w:pPr>
      <w:jc w:val="left"/>
      <w:spacing w:before="100" w:beforeAutospacing="1" w:after="100" w:afterAutospacing="1"/>
      <w:widowControl/>
    </w:pPr>
    <w:rPr>
      <w:rFonts w:ascii="宋体" w:hAnsi="宋体" w:cs="宋体"/>
      <w:sz w:val="24"/>
    </w:rPr>
  </w:style>
  <w:style w:type="paragraph" w:styleId="869">
    <w:name w:val="Title"/>
    <w:basedOn w:val="816"/>
    <w:next w:val="816"/>
    <w:link w:val="901"/>
    <w:uiPriority w:val="10"/>
    <w:qFormat/>
    <w:pPr>
      <w:contextualSpacing/>
      <w:spacing w:before="300" w:after="200"/>
    </w:pPr>
    <w:rPr>
      <w:sz w:val="48"/>
      <w:szCs w:val="48"/>
    </w:rPr>
  </w:style>
  <w:style w:type="paragraph" w:styleId="870">
    <w:name w:val="Body Text First Indent"/>
    <w:basedOn w:val="846"/>
    <w:next w:val="871"/>
    <w:uiPriority w:val="0"/>
    <w:qFormat/>
    <w:pPr>
      <w:ind w:firstLine="420"/>
    </w:pPr>
  </w:style>
  <w:style w:type="paragraph" w:styleId="871">
    <w:name w:val="Body Text First Indent 2"/>
    <w:basedOn w:val="850"/>
    <w:next w:val="870"/>
    <w:uiPriority w:val="0"/>
    <w:qFormat/>
    <w:pPr>
      <w:ind w:firstLine="420"/>
      <w:spacing w:line="360" w:lineRule="auto"/>
    </w:pPr>
    <w:rPr>
      <w:color w:val="000000"/>
      <w:sz w:val="20"/>
    </w:rPr>
  </w:style>
  <w:style w:type="table" w:styleId="872">
    <w:name w:val="Table Grid"/>
    <w:basedOn w:val="8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basedOn w:val="826"/>
    <w:uiPriority w:val="99"/>
    <w:semiHidden/>
    <w:unhideWhenUsed/>
    <w:qFormat/>
    <w:rPr>
      <w:vertAlign w:val="superscript"/>
    </w:rPr>
  </w:style>
  <w:style w:type="character" w:styleId="874">
    <w:name w:val="page number"/>
    <w:basedOn w:val="826"/>
    <w:uiPriority w:val="0"/>
    <w:qFormat/>
  </w:style>
  <w:style w:type="character" w:styleId="875">
    <w:name w:val="Hyperlink"/>
    <w:uiPriority w:val="99"/>
    <w:unhideWhenUsed/>
    <w:qFormat/>
    <w:rPr>
      <w:color w:val="0563c1" w:themeColor="hyperlink"/>
      <w:u w:val="single"/>
      <w14:textFill>
        <w14:solidFill>
          <w14:schemeClr w14:val="hlink"/>
        </w14:solidFill>
      </w14:textFill>
    </w:rPr>
  </w:style>
  <w:style w:type="character" w:styleId="876">
    <w:name w:val="footnote reference"/>
    <w:basedOn w:val="826"/>
    <w:uiPriority w:val="99"/>
    <w:unhideWhenUsed/>
    <w:qFormat/>
    <w:rPr>
      <w:vertAlign w:val="superscript"/>
    </w:rPr>
  </w:style>
  <w:style w:type="paragraph" w:styleId="877" w:customStyle="1">
    <w:name w:val="正文文本1"/>
    <w:basedOn w:val="835"/>
    <w:next w:val="847"/>
    <w:uiPriority w:val="0"/>
    <w:qFormat/>
    <w:pPr>
      <w:spacing w:after="120"/>
    </w:pPr>
  </w:style>
  <w:style w:type="paragraph" w:styleId="878" w:customStyle="1">
    <w:name w:val="正文11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标题 21"/>
    <w:basedOn w:val="835"/>
    <w:next w:val="837"/>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80" w:customStyle="1">
    <w:name w:val="Heading 3 Char"/>
    <w:basedOn w:val="826"/>
    <w:link w:val="819"/>
    <w:uiPriority w:val="9"/>
    <w:qFormat/>
    <w:rPr>
      <w:rFonts w:ascii="Arial" w:hAnsi="Arial" w:eastAsia="Arial" w:cs="Arial"/>
      <w:sz w:val="30"/>
      <w:szCs w:val="30"/>
    </w:rPr>
  </w:style>
  <w:style w:type="paragraph" w:styleId="881" w:customStyle="1">
    <w:name w:val="标题 111"/>
    <w:basedOn w:val="839"/>
    <w:next w:val="839"/>
    <w:uiPriority w:val="0"/>
    <w:qFormat/>
    <w:pPr>
      <w:jc w:val="center"/>
      <w:keepLines/>
      <w:keepNext/>
      <w:spacing w:line="578" w:lineRule="auto"/>
      <w:outlineLvl w:val="0"/>
    </w:pPr>
    <w:rPr>
      <w:rFonts w:eastAsia="新宋体"/>
      <w:b/>
      <w:bCs/>
      <w:sz w:val="30"/>
      <w:szCs w:val="44"/>
    </w:rPr>
  </w:style>
  <w:style w:type="paragraph" w:styleId="882" w:customStyle="1">
    <w:name w:val="脚注文本1"/>
    <w:basedOn w:val="834"/>
    <w:next w:val="883"/>
    <w:uiPriority w:val="0"/>
    <w:qFormat/>
    <w:pPr>
      <w:jc w:val="left"/>
    </w:pPr>
    <w:rPr>
      <w:rFonts w:ascii="宋体" w:hAnsi="Arial" w:eastAsia="Times New Roman"/>
      <w:sz w:val="18"/>
      <w:szCs w:val="18"/>
    </w:rPr>
  </w:style>
  <w:style w:type="paragraph" w:styleId="883" w:customStyle="1">
    <w:name w:val="索引 51"/>
    <w:basedOn w:val="835"/>
    <w:next w:val="834"/>
    <w:uiPriority w:val="0"/>
    <w:qFormat/>
    <w:pPr>
      <w:ind w:left="800"/>
    </w:pPr>
    <w:rPr>
      <w:rFonts w:ascii="Calibri" w:hAnsi="Calibri"/>
      <w:sz w:val="22"/>
      <w:szCs w:val="22"/>
    </w:rPr>
  </w:style>
  <w:style w:type="paragraph" w:styleId="884" w:customStyle="1">
    <w:name w:val="样式 首行缩进:  2 字符"/>
    <w:basedOn w:val="816"/>
    <w:uiPriority w:val="99"/>
    <w:qFormat/>
    <w:pPr>
      <w:ind w:firstLine="560"/>
    </w:pPr>
    <w:rPr>
      <w:sz w:val="24"/>
    </w:rPr>
  </w:style>
  <w:style w:type="paragraph" w:styleId="885" w:customStyle="1">
    <w:name w:val="正文首行缩进1"/>
    <w:basedOn w:val="886"/>
    <w:next w:val="830"/>
    <w:uiPriority w:val="0"/>
    <w:qFormat/>
    <w:pPr>
      <w:ind w:firstLine="420"/>
      <w:spacing w:after="120" w:line="240" w:lineRule="auto"/>
    </w:pPr>
    <w:rPr>
      <w:rFonts w:eastAsia="宋体"/>
      <w:sz w:val="21"/>
    </w:rPr>
  </w:style>
  <w:style w:type="paragraph" w:styleId="886" w:customStyle="1">
    <w:name w:val="正文文本11"/>
    <w:basedOn w:val="837"/>
    <w:next w:val="835"/>
    <w:uiPriority w:val="0"/>
    <w:qFormat/>
    <w:rPr>
      <w:rFonts w:ascii="仿宋_GB2312" w:eastAsia="仿宋_GB2312"/>
      <w:color w:val="000000"/>
      <w:sz w:val="24"/>
      <w:u w:val="single"/>
    </w:rPr>
  </w:style>
  <w:style w:type="paragraph" w:styleId="887" w:customStyle="1">
    <w:name w:val="正文文本缩进11"/>
    <w:basedOn w:val="842"/>
    <w:next w:val="842"/>
    <w:uiPriority w:val="0"/>
    <w:qFormat/>
    <w:pPr>
      <w:ind w:firstLine="425"/>
      <w:spacing w:line="360" w:lineRule="auto"/>
    </w:pPr>
  </w:style>
  <w:style w:type="paragraph" w:styleId="888" w:customStyle="1">
    <w:name w:val="正文首行缩进11"/>
    <w:basedOn w:val="877"/>
    <w:next w:val="830"/>
    <w:uiPriority w:val="0"/>
    <w:qFormat/>
    <w:pPr>
      <w:ind w:firstLine="420"/>
    </w:pPr>
    <w:rPr>
      <w:rFonts w:ascii="仿宋_GB2312" w:hAnsi="Times New Roman" w:eastAsia="仿宋_GB2312"/>
      <w:sz w:val="30"/>
      <w:szCs w:val="30"/>
    </w:rPr>
  </w:style>
  <w:style w:type="paragraph" w:styleId="889" w:customStyle="1">
    <w:name w:val="正文首行缩进 22"/>
    <w:basedOn w:val="890"/>
    <w:next w:val="842"/>
    <w:uiPriority w:val="0"/>
    <w:qFormat/>
    <w:pPr>
      <w:ind w:left="0" w:firstLine="420"/>
      <w:spacing w:after="0" w:line="360" w:lineRule="auto"/>
    </w:pPr>
    <w:rPr>
      <w:rFonts w:ascii="宋体" w:hAnsi="宋体"/>
      <w:sz w:val="20"/>
      <w:szCs w:val="20"/>
    </w:rPr>
  </w:style>
  <w:style w:type="paragraph" w:styleId="890" w:customStyle="1">
    <w:name w:val="正文文本缩进2"/>
    <w:basedOn w:val="842"/>
    <w:uiPriority w:val="0"/>
    <w:qFormat/>
    <w:pPr>
      <w:ind w:left="420"/>
      <w:spacing w:after="120"/>
    </w:pPr>
  </w:style>
  <w:style w:type="character" w:styleId="891" w:customStyle="1">
    <w:name w:val="Heading 1 Char"/>
    <w:basedOn w:val="826"/>
    <w:link w:val="817"/>
    <w:uiPriority w:val="9"/>
    <w:qFormat/>
    <w:rPr>
      <w:rFonts w:ascii="Arial" w:hAnsi="Arial" w:eastAsia="Arial" w:cs="Arial"/>
      <w:sz w:val="40"/>
      <w:szCs w:val="40"/>
    </w:rPr>
  </w:style>
  <w:style w:type="character" w:styleId="892" w:customStyle="1">
    <w:name w:val="Heading 2 Char"/>
    <w:basedOn w:val="826"/>
    <w:uiPriority w:val="9"/>
    <w:qFormat/>
    <w:rPr>
      <w:rFonts w:ascii="Arial" w:hAnsi="Arial" w:eastAsia="Arial" w:cs="Arial"/>
      <w:sz w:val="34"/>
    </w:rPr>
  </w:style>
  <w:style w:type="character" w:styleId="893" w:customStyle="1">
    <w:name w:val="Heading 4 Char"/>
    <w:basedOn w:val="826"/>
    <w:uiPriority w:val="9"/>
    <w:qFormat/>
    <w:rPr>
      <w:rFonts w:ascii="Arial" w:hAnsi="Arial" w:eastAsia="Arial" w:cs="Arial"/>
      <w:b/>
      <w:bCs/>
      <w:sz w:val="26"/>
      <w:szCs w:val="26"/>
    </w:rPr>
  </w:style>
  <w:style w:type="character" w:styleId="894" w:customStyle="1">
    <w:name w:val="Heading 5 Char"/>
    <w:basedOn w:val="826"/>
    <w:uiPriority w:val="9"/>
    <w:qFormat/>
    <w:rPr>
      <w:rFonts w:ascii="Arial" w:hAnsi="Arial" w:eastAsia="Arial" w:cs="Arial"/>
      <w:b/>
      <w:bCs/>
      <w:sz w:val="24"/>
      <w:szCs w:val="24"/>
    </w:rPr>
  </w:style>
  <w:style w:type="character" w:styleId="895" w:customStyle="1">
    <w:name w:val="Heading 6 Char"/>
    <w:basedOn w:val="826"/>
    <w:link w:val="822"/>
    <w:uiPriority w:val="9"/>
    <w:qFormat/>
    <w:rPr>
      <w:rFonts w:ascii="Arial" w:hAnsi="Arial" w:eastAsia="Arial" w:cs="Arial"/>
      <w:b/>
      <w:bCs/>
      <w:sz w:val="22"/>
      <w:szCs w:val="22"/>
    </w:rPr>
  </w:style>
  <w:style w:type="character" w:styleId="896" w:customStyle="1">
    <w:name w:val="Heading 7 Char"/>
    <w:basedOn w:val="826"/>
    <w:link w:val="823"/>
    <w:uiPriority w:val="9"/>
    <w:qFormat/>
    <w:rPr>
      <w:rFonts w:ascii="Arial" w:hAnsi="Arial" w:eastAsia="Arial" w:cs="Arial"/>
      <w:b/>
      <w:bCs/>
      <w:i/>
      <w:iCs/>
      <w:sz w:val="22"/>
      <w:szCs w:val="22"/>
    </w:rPr>
  </w:style>
  <w:style w:type="character" w:styleId="897" w:customStyle="1">
    <w:name w:val="Heading 8 Char"/>
    <w:basedOn w:val="826"/>
    <w:link w:val="824"/>
    <w:uiPriority w:val="9"/>
    <w:qFormat/>
    <w:rPr>
      <w:rFonts w:ascii="Arial" w:hAnsi="Arial" w:eastAsia="Arial" w:cs="Arial"/>
      <w:i/>
      <w:iCs/>
      <w:sz w:val="22"/>
      <w:szCs w:val="22"/>
    </w:rPr>
  </w:style>
  <w:style w:type="character" w:styleId="898" w:customStyle="1">
    <w:name w:val="Heading 9 Char"/>
    <w:basedOn w:val="826"/>
    <w:link w:val="825"/>
    <w:uiPriority w:val="9"/>
    <w:qFormat/>
    <w:rPr>
      <w:rFonts w:ascii="Arial" w:hAnsi="Arial" w:eastAsia="Arial" w:cs="Arial"/>
      <w:i/>
      <w:iCs/>
      <w:sz w:val="21"/>
      <w:szCs w:val="21"/>
    </w:rPr>
  </w:style>
  <w:style w:type="paragraph" w:styleId="899">
    <w:name w:val="List Paragraph"/>
    <w:basedOn w:val="816"/>
    <w:uiPriority w:val="34"/>
    <w:qFormat/>
    <w:pPr>
      <w:contextualSpacing/>
      <w:ind w:left="720"/>
    </w:pPr>
  </w:style>
  <w:style w:type="paragraph" w:styleId="900">
    <w:name w:val="No Spacing"/>
    <w:uiPriority w:val="1"/>
    <w:qFormat/>
    <w:pPr>
      <w:spacing w:before="0" w:after="0" w:line="240" w:lineRule="auto"/>
    </w:pPr>
    <w:rPr>
      <w:rFonts w:hint="default" w:asciiTheme="minorHAnsi" w:hAnsiTheme="minorHAnsi" w:eastAsiaTheme="minorEastAsia" w:cstheme="minorBidi"/>
    </w:rPr>
  </w:style>
  <w:style w:type="character" w:styleId="901" w:customStyle="1">
    <w:name w:val="Title Char"/>
    <w:basedOn w:val="826"/>
    <w:link w:val="869"/>
    <w:uiPriority w:val="10"/>
    <w:qFormat/>
    <w:rPr>
      <w:sz w:val="48"/>
      <w:szCs w:val="48"/>
    </w:rPr>
  </w:style>
  <w:style w:type="character" w:styleId="902" w:customStyle="1">
    <w:name w:val="Subtitle Char"/>
    <w:basedOn w:val="826"/>
    <w:link w:val="861"/>
    <w:uiPriority w:val="11"/>
    <w:qFormat/>
    <w:rPr>
      <w:sz w:val="24"/>
      <w:szCs w:val="24"/>
    </w:rPr>
  </w:style>
  <w:style w:type="paragraph" w:styleId="903">
    <w:name w:val="Quote"/>
    <w:basedOn w:val="816"/>
    <w:next w:val="816"/>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16"/>
    <w:next w:val="816"/>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character" w:styleId="907" w:customStyle="1">
    <w:name w:val="Header Char"/>
    <w:basedOn w:val="826"/>
    <w:uiPriority w:val="99"/>
    <w:qFormat/>
  </w:style>
  <w:style w:type="character" w:styleId="908" w:customStyle="1">
    <w:name w:val="Footer Char"/>
    <w:basedOn w:val="826"/>
    <w:uiPriority w:val="99"/>
    <w:qFormat/>
  </w:style>
  <w:style w:type="character" w:styleId="909" w:customStyle="1">
    <w:name w:val="Caption Char"/>
    <w:uiPriority w:val="99"/>
    <w:qFormat/>
  </w:style>
  <w:style w:type="table" w:styleId="910"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basedOn w:val="82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9" w:customStyle="1">
    <w:name w:val="Grid Table 4 - Accent 2"/>
    <w:basedOn w:val="8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0" w:customStyle="1">
    <w:name w:val="Grid Table 4 - Accent 3"/>
    <w:basedOn w:val="8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1" w:customStyle="1">
    <w:name w:val="Grid Table 4 - Accent 4"/>
    <w:basedOn w:val="8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2" w:customStyle="1">
    <w:name w:val="Grid Table 4 - Accent 5"/>
    <w:basedOn w:val="82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3" w:customStyle="1">
    <w:name w:val="Grid Table 4 - Accent 6"/>
    <w:basedOn w:val="8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4"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6"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7"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8"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9"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0"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1"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basedOn w:val="82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3" w:customStyle="1">
    <w:name w:val="Grid Table 6 Colorful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4" w:customStyle="1">
    <w:name w:val="Grid Table 6 Colorful - Accent 3"/>
    <w:basedOn w:val="8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5" w:customStyle="1">
    <w:name w:val="Grid Table 6 Colorful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6" w:customStyle="1">
    <w:name w:val="Grid Table 6 Colorful - Accent 5"/>
    <w:basedOn w:val="82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7" w:customStyle="1">
    <w:name w:val="Grid Table 6 Colorful - Accent 6"/>
    <w:basedOn w:val="8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8"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basedOn w:val="82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basedOn w:val="8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basedOn w:val="8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basedOn w:val="8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basedOn w:val="82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basedOn w:val="8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basedOn w:val="82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7" w:customStyle="1">
    <w:name w:val="List Table 1 Light - Accent 2"/>
    <w:basedOn w:val="8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8" w:customStyle="1">
    <w:name w:val="List Table 1 Light - Accent 3"/>
    <w:basedOn w:val="8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9" w:customStyle="1">
    <w:name w:val="List Table 1 Light - Accent 4"/>
    <w:basedOn w:val="8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0" w:customStyle="1">
    <w:name w:val="List Table 1 Light - Accent 5"/>
    <w:basedOn w:val="82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1" w:customStyle="1">
    <w:name w:val="List Table 1 Light - Accent 6"/>
    <w:basedOn w:val="8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2"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basedOn w:val="82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4" w:customStyle="1">
    <w:name w:val="List Table 2 - Accent 2"/>
    <w:basedOn w:val="8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5" w:customStyle="1">
    <w:name w:val="List Table 2 - Accent 3"/>
    <w:basedOn w:val="8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6" w:customStyle="1">
    <w:name w:val="List Table 2 - Accent 4"/>
    <w:basedOn w:val="8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7" w:customStyle="1">
    <w:name w:val="List Table 2 - Accent 5"/>
    <w:basedOn w:val="82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8" w:customStyle="1">
    <w:name w:val="List Table 2 - Accent 6"/>
    <w:basedOn w:val="8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9"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basedOn w:val="82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1" w:customStyle="1">
    <w:name w:val="List Table 3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8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82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8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6"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basedOn w:val="82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8" w:customStyle="1">
    <w:name w:val="List Table 4 - Accent 2"/>
    <w:basedOn w:val="8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9" w:customStyle="1">
    <w:name w:val="List Table 4 - Accent 3"/>
    <w:basedOn w:val="8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0" w:customStyle="1">
    <w:name w:val="List Table 4 - Accent 4"/>
    <w:basedOn w:val="8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1" w:customStyle="1">
    <w:name w:val="List Table 4 - Accent 5"/>
    <w:basedOn w:val="82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2" w:customStyle="1">
    <w:name w:val="List Table 4 - Accent 6"/>
    <w:basedOn w:val="8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3"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basedOn w:val="82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basedOn w:val="8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basedOn w:val="8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basedOn w:val="8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basedOn w:val="82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basedOn w:val="8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basedOn w:val="82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2" w:customStyle="1">
    <w:name w:val="List Table 6 Colorful - Accent 2"/>
    <w:basedOn w:val="8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3" w:customStyle="1">
    <w:name w:val="List Table 6 Colorful - Accent 3"/>
    <w:basedOn w:val="8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4" w:customStyle="1">
    <w:name w:val="List Table 6 Colorful - Accent 4"/>
    <w:basedOn w:val="8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5" w:customStyle="1">
    <w:name w:val="List Table 6 Colorful - Accent 5"/>
    <w:basedOn w:val="82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6" w:customStyle="1">
    <w:name w:val="List Table 6 Colorful - Accent 6"/>
    <w:basedOn w:val="8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7"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basedOn w:val="82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basedOn w:val="8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basedOn w:val="8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basedOn w:val="8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basedOn w:val="82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basedOn w:val="8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4"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6"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7"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9"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0"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basedOn w:val="82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3" w:customStyle="1">
    <w:name w:val="Bordered &amp; Lined - Accent 2"/>
    <w:basedOn w:val="8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4" w:customStyle="1">
    <w:name w:val="Bordered &amp; Lined - Accent 3"/>
    <w:basedOn w:val="8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5" w:customStyle="1">
    <w:name w:val="Bordered &amp; Lined - Accent 4"/>
    <w:basedOn w:val="8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6" w:customStyle="1">
    <w:name w:val="Bordered &amp; Lined - Accent 5"/>
    <w:basedOn w:val="82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7" w:customStyle="1">
    <w:name w:val="Bordered &amp; Lined - Accent 6"/>
    <w:basedOn w:val="8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8"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0" w:customStyle="1">
    <w:name w:val="Bordered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1" w:customStyle="1">
    <w:name w:val="Bordered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2" w:customStyle="1">
    <w:name w:val="Bordered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3" w:customStyle="1">
    <w:name w:val="Bordered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4" w:customStyle="1">
    <w:name w:val="Bordered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5" w:customStyle="1">
    <w:name w:val="Footnote Text Char"/>
    <w:link w:val="862"/>
    <w:uiPriority w:val="99"/>
    <w:qFormat/>
    <w:rPr>
      <w:sz w:val="18"/>
    </w:rPr>
  </w:style>
  <w:style w:type="character" w:styleId="1036" w:customStyle="1">
    <w:name w:val="Endnote Text Char"/>
    <w:link w:val="856"/>
    <w:uiPriority w:val="99"/>
    <w:qFormat/>
    <w:rPr>
      <w:sz w:val="20"/>
    </w:rPr>
  </w:style>
  <w:style w:type="paragraph" w:styleId="1037" w:customStyle="1">
    <w:name w:val="TOC Heading"/>
    <w:uiPriority w:val="39"/>
    <w:unhideWhenUsed/>
    <w:qFormat/>
    <w:rPr>
      <w:rFonts w:hint="default" w:asciiTheme="minorHAnsi" w:hAnsiTheme="minorHAnsi" w:eastAsiaTheme="minorEastAsia" w:cstheme="minorBidi"/>
    </w:rPr>
  </w:style>
  <w:style w:type="paragraph" w:styleId="1038" w:customStyle="1">
    <w:name w:val="正文首行缩进 21"/>
    <w:basedOn w:val="833"/>
    <w:next w:val="835"/>
    <w:uiPriority w:val="0"/>
    <w:qFormat/>
    <w:pPr>
      <w:ind w:firstLine="420"/>
    </w:pPr>
  </w:style>
  <w:style w:type="paragraph" w:styleId="1039" w:customStyle="1">
    <w:name w:val="WPSOffice手动目录 1"/>
    <w:uiPriority w:val="0"/>
    <w:qFormat/>
    <w:rPr>
      <w:rFonts w:hint="default" w:ascii="Times New Roman" w:hAnsi="Times New Roman" w:eastAsia="宋体" w:cs="Times New Roman"/>
      <w:sz w:val="20"/>
      <w:szCs w:val="20"/>
    </w:rPr>
  </w:style>
  <w:style w:type="character" w:styleId="1040" w:customStyle="1">
    <w:name w:val="NormalCharacter"/>
    <w:link w:val="816"/>
    <w:uiPriority w:val="0"/>
    <w:semiHidden/>
    <w:qFormat/>
    <w:rPr>
      <w:rFonts w:hint="default" w:ascii="Times New Roman" w:hAnsi="Times New Roman" w:eastAsia="宋体" w:cs="Times New Roman"/>
      <w:sz w:val="21"/>
      <w:szCs w:val="24"/>
      <w:lang w:val="en-US" w:eastAsia="zh-CN" w:bidi="ar-SA"/>
    </w:rPr>
  </w:style>
  <w:style w:type="paragraph" w:styleId="1041" w:customStyle="1">
    <w:name w:val="文本块111"/>
    <w:basedOn w:val="816"/>
    <w:uiPriority w:val="99"/>
    <w:unhideWhenUsed/>
    <w:qFormat/>
    <w:pPr>
      <w:ind w:left="1440" w:right="1440"/>
      <w:spacing w:after="120"/>
    </w:pPr>
  </w:style>
  <w:style w:type="paragraph" w:styleId="104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3" w:customStyle="1">
    <w:name w:val="信息标题1"/>
    <w:basedOn w:val="816"/>
    <w:next w:val="104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44" w:customStyle="1">
    <w:name w:val="正文文本12"/>
    <w:basedOn w:val="816"/>
    <w:next w:val="816"/>
    <w:uiPriority w:val="99"/>
    <w:qFormat/>
    <w:pPr>
      <w:spacing w:after="120"/>
    </w:pPr>
  </w:style>
  <w:style w:type="paragraph" w:styleId="1045" w:customStyle="1">
    <w:name w:val="寄信人地址11"/>
    <w:basedOn w:val="839"/>
    <w:uiPriority w:val="0"/>
    <w:qFormat/>
    <w:rPr>
      <w:rFonts w:ascii="Arial" w:hAnsi="Arial"/>
    </w:rPr>
  </w:style>
  <w:style w:type="character" w:styleId="1046" w:customStyle="1">
    <w:name w:val="NormalCharacter1"/>
    <w:link w:val="816"/>
    <w:uiPriority w:val="0"/>
    <w:semiHidden/>
    <w:qFormat/>
    <w:rPr>
      <w:rFonts w:ascii="Times New Roman" w:hAnsi="Times New Roman" w:eastAsia="宋体" w:cs="Times New Roman"/>
      <w:sz w:val="21"/>
      <w:szCs w:val="2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苏世睢宁</cp:lastModifiedBy>
  <cp:revision>15</cp:revision>
  <dcterms:created xsi:type="dcterms:W3CDTF">2023-07-07T07:59:00Z</dcterms:created>
  <dcterms:modified xsi:type="dcterms:W3CDTF">2026-11-02T09:28:44Z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eyJoZGlkIjoiYTE1YTIzMmQxZjZkZjVkODA1MjU5N2IwNDVlZGUwMTUiLCJ1c2VySWQiOiI0MDQxMzkzOTcifQ==</vt:lpwstr>
  </property>
</Properties>
</file>