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spacing w:line="300" w:lineRule="auto"/>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无锡市新吴区政府采购</w:t>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jc w:val="center"/>
        <w:spacing w:line="300" w:lineRule="auto"/>
        <w:rPr>
          <w:rFonts w:ascii="黑体" w:hAnsi="华文中宋" w:eastAsia="黑体"/>
          <w:b/>
          <w:spacing w:val="20"/>
          <w:sz w:val="72"/>
          <w:szCs w:val="72"/>
          <w:highlight w:val="none"/>
        </w:rPr>
      </w:pPr>
      <w:r>
        <w:rPr>
          <w:rFonts w:hint="eastAsia" w:ascii="黑体" w:hAnsi="华文中宋" w:eastAsia="黑体"/>
          <w:b/>
          <w:spacing w:val="20"/>
          <w:sz w:val="72"/>
          <w:szCs w:val="72"/>
          <w:highlight w:val="none"/>
        </w:rPr>
        <w:t xml:space="preserve">公</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开</w:t>
      </w:r>
      <w:r/>
    </w:p>
    <w:p>
      <w:pPr>
        <w:jc w:val="center"/>
        <w:spacing w:line="300" w:lineRule="auto"/>
        <w:rPr>
          <w:rFonts w:ascii="黑体" w:hAnsi="华文中宋" w:eastAsia="黑体"/>
          <w:b/>
          <w:spacing w:val="20"/>
          <w:sz w:val="72"/>
          <w:szCs w:val="72"/>
          <w:highlight w:val="none"/>
        </w:rPr>
      </w:pPr>
      <w:r>
        <w:rPr>
          <w:rFonts w:ascii="黑体" w:hAnsi="华文中宋" w:eastAsia="黑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8pt,15.6pt" to="-8.8pt,15.6pt" fillcolor="#FFFFFF" strokecolor="#000000" strokeweight="0.14pt"/>
            </w:pict>
          </mc:Fallback>
        </mc:AlternateContent>
      </w:r>
      <w:r>
        <w:rPr>
          <w:rFonts w:hint="eastAsia" w:ascii="黑体" w:hAnsi="华文中宋" w:eastAsia="黑体"/>
          <w:b/>
          <w:spacing w:val="20"/>
          <w:sz w:val="72"/>
          <w:szCs w:val="72"/>
          <w:highlight w:val="none"/>
        </w:rPr>
        <w:t xml:space="preserve">招</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件</w:t>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（暗标）</w:t>
      </w:r>
      <w:r/>
    </w:p>
    <w:p>
      <w:pPr>
        <w:jc w:val="center"/>
        <w:spacing w:line="360" w:lineRule="auto"/>
        <w:rPr>
          <w:rFonts w:eastAsia="仿宋_GB2312"/>
          <w:b/>
          <w:sz w:val="24"/>
          <w:highlight w:val="none"/>
        </w:rPr>
      </w:pPr>
      <w:r>
        <w:rPr>
          <w:rFonts w:eastAsia="仿宋_GB2312"/>
          <w:b/>
          <w:sz w:val="24"/>
          <w:highlight w:val="none"/>
        </w:rPr>
      </w:r>
      <w:r/>
    </w:p>
    <w:p>
      <w:pPr>
        <w:jc w:val="cente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before="95" w:after="95" w:line="360" w:lineRule="auto"/>
        <w:rPr>
          <w:rFonts w:hint="eastAsia"/>
          <w:b/>
          <w:sz w:val="32"/>
          <w:szCs w:val="32"/>
          <w:highlight w:val="none"/>
          <w:lang w:eastAsia="zh-CN"/>
        </w:rPr>
      </w:pPr>
      <w:r>
        <w:rPr>
          <w:rFonts w:hint="eastAsia"/>
          <w:b/>
          <w:sz w:val="32"/>
          <w:szCs w:val="32"/>
          <w:highlight w:val="none"/>
        </w:rPr>
        <w:t xml:space="preserve">政府采购编号：</w:t>
      </w:r>
      <w:r>
        <w:rPr>
          <w:rFonts w:hint="eastAsia"/>
          <w:b/>
          <w:sz w:val="32"/>
          <w:szCs w:val="32"/>
          <w:highlight w:val="none"/>
          <w:lang w:eastAsia="zh-CN"/>
        </w:rPr>
        <w:t xml:space="preserve">JSZC-320214-WXZH-G2026-0010</w:t>
      </w:r>
      <w:r/>
    </w:p>
    <w:p>
      <w:pPr>
        <w:spacing w:before="95" w:after="95" w:line="360" w:lineRule="auto"/>
        <w:rPr>
          <w:rFonts w:hint="eastAsia"/>
          <w:b/>
          <w:sz w:val="32"/>
          <w:szCs w:val="32"/>
          <w:highlight w:val="none"/>
        </w:rPr>
      </w:pPr>
      <w:r>
        <w:rPr>
          <w:rFonts w:hint="eastAsia"/>
          <w:b/>
          <w:sz w:val="32"/>
          <w:szCs w:val="32"/>
          <w:highlight w:val="none"/>
        </w:rPr>
        <w:t xml:space="preserve">采购项目名称：</w:t>
      </w:r>
      <w:r>
        <w:rPr>
          <w:rFonts w:hint="eastAsia"/>
          <w:b/>
          <w:sz w:val="32"/>
          <w:szCs w:val="32"/>
          <w:highlight w:val="none"/>
          <w:lang w:eastAsia="zh-CN"/>
        </w:rPr>
        <w:t xml:space="preserve">旺庄街道景云实验小学教学配套装备采购项目</w:t>
      </w:r>
      <w:r/>
    </w:p>
    <w:p>
      <w:pPr>
        <w:spacing w:before="95" w:after="95" w:line="360" w:lineRule="auto"/>
        <w:rPr>
          <w:rFonts w:hint="eastAsia"/>
          <w:b/>
          <w:sz w:val="24"/>
          <w:highlight w:val="none"/>
        </w:rPr>
      </w:pPr>
      <w:r>
        <w:rPr>
          <w:rFonts w:hint="eastAsia"/>
          <w:b/>
          <w:sz w:val="32"/>
          <w:szCs w:val="32"/>
          <w:highlight w:val="none"/>
        </w:rPr>
        <w:t xml:space="preserve">采购人：无锡市新吴区人民政府旺庄街道办事处</w:t>
      </w:r>
      <w:r/>
    </w:p>
    <w:p>
      <w:pPr>
        <w:spacing w:before="95" w:after="95" w:line="360" w:lineRule="auto"/>
        <w:rPr>
          <w:rFonts w:hint="eastAsia" w:eastAsia="宋体"/>
          <w:b/>
          <w:sz w:val="32"/>
          <w:szCs w:val="32"/>
          <w:highlight w:val="none"/>
          <w:lang w:eastAsia="zh-CN"/>
        </w:rPr>
      </w:pPr>
      <w:r>
        <w:rPr>
          <w:rFonts w:hint="eastAsia"/>
          <w:b/>
          <w:sz w:val="32"/>
          <w:szCs w:val="32"/>
          <w:highlight w:val="none"/>
        </w:rPr>
        <w:t xml:space="preserve">采购代理机构：</w:t>
      </w:r>
      <w:r>
        <w:rPr>
          <w:rFonts w:hint="eastAsia"/>
          <w:b/>
          <w:sz w:val="32"/>
          <w:szCs w:val="32"/>
          <w:highlight w:val="none"/>
          <w:lang w:eastAsia="zh-CN"/>
        </w:rPr>
        <w:t xml:space="preserve">江苏万力通项目管理有限公司</w:t>
      </w:r>
      <w:r/>
    </w:p>
    <w:p>
      <w:pPr>
        <w:pStyle w:val="1054"/>
        <w:ind w:firstLine="0"/>
        <w:jc w:val="center"/>
        <w:rPr>
          <w:rFonts w:ascii="黑体" w:hAnsi="华文中宋" w:eastAsia="黑体"/>
          <w:bCs/>
          <w:sz w:val="32"/>
          <w:szCs w:val="32"/>
          <w:highlight w:val="none"/>
        </w:rPr>
      </w:pPr>
      <w:r>
        <w:rPr>
          <w:rFonts w:hint="eastAsia" w:ascii="黑体" w:hAnsi="华文中宋" w:eastAsia="黑体"/>
          <w:bCs/>
          <w:sz w:val="32"/>
          <w:szCs w:val="32"/>
          <w:highlight w:val="none"/>
          <w:lang w:eastAsia="zh-CN"/>
        </w:rPr>
        <w:t xml:space="preserve">二〇二六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十一</w:t>
      </w:r>
      <w:r>
        <w:rPr>
          <w:rFonts w:hint="eastAsia" w:ascii="黑体" w:hAnsi="华文中宋" w:eastAsia="黑体"/>
          <w:bCs/>
          <w:sz w:val="32"/>
          <w:szCs w:val="32"/>
          <w:highlight w:val="none"/>
        </w:rPr>
        <w:t xml:space="preserve">月</w:t>
      </w:r>
      <w:r/>
    </w:p>
    <w:p>
      <w:pPr>
        <w:pStyle w:val="1054"/>
        <w:ind w:firstLine="0"/>
        <w:jc w:val="center"/>
        <w:rPr>
          <w:rFonts w:ascii="黑体" w:hAnsi="黑体" w:eastAsia="黑体"/>
          <w:sz w:val="36"/>
          <w:szCs w:val="36"/>
          <w:highlight w:val="none"/>
        </w:rPr>
      </w:pPr>
      <w:r>
        <w:rPr>
          <w:rFonts w:ascii="黑体" w:hAnsi="华文中宋" w:eastAsia="黑体"/>
          <w:bCs/>
          <w:sz w:val="44"/>
          <w:szCs w:val="44"/>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numPr>
          <w:ilvl w:val="0"/>
          <w:numId w:val="0"/>
        </w:numPr>
        <w:ind w:left="1440" w:hanging="1440"/>
        <w:spacing w:line="720" w:lineRule="auto"/>
        <w:rPr>
          <w:rFonts w:ascii="宋体" w:hAnsi="宋体"/>
          <w:sz w:val="30"/>
          <w:szCs w:val="30"/>
          <w:highlight w:val="none"/>
        </w:rPr>
        <w:outlineLvl w:val="0"/>
      </w:pPr>
      <w:r>
        <w:rPr>
          <w:rFonts w:hint="eastAsia" w:ascii="宋体" w:hAnsi="宋体" w:eastAsia="宋体" w:cs="Times New Roman"/>
          <w:b w:val="0"/>
          <w:sz w:val="30"/>
          <w:szCs w:val="30"/>
          <w:highlight w:val="none"/>
          <w:lang w:val="en-US" w:eastAsia="zh-CN" w:bidi="ar-SA"/>
        </w:rPr>
        <w:t xml:space="preserve">第一章</w:t>
      </w:r>
      <w:r>
        <w:rPr>
          <w:rFonts w:hint="eastAsia" w:ascii="宋体" w:hAnsi="宋体"/>
          <w:sz w:val="30"/>
          <w:szCs w:val="30"/>
          <w:highlight w:val="none"/>
        </w:rPr>
        <w:t xml:space="preserve">投标邀请</w:t>
      </w:r>
      <w:r/>
    </w:p>
    <w:p>
      <w:pPr>
        <w:numPr>
          <w:ilvl w:val="0"/>
          <w:numId w:val="0"/>
        </w:numPr>
        <w:ind w:left="1440" w:hanging="1440"/>
        <w:spacing w:line="720" w:lineRule="auto"/>
        <w:rPr>
          <w:rFonts w:ascii="宋体" w:hAnsi="宋体"/>
          <w:sz w:val="30"/>
          <w:szCs w:val="30"/>
          <w:highlight w:val="none"/>
        </w:rPr>
        <w:outlineLvl w:val="0"/>
      </w:pPr>
      <w:r>
        <w:rPr>
          <w:rFonts w:hint="eastAsia" w:ascii="宋体" w:hAnsi="宋体" w:eastAsia="宋体" w:cs="Times New Roman"/>
          <w:b w:val="0"/>
          <w:sz w:val="30"/>
          <w:szCs w:val="30"/>
          <w:highlight w:val="none"/>
          <w:lang w:val="en-US" w:eastAsia="zh-CN" w:bidi="ar-SA"/>
        </w:rPr>
        <w:t xml:space="preserve">第二章</w:t>
      </w:r>
      <w:r>
        <w:rPr>
          <w:rFonts w:hint="eastAsia" w:ascii="宋体" w:hAnsi="宋体"/>
          <w:sz w:val="30"/>
          <w:szCs w:val="30"/>
          <w:highlight w:val="none"/>
        </w:rPr>
        <w:t xml:space="preserve">投标人须知</w:t>
      </w:r>
      <w:r/>
    </w:p>
    <w:p>
      <w:pPr>
        <w:numPr>
          <w:ilvl w:val="0"/>
          <w:numId w:val="0"/>
        </w:numPr>
        <w:ind w:left="1440" w:hanging="1440"/>
        <w:spacing w:line="720" w:lineRule="auto"/>
        <w:rPr>
          <w:rFonts w:ascii="宋体" w:hAnsi="宋体"/>
          <w:sz w:val="30"/>
          <w:szCs w:val="30"/>
          <w:highlight w:val="none"/>
        </w:rPr>
        <w:outlineLvl w:val="0"/>
      </w:pPr>
      <w:r>
        <w:rPr>
          <w:rFonts w:hint="eastAsia" w:ascii="宋体" w:hAnsi="宋体" w:eastAsia="宋体" w:cs="Times New Roman"/>
          <w:b w:val="0"/>
          <w:sz w:val="30"/>
          <w:szCs w:val="30"/>
          <w:highlight w:val="none"/>
          <w:lang w:val="en-US" w:eastAsia="zh-CN" w:bidi="ar-SA"/>
        </w:rPr>
        <w:t xml:space="preserve">第三章</w:t>
      </w:r>
      <w:r>
        <w:rPr>
          <w:rFonts w:hint="eastAsia" w:ascii="宋体" w:hAnsi="宋体"/>
          <w:sz w:val="30"/>
          <w:szCs w:val="30"/>
          <w:highlight w:val="none"/>
        </w:rPr>
        <w:t xml:space="preserve">合同文本</w:t>
      </w:r>
      <w:r/>
    </w:p>
    <w:p>
      <w:pPr>
        <w:numPr>
          <w:ilvl w:val="0"/>
          <w:numId w:val="0"/>
        </w:numPr>
        <w:ind w:left="1440" w:hanging="1440"/>
        <w:spacing w:line="720" w:lineRule="auto"/>
        <w:rPr>
          <w:rFonts w:ascii="宋体" w:hAnsi="宋体"/>
          <w:sz w:val="30"/>
          <w:szCs w:val="30"/>
          <w:highlight w:val="none"/>
        </w:rPr>
        <w:outlineLvl w:val="0"/>
      </w:pPr>
      <w:r>
        <w:rPr>
          <w:rFonts w:hint="eastAsia" w:ascii="宋体" w:hAnsi="宋体" w:eastAsia="宋体" w:cs="Times New Roman"/>
          <w:b w:val="0"/>
          <w:sz w:val="30"/>
          <w:szCs w:val="30"/>
          <w:highlight w:val="none"/>
          <w:lang w:val="en-US" w:eastAsia="zh-CN" w:bidi="ar-SA"/>
        </w:rPr>
        <w:t xml:space="preserve">第四章</w:t>
      </w:r>
      <w:r>
        <w:rPr>
          <w:rFonts w:hint="eastAsia" w:ascii="宋体" w:hAnsi="宋体"/>
          <w:sz w:val="30"/>
          <w:szCs w:val="30"/>
          <w:highlight w:val="none"/>
        </w:rPr>
        <w:t xml:space="preserve">采购需求</w:t>
      </w:r>
      <w:r/>
    </w:p>
    <w:p>
      <w:pPr>
        <w:numPr>
          <w:ilvl w:val="0"/>
          <w:numId w:val="0"/>
        </w:numPr>
        <w:ind w:left="1440" w:hanging="1440"/>
        <w:spacing w:line="720" w:lineRule="auto"/>
        <w:rPr>
          <w:rFonts w:ascii="宋体" w:hAnsi="宋体"/>
          <w:sz w:val="30"/>
          <w:szCs w:val="30"/>
          <w:highlight w:val="none"/>
        </w:rPr>
        <w:outlineLvl w:val="0"/>
      </w:pPr>
      <w:r>
        <w:rPr>
          <w:rFonts w:hint="eastAsia" w:ascii="宋体" w:hAnsi="宋体" w:eastAsia="宋体" w:cs="Times New Roman"/>
          <w:b w:val="0"/>
          <w:sz w:val="30"/>
          <w:szCs w:val="30"/>
          <w:highlight w:val="none"/>
          <w:lang w:val="en-US" w:eastAsia="zh-CN" w:bidi="ar-SA"/>
        </w:rPr>
        <w:t xml:space="preserve">第五章</w:t>
      </w:r>
      <w:r>
        <w:rPr>
          <w:rFonts w:hint="eastAsia" w:ascii="宋体" w:hAnsi="宋体"/>
          <w:sz w:val="30"/>
          <w:szCs w:val="30"/>
          <w:highlight w:val="none"/>
        </w:rPr>
        <w:t xml:space="preserve">评标方法与评标标准</w:t>
      </w:r>
      <w:r/>
    </w:p>
    <w:p>
      <w:pPr>
        <w:numPr>
          <w:ilvl w:val="0"/>
          <w:numId w:val="0"/>
        </w:numPr>
        <w:ind w:left="1440" w:hanging="1440"/>
        <w:spacing w:line="720" w:lineRule="auto"/>
        <w:rPr>
          <w:rFonts w:ascii="宋体" w:hAnsi="宋体"/>
          <w:sz w:val="30"/>
          <w:szCs w:val="30"/>
          <w:highlight w:val="none"/>
        </w:rPr>
        <w:outlineLvl w:val="0"/>
      </w:pPr>
      <w:r>
        <w:rPr>
          <w:rFonts w:hint="eastAsia" w:ascii="宋体" w:hAnsi="宋体" w:eastAsia="宋体" w:cs="Times New Roman"/>
          <w:b w:val="0"/>
          <w:sz w:val="30"/>
          <w:szCs w:val="30"/>
          <w:highlight w:val="none"/>
          <w:lang w:val="en-US" w:eastAsia="zh-CN" w:bidi="ar-SA"/>
        </w:rPr>
        <w:t xml:space="preserve">第六章</w:t>
      </w:r>
      <w:r>
        <w:rPr>
          <w:rFonts w:hint="eastAsia" w:ascii="宋体" w:hAnsi="宋体"/>
          <w:sz w:val="30"/>
          <w:szCs w:val="30"/>
          <w:highlight w:val="none"/>
        </w:rPr>
        <w:t xml:space="preserve">投标文件内容与格式</w:t>
      </w:r>
      <w:r/>
    </w:p>
    <w:p>
      <w:pPr>
        <w:jc w:val="center"/>
        <w:spacing w:line="500" w:lineRule="exact"/>
        <w:tabs>
          <w:tab w:val="left" w:pos="1440" w:leader="none"/>
        </w:tabs>
        <w:rPr>
          <w:rFonts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
    </w:p>
    <w:p>
      <w:pPr>
        <w:ind w:firstLine="480"/>
        <w:spacing w:line="500" w:lineRule="exact"/>
        <w:rPr>
          <w:rFonts w:ascii="宋体" w:hAnsi="宋体"/>
          <w:sz w:val="24"/>
          <w:szCs w:val="24"/>
          <w:highlight w:val="none"/>
          <w:shd w:val="clear" w:color="ffffff" w:fill="d9d9d9"/>
        </w:rPr>
      </w:pPr>
      <w:r>
        <w:rPr>
          <w:rFonts w:hint="eastAsia" w:ascii="宋体" w:hAnsi="宋体"/>
          <w:sz w:val="24"/>
          <w:szCs w:val="24"/>
          <w:highlight w:val="none"/>
        </w:rPr>
        <w:t xml:space="preserve">受无锡市新吴区人民政府旺庄街道办事处的委托，</w:t>
      </w:r>
      <w:r>
        <w:rPr>
          <w:rFonts w:hint="eastAsia" w:ascii="宋体" w:hAnsi="宋体"/>
          <w:sz w:val="24"/>
          <w:szCs w:val="24"/>
          <w:highlight w:val="none"/>
          <w:lang w:eastAsia="zh-CN"/>
        </w:rPr>
        <w:t xml:space="preserve">江苏万力通项目管理有限公司</w:t>
      </w:r>
      <w:r>
        <w:rPr>
          <w:rFonts w:hint="eastAsia" w:ascii="宋体" w:hAnsi="宋体"/>
          <w:sz w:val="24"/>
          <w:szCs w:val="24"/>
          <w:highlight w:val="none"/>
        </w:rPr>
        <w:t xml:space="preserve">就</w:t>
      </w:r>
      <w:r>
        <w:rPr>
          <w:rFonts w:hint="eastAsia" w:ascii="宋体" w:hAnsi="宋体"/>
          <w:sz w:val="24"/>
          <w:szCs w:val="24"/>
          <w:highlight w:val="none"/>
          <w:lang w:eastAsia="zh-CN"/>
        </w:rPr>
        <w:t xml:space="preserve">旺庄街道景云实验小学教学配套装备采购项目</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JSZC-320214-WXZH-G2026-0010</w:t>
      </w:r>
      <w:r>
        <w:rPr>
          <w:rFonts w:hint="eastAsia" w:ascii="宋体" w:hAnsi="宋体"/>
          <w:sz w:val="24"/>
          <w:szCs w:val="24"/>
          <w:highlight w:val="none"/>
        </w:rPr>
        <w:t xml:space="preserve">）进行公开招标采购，欢迎符合条件的供应商投标。</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旺庄街道景云实验小学教学配套装备采购项目</w:t>
      </w:r>
      <w:r>
        <w:rPr>
          <w:rFonts w:hint="eastAsia" w:ascii="宋体" w:hAnsi="宋体"/>
          <w:sz w:val="24"/>
          <w:szCs w:val="24"/>
          <w:highlight w:val="none"/>
        </w:rPr>
        <w:t xml:space="preserve">的潜在投标人应在江苏政府采购网苏采云平台（</w:t>
      </w:r>
      <w:r>
        <w:rPr>
          <w:rFonts w:hint="eastAsia" w:ascii="宋体" w:hAnsi="宋体"/>
          <w:sz w:val="24"/>
          <w:szCs w:val="24"/>
          <w:highlight w:val="none"/>
          <w:lang w:eastAsia="zh-CN"/>
        </w:rPr>
        <w:t xml:space="preserve">http://jszfcg.jsczt.cn/jszc/login</w:t>
      </w:r>
      <w:r>
        <w:rPr>
          <w:rFonts w:hint="eastAsia" w:ascii="宋体" w:hAnsi="宋体"/>
          <w:sz w:val="24"/>
          <w:szCs w:val="24"/>
          <w:highlight w:val="none"/>
        </w:rPr>
        <w:t xml:space="preserve">）获取招标文件，并于2026-</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26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:30（北京时间）前递交投标文件。</w:t>
      </w:r>
      <w:r/>
    </w:p>
    <w:p>
      <w:pPr>
        <w:pStyle w:val="830"/>
        <w:ind w:firstLine="452"/>
        <w:keepLines w:val="0"/>
        <w:keepNext w:val="0"/>
        <w:spacing w:before="0" w:after="0" w:line="500" w:lineRule="exact"/>
        <w:rPr>
          <w:sz w:val="30"/>
          <w:szCs w:val="30"/>
          <w:highlight w:val="none"/>
        </w:rPr>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JSZC-320214-WXZH-G2026-0010</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旺庄街道景云实验小学教学配套装备采购项目</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3.项目预算金额：</w:t>
      </w:r>
      <w:r>
        <w:rPr>
          <w:rFonts w:hint="eastAsia" w:ascii="宋体" w:hAnsi="宋体"/>
          <w:sz w:val="24"/>
          <w:szCs w:val="24"/>
          <w:highlight w:val="none"/>
          <w:lang w:val="en-US" w:eastAsia="zh-CN"/>
        </w:rPr>
        <w:t xml:space="preserve">550</w:t>
      </w:r>
      <w:r>
        <w:rPr>
          <w:rFonts w:hint="eastAsia" w:ascii="宋体" w:hAnsi="宋体"/>
          <w:sz w:val="24"/>
          <w:szCs w:val="24"/>
          <w:highlight w:val="none"/>
        </w:rPr>
        <w:t xml:space="preserve">万元。</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4.最高限价（如有）：</w:t>
      </w:r>
      <w:r>
        <w:rPr>
          <w:rFonts w:hint="eastAsia" w:ascii="宋体" w:hAnsi="宋体"/>
          <w:sz w:val="24"/>
          <w:szCs w:val="24"/>
          <w:highlight w:val="none"/>
          <w:lang w:val="en-US" w:eastAsia="zh-CN"/>
        </w:rPr>
        <w:t xml:space="preserve">550</w:t>
      </w:r>
      <w:r>
        <w:rPr>
          <w:rFonts w:hint="eastAsia" w:ascii="宋体" w:hAnsi="宋体"/>
          <w:sz w:val="24"/>
          <w:szCs w:val="24"/>
          <w:highlight w:val="none"/>
        </w:rPr>
        <w:t xml:space="preserve">万元。</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5.采购方式：公开招标</w:t>
      </w:r>
      <w:r/>
    </w:p>
    <w:p>
      <w:pPr>
        <w:ind w:firstLine="482"/>
        <w:spacing w:line="500" w:lineRule="exact"/>
        <w:rPr>
          <w:rFonts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sz w:val="24"/>
          <w:szCs w:val="24"/>
          <w:highlight w:val="none"/>
          <w:lang w:eastAsia="zh-CN"/>
        </w:rPr>
        <w:t xml:space="preserve">旺庄街道景云实验小学教学配套装备采购项目</w:t>
      </w:r>
      <w:r>
        <w:rPr>
          <w:rFonts w:hint="eastAsia" w:ascii="宋体" w:hAnsi="宋体"/>
          <w:sz w:val="24"/>
          <w:szCs w:val="24"/>
          <w:highlight w:val="none"/>
        </w:rPr>
        <w:t xml:space="preserve">，具体详见采购文件第四章“采购需求”。</w:t>
      </w:r>
      <w:r/>
    </w:p>
    <w:p>
      <w:pPr>
        <w:ind w:firstLine="482"/>
        <w:spacing w:line="500" w:lineRule="exact"/>
        <w:rPr>
          <w:rFonts w:hint="eastAsia" w:ascii="宋体" w:hAnsi="宋体"/>
          <w:sz w:val="24"/>
          <w:highlight w:val="none"/>
        </w:rPr>
      </w:pPr>
      <w:r>
        <w:rPr>
          <w:rFonts w:hint="eastAsia" w:ascii="宋体" w:hAnsi="宋体"/>
          <w:sz w:val="24"/>
          <w:szCs w:val="24"/>
          <w:highlight w:val="none"/>
        </w:rPr>
        <w:t xml:space="preserve">7.合同履行期限：</w:t>
      </w:r>
      <w:r>
        <w:rPr>
          <w:rFonts w:hint="eastAsia" w:ascii="宋体" w:hAnsi="宋体"/>
          <w:sz w:val="24"/>
          <w:highlight w:val="none"/>
        </w:rPr>
        <w:t xml:space="preserve">自合同签订生效起且接到采购人通知后30日内送货到指定地点并安装完毕交付使用。</w:t>
      </w:r>
      <w:r/>
    </w:p>
    <w:p>
      <w:pPr>
        <w:ind w:firstLine="480"/>
        <w:spacing w:line="500" w:lineRule="exact"/>
        <w:rPr>
          <w:rFonts w:ascii="宋体" w:hAnsi="宋体" w:cs="宋体"/>
          <w:sz w:val="24"/>
          <w:szCs w:val="24"/>
          <w:highlight w:val="none"/>
        </w:rPr>
      </w:pPr>
      <w:r>
        <w:rPr>
          <w:rFonts w:hint="eastAsia" w:ascii="宋体" w:hAnsi="宋体"/>
          <w:sz w:val="24"/>
          <w:highlight w:val="none"/>
        </w:rPr>
        <w:t xml:space="preserve">8</w:t>
      </w:r>
      <w:r>
        <w:rPr>
          <w:rFonts w:hint="eastAsia" w:ascii="宋体" w:hAnsi="宋体" w:cs="宋体"/>
          <w:sz w:val="24"/>
          <w:szCs w:val="24"/>
          <w:highlight w:val="none"/>
        </w:rPr>
        <w:t xml:space="preserve">.本项目（是/否）接受联合体投标：否。</w:t>
      </w:r>
      <w:r/>
    </w:p>
    <w:p>
      <w:pPr>
        <w:pStyle w:val="830"/>
        <w:ind w:firstLine="452"/>
        <w:keepLines w:val="0"/>
        <w:keepNext w:val="0"/>
        <w:spacing w:before="0" w:after="0" w:line="500" w:lineRule="exact"/>
        <w:rPr>
          <w:sz w:val="30"/>
          <w:szCs w:val="30"/>
          <w:highlight w:val="none"/>
        </w:rPr>
      </w:pPr>
      <w:r/>
      <w:bookmarkStart w:id="12" w:name="_Toc35393622"/>
      <w:r/>
      <w:bookmarkStart w:id="13" w:name="_Toc28359080"/>
      <w:r/>
      <w:bookmarkStart w:id="14" w:name="_Toc35393791"/>
      <w:r/>
      <w:bookmarkStart w:id="15" w:name="_Toc28359003"/>
      <w:r/>
      <w:bookmarkStart w:id="16" w:name="_Toc38985264"/>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28359004"/>
      <w:r/>
      <w:bookmarkStart w:id="18" w:name="_Toc35393623"/>
      <w:r/>
      <w:bookmarkStart w:id="19" w:name="_Toc38985265"/>
      <w:r/>
      <w:bookmarkStart w:id="20" w:name="_Toc35393792"/>
      <w:r/>
      <w:bookmarkStart w:id="21" w:name="_Toc28359081"/>
      <w:r>
        <w:rPr>
          <w:rFonts w:hint="eastAsia" w:ascii="宋体" w:hAnsi="宋体"/>
          <w:sz w:val="24"/>
          <w:szCs w:val="24"/>
          <w:highlight w:val="none"/>
        </w:rPr>
        <w:t xml:space="preserve">（一）满足《中华人民共和国政府采购法》第二十二条规定：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2.《授权委托书》（给定格式；投标人如是自然人情形的，可不提供）。</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4.投标人近一年中任意一个月份（不含投标当月）的依法缴纳税收的相关材料（提供相关主管部门证明或银行代扣证明）。</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5.投标人近一年中任意一个月份（不含投标当月）的依法缴纳社会保障资金的相关材料（提供相关主管部门证明或银行代扣证明）。</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6.《资格声明函》（给定格式）。</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（二）落实政府采购政策需满足的资格要求：</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中小企业政策：本项目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（三）本项目的特定资格要求： </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无。</w:t>
      </w:r>
      <w:r/>
    </w:p>
    <w:p>
      <w:pPr>
        <w:pStyle w:val="830"/>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 </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p>
    <w:p>
      <w:pPr>
        <w:ind w:firstLine="540"/>
        <w:spacing w:line="500" w:lineRule="exact"/>
        <w:rPr>
          <w:rStyle w:val="904"/>
          <w:highlight w:val="none"/>
        </w:rPr>
      </w:pPr>
      <w:r>
        <w:rPr>
          <w:rFonts w:hint="eastAsia" w:ascii="宋体" w:hAnsi="宋体"/>
          <w:bCs/>
          <w:sz w:val="24"/>
          <w:szCs w:val="24"/>
          <w:highlight w:val="none"/>
        </w:rPr>
        <w:t xml:space="preserve">3.方式：请有投标意向的供应商在招标文件有效获取期内及时至“江苏省政府采购（苏采云）平台”获取。在招标文件有效获取期限内，从“江苏省政府采购（苏采云）平台”获取的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4.售价：0.00元</w:t>
      </w:r>
      <w:r/>
    </w:p>
    <w:p>
      <w:pPr>
        <w:pStyle w:val="830"/>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1.时间</w:t>
      </w:r>
      <w:r>
        <w:rPr>
          <w:rFonts w:ascii="宋体" w:hAnsi="宋体"/>
          <w:sz w:val="24"/>
          <w:szCs w:val="24"/>
          <w:highlight w:val="none"/>
        </w:rPr>
        <w:t xml:space="preserve">：202</w:t>
      </w:r>
      <w:r>
        <w:rPr>
          <w:rFonts w:hint="eastAsia" w:ascii="宋体" w:hAnsi="宋体"/>
          <w:sz w:val="24"/>
          <w:szCs w:val="24"/>
          <w:highlight w:val="none"/>
        </w:rPr>
        <w:t xml:space="preserve">6</w:t>
      </w:r>
      <w:r>
        <w:rPr>
          <w:rFonts w:ascii="宋体" w:hAnsi="宋体"/>
          <w:sz w:val="24"/>
          <w:szCs w:val="24"/>
          <w:highlight w:val="none"/>
        </w:rPr>
        <w:t xml:space="preserve">年</w:t>
      </w:r>
      <w:r>
        <w:rPr>
          <w:rFonts w:hint="eastAsia" w:ascii="宋体" w:hAnsi="宋体"/>
          <w:sz w:val="24"/>
          <w:szCs w:val="24"/>
          <w:highlight w:val="none"/>
          <w:lang w:val="en-US" w:eastAsia="zh-CN"/>
        </w:rPr>
        <w:t xml:space="preserve">11</w:t>
      </w:r>
      <w:r>
        <w:rPr>
          <w:rFonts w:ascii="宋体" w:hAnsi="宋体"/>
          <w:sz w:val="24"/>
          <w:szCs w:val="24"/>
          <w:highlight w:val="none"/>
        </w:rPr>
        <w:t xml:space="preserve">月</w:t>
      </w:r>
      <w:r>
        <w:rPr>
          <w:rFonts w:hint="eastAsia" w:ascii="宋体" w:hAnsi="宋体"/>
          <w:sz w:val="24"/>
          <w:szCs w:val="24"/>
          <w:highlight w:val="none"/>
          <w:lang w:val="en-US" w:eastAsia="zh-CN"/>
        </w:rPr>
        <w:t xml:space="preserve">26</w:t>
      </w:r>
      <w:r>
        <w:rPr>
          <w:rFonts w:ascii="宋体" w:hAnsi="宋体"/>
          <w:sz w:val="24"/>
          <w:szCs w:val="24"/>
          <w:highlight w:val="none"/>
        </w:rPr>
        <w:t xml:space="preserve">日</w:t>
      </w:r>
      <w:r>
        <w:rPr>
          <w:rFonts w:hint="eastAsia" w:ascii="宋体" w:hAnsi="宋体"/>
          <w:sz w:val="24"/>
          <w:szCs w:val="24"/>
          <w:highlight w:val="none"/>
          <w:lang w:val="en-US" w:eastAsia="zh-CN"/>
        </w:rPr>
        <w:t xml:space="preserve">9</w:t>
      </w:r>
      <w:r>
        <w:rPr>
          <w:rFonts w:ascii="宋体" w:hAnsi="宋体"/>
          <w:sz w:val="24"/>
          <w:szCs w:val="24"/>
          <w:highlight w:val="none"/>
        </w:rPr>
        <w:t xml:space="preserve">点</w:t>
      </w:r>
      <w:r>
        <w:rPr>
          <w:rFonts w:hint="eastAsia" w:ascii="宋体" w:hAnsi="宋体"/>
          <w:sz w:val="24"/>
          <w:szCs w:val="24"/>
          <w:highlight w:val="none"/>
        </w:rPr>
        <w:t xml:space="preserve">30</w:t>
      </w:r>
      <w:r>
        <w:rPr>
          <w:rFonts w:ascii="宋体" w:hAnsi="宋体"/>
          <w:sz w:val="24"/>
          <w:szCs w:val="24"/>
          <w:highlight w:val="none"/>
        </w:rPr>
        <w:t xml:space="preserve">分（北京时</w:t>
      </w:r>
      <w:r>
        <w:rPr>
          <w:rFonts w:hint="eastAsia" w:ascii="宋体" w:hAnsi="宋体"/>
          <w:bCs/>
          <w:sz w:val="24"/>
          <w:szCs w:val="24"/>
          <w:highlight w:val="none"/>
        </w:rPr>
        <w:t xml:space="preserve">间）</w:t>
      </w:r>
      <w:r/>
    </w:p>
    <w:p>
      <w:pPr>
        <w:ind w:firstLine="480"/>
        <w:spacing w:line="500" w:lineRule="exact"/>
        <w:rPr>
          <w:rFonts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rPr>
          <w:rFonts w:hint="eastAsia" w:ascii="宋体" w:hAnsi="宋体"/>
          <w:sz w:val="24"/>
          <w:szCs w:val="24"/>
          <w:highlight w:val="none"/>
        </w:rPr>
        <w:t xml:space="preserve">网上开标大厅。</w:t>
      </w:r>
      <w:r/>
    </w:p>
    <w:p>
      <w:pPr>
        <w:pStyle w:val="830"/>
        <w:ind w:firstLine="452"/>
        <w:keepLines w:val="0"/>
        <w:keepNext w:val="0"/>
        <w:spacing w:before="0" w:after="0" w:line="500" w:lineRule="exact"/>
        <w:rPr>
          <w:sz w:val="30"/>
          <w:szCs w:val="30"/>
          <w:highlight w:val="none"/>
        </w:rPr>
      </w:pPr>
      <w:r/>
      <w:bookmarkStart w:id="27" w:name="_Toc28359007"/>
      <w:r/>
      <w:bookmarkStart w:id="28" w:name="_Toc38985267"/>
      <w:r/>
      <w:bookmarkStart w:id="29" w:name="_Toc35393794"/>
      <w:r/>
      <w:bookmarkStart w:id="30" w:name="_Toc35393625"/>
      <w:r/>
      <w:bookmarkStart w:id="31" w:name="_Toc28359084"/>
      <w:r>
        <w:rPr>
          <w:rFonts w:hint="eastAsia"/>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（招标公告及招标文件公告期限）自本公告发布之日起5个工作日。</w:t>
      </w:r>
      <w:r/>
    </w:p>
    <w:p>
      <w:pPr>
        <w:pStyle w:val="830"/>
        <w:ind w:firstLine="452"/>
        <w:keepLines w:val="0"/>
        <w:keepNext w:val="0"/>
        <w:spacing w:before="0" w:after="0" w:line="500" w:lineRule="exact"/>
        <w:rPr>
          <w:sz w:val="30"/>
          <w:szCs w:val="30"/>
          <w:highlight w:val="none"/>
        </w:rPr>
      </w:pPr>
      <w:r>
        <w:rPr>
          <w:rFonts w:hint="eastAsia"/>
          <w:sz w:val="30"/>
          <w:szCs w:val="30"/>
          <w:highlight w:val="none"/>
        </w:rPr>
        <w:t xml:space="preserve">六、其他补充事宜</w:t>
      </w:r>
      <w:bookmarkEnd w:id="32"/>
      <w:r/>
      <w:bookmarkEnd w:id="33"/>
      <w:r/>
      <w:bookmarkEnd w:id="34"/>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无</w:t>
      </w:r>
      <w:r/>
    </w:p>
    <w:p>
      <w:pPr>
        <w:pStyle w:val="830"/>
        <w:ind w:firstLine="452"/>
        <w:keepLines w:val="0"/>
        <w:keepNext w:val="0"/>
        <w:spacing w:before="0" w:after="0" w:line="500" w:lineRule="exact"/>
        <w:rPr>
          <w:sz w:val="30"/>
          <w:szCs w:val="30"/>
          <w:highlight w:val="none"/>
        </w:rPr>
      </w:pPr>
      <w:r/>
      <w:bookmarkStart w:id="35" w:name="_Toc35393627"/>
      <w:r/>
      <w:bookmarkStart w:id="36" w:name="_Toc38985269"/>
      <w:r/>
      <w:bookmarkStart w:id="37" w:name="_Toc35393796"/>
      <w:r/>
      <w:bookmarkStart w:id="38" w:name="_Toc28359085"/>
      <w:r/>
      <w:bookmarkStart w:id="39" w:name="_Toc28359008"/>
      <w:r>
        <w:rPr>
          <w:rFonts w:hint="eastAsia"/>
          <w:sz w:val="30"/>
          <w:szCs w:val="30"/>
          <w:highlight w:val="none"/>
        </w:rPr>
        <w:t xml:space="preserve">七、本项目联系方式</w:t>
      </w:r>
      <w:bookmarkEnd w:id="35"/>
      <w:r/>
      <w:bookmarkEnd w:id="36"/>
      <w:r/>
      <w:bookmarkEnd w:id="37"/>
      <w:r/>
      <w:bookmarkEnd w:id="38"/>
      <w:r/>
      <w:bookmarkEnd w:id="39"/>
      <w:r/>
      <w:r/>
    </w:p>
    <w:p>
      <w:pPr>
        <w:pStyle w:val="830"/>
        <w:ind w:firstLine="452"/>
        <w:keepLines w:val="0"/>
        <w:keepNext w:val="0"/>
        <w:spacing w:before="0"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称：无锡市新吴区人民政府旺庄街道办事处</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地    址：无锡市新吴区机场路55号</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联系方式：见“项目联系方式”</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pStyle w:val="830"/>
        <w:ind w:firstLine="452"/>
        <w:keepLines w:val="0"/>
        <w:keepNext w:val="0"/>
        <w:spacing w:before="0" w:after="0"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江苏万力通项目管理有限公司</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lang w:eastAsia="zh-CN"/>
        </w:rPr>
        <w:t xml:space="preserve">无锡市滨湖区华发传感大厦B座1106室</w:t>
      </w:r>
      <w:r>
        <w:rPr>
          <w:rFonts w:hint="eastAsia" w:ascii="宋体" w:hAnsi="宋体" w:cs="宋体"/>
          <w:sz w:val="24"/>
          <w:szCs w:val="24"/>
          <w:highlight w:val="none"/>
        </w:rPr>
        <w:t xml:space="preserve"> </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联系方式：见“项目联系方式”</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pStyle w:val="830"/>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采购人项目咨询联系人：禤建华；电话：18115750301 </w:t>
      </w:r>
      <w:r/>
    </w:p>
    <w:p>
      <w:pPr>
        <w:pStyle w:val="830"/>
        <w:ind w:firstLine="452"/>
        <w:keepLines w:val="0"/>
        <w:keepNext w:val="0"/>
        <w:spacing w:before="0" w:after="0"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代理机构项目联系人：</w:t>
      </w:r>
      <w:r>
        <w:rPr>
          <w:rFonts w:hint="eastAsia" w:ascii="宋体" w:hAnsi="宋体" w:cs="宋体"/>
          <w:sz w:val="24"/>
          <w:szCs w:val="24"/>
          <w:highlight w:val="none"/>
          <w:lang w:eastAsia="zh-CN"/>
        </w:rPr>
        <w:t xml:space="preserve">殷铭</w:t>
      </w:r>
      <w:r>
        <w:rPr>
          <w:rFonts w:hint="eastAsia" w:ascii="宋体" w:hAnsi="宋体" w:cs="宋体"/>
          <w:sz w:val="24"/>
          <w:szCs w:val="24"/>
          <w:highlight w:val="none"/>
        </w:rPr>
        <w:t xml:space="preserve">；电话：</w:t>
      </w:r>
      <w:r>
        <w:rPr>
          <w:rFonts w:hint="eastAsia" w:ascii="宋体" w:hAnsi="宋体" w:cs="宋体"/>
          <w:sz w:val="24"/>
          <w:szCs w:val="24"/>
          <w:highlight w:val="none"/>
          <w:lang w:eastAsia="zh-CN"/>
        </w:rPr>
        <w:t xml:space="preserve">18912375285</w:t>
      </w:r>
      <w:r/>
    </w:p>
    <w:p>
      <w:pPr>
        <w:pStyle w:val="830"/>
        <w:ind w:firstLine="452"/>
        <w:keepLines w:val="0"/>
        <w:keepNext w:val="0"/>
        <w:spacing w:before="0" w:after="0" w:line="500" w:lineRule="exact"/>
        <w:rPr>
          <w:sz w:val="30"/>
          <w:szCs w:val="30"/>
          <w:highlight w:val="none"/>
        </w:rPr>
      </w:pPr>
      <w:r>
        <w:rPr>
          <w:rFonts w:hint="eastAsia"/>
          <w:sz w:val="30"/>
          <w:szCs w:val="30"/>
          <w:highlight w:val="none"/>
        </w:rPr>
        <w:t xml:space="preserve">八、其他</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w:t>
      </w:r>
      <w:r>
        <w:rPr>
          <w:rFonts w:hint="eastAsia" w:ascii="宋体" w:hAnsi="宋体"/>
          <w:sz w:val="24"/>
          <w:szCs w:val="24"/>
          <w:highlight w:val="none"/>
        </w:rPr>
        <w:t xml:space="preserve">江苏政府采购网</w:t>
      </w:r>
      <w:r>
        <w:rPr>
          <w:rFonts w:ascii="宋体" w:hAnsi="宋体"/>
          <w:sz w:val="24"/>
          <w:szCs w:val="24"/>
          <w:highlight w:val="none"/>
        </w:rPr>
        <w:t xml:space="preserve">”</w:t>
      </w:r>
      <w:r>
        <w:rPr>
          <w:rFonts w:hint="eastAsia" w:ascii="宋体" w:hAnsi="宋体"/>
          <w:sz w:val="24"/>
          <w:szCs w:val="24"/>
          <w:highlight w:val="none"/>
          <w:lang w:eastAsia="zh-CN"/>
        </w:rPr>
        <w:t xml:space="preserve">，点击</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bCs/>
          <w:sz w:val="24"/>
          <w:szCs w:val="24"/>
          <w:highlight w:val="none"/>
          <w:lang w:eastAsia="zh-CN"/>
        </w:rPr>
        <w:t xml:space="preserve">，选择</w:t>
      </w:r>
      <w:r>
        <w:rPr>
          <w:rFonts w:hint="eastAsia" w:ascii="宋体" w:hAnsi="宋体"/>
          <w:sz w:val="24"/>
          <w:szCs w:val="24"/>
          <w:highlight w:val="none"/>
        </w:rPr>
        <w:t xml:space="preserve">供应商版块，点击“用户注册”按钮，进行账号注册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注册完成后</w:t>
      </w:r>
      <w:r>
        <w:rPr>
          <w:rFonts w:hint="eastAsia" w:ascii="宋体" w:hAnsi="宋体"/>
          <w:sz w:val="24"/>
          <w:szCs w:val="24"/>
          <w:highlight w:val="none"/>
          <w:lang w:eastAsia="zh-CN"/>
        </w:rPr>
        <w:t xml:space="preserve">，需</w:t>
      </w:r>
      <w:r>
        <w:rPr>
          <w:rFonts w:hint="eastAsia" w:ascii="宋体" w:hAnsi="宋体"/>
          <w:sz w:val="24"/>
          <w:szCs w:val="24"/>
          <w:highlight w:val="none"/>
        </w:rPr>
        <w:t xml:space="preserve">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）CA驱动下载：</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账号登录页面，点击“驱动下载”链接中的“政务CA、方正签章控件驱动安装包及安装说明”</w:t>
      </w:r>
      <w:r>
        <w:rPr>
          <w:rFonts w:hint="eastAsia" w:ascii="宋体" w:hAnsi="宋体"/>
          <w:sz w:val="24"/>
          <w:szCs w:val="24"/>
          <w:highlight w:val="none"/>
          <w:lang w:eastAsia="zh-CN"/>
        </w:rPr>
        <w:t xml:space="preserve">，可以</w:t>
      </w:r>
      <w:r>
        <w:rPr>
          <w:rFonts w:ascii="宋体" w:hAnsi="宋体"/>
          <w:sz w:val="24"/>
          <w:szCs w:val="24"/>
          <w:highlight w:val="none"/>
        </w:rPr>
        <w:t xml:space="preserve">直接下载驱动安装包，安装包中附有驱动安装手册。</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13:00-17:00</w:t>
      </w:r>
      <w:r>
        <w:rPr>
          <w:rFonts w:ascii="宋体" w:hAnsi="宋体"/>
          <w:sz w:val="24"/>
          <w:szCs w:val="24"/>
          <w:highlight w:val="none"/>
        </w:rPr>
        <w:t xml:space="preserve">）</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w:t>
      </w:r>
      <w:r>
        <w:rPr>
          <w:rFonts w:hint="eastAsia" w:ascii="宋体" w:hAnsi="宋体"/>
          <w:sz w:val="24"/>
          <w:szCs w:val="24"/>
          <w:highlight w:val="none"/>
          <w:lang w:eastAsia="zh-CN"/>
        </w:rPr>
        <w:t xml:space="preserve">“账号设置”</w:t>
      </w:r>
      <w:r>
        <w:rPr>
          <w:rFonts w:ascii="宋体" w:hAnsi="宋体"/>
          <w:sz w:val="24"/>
          <w:szCs w:val="24"/>
          <w:highlight w:val="none"/>
        </w:rPr>
        <w:t xml:space="preserve">——</w:t>
      </w:r>
      <w:r>
        <w:rPr>
          <w:rFonts w:hint="eastAsia" w:ascii="宋体" w:hAnsi="宋体"/>
          <w:sz w:val="24"/>
          <w:szCs w:val="24"/>
          <w:highlight w:val="none"/>
          <w:lang w:eastAsia="zh-CN"/>
        </w:rPr>
        <w:t xml:space="preserve">“绑定CA”</w:t>
      </w:r>
      <w:r>
        <w:rPr>
          <w:rFonts w:ascii="宋体" w:hAnsi="宋体"/>
          <w:sz w:val="24"/>
          <w:szCs w:val="24"/>
          <w:highlight w:val="none"/>
        </w:rPr>
        <w:t xml:space="preserve">。</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w:t>
      </w:r>
      <w:r>
        <w:rPr>
          <w:rFonts w:hint="eastAsia" w:ascii="宋体" w:hAnsi="宋体"/>
          <w:sz w:val="24"/>
          <w:szCs w:val="24"/>
          <w:highlight w:val="none"/>
          <w:lang w:eastAsia="zh-CN"/>
        </w:rPr>
        <w:t xml:space="preserve">无锡政府采购网</w:t>
      </w:r>
      <w:r>
        <w:rPr>
          <w:rFonts w:ascii="宋体" w:hAnsi="宋体"/>
          <w:sz w:val="24"/>
          <w:szCs w:val="24"/>
          <w:highlight w:val="none"/>
        </w:rPr>
        <w:t xml:space="preserve">——资料下载——</w:t>
      </w:r>
      <w:r>
        <w:rPr>
          <w:rFonts w:hint="eastAsia" w:ascii="宋体" w:hAnsi="宋体"/>
          <w:sz w:val="24"/>
          <w:szCs w:val="24"/>
          <w:highlight w:val="none"/>
        </w:rPr>
        <w:t xml:space="preserve">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w:t>
      </w:r>
      <w:r>
        <w:rPr>
          <w:rFonts w:hint="eastAsia" w:ascii="宋体" w:hAnsi="宋体"/>
          <w:sz w:val="24"/>
          <w:szCs w:val="24"/>
          <w:highlight w:val="none"/>
          <w:lang w:eastAsia="zh-CN"/>
        </w:rPr>
        <w:t xml:space="preserve">。在</w:t>
      </w:r>
      <w:r>
        <w:rPr>
          <w:rFonts w:ascii="宋体" w:hAnsi="宋体"/>
          <w:sz w:val="24"/>
          <w:szCs w:val="24"/>
          <w:highlight w:val="none"/>
        </w:rPr>
        <w:t xml:space="preserve">“项目参与”——“</w:t>
      </w:r>
      <w:r>
        <w:rPr>
          <w:rFonts w:hint="eastAsia" w:ascii="宋体" w:hAnsi="宋体"/>
          <w:sz w:val="24"/>
          <w:szCs w:val="24"/>
          <w:highlight w:val="none"/>
        </w:rPr>
        <w:t xml:space="preserve">采购项目参与</w:t>
      </w:r>
      <w:r>
        <w:rPr>
          <w:rFonts w:ascii="宋体" w:hAnsi="宋体"/>
          <w:sz w:val="24"/>
          <w:szCs w:val="24"/>
          <w:highlight w:val="none"/>
        </w:rPr>
        <w:t xml:space="preserve">”</w:t>
      </w:r>
      <w:r>
        <w:rPr>
          <w:rFonts w:hint="eastAsia" w:ascii="宋体" w:hAnsi="宋体"/>
          <w:sz w:val="24"/>
          <w:szCs w:val="24"/>
          <w:highlight w:val="none"/>
          <w:lang w:eastAsia="zh-CN"/>
        </w:rPr>
        <w:t xml:space="preserve">中找到</w:t>
      </w:r>
      <w:r>
        <w:rPr>
          <w:rFonts w:ascii="宋体" w:hAnsi="宋体"/>
          <w:sz w:val="24"/>
          <w:szCs w:val="24"/>
          <w:highlight w:val="none"/>
        </w:rPr>
        <w:t xml:space="preserve">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p>
    <w:p>
      <w:pPr>
        <w:ind w:firstLine="480"/>
        <w:spacing w:line="50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bCs/>
          <w:sz w:val="24"/>
          <w:szCs w:val="24"/>
          <w:highlight w:val="none"/>
          <w:lang w:eastAsia="zh-CN"/>
        </w:rPr>
        <w:t xml:space="preserve">江苏万力通项目管理有限公司</w:t>
      </w:r>
      <w:r>
        <w:rPr>
          <w:rFonts w:hint="eastAsia" w:ascii="宋体" w:hAnsi="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0"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20823274"/>
      <w:r/>
      <w:bookmarkStart w:id="43" w:name="_Toc16938518"/>
      <w:r/>
      <w:bookmarkStart w:id="44" w:name="_Toc513029202"/>
      <w:r>
        <w:rPr>
          <w:rFonts w:hint="eastAsia" w:ascii="黑体" w:hAnsi="黑体" w:eastAsia="黑体"/>
          <w:sz w:val="36"/>
          <w:szCs w:val="36"/>
          <w:highlight w:val="none"/>
        </w:rPr>
        <w:t xml:space="preserve">投标人须知</w:t>
      </w:r>
      <w:bookmarkEnd w:id="41"/>
      <w:r/>
      <w:bookmarkEnd w:id="42"/>
      <w:r/>
      <w:bookmarkEnd w:id="43"/>
      <w:r/>
      <w:bookmarkEnd w:id="44"/>
      <w:r/>
      <w:r/>
    </w:p>
    <w:p>
      <w:pPr>
        <w:pStyle w:val="830"/>
        <w:ind w:firstLine="452"/>
        <w:keepLines w:val="0"/>
        <w:keepNext w:val="0"/>
        <w:spacing w:before="0" w:after="0" w:line="500" w:lineRule="exact"/>
        <w:rPr>
          <w:sz w:val="30"/>
          <w:szCs w:val="30"/>
          <w:highlight w:val="none"/>
        </w:rPr>
      </w:pPr>
      <w:r/>
      <w:bookmarkStart w:id="45" w:name="_Toc16938519"/>
      <w:r/>
      <w:bookmarkStart w:id="46" w:name="_Toc120614214"/>
      <w:r/>
      <w:bookmarkStart w:id="47" w:name="_Toc20823275"/>
      <w:r/>
      <w:bookmarkStart w:id="48" w:name="_Toc513029203"/>
      <w:r>
        <w:rPr>
          <w:rFonts w:hint="eastAsia"/>
          <w:sz w:val="30"/>
          <w:szCs w:val="30"/>
          <w:highlight w:val="none"/>
        </w:rPr>
        <w:t xml:space="preserve">一、总则</w:t>
      </w:r>
      <w:bookmarkEnd w:id="45"/>
      <w:r/>
      <w:bookmarkEnd w:id="46"/>
      <w:r/>
      <w:bookmarkEnd w:id="47"/>
      <w:r/>
      <w:bookmarkEnd w:id="48"/>
      <w:r/>
      <w:r/>
    </w:p>
    <w:p>
      <w:pPr>
        <w:pStyle w:val="832"/>
        <w:ind w:firstLine="422"/>
        <w:keepLines w:val="0"/>
        <w:keepNext w:val="0"/>
        <w:spacing w:before="0" w:after="0" w:line="500" w:lineRule="exact"/>
        <w:rPr>
          <w:rFonts w:ascii="宋体" w:hAnsi="宋体" w:eastAsia="宋体"/>
          <w:bCs w:val="0"/>
          <w:highlight w:val="none"/>
        </w:rPr>
      </w:pPr>
      <w:r/>
      <w:bookmarkStart w:id="49" w:name="_Hlt16619475"/>
      <w:r/>
      <w:bookmarkEnd w:id="49"/>
      <w:r/>
      <w:bookmarkStart w:id="50" w:name="_Toc16938520"/>
      <w:r/>
      <w:bookmarkStart w:id="51" w:name="_Toc20823276"/>
      <w:r/>
      <w:bookmarkStart w:id="52" w:name="_Toc513029204"/>
      <w:r>
        <w:rPr>
          <w:rFonts w:hint="eastAsia" w:ascii="宋体" w:hAnsi="宋体" w:eastAsia="宋体"/>
          <w:bCs w:val="0"/>
          <w:highlight w:val="none"/>
        </w:rPr>
        <w:t xml:space="preserve">1.招标方式</w:t>
      </w:r>
      <w:bookmarkEnd w:id="50"/>
      <w:r/>
      <w:bookmarkEnd w:id="51"/>
      <w:r/>
      <w:bookmarkEnd w:id="52"/>
      <w:r/>
      <w:r/>
    </w:p>
    <w:p>
      <w:pPr>
        <w:ind w:firstLine="480"/>
        <w:spacing w:line="500" w:lineRule="exact"/>
        <w:rPr>
          <w:rFonts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832"/>
        <w:ind w:firstLine="422"/>
        <w:keepLines w:val="0"/>
        <w:keepNext w:val="0"/>
        <w:spacing w:before="0" w:after="0" w:line="500" w:lineRule="exact"/>
        <w:rPr>
          <w:rFonts w:ascii="宋体" w:hAnsi="宋体" w:eastAsia="宋体"/>
          <w:bCs w:val="0"/>
          <w:highlight w:val="none"/>
        </w:rPr>
      </w:pPr>
      <w:r/>
      <w:bookmarkStart w:id="53" w:name="_Toc513029205"/>
      <w:r/>
      <w:bookmarkStart w:id="54" w:name="_Toc16938521"/>
      <w:r/>
      <w:bookmarkStart w:id="55" w:name="_Toc20823277"/>
      <w:r>
        <w:rPr>
          <w:rFonts w:hint="eastAsia" w:ascii="宋体" w:hAnsi="宋体" w:eastAsia="宋体"/>
          <w:bCs w:val="0"/>
          <w:highlight w:val="none"/>
        </w:rPr>
        <w:t xml:space="preserve">2.</w:t>
      </w:r>
      <w:bookmarkEnd w:id="53"/>
      <w:r/>
      <w:bookmarkEnd w:id="54"/>
      <w:r/>
      <w:bookmarkEnd w:id="55"/>
      <w:r>
        <w:rPr>
          <w:rFonts w:hint="eastAsia" w:ascii="宋体" w:hAnsi="宋体" w:eastAsia="宋体"/>
          <w:bCs w:val="0"/>
          <w:highlight w:val="none"/>
        </w:rPr>
        <w:t xml:space="preserve">采购人、采购代理机构、投标人、联合体</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32"/>
        <w:ind w:firstLine="422"/>
        <w:keepLines w:val="0"/>
        <w:keepNext w:val="0"/>
        <w:spacing w:before="0" w:after="0" w:line="500" w:lineRule="exact"/>
        <w:rPr>
          <w:rFonts w:ascii="宋体" w:hAnsi="宋体" w:eastAsia="宋体"/>
          <w:bCs w:val="0"/>
          <w:highlight w:val="none"/>
        </w:rPr>
      </w:pPr>
      <w:r/>
      <w:bookmarkStart w:id="56" w:name="_Toc16938522"/>
      <w:r/>
      <w:bookmarkStart w:id="57" w:name="_Toc20823278"/>
      <w:r/>
      <w:bookmarkStart w:id="58" w:name="_Toc513029206"/>
      <w:r>
        <w:rPr>
          <w:rFonts w:hint="eastAsia" w:ascii="宋体" w:hAnsi="宋体" w:eastAsia="宋体"/>
          <w:bCs w:val="0"/>
          <w:highlight w:val="none"/>
        </w:rPr>
        <w:t xml:space="preserve">3.适用法律</w:t>
      </w:r>
      <w:bookmarkEnd w:id="56"/>
      <w:r/>
      <w:bookmarkEnd w:id="57"/>
      <w:r/>
      <w:bookmarkEnd w:id="58"/>
      <w:r/>
      <w:r/>
    </w:p>
    <w:p>
      <w:pPr>
        <w:ind w:firstLine="480"/>
        <w:spacing w:line="500" w:lineRule="exact"/>
        <w:rPr>
          <w:rFonts w:ascii="宋体" w:hAnsi="宋体"/>
          <w:sz w:val="24"/>
          <w:highlight w:val="none"/>
        </w:rPr>
      </w:pPr>
      <w:r>
        <w:rPr>
          <w:rFonts w:hint="eastAsia" w:ascii="宋体" w:hAnsi="宋体"/>
          <w:sz w:val="24"/>
          <w:highlight w:val="none"/>
        </w:rPr>
        <w:t xml:space="preserve">3.1本次招标及由此产生的合同受中华人民共和国法律的制约和保护。</w:t>
      </w:r>
      <w:r/>
    </w:p>
    <w:p>
      <w:pPr>
        <w:pStyle w:val="832"/>
        <w:ind w:firstLine="422"/>
        <w:keepLines w:val="0"/>
        <w:keepNext w:val="0"/>
        <w:spacing w:before="0" w:after="0" w:line="500" w:lineRule="exact"/>
        <w:rPr>
          <w:rFonts w:ascii="宋体" w:hAnsi="宋体" w:eastAsia="宋体"/>
          <w:bCs w:val="0"/>
          <w:highlight w:val="none"/>
        </w:rPr>
      </w:pPr>
      <w:r/>
      <w:bookmarkStart w:id="59" w:name="_Toc462564067"/>
      <w:r/>
      <w:bookmarkStart w:id="60" w:name="_Toc16938523"/>
      <w:r/>
      <w:bookmarkStart w:id="61" w:name="_Toc20823279"/>
      <w:r/>
      <w:bookmarkStart w:id="62" w:name="_Toc513029207"/>
      <w:r>
        <w:rPr>
          <w:rFonts w:hint="eastAsia" w:ascii="宋体" w:hAnsi="宋体" w:eastAsia="宋体"/>
          <w:bCs w:val="0"/>
          <w:highlight w:val="none"/>
        </w:rPr>
        <w:t xml:space="preserve">4.投标费用</w:t>
      </w:r>
      <w:bookmarkEnd w:id="59"/>
      <w:r/>
      <w:bookmarkEnd w:id="60"/>
      <w:r/>
      <w:bookmarkEnd w:id="61"/>
      <w:r/>
      <w:bookmarkEnd w:id="62"/>
      <w:r/>
      <w:r/>
    </w:p>
    <w:p>
      <w:pPr>
        <w:ind w:firstLine="480"/>
        <w:spacing w:line="500" w:lineRule="exact"/>
        <w:rPr>
          <w:rFonts w:ascii="宋体" w:hAnsi="宋体"/>
          <w:bCs/>
          <w:sz w:val="24"/>
          <w:highlight w:val="none"/>
        </w:rPr>
      </w:pPr>
      <w:r>
        <w:rPr>
          <w:rFonts w:hint="eastAsia" w:ascii="宋体" w:hAnsi="宋体"/>
          <w:bCs/>
          <w:sz w:val="24"/>
          <w:highlight w:val="none"/>
        </w:rPr>
        <w:t xml:space="preserve">4.1采购代理服务费由中标人支付。</w:t>
      </w:r>
      <w:r/>
    </w:p>
    <w:p>
      <w:pPr>
        <w:ind w:firstLine="480"/>
        <w:spacing w:line="500" w:lineRule="exact"/>
        <w:rPr>
          <w:rFonts w:ascii="宋体" w:hAnsi="宋体"/>
          <w:sz w:val="24"/>
          <w:highlight w:val="none"/>
        </w:rPr>
      </w:pPr>
      <w:r>
        <w:rPr>
          <w:rFonts w:hint="eastAsia" w:ascii="宋体" w:hAnsi="宋体"/>
          <w:sz w:val="24"/>
          <w:highlight w:val="none"/>
        </w:rPr>
        <w:t xml:space="preserve">4.2投标人应自行承担所有与参加投标有关的费用，无论投标过程中的做法和结果如何，</w:t>
      </w:r>
      <w:r>
        <w:rPr>
          <w:rFonts w:hint="eastAsia" w:ascii="宋体" w:hAnsi="宋体"/>
          <w:sz w:val="24"/>
          <w:highlight w:val="none"/>
          <w:lang w:eastAsia="zh-CN"/>
        </w:rPr>
        <w:t xml:space="preserve">江苏万力通项目管理有限公司</w:t>
      </w:r>
      <w:r>
        <w:rPr>
          <w:rFonts w:hint="eastAsia" w:ascii="宋体" w:hAnsi="宋体"/>
          <w:sz w:val="24"/>
          <w:highlight w:val="none"/>
        </w:rPr>
        <w:t xml:space="preserve">（以下简称代理机构）在任何情况下均无义务和责任承担这些费用。</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5.招标文件的约束力</w:t>
      </w:r>
      <w:r/>
    </w:p>
    <w:p>
      <w:pPr>
        <w:ind w:firstLine="480"/>
        <w:spacing w:line="50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830"/>
        <w:ind w:firstLine="452"/>
        <w:keepLines w:val="0"/>
        <w:keepNext w:val="0"/>
        <w:spacing w:before="0" w:after="0" w:line="500" w:lineRule="exact"/>
        <w:rPr>
          <w:sz w:val="30"/>
          <w:szCs w:val="30"/>
          <w:highlight w:val="none"/>
        </w:rPr>
      </w:pPr>
      <w:r/>
      <w:bookmarkStart w:id="63" w:name="_Toc20823281"/>
      <w:r/>
      <w:bookmarkStart w:id="64" w:name="_Toc513029209"/>
      <w:r/>
      <w:bookmarkStart w:id="65" w:name="_Toc120614215"/>
      <w:r/>
      <w:bookmarkStart w:id="66" w:name="_Toc16938525"/>
      <w:r>
        <w:rPr>
          <w:rFonts w:hint="eastAsia"/>
          <w:sz w:val="30"/>
          <w:szCs w:val="30"/>
          <w:highlight w:val="none"/>
        </w:rPr>
        <w:t xml:space="preserve">二、招标文件</w:t>
      </w:r>
      <w:bookmarkEnd w:id="63"/>
      <w:r/>
      <w:bookmarkEnd w:id="64"/>
      <w:r/>
      <w:bookmarkEnd w:id="65"/>
      <w:r/>
      <w:bookmarkEnd w:id="66"/>
      <w:r/>
      <w:r/>
    </w:p>
    <w:p>
      <w:pPr>
        <w:pStyle w:val="832"/>
        <w:ind w:firstLine="422"/>
        <w:keepLines w:val="0"/>
        <w:keepNext w:val="0"/>
        <w:spacing w:before="0" w:after="0" w:line="500" w:lineRule="exact"/>
        <w:rPr>
          <w:rFonts w:ascii="宋体" w:hAnsi="宋体" w:eastAsia="宋体"/>
          <w:bCs w:val="0"/>
          <w:highlight w:val="none"/>
        </w:rPr>
      </w:pPr>
      <w:r/>
      <w:bookmarkStart w:id="67" w:name="_Toc20823282"/>
      <w:r/>
      <w:bookmarkStart w:id="68" w:name="_Toc16938526"/>
      <w:r/>
      <w:bookmarkStart w:id="69" w:name="_Toc513029210"/>
      <w:r>
        <w:rPr>
          <w:rFonts w:hint="eastAsia" w:ascii="宋体" w:hAnsi="宋体" w:eastAsia="宋体"/>
          <w:bCs w:val="0"/>
          <w:highlight w:val="none"/>
        </w:rPr>
        <w:t xml:space="preserve">6.招标文件构成</w:t>
      </w:r>
      <w:bookmarkEnd w:id="67"/>
      <w:r/>
      <w:bookmarkEnd w:id="68"/>
      <w:r/>
      <w:bookmarkEnd w:id="69"/>
      <w:r/>
      <w:r/>
    </w:p>
    <w:p>
      <w:pPr>
        <w:ind w:firstLine="480"/>
        <w:spacing w:line="500" w:lineRule="exact"/>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ascii="宋体" w:hAnsi="宋体"/>
          <w:sz w:val="24"/>
          <w:highlight w:val="none"/>
        </w:rPr>
      </w:pPr>
      <w:r>
        <w:rPr>
          <w:rFonts w:hint="eastAsia" w:ascii="宋体" w:hAnsi="宋体"/>
          <w:sz w:val="24"/>
          <w:highlight w:val="none"/>
        </w:rPr>
        <w:t xml:space="preserve">请仔细检查招标文件是否齐全，如有缺漏请立即与代理机构联系解决。</w:t>
      </w:r>
      <w:r/>
    </w:p>
    <w:p>
      <w:pPr>
        <w:ind w:firstLine="480"/>
        <w:spacing w:line="500" w:lineRule="exact"/>
        <w:rPr>
          <w:rFonts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2"/>
        <w:ind w:firstLine="422"/>
        <w:keepLines w:val="0"/>
        <w:keepNext w:val="0"/>
        <w:spacing w:before="0" w:after="0" w:line="500" w:lineRule="exact"/>
        <w:rPr>
          <w:rFonts w:ascii="宋体" w:hAnsi="宋体" w:eastAsia="宋体"/>
          <w:bCs w:val="0"/>
          <w:highlight w:val="none"/>
        </w:rPr>
      </w:pPr>
      <w:r/>
      <w:bookmarkStart w:id="70" w:name="_Toc16938527"/>
      <w:r/>
      <w:bookmarkStart w:id="71" w:name="_Toc20823283"/>
      <w:r/>
      <w:bookmarkStart w:id="72" w:name="_Toc462564070"/>
      <w:r/>
      <w:bookmarkStart w:id="73" w:name="_Toc513029211"/>
      <w:r>
        <w:rPr>
          <w:rFonts w:hint="eastAsia" w:ascii="宋体" w:hAnsi="宋体" w:eastAsia="宋体"/>
          <w:bCs w:val="0"/>
          <w:highlight w:val="none"/>
        </w:rPr>
        <w:t xml:space="preserve">7.招标文件的澄清</w:t>
      </w:r>
      <w:bookmarkEnd w:id="70"/>
      <w:r/>
      <w:bookmarkEnd w:id="71"/>
      <w:r/>
      <w:bookmarkEnd w:id="72"/>
      <w:r/>
      <w:bookmarkEnd w:id="73"/>
      <w:r/>
      <w:r/>
    </w:p>
    <w:p>
      <w:pPr>
        <w:ind w:firstLine="480"/>
        <w:spacing w:line="500" w:lineRule="exact"/>
        <w:rPr>
          <w:rFonts w:ascii="宋体" w:hAnsi="宋体"/>
          <w:bCs/>
          <w:sz w:val="24"/>
          <w:highlight w:val="none"/>
        </w:rPr>
      </w:pPr>
      <w:r>
        <w:rPr>
          <w:rFonts w:hint="eastAsia" w:ascii="宋体" w:hAnsi="宋体"/>
          <w:bCs/>
          <w:sz w:val="24"/>
          <w:highlight w:val="none"/>
        </w:rPr>
        <w:t xml:space="preserve">7.1本项目不召开开标前答疑会</w:t>
      </w:r>
      <w:r>
        <w:rPr>
          <w:rFonts w:hint="eastAsia" w:ascii="宋体" w:hAnsi="宋体"/>
          <w:bCs/>
          <w:sz w:val="24"/>
          <w:highlight w:val="none"/>
          <w:lang w:eastAsia="zh-CN"/>
        </w:rPr>
        <w:t xml:space="preserve">。</w:t>
      </w:r>
      <w:r>
        <w:rPr>
          <w:rFonts w:hint="eastAsia" w:ascii="宋体" w:hAnsi="宋体"/>
          <w:bCs/>
          <w:sz w:val="24"/>
          <w:highlight w:val="none"/>
        </w:rPr>
        <w:t xml:space="preserve">投标人如有需要对招标文件要求澄清的问题，应在投标截止期至少十五日前</w:t>
      </w:r>
      <w:r>
        <w:rPr>
          <w:rFonts w:hint="eastAsia" w:ascii="宋体" w:hAnsi="宋体"/>
          <w:bCs/>
          <w:sz w:val="24"/>
          <w:highlight w:val="none"/>
          <w:lang w:eastAsia="zh-CN"/>
        </w:rPr>
        <w:t xml:space="preserve">，按</w:t>
      </w:r>
      <w:r>
        <w:rPr>
          <w:rFonts w:hint="eastAsia" w:ascii="宋体" w:hAnsi="宋体"/>
          <w:bCs/>
          <w:sz w:val="24"/>
          <w:highlight w:val="none"/>
        </w:rPr>
        <w:t xml:space="preserve">招标公告或招标文件中的通讯地址，参照本章下述28.4条款的规定</w:t>
      </w:r>
      <w:r>
        <w:rPr>
          <w:rFonts w:hint="eastAsia" w:ascii="宋体" w:hAnsi="宋体"/>
          <w:bCs/>
          <w:sz w:val="24"/>
          <w:highlight w:val="none"/>
          <w:lang w:eastAsia="zh-CN"/>
        </w:rPr>
        <w:t xml:space="preserve">，以书面形式向采购人或代理机构</w:t>
      </w:r>
      <w:r>
        <w:rPr>
          <w:rFonts w:hint="eastAsia" w:ascii="宋体" w:hAnsi="宋体"/>
          <w:bCs/>
          <w:sz w:val="24"/>
          <w:highlight w:val="none"/>
        </w:rPr>
        <w:t xml:space="preserve">提出。</w:t>
      </w:r>
      <w:r/>
    </w:p>
    <w:p>
      <w:pPr>
        <w:pStyle w:val="832"/>
        <w:ind w:firstLine="422"/>
        <w:keepLines w:val="0"/>
        <w:keepNext w:val="0"/>
        <w:spacing w:before="0" w:after="0" w:line="500" w:lineRule="exact"/>
        <w:rPr>
          <w:rFonts w:ascii="宋体" w:hAnsi="宋体" w:eastAsia="宋体"/>
          <w:bCs w:val="0"/>
          <w:highlight w:val="none"/>
        </w:rPr>
      </w:pPr>
      <w:r/>
      <w:bookmarkStart w:id="74" w:name="_Toc20823284"/>
      <w:r/>
      <w:bookmarkStart w:id="75" w:name="_Toc462564071"/>
      <w:r/>
      <w:bookmarkStart w:id="76" w:name="_Toc16938528"/>
      <w:r/>
      <w:bookmarkStart w:id="77" w:name="_Toc513029212"/>
      <w:r>
        <w:rPr>
          <w:rFonts w:hint="eastAsia" w:ascii="宋体" w:hAnsi="宋体" w:eastAsia="宋体"/>
          <w:bCs w:val="0"/>
          <w:highlight w:val="none"/>
        </w:rPr>
        <w:t xml:space="preserve">8.招标文件的修改</w:t>
      </w:r>
      <w:bookmarkEnd w:id="74"/>
      <w:r/>
      <w:bookmarkEnd w:id="75"/>
      <w:r/>
      <w:bookmarkEnd w:id="76"/>
      <w:r/>
      <w:bookmarkEnd w:id="77"/>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highlight w:val="none"/>
        </w:rPr>
      </w:pPr>
      <w:r>
        <w:rPr>
          <w:rFonts w:hint="eastAsia" w:ascii="宋体" w:hAnsi="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bCs/>
          <w:sz w:val="24"/>
          <w:szCs w:val="24"/>
          <w:highlight w:val="none"/>
        </w:rPr>
        <w:t xml:space="preserve">。</w:t>
      </w:r>
      <w:r/>
    </w:p>
    <w:p>
      <w:pPr>
        <w:pStyle w:val="830"/>
        <w:ind w:firstLine="452"/>
        <w:keepLines w:val="0"/>
        <w:keepNext w:val="0"/>
        <w:spacing w:before="0" w:after="0" w:line="500" w:lineRule="exact"/>
        <w:rPr>
          <w:sz w:val="30"/>
          <w:szCs w:val="30"/>
          <w:highlight w:val="none"/>
        </w:rPr>
      </w:pPr>
      <w:r/>
      <w:bookmarkStart w:id="78" w:name="_Toc16938529"/>
      <w:r/>
      <w:bookmarkStart w:id="79" w:name="_Toc20823285"/>
      <w:r/>
      <w:bookmarkStart w:id="80" w:name="_Toc462564072"/>
      <w:r/>
      <w:bookmarkStart w:id="81" w:name="_Toc513029213"/>
      <w:r/>
      <w:bookmarkStart w:id="82" w:name="_Toc120614216"/>
      <w:r>
        <w:rPr>
          <w:rFonts w:hint="eastAsia"/>
          <w:sz w:val="30"/>
          <w:szCs w:val="30"/>
          <w:highlight w:val="none"/>
        </w:rPr>
        <w:t xml:space="preserve">三、投标文件的编制</w:t>
      </w:r>
      <w:bookmarkEnd w:id="78"/>
      <w:r/>
      <w:bookmarkEnd w:id="79"/>
      <w:r/>
      <w:bookmarkEnd w:id="80"/>
      <w:r/>
      <w:bookmarkEnd w:id="81"/>
      <w:r/>
      <w:bookmarkEnd w:id="82"/>
      <w:r/>
      <w:r/>
    </w:p>
    <w:p>
      <w:pPr>
        <w:pStyle w:val="832"/>
        <w:ind w:firstLine="422"/>
        <w:keepLines w:val="0"/>
        <w:keepNext w:val="0"/>
        <w:spacing w:before="0" w:after="0" w:line="500" w:lineRule="exact"/>
        <w:rPr>
          <w:rFonts w:ascii="宋体" w:hAnsi="宋体" w:eastAsia="宋体"/>
          <w:bCs w:val="0"/>
          <w:highlight w:val="none"/>
        </w:rPr>
      </w:pPr>
      <w:r/>
      <w:bookmarkStart w:id="83" w:name="_Toc462564073"/>
      <w:r/>
      <w:bookmarkStart w:id="84" w:name="_Toc16938530"/>
      <w:r/>
      <w:bookmarkStart w:id="85" w:name="_Toc513029214"/>
      <w:r/>
      <w:bookmarkStart w:id="86" w:name="_Toc20823286"/>
      <w:r>
        <w:rPr>
          <w:rFonts w:hint="eastAsia" w:ascii="宋体" w:hAnsi="宋体" w:eastAsia="宋体"/>
          <w:bCs w:val="0"/>
          <w:highlight w:val="none"/>
        </w:rPr>
        <w:t xml:space="preserve">9.投标文件的语言及度量衡单位</w:t>
      </w:r>
      <w:bookmarkEnd w:id="83"/>
      <w:r/>
      <w:bookmarkEnd w:id="84"/>
      <w:r/>
      <w:bookmarkEnd w:id="85"/>
      <w:r/>
      <w:bookmarkEnd w:id="86"/>
      <w:r/>
      <w:r/>
    </w:p>
    <w:p>
      <w:pPr>
        <w:ind w:firstLine="480"/>
        <w:spacing w:line="500" w:lineRule="exact"/>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投标人提交的投标文件以及投标人与代理机构就有关投标的所有来往通知、函件和文件均应使用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9.3投标文件由投标人按给定格式如实填写</w:t>
      </w:r>
      <w:r>
        <w:rPr>
          <w:rFonts w:hint="eastAsia" w:ascii="宋体" w:hAnsi="宋体" w:cs="宋体"/>
          <w:bCs/>
          <w:sz w:val="24"/>
          <w:szCs w:val="24"/>
          <w:highlight w:val="none"/>
          <w:lang w:eastAsia="zh-CN" w:bidi="ar"/>
        </w:rPr>
        <w:t xml:space="preserve">（编写）</w:t>
      </w:r>
      <w:r>
        <w:rPr>
          <w:rFonts w:hint="eastAsia" w:ascii="宋体" w:hAnsi="宋体" w:cs="宋体"/>
          <w:bCs/>
          <w:sz w:val="24"/>
          <w:szCs w:val="24"/>
          <w:highlight w:val="none"/>
          <w:lang w:bidi="ar"/>
        </w:rPr>
        <w:t xml:space="preserve">，须有法人</w:t>
      </w:r>
      <w:r>
        <w:rPr>
          <w:rFonts w:hint="eastAsia" w:ascii="宋体" w:hAnsi="宋体" w:cs="宋体"/>
          <w:bCs/>
          <w:sz w:val="24"/>
          <w:szCs w:val="24"/>
          <w:highlight w:val="none"/>
          <w:lang w:eastAsia="zh-CN" w:bidi="ar"/>
        </w:rPr>
        <w:t xml:space="preserve">（盖章）</w:t>
      </w:r>
      <w:r>
        <w:rPr>
          <w:rFonts w:hint="eastAsia" w:ascii="宋体" w:hAnsi="宋体" w:cs="宋体"/>
          <w:bCs/>
          <w:sz w:val="24"/>
          <w:szCs w:val="24"/>
          <w:highlight w:val="none"/>
          <w:lang w:bidi="ar"/>
        </w:rPr>
        <w:t xml:space="preserve">、法定代表人或法定代表人授权代表签字或盖章，方为有效</w:t>
      </w:r>
      <w:r>
        <w:rPr>
          <w:rFonts w:hint="eastAsia" w:ascii="宋体" w:hAnsi="宋体" w:cs="宋体"/>
          <w:bCs/>
          <w:sz w:val="24"/>
          <w:szCs w:val="24"/>
          <w:highlight w:val="none"/>
          <w:lang w:eastAsia="zh-CN" w:bidi="ar"/>
        </w:rPr>
        <w:t xml:space="preserve">。</w:t>
      </w:r>
      <w:r>
        <w:rPr>
          <w:rFonts w:hint="eastAsia" w:ascii="宋体" w:hAnsi="宋体" w:cs="宋体"/>
          <w:bCs/>
          <w:sz w:val="24"/>
          <w:szCs w:val="24"/>
          <w:highlight w:val="none"/>
          <w:lang w:bidi="ar"/>
        </w:rPr>
        <w:t xml:space="preserve">未尽事宜可自行补充。</w:t>
      </w:r>
      <w:r/>
    </w:p>
    <w:p>
      <w:pPr>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9.4如无特别说明，投标人报价一律以人民币为投标结算货币，结算单位为“元”。</w:t>
      </w:r>
      <w:r/>
    </w:p>
    <w:p>
      <w:pPr>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9.5投标文件格式部分，应由投标人按给定格式提供，不得更改。</w:t>
      </w:r>
      <w:r/>
    </w:p>
    <w:p>
      <w:pPr>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9.6投标人在制作电子投标文件时，请正确关联到对应</w:t>
      </w:r>
      <w:r>
        <w:rPr>
          <w:rFonts w:hint="eastAsia" w:ascii="宋体" w:hAnsi="宋体" w:cs="宋体"/>
          <w:bCs/>
          <w:sz w:val="24"/>
          <w:szCs w:val="24"/>
          <w:highlight w:val="none"/>
          <w:lang w:eastAsia="zh-CN" w:bidi="ar"/>
        </w:rPr>
        <w:t xml:space="preserve">页面。</w:t>
      </w:r>
      <w:r>
        <w:rPr>
          <w:rFonts w:hint="eastAsia" w:ascii="宋体" w:hAnsi="宋体" w:cs="宋体"/>
          <w:bCs/>
          <w:sz w:val="24"/>
          <w:szCs w:val="24"/>
          <w:highlight w:val="none"/>
          <w:lang w:bidi="ar"/>
        </w:rPr>
        <w:t xml:space="preserve">在评审过程中，评审专家</w:t>
      </w:r>
      <w:r>
        <w:rPr>
          <w:rFonts w:hint="eastAsia" w:ascii="宋体" w:hAnsi="宋体" w:cs="宋体"/>
          <w:bCs/>
          <w:sz w:val="24"/>
          <w:szCs w:val="24"/>
          <w:highlight w:val="none"/>
          <w:lang w:eastAsia="zh-CN" w:bidi="ar"/>
        </w:rPr>
        <w:t xml:space="preserve">如</w:t>
      </w:r>
      <w:r>
        <w:rPr>
          <w:rFonts w:hint="eastAsia" w:ascii="宋体" w:hAnsi="宋体" w:cs="宋体"/>
          <w:bCs/>
          <w:sz w:val="24"/>
          <w:szCs w:val="24"/>
          <w:highlight w:val="none"/>
          <w:lang w:bidi="ar"/>
        </w:rPr>
        <w:t xml:space="preserve">在相对应页面找不到该相关联的文件，由此产生的后果由投标人自行承担。</w:t>
      </w:r>
      <w:r/>
    </w:p>
    <w:p>
      <w:pPr>
        <w:ind w:firstLine="480"/>
        <w:spacing w:line="500" w:lineRule="exact"/>
        <w:rPr>
          <w:rFonts w:hint="eastAsia" w:ascii="宋体" w:hAnsi="宋体"/>
          <w:bCs/>
          <w:sz w:val="24"/>
          <w:szCs w:val="24"/>
          <w:highlight w:val="none"/>
        </w:rPr>
      </w:pPr>
      <w:r>
        <w:rPr>
          <w:rFonts w:hint="eastAsia" w:ascii="宋体" w:hAnsi="宋体" w:cs="宋体"/>
          <w:bCs/>
          <w:sz w:val="24"/>
          <w:szCs w:val="24"/>
          <w:highlight w:val="none"/>
          <w:lang w:bidi="ar"/>
        </w:rPr>
        <w:t xml:space="preserve">9.7投标费用自理。</w:t>
      </w:r>
      <w:r/>
    </w:p>
    <w:p>
      <w:pPr>
        <w:ind w:firstLine="480"/>
        <w:spacing w:line="500" w:lineRule="exact"/>
        <w:rPr>
          <w:rFonts w:hint="eastAsia" w:ascii="宋体" w:hAnsi="宋体"/>
          <w:b/>
          <w:bCs/>
          <w:sz w:val="24"/>
          <w:szCs w:val="24"/>
          <w:highlight w:val="none"/>
        </w:rPr>
      </w:pPr>
      <w:r>
        <w:rPr>
          <w:rFonts w:hint="eastAsia" w:ascii="宋体" w:hAnsi="宋体" w:cs="宋体"/>
          <w:b/>
          <w:bCs/>
          <w:sz w:val="24"/>
          <w:szCs w:val="24"/>
          <w:highlight w:val="none"/>
          <w:lang w:bidi="ar"/>
        </w:rPr>
        <w:t xml:space="preserve">9.8在评分标准中除了投标报价外，还须包含明标（商务部分）和暗标（技术部分）两大部分，其暗标编制要求如下：</w:t>
      </w:r>
      <w:r/>
    </w:p>
    <w:p>
      <w:pPr>
        <w:ind w:firstLine="482"/>
        <w:spacing w:line="500" w:lineRule="exact"/>
        <w:rPr>
          <w:rFonts w:hint="eastAsia" w:ascii="宋体" w:hAnsi="宋体"/>
          <w:b/>
          <w:sz w:val="24"/>
          <w:szCs w:val="24"/>
          <w:highlight w:val="none"/>
        </w:rPr>
      </w:pPr>
      <w:r>
        <w:rPr>
          <w:rFonts w:hint="eastAsia" w:ascii="宋体" w:hAnsi="宋体" w:cs="宋体"/>
          <w:b/>
          <w:bCs/>
          <w:sz w:val="24"/>
          <w:szCs w:val="24"/>
          <w:highlight w:val="none"/>
          <w:lang w:bidi="ar"/>
        </w:rPr>
        <w:t xml:space="preserve">（1）</w:t>
      </w:r>
      <w:r>
        <w:rPr>
          <w:rFonts w:hint="eastAsia" w:ascii="宋体" w:hAnsi="宋体"/>
          <w:b/>
          <w:sz w:val="24"/>
          <w:szCs w:val="24"/>
          <w:highlight w:val="none"/>
        </w:rPr>
        <w:t xml:space="preserve">技术部分不得出现能够体现投标人身份、名称的相关描述、材料、文件等内容；</w:t>
      </w:r>
      <w:r/>
    </w:p>
    <w:p>
      <w:pPr>
        <w:ind w:firstLine="480"/>
        <w:spacing w:line="500" w:lineRule="exact"/>
        <w:rPr>
          <w:rFonts w:hint="eastAsia" w:ascii="宋体" w:hAnsi="宋体"/>
          <w:b/>
          <w:bCs/>
          <w:sz w:val="24"/>
          <w:szCs w:val="24"/>
          <w:highlight w:val="none"/>
        </w:rPr>
      </w:pPr>
      <w:r>
        <w:rPr>
          <w:rFonts w:hint="eastAsia" w:ascii="宋体" w:hAnsi="宋体" w:cs="宋体"/>
          <w:b/>
          <w:bCs/>
          <w:sz w:val="24"/>
          <w:szCs w:val="24"/>
          <w:highlight w:val="none"/>
          <w:lang w:bidi="ar"/>
        </w:rPr>
        <w:t xml:space="preserve">（2）技术部分不得更改，不得在其中涂改、标注或做任何可以辨认投标人及所属人员身份的名称、印章、商标等标记；</w:t>
      </w:r>
      <w:r/>
    </w:p>
    <w:p>
      <w:pPr>
        <w:ind w:firstLine="480"/>
        <w:spacing w:line="500" w:lineRule="exact"/>
        <w:rPr>
          <w:rFonts w:hint="eastAsia" w:ascii="宋体" w:hAnsi="宋体"/>
          <w:b/>
          <w:bCs/>
          <w:sz w:val="24"/>
          <w:szCs w:val="24"/>
          <w:highlight w:val="none"/>
        </w:rPr>
      </w:pPr>
      <w:r>
        <w:rPr>
          <w:rFonts w:hint="eastAsia" w:ascii="宋体" w:hAnsi="宋体" w:cs="宋体"/>
          <w:b/>
          <w:bCs/>
          <w:sz w:val="24"/>
          <w:szCs w:val="24"/>
          <w:highlight w:val="none"/>
          <w:lang w:bidi="ar"/>
        </w:rPr>
        <w:t xml:space="preserve">（3）技术部分应当版面整洁、字迹清楚、不许批注或进行底纹、阴影、水印等特殊设置，不得采用任何不符合常规、有别于其他投标人的特殊做法；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（4）不得有其他体现投标人身份的内容。</w:t>
      </w:r>
      <w:r/>
    </w:p>
    <w:p>
      <w:pPr>
        <w:ind w:firstLine="482"/>
        <w:jc w:val="left"/>
        <w:spacing w:line="500" w:lineRule="exact"/>
        <w:widowControl/>
        <w:rPr>
          <w:rFonts w:hint="eastAsia" w:ascii="宋体" w:hAnsi="宋体" w:cs="宋体"/>
          <w:b/>
          <w:bCs/>
          <w:sz w:val="24"/>
          <w:szCs w:val="24"/>
          <w:highlight w:val="none"/>
          <w:lang w:bidi="ar"/>
        </w:rPr>
      </w:pPr>
      <w:r>
        <w:rPr>
          <w:rFonts w:hint="eastAsia" w:ascii="宋体" w:hAnsi="宋体"/>
          <w:b/>
          <w:sz w:val="24"/>
          <w:szCs w:val="24"/>
          <w:highlight w:val="none"/>
        </w:rPr>
        <w:t xml:space="preserve">（5）排版要求：使用PDF文件形式，A4纸大小，字体为黑色、小四号宋体，不得出现手写，不得设置页眉，页脚只准出现页码，采用小5号阿拉伯数字格式，设在页脚对中位置，页码应当连续，不得有空白页；如有表格，表格中字体用</w:t>
      </w:r>
      <w:r>
        <w:rPr>
          <w:rFonts w:hint="eastAsia" w:ascii="宋体" w:hAnsi="宋体"/>
          <w:b/>
          <w:sz w:val="24"/>
          <w:szCs w:val="24"/>
          <w:highlight w:val="none"/>
          <w:lang w:eastAsia="zh-CN"/>
        </w:rPr>
        <w:t xml:space="preserve">宋体</w:t>
      </w:r>
      <w:r>
        <w:rPr>
          <w:rFonts w:hint="eastAsia" w:ascii="宋体" w:hAnsi="宋体"/>
          <w:b/>
          <w:sz w:val="24"/>
          <w:szCs w:val="24"/>
          <w:highlight w:val="none"/>
        </w:rPr>
        <w:t xml:space="preserve">，字号不作限制。不得有彩色图片，图片不得出现能显示企业特征或其他提示性的标记或标识。</w:t>
      </w:r>
      <w:r/>
    </w:p>
    <w:p>
      <w:pPr>
        <w:pStyle w:val="832"/>
        <w:ind w:firstLine="422"/>
        <w:keepLines w:val="0"/>
        <w:keepNext w:val="0"/>
        <w:spacing w:before="0" w:after="0" w:line="500" w:lineRule="exact"/>
        <w:rPr>
          <w:rFonts w:ascii="宋体" w:hAnsi="宋体" w:eastAsia="宋体"/>
          <w:bCs w:val="0"/>
          <w:highlight w:val="none"/>
        </w:rPr>
      </w:pPr>
      <w:r/>
      <w:bookmarkStart w:id="87" w:name="_Toc16938531"/>
      <w:r/>
      <w:bookmarkStart w:id="88" w:name="_Toc513029215"/>
      <w:r/>
      <w:bookmarkStart w:id="89" w:name="_Toc462564074"/>
      <w:r/>
      <w:bookmarkStart w:id="90" w:name="_Toc20823287"/>
      <w:r>
        <w:rPr>
          <w:rFonts w:hint="eastAsia" w:ascii="宋体" w:hAnsi="宋体" w:eastAsia="宋体"/>
          <w:bCs w:val="0"/>
          <w:highlight w:val="none"/>
        </w:rPr>
        <w:t xml:space="preserve">10.投标文件构成</w:t>
      </w:r>
      <w:bookmarkEnd w:id="87"/>
      <w:r/>
      <w:bookmarkEnd w:id="88"/>
      <w:r/>
      <w:bookmarkEnd w:id="89"/>
      <w:r/>
      <w:bookmarkEnd w:id="90"/>
      <w:r/>
      <w:r/>
    </w:p>
    <w:p>
      <w:pPr>
        <w:ind w:firstLine="480"/>
        <w:spacing w:line="500" w:lineRule="exact"/>
        <w:rPr>
          <w:rFonts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pStyle w:val="832"/>
        <w:ind w:firstLine="422"/>
        <w:keepLines w:val="0"/>
        <w:keepNext w:val="0"/>
        <w:spacing w:before="0" w:after="0" w:line="500" w:lineRule="exact"/>
        <w:rPr>
          <w:rFonts w:ascii="宋体" w:hAnsi="宋体" w:eastAsia="宋体"/>
          <w:bCs w:val="0"/>
          <w:highlight w:val="none"/>
        </w:rPr>
      </w:pPr>
      <w:r/>
      <w:bookmarkStart w:id="91" w:name="_Hlt26954838"/>
      <w:r/>
      <w:bookmarkEnd w:id="91"/>
      <w:r/>
      <w:bookmarkStart w:id="92" w:name="_Hlt26670360"/>
      <w:r/>
      <w:bookmarkEnd w:id="92"/>
      <w:r/>
      <w:bookmarkStart w:id="93" w:name="_Hlt26668975"/>
      <w:r/>
      <w:bookmarkEnd w:id="93"/>
      <w:r/>
      <w:bookmarkStart w:id="94" w:name="_Toc513029216"/>
      <w:r/>
      <w:bookmarkStart w:id="95" w:name="_Toc513029219"/>
      <w:r/>
      <w:bookmarkStart w:id="96" w:name="_Toc14577354"/>
      <w:r/>
      <w:bookmarkStart w:id="97" w:name="_Toc49090509"/>
      <w:r/>
      <w:bookmarkStart w:id="98" w:name="_Toc14577357"/>
      <w:r/>
      <w:bookmarkStart w:id="99" w:name="_Toc49090507"/>
      <w:r>
        <w:rPr>
          <w:rFonts w:hint="eastAsia" w:ascii="宋体" w:hAnsi="宋体" w:eastAsia="宋体"/>
          <w:bCs w:val="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sz w:val="24"/>
          <w:highlight w:val="none"/>
        </w:rPr>
      </w:pPr>
      <w:r/>
      <w:bookmarkStart w:id="100" w:name="_Toc14577355"/>
      <w:r/>
      <w:bookmarkStart w:id="101" w:name="_Toc49090508"/>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832"/>
        <w:ind w:firstLine="422"/>
        <w:keepLines w:val="0"/>
        <w:keepNext w:val="0"/>
        <w:spacing w:before="0" w:after="0" w:line="500" w:lineRule="exact"/>
        <w:rPr>
          <w:rFonts w:ascii="宋体" w:hAnsi="宋体" w:eastAsia="宋体"/>
          <w:bCs w:val="0"/>
          <w:highlight w:val="none"/>
        </w:rPr>
      </w:pPr>
      <w:r/>
      <w:bookmarkStart w:id="102" w:name="_Toc49090510"/>
      <w:r/>
      <w:bookmarkStart w:id="103" w:name="_Toc14577359"/>
      <w:r>
        <w:rPr>
          <w:rFonts w:hint="eastAsia" w:ascii="宋体" w:hAnsi="宋体" w:eastAsia="宋体"/>
          <w:bCs w:val="0"/>
          <w:highlight w:val="none"/>
        </w:rPr>
        <w:t xml:space="preserve">12.投标函、承诺书和开标一览表</w:t>
      </w:r>
      <w:r/>
    </w:p>
    <w:p>
      <w:pPr>
        <w:ind w:firstLine="480"/>
        <w:spacing w:line="500" w:lineRule="exact"/>
        <w:rPr>
          <w:rFonts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w:t>
      </w:r>
      <w:r>
        <w:rPr>
          <w:rFonts w:hint="eastAsia" w:ascii="宋体" w:hAnsi="宋体"/>
          <w:sz w:val="24"/>
          <w:highlight w:val="none"/>
          <w:lang w:eastAsia="zh-CN"/>
        </w:rPr>
        <w:t xml:space="preserve">以</w:t>
      </w:r>
      <w:r>
        <w:rPr>
          <w:rFonts w:hint="eastAsia" w:ascii="宋体" w:hAnsi="宋体"/>
          <w:sz w:val="24"/>
          <w:highlight w:val="none"/>
        </w:rPr>
        <w:t xml:space="preserve">“苏采云”系统中的给定格式模块为准，完整、正确填写开标一览表。</w:t>
      </w:r>
      <w:r/>
    </w:p>
    <w:p>
      <w:pPr>
        <w:ind w:firstLine="480"/>
        <w:spacing w:line="500" w:lineRule="exact"/>
        <w:rPr>
          <w:rFonts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13.</w:t>
      </w:r>
      <w:bookmarkEnd w:id="100"/>
      <w:r/>
      <w:bookmarkEnd w:id="101"/>
      <w:r>
        <w:rPr>
          <w:rFonts w:hint="eastAsia" w:ascii="宋体" w:hAnsi="宋体" w:eastAsia="宋体"/>
          <w:bCs w:val="0"/>
          <w:highlight w:val="none"/>
        </w:rPr>
        <w:t xml:space="preserve">分项报价表</w:t>
      </w:r>
      <w:r/>
    </w:p>
    <w:p>
      <w:pPr>
        <w:ind w:firstLine="480"/>
        <w:spacing w:line="500" w:lineRule="exact"/>
        <w:rPr>
          <w:rFonts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4" w:name="_Hlt26954840"/>
      <w:r/>
      <w:bookmarkEnd w:id="104"/>
      <w:r>
        <w:rPr>
          <w:rFonts w:hint="eastAsia" w:ascii="宋体" w:hAnsi="宋体"/>
          <w:sz w:val="24"/>
          <w:highlight w:val="none"/>
        </w:rPr>
        <w:t xml:space="preserve">标人应按照招标文件规定格式填报</w:t>
      </w:r>
      <w:bookmarkStart w:id="105" w:name="_Hlt26670399"/>
      <w:r/>
      <w:bookmarkEnd w:id="105"/>
      <w:r>
        <w:rPr>
          <w:rFonts w:hint="eastAsia" w:ascii="宋体" w:hAnsi="宋体"/>
          <w:sz w:val="24"/>
          <w:highlight w:val="none"/>
        </w:rPr>
        <w:t xml:space="preserve">分项报价表。</w:t>
      </w:r>
      <w:r/>
    </w:p>
    <w:p>
      <w:pPr>
        <w:ind w:firstLine="480"/>
        <w:spacing w:line="500" w:lineRule="exact"/>
        <w:rPr>
          <w:rFonts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832"/>
        <w:ind w:firstLine="422"/>
        <w:keepLines w:val="0"/>
        <w:keepNext w:val="0"/>
        <w:spacing w:before="0" w:after="0" w:line="500" w:lineRule="exact"/>
        <w:rPr>
          <w:rFonts w:ascii="宋体" w:hAnsi="宋体" w:eastAsia="宋体"/>
          <w:bCs w:val="0"/>
          <w:highlight w:val="none"/>
        </w:rPr>
      </w:pPr>
      <w:r/>
      <w:bookmarkStart w:id="106" w:name="_Hlt26954844"/>
      <w:r/>
      <w:bookmarkEnd w:id="106"/>
      <w:r/>
      <w:bookmarkStart w:id="107" w:name="_Hlt26668983"/>
      <w:r/>
      <w:bookmarkEnd w:id="107"/>
      <w:r/>
      <w:bookmarkStart w:id="108" w:name="_Hlt26954848"/>
      <w:r/>
      <w:bookmarkEnd w:id="108"/>
      <w:r/>
      <w:bookmarkStart w:id="109" w:name="_Hlt26670403"/>
      <w:r/>
      <w:bookmarkEnd w:id="109"/>
      <w:r/>
      <w:bookmarkStart w:id="110" w:name="_Hlt26954842"/>
      <w:r/>
      <w:bookmarkEnd w:id="110"/>
      <w:r/>
      <w:bookmarkStart w:id="111" w:name="_Hlt26670486"/>
      <w:r/>
      <w:bookmarkEnd w:id="111"/>
      <w:r/>
      <w:bookmarkStart w:id="112" w:name="_Hlt26954731"/>
      <w:r/>
      <w:bookmarkEnd w:id="112"/>
      <w:r/>
      <w:bookmarkStart w:id="113" w:name="_Hlt26670425"/>
      <w:r/>
      <w:bookmarkEnd w:id="113"/>
      <w:r/>
      <w:bookmarkStart w:id="114" w:name="_Hlt26670482"/>
      <w:r/>
      <w:bookmarkEnd w:id="114"/>
      <w:r/>
      <w:bookmarkStart w:id="115" w:name="_Hlt26954846"/>
      <w:r/>
      <w:bookmarkEnd w:id="115"/>
      <w:r>
        <w:rPr>
          <w:rFonts w:hint="eastAsia" w:ascii="宋体" w:hAnsi="宋体" w:eastAsia="宋体"/>
          <w:bCs w:val="0"/>
          <w:highlight w:val="none"/>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832"/>
        <w:ind w:firstLine="422"/>
        <w:keepLines w:val="0"/>
        <w:keepNext w:val="0"/>
        <w:spacing w:before="0" w:after="0" w:line="500" w:lineRule="exact"/>
        <w:rPr>
          <w:rFonts w:ascii="宋体" w:hAnsi="宋体" w:eastAsia="宋体"/>
          <w:bCs w:val="0"/>
          <w:highlight w:val="none"/>
        </w:rPr>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宋体" w:hAnsi="宋体" w:eastAsia="宋体"/>
          <w:bCs w:val="0"/>
          <w:highlight w:val="none"/>
        </w:rPr>
        <w:t xml:space="preserve">15.投标有效期</w:t>
      </w:r>
      <w:bookmarkEnd w:id="119"/>
      <w:r/>
      <w:bookmarkEnd w:id="120"/>
      <w:r/>
      <w:r/>
    </w:p>
    <w:p>
      <w:pPr>
        <w:ind w:firstLine="480"/>
        <w:spacing w:line="500" w:lineRule="exact"/>
        <w:rPr>
          <w:rFonts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16.投标有效期的延长</w:t>
      </w:r>
      <w:r/>
    </w:p>
    <w:p>
      <w:pPr>
        <w:ind w:firstLine="480"/>
        <w:spacing w:line="500" w:lineRule="exact"/>
        <w:rPr>
          <w:rFonts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830"/>
        <w:ind w:firstLine="452"/>
        <w:keepLines w:val="0"/>
        <w:keepNext w:val="0"/>
        <w:spacing w:before="0" w:after="0" w:line="500" w:lineRule="exact"/>
        <w:rPr>
          <w:sz w:val="30"/>
          <w:szCs w:val="30"/>
          <w:highlight w:val="none"/>
        </w:rPr>
      </w:pPr>
      <w:r/>
      <w:bookmarkStart w:id="121" w:name="_Hlt26954739"/>
      <w:r/>
      <w:bookmarkEnd w:id="121"/>
      <w:r/>
      <w:bookmarkStart w:id="122" w:name="_Hlt26954852"/>
      <w:r/>
      <w:bookmarkEnd w:id="122"/>
      <w:r/>
      <w:bookmarkStart w:id="123" w:name="_Toc20823296"/>
      <w:r/>
      <w:bookmarkStart w:id="124" w:name="_Toc120614217"/>
      <w:r/>
      <w:bookmarkStart w:id="125" w:name="_Toc16938540"/>
      <w:r/>
      <w:bookmarkStart w:id="126" w:name="_Toc513029224"/>
      <w:r>
        <w:rPr>
          <w:rFonts w:hint="eastAsia"/>
          <w:sz w:val="30"/>
          <w:szCs w:val="30"/>
          <w:highlight w:val="none"/>
        </w:rPr>
        <w:t xml:space="preserve">四、投标文件的递交</w:t>
      </w:r>
      <w:bookmarkEnd w:id="123"/>
      <w:r/>
      <w:bookmarkEnd w:id="124"/>
      <w:r/>
      <w:bookmarkEnd w:id="125"/>
      <w:r/>
      <w:bookmarkEnd w:id="126"/>
      <w:r/>
      <w:r/>
    </w:p>
    <w:p>
      <w:pPr>
        <w:pStyle w:val="832"/>
        <w:ind w:firstLine="422"/>
        <w:keepLines w:val="0"/>
        <w:keepNext w:val="0"/>
        <w:spacing w:before="0" w:after="0" w:line="500" w:lineRule="exact"/>
        <w:rPr>
          <w:rFonts w:ascii="宋体" w:hAnsi="宋体" w:eastAsia="宋体"/>
          <w:bCs w:val="0"/>
          <w:highlight w:val="none"/>
        </w:rPr>
      </w:pPr>
      <w:r/>
      <w:bookmarkStart w:id="127" w:name="_Toc462564084"/>
      <w:r/>
      <w:bookmarkStart w:id="128" w:name="_Toc513029225"/>
      <w:r/>
      <w:bookmarkStart w:id="129" w:name="_Toc20823297"/>
      <w:r/>
      <w:bookmarkStart w:id="130" w:name="_Toc16938541"/>
      <w:r>
        <w:rPr>
          <w:rFonts w:hint="eastAsia" w:ascii="宋体" w:hAnsi="宋体" w:eastAsia="宋体"/>
          <w:bCs w:val="0"/>
          <w:highlight w:val="none"/>
        </w:rPr>
        <w:t xml:space="preserve">17.投标文件</w:t>
      </w:r>
      <w:bookmarkEnd w:id="127"/>
      <w:r/>
      <w:bookmarkEnd w:id="128"/>
      <w:r/>
      <w:bookmarkEnd w:id="129"/>
      <w:r/>
      <w:bookmarkEnd w:id="130"/>
      <w:r>
        <w:rPr>
          <w:rFonts w:hint="eastAsia" w:ascii="宋体" w:hAnsi="宋体" w:eastAsia="宋体"/>
          <w:bCs w:val="0"/>
          <w:highlight w:val="none"/>
        </w:rPr>
        <w:t xml:space="preserve">的递交</w:t>
      </w:r>
      <w:r/>
    </w:p>
    <w:p>
      <w:pPr>
        <w:ind w:firstLine="480"/>
        <w:spacing w:line="500" w:lineRule="exact"/>
        <w:rPr>
          <w:rFonts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907"/>
        <w:ind w:firstLine="480"/>
        <w:spacing w:line="500" w:lineRule="exact"/>
        <w:rPr>
          <w:rFonts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1" w:name="_Toc20823298"/>
      <w:r/>
      <w:bookmarkStart w:id="132" w:name="_Toc16938542"/>
      <w:r/>
      <w:bookmarkStart w:id="133" w:name="_Toc513029226"/>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18.投标截止</w:t>
      </w:r>
      <w:bookmarkEnd w:id="131"/>
      <w:r/>
      <w:bookmarkEnd w:id="132"/>
      <w:r/>
      <w:bookmarkEnd w:id="133"/>
      <w:r>
        <w:rPr>
          <w:rFonts w:hint="eastAsia" w:ascii="宋体" w:hAnsi="宋体" w:eastAsia="宋体"/>
          <w:bCs w:val="0"/>
          <w:highlight w:val="none"/>
        </w:rPr>
        <w:t xml:space="preserve">时间</w:t>
      </w:r>
      <w:r/>
    </w:p>
    <w:p>
      <w:pPr>
        <w:ind w:firstLine="480"/>
        <w:spacing w:line="500" w:lineRule="exact"/>
        <w:rPr>
          <w:rFonts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w:t>
      </w:r>
      <w:r>
        <w:rPr>
          <w:rFonts w:hint="eastAsia" w:ascii="宋体" w:hAnsi="宋体"/>
          <w:bCs/>
          <w:sz w:val="24"/>
          <w:highlight w:val="none"/>
          <w:lang w:eastAsia="zh-CN"/>
        </w:rPr>
        <w:t xml:space="preserve">造成</w:t>
      </w:r>
      <w:r>
        <w:rPr>
          <w:rFonts w:hint="eastAsia" w:ascii="宋体" w:hAnsi="宋体"/>
          <w:bCs/>
          <w:sz w:val="24"/>
          <w:highlight w:val="none"/>
        </w:rPr>
        <w:t xml:space="preserve">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p>
    <w:p>
      <w:pPr>
        <w:ind w:firstLine="480"/>
        <w:spacing w:line="500" w:lineRule="exact"/>
        <w:rPr>
          <w:rFonts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代理机构可以按照规定，通过更正公告修改投标截止时间，投标人的所有权利和义务以及投标人受制的截止时间均应以延长后新的截止时间为准。</w:t>
      </w:r>
      <w:r/>
    </w:p>
    <w:p>
      <w:pPr>
        <w:pStyle w:val="832"/>
        <w:ind w:firstLine="422"/>
        <w:keepLines w:val="0"/>
        <w:keepNext w:val="0"/>
        <w:spacing w:before="0" w:after="0" w:line="500" w:lineRule="exact"/>
        <w:rPr>
          <w:rFonts w:ascii="宋体" w:hAnsi="宋体" w:eastAsia="宋体"/>
          <w:bCs w:val="0"/>
          <w:highlight w:val="none"/>
        </w:rPr>
      </w:pPr>
      <w:r/>
      <w:bookmarkStart w:id="134" w:name="_Toc513029227"/>
      <w:r/>
      <w:bookmarkStart w:id="135" w:name="_Toc20823299"/>
      <w:r/>
      <w:bookmarkStart w:id="136" w:name="_Toc16938543"/>
      <w:r>
        <w:rPr>
          <w:rFonts w:hint="eastAsia" w:ascii="宋体" w:hAnsi="宋体" w:eastAsia="宋体"/>
          <w:bCs w:val="0"/>
          <w:highlight w:val="none"/>
        </w:rPr>
        <w:t xml:space="preserve">19.投标文件</w:t>
      </w:r>
      <w:bookmarkEnd w:id="134"/>
      <w:r/>
      <w:bookmarkEnd w:id="135"/>
      <w:r/>
      <w:bookmarkEnd w:id="136"/>
      <w:r>
        <w:rPr>
          <w:rFonts w:hint="eastAsia" w:ascii="宋体" w:hAnsi="宋体" w:eastAsia="宋体"/>
          <w:bCs w:val="0"/>
          <w:highlight w:val="none"/>
        </w:rPr>
        <w:t xml:space="preserve">的拒收</w:t>
      </w:r>
      <w:r/>
    </w:p>
    <w:p>
      <w:pPr>
        <w:ind w:firstLine="480"/>
        <w:spacing w:line="500" w:lineRule="exact"/>
        <w:rPr>
          <w:rFonts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代理机构拒绝接收在其规定的投标截止时间后上传的任何投标文件。</w:t>
      </w:r>
      <w:r/>
    </w:p>
    <w:p>
      <w:pPr>
        <w:pStyle w:val="832"/>
        <w:ind w:firstLine="422"/>
        <w:keepLines w:val="0"/>
        <w:keepNext w:val="0"/>
        <w:spacing w:before="0" w:after="0" w:line="500" w:lineRule="exact"/>
        <w:rPr>
          <w:rFonts w:ascii="宋体" w:hAnsi="宋体" w:eastAsia="宋体"/>
          <w:bCs w:val="0"/>
          <w:highlight w:val="none"/>
        </w:rPr>
      </w:pPr>
      <w:r/>
      <w:bookmarkStart w:id="137" w:name="_Toc20823300"/>
      <w:r/>
      <w:bookmarkStart w:id="138" w:name="_Toc513029228"/>
      <w:r/>
      <w:bookmarkStart w:id="139" w:name="_Toc16938544"/>
      <w:r>
        <w:rPr>
          <w:rFonts w:hint="eastAsia" w:ascii="宋体" w:hAnsi="宋体" w:eastAsia="宋体"/>
          <w:bCs w:val="0"/>
          <w:highlight w:val="none"/>
        </w:rPr>
        <w:t xml:space="preserve">20.投标文件的撤回和修改</w:t>
      </w:r>
      <w:bookmarkEnd w:id="137"/>
      <w:r/>
      <w:bookmarkEnd w:id="138"/>
      <w:r/>
      <w:bookmarkEnd w:id="139"/>
      <w:r/>
      <w:r/>
    </w:p>
    <w:p>
      <w:pPr>
        <w:ind w:firstLine="480"/>
        <w:spacing w:line="500" w:lineRule="exact"/>
        <w:rPr>
          <w:rFonts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.1.1电子投标文件的撤回</w:t>
      </w:r>
      <w:r/>
    </w:p>
    <w:p>
      <w:pPr>
        <w:ind w:firstLine="480"/>
        <w:spacing w:line="500" w:lineRule="exact"/>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ascii="宋体" w:hAnsi="宋体"/>
          <w:sz w:val="24"/>
          <w:szCs w:val="24"/>
          <w:highlight w:val="none"/>
        </w:rPr>
      </w:pPr>
      <w:r>
        <w:rPr>
          <w:rFonts w:hint="eastAsia" w:ascii="宋体" w:hAnsi="宋体"/>
          <w:sz w:val="24"/>
          <w:szCs w:val="24"/>
          <w:highlight w:val="none"/>
          <w:lang w:val="en-US" w:eastAsia="zh-CN"/>
        </w:rPr>
        <w:t xml:space="preserve">20.1.2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830"/>
        <w:ind w:firstLine="452"/>
        <w:keepLines w:val="0"/>
        <w:keepNext w:val="0"/>
        <w:spacing w:before="0" w:after="0" w:line="500" w:lineRule="exact"/>
        <w:rPr>
          <w:sz w:val="30"/>
          <w:szCs w:val="30"/>
          <w:highlight w:val="none"/>
        </w:rPr>
      </w:pPr>
      <w:r/>
      <w:bookmarkStart w:id="140" w:name="_Toc16938545"/>
      <w:r/>
      <w:bookmarkStart w:id="141" w:name="_Toc20823301"/>
      <w:r/>
      <w:bookmarkStart w:id="142" w:name="_Toc513029229"/>
      <w:r/>
      <w:bookmarkStart w:id="143" w:name="_Toc120614218"/>
      <w:r>
        <w:rPr>
          <w:rFonts w:hint="eastAsia"/>
          <w:sz w:val="30"/>
          <w:szCs w:val="30"/>
          <w:highlight w:val="none"/>
        </w:rPr>
        <w:t xml:space="preserve">五、开标与评标</w:t>
      </w:r>
      <w:bookmarkEnd w:id="140"/>
      <w:r/>
      <w:bookmarkEnd w:id="141"/>
      <w:r/>
      <w:bookmarkEnd w:id="142"/>
      <w:r/>
      <w:bookmarkEnd w:id="143"/>
      <w:r/>
      <w:r/>
    </w:p>
    <w:p>
      <w:pPr>
        <w:pStyle w:val="832"/>
        <w:ind w:firstLine="422"/>
        <w:keepLines w:val="0"/>
        <w:keepNext w:val="0"/>
        <w:spacing w:before="0" w:after="0" w:line="500" w:lineRule="exact"/>
        <w:rPr>
          <w:rFonts w:ascii="宋体" w:hAnsi="宋体" w:eastAsia="宋体"/>
          <w:bCs w:val="0"/>
          <w:highlight w:val="none"/>
        </w:rPr>
      </w:pPr>
      <w:r/>
      <w:bookmarkStart w:id="144" w:name="_Toc20823302"/>
      <w:r/>
      <w:bookmarkStart w:id="145" w:name="_Toc16938546"/>
      <w:r/>
      <w:bookmarkStart w:id="146" w:name="_Toc513029230"/>
      <w:r>
        <w:rPr>
          <w:rFonts w:hint="eastAsia" w:ascii="宋体" w:hAnsi="宋体" w:eastAsia="宋体"/>
          <w:bCs w:val="0"/>
          <w:highlight w:val="none"/>
        </w:rPr>
        <w:t xml:space="preserve">21.开标</w:t>
      </w:r>
      <w:bookmarkEnd w:id="144"/>
      <w:r/>
      <w:bookmarkEnd w:id="145"/>
      <w:r/>
      <w:bookmarkEnd w:id="146"/>
      <w:r/>
      <w:r/>
    </w:p>
    <w:p>
      <w:pPr>
        <w:ind w:firstLine="480"/>
        <w:spacing w:line="50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代理机构将在招标公告中规定的时间和地点组织公开开标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ascii="宋体" w:hAnsi="宋体"/>
          <w:sz w:val="24"/>
          <w:highlight w:val="none"/>
        </w:rPr>
      </w:pPr>
      <w:r>
        <w:rPr>
          <w:rFonts w:hint="eastAsia" w:ascii="宋体" w:hAnsi="宋体"/>
          <w:sz w:val="24"/>
          <w:highlight w:val="none"/>
        </w:rPr>
        <w:t xml:space="preserve">21.2开标仪式由代理机构组织。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832"/>
        <w:ind w:firstLine="422"/>
        <w:keepLines w:val="0"/>
        <w:keepNext w:val="0"/>
        <w:spacing w:before="0" w:after="0" w:line="500" w:lineRule="exact"/>
        <w:rPr>
          <w:rFonts w:ascii="宋体" w:hAnsi="宋体" w:eastAsia="宋体"/>
          <w:bCs w:val="0"/>
          <w:highlight w:val="none"/>
        </w:rPr>
      </w:pPr>
      <w:r/>
      <w:bookmarkStart w:id="147" w:name="_Toc20823303"/>
      <w:r/>
      <w:bookmarkStart w:id="148" w:name="_Toc16938547"/>
      <w:r/>
      <w:bookmarkStart w:id="149" w:name="_Toc513029231"/>
      <w:r>
        <w:rPr>
          <w:rFonts w:hint="eastAsia" w:ascii="宋体" w:hAnsi="宋体" w:eastAsia="宋体"/>
          <w:bCs w:val="0"/>
          <w:highlight w:val="none"/>
        </w:rPr>
        <w:t xml:space="preserve">22.评标委员会</w:t>
      </w:r>
      <w:r/>
    </w:p>
    <w:p>
      <w:pPr>
        <w:ind w:firstLine="480"/>
        <w:spacing w:line="500" w:lineRule="exact"/>
        <w:rPr>
          <w:rFonts w:ascii="宋体" w:hAnsi="宋体"/>
          <w:b/>
          <w:sz w:val="24"/>
          <w:szCs w:val="24"/>
          <w:highlight w:val="none"/>
        </w:rPr>
      </w:pPr>
      <w:r>
        <w:rPr>
          <w:rFonts w:hint="eastAsia" w:ascii="宋体" w:hAnsi="宋体"/>
          <w:sz w:val="24"/>
          <w:szCs w:val="24"/>
          <w:highlight w:val="none"/>
        </w:rPr>
        <w:t xml:space="preserve">22.1开标后，代理机构将立即组织评标委员会（以下简称评委会）进行评标。</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23.评标过程的保密与公正</w:t>
      </w:r>
      <w:bookmarkEnd w:id="147"/>
      <w:r/>
      <w:bookmarkEnd w:id="148"/>
      <w:r/>
      <w:bookmarkEnd w:id="149"/>
      <w:r/>
      <w:r/>
    </w:p>
    <w:p>
      <w:pPr>
        <w:ind w:firstLine="480"/>
        <w:spacing w:line="500" w:lineRule="exact"/>
        <w:rPr>
          <w:rFonts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832"/>
        <w:ind w:firstLine="422"/>
        <w:keepLines w:val="0"/>
        <w:keepNext w:val="0"/>
        <w:spacing w:before="0" w:after="0" w:line="500" w:lineRule="exact"/>
        <w:rPr>
          <w:rFonts w:ascii="宋体" w:hAnsi="宋体" w:eastAsia="宋体"/>
          <w:bCs w:val="0"/>
          <w:highlight w:val="none"/>
        </w:rPr>
      </w:pPr>
      <w:r/>
      <w:bookmarkStart w:id="150" w:name="_Toc16938548"/>
      <w:r/>
      <w:bookmarkStart w:id="151" w:name="_Toc20823304"/>
      <w:r/>
      <w:bookmarkStart w:id="152" w:name="_Toc513029232"/>
      <w:r>
        <w:rPr>
          <w:rFonts w:hint="eastAsia" w:ascii="宋体" w:hAnsi="宋体" w:eastAsia="宋体"/>
          <w:bCs w:val="0"/>
          <w:highlight w:val="none"/>
        </w:rPr>
        <w:t xml:space="preserve">24.投标文件的澄清</w:t>
      </w:r>
      <w:bookmarkEnd w:id="150"/>
      <w:r/>
      <w:bookmarkEnd w:id="151"/>
      <w:r/>
      <w:bookmarkEnd w:id="152"/>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24.3接到评委会澄清、说明和补正要求的投标人如未按规定及时作出澄清、说明和补正，其风险由投标人自行承担。</w:t>
      </w:r>
      <w:r/>
    </w:p>
    <w:p>
      <w:pPr>
        <w:pStyle w:val="832"/>
        <w:ind w:firstLine="422"/>
        <w:keepLines w:val="0"/>
        <w:keepNext w:val="0"/>
        <w:spacing w:before="0" w:after="0" w:line="500" w:lineRule="exact"/>
        <w:rPr>
          <w:rFonts w:ascii="宋体" w:hAnsi="宋体" w:eastAsia="宋体"/>
          <w:bCs w:val="0"/>
          <w:highlight w:val="none"/>
        </w:rPr>
      </w:pPr>
      <w:r/>
      <w:bookmarkStart w:id="153" w:name="_Toc513029233"/>
      <w:r/>
      <w:bookmarkStart w:id="154" w:name="_Toc20823305"/>
      <w:r/>
      <w:bookmarkStart w:id="155" w:name="_Toc16938549"/>
      <w:r>
        <w:rPr>
          <w:rFonts w:hint="eastAsia" w:ascii="宋体" w:hAnsi="宋体" w:eastAsia="宋体"/>
          <w:bCs w:val="0"/>
          <w:highlight w:val="none"/>
        </w:rPr>
        <w:t xml:space="preserve">25.对投标文件的初审</w:t>
      </w:r>
      <w:bookmarkEnd w:id="153"/>
      <w:r/>
      <w:bookmarkEnd w:id="154"/>
      <w:r/>
      <w:bookmarkEnd w:id="155"/>
      <w:r/>
      <w:r/>
    </w:p>
    <w:p>
      <w:pPr>
        <w:ind w:firstLine="480"/>
        <w:spacing w:line="500" w:lineRule="exact"/>
        <w:rPr>
          <w:rFonts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w:t>
      </w:r>
      <w:r>
        <w:rPr>
          <w:rFonts w:hint="eastAsia" w:ascii="宋体" w:hAnsi="宋体"/>
          <w:bCs/>
          <w:sz w:val="24"/>
          <w:highlight w:val="none"/>
          <w:lang w:eastAsia="zh-CN"/>
        </w:rPr>
        <w:t xml:space="preserve">等方面进行</w:t>
      </w:r>
      <w:r>
        <w:rPr>
          <w:rFonts w:hint="eastAsia" w:ascii="宋体" w:hAnsi="宋体"/>
          <w:bCs/>
          <w:sz w:val="24"/>
          <w:highlight w:val="none"/>
        </w:rPr>
        <w:t xml:space="preserve">审查，以确定是否对招标文件的实质性要求作出响应。</w:t>
      </w:r>
      <w:r/>
    </w:p>
    <w:p>
      <w:pPr>
        <w:ind w:firstLine="480"/>
        <w:spacing w:line="500" w:lineRule="exact"/>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w:t>
      </w:r>
      <w:r>
        <w:rPr>
          <w:rFonts w:hint="eastAsia" w:ascii="宋体" w:hAnsi="宋体"/>
          <w:sz w:val="24"/>
          <w:highlight w:val="none"/>
          <w:lang w:eastAsia="zh-CN"/>
        </w:rPr>
        <w:t xml:space="preserve">，没有重大偏离或保留。</w:t>
      </w:r>
      <w:r/>
    </w:p>
    <w:p>
      <w:pPr>
        <w:ind w:firstLine="480"/>
        <w:spacing w:line="500" w:lineRule="exact"/>
        <w:rPr>
          <w:rFonts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w:t>
      </w:r>
      <w:r>
        <w:rPr>
          <w:rFonts w:hint="eastAsia" w:ascii="宋体" w:hAnsi="宋体"/>
          <w:sz w:val="24"/>
          <w:highlight w:val="none"/>
          <w:lang w:eastAsia="zh-CN"/>
        </w:rPr>
        <w:t xml:space="preserve">且</w:t>
      </w:r>
      <w:r>
        <w:rPr>
          <w:rFonts w:hint="eastAsia" w:ascii="宋体" w:hAnsi="宋体"/>
          <w:sz w:val="24"/>
          <w:highlight w:val="none"/>
        </w:rPr>
        <w:t xml:space="preserve">限制了合同中买方和代理机构的权利或</w:t>
      </w:r>
      <w:r>
        <w:rPr>
          <w:rFonts w:hint="eastAsia" w:ascii="宋体" w:hAnsi="宋体"/>
          <w:sz w:val="24"/>
          <w:highlight w:val="none"/>
          <w:lang w:eastAsia="zh-CN"/>
        </w:rPr>
        <w:t xml:space="preserve">增加了投标人</w:t>
      </w:r>
      <w:r>
        <w:rPr>
          <w:rFonts w:hint="eastAsia" w:ascii="宋体" w:hAnsi="宋体"/>
          <w:sz w:val="24"/>
          <w:highlight w:val="none"/>
        </w:rPr>
        <w:t xml:space="preserve">的义务，纠正这些偏离或保留将会对其他实质性响应要求的投标人的竞争地位产生不公正的影响。重大偏离的认定</w:t>
      </w:r>
      <w:r>
        <w:rPr>
          <w:rFonts w:hint="eastAsia" w:ascii="宋体" w:hAnsi="宋体"/>
          <w:sz w:val="24"/>
          <w:highlight w:val="none"/>
          <w:lang w:eastAsia="zh-CN"/>
        </w:rPr>
        <w:t xml:space="preserve">需</w:t>
      </w:r>
      <w:r>
        <w:rPr>
          <w:rFonts w:hint="eastAsia" w:ascii="宋体" w:hAnsi="宋体"/>
          <w:sz w:val="24"/>
          <w:highlight w:val="none"/>
        </w:rPr>
        <w:t xml:space="preserve">评委会以少数服从多数的原则作出结论。评委决定投标文件的响应性只根据投标文件本身的内容，而不寻求外部的证据。</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p>
    <w:p>
      <w:pPr>
        <w:ind w:firstLine="480"/>
        <w:spacing w:line="50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2"/>
        <w:spacing w:line="500" w:lineRule="atLeas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highlight w:val="none"/>
        </w:rPr>
        <w:t xml:space="preserve">25.</w:t>
      </w:r>
      <w:r>
        <w:rPr>
          <w:rFonts w:hint="eastAsia" w:ascii="宋体" w:hAnsi="宋体"/>
          <w:sz w:val="24"/>
          <w:highlight w:val="none"/>
          <w:lang w:val="en-US" w:eastAsia="zh-CN"/>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sz w:val="24"/>
          <w:highlight w:val="none"/>
        </w:rPr>
      </w:pPr>
      <w:r/>
      <w:bookmarkStart w:id="156" w:name="_Toc513029234"/>
      <w:r/>
      <w:bookmarkStart w:id="157" w:name="_Toc20823306"/>
      <w:r/>
      <w:bookmarkStart w:id="158" w:name="_Toc16938550"/>
      <w:r>
        <w:rPr>
          <w:rFonts w:hint="eastAsia" w:ascii="宋体" w:hAnsi="宋体"/>
          <w:sz w:val="24"/>
          <w:highlight w:val="none"/>
        </w:rPr>
        <w:t xml:space="preserve">25.</w:t>
      </w:r>
      <w:r>
        <w:rPr>
          <w:rFonts w:hint="eastAsia" w:ascii="宋体" w:hAnsi="宋体"/>
          <w:sz w:val="24"/>
          <w:highlight w:val="none"/>
          <w:lang w:val="en-US" w:eastAsia="zh-CN"/>
        </w:rPr>
        <w:t xml:space="preserve">6</w:t>
      </w:r>
      <w:r>
        <w:rPr>
          <w:rFonts w:hint="eastAsia" w:ascii="宋体" w:hAnsi="宋体"/>
          <w:sz w:val="24"/>
          <w:highlight w:val="none"/>
        </w:rPr>
        <w:t xml:space="preserve">投标人在开、评标全过程中应保持通信畅通，及时登录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25.7异常低价投标（响应）审查</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25.</w:t>
      </w:r>
      <w:r>
        <w:rPr>
          <w:rFonts w:hint="eastAsia" w:ascii="宋体" w:hAnsi="宋体" w:eastAsia="宋体" w:cs="宋体"/>
          <w:b/>
          <w:bCs/>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报价＜全部通过符合性审查供应商投标（响应）报价平均值×50%；</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报价＜通过符合性审查的次低报价供应商投标（响应）报价×50%；</w:t>
      </w:r>
      <w:r/>
    </w:p>
    <w:p>
      <w:pPr>
        <w:pStyle w:val="1105"/>
        <w:ind w:firstLine="482"/>
        <w:spacing w:line="500" w:lineRule="atLeas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（3）投标（响应）报价低于采购项目最高限价45%的，即投标（响应）报价＜采购项目最高限价×45%</w:t>
      </w:r>
      <w:r>
        <w:rPr>
          <w:rFonts w:hint="eastAsia" w:ascii="宋体" w:hAnsi="宋体" w:eastAsia="宋体" w:cs="宋体"/>
          <w:b/>
          <w:bCs/>
          <w:sz w:val="24"/>
          <w:szCs w:val="24"/>
          <w:highlight w:val="none"/>
          <w:lang w:eastAsia="zh-CN"/>
        </w:rPr>
        <w:t xml:space="preserve">；</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（4）评审委员会基于专业判断，认为供应商报价过低，有可能影响产品质量或者不能诚信履约的其他情形。</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相关法律法规对供应商报价有规定的，从其规定。</w:t>
      </w:r>
      <w:r/>
    </w:p>
    <w:p>
      <w:pPr>
        <w:pStyle w:val="1105"/>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如果项目或采购包</w:t>
      </w:r>
      <w:r>
        <w:rPr>
          <w:rFonts w:hint="eastAsia" w:ascii="宋体" w:hAnsi="宋体" w:eastAsia="宋体" w:cs="宋体"/>
          <w:b/>
          <w:bCs/>
          <w:sz w:val="24"/>
          <w:szCs w:val="24"/>
          <w:highlight w:val="none"/>
          <w:lang w:eastAsia="zh-CN"/>
        </w:rPr>
        <w:t xml:space="preserve">存在</w:t>
      </w:r>
      <w:r>
        <w:rPr>
          <w:rFonts w:hint="eastAsia" w:ascii="宋体" w:hAnsi="宋体" w:eastAsia="宋体" w:cs="宋体"/>
          <w:b/>
          <w:bCs/>
          <w:sz w:val="24"/>
          <w:szCs w:val="24"/>
          <w:highlight w:val="none"/>
        </w:rPr>
        <w:t xml:space="preserve">分项价格最高限价要求或单价最高限价（最高限制单价）</w:t>
      </w:r>
      <w:r>
        <w:rPr>
          <w:rFonts w:hint="eastAsia" w:ascii="宋体" w:hAnsi="宋体" w:eastAsia="宋体" w:cs="宋体"/>
          <w:b/>
          <w:bCs/>
          <w:sz w:val="24"/>
          <w:szCs w:val="24"/>
          <w:highlight w:val="none"/>
          <w:lang w:eastAsia="zh-CN"/>
        </w:rPr>
        <w:t xml:space="preserve">要求</w:t>
      </w:r>
      <w:r>
        <w:rPr>
          <w:rFonts w:hint="eastAsia" w:ascii="宋体" w:hAnsi="宋体" w:eastAsia="宋体" w:cs="宋体"/>
          <w:b/>
          <w:bCs/>
          <w:sz w:val="24"/>
          <w:szCs w:val="24"/>
          <w:highlight w:val="none"/>
        </w:rPr>
        <w:t xml:space="preserve">，有上述情形的，应当启动异常低价投标（响应）审查程序。</w:t>
      </w:r>
      <w:r/>
    </w:p>
    <w:p>
      <w:pPr>
        <w:pStyle w:val="1105"/>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25.</w:t>
      </w:r>
      <w:r>
        <w:rPr>
          <w:rFonts w:hint="eastAsia" w:ascii="宋体" w:hAnsi="宋体" w:eastAsia="宋体" w:cs="宋体"/>
          <w:b/>
          <w:bCs/>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5"/>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财政部门在投诉处理、监督检查中发现评审委员会未按规定对异常低价开展审查的，依法予以纠正并追究评审专家的法律责任。</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26</w:t>
      </w:r>
      <w:bookmarkEnd w:id="156"/>
      <w:r/>
      <w:bookmarkEnd w:id="157"/>
      <w:r/>
      <w:bookmarkEnd w:id="158"/>
      <w:r>
        <w:rPr>
          <w:rFonts w:hint="eastAsia" w:ascii="宋体" w:hAnsi="宋体" w:eastAsia="宋体"/>
          <w:bCs w:val="0"/>
          <w:highlight w:val="none"/>
        </w:rPr>
        <w:t xml:space="preserve">.无效投标条款和废标条款</w:t>
      </w:r>
      <w:r/>
    </w:p>
    <w:p>
      <w:pPr>
        <w:ind w:left="479"/>
        <w:spacing w:line="500" w:lineRule="exact"/>
        <w:rPr>
          <w:rFonts w:ascii="宋体" w:hAnsi="宋体"/>
          <w:bCs/>
          <w:sz w:val="24"/>
          <w:highlight w:val="none"/>
        </w:rPr>
      </w:pPr>
      <w:r/>
      <w:bookmarkStart w:id="159" w:name="_Toc20823307"/>
      <w:r/>
      <w:bookmarkStart w:id="160" w:name="_Toc513029235"/>
      <w:r/>
      <w:bookmarkStart w:id="161" w:name="_Toc16938551"/>
      <w:r>
        <w:rPr>
          <w:rFonts w:hint="eastAsia" w:ascii="宋体" w:hAnsi="宋体"/>
          <w:bCs/>
          <w:sz w:val="24"/>
          <w:highlight w:val="none"/>
        </w:rPr>
        <w:t xml:space="preserve">26.1无效投标条款</w:t>
      </w:r>
      <w:r/>
    </w:p>
    <w:p>
      <w:pPr>
        <w:ind w:firstLine="480"/>
        <w:spacing w:line="500" w:lineRule="exact"/>
        <w:rPr>
          <w:rFonts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w:t>
      </w:r>
      <w:r>
        <w:rPr>
          <w:rFonts w:hint="eastAsia" w:ascii="宋体" w:hAnsi="宋体"/>
          <w:bCs/>
          <w:sz w:val="24"/>
          <w:szCs w:val="24"/>
          <w:highlight w:val="none"/>
          <w:lang w:eastAsia="zh-CN"/>
        </w:rPr>
        <w:t xml:space="preserve">提交</w:t>
      </w:r>
      <w:r>
        <w:rPr>
          <w:rFonts w:hint="eastAsia" w:ascii="宋体" w:hAnsi="宋体"/>
          <w:bCs/>
          <w:sz w:val="24"/>
          <w:szCs w:val="24"/>
          <w:highlight w:val="none"/>
        </w:rPr>
        <w:t xml:space="preserve">的，纸质投标文件（如有）未按规定的期限、地点送达的。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ascii="宋体" w:hAnsi="宋体"/>
          <w:bCs/>
          <w:sz w:val="24"/>
          <w:szCs w:val="24"/>
          <w:highlight w:val="none"/>
        </w:rPr>
      </w:pPr>
      <w:r>
        <w:rPr>
          <w:rFonts w:hint="eastAsia" w:ascii="宋体" w:hAnsi="宋体"/>
          <w:sz w:val="24"/>
          <w:szCs w:val="24"/>
          <w:highlight w:val="none"/>
        </w:rPr>
        <w:t xml:space="preserve">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）、中国政府采购网（www.ccgp.gov.cn）列入失信被执行人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重大税收违法案件当事人名单或政府采购严重违法失信行为记录名单</w:t>
      </w:r>
      <w:r>
        <w:rPr>
          <w:rFonts w:hint="eastAsia" w:ascii="宋体" w:hAnsi="宋体"/>
          <w:sz w:val="24"/>
          <w:szCs w:val="24"/>
          <w:highlight w:val="none"/>
          <w:lang w:eastAsia="zh-CN"/>
        </w:rPr>
        <w:t xml:space="preserve">，</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标段</w:t>
      </w:r>
      <w:r>
        <w:rPr>
          <w:rFonts w:hint="eastAsia" w:ascii="宋体" w:hAnsi="宋体"/>
          <w:bCs/>
          <w:sz w:val="24"/>
          <w:szCs w:val="24"/>
          <w:highlight w:val="none"/>
        </w:rPr>
        <w:t xml:space="preserve">）投标总价超过本项目（本采购包、本标项</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本标段</w:t>
      </w:r>
      <w:r>
        <w:rPr>
          <w:rFonts w:hint="eastAsia" w:ascii="宋体" w:hAnsi="宋体"/>
          <w:bCs/>
          <w:sz w:val="24"/>
          <w:szCs w:val="24"/>
          <w:highlight w:val="none"/>
        </w:rPr>
        <w:t xml:space="preserve">）预算或最高限价的。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26.1.13电子投标文件图片、字迹模糊不清、无法辨认</w:t>
      </w:r>
      <w:r>
        <w:rPr>
          <w:rFonts w:hint="eastAsia" w:ascii="宋体" w:hAnsi="宋体"/>
          <w:bCs/>
          <w:sz w:val="24"/>
          <w:szCs w:val="24"/>
          <w:highlight w:val="none"/>
          <w:lang w:eastAsia="zh-CN"/>
        </w:rPr>
        <w:t xml:space="preserve">，导致</w:t>
      </w:r>
      <w:r>
        <w:rPr>
          <w:rFonts w:hint="eastAsia" w:ascii="宋体" w:hAnsi="宋体"/>
          <w:bCs/>
          <w:sz w:val="24"/>
          <w:szCs w:val="24"/>
          <w:highlight w:val="none"/>
        </w:rPr>
        <w:t xml:space="preserve">无法评审的。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w:t>
      </w:r>
      <w:r>
        <w:rPr>
          <w:rFonts w:hint="eastAsia" w:ascii="宋体" w:hAnsi="宋体"/>
          <w:bCs/>
          <w:sz w:val="24"/>
          <w:szCs w:val="24"/>
          <w:highlight w:val="none"/>
          <w:lang w:eastAsia="zh-CN"/>
        </w:rPr>
        <w:t xml:space="preserve">雷同</w:t>
      </w:r>
      <w:r>
        <w:rPr>
          <w:rFonts w:hint="eastAsia" w:ascii="宋体" w:hAnsi="宋体"/>
          <w:bCs/>
          <w:sz w:val="24"/>
          <w:szCs w:val="24"/>
          <w:highlight w:val="none"/>
        </w:rPr>
        <w:t xml:space="preserve">、投标报价呈规律性</w:t>
      </w:r>
      <w:r>
        <w:rPr>
          <w:rFonts w:hint="eastAsia" w:ascii="宋体" w:hAnsi="宋体"/>
          <w:bCs/>
          <w:sz w:val="24"/>
          <w:szCs w:val="24"/>
          <w:highlight w:val="none"/>
          <w:lang w:eastAsia="zh-CN"/>
        </w:rPr>
        <w:t xml:space="preserve">差异</w:t>
      </w:r>
      <w:r>
        <w:rPr>
          <w:rFonts w:hint="eastAsia" w:ascii="宋体" w:hAnsi="宋体"/>
          <w:bCs/>
          <w:sz w:val="24"/>
          <w:szCs w:val="24"/>
          <w:highlight w:val="none"/>
        </w:rPr>
        <w:t xml:space="preserve">。</w:t>
      </w:r>
      <w:r/>
    </w:p>
    <w:p>
      <w:pPr>
        <w:ind w:firstLine="480"/>
        <w:spacing w:line="500" w:lineRule="exact"/>
        <w:rPr>
          <w:rFonts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w:t>
      </w:r>
      <w:r>
        <w:rPr>
          <w:rFonts w:hint="eastAsia" w:ascii="宋体" w:hAnsi="宋体"/>
          <w:bCs/>
          <w:sz w:val="24"/>
          <w:highlight w:val="none"/>
          <w:lang w:eastAsia="zh-CN"/>
        </w:rPr>
        <w:t xml:space="preserve">人员</w:t>
      </w:r>
      <w:r>
        <w:rPr>
          <w:rFonts w:hint="eastAsia" w:ascii="宋体" w:hAnsi="宋体"/>
          <w:bCs/>
          <w:sz w:val="24"/>
          <w:highlight w:val="none"/>
        </w:rPr>
        <w:t xml:space="preserve">在同一个单位缴纳社会保险、同一投标文件中单位名称落款与公章不是同一单位的。</w:t>
      </w:r>
      <w:r/>
    </w:p>
    <w:p>
      <w:pPr>
        <w:ind w:firstLine="480"/>
        <w:spacing w:line="500" w:lineRule="exact"/>
        <w:rPr>
          <w:rFonts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sz w:val="24"/>
          <w:highlight w:val="none"/>
          <w:shd w:val="clear" w:color="ffffff" w:fill="d9d9d9"/>
        </w:rPr>
      </w:pPr>
      <w:r>
        <w:rPr>
          <w:rFonts w:hint="eastAsia" w:ascii="宋体" w:hAnsi="宋体"/>
          <w:bCs/>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bCs/>
          <w:sz w:val="24"/>
          <w:highlight w:val="none"/>
          <w:lang w:val="en-US" w:eastAsia="zh-CN"/>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szCs w:val="24"/>
          <w:highlight w:val="none"/>
          <w:lang w:eastAsia="zh-CN"/>
        </w:rPr>
        <w:t xml:space="preserve">。</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26.1.24投标系统中不同投标人的MAC地址一致或标书制作工具客户端标识码一致的。 </w:t>
      </w:r>
      <w:r/>
    </w:p>
    <w:p>
      <w:pPr>
        <w:ind w:firstLine="480"/>
        <w:spacing w:line="500" w:lineRule="exact"/>
        <w:rPr>
          <w:rFonts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highlight w:val="none"/>
        </w:rPr>
        <w:t xml:space="preserve">其他法律法规及本招标文件规定的属无效投标的情形。</w:t>
      </w:r>
      <w:r/>
    </w:p>
    <w:p>
      <w:pPr>
        <w:ind w:left="479"/>
        <w:spacing w:line="500" w:lineRule="exact"/>
        <w:rPr>
          <w:rFonts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26.2.1符合专业条件的供应商或者对招标文件做实质响应的供应商不足三家的。</w:t>
      </w:r>
      <w:r/>
    </w:p>
    <w:p>
      <w:pPr>
        <w:ind w:left="479"/>
        <w:spacing w:line="500" w:lineRule="exact"/>
        <w:rPr>
          <w:rFonts w:ascii="宋体" w:hAnsi="宋体"/>
          <w:bCs/>
          <w:sz w:val="24"/>
          <w:highlight w:val="none"/>
        </w:rPr>
      </w:pPr>
      <w:r>
        <w:rPr>
          <w:rFonts w:hint="eastAsia" w:ascii="宋体" w:hAnsi="宋体"/>
          <w:bCs/>
          <w:sz w:val="24"/>
          <w:highlight w:val="none"/>
        </w:rPr>
        <w:t xml:space="preserve">26.2.2出现影响采购公正的违法、违规行为的。</w:t>
      </w:r>
      <w:r/>
    </w:p>
    <w:p>
      <w:pPr>
        <w:ind w:left="479"/>
        <w:spacing w:line="500" w:lineRule="exact"/>
        <w:rPr>
          <w:rFonts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ascii="宋体" w:hAnsi="宋体"/>
          <w:bCs/>
          <w:sz w:val="24"/>
          <w:highlight w:val="none"/>
        </w:rPr>
      </w:pPr>
      <w:r>
        <w:rPr>
          <w:rFonts w:hint="eastAsia" w:ascii="宋体" w:hAnsi="宋体"/>
          <w:bCs/>
          <w:sz w:val="24"/>
          <w:highlight w:val="none"/>
        </w:rPr>
        <w:t xml:space="preserve">26.2.4评标委员会认定招标文件存在歧义、重大缺陷</w:t>
      </w:r>
      <w:r>
        <w:rPr>
          <w:rFonts w:hint="eastAsia" w:ascii="宋体" w:hAnsi="宋体"/>
          <w:bCs/>
          <w:sz w:val="24"/>
          <w:highlight w:val="none"/>
          <w:lang w:eastAsia="zh-CN"/>
        </w:rPr>
        <w:t xml:space="preserve">，导致</w:t>
      </w:r>
      <w:r>
        <w:rPr>
          <w:rFonts w:hint="eastAsia" w:ascii="宋体" w:hAnsi="宋体"/>
          <w:bCs/>
          <w:sz w:val="24"/>
          <w:highlight w:val="none"/>
        </w:rPr>
        <w:t xml:space="preserve">评审工作无法进行</w:t>
      </w:r>
      <w:r>
        <w:rPr>
          <w:rFonts w:hint="eastAsia" w:ascii="宋体" w:hAnsi="宋体"/>
          <w:bCs/>
          <w:sz w:val="24"/>
          <w:highlight w:val="none"/>
          <w:lang w:eastAsia="zh-CN"/>
        </w:rPr>
        <w:t xml:space="preserve">的。</w:t>
      </w:r>
      <w:r/>
    </w:p>
    <w:p>
      <w:pPr>
        <w:ind w:left="479"/>
        <w:spacing w:line="500" w:lineRule="exact"/>
        <w:rPr>
          <w:rFonts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w:t>
      </w:r>
      <w:r>
        <w:rPr>
          <w:rFonts w:hint="eastAsia" w:ascii="宋体" w:hAnsi="宋体"/>
          <w:bCs/>
          <w:sz w:val="24"/>
          <w:szCs w:val="24"/>
          <w:highlight w:val="none"/>
          <w:lang w:eastAsia="zh-CN"/>
        </w:rPr>
        <w:t xml:space="preserve">系统故障</w:t>
      </w:r>
      <w:r>
        <w:rPr>
          <w:rFonts w:ascii="宋体" w:hAnsi="宋体"/>
          <w:bCs/>
          <w:sz w:val="24"/>
          <w:highlight w:val="none"/>
        </w:rPr>
        <w:t xml:space="preserve">造成开标不成功</w:t>
      </w:r>
      <w:r>
        <w:rPr>
          <w:rFonts w:hint="eastAsia" w:ascii="宋体" w:hAnsi="宋体"/>
          <w:bCs/>
          <w:sz w:val="24"/>
          <w:highlight w:val="none"/>
        </w:rPr>
        <w:t xml:space="preserve">的；</w:t>
      </w:r>
      <w:r/>
    </w:p>
    <w:p>
      <w:pPr>
        <w:ind w:left="479"/>
        <w:spacing w:line="500" w:lineRule="exact"/>
        <w:rPr>
          <w:rFonts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30"/>
        <w:ind w:firstLine="452"/>
        <w:keepLines w:val="0"/>
        <w:keepNext w:val="0"/>
        <w:spacing w:before="0" w:after="0" w:line="500" w:lineRule="exact"/>
        <w:rPr>
          <w:sz w:val="30"/>
          <w:szCs w:val="30"/>
          <w:highlight w:val="none"/>
        </w:rPr>
      </w:pPr>
      <w:r/>
      <w:bookmarkStart w:id="162" w:name="_Toc120614219"/>
      <w:r>
        <w:rPr>
          <w:rFonts w:hint="eastAsia"/>
          <w:sz w:val="30"/>
          <w:szCs w:val="30"/>
          <w:highlight w:val="none"/>
        </w:rPr>
        <w:t xml:space="preserve">六、</w:t>
      </w:r>
      <w:bookmarkEnd w:id="159"/>
      <w:r/>
      <w:bookmarkEnd w:id="160"/>
      <w:r/>
      <w:bookmarkEnd w:id="161"/>
      <w:r>
        <w:rPr>
          <w:rFonts w:hint="eastAsia"/>
          <w:sz w:val="30"/>
          <w:szCs w:val="30"/>
          <w:highlight w:val="none"/>
        </w:rPr>
        <w:t xml:space="preserve">定标</w:t>
      </w:r>
      <w:bookmarkEnd w:id="162"/>
      <w:r/>
      <w:r/>
    </w:p>
    <w:p>
      <w:pPr>
        <w:pStyle w:val="832"/>
        <w:ind w:firstLine="422"/>
        <w:keepLines w:val="0"/>
        <w:keepNext w:val="0"/>
        <w:spacing w:before="0" w:after="0" w:line="500" w:lineRule="exact"/>
        <w:rPr>
          <w:rFonts w:ascii="宋体" w:hAnsi="宋体" w:eastAsia="宋体"/>
          <w:bCs w:val="0"/>
          <w:highlight w:val="none"/>
        </w:rPr>
      </w:pPr>
      <w:r/>
      <w:bookmarkStart w:id="163" w:name="_Toc513029238"/>
      <w:r/>
      <w:bookmarkStart w:id="164" w:name="_Toc20823310"/>
      <w:r/>
      <w:bookmarkStart w:id="165" w:name="_Toc16938554"/>
      <w:r>
        <w:rPr>
          <w:rFonts w:hint="eastAsia" w:ascii="宋体" w:hAnsi="宋体" w:eastAsia="宋体"/>
          <w:bCs w:val="0"/>
          <w:highlight w:val="none"/>
        </w:rPr>
        <w:t xml:space="preserve">27</w:t>
      </w:r>
      <w:bookmarkEnd w:id="163"/>
      <w:r>
        <w:rPr>
          <w:rFonts w:hint="eastAsia" w:ascii="宋体" w:hAnsi="宋体" w:eastAsia="宋体"/>
          <w:bCs w:val="0"/>
          <w:highlight w:val="none"/>
        </w:rPr>
        <w:t xml:space="preserve">.确定</w:t>
      </w:r>
      <w:bookmarkEnd w:id="164"/>
      <w:r/>
      <w:bookmarkEnd w:id="165"/>
      <w:r>
        <w:rPr>
          <w:rFonts w:hint="eastAsia" w:ascii="宋体" w:hAnsi="宋体" w:eastAsia="宋体"/>
          <w:bCs w:val="0"/>
          <w:highlight w:val="none"/>
        </w:rPr>
        <w:t xml:space="preserve">中标单位</w:t>
      </w:r>
      <w:r/>
    </w:p>
    <w:p>
      <w:pPr>
        <w:ind w:firstLine="480"/>
        <w:spacing w:line="500" w:lineRule="exact"/>
        <w:rPr>
          <w:rFonts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sz w:val="24"/>
          <w:highlight w:val="none"/>
        </w:rPr>
      </w:pPr>
      <w:r>
        <w:rPr>
          <w:rFonts w:hint="eastAsia" w:ascii="宋体" w:hAnsi="宋体"/>
          <w:bCs/>
          <w:sz w:val="24"/>
          <w:highlight w:val="none"/>
        </w:rPr>
        <w:t xml:space="preserve">27.2采购人应根据评委会推荐的中标候选人名单</w:t>
      </w:r>
      <w:r>
        <w:rPr>
          <w:rFonts w:hint="eastAsia" w:ascii="宋体" w:hAnsi="宋体"/>
          <w:bCs/>
          <w:sz w:val="24"/>
          <w:highlight w:val="none"/>
          <w:lang w:eastAsia="zh-CN"/>
        </w:rPr>
        <w:t xml:space="preserve">，</w:t>
      </w:r>
      <w:r>
        <w:rPr>
          <w:rFonts w:hint="eastAsia" w:ascii="宋体" w:hAnsi="宋体"/>
          <w:bCs/>
          <w:sz w:val="24"/>
          <w:highlight w:val="none"/>
        </w:rPr>
        <w:t xml:space="preserve">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rPr>
        <w:t xml:space="preserve">代理机构将在“江苏政府采购网”发布中标公告，公告期限为1个工作日。</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27.4.2向采购人、代理机构行贿或者提供其他不正当利益的。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ascii="宋体" w:hAnsi="宋体"/>
          <w:sz w:val="24"/>
          <w:szCs w:val="24"/>
          <w:highlight w:val="none"/>
        </w:rPr>
      </w:pPr>
      <w:r/>
      <w:bookmarkStart w:id="166"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28.质疑处理</w:t>
      </w:r>
      <w:bookmarkEnd w:id="166"/>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1质疑的提出和答复、投诉的提起和处理须按《政府采购质疑和投诉办法》（中华人民共和国财政部令第94号）相关规定执行。</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28.2</w:t>
      </w:r>
      <w:r>
        <w:rPr>
          <w:rFonts w:hint="eastAsia" w:ascii="宋体" w:hAnsi="宋体"/>
          <w:sz w:val="24"/>
          <w:szCs w:val="24"/>
          <w:highlight w:val="none"/>
        </w:rPr>
        <w:t xml:space="preserve">质疑的提出</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2.1提出质疑的供应商应当是参与所质疑项目采购活动的供应商。</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2.4供应商提出质疑应当提交质疑函和必要的证明材料。质疑函应当包括下列内容：</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（1）供应商的姓名或者名称、地址、邮编、联系人及联系电话；</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（2）质疑项目的名称、编号；</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（3）具体、明确的质疑事项和与质疑事项相关的请求；</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（4）事实依据；</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（5）必要的法律依据；</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（6）提出质疑的日期。</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2.7以联合体形式参加政府采购活动的，其投诉应当由组成联合体的所有供应商共同提出。</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28.3</w:t>
      </w:r>
      <w:r>
        <w:rPr>
          <w:rFonts w:hint="eastAsia" w:ascii="宋体" w:hAnsi="宋体"/>
          <w:sz w:val="24"/>
          <w:szCs w:val="24"/>
          <w:highlight w:val="none"/>
        </w:rPr>
        <w:t xml:space="preserve">质疑的受理与答复</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3.1采购人负责供应商质疑答复。</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3.2质疑函由采购人办理签收手续。</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3.3质疑函接收单位信息：</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接收单位：江苏万力通项目管理有限公司</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地址：无锡市滨湖区华发传感大厦B座1106室</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邮编：214000</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联系人：殷铭</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电话：18912375285</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3.4采购人应当在收到质疑函后7个工作日内作出答复，并以书面形式通知质疑供应商和其他有关供应商。</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3.5采购人处理的其他要求按照《政府采购质疑和投诉办法》（中华人民共和国财政部令第94号）相关规定执行。</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28.4</w:t>
      </w:r>
      <w:r>
        <w:rPr>
          <w:rFonts w:hint="eastAsia" w:ascii="宋体" w:hAnsi="宋体"/>
          <w:sz w:val="24"/>
          <w:szCs w:val="24"/>
          <w:highlight w:val="none"/>
        </w:rPr>
        <w:t xml:space="preserve">投诉的提起</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（1）投诉人和被投诉人的姓名或者名称、通讯地址、邮编、联系人及联系电话；</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（2）质疑和质疑答复情况说明及相关证明材料；</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（3）具体、明确的投诉事项和与投诉事项相关的投诉请求；</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（4）事实依据；</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（5）法律依据；</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（6）提起投诉的日期。</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4.4投诉人提起投诉应当符合下列条件：</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（1）提起投诉前已依法进行质疑；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（2）投诉书内容符合本办法的规定；</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（3）在投诉有效期限内提起投诉；</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（4）同一投诉事项未经财政部门投诉处理；</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（5）财政部规定的其他条件。</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4.5供应商投诉的事项不得超出已质疑事项的范围，但基于质疑答复内容提出的投诉事项除外。</w:t>
      </w:r>
      <w:r/>
    </w:p>
    <w:p>
      <w:pPr>
        <w:ind w:firstLine="468"/>
        <w:spacing w:line="500" w:lineRule="exact"/>
        <w:rPr>
          <w:rFonts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由采购人所属预算级次的财政部门根据《政府采购质疑和投诉办法》（中华人民共和国财政部令第94号）相关规定进行投诉处理。</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29.中标通知书</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29.</w:t>
      </w:r>
      <w:r>
        <w:rPr>
          <w:rFonts w:hint="eastAsia" w:ascii="宋体" w:hAnsi="宋体"/>
          <w:sz w:val="24"/>
          <w:szCs w:val="24"/>
          <w:highlight w:val="none"/>
          <w:lang w:eastAsia="zh-CN"/>
        </w:rPr>
        <w:t xml:space="preserve">1</w:t>
      </w:r>
      <w:r>
        <w:rPr>
          <w:rFonts w:hint="eastAsia" w:ascii="宋体" w:hAnsi="宋体"/>
          <w:sz w:val="24"/>
          <w:szCs w:val="24"/>
          <w:highlight w:val="none"/>
        </w:rPr>
        <w:t xml:space="preserve">中标结果确定后，代理机构将向中标人发出中标通知书。请中标人在中标结果公告届满之日起30日内，使用CA数字证书登录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30.代理服务费：</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30.1</w:t>
      </w:r>
      <w:r>
        <w:rPr>
          <w:rFonts w:hint="eastAsia" w:ascii="宋体" w:hAnsi="宋体" w:cs="宋体"/>
          <w:sz w:val="24"/>
          <w:highlight w:val="none"/>
        </w:rPr>
        <w:t xml:space="preserve">本项目招标代理服务费以中标金额为计费基础，按差额定率累进法计算后</w:t>
      </w:r>
      <w:r>
        <w:rPr>
          <w:rFonts w:hint="eastAsia" w:ascii="宋体" w:hAnsi="宋体" w:cs="宋体"/>
          <w:sz w:val="24"/>
          <w:szCs w:val="24"/>
          <w:highlight w:val="none"/>
        </w:rPr>
        <w:t xml:space="preserve">打7折计取</w:t>
      </w:r>
      <w:r>
        <w:rPr>
          <w:rFonts w:hint="eastAsia" w:ascii="宋体" w:hAnsi="宋体" w:cs="宋体"/>
          <w:sz w:val="24"/>
          <w:highlight w:val="none"/>
        </w:rPr>
        <w:t xml:space="preserve">：</w:t>
      </w:r>
      <w:r>
        <w:rPr>
          <w:rFonts w:hint="eastAsia" w:ascii="宋体" w:hAnsi="宋体" w:cs="宋体"/>
          <w:sz w:val="24"/>
          <w:highlight w:val="none"/>
          <w:lang w:eastAsia="zh-CN"/>
        </w:rPr>
        <w:t xml:space="preserve">100万元以下</w:t>
      </w:r>
      <w:r>
        <w:rPr>
          <w:rFonts w:hint="eastAsia" w:ascii="宋体" w:hAnsi="宋体" w:cs="宋体"/>
          <w:sz w:val="24"/>
          <w:highlight w:val="none"/>
        </w:rPr>
        <w:t xml:space="preserve">费率为1.5%，</w:t>
      </w:r>
      <w:r>
        <w:rPr>
          <w:rFonts w:hint="eastAsia" w:ascii="宋体" w:hAnsi="宋体" w:cs="宋体"/>
          <w:sz w:val="24"/>
          <w:highlight w:val="none"/>
          <w:lang w:eastAsia="zh-CN"/>
        </w:rPr>
        <w:t xml:space="preserve">100万—500万</w:t>
      </w:r>
      <w:r>
        <w:rPr>
          <w:rFonts w:hint="eastAsia" w:ascii="宋体" w:hAnsi="宋体" w:cs="宋体"/>
          <w:sz w:val="24"/>
          <w:highlight w:val="none"/>
        </w:rPr>
        <w:t xml:space="preserve">费率为1.1%</w:t>
      </w:r>
      <w:r>
        <w:rPr>
          <w:rFonts w:hint="eastAsia" w:ascii="宋体" w:hAnsi="宋体" w:cs="宋体"/>
          <w:bCs/>
          <w:sz w:val="24"/>
          <w:highlight w:val="none"/>
        </w:rPr>
        <w:t xml:space="preserve">；</w:t>
      </w:r>
      <w:r>
        <w:rPr>
          <w:rFonts w:hint="eastAsia" w:ascii="宋体" w:hAnsi="宋体" w:cs="宋体"/>
          <w:bCs/>
          <w:sz w:val="24"/>
          <w:highlight w:val="none"/>
          <w:lang w:eastAsia="zh-CN"/>
        </w:rPr>
        <w:t xml:space="preserve">500万—1000万</w:t>
      </w:r>
      <w:r>
        <w:rPr>
          <w:rFonts w:hint="eastAsia" w:ascii="宋体" w:hAnsi="宋体" w:cs="宋体"/>
          <w:bCs/>
          <w:sz w:val="24"/>
          <w:highlight w:val="none"/>
        </w:rPr>
        <w:t xml:space="preserve">费率为0.8%。本项目招标代理费由中标人支付。</w:t>
      </w:r>
      <w:r/>
    </w:p>
    <w:p>
      <w:pPr>
        <w:pStyle w:val="830"/>
        <w:ind w:firstLine="452"/>
        <w:keepLines w:val="0"/>
        <w:keepNext w:val="0"/>
        <w:spacing w:before="0" w:after="0" w:line="500" w:lineRule="exact"/>
        <w:rPr>
          <w:sz w:val="30"/>
          <w:szCs w:val="30"/>
          <w:highlight w:val="none"/>
        </w:rPr>
      </w:pPr>
      <w:r/>
      <w:bookmarkStart w:id="167" w:name="_Toc16938552"/>
      <w:r/>
      <w:bookmarkStart w:id="168" w:name="_Toc513029236"/>
      <w:r/>
      <w:bookmarkStart w:id="169" w:name="_Toc20823308"/>
      <w:r/>
      <w:bookmarkStart w:id="170" w:name="_Toc120614220"/>
      <w:r>
        <w:rPr>
          <w:rFonts w:hint="eastAsia"/>
          <w:sz w:val="30"/>
          <w:szCs w:val="30"/>
          <w:highlight w:val="none"/>
        </w:rPr>
        <w:t xml:space="preserve">七、授予合同</w:t>
      </w:r>
      <w:bookmarkEnd w:id="167"/>
      <w:r/>
      <w:bookmarkEnd w:id="168"/>
      <w:r/>
      <w:bookmarkEnd w:id="169"/>
      <w:r/>
      <w:bookmarkEnd w:id="170"/>
      <w:r/>
      <w:r/>
    </w:p>
    <w:p>
      <w:pPr>
        <w:pStyle w:val="832"/>
        <w:ind w:firstLine="422"/>
        <w:keepLines w:val="0"/>
        <w:keepNext w:val="0"/>
        <w:spacing w:before="0" w:after="0" w:line="500" w:lineRule="exact"/>
        <w:rPr>
          <w:rFonts w:ascii="宋体" w:hAnsi="宋体" w:eastAsia="宋体"/>
          <w:bCs w:val="0"/>
          <w:highlight w:val="none"/>
        </w:rPr>
      </w:pPr>
      <w:r/>
      <w:bookmarkStart w:id="171" w:name="_Toc513029237"/>
      <w:r/>
      <w:bookmarkStart w:id="172" w:name="_Toc16938553"/>
      <w:r/>
      <w:bookmarkStart w:id="173" w:name="_Toc20823309"/>
      <w:r>
        <w:rPr>
          <w:rFonts w:hint="eastAsia" w:ascii="宋体" w:hAnsi="宋体" w:eastAsia="宋体"/>
          <w:bCs w:val="0"/>
          <w:highlight w:val="none"/>
        </w:rPr>
        <w:t xml:space="preserve">31.签订合同</w:t>
      </w:r>
      <w:r/>
    </w:p>
    <w:p>
      <w:pPr>
        <w:ind w:firstLine="480"/>
        <w:spacing w:line="500" w:lineRule="exact"/>
        <w:rPr>
          <w:rFonts w:ascii="宋体" w:hAnsi="宋体"/>
          <w:sz w:val="24"/>
          <w:szCs w:val="24"/>
          <w:highlight w:val="none"/>
        </w:rPr>
      </w:pPr>
      <w:r>
        <w:rPr>
          <w:rFonts w:hint="eastAsia" w:ascii="宋体" w:hAnsi="宋体"/>
          <w:bCs/>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sz w:val="24"/>
          <w:szCs w:val="24"/>
          <w:highlight w:val="none"/>
        </w:rPr>
      </w:pPr>
      <w:r>
        <w:rPr>
          <w:rFonts w:hint="eastAsia" w:ascii="宋体" w:hAnsi="宋体"/>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31.4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32"/>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32.服务（包含与服务相关的货物）的追加</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827"/>
        <w:jc w:val="center"/>
        <w:spacing w:line="500" w:lineRule="exact"/>
        <w:rPr>
          <w:rFonts w:ascii="黑体" w:eastAsia="黑体"/>
          <w:bCs/>
          <w:sz w:val="36"/>
          <w:szCs w:val="36"/>
          <w:highlight w:val="none"/>
        </w:rPr>
      </w:pPr>
      <w:r/>
      <w:bookmarkStart w:id="174" w:name="_Toc479757207"/>
      <w:r/>
      <w:bookmarkStart w:id="175" w:name="_Toc16938558"/>
      <w:r/>
      <w:bookmarkStart w:id="176" w:name="_Toc20823314"/>
      <w:r/>
      <w:bookmarkStart w:id="177" w:name="_Toc120614221"/>
      <w:r/>
      <w:bookmarkStart w:id="178" w:name="_Toc513029242"/>
      <w:r>
        <w:rPr>
          <w:rFonts w:ascii="宋体" w:hAnsi="宋体"/>
          <w:bCs/>
          <w:sz w:val="24"/>
          <w:highlight w:val="none"/>
          <w:shd w:val="clear" w:color="ffffff" w:fill="d9d9d9"/>
        </w:rPr>
        <w:br w:type="page" w:clear="all"/>
      </w:r>
      <w:r>
        <w:rPr>
          <w:rFonts w:hint="eastAsia" w:ascii="黑体" w:eastAsia="黑体"/>
          <w:bCs/>
          <w:sz w:val="36"/>
          <w:szCs w:val="36"/>
          <w:highlight w:val="none"/>
        </w:rPr>
        <w:t xml:space="preserve">第三章  合同</w:t>
      </w:r>
      <w:bookmarkEnd w:id="174"/>
      <w:r/>
      <w:bookmarkEnd w:id="175"/>
      <w:r/>
      <w:bookmarkEnd w:id="176"/>
      <w:r/>
      <w:bookmarkEnd w:id="177"/>
      <w:r/>
      <w:bookmarkEnd w:id="178"/>
      <w:r>
        <w:rPr>
          <w:rFonts w:hint="eastAsia" w:ascii="黑体" w:eastAsia="黑体"/>
          <w:bCs/>
          <w:sz w:val="36"/>
          <w:szCs w:val="36"/>
          <w:highlight w:val="none"/>
        </w:rPr>
        <w:t xml:space="preserve">文本</w:t>
      </w:r>
      <w:r/>
    </w:p>
    <w:p>
      <w:pPr>
        <w:spacing w:line="360" w:lineRule="exact"/>
        <w:rPr>
          <w:rFonts w:ascii="宋体" w:hAnsi="宋体"/>
          <w:bCs/>
          <w:sz w:val="24"/>
          <w:highlight w:val="none"/>
        </w:rPr>
      </w:pPr>
      <w:r/>
      <w:bookmarkStart w:id="179" w:name="_Hlt16619350"/>
      <w:r/>
      <w:bookmarkEnd w:id="179"/>
      <w:r/>
      <w:bookmarkStart w:id="180" w:name="_Toc120614244"/>
      <w:r/>
      <w:bookmarkEnd w:id="180"/>
      <w:r/>
      <w:bookmarkStart w:id="181" w:name="_Toc20823346"/>
      <w:r/>
      <w:bookmarkEnd w:id="181"/>
      <w:r/>
      <w:bookmarkStart w:id="182" w:name="_Toc16938590"/>
      <w:r/>
      <w:bookmarkEnd w:id="182"/>
      <w:r/>
      <w:bookmarkStart w:id="183" w:name="_Toc479757211"/>
      <w:r/>
      <w:bookmarkStart w:id="184" w:name="_Toc462564139"/>
      <w:r/>
      <w:r/>
    </w:p>
    <w:p>
      <w:pPr>
        <w:ind w:firstLine="480"/>
        <w:jc w:val="left"/>
        <w:spacing w:line="360" w:lineRule="auto"/>
        <w:rPr>
          <w:rFonts w:ascii="宋体" w:hAnsi="宋体" w:cs="宋体"/>
          <w:b/>
          <w:sz w:val="24"/>
          <w:szCs w:val="24"/>
          <w:highlight w:val="none"/>
        </w:rPr>
      </w:pPr>
      <w:r/>
      <w:bookmarkStart w:id="185" w:name="_Toc26554093"/>
      <w:r/>
      <w:bookmarkStart w:id="186" w:name="_Toc49090575"/>
      <w:r>
        <w:rPr>
          <w:rFonts w:hint="eastAsia" w:ascii="宋体" w:hAnsi="宋体" w:cs="宋体"/>
          <w:b/>
          <w:sz w:val="24"/>
          <w:szCs w:val="24"/>
          <w:highlight w:val="none"/>
        </w:rPr>
        <w:t xml:space="preserve">根据《中华人民共和国政府采购法》及相关法规、《中华人民共和国民法典》，遵循平等、自愿、公平和诚实信用的原则，</w:t>
      </w:r>
      <w:r>
        <w:rPr>
          <w:rFonts w:hint="eastAsia" w:ascii="宋体" w:hAnsi="宋体" w:cs="宋体"/>
          <w:b/>
          <w:sz w:val="24"/>
          <w:szCs w:val="24"/>
          <w:highlight w:val="none"/>
          <w:lang w:val="en-US" w:eastAsia="zh-CN"/>
        </w:rPr>
        <w:t xml:space="preserve">供需</w:t>
      </w:r>
      <w:r>
        <w:rPr>
          <w:rFonts w:hint="eastAsia" w:ascii="宋体" w:hAnsi="宋体" w:cs="宋体"/>
          <w:b/>
          <w:sz w:val="24"/>
          <w:szCs w:val="24"/>
          <w:highlight w:val="none"/>
        </w:rPr>
        <w:t xml:space="preserve">双方就</w:t>
      </w:r>
      <w:r>
        <w:rPr>
          <w:rFonts w:hint="eastAsia" w:ascii="宋体" w:hAnsi="宋体" w:cs="宋体"/>
          <w:b/>
          <w:sz w:val="24"/>
          <w:szCs w:val="24"/>
          <w:highlight w:val="none"/>
          <w:u w:val="single"/>
          <w:lang w:val="en-US" w:eastAsia="zh-CN"/>
        </w:rPr>
        <w:t xml:space="preserve"> </w:t>
      </w:r>
      <w:r>
        <w:rPr>
          <w:rFonts w:hint="eastAsia" w:ascii="宋体" w:hAnsi="宋体" w:cs="宋体"/>
          <w:b/>
          <w:sz w:val="24"/>
          <w:szCs w:val="24"/>
          <w:highlight w:val="none"/>
          <w:u w:val="single"/>
          <w:lang w:eastAsia="zh-CN"/>
        </w:rPr>
        <w:t xml:space="preserve">旺庄街道景云实验小学教学配套装备采购项目</w:t>
      </w:r>
      <w:r>
        <w:rPr>
          <w:rFonts w:hint="eastAsia" w:ascii="宋体" w:hAnsi="宋体" w:cs="宋体"/>
          <w:b/>
          <w:sz w:val="24"/>
          <w:szCs w:val="24"/>
          <w:highlight w:val="none"/>
          <w:u w:val="single"/>
          <w:lang w:val="en-US" w:eastAsia="zh-CN"/>
        </w:rPr>
        <w:t xml:space="preserve"> </w:t>
      </w:r>
      <w:r>
        <w:rPr>
          <w:rFonts w:hint="eastAsia" w:ascii="宋体" w:hAnsi="宋体" w:cs="宋体"/>
          <w:b/>
          <w:sz w:val="24"/>
          <w:szCs w:val="24"/>
          <w:highlight w:val="none"/>
        </w:rPr>
        <w:t xml:space="preserve">项目（项目编号：</w:t>
      </w:r>
      <w:r>
        <w:rPr>
          <w:rFonts w:hint="eastAsia" w:ascii="宋体" w:hAnsi="宋体" w:cs="宋体"/>
          <w:b/>
          <w:sz w:val="24"/>
          <w:szCs w:val="24"/>
          <w:highlight w:val="none"/>
          <w:u w:val="single"/>
          <w:lang w:eastAsia="zh-CN"/>
        </w:rPr>
        <w:t xml:space="preserve">JSZC-320214-WXZH-G2026-0010</w:t>
      </w:r>
      <w:r>
        <w:rPr>
          <w:rFonts w:hint="eastAsia" w:ascii="宋体" w:hAnsi="宋体" w:cs="宋体"/>
          <w:b/>
          <w:sz w:val="24"/>
          <w:szCs w:val="24"/>
          <w:highlight w:val="none"/>
        </w:rPr>
        <w:t xml:space="preserve">）采购及有关事项协商一致，共同达成如下协议：</w:t>
      </w:r>
      <w:r/>
    </w:p>
    <w:p>
      <w:pPr>
        <w:ind w:firstLine="480"/>
        <w:spacing w:line="360" w:lineRule="auto"/>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rPr>
        <w:t xml:space="preserve">需方（采购人）：</w:t>
      </w:r>
      <w:r>
        <w:rPr>
          <w:rFonts w:hint="eastAsia" w:ascii="宋体" w:hAnsi="宋体" w:cs="宋体"/>
          <w:bCs/>
          <w:sz w:val="24"/>
          <w:szCs w:val="24"/>
          <w:highlight w:val="none"/>
          <w:u w:val="single"/>
          <w:lang w:val="en-US" w:eastAsia="zh-CN"/>
        </w:rPr>
        <w:t xml:space="preserve"> 无锡市新吴区人民政府旺庄街道办事处  </w:t>
      </w:r>
      <w:r/>
    </w:p>
    <w:p>
      <w:pPr>
        <w:ind w:firstLine="480"/>
        <w:spacing w:line="360" w:lineRule="auto"/>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rPr>
        <w:t xml:space="preserve">供方（中标方）：</w:t>
      </w:r>
      <w:r>
        <w:rPr>
          <w:rFonts w:hint="eastAsia" w:ascii="宋体" w:hAnsi="宋体" w:cs="宋体"/>
          <w:bCs/>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一、采购项目编号：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  </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二、采购项目名称：</w:t>
      </w:r>
      <w:r>
        <w:rPr>
          <w:rFonts w:hint="eastAsia" w:ascii="宋体" w:hAnsi="宋体" w:cs="宋体"/>
          <w:bCs/>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三、中标（成交）金额：</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（小写）；</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四、交货期或完工期：</w:t>
      </w:r>
      <w:r>
        <w:rPr>
          <w:rFonts w:hint="eastAsia" w:ascii="宋体" w:hAnsi="宋体" w:cs="宋体"/>
          <w:bCs/>
          <w:sz w:val="24"/>
          <w:szCs w:val="24"/>
          <w:highlight w:val="none"/>
          <w:u w:val="single"/>
          <w:lang w:val="en-US" w:eastAsia="zh-CN"/>
        </w:rPr>
        <w:t xml:space="preserve">  自合同签订生效起且接到需方通知后30日内送货到指定地点并安装完毕交付使用。 </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五、项目整体质保期：</w:t>
      </w:r>
      <w:r>
        <w:rPr>
          <w:rFonts w:hint="eastAsia" w:ascii="宋体" w:hAnsi="宋体" w:cs="宋体"/>
          <w:bCs/>
          <w:sz w:val="24"/>
          <w:szCs w:val="24"/>
          <w:highlight w:val="none"/>
          <w:u w:val="single"/>
          <w:lang w:val="en-US" w:eastAsia="zh-CN"/>
        </w:rPr>
        <w:t xml:space="preserve">三</w:t>
      </w:r>
      <w:r>
        <w:rPr>
          <w:rFonts w:hint="eastAsia" w:ascii="宋体" w:hAnsi="宋体" w:cs="宋体"/>
          <w:bCs/>
          <w:sz w:val="24"/>
          <w:szCs w:val="24"/>
          <w:highlight w:val="none"/>
          <w:u w:val="single"/>
        </w:rPr>
        <w:t xml:space="preserve">年（自设备验收合格之日开始计算）。所投产品质保期内质量出现问题，</w:t>
      </w:r>
      <w:r>
        <w:rPr>
          <w:rFonts w:hint="eastAsia" w:ascii="宋体" w:hAnsi="宋体" w:cs="宋体"/>
          <w:bCs/>
          <w:sz w:val="24"/>
          <w:szCs w:val="24"/>
          <w:highlight w:val="none"/>
          <w:u w:val="single"/>
          <w:lang w:val="en-US" w:eastAsia="zh-CN"/>
        </w:rPr>
        <w:t xml:space="preserve">供方</w:t>
      </w:r>
      <w:r>
        <w:rPr>
          <w:rFonts w:hint="eastAsia" w:ascii="宋体" w:hAnsi="宋体" w:cs="宋体"/>
          <w:bCs/>
          <w:sz w:val="24"/>
          <w:szCs w:val="24"/>
          <w:highlight w:val="none"/>
          <w:u w:val="single"/>
        </w:rPr>
        <w:t xml:space="preserve">应包退、包换、包修，费用由</w:t>
      </w:r>
      <w:r>
        <w:rPr>
          <w:rFonts w:hint="eastAsia" w:ascii="宋体" w:hAnsi="宋体" w:cs="宋体"/>
          <w:bCs/>
          <w:sz w:val="24"/>
          <w:szCs w:val="24"/>
          <w:highlight w:val="none"/>
          <w:u w:val="single"/>
          <w:lang w:val="en-US" w:eastAsia="zh-CN"/>
        </w:rPr>
        <w:t xml:space="preserve">供方</w:t>
      </w:r>
      <w:r>
        <w:rPr>
          <w:rFonts w:hint="eastAsia" w:ascii="宋体" w:hAnsi="宋体" w:cs="宋体"/>
          <w:bCs/>
          <w:sz w:val="24"/>
          <w:szCs w:val="24"/>
          <w:highlight w:val="none"/>
          <w:u w:val="single"/>
        </w:rPr>
        <w:t xml:space="preserve">负责。</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六、交货地点和方式：</w:t>
      </w:r>
      <w:r>
        <w:rPr>
          <w:rFonts w:hint="eastAsia" w:ascii="宋体" w:hAnsi="宋体" w:cs="宋体"/>
          <w:bCs/>
          <w:sz w:val="24"/>
          <w:szCs w:val="24"/>
          <w:highlight w:val="none"/>
          <w:u w:val="single"/>
          <w:lang w:val="en-US" w:eastAsia="zh-CN"/>
        </w:rPr>
        <w:t xml:space="preserve">需方</w:t>
      </w:r>
      <w:r>
        <w:rPr>
          <w:rFonts w:hint="eastAsia" w:ascii="宋体" w:hAnsi="宋体" w:cs="宋体"/>
          <w:bCs/>
          <w:sz w:val="24"/>
          <w:szCs w:val="24"/>
          <w:highlight w:val="none"/>
          <w:u w:val="single"/>
        </w:rPr>
        <w:t xml:space="preserve">指定地点；</w:t>
      </w:r>
      <w:r>
        <w:rPr>
          <w:rFonts w:hint="eastAsia" w:ascii="宋体" w:hAnsi="宋体" w:cs="宋体"/>
          <w:bCs/>
          <w:sz w:val="24"/>
          <w:szCs w:val="24"/>
          <w:highlight w:val="none"/>
          <w:u w:val="single"/>
          <w:lang w:val="en-US" w:eastAsia="zh-CN"/>
        </w:rPr>
        <w:t xml:space="preserve">供方</w:t>
      </w:r>
      <w:r>
        <w:rPr>
          <w:rFonts w:hint="eastAsia" w:ascii="宋体" w:hAnsi="宋体" w:cs="宋体"/>
          <w:bCs/>
          <w:sz w:val="24"/>
          <w:szCs w:val="24"/>
          <w:highlight w:val="none"/>
          <w:u w:val="single"/>
        </w:rPr>
        <w:t xml:space="preserve">必须按</w:t>
      </w:r>
      <w:r>
        <w:rPr>
          <w:rFonts w:hint="eastAsia" w:ascii="宋体" w:hAnsi="宋体" w:cs="宋体"/>
          <w:bCs/>
          <w:sz w:val="24"/>
          <w:szCs w:val="24"/>
          <w:highlight w:val="none"/>
          <w:u w:val="single"/>
          <w:lang w:val="en-US" w:eastAsia="zh-CN"/>
        </w:rPr>
        <w:t xml:space="preserve">需方</w:t>
      </w:r>
      <w:r>
        <w:rPr>
          <w:rFonts w:hint="eastAsia" w:ascii="宋体" w:hAnsi="宋体" w:cs="宋体"/>
          <w:bCs/>
          <w:sz w:val="24"/>
          <w:szCs w:val="24"/>
          <w:highlight w:val="none"/>
          <w:u w:val="single"/>
        </w:rPr>
        <w:t xml:space="preserve">要求将本项目中货物送到指定地点（包括可能的分布范围），并按照要求分地实施安装调试。</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七、货款支付步骤和办法：</w:t>
      </w:r>
      <w:r>
        <w:rPr>
          <w:rFonts w:hint="eastAsia" w:ascii="宋体" w:hAnsi="宋体" w:cs="宋体"/>
          <w:bCs/>
          <w:sz w:val="24"/>
          <w:szCs w:val="24"/>
          <w:highlight w:val="none"/>
          <w:u w:val="single"/>
          <w:lang w:val="en-US" w:eastAsia="zh-CN"/>
        </w:rPr>
        <w:t xml:space="preserve">需方支付供方货物预付款（不含安装）为设备合同价的30%；货物安装调试结束，并经验收合格后支付至不超过合同执行价的70%；审计结束后支付至合同审定价的97%；货物保修期满经项目使用单位确认保修质量和保修效果后，结清全部货物余款</w:t>
      </w:r>
      <w:r>
        <w:rPr>
          <w:rFonts w:hint="eastAsia" w:ascii="宋体" w:hAnsi="宋体" w:cs="宋体"/>
          <w:bCs/>
          <w:sz w:val="24"/>
          <w:szCs w:val="24"/>
          <w:highlight w:val="none"/>
          <w:u w:val="single"/>
          <w:lang w:eastAsia="zh-CN"/>
        </w:rPr>
        <w:t xml:space="preserve">。</w:t>
      </w:r>
      <w:r>
        <w:rPr>
          <w:rFonts w:hint="eastAsia" w:ascii="宋体" w:hAnsi="宋体" w:cs="宋体"/>
          <w:bCs/>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八、合同书不可分割部分：</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招标（采购）文件、投标（报价）文件、合同条款及中标</w:t>
      </w:r>
      <w:r>
        <w:rPr>
          <w:rFonts w:hint="eastAsia" w:ascii="宋体" w:hAnsi="宋体" w:cs="宋体"/>
          <w:sz w:val="24"/>
          <w:szCs w:val="24"/>
          <w:highlight w:val="none"/>
        </w:rPr>
        <w:t xml:space="preserve">（成交）</w:t>
      </w:r>
      <w:r>
        <w:rPr>
          <w:rFonts w:hint="eastAsia" w:ascii="宋体" w:hAnsi="宋体" w:cs="宋体"/>
          <w:bCs/>
          <w:sz w:val="24"/>
          <w:szCs w:val="24"/>
          <w:highlight w:val="none"/>
        </w:rPr>
        <w:t xml:space="preserve">通知书，供方在投标（响应）、评标（评审）过程中所作其他有关承诺、声明、书面澄清等均为合同不可分割的部分，与主合同具有同等法律效力。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宋体" w:hAnsi="宋体" w:cs="宋体"/>
          <w:sz w:val="24"/>
          <w:szCs w:val="24"/>
          <w:highlight w:val="none"/>
        </w:rPr>
      </w:pPr>
      <w:r>
        <w:rPr>
          <w:rFonts w:hint="eastAsia" w:ascii="宋体" w:hAnsi="宋体" w:cs="宋体"/>
          <w:sz w:val="24"/>
          <w:szCs w:val="24"/>
          <w:highlight w:val="none"/>
        </w:rPr>
        <w:t xml:space="preserve">九、合同书组成：</w:t>
      </w:r>
      <w:r/>
    </w:p>
    <w:p>
      <w:pPr>
        <w:ind w:firstLine="480"/>
        <w:spacing w:line="360" w:lineRule="auto"/>
        <w:tabs>
          <w:tab w:val="left" w:pos="210" w:leader="none"/>
          <w:tab w:val="left" w:pos="735" w:leader="none"/>
          <w:tab w:val="left" w:pos="1155" w:leader="none"/>
        </w:tabs>
        <w:rPr>
          <w:rFonts w:ascii="宋体" w:hAnsi="宋体" w:cs="宋体"/>
          <w:bCs/>
          <w:sz w:val="24"/>
          <w:szCs w:val="24"/>
          <w:highlight w:val="none"/>
        </w:rPr>
      </w:pPr>
      <w:r>
        <w:rPr>
          <w:rFonts w:hint="eastAsia" w:ascii="宋体" w:hAnsi="宋体" w:cs="宋体"/>
          <w:sz w:val="24"/>
          <w:szCs w:val="24"/>
          <w:highlight w:val="none"/>
        </w:rPr>
        <w:t xml:space="preserve">合同书由格式条款</w:t>
      </w:r>
      <w:r>
        <w:rPr>
          <w:rFonts w:hint="eastAsia" w:ascii="宋体" w:hAnsi="宋体" w:cs="宋体"/>
          <w:bCs/>
          <w:sz w:val="24"/>
          <w:szCs w:val="24"/>
          <w:highlight w:val="none"/>
        </w:rPr>
        <w:t xml:space="preserve">和合同条款两部分组成。合同条款应当包含法定必备条款和采购需求的所有内容，并应与“合同书不可分割部分”的内容一致，包括但不限于</w:t>
      </w:r>
      <w:r>
        <w:rPr>
          <w:rFonts w:hint="eastAsia" w:ascii="宋体" w:hAnsi="宋体" w:cs="宋体"/>
          <w:sz w:val="24"/>
          <w:szCs w:val="24"/>
          <w:highlight w:val="none"/>
        </w:rPr>
        <w:t xml:space="preserve">合同类型，</w:t>
      </w:r>
      <w:r>
        <w:rPr>
          <w:rFonts w:hint="eastAsia" w:ascii="宋体" w:hAnsi="宋体" w:cs="宋体"/>
          <w:bCs/>
          <w:sz w:val="24"/>
          <w:szCs w:val="24"/>
          <w:highlight w:val="none"/>
        </w:rPr>
        <w:t xml:space="preserve">标的名称、采购标的质量、数量，履行时间、地点和方式，包装方式，履约保证金要求，价款或报酬、付款进度安排、</w:t>
      </w:r>
      <w:r>
        <w:rPr>
          <w:rFonts w:hint="eastAsia" w:ascii="宋体" w:hAnsi="宋体" w:cs="宋体"/>
          <w:sz w:val="24"/>
          <w:szCs w:val="24"/>
          <w:highlight w:val="none"/>
        </w:rPr>
        <w:t xml:space="preserve">与履约验收挂钩的资金支付条件及时间</w:t>
      </w:r>
      <w:r>
        <w:rPr>
          <w:rFonts w:hint="eastAsia" w:ascii="宋体" w:hAnsi="宋体" w:cs="宋体"/>
          <w:bCs/>
          <w:sz w:val="24"/>
          <w:szCs w:val="24"/>
          <w:highlight w:val="none"/>
        </w:rPr>
        <w:t xml:space="preserve">，验收、交付标准和方法，质量保修范围和保修期，违约责任与解决争议的方法，</w:t>
      </w:r>
      <w:r>
        <w:rPr>
          <w:rFonts w:hint="eastAsia" w:ascii="宋体" w:hAnsi="宋体" w:cs="宋体"/>
          <w:bCs/>
          <w:sz w:val="24"/>
          <w:szCs w:val="24"/>
          <w:highlight w:val="none"/>
          <w:lang w:val="en-US" w:eastAsia="zh-CN"/>
        </w:rPr>
        <w:t xml:space="preserve">供需</w:t>
      </w:r>
      <w:r>
        <w:rPr>
          <w:rFonts w:hint="eastAsia" w:ascii="宋体" w:hAnsi="宋体" w:cs="宋体"/>
          <w:bCs/>
          <w:sz w:val="24"/>
          <w:szCs w:val="24"/>
          <w:highlight w:val="none"/>
        </w:rPr>
        <w:t xml:space="preserve">双方权利与义务，合同分包要求等。</w:t>
      </w:r>
      <w:r/>
    </w:p>
    <w:p>
      <w:pPr>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十、合同书生效及注意事项：</w:t>
      </w:r>
      <w:r/>
    </w:p>
    <w:p>
      <w:pPr>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合同书格式条款与合同条款共同组成完整合同书。</w:t>
      </w:r>
      <w:r>
        <w:rPr>
          <w:rFonts w:hint="eastAsia" w:ascii="宋体" w:hAnsi="宋体" w:cs="宋体"/>
          <w:bCs/>
          <w:sz w:val="24"/>
          <w:szCs w:val="24"/>
          <w:highlight w:val="none"/>
          <w:lang w:val="en-US" w:eastAsia="zh-CN"/>
        </w:rPr>
        <w:t xml:space="preserve">需方</w:t>
      </w:r>
      <w:r>
        <w:rPr>
          <w:rFonts w:hint="eastAsia" w:ascii="宋体" w:hAnsi="宋体" w:cs="宋体"/>
          <w:bCs/>
          <w:sz w:val="24"/>
          <w:szCs w:val="24"/>
          <w:highlight w:val="none"/>
        </w:rPr>
        <w:t xml:space="preserve">在确定中标（成交）供应商之日起</w:t>
      </w:r>
      <w:r>
        <w:rPr>
          <w:rFonts w:hint="eastAsia" w:ascii="宋体" w:hAnsi="宋体" w:cs="宋体"/>
          <w:bCs/>
          <w:sz w:val="24"/>
          <w:szCs w:val="24"/>
          <w:highlight w:val="none"/>
          <w:lang w:val="en-US" w:eastAsia="zh-CN"/>
        </w:rPr>
        <w:t xml:space="preserve">三十</w:t>
      </w:r>
      <w:r>
        <w:rPr>
          <w:rFonts w:hint="eastAsia" w:ascii="宋体" w:hAnsi="宋体" w:cs="宋体"/>
          <w:bCs/>
          <w:sz w:val="24"/>
          <w:szCs w:val="24"/>
          <w:highlight w:val="none"/>
        </w:rPr>
        <w:t xml:space="preserve">日历天内，完成合同书签订工作。供需双方在合同书上确认签章后，合同即生效</w:t>
      </w:r>
      <w:r>
        <w:rPr>
          <w:rFonts w:hint="eastAsia" w:ascii="宋体" w:hAnsi="宋体" w:cs="宋体"/>
          <w:bCs/>
          <w:sz w:val="24"/>
          <w:szCs w:val="24"/>
          <w:highlight w:val="none"/>
          <w:lang w:eastAsia="zh-CN"/>
        </w:rPr>
        <w:t xml:space="preserve">，系统将</w:t>
      </w:r>
      <w:r>
        <w:rPr>
          <w:rFonts w:hint="eastAsia" w:ascii="宋体" w:hAnsi="宋体" w:cs="宋体"/>
          <w:bCs/>
          <w:sz w:val="24"/>
          <w:szCs w:val="24"/>
          <w:highlight w:val="none"/>
        </w:rPr>
        <w:t xml:space="preserve">自动将合同书推送</w:t>
      </w:r>
      <w:r>
        <w:rPr>
          <w:rFonts w:hint="eastAsia" w:ascii="宋体" w:hAnsi="宋体" w:cs="宋体"/>
          <w:bCs/>
          <w:sz w:val="24"/>
          <w:szCs w:val="24"/>
          <w:highlight w:val="none"/>
          <w:lang w:eastAsia="zh-CN"/>
        </w:rPr>
        <w:t xml:space="preserve">至“</w:t>
      </w:r>
      <w:r>
        <w:rPr>
          <w:rFonts w:hint="eastAsia" w:ascii="宋体" w:hAnsi="宋体" w:cs="宋体"/>
          <w:bCs/>
          <w:sz w:val="24"/>
          <w:szCs w:val="24"/>
          <w:highlight w:val="none"/>
        </w:rPr>
        <w:t xml:space="preserve">江苏政府采购网”进行公示。</w:t>
      </w:r>
      <w:r/>
    </w:p>
    <w:p>
      <w:pPr>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十一、供需双方如有其他要求，可参照招标（采购）文件、投标（报价）文件（</w:t>
      </w:r>
      <w:r>
        <w:rPr>
          <w:rFonts w:hint="eastAsia" w:ascii="宋体" w:hAnsi="宋体" w:cs="宋体"/>
          <w:bCs/>
          <w:sz w:val="24"/>
          <w:szCs w:val="24"/>
          <w:highlight w:val="none"/>
          <w:lang w:val="en-US" w:eastAsia="zh-CN"/>
        </w:rPr>
        <w:t xml:space="preserve">需方</w:t>
      </w:r>
      <w:r>
        <w:rPr>
          <w:rFonts w:hint="eastAsia" w:ascii="宋体" w:hAnsi="宋体" w:cs="宋体"/>
          <w:bCs/>
          <w:sz w:val="24"/>
          <w:szCs w:val="24"/>
          <w:highlight w:val="none"/>
        </w:rPr>
        <w:t xml:space="preserve">不得向</w:t>
      </w:r>
      <w:r>
        <w:rPr>
          <w:rFonts w:hint="eastAsia" w:ascii="宋体" w:hAnsi="宋体" w:cs="宋体"/>
          <w:bCs/>
          <w:sz w:val="24"/>
          <w:szCs w:val="24"/>
          <w:highlight w:val="none"/>
          <w:lang w:val="en-US" w:eastAsia="zh-CN"/>
        </w:rPr>
        <w:t xml:space="preserve">供方</w:t>
      </w:r>
      <w:r>
        <w:rPr>
          <w:rFonts w:hint="eastAsia" w:ascii="宋体" w:hAnsi="宋体" w:cs="宋体"/>
          <w:bCs/>
          <w:sz w:val="24"/>
          <w:szCs w:val="24"/>
          <w:highlight w:val="none"/>
        </w:rPr>
        <w:t xml:space="preserve">提出超出采购文件以外的任何要求作为签订合同的条件，不得与</w:t>
      </w:r>
      <w:r>
        <w:rPr>
          <w:rFonts w:hint="eastAsia" w:ascii="宋体" w:hAnsi="宋体" w:cs="宋体"/>
          <w:bCs/>
          <w:sz w:val="24"/>
          <w:szCs w:val="24"/>
          <w:highlight w:val="none"/>
          <w:lang w:val="en-US" w:eastAsia="zh-CN"/>
        </w:rPr>
        <w:t xml:space="preserve">供方</w:t>
      </w:r>
      <w:r>
        <w:rPr>
          <w:rFonts w:hint="eastAsia" w:ascii="宋体" w:hAnsi="宋体" w:cs="宋体"/>
          <w:bCs/>
          <w:sz w:val="24"/>
          <w:szCs w:val="24"/>
          <w:highlight w:val="none"/>
        </w:rPr>
        <w:t xml:space="preserve">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十二、根据《中华人民共和国政府采购法》第四十九、五十条规定，</w:t>
      </w:r>
      <w:r>
        <w:rPr>
          <w:rFonts w:hint="eastAsia" w:ascii="宋体" w:hAnsi="宋体" w:cs="宋体"/>
          <w:bCs/>
          <w:sz w:val="24"/>
          <w:szCs w:val="24"/>
          <w:highlight w:val="none"/>
          <w:lang w:val="en-US" w:eastAsia="zh-CN"/>
        </w:rPr>
        <w:t xml:space="preserve">供需</w:t>
      </w:r>
      <w:r>
        <w:rPr>
          <w:rFonts w:hint="eastAsia" w:ascii="宋体" w:hAnsi="宋体" w:cs="宋体"/>
          <w:bCs/>
          <w:sz w:val="24"/>
          <w:szCs w:val="24"/>
          <w:highlight w:val="none"/>
        </w:rPr>
        <w:t xml:space="preserve">双方不得擅自变更、中止或终止合同。</w:t>
      </w:r>
      <w:r/>
    </w:p>
    <w:p>
      <w:pPr>
        <w:jc w:val="center"/>
        <w:spacing w:line="360" w:lineRule="auto"/>
        <w:tabs>
          <w:tab w:val="left" w:pos="3163" w:leader="none"/>
        </w:tabs>
        <w:rPr>
          <w:rFonts w:ascii="宋体" w:hAnsi="宋体" w:cs="宋体"/>
          <w:b/>
          <w:sz w:val="28"/>
          <w:szCs w:val="28"/>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t xml:space="preserve">合同条款</w:t>
      </w:r>
      <w:r/>
    </w:p>
    <w:p>
      <w:pPr>
        <w:ind w:firstLine="480"/>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（根据相关法律规定以及采购文件确定事项订立）</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（一）合同内容：需方向供方购买</w:t>
      </w:r>
      <w:r>
        <w:rPr>
          <w:rFonts w:hint="eastAsia" w:ascii="宋体" w:hAnsi="宋体" w:cs="宋体"/>
          <w:bCs/>
          <w:sz w:val="24"/>
          <w:szCs w:val="24"/>
          <w:highlight w:val="none"/>
          <w:lang w:eastAsia="zh-CN"/>
        </w:rPr>
        <w:t xml:space="preserve">货物。</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（二）价格及支付：</w:t>
      </w:r>
      <w:r/>
    </w:p>
    <w:p>
      <w:pPr>
        <w:ind w:firstLine="480"/>
        <w:spacing w:line="360" w:lineRule="auto"/>
        <w:tabs>
          <w:tab w:val="left" w:pos="525" w:leader="none"/>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1. 按此次中标价格执行，合同总标的额为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p>
    <w:p>
      <w:pPr>
        <w:numPr>
          <w:ilvl w:val="1"/>
          <w:numId w:val="5"/>
        </w:numPr>
        <w:ind w:left="0"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付款方式：</w:t>
      </w:r>
      <w:r>
        <w:rPr>
          <w:rFonts w:hint="eastAsia" w:ascii="宋体" w:hAnsi="宋体" w:cs="宋体"/>
          <w:bCs/>
          <w:sz w:val="24"/>
          <w:szCs w:val="24"/>
          <w:highlight w:val="none"/>
          <w:u w:val="single"/>
          <w:lang w:val="en-US" w:eastAsia="zh-CN"/>
        </w:rPr>
        <w:t xml:space="preserve">需方支付供方货物预付款（不含安装）为设备合同价的30%；货物安装调试结束，并经验收合格后支付至不超过合同执行价的70%；审计结束后支付至合同审定价的97%；货物保修期满经项目使用单位确认保修质量和保修效果后，结清全部货物余款</w:t>
      </w:r>
      <w:r>
        <w:rPr>
          <w:rFonts w:hint="eastAsia" w:ascii="宋体" w:hAnsi="宋体" w:cs="宋体"/>
          <w:bCs/>
          <w:sz w:val="24"/>
          <w:szCs w:val="24"/>
          <w:highlight w:val="none"/>
          <w:u w:val="single"/>
        </w:rPr>
        <w:t xml:space="preserve">。</w:t>
      </w:r>
      <w:r/>
    </w:p>
    <w:p>
      <w:pPr>
        <w:numPr>
          <w:ilvl w:val="1"/>
          <w:numId w:val="5"/>
        </w:numPr>
        <w:ind w:left="0"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履约保证金的缴纳和退付：</w:t>
      </w:r>
      <w:r/>
    </w:p>
    <w:p>
      <w:pPr>
        <w:ind w:firstLine="480"/>
        <w:spacing w:line="360" w:lineRule="auto"/>
        <w:tabs>
          <w:tab w:val="left" w:pos="0" w:leader="none"/>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供</w:t>
      </w:r>
      <w:r>
        <w:rPr>
          <w:rFonts w:hint="eastAsia" w:ascii="宋体" w:hAnsi="宋体" w:cs="宋体"/>
          <w:bCs/>
          <w:sz w:val="24"/>
          <w:szCs w:val="24"/>
          <w:highlight w:val="none"/>
        </w:rPr>
        <w:t xml:space="preserve">方交纳人民币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元作为本合同的履约保证金。（不得超过合同金额的10%）</w:t>
      </w:r>
      <w:r/>
    </w:p>
    <w:p>
      <w:pPr>
        <w:ind w:firstLine="480"/>
        <w:spacing w:line="360" w:lineRule="auto"/>
        <w:tabs>
          <w:tab w:val="left" w:pos="0" w:leader="none"/>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合同履行结束后，</w:t>
      </w:r>
      <w:r>
        <w:rPr>
          <w:rFonts w:hint="eastAsia" w:ascii="宋体" w:hAnsi="宋体" w:cs="宋体"/>
          <w:bCs/>
          <w:sz w:val="24"/>
          <w:szCs w:val="24"/>
          <w:highlight w:val="none"/>
          <w:lang w:val="en-US" w:eastAsia="zh-CN"/>
        </w:rPr>
        <w:t xml:space="preserve">需方</w:t>
      </w:r>
      <w:r>
        <w:rPr>
          <w:rFonts w:hint="eastAsia" w:ascii="宋体" w:hAnsi="宋体" w:cs="宋体"/>
          <w:bCs/>
          <w:sz w:val="24"/>
          <w:szCs w:val="24"/>
          <w:highlight w:val="none"/>
        </w:rPr>
        <w:t xml:space="preserve">应及时退还交纳的履约保证金。</w:t>
      </w:r>
      <w:r/>
    </w:p>
    <w:p>
      <w:pPr>
        <w:ind w:firstLine="480"/>
        <w:spacing w:line="360" w:lineRule="auto"/>
        <w:tabs>
          <w:tab w:val="left" w:pos="0" w:leader="none"/>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履约保证金退还方式：</w:t>
      </w:r>
      <w:r>
        <w:rPr>
          <w:rFonts w:hint="eastAsia" w:ascii="宋体" w:hAnsi="宋体" w:cs="宋体"/>
          <w:bCs/>
          <w:sz w:val="24"/>
          <w:szCs w:val="24"/>
          <w:highlight w:val="none"/>
          <w:u w:val="single"/>
        </w:rPr>
        <w:t xml:space="preserve">履约保证金将在服务期满并验收合格后退回。</w:t>
      </w:r>
      <w:r/>
    </w:p>
    <w:p>
      <w:pPr>
        <w:ind w:firstLine="480"/>
        <w:spacing w:line="360" w:lineRule="auto"/>
        <w:tabs>
          <w:tab w:val="left" w:pos="0" w:leader="none"/>
          <w:tab w:val="left" w:pos="1365" w:leader="none"/>
        </w:tabs>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履约保证金退还时间：</w:t>
      </w:r>
      <w:r>
        <w:rPr>
          <w:rFonts w:hint="eastAsia" w:ascii="宋体" w:hAnsi="宋体" w:cs="宋体"/>
          <w:bCs/>
          <w:sz w:val="24"/>
          <w:szCs w:val="24"/>
          <w:highlight w:val="none"/>
          <w:u w:val="single"/>
        </w:rPr>
        <w:t xml:space="preserve">履约保证金将在服务期满并验收合格后退回。</w:t>
      </w:r>
      <w:r/>
    </w:p>
    <w:p>
      <w:pPr>
        <w:ind w:firstLine="480"/>
        <w:spacing w:line="360" w:lineRule="auto"/>
        <w:tabs>
          <w:tab w:val="left" w:pos="0" w:leader="none"/>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履约保证金退还条件：</w:t>
      </w:r>
      <w:r>
        <w:rPr>
          <w:rFonts w:hint="eastAsia" w:ascii="宋体" w:hAnsi="宋体" w:cs="宋体"/>
          <w:bCs/>
          <w:sz w:val="24"/>
          <w:szCs w:val="24"/>
          <w:highlight w:val="none"/>
          <w:u w:val="single"/>
        </w:rPr>
        <w:t xml:space="preserve">履约保证金将在服务期满并验收合格后退回。</w:t>
      </w:r>
      <w:r/>
    </w:p>
    <w:p>
      <w:pPr>
        <w:ind w:firstLine="480"/>
        <w:spacing w:line="360" w:lineRule="auto"/>
        <w:tabs>
          <w:tab w:val="left" w:pos="0" w:leader="none"/>
          <w:tab w:val="left" w:pos="1365" w:leader="none"/>
        </w:tabs>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履约保证金不予退还的情形：</w:t>
      </w:r>
      <w:r>
        <w:rPr>
          <w:rFonts w:hint="eastAsia" w:ascii="宋体" w:hAnsi="宋体" w:cs="宋体"/>
          <w:bCs/>
          <w:sz w:val="24"/>
          <w:szCs w:val="24"/>
          <w:highlight w:val="none"/>
          <w:u w:val="single"/>
        </w:rPr>
        <w:t xml:space="preserve">履约过程中</w:t>
      </w:r>
      <w:r>
        <w:rPr>
          <w:rFonts w:hint="eastAsia" w:ascii="宋体" w:hAnsi="宋体" w:cs="宋体"/>
          <w:bCs/>
          <w:sz w:val="24"/>
          <w:szCs w:val="24"/>
          <w:highlight w:val="none"/>
          <w:u w:val="single"/>
          <w:lang w:eastAsia="zh-CN"/>
        </w:rPr>
        <w:t xml:space="preserve">，中标</w:t>
      </w:r>
      <w:r>
        <w:rPr>
          <w:rFonts w:hint="eastAsia" w:ascii="宋体" w:hAnsi="宋体" w:cs="宋体"/>
          <w:bCs/>
          <w:sz w:val="24"/>
          <w:szCs w:val="24"/>
          <w:highlight w:val="none"/>
          <w:u w:val="single"/>
        </w:rPr>
        <w:t xml:space="preserve">供应商在服务期、质量标准、将中标项目转包或分包给</w:t>
      </w:r>
      <w:r>
        <w:rPr>
          <w:rFonts w:hint="eastAsia" w:ascii="宋体" w:hAnsi="宋体" w:cs="宋体"/>
          <w:bCs/>
          <w:sz w:val="24"/>
          <w:szCs w:val="24"/>
          <w:highlight w:val="none"/>
          <w:u w:val="single"/>
          <w:lang w:eastAsia="zh-CN"/>
        </w:rPr>
        <w:t xml:space="preserve">他人</w:t>
      </w:r>
      <w:r>
        <w:rPr>
          <w:rFonts w:hint="eastAsia" w:ascii="宋体" w:hAnsi="宋体" w:cs="宋体"/>
          <w:bCs/>
          <w:sz w:val="24"/>
          <w:szCs w:val="24"/>
          <w:highlight w:val="none"/>
          <w:u w:val="single"/>
        </w:rPr>
        <w:t xml:space="preserve">、拒绝履行合同义务等方面</w:t>
      </w:r>
      <w:r>
        <w:rPr>
          <w:rFonts w:hint="eastAsia" w:ascii="宋体" w:hAnsi="宋体" w:cs="宋体"/>
          <w:bCs/>
          <w:sz w:val="24"/>
          <w:szCs w:val="24"/>
          <w:highlight w:val="none"/>
          <w:u w:val="single"/>
          <w:lang w:eastAsia="zh-CN"/>
        </w:rPr>
        <w:t xml:space="preserve">发生</w:t>
      </w:r>
      <w:r>
        <w:rPr>
          <w:rFonts w:hint="eastAsia" w:ascii="宋体" w:hAnsi="宋体" w:cs="宋体"/>
          <w:bCs/>
          <w:sz w:val="24"/>
          <w:szCs w:val="24"/>
          <w:highlight w:val="none"/>
          <w:u w:val="single"/>
        </w:rPr>
        <w:t xml:space="preserve">不履约或违背合同规定的责任和义务的行为</w:t>
      </w:r>
      <w:r>
        <w:rPr>
          <w:rFonts w:hint="eastAsia" w:ascii="宋体" w:hAnsi="宋体" w:cs="宋体"/>
          <w:bCs/>
          <w:sz w:val="24"/>
          <w:szCs w:val="24"/>
          <w:highlight w:val="none"/>
          <w:u w:val="single"/>
          <w:lang w:eastAsia="zh-CN"/>
        </w:rPr>
        <w:t xml:space="preserve">，</w:t>
      </w:r>
      <w:r>
        <w:rPr>
          <w:rFonts w:hint="eastAsia" w:ascii="宋体" w:hAnsi="宋体" w:cs="宋体"/>
          <w:bCs/>
          <w:sz w:val="24"/>
          <w:szCs w:val="24"/>
          <w:highlight w:val="none"/>
          <w:u w:val="single"/>
        </w:rPr>
        <w:t xml:space="preserve">都可能导致招标人扣缴其部分履约保证金乃至不退还全部履约保证金。</w:t>
      </w:r>
      <w:r/>
    </w:p>
    <w:p>
      <w:pPr>
        <w:ind w:firstLine="480"/>
        <w:spacing w:line="360" w:lineRule="auto"/>
        <w:tabs>
          <w:tab w:val="left" w:pos="0" w:leader="none"/>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（三）知识产权</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ascii="宋体" w:hAnsi="宋体" w:cs="宋体"/>
          <w:bCs/>
          <w:sz w:val="24"/>
          <w:szCs w:val="24"/>
          <w:highlight w:val="none"/>
        </w:rPr>
      </w:pPr>
      <w:r>
        <w:rPr>
          <w:rFonts w:hint="eastAsia" w:ascii="宋体" w:hAnsi="宋体" w:cs="宋体"/>
          <w:bCs/>
          <w:sz w:val="24"/>
          <w:szCs w:val="24"/>
          <w:highlight w:val="none"/>
        </w:rPr>
        <w:t xml:space="preserve">（四）质量要求与检验：</w:t>
      </w:r>
      <w:r/>
    </w:p>
    <w:p>
      <w:pPr>
        <w:ind w:firstLine="480"/>
        <w:spacing w:line="360" w:lineRule="auto"/>
        <w:tabs>
          <w:tab w:val="left" w:pos="525" w:leader="none"/>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eastAsia="宋体" w:cs="宋体"/>
          <w:sz w:val="24"/>
          <w:highlight w:val="none"/>
        </w:rPr>
        <w:t xml:space="preserve">所有产品均应出自原厂，不得私自添加或更改，保证所有产品及部件均是全新的纯正部品，不得以废、旧材料制作，产品必须符合行业要求。交货时所有产品</w:t>
      </w:r>
      <w:r>
        <w:rPr>
          <w:rFonts w:hint="eastAsia" w:ascii="宋体" w:hAnsi="宋体" w:cs="宋体"/>
          <w:sz w:val="24"/>
          <w:highlight w:val="none"/>
          <w:lang w:eastAsia="zh-CN"/>
        </w:rPr>
        <w:t xml:space="preserve">应</w:t>
      </w:r>
      <w:r>
        <w:rPr>
          <w:rFonts w:hint="eastAsia" w:ascii="宋体" w:hAnsi="宋体" w:eastAsia="宋体" w:cs="宋体"/>
          <w:sz w:val="24"/>
          <w:highlight w:val="none"/>
        </w:rPr>
        <w:t xml:space="preserve">完好，物品配件齐全，否则视为不合格产品，</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有权拒绝接收</w:t>
      </w:r>
      <w:r>
        <w:rPr>
          <w:rFonts w:hint="eastAsia" w:ascii="宋体" w:hAnsi="宋体" w:cs="宋体"/>
          <w:bCs/>
          <w:sz w:val="24"/>
          <w:szCs w:val="24"/>
          <w:highlight w:val="none"/>
        </w:rPr>
        <w:t xml:space="preserve">。</w:t>
      </w:r>
      <w:r/>
    </w:p>
    <w:p>
      <w:pPr>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eastAsia="宋体" w:cs="宋体"/>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宋体" w:hAnsi="宋体" w:cs="宋体"/>
          <w:bCs/>
          <w:sz w:val="24"/>
          <w:szCs w:val="24"/>
          <w:highlight w:val="none"/>
        </w:rPr>
        <w:t xml:space="preserve">。</w:t>
      </w:r>
      <w:r/>
    </w:p>
    <w:p>
      <w:pPr>
        <w:ind w:firstLine="480"/>
        <w:spacing w:line="360" w:lineRule="auto"/>
        <w:tabs>
          <w:tab w:val="left" w:pos="420" w:leader="none"/>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6.</w:t>
      </w:r>
      <w:r>
        <w:rPr>
          <w:rFonts w:hint="eastAsia" w:ascii="宋体" w:hAnsi="宋体" w:eastAsia="宋体" w:cs="宋体"/>
          <w:sz w:val="24"/>
          <w:highlight w:val="none"/>
        </w:rPr>
        <w:t xml:space="preserve">需方应在货物运到并接到供方通知后及时按照招投标文件的约定组织验收。</w:t>
      </w:r>
      <w:r>
        <w:rPr>
          <w:rFonts w:hint="eastAsia" w:ascii="宋体" w:hAnsi="宋体" w:cs="宋体"/>
          <w:bCs/>
          <w:sz w:val="24"/>
          <w:szCs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8.中标供应商进场前需提供符合国家及行业检测标准的防霉、抗菌性能的相关检测报告，否则采购人有权拒绝接收所有产品，中标人应赔偿采购人由此产生的相应损失。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（五）交货条件：</w:t>
      </w:r>
      <w:r/>
    </w:p>
    <w:p>
      <w:pPr>
        <w:ind w:firstLine="480"/>
        <w:spacing w:line="360" w:lineRule="auto"/>
        <w:tabs>
          <w:tab w:val="left" w:pos="42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1.交货日期（或完工期）：</w:t>
      </w:r>
      <w:r>
        <w:rPr>
          <w:rFonts w:hint="eastAsia" w:ascii="宋体" w:hAnsi="宋体" w:cs="宋体"/>
          <w:bCs/>
          <w:sz w:val="24"/>
          <w:szCs w:val="24"/>
          <w:highlight w:val="none"/>
          <w:u w:val="single"/>
          <w:lang w:val="en-US" w:eastAsia="zh-CN"/>
        </w:rPr>
        <w:t xml:space="preserve"> 自合同签订生效起且接到需方通知后30日内送货到指定地点并安装完毕交付使用。 </w:t>
      </w:r>
      <w:r/>
    </w:p>
    <w:p>
      <w:pPr>
        <w:ind w:firstLine="480"/>
        <w:spacing w:line="360" w:lineRule="auto"/>
        <w:tabs>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2.供方在验收时应先用信函、传真、电子邮件等书面方式通知需方。</w:t>
      </w:r>
      <w:r/>
    </w:p>
    <w:p>
      <w:pPr>
        <w:ind w:firstLine="480"/>
        <w:spacing w:line="360" w:lineRule="auto"/>
        <w:tabs>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4.货物交货时，所有货物必须带有货物质量检验合格证书、中文质保单、装箱单、中文货物安装使用说明书。其他附件所有部件必须原包装。</w:t>
      </w:r>
      <w:r/>
    </w:p>
    <w:p>
      <w:pPr>
        <w:ind w:firstLine="480"/>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5.运输及到货地点：由供方负责办理运输并承担所有费用，直接送到需方指定地点，即：以合同书上的地点为准。</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六</w:t>
      </w:r>
      <w:r>
        <w:rPr>
          <w:rFonts w:hint="eastAsia" w:ascii="宋体" w:hAnsi="宋体" w:eastAsia="宋体" w:cs="宋体"/>
          <w:sz w:val="24"/>
          <w:highlight w:val="none"/>
        </w:rPr>
        <w:t xml:space="preserve">）合同履行过程中发生下列情形的，需方有权变更、中止或终止合同，供方应当予以配合，但需方应当在发生相应情形后三天内通知供方，并组织双方协商确定解决方案</w:t>
      </w:r>
      <w:r>
        <w:rPr>
          <w:rFonts w:hint="eastAsia" w:ascii="宋体" w:hAnsi="宋体" w:cs="宋体"/>
          <w:sz w:val="24"/>
          <w:highlight w:val="none"/>
          <w:lang w:eastAsia="zh-CN"/>
        </w:rPr>
        <w:t xml:space="preserve">。需方应当按约支付供方已经完成且经需方验收合格的货物对应的合同价款。对于因合同变更、中止或终止给供方造成的实际损失，双方应依据法律法规及审计结果协商确定，赔偿范围仅限于供方为履行合同已发生且无法挽回的必要直接成本。</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（1）需方内部工作安排、计划调整等自身原因；</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（2）中央、省、市、区级政策变动，以及规划、计划调整等外部原因；</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（3）其他需方原因。</w:t>
      </w:r>
      <w:r/>
    </w:p>
    <w:p>
      <w:pPr>
        <w:ind w:firstLine="480"/>
        <w:spacing w:line="360" w:lineRule="auto"/>
        <w:tabs>
          <w:tab w:val="left" w:pos="1050" w:leader="none"/>
          <w:tab w:val="left" w:pos="1155" w:leader="none"/>
        </w:tabs>
        <w:rPr>
          <w:rFonts w:hint="eastAsia" w:ascii="宋体" w:hAnsi="宋体" w:cs="宋体"/>
          <w:bCs/>
          <w:sz w:val="24"/>
          <w:szCs w:val="24"/>
          <w:highlight w:val="none"/>
        </w:rPr>
      </w:pPr>
      <w:r>
        <w:rPr>
          <w:rFonts w:hint="eastAsia" w:ascii="宋体" w:hAnsi="宋体" w:eastAsia="宋体" w:cs="宋体"/>
          <w:sz w:val="24"/>
          <w:highlight w:val="none"/>
        </w:rPr>
        <w:t xml:space="preserve">本合同对合同变更、中止或</w:t>
      </w:r>
      <w:r>
        <w:rPr>
          <w:rFonts w:hint="eastAsia" w:ascii="宋体" w:hAnsi="宋体" w:cs="宋体"/>
          <w:sz w:val="24"/>
          <w:highlight w:val="none"/>
          <w:lang w:eastAsia="zh-CN"/>
        </w:rPr>
        <w:t xml:space="preserve">终止</w:t>
      </w:r>
      <w:r>
        <w:rPr>
          <w:rFonts w:hint="eastAsia" w:ascii="宋体" w:hAnsi="宋体" w:eastAsia="宋体" w:cs="宋体"/>
          <w:sz w:val="24"/>
          <w:highlight w:val="none"/>
        </w:rPr>
        <w:t xml:space="preserve">有其他特殊约定的，按该特殊约定执行。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七</w:t>
      </w:r>
      <w:r>
        <w:rPr>
          <w:rFonts w:hint="eastAsia" w:ascii="宋体" w:hAnsi="宋体" w:cs="宋体"/>
          <w:bCs/>
          <w:sz w:val="24"/>
          <w:szCs w:val="24"/>
          <w:highlight w:val="none"/>
        </w:rPr>
        <w:t xml:space="preserve">）售后质量保证：</w:t>
      </w:r>
      <w:r/>
    </w:p>
    <w:p>
      <w:pPr>
        <w:ind w:firstLine="480"/>
        <w:spacing w:line="360" w:lineRule="auto"/>
        <w:tabs>
          <w:tab w:val="left" w:pos="525" w:leader="none"/>
          <w:tab w:val="left" w:pos="840" w:leader="none"/>
          <w:tab w:val="left" w:pos="945"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2.供方提供的服务全部按照国家有关法律法规规章和“三包”规定</w:t>
      </w:r>
      <w:r>
        <w:rPr>
          <w:rFonts w:hint="eastAsia" w:ascii="宋体" w:hAnsi="宋体" w:cs="宋体"/>
          <w:bCs/>
          <w:sz w:val="24"/>
          <w:szCs w:val="24"/>
          <w:highlight w:val="none"/>
          <w:lang w:eastAsia="zh-CN"/>
        </w:rPr>
        <w:t xml:space="preserve">，以及</w:t>
      </w:r>
      <w:r>
        <w:rPr>
          <w:rFonts w:hint="eastAsia" w:ascii="宋体" w:hAnsi="宋体" w:cs="宋体"/>
          <w:bCs/>
          <w:sz w:val="24"/>
          <w:szCs w:val="24"/>
          <w:highlight w:val="none"/>
        </w:rPr>
        <w:t xml:space="preserve">招标文件要求和供方投标文件中的承诺执行。</w:t>
      </w:r>
      <w:r/>
    </w:p>
    <w:p>
      <w:pPr>
        <w:ind w:firstLine="480"/>
        <w:spacing w:line="360" w:lineRule="auto"/>
        <w:tabs>
          <w:tab w:val="left" w:pos="525" w:leader="none"/>
          <w:tab w:val="left" w:pos="840" w:leader="none"/>
          <w:tab w:val="left" w:pos="945"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质保期：三年（自设备验收合格之日开始计算）。所投产品质保期内质量出现问题，供方应包退、包换、包修，费用由供方负责。</w:t>
      </w:r>
      <w:r/>
    </w:p>
    <w:p>
      <w:pPr>
        <w:ind w:firstLine="480"/>
        <w:spacing w:line="360" w:lineRule="auto"/>
        <w:tabs>
          <w:tab w:val="left" w:pos="525" w:leader="none"/>
          <w:tab w:val="left" w:pos="840" w:leader="none"/>
          <w:tab w:val="left" w:pos="945"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在本项目质保期内，一旦产品发生质量问题，供方保证在接到通知30分钟内响应，需现场维修的，接报后1小时内到达现场，并于2小时内维修完毕。如2小时内无法修复</w:t>
      </w:r>
      <w:r>
        <w:rPr>
          <w:rFonts w:hint="eastAsia" w:ascii="宋体" w:hAnsi="宋体" w:eastAsia="宋体" w:cs="宋体"/>
          <w:bCs/>
          <w:sz w:val="24"/>
          <w:szCs w:val="24"/>
          <w:highlight w:val="none"/>
          <w:lang w:eastAsia="zh-CN"/>
        </w:rPr>
        <w:t xml:space="preserve">且供方未提供备用产品</w:t>
      </w:r>
      <w:r>
        <w:rPr>
          <w:rFonts w:hint="eastAsia" w:ascii="宋体" w:hAnsi="宋体" w:cs="宋体"/>
          <w:bCs/>
          <w:sz w:val="24"/>
          <w:szCs w:val="24"/>
          <w:highlight w:val="none"/>
          <w:lang w:eastAsia="zh-CN"/>
        </w:rPr>
        <w:t xml:space="preserve">，影响</w:t>
      </w:r>
      <w:r>
        <w:rPr>
          <w:rFonts w:hint="eastAsia" w:ascii="宋体" w:hAnsi="宋体" w:eastAsia="宋体" w:cs="宋体"/>
          <w:bCs/>
          <w:sz w:val="24"/>
          <w:szCs w:val="24"/>
          <w:highlight w:val="none"/>
          <w:lang w:eastAsia="zh-CN"/>
        </w:rPr>
        <w:t xml:space="preserve">需方正常使用的，需方有权要求供方继续维修，并在产品维修期间提供备用产品或另行委托第三方进行维修</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由此产生的合理费用（包括但不限于第三方维修费、备用机租赁费等）由供方承担，需方有权从质保金或应付未付款项中直接扣除。未尽事宜按产品说明的保修承诺执行。如供方在接到通知后1小时内没有答复，则视为供方认可需方提出的质量异议并承担由此发生的一切费用，除非供方能提供相反证据证明非质量问题</w:t>
      </w:r>
      <w:r>
        <w:rPr>
          <w:rFonts w:hint="eastAsia" w:ascii="宋体" w:hAnsi="宋体" w:eastAsia="宋体" w:cs="宋体"/>
          <w:bCs/>
          <w:sz w:val="24"/>
          <w:szCs w:val="24"/>
          <w:highlight w:val="none"/>
        </w:rPr>
        <w:t xml:space="preserve">。质保期外，更换部件或维修的相关费用由需方承担，但不包括设备始终存在的技术缺陷，如果设备始终存在技术缺陷，无法正常使用，则不受质保期的限制。</w:t>
      </w:r>
      <w:r/>
    </w:p>
    <w:p>
      <w:pPr>
        <w:ind w:firstLine="480"/>
        <w:spacing w:line="360" w:lineRule="auto"/>
        <w:tabs>
          <w:tab w:val="left" w:pos="525" w:leader="none"/>
          <w:tab w:val="left" w:pos="840" w:leader="none"/>
          <w:tab w:val="left" w:pos="945"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项目最终交付验收后，供方应对其技术方案、安装工艺或材料的缺陷而产生的所有故障及安全责任负责，由供方免费负责维修、更换并承担相关损失。因台风、地震</w:t>
      </w:r>
      <w:r>
        <w:rPr>
          <w:rFonts w:hint="eastAsia" w:ascii="宋体" w:hAnsi="宋体" w:eastAsia="宋体" w:cs="宋体"/>
          <w:bCs/>
          <w:sz w:val="24"/>
          <w:szCs w:val="24"/>
          <w:highlight w:val="none"/>
          <w:lang w:val="en-US" w:eastAsia="zh-CN"/>
        </w:rPr>
        <w:t xml:space="preserve">等</w:t>
      </w:r>
      <w:r>
        <w:rPr>
          <w:rFonts w:hint="eastAsia" w:ascii="宋体" w:hAnsi="宋体" w:eastAsia="宋体" w:cs="宋体"/>
          <w:bCs/>
          <w:sz w:val="24"/>
          <w:szCs w:val="24"/>
          <w:highlight w:val="none"/>
        </w:rPr>
        <w:t xml:space="preserve">不可抗力因素或发生偷盗、人为恶意破坏导致产品损坏或遗失，不属于售后服务范围，但供方需配合需方承担维修或更换工作，价格依产品实际单价按实结算。</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八</w:t>
      </w:r>
      <w:r>
        <w:rPr>
          <w:rFonts w:hint="eastAsia" w:ascii="宋体" w:hAnsi="宋体" w:cs="宋体"/>
          <w:bCs/>
          <w:sz w:val="24"/>
          <w:szCs w:val="24"/>
          <w:highlight w:val="none"/>
        </w:rPr>
        <w:t xml:space="preserve">）调试和验收要求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供方交货前应对产品作全面检查，对验收文件进行整理，并列出清单，作为需方收货、验收和使用的技术条件依据，检验的结果应随货物交给需方。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项目完工后，供方需</w:t>
      </w:r>
      <w:r>
        <w:rPr>
          <w:rFonts w:hint="eastAsia" w:ascii="宋体" w:hAnsi="宋体" w:cs="宋体"/>
          <w:bCs/>
          <w:sz w:val="24"/>
          <w:szCs w:val="24"/>
          <w:highlight w:val="none"/>
          <w:lang w:eastAsia="zh-CN"/>
        </w:rPr>
        <w:t xml:space="preserve">负责</w:t>
      </w:r>
      <w:r>
        <w:rPr>
          <w:rFonts w:hint="eastAsia" w:ascii="宋体" w:hAnsi="宋体" w:cs="宋体"/>
          <w:bCs/>
          <w:sz w:val="24"/>
          <w:szCs w:val="24"/>
          <w:highlight w:val="none"/>
        </w:rPr>
        <w:t xml:space="preserve">调试，并培训需方的使用操作人员</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协助</w:t>
      </w:r>
      <w:r>
        <w:rPr>
          <w:rFonts w:hint="eastAsia" w:ascii="宋体" w:hAnsi="宋体" w:cs="宋体"/>
          <w:bCs/>
          <w:sz w:val="24"/>
          <w:szCs w:val="24"/>
          <w:highlight w:val="none"/>
          <w:lang w:eastAsia="zh-CN"/>
        </w:rPr>
        <w:t xml:space="preserve">需方</w:t>
      </w:r>
      <w:r>
        <w:rPr>
          <w:rFonts w:hint="eastAsia" w:ascii="宋体" w:hAnsi="宋体" w:cs="宋体"/>
          <w:bCs/>
          <w:sz w:val="24"/>
          <w:szCs w:val="24"/>
          <w:highlight w:val="none"/>
        </w:rPr>
        <w:t xml:space="preserve">调试，直到符合技术</w:t>
      </w:r>
      <w:r>
        <w:rPr>
          <w:rFonts w:hint="eastAsia" w:ascii="宋体" w:hAnsi="宋体" w:cs="宋体"/>
          <w:bCs/>
          <w:sz w:val="24"/>
          <w:szCs w:val="24"/>
          <w:highlight w:val="none"/>
          <w:lang w:eastAsia="zh-CN"/>
        </w:rPr>
        <w:t xml:space="preserve">要求</w:t>
      </w:r>
      <w:r>
        <w:rPr>
          <w:rFonts w:hint="eastAsia" w:ascii="宋体" w:hAnsi="宋体" w:cs="宋体"/>
          <w:bCs/>
          <w:sz w:val="24"/>
          <w:szCs w:val="24"/>
          <w:highlight w:val="none"/>
        </w:rPr>
        <w:t xml:space="preserve">，方可最终验收。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验收完毕供方应出具验收结果报告，符合要求的给予签收，验收不合格的不予签收。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履约验收方案</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履约验收主体：</w:t>
      </w:r>
      <w:r>
        <w:rPr>
          <w:rFonts w:hint="eastAsia" w:ascii="宋体" w:hAnsi="宋体" w:cs="宋体"/>
          <w:bCs/>
          <w:sz w:val="24"/>
          <w:szCs w:val="24"/>
          <w:highlight w:val="none"/>
          <w:u w:val="single"/>
        </w:rPr>
        <w:t xml:space="preserve">无锡市新吴区人民政府旺庄街道办事处。</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履约验收时间：</w:t>
      </w:r>
      <w:r>
        <w:rPr>
          <w:rFonts w:hint="eastAsia" w:ascii="宋体" w:hAnsi="宋体" w:cs="宋体"/>
          <w:bCs/>
          <w:sz w:val="24"/>
          <w:szCs w:val="24"/>
          <w:highlight w:val="none"/>
          <w:u w:val="single"/>
        </w:rPr>
        <w:t xml:space="preserve">自合同签订生效起且接到需方通知后30日内送货到指定地点并安装完毕交付使用。</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履约验收方式：</w:t>
      </w:r>
      <w:r>
        <w:rPr>
          <w:rFonts w:hint="eastAsia" w:ascii="宋体" w:hAnsi="宋体" w:cs="宋体"/>
          <w:bCs/>
          <w:sz w:val="24"/>
          <w:szCs w:val="24"/>
          <w:highlight w:val="none"/>
          <w:u w:val="single"/>
        </w:rPr>
        <w:t xml:space="preserve">按照采购人要求将本项目中货物送到指定地点（包括可能的分布范围），并分布实施安装。</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履约验收程序：</w:t>
      </w:r>
      <w:r>
        <w:rPr>
          <w:rFonts w:hint="eastAsia" w:ascii="宋体" w:hAnsi="宋体" w:cs="宋体"/>
          <w:bCs/>
          <w:sz w:val="24"/>
          <w:szCs w:val="24"/>
          <w:highlight w:val="none"/>
          <w:u w:val="single"/>
        </w:rPr>
        <w:t xml:space="preserve">货物安装调试结束后。</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履约验收内容：</w:t>
      </w:r>
      <w:r>
        <w:rPr>
          <w:rFonts w:hint="eastAsia" w:ascii="宋体" w:hAnsi="宋体" w:cs="宋体"/>
          <w:bCs/>
          <w:sz w:val="24"/>
          <w:szCs w:val="24"/>
          <w:highlight w:val="none"/>
          <w:u w:val="single"/>
        </w:rPr>
        <w:t xml:space="preserve">满足采购文件</w:t>
      </w:r>
      <w:r>
        <w:rPr>
          <w:rFonts w:hint="eastAsia" w:ascii="宋体" w:hAnsi="宋体" w:cs="宋体"/>
          <w:bCs/>
          <w:sz w:val="24"/>
          <w:szCs w:val="24"/>
          <w:highlight w:val="none"/>
          <w:u w:val="single"/>
          <w:lang w:eastAsia="zh-CN"/>
        </w:rPr>
        <w:t xml:space="preserve">要求。</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履约验收标准：</w:t>
      </w:r>
      <w:r>
        <w:rPr>
          <w:rFonts w:hint="eastAsia" w:ascii="宋体" w:hAnsi="宋体" w:cs="宋体"/>
          <w:bCs/>
          <w:sz w:val="24"/>
          <w:szCs w:val="24"/>
          <w:highlight w:val="none"/>
          <w:u w:val="single"/>
        </w:rPr>
        <w:t xml:space="preserve">满足采购文件</w:t>
      </w:r>
      <w:r>
        <w:rPr>
          <w:rFonts w:hint="eastAsia" w:ascii="宋体" w:hAnsi="宋体" w:cs="宋体"/>
          <w:bCs/>
          <w:sz w:val="24"/>
          <w:szCs w:val="24"/>
          <w:highlight w:val="none"/>
          <w:u w:val="single"/>
          <w:lang w:eastAsia="zh-CN"/>
        </w:rPr>
        <w:t xml:space="preserve">要求。</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履约验收其他事项：</w:t>
      </w:r>
      <w:r>
        <w:rPr>
          <w:rFonts w:hint="eastAsia" w:ascii="宋体" w:hAnsi="宋体" w:cs="宋体"/>
          <w:bCs/>
          <w:sz w:val="24"/>
          <w:szCs w:val="24"/>
          <w:highlight w:val="none"/>
          <w:u w:val="single"/>
        </w:rPr>
        <w:t xml:space="preserve">货物保修期满经项目使用单位确认保修质量和保修效果。</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（九）</w:t>
      </w:r>
      <w:r>
        <w:rPr>
          <w:rFonts w:hint="eastAsia" w:ascii="宋体" w:hAnsi="宋体" w:cs="宋体"/>
          <w:bCs/>
          <w:sz w:val="24"/>
          <w:szCs w:val="24"/>
          <w:highlight w:val="none"/>
        </w:rPr>
        <w:t xml:space="preserve">违约责任：</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如果在合同履行期内供方未能按时交付货物、技术资料，或未能及时派遣称职的技术服务人员，或者合同设备由于供方原因被损坏或不能达到技术协议中规定的性能保证值，需方有权向供方提出索赔并要求其承担修理、更换、退货、降价、支付违约金的责任及赔偿需方损失。需方损失包括但不限于供方需承担的违约责任</w:t>
      </w:r>
      <w:r>
        <w:rPr>
          <w:rFonts w:hint="eastAsia" w:ascii="宋体" w:hAnsi="宋体" w:cs="宋体"/>
          <w:bCs/>
          <w:sz w:val="24"/>
          <w:highlight w:val="none"/>
          <w:lang w:eastAsia="zh-CN"/>
        </w:rPr>
        <w:t xml:space="preserve">以及</w:t>
      </w:r>
      <w:r>
        <w:rPr>
          <w:rFonts w:hint="eastAsia" w:ascii="宋体" w:hAnsi="宋体" w:eastAsia="宋体" w:cs="宋体"/>
          <w:bCs/>
          <w:sz w:val="24"/>
          <w:highlight w:val="none"/>
        </w:rPr>
        <w:t xml:space="preserve">产生的诉讼费、律师费、鉴定费等费用。</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除本合同规定的不可抗力的原因外，如因供方原因未能按合同规定的时间交货（包括技术资料提供）、安装调试以及履行质保期内的维修义务等，每延迟1天，误期违约金按2000元/天</w:t>
      </w:r>
      <w:r>
        <w:rPr>
          <w:rFonts w:hint="eastAsia" w:ascii="宋体" w:hAnsi="宋体" w:cs="宋体"/>
          <w:bCs/>
          <w:sz w:val="24"/>
          <w:highlight w:val="none"/>
          <w:lang w:eastAsia="zh-CN"/>
        </w:rPr>
        <w:t xml:space="preserve">计算，需方有权在应付未付款项</w:t>
      </w:r>
      <w:r>
        <w:rPr>
          <w:rFonts w:hint="eastAsia" w:ascii="宋体" w:hAnsi="宋体" w:eastAsia="宋体" w:cs="宋体"/>
          <w:bCs/>
          <w:sz w:val="24"/>
          <w:highlight w:val="none"/>
        </w:rPr>
        <w:t xml:space="preserve">中直接予以扣除。逾期交货超过30天的，需方有权要求解除合同，由此给需方造成的损失由供方承担。</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如遭遇不可抗力事件，遭遇不可抗力的一方应在发生不可抗力事件的三天内以书面形式将不可抗力的情况和原因通知另一方，并积极采取措施防止损失扩大。</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招标文件及合同中所述之“不可抗力”系指不可预见、不可避免、不可克服的事件，包括但不限于：战争、洪水、台风、地震及其他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规定的事件。</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如果供方在本合同履行完毕之前破产或无清偿能力，需方可在任何时候以书面形式通知供方，提出解除合同。该终止合同将不损害或影响需方已经采取或将要采取的任何行动或补救措施的</w:t>
      </w:r>
      <w:r>
        <w:rPr>
          <w:rFonts w:hint="eastAsia" w:ascii="宋体" w:hAnsi="宋体" w:cs="宋体"/>
          <w:bCs/>
          <w:sz w:val="24"/>
          <w:highlight w:val="none"/>
          <w:lang w:eastAsia="zh-CN"/>
        </w:rPr>
        <w:t xml:space="preserve">权利</w:t>
      </w:r>
      <w:r>
        <w:rPr>
          <w:rFonts w:hint="eastAsia" w:ascii="宋体" w:hAnsi="宋体" w:eastAsia="宋体" w:cs="宋体"/>
          <w:bCs/>
          <w:sz w:val="24"/>
          <w:highlight w:val="none"/>
        </w:rPr>
        <w:t xml:space="preserve">。</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未经需方书面同意，供方不得将本合同项下委托事项全部或部分转包分包给第三人，否则，需方有权立即解除本合同，并要求供方支付本合同金额30%的违约金，并赔偿由此给需方造成的损失和费用（包括但不限于诉讼费、仲裁费、律师费、鉴定费等）。上述违约金及赔偿金需方均有权直接从应付费用中扣除。</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由于供方提供的服务存在问题和缺陷导致任何人身、财产损害的，供方应负责承担由此产生的责任，与需方无关。如不可避免地造成需方损失的，需方有权向供方追偿</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该等损失包括但不限于损害赔偿金、需方为解决纠纷支付的律师费、诉讼费、差旅费等合理费用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。供方并应按照合同总价的20%向需方支付违约金，如给需方造成其他损失的，供方还应负责赔偿。</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如果供方在本合同履行完毕之前破产或无清偿能力，需方可在知道该情况三日内以书面形式通知供方，提出解除合同。该终止合同将不损害或影响需方已经采取或将要采取的任何行动或补救措施的</w:t>
      </w:r>
      <w:r>
        <w:rPr>
          <w:rFonts w:hint="eastAsia" w:ascii="宋体" w:hAnsi="宋体" w:cs="宋体"/>
          <w:bCs/>
          <w:sz w:val="24"/>
          <w:highlight w:val="none"/>
          <w:lang w:eastAsia="zh-CN"/>
        </w:rPr>
        <w:t xml:space="preserve">权利</w:t>
      </w:r>
      <w:r>
        <w:rPr>
          <w:rFonts w:hint="eastAsia" w:ascii="宋体" w:hAnsi="宋体" w:eastAsia="宋体" w:cs="宋体"/>
          <w:bCs/>
          <w:sz w:val="24"/>
          <w:highlight w:val="none"/>
        </w:rPr>
        <w:t xml:space="preserve">。</w:t>
      </w:r>
      <w:r/>
    </w:p>
    <w:p>
      <w:pPr>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eastAsia="宋体" w:cs="宋体"/>
          <w:bCs/>
          <w:sz w:val="24"/>
          <w:highlight w:val="none"/>
        </w:rPr>
        <w:t xml:space="preserve">10</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供方所交的货物品种、型号、规格、技术参数、质量不符合合同规定和标准的，需方有权拒收该货物，供方愿意更换货物但逾期交货的，按供方逾期交货处理。供方拒绝更换货物的，需方可单方面解除合同。</w:t>
      </w:r>
      <w:r/>
    </w:p>
    <w:p>
      <w:pPr>
        <w:pStyle w:val="1092"/>
        <w:numPr>
          <w:ilvl w:val="0"/>
          <w:numId w:val="0"/>
        </w:numPr>
        <w:ind w:left="0" w:firstLine="480"/>
        <w:spacing w:line="360" w:lineRule="auto"/>
        <w:rPr>
          <w:rFonts w:ascii="宋体" w:hAnsi="宋体" w:cs="宋体"/>
          <w:bCs/>
          <w:sz w:val="24"/>
          <w:szCs w:val="24"/>
          <w:highlight w:val="none"/>
        </w:rPr>
      </w:pPr>
      <w:r>
        <w:rPr>
          <w:rFonts w:hint="default"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十</w:t>
      </w:r>
      <w:r>
        <w:rPr>
          <w:rFonts w:hint="default"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rPr>
        <w:t xml:space="preserve">合同生效及其他：</w:t>
      </w:r>
      <w:r/>
    </w:p>
    <w:p>
      <w:pPr>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1.合同经供需双方代表签字并盖章，且经</w:t>
      </w:r>
      <w:r>
        <w:rPr>
          <w:rFonts w:hint="eastAsia" w:ascii="宋体" w:hAnsi="宋体" w:cs="宋体"/>
          <w:sz w:val="24"/>
          <w:highlight w:val="none"/>
          <w:lang w:val="zh-CN"/>
        </w:rPr>
        <w:t xml:space="preserve">采购代理机构</w:t>
      </w:r>
      <w:r>
        <w:rPr>
          <w:rFonts w:hint="eastAsia" w:ascii="宋体" w:hAnsi="宋体" w:cs="宋体"/>
          <w:bCs/>
          <w:sz w:val="24"/>
          <w:szCs w:val="24"/>
          <w:highlight w:val="none"/>
        </w:rPr>
        <w:t xml:space="preserve">见证后即生效。</w:t>
      </w:r>
      <w:r/>
    </w:p>
    <w:p>
      <w:pPr>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s="宋体"/>
          <w:sz w:val="24"/>
          <w:szCs w:val="24"/>
          <w:highlight w:val="none"/>
        </w:rPr>
        <w:t xml:space="preserve">由供需双方协商处理，若协商不成，</w:t>
      </w:r>
      <w:r>
        <w:rPr>
          <w:rFonts w:hint="eastAsia" w:ascii="宋体" w:hAnsi="宋体" w:cs="宋体"/>
          <w:bCs/>
          <w:sz w:val="24"/>
          <w:szCs w:val="24"/>
          <w:highlight w:val="none"/>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5.供需双方确认：对本合同条款及后果均已知悉，一致确认不存在欺诈、胁迫、乘人之危、重大误解、显失公平等任何可能导致合同无效或被撤销的情形。</w:t>
      </w:r>
      <w:r/>
    </w:p>
    <w:p>
      <w:pPr>
        <w:pStyle w:val="1093"/>
        <w:rPr>
          <w:highlight w:val="none"/>
        </w:rPr>
      </w:pPr>
      <w:r>
        <w:rPr>
          <w:highlight w:val="none"/>
        </w:rPr>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需方（采购人）：（</w:t>
      </w:r>
      <w:r>
        <w:rPr>
          <w:rFonts w:hint="eastAsia" w:ascii="宋体" w:hAnsi="宋体" w:cs="宋体"/>
          <w:bCs/>
          <w:sz w:val="24"/>
          <w:szCs w:val="24"/>
          <w:highlight w:val="none"/>
          <w:lang w:eastAsia="en-US"/>
        </w:rPr>
        <w:t xml:space="preserve">盖</w:t>
      </w:r>
      <w:r>
        <w:rPr>
          <w:rFonts w:hint="eastAsia" w:ascii="宋体" w:hAnsi="宋体" w:cs="宋体"/>
          <w:bCs/>
          <w:sz w:val="24"/>
          <w:szCs w:val="24"/>
          <w:highlight w:val="none"/>
        </w:rPr>
        <w:t xml:space="preserve">章）                 供方（中标方）：（</w:t>
      </w:r>
      <w:r>
        <w:rPr>
          <w:rFonts w:hint="eastAsia" w:ascii="宋体" w:hAnsi="宋体" w:cs="宋体"/>
          <w:bCs/>
          <w:sz w:val="24"/>
          <w:szCs w:val="24"/>
          <w:highlight w:val="none"/>
          <w:lang w:eastAsia="en-US"/>
        </w:rPr>
        <w:t xml:space="preserve">盖</w:t>
      </w:r>
      <w:r>
        <w:rPr>
          <w:rFonts w:hint="eastAsia" w:ascii="宋体" w:hAnsi="宋体" w:cs="宋体"/>
          <w:bCs/>
          <w:sz w:val="24"/>
          <w:szCs w:val="24"/>
          <w:highlight w:val="none"/>
        </w:rPr>
        <w:t xml:space="preserve">章）</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法定（授权）代表人：                     法定（授权）代表人：</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地址：                                   地址：</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年    月    日                           年      月       日</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jc w:val="left"/>
        <w:spacing w:line="360" w:lineRule="auto"/>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见证</w:t>
      </w:r>
      <w:r>
        <w:rPr>
          <w:rFonts w:hint="default" w:ascii="宋体" w:hAnsi="宋体" w:eastAsia="宋体" w:cs="Times New Roman"/>
          <w:sz w:val="24"/>
          <w:szCs w:val="24"/>
          <w:highlight w:val="none"/>
          <w:lang w:val="en-US" w:eastAsia="zh-CN" w:bidi="ar-SA"/>
        </w:rPr>
        <w:t xml:space="preserve">方（盖章）：       </w:t>
      </w:r>
      <w:r>
        <w:rPr>
          <w:rFonts w:hint="eastAsia" w:ascii="宋体" w:hAnsi="宋体" w:eastAsia="宋体" w:cs="Times New Roman"/>
          <w:sz w:val="24"/>
          <w:szCs w:val="24"/>
          <w:highlight w:val="none"/>
          <w:lang w:val="en-US" w:eastAsia="zh-CN" w:bidi="ar-SA"/>
        </w:rPr>
        <w:t xml:space="preserve">                  </w:t>
      </w:r>
      <w:r/>
    </w:p>
    <w:p>
      <w:pPr>
        <w:ind w:firstLine="480"/>
        <w:jc w:val="left"/>
        <w:spacing w:line="360" w:lineRule="auto"/>
        <w:widowControl/>
        <w:rPr>
          <w:rFonts w:hint="eastAsia" w:ascii="宋体" w:hAnsi="宋体" w:eastAsia="宋体" w:cs="Times New Roman"/>
          <w:bCs/>
          <w:color w:val="auto"/>
          <w:sz w:val="24"/>
          <w:szCs w:val="20"/>
          <w:highlight w:val="none"/>
        </w:rPr>
      </w:pPr>
      <w:r>
        <w:rPr>
          <w:rFonts w:hint="default" w:ascii="宋体" w:hAnsi="宋体" w:eastAsia="宋体" w:cs="Times New Roman"/>
          <w:b w:val="0"/>
          <w:bCs w:val="0"/>
          <w:sz w:val="24"/>
          <w:szCs w:val="24"/>
          <w:highlight w:val="none"/>
        </w:rPr>
        <w:t xml:space="preserve">日期：   </w:t>
      </w:r>
      <w:r>
        <w:rPr>
          <w:rFonts w:hint="eastAsia" w:ascii="宋体" w:hAnsi="宋体" w:eastAsia="宋体" w:cs="Times New Roman"/>
          <w:b w:val="0"/>
          <w:bCs w:val="0"/>
          <w:sz w:val="24"/>
          <w:szCs w:val="24"/>
          <w:highlight w:val="none"/>
        </w:rPr>
        <w:t xml:space="preserve"> </w:t>
      </w:r>
      <w:r>
        <w:rPr>
          <w:rFonts w:hint="default" w:ascii="宋体" w:hAnsi="宋体" w:eastAsia="宋体" w:cs="Times New Roman"/>
          <w:b w:val="0"/>
          <w:bCs w:val="0"/>
          <w:sz w:val="24"/>
          <w:szCs w:val="24"/>
          <w:highlight w:val="none"/>
        </w:rPr>
        <w:t xml:space="preserve">  年 </w:t>
      </w:r>
      <w:r>
        <w:rPr>
          <w:rFonts w:hint="eastAsia" w:ascii="宋体" w:hAnsi="宋体" w:eastAsia="宋体" w:cs="Times New Roman"/>
          <w:b w:val="0"/>
          <w:bCs w:val="0"/>
          <w:sz w:val="24"/>
          <w:szCs w:val="24"/>
          <w:highlight w:val="none"/>
        </w:rPr>
        <w:t xml:space="preserve">  </w:t>
      </w:r>
      <w:r>
        <w:rPr>
          <w:rFonts w:hint="default" w:ascii="宋体" w:hAnsi="宋体" w:eastAsia="宋体" w:cs="Times New Roman"/>
          <w:b w:val="0"/>
          <w:bCs w:val="0"/>
          <w:sz w:val="24"/>
          <w:szCs w:val="24"/>
          <w:highlight w:val="none"/>
        </w:rPr>
        <w:t xml:space="preserve"> 月 </w:t>
      </w:r>
      <w:r>
        <w:rPr>
          <w:rFonts w:hint="eastAsia" w:ascii="宋体" w:hAnsi="宋体" w:eastAsia="宋体" w:cs="Times New Roman"/>
          <w:b w:val="0"/>
          <w:bCs w:val="0"/>
          <w:sz w:val="24"/>
          <w:szCs w:val="24"/>
          <w:highlight w:val="none"/>
        </w:rPr>
        <w:t xml:space="preserve"> </w:t>
      </w:r>
      <w:r>
        <w:rPr>
          <w:rFonts w:hint="default" w:ascii="宋体" w:hAnsi="宋体" w:eastAsia="宋体" w:cs="Times New Roman"/>
          <w:b w:val="0"/>
          <w:bCs w:val="0"/>
          <w:sz w:val="24"/>
          <w:szCs w:val="24"/>
          <w:highlight w:val="none"/>
        </w:rPr>
        <w:t xml:space="preserve">  日</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720"/>
        <w:jc w:val="center"/>
        <w:spacing w:line="288" w:lineRule="auto"/>
        <w:rPr>
          <w:rFonts w:hAnsi="宋体"/>
          <w:sz w:val="36"/>
          <w:szCs w:val="36"/>
          <w:highlight w:val="none"/>
        </w:rPr>
      </w:pPr>
      <w:r>
        <w:rPr>
          <w:rFonts w:hint="eastAsia" w:ascii="宋体" w:hAnsi="宋体"/>
          <w:b/>
          <w:sz w:val="30"/>
          <w:szCs w:val="30"/>
          <w:highlight w:val="none"/>
        </w:rPr>
        <w:br w:type="page" w:clear="all"/>
      </w:r>
      <w:r>
        <w:rPr>
          <w:rFonts w:hint="eastAsia" w:ascii="黑体" w:eastAsia="黑体"/>
          <w:bCs/>
          <w:sz w:val="36"/>
          <w:szCs w:val="36"/>
          <w:highlight w:val="none"/>
        </w:rPr>
        <w:t xml:space="preserve">第四章 采购需求</w:t>
      </w:r>
      <w:r/>
    </w:p>
    <w:p>
      <w:pPr>
        <w:ind w:firstLine="600"/>
        <w:jc w:val="left"/>
        <w:spacing w:line="360" w:lineRule="auto"/>
        <w:rPr>
          <w:rFonts w:ascii="黑体" w:hAnsi="黑体" w:eastAsia="黑体"/>
          <w:sz w:val="30"/>
          <w:szCs w:val="30"/>
          <w:highlight w:val="none"/>
        </w:rPr>
      </w:pPr>
      <w:r>
        <w:rPr>
          <w:rFonts w:hint="eastAsia" w:ascii="黑体" w:hAnsi="黑体" w:eastAsia="黑体"/>
          <w:sz w:val="30"/>
          <w:szCs w:val="30"/>
          <w:highlight w:val="none"/>
        </w:rPr>
        <w:t xml:space="preserve">本项目属性：货物类项目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本项目标的物所属行业：工业 </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本项目中“十三、</w:t>
      </w:r>
      <w:r>
        <w:rPr>
          <w:rFonts w:hint="eastAsia" w:ascii="宋体" w:hAnsi="宋体" w:cs="宋体"/>
          <w:sz w:val="24"/>
          <w:szCs w:val="24"/>
          <w:highlight w:val="none"/>
          <w:lang w:bidi="ar"/>
        </w:rPr>
        <w:t xml:space="preserve">小学舞蹈教室”配备清单中</w:t>
      </w:r>
      <w:r>
        <w:rPr>
          <w:rFonts w:hint="eastAsia" w:ascii="宋体" w:hAnsi="宋体"/>
          <w:sz w:val="24"/>
          <w:szCs w:val="24"/>
          <w:highlight w:val="none"/>
        </w:rPr>
        <w:t xml:space="preserve">的</w:t>
      </w:r>
      <w:r>
        <w:rPr>
          <w:rFonts w:hint="eastAsia" w:ascii="宋体" w:hAnsi="宋体"/>
          <w:sz w:val="24"/>
          <w:highlight w:val="none"/>
        </w:rPr>
        <w:t xml:space="preserve">钢琴</w:t>
      </w:r>
      <w:r>
        <w:rPr>
          <w:rFonts w:hint="eastAsia" w:ascii="宋体" w:hAnsi="宋体"/>
          <w:sz w:val="24"/>
          <w:szCs w:val="24"/>
          <w:highlight w:val="none"/>
        </w:rPr>
        <w:t xml:space="preserve">为核心产品。</w:t>
      </w:r>
      <w:r/>
    </w:p>
    <w:p>
      <w:pPr>
        <w:ind w:firstLine="602"/>
        <w:spacing w:line="360" w:lineRule="auto"/>
        <w:rPr>
          <w:rFonts w:ascii="宋体" w:hAnsi="宋体"/>
          <w:b/>
          <w:sz w:val="30"/>
          <w:szCs w:val="30"/>
          <w:highlight w:val="none"/>
        </w:rPr>
      </w:pPr>
      <w:r>
        <w:rPr>
          <w:rFonts w:hint="eastAsia" w:ascii="宋体" w:hAnsi="宋体"/>
          <w:b/>
          <w:sz w:val="30"/>
          <w:szCs w:val="30"/>
          <w:highlight w:val="none"/>
        </w:rPr>
        <w:t xml:space="preserve">第一部分  项目技术要求</w:t>
      </w:r>
      <w:r/>
    </w:p>
    <w:p>
      <w:pPr>
        <w:pStyle w:val="777"/>
        <w:ind w:firstLine="482"/>
        <w:rPr>
          <w:rFonts w:hint="eastAsia"/>
          <w:b/>
          <w:sz w:val="24"/>
          <w:highlight w:val="none"/>
        </w:rPr>
      </w:pPr>
      <w:r>
        <w:rPr>
          <w:rFonts w:hint="eastAsia"/>
          <w:b/>
          <w:sz w:val="24"/>
          <w:highlight w:val="none"/>
        </w:rPr>
        <w:t xml:space="preserve">1、采购设备清单</w:t>
      </w:r>
      <w:r/>
    </w:p>
    <w:tbl>
      <w:tblPr>
        <w:tblStyle w:val="713"/>
        <w:tblW w:w="90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68"/>
        <w:gridCol w:w="3560"/>
        <w:gridCol w:w="1363"/>
        <w:gridCol w:w="1341"/>
        <w:gridCol w:w="1341"/>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所属行业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美术教室（综合）</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美术教室（国画）</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数字书法教室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少先队活动室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小学科学实验室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科学实验箱</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校园气象站</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标本室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小学科学仪器</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小学音乐标准教室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小学音乐合唱教室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音乐民乐教室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小学舞蹈教室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小学劳技室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心理咨询室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创客教室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未来教室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棋类教室</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体育器材</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p>
        </w:tc>
      </w:tr>
    </w:tbl>
    <w:p>
      <w:pPr>
        <w:pStyle w:val="777"/>
        <w:ind w:firstLine="482"/>
        <w:rPr>
          <w:rFonts w:hint="eastAsia"/>
          <w:b/>
          <w:sz w:val="24"/>
          <w:highlight w:val="none"/>
        </w:rPr>
      </w:pPr>
      <w:r>
        <w:rPr>
          <w:rFonts w:hint="eastAsia"/>
          <w:b/>
          <w:sz w:val="24"/>
          <w:highlight w:val="none"/>
        </w:rPr>
        <w:t xml:space="preserve">2、设备技术参数：</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整体质保期：本项目整体免费质保期</w:t>
      </w:r>
      <w:r>
        <w:rPr>
          <w:rFonts w:hint="eastAsia" w:ascii="宋体" w:hAnsi="宋体" w:eastAsia="宋体" w:cs="Times New Roman"/>
          <w:bCs/>
          <w:sz w:val="24"/>
          <w:szCs w:val="24"/>
          <w:highlight w:val="none"/>
          <w:lang w:eastAsia="zh-CN"/>
        </w:rPr>
        <w:t xml:space="preserve">为三年</w:t>
      </w:r>
      <w:r>
        <w:rPr>
          <w:rFonts w:hint="eastAsia" w:ascii="宋体" w:hAnsi="宋体" w:eastAsia="宋体" w:cs="Times New Roman"/>
          <w:bCs/>
          <w:sz w:val="24"/>
          <w:szCs w:val="24"/>
          <w:highlight w:val="none"/>
        </w:rPr>
        <w:t xml:space="preserve">。</w:t>
      </w:r>
      <w:r/>
    </w:p>
    <w:tbl>
      <w:tblPr>
        <w:tblStyle w:val="713"/>
        <w:tblW w:w="9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8"/>
        <w:gridCol w:w="1041"/>
        <w:gridCol w:w="5482"/>
        <w:gridCol w:w="976"/>
        <w:gridCol w:w="983"/>
      </w:tblGrid>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一、美术教室（综合）配备清单（单套数量）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1、美术工艺器材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民间美术样本</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配置：⑴木版年画（杨柳青年画1件）；⑵剪纸（体现套色、阴刻、阳刻特点作品各1件）；⑶皮影人物2件；⑷扎染：规格不小于500*500mm，1件；蜡染：规格不小于700*500mm，1件；绣片：2件；⑸风筝（胖沙燕1件、瘦沙燕1件、软翅蝴蝶1件）；⑹布老虎1个；⑺泥老虎1个；⑻挂饰（香包2件，中国结2件）；⑼工艺品竹提篮1个；⑽陕西凤翔挂虎1件；⑾京剧脸谱（生、旦、净、末、丑各1件）；⑿民间玩具（风车1件、空竹1件）；⒀泥塑作品一组（5件）；共13类33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陶瓷样本</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技术要求：配置：中国各大名窑实物</w:t>
            </w:r>
            <w:r>
              <w:rPr>
                <w:rFonts w:hint="eastAsia" w:ascii="宋体" w:hAnsi="宋体" w:cs="宋体"/>
                <w:i w:val="0"/>
                <w:iCs w:val="0"/>
                <w:color w:val="000000"/>
                <w:sz w:val="20"/>
                <w:szCs w:val="20"/>
                <w:highlight w:val="none"/>
                <w:u w:val="none"/>
                <w:lang w:val="en-US" w:eastAsia="zh-CN" w:bidi="ar"/>
              </w:rPr>
              <w:t xml:space="preserve">（仿）</w:t>
            </w:r>
            <w:r>
              <w:rPr>
                <w:rFonts w:hint="eastAsia" w:ascii="宋体" w:hAnsi="宋体" w:eastAsia="宋体" w:cs="宋体"/>
                <w:i w:val="0"/>
                <w:iCs w:val="0"/>
                <w:color w:val="000000"/>
                <w:sz w:val="20"/>
                <w:szCs w:val="20"/>
                <w:highlight w:val="none"/>
                <w:u w:val="none"/>
                <w:lang w:val="en-US" w:eastAsia="zh-CN" w:bidi="ar"/>
              </w:rPr>
              <w:t xml:space="preserve">十四件，可陈设、展示、欣赏，泥条成型作品1件、泥板成型作品1件、拉坯成型作品1件、新石器时期文物仿制品3件、官窑仿制品1件、宜兴紫砂茶壶1件、定窑仿制品1件、釉下青花瓷仿制品1件、唐三彩作品1件、</w:t>
            </w:r>
            <w:r>
              <w:rPr>
                <w:rFonts w:hint="eastAsia" w:ascii="宋体" w:hAnsi="宋体" w:cs="宋体"/>
                <w:i w:val="0"/>
                <w:iCs w:val="0"/>
                <w:color w:val="000000"/>
                <w:sz w:val="20"/>
                <w:szCs w:val="20"/>
                <w:highlight w:val="none"/>
                <w:u w:val="none"/>
                <w:lang w:val="en-US" w:eastAsia="zh-CN" w:bidi="ar"/>
              </w:rPr>
              <w:t xml:space="preserve">钧窑</w:t>
            </w:r>
            <w:r>
              <w:rPr>
                <w:rFonts w:hint="eastAsia" w:ascii="宋体" w:hAnsi="宋体" w:eastAsia="宋体" w:cs="宋体"/>
                <w:i w:val="0"/>
                <w:iCs w:val="0"/>
                <w:color w:val="000000"/>
                <w:sz w:val="20"/>
                <w:szCs w:val="20"/>
                <w:highlight w:val="none"/>
                <w:u w:val="none"/>
                <w:lang w:val="en-US" w:eastAsia="zh-CN" w:bidi="ar"/>
              </w:rPr>
              <w:t xml:space="preserve">仿制品1件、汝窑仿制品1件、哥窑仿制品1件。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2、绘画器材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绘画辅材</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配置：不锈钢夹子2个，纸胶带2个，吸水棉1块，定画液1瓶，木炭条1盒，大中小纸擦笔各1支，工具盒</w:t>
            </w:r>
            <w:r>
              <w:rPr>
                <w:rFonts w:hint="eastAsia" w:ascii="宋体" w:hAnsi="宋体" w:cs="宋体"/>
                <w:i w:val="0"/>
                <w:iCs w:val="0"/>
                <w:color w:val="000000"/>
                <w:sz w:val="20"/>
                <w:szCs w:val="20"/>
                <w:highlight w:val="none"/>
                <w:u w:val="none"/>
                <w:lang w:val="en-US" w:eastAsia="zh-CN" w:bidi="ar"/>
              </w:rPr>
              <w:t xml:space="preserve">包装。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素描工具</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技术要求：定位包装，内部可立式设计，便于取放铅笔等。配置要求：配备已削好素描专用铅笔5H/4H/3H/2H/HB/B/2B/3B/4B/5B/6B/8B各1支，3支</w:t>
            </w:r>
            <w:r>
              <w:rPr>
                <w:rFonts w:hint="eastAsia" w:ascii="宋体" w:hAnsi="宋体" w:cs="宋体"/>
                <w:i w:val="0"/>
                <w:iCs w:val="0"/>
                <w:color w:val="000000"/>
                <w:sz w:val="20"/>
                <w:szCs w:val="20"/>
                <w:highlight w:val="none"/>
                <w:u w:val="none"/>
                <w:lang w:val="en-US" w:eastAsia="zh-CN" w:bidi="ar"/>
              </w:rPr>
              <w:t xml:space="preserve">炭画</w:t>
            </w:r>
            <w:r>
              <w:rPr>
                <w:rFonts w:hint="eastAsia" w:ascii="宋体" w:hAnsi="宋体" w:eastAsia="宋体" w:cs="宋体"/>
                <w:i w:val="0"/>
                <w:iCs w:val="0"/>
                <w:color w:val="000000"/>
                <w:sz w:val="20"/>
                <w:szCs w:val="20"/>
                <w:highlight w:val="none"/>
                <w:u w:val="none"/>
                <w:lang w:val="en-US" w:eastAsia="zh-CN" w:bidi="ar"/>
              </w:rPr>
              <w:t xml:space="preserve">铅笔（软、中、硬），大小纸笔各1支，木炭条4根，粉画铅笔4支，3支碳棒（软、中、硬），3支石墨条（软、中、硬），双头铅笔延长器1支，金属美工刀1把，金属卷笔刀1个，塑料卷笔刀1个，素描专用砂纸板1份，白橡皮1个，软橡皮1个，6B石墨1支。</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削笔器</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素描绘画专用削笔器，手摇式，粗细可调。</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洗笔筒</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200×100×120mm，洗笔筒塑料材质，带提手，整体分3层设计，具有调色板、颜料盒、洗笔功能，洗笔分洗笔区和晾笔区，洗笔区采用梯形设计，方便清洗画笔残余颜料，笔筒两侧分别设有8个大小插笔孔，可收纳不同粗细画笔。</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素描纸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4K袋装，20张/袋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水彩笔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12支套装水彩笔，尼龙毛圆形笔头，实木烤漆笔杆，塑料笔盒包装。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水彩颜料</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24色水彩颜料，12ml装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12支套装水粉笔，尼龙毛舌峰笔头，实木烤漆笔杆，塑料笔盒包装。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水粉颜料</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24色水粉颜料，12ml装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3、美术版画器材</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教师版画机</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外观尺寸约80×70×45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长宽高cm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，拓画尺寸约45×80cm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拓印垫板为铝合金材质，整体框架钢板切割焊接制作而成，配手摇轮，适用于纸版、木版、铜版画的制作。</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学生版画机</w:t>
            </w:r>
            <w:r/>
          </w:p>
        </w:tc>
        <w:tc>
          <w:tcPr>
            <w:shd w:val="clear" w:color="auto" w:fill="auto"/>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外观尺寸约35×21×25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长宽高cm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，拓画尺寸约17×35cm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拓印垫板为绝缘板，整体框架钢板切割焊接制作而成，配手摇柄，适用于纸版、木版、铜版画的制作。</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⑹石刻刀1件：精钢材质，长度≥140mm；⑺油石1件：双面，外观尺寸约140*50*25mm；⑻马莲1件：塑料材质，直径≥100mm；</w:t>
            </w:r>
            <w:r>
              <w:rPr>
                <w:rFonts w:hint="eastAsia" w:ascii="宋体" w:hAnsi="宋体" w:cs="宋体"/>
                <w:i w:val="0"/>
                <w:iCs w:val="0"/>
                <w:color w:val="000000"/>
                <w:sz w:val="20"/>
                <w:szCs w:val="20"/>
                <w:highlight w:val="none"/>
                <w:u w:val="none"/>
                <w:lang w:val="en-US" w:eastAsia="zh-CN" w:bidi="ar"/>
              </w:rPr>
              <w:t xml:space="preserve">⑼</w:t>
            </w:r>
            <w:r>
              <w:rPr>
                <w:rFonts w:hint="eastAsia" w:ascii="宋体" w:hAnsi="宋体" w:eastAsia="宋体" w:cs="宋体"/>
                <w:i w:val="0"/>
                <w:iCs w:val="0"/>
                <w:color w:val="000000"/>
                <w:sz w:val="20"/>
                <w:szCs w:val="20"/>
                <w:highlight w:val="none"/>
                <w:u w:val="none"/>
                <w:lang w:val="en-US" w:eastAsia="zh-CN" w:bidi="ar"/>
              </w:rPr>
              <w:t xml:space="preserve">底纹笔</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木柄光滑、无毛刺、色泽均匀，刷头采用优质羊毛制成，毛质应整齐均匀，长≥180mm，毛长≥30mm，宽≥30mm；</w:t>
            </w:r>
            <w:r>
              <w:rPr>
                <w:rFonts w:hint="eastAsia" w:ascii="宋体" w:hAnsi="宋体" w:cs="宋体"/>
                <w:i w:val="0"/>
                <w:iCs w:val="0"/>
                <w:color w:val="000000"/>
                <w:sz w:val="20"/>
                <w:szCs w:val="20"/>
                <w:highlight w:val="none"/>
                <w:u w:val="none"/>
                <w:lang w:val="en-US" w:eastAsia="zh-CN" w:bidi="ar"/>
              </w:rPr>
              <w:t xml:space="preserve">⑽</w:t>
            </w:r>
            <w:r>
              <w:rPr>
                <w:rFonts w:hint="eastAsia" w:ascii="宋体" w:hAnsi="宋体" w:eastAsia="宋体" w:cs="宋体"/>
                <w:i w:val="0"/>
                <w:iCs w:val="0"/>
                <w:color w:val="000000"/>
                <w:sz w:val="20"/>
                <w:szCs w:val="20"/>
                <w:highlight w:val="none"/>
                <w:u w:val="none"/>
                <w:lang w:val="en-US" w:eastAsia="zh-CN" w:bidi="ar"/>
              </w:rPr>
              <w:t xml:space="preserve">电烙铁1件：外热式30W，长度≥200mm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外接电源线长度≥900mm；</w:t>
            </w:r>
            <w:r>
              <w:rPr>
                <w:rFonts w:hint="eastAsia" w:ascii="宋体" w:hAnsi="宋体" w:cs="宋体"/>
                <w:i w:val="0"/>
                <w:iCs w:val="0"/>
                <w:color w:val="000000"/>
                <w:sz w:val="20"/>
                <w:szCs w:val="20"/>
                <w:highlight w:val="none"/>
                <w:u w:val="none"/>
                <w:lang w:val="en-US" w:eastAsia="zh-CN" w:bidi="ar"/>
              </w:rPr>
              <w:t xml:space="preserve">⑾</w:t>
            </w:r>
            <w:r>
              <w:rPr>
                <w:rFonts w:hint="eastAsia" w:ascii="宋体" w:hAnsi="宋体" w:eastAsia="宋体" w:cs="宋体"/>
                <w:i w:val="0"/>
                <w:iCs w:val="0"/>
                <w:color w:val="000000"/>
                <w:sz w:val="20"/>
                <w:szCs w:val="20"/>
                <w:highlight w:val="none"/>
                <w:u w:val="none"/>
                <w:lang w:val="en-US" w:eastAsia="zh-CN" w:bidi="ar"/>
              </w:rPr>
              <w:t xml:space="preserve">电烙铁底座1个：外观尺寸不小于70*120mm；</w:t>
            </w:r>
            <w:r>
              <w:rPr>
                <w:rFonts w:hint="eastAsia" w:ascii="宋体" w:hAnsi="宋体" w:cs="宋体"/>
                <w:i w:val="0"/>
                <w:iCs w:val="0"/>
                <w:color w:val="000000"/>
                <w:sz w:val="20"/>
                <w:szCs w:val="20"/>
                <w:highlight w:val="none"/>
                <w:u w:val="none"/>
                <w:lang w:val="en-US" w:eastAsia="zh-CN" w:bidi="ar"/>
              </w:rPr>
              <w:t xml:space="preserve">⑿</w:t>
            </w:r>
            <w:r>
              <w:rPr>
                <w:rFonts w:hint="eastAsia" w:ascii="宋体" w:hAnsi="宋体" w:eastAsia="宋体" w:cs="宋体"/>
                <w:i w:val="0"/>
                <w:iCs w:val="0"/>
                <w:color w:val="000000"/>
                <w:sz w:val="20"/>
                <w:szCs w:val="20"/>
                <w:highlight w:val="none"/>
                <w:u w:val="none"/>
                <w:lang w:val="en-US" w:eastAsia="zh-CN" w:bidi="ar"/>
              </w:rPr>
              <w:t xml:space="preserve">素描铅笔2支；</w:t>
            </w:r>
            <w:r>
              <w:rPr>
                <w:rFonts w:hint="eastAsia" w:ascii="宋体" w:hAnsi="宋体" w:cs="宋体"/>
                <w:i w:val="0"/>
                <w:iCs w:val="0"/>
                <w:color w:val="000000"/>
                <w:sz w:val="20"/>
                <w:szCs w:val="20"/>
                <w:highlight w:val="none"/>
                <w:u w:val="none"/>
                <w:lang w:val="en-US" w:eastAsia="zh-CN" w:bidi="ar"/>
              </w:rPr>
              <w:t xml:space="preserve">⒀</w:t>
            </w:r>
            <w:r>
              <w:rPr>
                <w:rFonts w:hint="eastAsia" w:ascii="宋体" w:hAnsi="宋体" w:eastAsia="宋体" w:cs="宋体"/>
                <w:i w:val="0"/>
                <w:iCs w:val="0"/>
                <w:color w:val="000000"/>
                <w:sz w:val="20"/>
                <w:szCs w:val="20"/>
                <w:highlight w:val="none"/>
                <w:u w:val="none"/>
                <w:lang w:val="en-US" w:eastAsia="zh-CN" w:bidi="ar"/>
              </w:rPr>
              <w:t xml:space="preserve">油画刀3把：木质手柄，漆面处理，不锈钢刀头，长度≥160mm。2．中空吹塑定位包装，所有产品均有单独卡槽定位于箱子内，不得串动，便于携带、存放。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椴木刻板220×150mm，厚度约5mm。</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椴木刻板450×600mm，厚度约5mm。</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A4，尺寸约200x300mm，厚度约3mm</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油墨</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水溶性版画油墨100Ml/支，6色</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雪弗板、吹塑纸、300克白板纸、KT版、硫酸纸、橡皮图章、海绵纸、水性油墨(黑、大红、湖蓝、柠檬黄、白色)、油画棒、调墨板、印纸、色纸、生宣纸等，工具箱包装.</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4、剪纸与拼贴</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纸工工具</w:t>
            </w:r>
            <w:r/>
          </w:p>
        </w:tc>
        <w:tc>
          <w:tcPr>
            <w:shd w:val="clear" w:color="auto" w:fill="auto"/>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技术要求：1、配置：⑴切纸刀1件，最大切割尺寸220mm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⑵圆规1件：三用圆规套装；⑶</w:t>
            </w:r>
            <w:r>
              <w:rPr>
                <w:rFonts w:hint="eastAsia" w:ascii="宋体" w:hAnsi="宋体" w:eastAsia="宋体" w:cs="宋体"/>
                <w:i w:val="0"/>
                <w:iCs w:val="0"/>
                <w:color w:val="000000"/>
                <w:sz w:val="20"/>
                <w:szCs w:val="20"/>
                <w:highlight w:val="none"/>
                <w:u w:val="none"/>
                <w:lang w:val="en-US" w:eastAsia="zh-CN" w:bidi="ar"/>
              </w:rPr>
              <w:t xml:space="preserve">花边剪1件：铁口花边剪，刀头总长度不小于60mm；⑷花型打孔器3件，配备不同花型打孔器3件；⑸笔刀1件：合金手柄长度不小于100mm，笔刀刀头3件：猛钢刀头不小于35mm；⑹直尺1把：有机塑料材质，尺寸不小于300mm；⑺美工刀一件，ABS塑料材质手柄；⑻手工订书机一件；⑼订书机钉1盒；⑽剪刀3把，磨尖剪纸专用剪刀1把，裁纸剪刀1把，龙凤剪刀1把；⑾割圆刀1件，最大割圆30cm；⑿剪纸专用点胶1支；⒀切割垫板1块：尺寸A4，共13类21件。2．中空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剪纸图样</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A4尺寸，12生肖图样</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展示框</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实木框：规格：≥30×20cm、30×40cm，材质：松木，烘干处理，含水率8%–12%。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工艺：四面刨光，倒角圆滑，哑光清漆均匀，无流挂、无掉漆。</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衍纸套装</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不少于36色，3mm×540mm衍纸不少于360条，渐变色5mm×540mm衍纸不少于480条，36色5mm×540mm衍纸不少于180条，衍纸尺1把、多功能模板1把、彩色珠针1盘、衍纸笔1支、锥子1个、白胶40g/瓶、不锈钢镊子1把、胶水盘1个、底稿6张、安全剪刀1把、彩钻贴1包、点胶瓶1个、曲规器1个、彩色卡纸2张、书签纸1张、凹凸器1个、衍纸梳1个。</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二、环境装饰及基础器材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0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知识展板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1、规格尺寸：≥900×600mm/张，每套4张；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2、教室装饰知识展板；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3、版面由专业设计人员设计，美观实用。内容包含相关学科内容。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0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作品展示板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尺寸：≥1200mm×2400mm，E1级及以上高密度软木材料，配置实木边框，配图钉1盒。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1046"/>
        <w:gridCol w:w="5507"/>
        <w:gridCol w:w="981"/>
        <w:gridCol w:w="983"/>
      </w:tblGrid>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3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二、美术教室（国画）配备清单</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1、国画器材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书画毡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白色羊毛书画毡，尺寸≥1000×2000mm</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拷贝台</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A3尺寸，透图尺寸约420*300mm，亚克力台面，LED灯源。</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毛笔</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书画精品毛笔：大中小提斗、大中小白云、花枝俏、小依纹</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规格要求：直径≥150mm，高度≥50mm。采用全新料PS材质，无异味，清洗方便，不易摔坏。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仿古式双龙笔架，规格：≥330×100×360mm，雕花底座，稳固结实，可悬挂12支毛笔。</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笔搁</w:t>
            </w:r>
            <w:r/>
          </w:p>
        </w:tc>
        <w:tc>
          <w:tcPr>
            <w:shd w:val="clear" w:color="auto" w:fill="auto"/>
            <w:tcBorders>
              <w:top w:val="none" w:color="000000" w:sz="4" w:space="0"/>
              <w:left w:val="none" w:color="000000" w:sz="4" w:space="0"/>
              <w:bottom w:val="none" w:color="000000" w:sz="4" w:space="0"/>
              <w:right w:val="non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规格要求：长度≥100mm，高度≥20mm。采用全新料PS材质，无异味，清洗方便，不易摔坏。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笔筒</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规格要求：直径≥100mm，高度≥110mm。采用全新料PS材质，无异味，清洗方便，不易摔坏。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镇纸</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 180（长）× 30（宽）×10（高）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材质：黑梓木；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净重：≥400g;</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笔帘</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竹制，外观尺寸≥：330×290mm,带包边。</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墨</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书画墨汁250g</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砚台</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5寸防墨干砚台，带盖，砚台</w:t>
            </w:r>
            <w:r>
              <w:rPr>
                <w:rFonts w:hint="eastAsia" w:ascii="宋体" w:hAnsi="宋体" w:cs="宋体"/>
                <w:i w:val="0"/>
                <w:iCs w:val="0"/>
                <w:color w:val="000000"/>
                <w:sz w:val="20"/>
                <w:szCs w:val="20"/>
                <w:highlight w:val="none"/>
                <w:u w:val="none"/>
                <w:lang w:val="en-US" w:eastAsia="zh-CN" w:bidi="ar"/>
              </w:rPr>
              <w:t xml:space="preserve">为双圈</w:t>
            </w:r>
            <w:r>
              <w:rPr>
                <w:rFonts w:hint="eastAsia" w:ascii="宋体" w:hAnsi="宋体" w:eastAsia="宋体" w:cs="宋体"/>
                <w:i w:val="0"/>
                <w:iCs w:val="0"/>
                <w:color w:val="000000"/>
                <w:sz w:val="20"/>
                <w:szCs w:val="20"/>
                <w:highlight w:val="none"/>
                <w:u w:val="none"/>
                <w:lang w:val="en-US" w:eastAsia="zh-CN" w:bidi="ar"/>
              </w:rPr>
              <w:t xml:space="preserve">式设计，规格尺寸：直径125mm，高40mm，采用全新料PS材质，无异味，清洗方便，不易摔坏。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颜料</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12色套装国画颜料，每支12ml。</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调色盘</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三格国画调色盘，规格要求：直径≥160mm，高度≥25mm，采用密胺仿瓷材质，无异味，清洗方便，不易摔坏。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印泥</w:t>
            </w:r>
            <w:r/>
          </w:p>
        </w:tc>
        <w:tc>
          <w:tcPr>
            <w:shd w:val="clear" w:color="auto" w:fill="auto"/>
            <w:tcBorders>
              <w:top w:val="none" w:color="000000" w:sz="4" w:space="0"/>
              <w:left w:val="none" w:color="000000" w:sz="4" w:space="0"/>
              <w:bottom w:val="none" w:color="000000" w:sz="4" w:space="0"/>
              <w:right w:val="non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红色印泥，配有印泥盒，印泥盒尺寸要求：直径≥60mm，高度≥24mm。采用全新料PS材质，无异味，清洗方便，不易摔坏。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章料</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天然冻石章料，尺寸≥2×2×5cm，质软易于篆刻</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品牌篆刻刀1把，印床1个，转印贴1张，史连纸10张，猪鬃刷1把，砂纸1张。</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2、环境装饰及基础器材</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国画作品欣赏</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中国历代国画作品（仿）欣赏，要求作品装裱展示，尺寸140*45cm，作品品类：齐白石 虾、郑板桥 竹、张大千 山水、唐云 花鸟等。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0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作品展示板</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w:t>
            </w:r>
            <w:r>
              <w:rPr>
                <w:rFonts w:hint="eastAsia" w:ascii="宋体" w:hAnsi="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lang w:val="en-US" w:eastAsia="zh-CN" w:bidi="ar"/>
              </w:rPr>
              <w:t xml:space="preserve">2400mm，E1级及以上高密度软木材料，配置实木边框，配图钉1盒。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4"/>
        <w:gridCol w:w="1240"/>
        <w:gridCol w:w="5905"/>
        <w:gridCol w:w="713"/>
        <w:gridCol w:w="718"/>
      </w:tblGrid>
      <w:tr>
        <w:trPr>
          <w:trHeight w:val="90"/>
        </w:trPr>
        <w:tc>
          <w:tcPr>
            <w:gridSpan w:val="5"/>
            <w:shd w:val="clear" w:color="auto" w:fill="auto"/>
            <w:tcBorders>
              <w:top w:val="single" w:color="000000" w:sz="4" w:space="0"/>
              <w:left w:val="single" w:color="000000" w:sz="4" w:space="0"/>
              <w:bottom w:val="single" w:color="000000" w:sz="4" w:space="0"/>
              <w:right w:val="none" w:color="000000" w:sz="4" w:space="0"/>
            </w:tcBorders>
            <w:tcW w:w="932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三、数字书法教室配置清单</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32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一、软件系统配置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书法教学仪</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1、USB接口，即插即用。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2、采用双目摄像头展示书法教师书写过程，支持双路拍摄画面采用主副摄像头画中画、单主摄像头画面、单副摄像头画面等多种形式展示及切换；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3、主摄像头：支持≥500万像素；高帧率，最高可达30帧/秒；A1幅面书写展示范围；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4、副摄像头：支持≥200万像素；可插拔，支持调整拍摄位置及角度；帧率最高可达30帧/秒；支持画面压缩格式；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教师书写示范时可同时显示书写展示窗口和书写参照窗口。教师屏幕上的任意画面可一键截取到书写参照窗口，作为书写参照内容；课本、作业、挂图等任意纸质资源可一键截取到书写参照窗口；参照窗口与书写窗口可分别进行移动及缩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6、光源：内置LED灯辅助光源，自然光，亮度可调节；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7、电脑USB供电，无需外接电源。</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数字书法教师授课资源库</w:t>
            </w:r>
            <w:r/>
          </w:p>
        </w:tc>
        <w:tc>
          <w:tcPr>
            <w:shd w:val="clear" w:color="auto" w:fill="auto"/>
            <w:tcBorders>
              <w:top w:val="single" w:color="000000" w:sz="4" w:space="0"/>
              <w:left w:val="single" w:color="000000" w:sz="4" w:space="0"/>
              <w:bottom w:val="none" w:color="000000" w:sz="4" w:space="0"/>
              <w:right w:val="single" w:color="000000" w:sz="4" w:space="0"/>
            </w:tcBorders>
            <w:tcW w:w="590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一、书法临摹授课系统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（一）软笔基础教学功能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1、系统配备楷书碑帖，支持多种摹写方式，且可一键切换；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2、任意单字可生成动态笔顺示范，视频播放时具有标注、讲解等功能；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3、支持同字比对，支持组字功能，可进行轮廓化、填色、任意放大、缩小、旋转等</w:t>
            </w:r>
            <w:r>
              <w:rPr>
                <w:rFonts w:hint="eastAsia" w:ascii="宋体" w:hAnsi="宋体" w:cs="宋体"/>
                <w:i w:val="0"/>
                <w:iCs w:val="0"/>
                <w:color w:val="000000"/>
                <w:sz w:val="22"/>
                <w:szCs w:val="22"/>
                <w:highlight w:val="none"/>
                <w:u w:val="none"/>
                <w:lang w:val="en-US" w:eastAsia="zh-CN" w:bidi="ar"/>
              </w:rPr>
              <w:t xml:space="preserve">操作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4、支持调出原帖单字、替换原帖字及恢复原帖字等功能。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（二）硬笔基础教学功能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1、具备手写硬笔字库</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每个单字都具有动画书写示范功能。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2、具备摹写讲解方式</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3、支持笔画分解、组合，支持轮廓化、填色等功能。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4、支持单字临摹讲解。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二、书写评测系统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（一）软笔拼字评测：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支持多种字体及笔画拆分、组合、测评等</w:t>
            </w:r>
            <w:r>
              <w:rPr>
                <w:rFonts w:hint="eastAsia" w:ascii="宋体" w:hAnsi="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（二）硬笔笔顺评测：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1、支持硬笔笔顺评测并给出测评结果，可回放书写笔迹</w:t>
            </w:r>
            <w:r>
              <w:rPr>
                <w:rFonts w:hint="eastAsia" w:ascii="宋体" w:hAnsi="宋体" w:cs="宋体"/>
                <w:i w:val="0"/>
                <w:iCs w:val="0"/>
                <w:color w:val="000000"/>
                <w:sz w:val="22"/>
                <w:szCs w:val="22"/>
                <w:highlight w:val="none"/>
                <w:u w:val="none"/>
                <w:lang w:val="en-US" w:eastAsia="zh-CN" w:bidi="ar"/>
              </w:rPr>
              <w:t xml:space="preserve">动画</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三、教师示范讲评系统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1、利用双镜头的书法教学仪，支持双镜头画中画，支持主辅切换。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2、教师书写示范时可同时显示主书写展示窗口、辅书写展示窗口和书写参照窗口。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3、教师屏幕上的任意画面可一键截取到书写示范窗口。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4、支持启动课堂录制，并可自动回放录制文件。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5、支持在示范界面内进行</w:t>
            </w:r>
            <w:r>
              <w:rPr>
                <w:rFonts w:hint="eastAsia" w:ascii="宋体" w:hAnsi="宋体" w:cs="宋体"/>
                <w:i w:val="0"/>
                <w:iCs w:val="0"/>
                <w:color w:val="000000"/>
                <w:sz w:val="22"/>
                <w:szCs w:val="22"/>
                <w:highlight w:val="none"/>
                <w:u w:val="none"/>
                <w:lang w:val="en-US" w:eastAsia="zh-CN" w:bidi="ar"/>
              </w:rPr>
              <w:t xml:space="preserve">批注</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四、软笔字帖制作系统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1、内置软笔字帖编辑器。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2、软笔字帖编辑器支持一键下发至学生临摹台，可进行临摹练习。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五、硬笔字帖制作系统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1、内置硬笔字帖编辑器。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2、硬笔字帖编辑器支持一键下发至学生临摹台，可进行临摹练习。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六、书法碑帖平台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1、具备不少于5种楷书碑帖；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2、具备行书、隶书各不少于1种碑帖；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3、碑帖支持轮廓化、填色、任意放大、缩小、旋转等功能。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4、具备多种字体的赏析碑帖。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七、书法字库平台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包含软笔字库、硬笔字库。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或满足上述功能的同类产品。</w:t>
            </w:r>
            <w:r/>
          </w:p>
        </w:tc>
        <w:tc>
          <w:tcPr>
            <w:shd w:val="clear" w:color="auto" w:fill="auto"/>
            <w:tcBorders>
              <w:top w:val="single" w:color="000000" w:sz="4" w:space="0"/>
              <w:left w:val="single" w:color="000000" w:sz="4" w:space="0"/>
              <w:bottom w:val="non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32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二、教室硬件配置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网络控制终端</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1、至少配有24个网络交换接口供连接使用；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2、配备上行千兆网口与下行千兆网口各一个；</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3、尺寸：≥400×200×40mm；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4、功率：不低于300W；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5、支持教师教学内容、学生书写练习内容实时传递；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6、支持长线路的信号稳定传输，至少支持20m基础上传输内容连续且不丢帧。</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学生书法临摹台</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1、规格：≥19吋</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2、分辨率：≥1920×1080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3、支持网络供电功能。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4、显示屏支持防水功能。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5、显示屏整个显示面板全贴合钢化玻璃。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6、显示屏能有效过滤蓝光，发光柔和。</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32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三、书法工具材料</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多功能墨池</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1、材质：仿瓷；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2、尺寸：≥ 100 x 50 mm</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3、配备瓷盖，防止墨水蒸发与异物掉落其中，高效利用墨汁；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4、集搁笔、蓄墨、调笔、润笔等多种功能于一身；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5、流水嘴设计，倒墨不溢流，方便清理；</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青花小号笔洗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尺寸：直径不小于10cm ， 高度不小于4cm</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笔挂</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材质：鸡翅木，双龙头笔架；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尺寸：不小于34（高）×25（宽）cm；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针数：不少于12针，至少支持同时挂12支毛笔</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毛笔</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书法练习专用毛笔</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墨水</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书法练习专用墨汁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容量：不小于250ml；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特点：墨色黑亮，不易褪色，易于长期保存使用</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镇纸</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尺寸：不小于 180（长） x 30（宽） x 10（高）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材质：黑梓木；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净重：不小于400g;</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32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四、</w:t>
            </w:r>
            <w:r>
              <w:rPr>
                <w:rFonts w:hint="eastAsia" w:ascii="宋体" w:hAnsi="宋体" w:eastAsia="宋体" w:cs="宋体"/>
                <w:b/>
                <w:bCs/>
                <w:i w:val="0"/>
                <w:iCs w:val="0"/>
                <w:color w:val="000000"/>
                <w:sz w:val="22"/>
                <w:szCs w:val="22"/>
                <w:highlight w:val="none"/>
                <w:u w:val="none"/>
                <w:lang w:val="en-US" w:eastAsia="zh-CN" w:bidi="ar"/>
              </w:rPr>
              <w:t xml:space="preserve">其他配置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28U机柜，线材集中管理，方便后期维护及教室的整洁。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尺寸：不小于140（高度）×60（深度）×60（宽度）cm</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一间教室49个点位，超六类网线布控，电线布控，插排、触控线、高清视频信号线、线槽等。</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7"/>
        <w:gridCol w:w="1096"/>
        <w:gridCol w:w="5849"/>
        <w:gridCol w:w="885"/>
        <w:gridCol w:w="743"/>
      </w:tblGrid>
      <w:tr>
        <w:trPr>
          <w:trHeight w:val="90"/>
        </w:trPr>
        <w:tc>
          <w:tcPr>
            <w:gridSpan w:val="5"/>
            <w:shd w:val="clear" w:color="auto" w:fill="auto"/>
            <w:tcW w:w="930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四、少先队活动室配备清单</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109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W w:w="584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W w:w="74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小号</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bB调立式活塞小号。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调性：B调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表面处理：镀银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材质：黄铜；号口大约121mm，内管尺寸约11mm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加大号口，音色好，声音穿透力更强，共振更好</w:t>
            </w:r>
            <w:r>
              <w:rPr>
                <w:rFonts w:hint="eastAsia" w:ascii="宋体" w:hAnsi="宋体" w:cs="宋体"/>
                <w:i w:val="0"/>
                <w:iCs w:val="0"/>
                <w:color w:val="000000"/>
                <w:sz w:val="20"/>
                <w:szCs w:val="20"/>
                <w:highlight w:val="none"/>
                <w:u w:val="none"/>
                <w:lang w:val="en-US" w:eastAsia="zh-CN" w:bidi="ar"/>
              </w:rPr>
              <w:t xml:space="preserve">、共鸣</w:t>
            </w:r>
            <w:r>
              <w:rPr>
                <w:rFonts w:hint="eastAsia" w:ascii="宋体" w:hAnsi="宋体" w:eastAsia="宋体" w:cs="宋体"/>
                <w:i w:val="0"/>
                <w:iCs w:val="0"/>
                <w:color w:val="000000"/>
                <w:sz w:val="20"/>
                <w:szCs w:val="20"/>
                <w:highlight w:val="none"/>
                <w:u w:val="none"/>
                <w:lang w:val="en-US" w:eastAsia="zh-CN" w:bidi="ar"/>
              </w:rPr>
              <w:t xml:space="preserve">更出色。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采用双放水阀门设计，方便清洁口水。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配擦拭布、演奏手套、专用手提箱</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大镲</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2、规格：镲直径：≧290mm，镲重量约1100g</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3、结构：镲体为一圆形金属板，用响铜制成，中部隆起的半球形部分称“帽”，顶部钻有小孔，抛光打磨有光泽，音质响亮清脆；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4、功能要求：声音判断：互击时声音洪亮而强烈，穿透力很强，能烘托气氛，强烈的气势，音色高亢脆亮。</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小镲</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1、材质：响铜，音色更高亢脆亮。抛光处理。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2、尺寸：镲直径≥140㎜，厚度≥1mm，重量≥0.4kg，碗顶钻孔系以布绳，两面为一副。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3、制作精美，光洁，无毛刺。圆帽形，中间</w:t>
            </w:r>
            <w:r>
              <w:rPr>
                <w:rFonts w:hint="eastAsia" w:ascii="宋体" w:hAnsi="宋体" w:cs="宋体"/>
                <w:i w:val="0"/>
                <w:iCs w:val="0"/>
                <w:color w:val="000000"/>
                <w:sz w:val="20"/>
                <w:szCs w:val="20"/>
                <w:highlight w:val="none"/>
                <w:u w:val="none"/>
                <w:lang w:val="en-US" w:eastAsia="zh-CN" w:bidi="ar"/>
              </w:rPr>
              <w:t xml:space="preserve">凸起</w:t>
            </w:r>
            <w:r>
              <w:rPr>
                <w:rFonts w:hint="eastAsia" w:ascii="宋体" w:hAnsi="宋体" w:eastAsia="宋体" w:cs="宋体"/>
                <w:i w:val="0"/>
                <w:iCs w:val="0"/>
                <w:color w:val="000000"/>
                <w:sz w:val="20"/>
                <w:szCs w:val="20"/>
                <w:highlight w:val="none"/>
                <w:u w:val="none"/>
                <w:lang w:val="en-US" w:eastAsia="zh-CN" w:bidi="ar"/>
              </w:rPr>
              <w:t xml:space="preserve">，镲体小而厚，产品光滑</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平整，无毛刺、裂缝，周边无棱角</w:t>
            </w:r>
            <w:r>
              <w:rPr>
                <w:rFonts w:hint="eastAsia" w:ascii="宋体" w:hAnsi="宋体" w:cs="宋体"/>
                <w:i w:val="0"/>
                <w:iCs w:val="0"/>
                <w:color w:val="000000"/>
                <w:sz w:val="20"/>
                <w:szCs w:val="20"/>
                <w:highlight w:val="none"/>
                <w:u w:val="none"/>
                <w:lang w:val="en-US" w:eastAsia="zh-CN" w:bidi="ar"/>
              </w:rPr>
              <w:t xml:space="preserve">。表面进行抛光</w:t>
            </w:r>
            <w:r>
              <w:rPr>
                <w:rFonts w:hint="eastAsia" w:ascii="宋体" w:hAnsi="宋体" w:eastAsia="宋体" w:cs="宋体"/>
                <w:i w:val="0"/>
                <w:iCs w:val="0"/>
                <w:color w:val="000000"/>
                <w:sz w:val="20"/>
                <w:szCs w:val="20"/>
                <w:highlight w:val="none"/>
                <w:u w:val="none"/>
                <w:lang w:val="en-US" w:eastAsia="zh-CN" w:bidi="ar"/>
              </w:rPr>
              <w:t xml:space="preserve">氧化处理并涂防锈油。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4、功能要求：声音判断：互击时声音洪亮而强烈，穿透力很强，能烘托气氛，强烈的气势，音色高亢脆亮。</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大军鼓</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1、材质：鼓圈：铝合金压铸</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金属外腔和木腔镶接；正品鼓皮，镀锌紧箍件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2、规格：直径≥600mm，鼓体高度不小于300mm。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3、各部件表面打磨光滑，无毛刺，无锐利边角，鼓框拼接整齐，胶合牢固，无裂开，声音饱满，浑厚。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4、配：鼓棒、背带</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小军鼓</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1、材质：金属外腔和木腔镶接，鼓圈：铝合金压铸；金属外腔；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2、规格：直径≥330mm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鼓体高度≥120mm，鼓皮厚度≥0.15mm。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3、镀锌紧箍件，不少于6个精密紧箍件，各部件表面打磨光滑，无毛刺，无锐利边角，鼓框拼接整齐，胶合牢固，无裂开，声音饱满，浑厚。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4、配：鼓棒、背带</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指挥棒</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规格：全长约1300mm，共两节，衔接无缝隙；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主体材质：全金属，耐用华丽，球里有物体，舞动起来可发出清脆的声音；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表面平滑美观，整体经过精细的打磨，安全无毛刺，不伤手，放心使用，带黄绳碎头。</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鼓号服</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上衣+裤子+帽子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选用优质面料，透气性好，色彩鲜艳，三维立体，精准剪裁，车线工整，制作严谨，挺括性好不易变形；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质感细腻，具有良好的柔软性、亲肤性、抗皱</w:t>
            </w:r>
            <w:r>
              <w:rPr>
                <w:rFonts w:hint="eastAsia" w:ascii="宋体" w:hAnsi="宋体" w:cs="宋体"/>
                <w:i w:val="0"/>
                <w:iCs w:val="0"/>
                <w:color w:val="000000"/>
                <w:sz w:val="20"/>
                <w:szCs w:val="20"/>
                <w:highlight w:val="none"/>
                <w:u w:val="none"/>
                <w:lang w:val="en-US" w:eastAsia="zh-CN" w:bidi="ar"/>
              </w:rPr>
              <w:t xml:space="preserve">性</w:t>
            </w:r>
            <w:r>
              <w:rPr>
                <w:rFonts w:hint="eastAsia" w:ascii="宋体" w:hAnsi="宋体" w:eastAsia="宋体" w:cs="宋体"/>
                <w:i w:val="0"/>
                <w:iCs w:val="0"/>
                <w:color w:val="000000"/>
                <w:sz w:val="20"/>
                <w:szCs w:val="20"/>
                <w:highlight w:val="none"/>
                <w:u w:val="none"/>
                <w:lang w:val="en-US" w:eastAsia="zh-CN" w:bidi="ar"/>
              </w:rPr>
              <w:t xml:space="preserve">；胸前双排纽扣设计，增加了衣服的造型感；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线条自然流畅，凸显肩部挺拔有型，让整个人都显得神采奕奕；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宽松袖口设计，耀眼红色装饰，凸显袖口简约而不失大气。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尺寸可根据实际身高定制。</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仪仗服</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上衣+裤子+帽子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选用优质面料，透气性好，色彩鲜艳，三维立体，精准剪裁，车线工整，制作严谨，挺括性好不易变形；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质感细腻，具有良好的柔软性、亲肤性、抗皱性的能力；胸前双排纽扣设计，增加了衣服的造型感；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线条自然流畅，凸显肩部挺拔有型，让整个人都显得神采奕奕；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宽松袖口设计，耀眼红色装饰，凸显袖口简约而不失大气。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尺寸可根据实际身高定制。</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指挥台</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材质：上部为不锈钢支架，底部为实木，尺寸：长≥1000mm，宽度≥750mm，高度≥240mm；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外观：各部件表面打磨光滑，无毛刺，无锐利边角，不伤手，使用放心；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结构：站台结实耐用，抗压力强；不锈钢支架，各部件衔接牢固；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整体美观大方，使用方便。</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拉杆音箱</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不低于12寸低音+中音+高音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500W～700W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无线咪</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双手持无线咪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电池</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12V5Ah铅酸电池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支持无线串联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2.1声道USB/TF插卡播放，支持WMA/WAV/MP3多种音频格式解码。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重复播放功能，可选择单曲循环、所有歌曲循环播放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第三代高保真蓝牙。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支持外接标准3.5mm音频输入接口。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支持录音、录音回放功能。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全功能语音提示可打开或关闭选择，话筒人声优先功能。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主音量、高音、低音、话筒音量、混响大小独立调节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高光LED数字显示屏。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全功能红外遥控操作。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支持外接DC12V电源供电。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支持一路有线话筒输入。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智能电源管理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充电、欠压、电量指示，带电源保护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支持多场景选择。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超长待机电池续航，播放时间可达3～6小时。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消原唱，室内、室外音乐模式。</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鼓号架</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1、外形尺寸：约2000×350×1800mm。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2、结构：组合件安装。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3、不锈钢为主的产品或部件，有足够的强度、硬度，不易变形，</w:t>
            </w:r>
            <w:r>
              <w:rPr>
                <w:rFonts w:hint="eastAsia" w:ascii="宋体" w:hAnsi="宋体" w:cs="宋体"/>
                <w:i w:val="0"/>
                <w:iCs w:val="0"/>
                <w:color w:val="000000"/>
                <w:sz w:val="20"/>
                <w:szCs w:val="20"/>
                <w:highlight w:val="none"/>
                <w:u w:val="none"/>
                <w:lang w:val="en-US" w:eastAsia="zh-CN" w:bidi="ar"/>
              </w:rPr>
              <w:t xml:space="preserve">结构</w:t>
            </w:r>
            <w:r>
              <w:rPr>
                <w:rFonts w:hint="eastAsia" w:ascii="宋体" w:hAnsi="宋体" w:eastAsia="宋体" w:cs="宋体"/>
                <w:i w:val="0"/>
                <w:iCs w:val="0"/>
                <w:color w:val="000000"/>
                <w:sz w:val="20"/>
                <w:szCs w:val="20"/>
                <w:highlight w:val="none"/>
                <w:u w:val="none"/>
                <w:lang w:val="en-US" w:eastAsia="zh-CN" w:bidi="ar"/>
              </w:rPr>
              <w:t xml:space="preserve">定位准确、端正牢固，不应有错位、歪斜和松脱，部件之间衔接结构牢固，缝合、平整。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4、材质：不锈钢</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10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旗架</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整体规格：旗架长约2000mm，柱高约800mm，脚宽约500mm，17孔；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材质：采用不锈钢焊接技术精制而成，支撑脚灌沙增重，从而使支架更加稳固。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加厚不锈钢材质，表面平滑美观</w:t>
            </w:r>
            <w:r>
              <w:rPr>
                <w:rFonts w:hint="eastAsia" w:ascii="宋体" w:hAnsi="宋体" w:cs="宋体"/>
                <w:i w:val="0"/>
                <w:iCs w:val="0"/>
                <w:color w:val="000000"/>
                <w:sz w:val="20"/>
                <w:szCs w:val="20"/>
                <w:highlight w:val="none"/>
                <w:u w:val="none"/>
                <w:lang w:val="en-US" w:eastAsia="zh-CN" w:bidi="ar"/>
              </w:rPr>
              <w:t xml:space="preserve">，具</w:t>
            </w:r>
            <w:r>
              <w:rPr>
                <w:rFonts w:hint="eastAsia" w:ascii="宋体" w:hAnsi="宋体" w:eastAsia="宋体" w:cs="宋体"/>
                <w:i w:val="0"/>
                <w:iCs w:val="0"/>
                <w:color w:val="000000"/>
                <w:sz w:val="20"/>
                <w:szCs w:val="20"/>
                <w:highlight w:val="none"/>
                <w:u w:val="none"/>
                <w:lang w:val="en-US" w:eastAsia="zh-CN" w:bidi="ar"/>
              </w:rPr>
              <w:t xml:space="preserve">有足够的强度、硬度，不易变形，部件之间衔接结构牢固，缝合、平整。</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10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旗帜</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包含：3面大队旗、6面中队旗、6面小队旗、1面国旗、1面党旗，带旗杆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旗帜面料轻盈，防水，防晒，耐用，做工细腻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色彩鲜艳，面料经久耐用，不易褪色。</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批</w:t>
            </w:r>
            <w:r/>
          </w:p>
        </w:tc>
        <w:tc>
          <w:tcPr>
            <w:shd w:val="clear" w:color="auto" w:fill="auto"/>
            <w:tcW w:w="7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少先队队徽</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规格：60CM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表面工艺：烤漆工艺，更耐磨，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抛光细腻，铸成圆润边角。</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队干标志</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班干部臂章袖章，队干标志</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小队徽</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标准型少先队徽</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90"/>
        </w:trPr>
        <w:tc>
          <w:tcPr>
            <w:shd w:val="clear" w:color="auto" w:fill="auto"/>
            <w:tcW w:w="7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宣传图板</w:t>
            </w:r>
            <w:r/>
          </w:p>
        </w:tc>
        <w:tc>
          <w:tcPr>
            <w:shd w:val="clear" w:color="auto" w:fill="auto"/>
            <w:tcW w:w="58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规格：约600×400mm，贴防紫外线写真膜，内衬≥5mm厚透明亚克力，用不锈钢广告钉固定墙面。</w:t>
            </w:r>
            <w:r/>
          </w:p>
        </w:tc>
        <w:tc>
          <w:tcPr>
            <w:shd w:val="clear" w:color="auto" w:fill="auto"/>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4"/>
        <w:gridCol w:w="904"/>
        <w:gridCol w:w="6629"/>
        <w:gridCol w:w="599"/>
        <w:gridCol w:w="604"/>
      </w:tblGrid>
      <w:tr>
        <w:trPr>
          <w:trHeight w:val="681"/>
        </w:trPr>
        <w:tc>
          <w:tcPr>
            <w:gridSpan w:val="5"/>
            <w:shd w:val="clear" w:color="auto" w:fill="auto"/>
            <w:tcBorders>
              <w:top w:val="single" w:color="000000" w:sz="4" w:space="0"/>
              <w:left w:val="single" w:color="000000" w:sz="4" w:space="0"/>
              <w:bottom w:val="single" w:color="000000" w:sz="4" w:space="0"/>
              <w:right w:val="single" w:color="000000" w:sz="4" w:space="0"/>
            </w:tcBorders>
            <w:tcW w:w="93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五、小学科学实验室配备清单（单套数量）</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2977"/>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可控电源控制台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1.全钢结构；规格约2400×700×850</w:t>
            </w:r>
            <w:r>
              <w:rPr>
                <w:rFonts w:hint="eastAsia" w:ascii="宋体" w:hAnsi="宋体" w:cs="宋体"/>
                <w:i w:val="0"/>
                <w:iCs w:val="0"/>
                <w:color w:val="000000"/>
                <w:sz w:val="21"/>
                <w:szCs w:val="21"/>
                <w:highlight w:val="none"/>
                <w:u w:val="none"/>
                <w:lang w:val="en-US" w:eastAsia="zh-CN" w:bidi="ar"/>
              </w:rPr>
              <w:t xml:space="preserve">（长宽高mm）；</w:t>
            </w:r>
            <w:r>
              <w:rPr>
                <w:rFonts w:hint="eastAsia" w:ascii="宋体" w:hAnsi="宋体" w:eastAsia="宋体" w:cs="宋体"/>
                <w:i w:val="0"/>
                <w:iCs w:val="0"/>
                <w:color w:val="000000"/>
                <w:sz w:val="21"/>
                <w:szCs w:val="21"/>
                <w:highlight w:val="none"/>
                <w:u w:val="none"/>
                <w:lang w:val="en-US" w:eastAsia="zh-CN" w:bidi="ar"/>
              </w:rPr>
              <w:t xml:space="preserve">2.台面：采用国内13.0mm厚优抗板或同等性能的台面，台面边缘用同质材料板双层加厚至26.0mm。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3.柜体：采用1.0mm镀锌钢板，采用CO2保护焊焊接，打磨处理，表面经耐酸碱EPOXY粉末烤漆处理；预留电脑主机、键盘托、实物展台、教室电源位置；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4.拉手：采用C型不锈钢拉手；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5.门板及抽面：采用双层钢板，必须两层组装式设计，两层双面都喷涂处理，中间采用隔音材料；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6.连接件：采用ABS专用连接组装件；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7.合页：不锈钢材质；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8.滑轨：三节重型滚珠静音滑轨；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9.固定桌脚：柜体内置可调ABS调整脚。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学生操作设备</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规格：≥对角1400×740mm（正六边形）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台面：采用国内13.0mm厚优抗板或同等性能的台面，台面边缘用同质材料板双层加厚至26.0mm。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台身架构：所有部件采用高分子环保ABS结构（整桌无木质材料），组合而成，两个组件之间采用榫卯连接结构。可接触面部件需做圆弧处理。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台体颜色：采用整体灰白加蓝色门板的组合。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台体结构：整个台体为六边形，采用环保ABS材料一次成型。组合台体使用6根长度约680mm，宽度约50mm的连接件榫卯连接6个长边约640mm，短边约230mm的梯形桌架，桌架高度约735mm，桌体下部宽度约49mm，可接触部位圆弧处理，下部呈内凹状给学生预留出足够的腿部空间。搭配390mm×310mm的上开门综合使用柜。每张桌体都带有长度约575mm，高度约140mm，深度约300mm的书包斗可供学生存放书包等物品。书包斗的外部设有挂凳口。</w:t>
            </w: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954"/>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吊装升降电源</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升降电源</w:t>
            </w:r>
            <w:r>
              <w:rPr>
                <w:rFonts w:hint="eastAsia" w:ascii="宋体" w:hAnsi="宋体" w:cs="宋体"/>
                <w:i w:val="0"/>
                <w:iCs w:val="0"/>
                <w:color w:val="000000"/>
                <w:sz w:val="20"/>
                <w:szCs w:val="20"/>
                <w:highlight w:val="none"/>
                <w:u w:val="none"/>
                <w:lang w:val="en-US" w:eastAsia="zh-CN" w:bidi="ar"/>
              </w:rPr>
              <w:t xml:space="preserve">外形尺寸</w:t>
            </w:r>
            <w:r>
              <w:rPr>
                <w:rFonts w:hint="eastAsia" w:ascii="宋体" w:hAnsi="宋体" w:eastAsia="宋体" w:cs="宋体"/>
                <w:i w:val="0"/>
                <w:iCs w:val="0"/>
                <w:color w:val="000000"/>
                <w:sz w:val="20"/>
                <w:szCs w:val="20"/>
                <w:highlight w:val="none"/>
                <w:u w:val="none"/>
                <w:lang w:val="en-US" w:eastAsia="zh-CN" w:bidi="ar"/>
              </w:rPr>
              <w:t xml:space="preserve">和空间的关系：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吊顶电源静止时高1050mm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，电源盒高约145mm，长约260mm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宽约260mm。电源底面最低离地尺寸，以3100mm板下高度房子为例；静止时2050mm离地高度，吊顶电源伸出最长尺寸为；高1750mm，即离地距离为1350mm。符合学生身高，眼睛平视电源界面操作。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电源外部结构采用铝合金、ABS、亚克力等无辐射安全材料。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吊装电源装置：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一、外部结构：支撑板由2mm厚度钣金成型，喷塑处理。伸缩外管尺寸约105×105×800mm铝合金挤压成型，内管尺寸约95×95×800mm铝合金挤压成型，表面电泳处理。伸缩动能由24V推杆电机推拉带动，行程700mm。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模块盒装置：双液晶LCD屏显示电压电流两块。新国标220V输出五孔插座六路。200W变压器一个，直流电压输出端子两组，交流电压输出端子两组，上下电压调节按钮、交直流切换按钮、功能键、举手键各两组，增设LED照明装置一盏，无线遥控接收板一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三、控制方法：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（1）电源模块升、降控制有老师主控对学生端进行统一控制，也可以由无线遥控一对一的控制，学生端电源盒底面有触摸开关控制上升和下降功能。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（2）电源电压控制，学生端电源模块有老师主控台通过315无线信号控制，免去烦琐的布线,直流电压0-15V 3A,15-30 2A,输出有学生端按键输入（每按一下递增0.1V）交流0-15V 3A,15～30V 2A输出时每按一下递增1V，也可以由老师主控台统一或分组输入电压锁定控制。学生端带有举手功能。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（3）照明控制，学生端模块盒底面的照明灯有无线遥控控制，底面有触摸开关控制，也可以由老师主控台统一控制。</w:t>
            </w: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智能控制</w:t>
            </w:r>
            <w:r/>
          </w:p>
        </w:tc>
        <w:tc>
          <w:tcPr>
            <w:shd w:val="clear" w:color="auto" w:fill="ffffff"/>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遥控器设有五键按钮，可控物理吊装设备。分别控制电源模块上下升降和暂停。也可控制模块底面的LED照明灯的开启与关闭。</w:t>
            </w:r>
            <w:r/>
          </w:p>
        </w:tc>
        <w:tc>
          <w:tcPr>
            <w:shd w:val="clear" w:color="auto"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智能照明</w:t>
            </w:r>
            <w:r/>
          </w:p>
        </w:tc>
        <w:tc>
          <w:tcPr>
            <w:shd w:val="clear" w:color="auto" w:fill="ffffff"/>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箱体下方具有触摸感应盒体底座灯光的开于关</w:t>
            </w:r>
            <w:r/>
          </w:p>
        </w:tc>
        <w:tc>
          <w:tcPr>
            <w:shd w:val="clear" w:color="auto"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电路供电系统</w:t>
            </w:r>
            <w:r/>
          </w:p>
        </w:tc>
        <w:tc>
          <w:tcPr>
            <w:shd w:val="clear" w:color="auto" w:fill="auto"/>
            <w:tcBorders>
              <w:top w:val="none" w:color="000000" w:sz="4" w:space="0"/>
              <w:left w:val="none" w:color="000000" w:sz="4" w:space="0"/>
              <w:bottom w:val="none" w:color="000000" w:sz="4" w:space="0"/>
              <w:right w:val="non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一间实验室。模块化设计，每组模块间采用活接式连接，方便安装、检修。采用2.5mm²电线进行系统布线。</w:t>
            </w:r>
            <w:r/>
          </w:p>
        </w:tc>
        <w:tc>
          <w:tcPr>
            <w:shd w:val="clear" w:color="auto"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系统安装辅件</w:t>
            </w:r>
            <w:r/>
          </w:p>
        </w:tc>
        <w:tc>
          <w:tcPr>
            <w:shd w:val="clear" w:color="auto" w:fill="ffffff"/>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吊装电源以3100mm高度设计，教室高于3100mm的需要辅助架进行搭建。具体根据教室实际高度另行配备。</w:t>
            </w:r>
            <w:r/>
          </w:p>
        </w:tc>
        <w:tc>
          <w:tcPr>
            <w:shd w:val="clear" w:color="auto"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水池柜</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1.规格尺寸：约2400×700×750(长宽高mm);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2.台面：采用12.7mm厚双面膜耐腐蚀实芯理化板制作，四角倒圆角。耐酸、耐碱、耐高温，坚固耐用；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3.柜体：采用1.0mm冷轧镀锌钢板，采用CO2保护焊焊接，打磨处理，表面经耐酸碱EPOXY粉末烤漆处理；整体结构设计合理；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4.合页：不锈钢材质，阻尼铰链；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规格尺寸：550*450*310mm，采用实验室专用高密度PP一体化成型水槽，易清洁，耐腐蚀，且利于台面残水自然回流，美观实用；具耐酸碱、耐有机溶剂、耐紫外线等特点。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1299"/>
        <w:gridCol w:w="6093"/>
        <w:gridCol w:w="656"/>
        <w:gridCol w:w="656"/>
      </w:tblGrid>
      <w:tr>
        <w:trPr>
          <w:trHeight w:val="90"/>
        </w:trPr>
        <w:tc>
          <w:tcPr>
            <w:gridSpan w:val="5"/>
            <w:shd w:val="clear" w:color="auto" w:fill="auto"/>
            <w:tcW w:w="9360" w:type="dxa"/>
            <w:vAlign w:val="center"/>
            <w:textDirection w:val="lrTb"/>
            <w:noWrap/>
          </w:tcPr>
          <w:p>
            <w:pPr>
              <w:jc w:val="center"/>
              <w:keepLines w:val="0"/>
              <w:keepNext w:val="0"/>
              <w:widowControl/>
              <w:rPr>
                <w:rFonts w:hint="eastAsia" w:ascii="宋体" w:hAnsi="宋体" w:eastAsia="宋体" w:cs="宋体"/>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六、科学实验箱配备清单</w:t>
            </w:r>
            <w:r/>
          </w:p>
        </w:tc>
      </w:tr>
      <w:tr>
        <w:trPr>
          <w:trHeight w:val="90"/>
        </w:trPr>
        <w:tc>
          <w:tcPr>
            <w:gridSpan w:val="5"/>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40"/>
                <w:szCs w:val="40"/>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6.1小学科学年级式（苏教版）实验箱</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技术参数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小学科学一年上册（苏教版）实验箱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橡皮筋*1、塑胶车轮*4、90mm长铁轴*2、吸管（φ11mm*200mm）*4、透明胶带（小）*2、双面胶*2、美工剪刀*1、白色细棉线*1、液体胶水*2、5mm圆木棍*1、银杏叶变色图卡（定制卡片）*4、平</w:t>
            </w:r>
            <w:r>
              <w:rPr>
                <w:rFonts w:hint="eastAsia" w:ascii="宋体" w:hAnsi="宋体" w:eastAsia="宋体" w:cs="宋体"/>
                <w:i w:val="0"/>
                <w:iCs w:val="0"/>
                <w:color w:val="000000"/>
                <w:sz w:val="22"/>
                <w:szCs w:val="22"/>
                <w:highlight w:val="none"/>
                <w:u w:val="none"/>
                <w:lang w:val="en-US" w:eastAsia="zh-CN" w:bidi="ar"/>
              </w:rPr>
              <w:t xml:space="preserve">盖马口铁盒*1、小木块(15*15*15mm)*4、玻璃珠*4、牛顿摆*1、菊花茶*4、绿茶*4、红茶*4、普通蜡烛*4、遮光透气眼罩*4、黑色放大镜*4、简易听诊器*1、白砂糖（20g）*2、一次性透明塑料杯*16、心形瓶*2、30ml玻璃葫芦瓶*2、白醋(50ml）*2、一次性塑料刻度滴管*4、培养瓶（25ml ）*4、透明工具盒/透明塑料圆盒*2、小毛巾*1、红色颜料（10ml）*2、铅笔延长器*2、2B铅笔*4、手工小木片*2、流速板*1、流速板撑脚*2、彩球（红）*2、带孔钢珠*2、纱布绷带*2。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流速板撑脚：外形尺寸：≥120×25×4mm；材质：ABS；表面橙红色，外观面磨砂，配合面光面，上有三处卡槽，三级坡度可调，连接流速板主要用于测量物体滑动的速度与液体流动的速度等系列实验。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流速板：外形尺寸：≥230×100×8mm；材质：ABS；表面橙红色，外观面磨砂，配合面光面；可以卡在撑脚的卡槽内，三级坡度可调；主要用于测量物体滑动的速度与液体流动的速度等系列实验。</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小学科学一年下册（苏教版）实验箱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橡皮筋*10、塑胶车轮*4、90mm长铁轴*2、吸管（φ11mm*200mm）*4、透明胶带（小）*2、双面胶*2、美工剪刀*1、白色细棉线*1、液体胶水*2、5mm圆木棍*10、银杏叶变色图卡（定制卡片）*4、平</w:t>
            </w:r>
            <w:r>
              <w:rPr>
                <w:rFonts w:hint="eastAsia" w:ascii="宋体" w:hAnsi="宋体" w:eastAsia="宋体" w:cs="宋体"/>
                <w:i w:val="0"/>
                <w:iCs w:val="0"/>
                <w:color w:val="000000"/>
                <w:sz w:val="22"/>
                <w:szCs w:val="22"/>
                <w:highlight w:val="none"/>
                <w:u w:val="none"/>
                <w:lang w:val="en-US" w:eastAsia="zh-CN" w:bidi="ar"/>
              </w:rPr>
              <w:t xml:space="preserve">盖马口铁盒*1、小木块(15*15*15mm)*4、玻璃珠*4、牛顿摆*1、菊花茶*4、绿茶*4、红茶*4、普通蜡烛*4、遮光透气眼罩*4、黑色放大镜*4、简易听诊器*1、白砂糖（20g）*2、一次性透明塑料杯*16、心形瓶*2、30ml玻璃葫芦瓶*2、白醋(50ml）*2、一次性塑料刻度滴管*4、培养瓶（25ml ）*4、透明工具盒/透明塑料圆盒*2、小毛巾*1、红色颜料（10ml）*2、铅笔延长器*2、2B铅笔*4、手工小木片*2、流速板*1、流速板撑脚*2、彩球（红）*2、带孔钢珠*2、纱布绷带*2。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流速板撑脚：外形尺寸：≥120×25×4mm；材质：ABS；表面橙红色，外观面磨砂，配合面光面，上有三处卡槽，三级坡度可调，连接流速板主要用于测量物体滑动的速度与液体流动的速度等系列实验。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流速板：外形尺寸：≥230×100×8mm；材质：ABS；表面橙红色，外观面磨砂，配合面光面；可以卡在撑脚的卡槽内，三级坡度可调；主要用于测量物体滑动的速度与液体流动的速度等系列实验。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水轮小木马套装：套装内含大L角度梁、导轮、单销、实销等组件，通过组装组件可拼接成水轮小木马套装，在锻炼学生的动手能力的同时并且能让学生探究水轮运作的工作原理。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小学科学二年上册（苏教版）实验箱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风向标零件B×2；2.风向标零件A×2；3.风向标立杆×2；4.风杯×6；5.风杯座×2；6.磁学底座×2；7.自封袋×2；8.红玻璃贴纸×0.6；9.蓝玻璃贴纸×0.6；10.黄玻璃贴纸×0.6；11.小狮子图卡×4；12.粉色卡纸×4；13.纱布绷带×1；14.复写板×4；15</w:t>
            </w:r>
            <w:r>
              <w:rPr>
                <w:rFonts w:hint="eastAsia" w:ascii="宋体" w:hAnsi="宋体" w:eastAsia="宋体" w:cs="宋体"/>
                <w:i w:val="0"/>
                <w:iCs w:val="0"/>
                <w:color w:val="000000"/>
                <w:sz w:val="22"/>
                <w:szCs w:val="22"/>
                <w:highlight w:val="none"/>
                <w:u w:val="none"/>
                <w:lang w:val="en-US" w:eastAsia="zh-CN" w:bidi="ar"/>
              </w:rPr>
              <w:t xml:space="preserve">.卡纸×4；16.小木块×4；17.硫酸纸×2；18.手电筒×1；19.实验小车×2；20.彩球（红）×4；21.桌面吹球面板×4；22.吸管×8；23.气球×4；24.铁丝×4；25.海绵垫×4；26.橡皮筋×16；27.钩码套装×1；28.打气筒×1；29.吸盘挂钩×4；30.儿童拉力器×1；31.月相图卡×4；32.月相盒×1；33.黑色塑料袋×4；34.二十四节气图卡×4；35.食盐×2；36.小喷壶×4；37.PS透明塑料搅拌棒×4；38.尼龙扎带×8；39.塑料量杯×4；40.天气符号卡片×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风向标零件B：外形尺寸：≥65×18×2mm；材质：ABS；外表面抛光；连接在风向标零件A上，主要用于测量风力等系列实验。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风向标零件A：外形尺寸：≥50×15mm；材质：ABS；外表面抛光；组装在风向标立杆上，主要用于测量风力风向等系列实验。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风向标立杆：外形尺寸：≥φ10×95mm；材质：ABS；外表面抛光；组装在磁学底座上，主要起支撑作用。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风杯：外形尺寸：≥35×7mm；材质：ABS；外表面抛光；组装在风杯座上的键槽内，主要用于测量风力的大小和方向等系列实验。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风杯座：外形尺寸：≥φ13×30mm；材质：ABS；外表面抛光，上有三处卡槽，用作连接风杯；主要组装在风向标立杆上，可旋转，用于测量风向等系列实验。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磁学底座：外形尺寸：≥φ90×35mm；材质：ABS；外表面抛光，上有一处深槽，可将风向标立杆插入其中，主要起固定底座的作用。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磁力小车：外形尺寸：≥180×110×50mm；主要用于物体速度及加速度和物体摩擦等系列力学实验。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钩码套装：外形尺寸≥95×65×30，高强度工程塑料外壳，配有50g钩码5个，10g钩码5个。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小学科学二年下册（苏教版）实验箱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小花盆×4；2.黑色卡纸×8；3.PS硬塑料试管×4；4.塑料刻度滴管×4；5.蓝色油性记号笔×1；6.食用油×1；7.不锈钢指南针×1；8.小木块×8；9.培养皿×4；10.自黏性标贴×1；11.蹄形磁铁×4；12.条形磁铁×2；13.环形磁铁×4；14.强力磁铁/稀土永磁×20；15.强力磁铁/稀土永磁×10；16.大头针×1；17.磁学立杆×2；18.磁学底座×2；19.磁学旋转架×2；20.测试探针×2；21.铜钥匙×2；22.剪刀×1；23.燕尾夹×2；</w:t>
            </w:r>
            <w:r>
              <w:rPr>
                <w:rFonts w:hint="eastAsia" w:ascii="宋体" w:hAnsi="宋体" w:eastAsia="宋体" w:cs="宋体"/>
                <w:i w:val="0"/>
                <w:iCs w:val="0"/>
                <w:color w:val="000000"/>
                <w:sz w:val="22"/>
                <w:szCs w:val="22"/>
                <w:highlight w:val="none"/>
                <w:u w:val="none"/>
                <w:lang w:val="en-US" w:eastAsia="zh-CN" w:bidi="ar"/>
              </w:rPr>
              <w:t xml:space="preserve">24.曲别针×1；25.金属铝块×4；26.双层铁圈×4；27.轴承钢珠×40；28.钢直尺×1；29.中铁钉×10；30.自封袋×4；31.纸杯×4；32.塑料刻度滴管×2；33.圆形茶蜡×4；34.火柴×1；35.塑料杯×1；36.瓷杯×1；37.不锈钢杯×1；38.玻璃杯×1；39.瓷砖×4；40.透明玻璃板×2；41.小毛巾×1；42.塑料条×4；43.小橡皮×4；44.塑料美工刀×1；45.笔袋×1；46.小铁铲×1；47.透明塑料杯×8；48.透明胶带×4；49.放大镜×1；50.圆木棍×80；</w:t>
            </w:r>
            <w:r>
              <w:rPr>
                <w:rFonts w:hint="eastAsia" w:ascii="宋体" w:hAnsi="宋体" w:eastAsia="宋体" w:cs="宋体"/>
                <w:i w:val="0"/>
                <w:iCs w:val="0"/>
                <w:color w:val="000000"/>
                <w:sz w:val="22"/>
                <w:szCs w:val="22"/>
                <w:highlight w:val="none"/>
                <w:u w:val="none"/>
                <w:lang w:val="en-US" w:eastAsia="zh-CN" w:bidi="ar"/>
              </w:rPr>
              <w:t xml:space="preserve">51.橡皮筋×80；52.双面胶×1；53.订书机×1；54.卡纸×8；55.圆头十字螺丝（自攻尖脚）×4；56.圆头十字螺丝（自攻尖脚）×4；57.不锈钢内六角螺丝×4；58.圆头带垫十字螺丝（自攻尖脚）×4；59.全牙外六角螺丝×4；60.自封袋（10×15cm）×4；61.塑料钳子×2；62.塑料锤子×2；63.塑料活扳手×2；64.塑料十字起×2；65.塑料一字起×2；66.塑料卷尺×2；67.塑料直尺×4；68.木方×4.8；69.松紧螺丝×40；70.铅笔×8；71.铁丝×4；72.椴木层板×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磁学立杆：外形尺寸≥φ30×75mm；材质：ABS。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磁学底座：外形尺寸：≥φ80×20mm；材质：ABS。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磁学旋转架：外形尺寸：≥30×20×10；材质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ABS。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小学科学三年上册（苏教版）实验箱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1.扁嘴镊子×1；2.拉杆天线×2；3.金黄色卡纸×4；4.胶带×1；5.圆形茶蜡×2；6.铁丝×4；7.檀香×1；8.天平平衡尺×2；9.天平托盘挂钩×4；10.天平托盘×4；11.天</w:t>
            </w:r>
            <w:r>
              <w:rPr>
                <w:rFonts w:hint="eastAsia" w:ascii="宋体" w:hAnsi="宋体" w:eastAsia="宋体" w:cs="宋体"/>
                <w:i w:val="0"/>
                <w:iCs w:val="0"/>
                <w:color w:val="000000"/>
                <w:sz w:val="22"/>
                <w:szCs w:val="22"/>
                <w:highlight w:val="none"/>
                <w:u w:val="none"/>
                <w:lang w:val="en-US" w:eastAsia="zh-CN" w:bidi="ar"/>
              </w:rPr>
              <w:t xml:space="preserve">平S挂钩×4；12.天平支撑架×2；13.天平立杆×2；14.天平底座×2；15.天平松紧螺丝×2；16.皮球×2；17.打气筒×1；18.橡皮泥×4；19.三角漏斗×1；20.硅胶堵帽×4；21.小圆碟×4；22.黄豆种子×1；23.绿豆种子×1；24.玉米粉×1；25.木屑×1；26.条形磁铁×2；27.铁屑×1；28.培养瓶×8；29.食用油×1；30.电子秤×1；31.万向水平仪×2；32.单头牙签×1；33.小木块×40；34.面粉×1；35.铅笔×4；36.250mL塑料量杯×4；37.美工刀×</w:t>
            </w:r>
            <w:r>
              <w:rPr>
                <w:rFonts w:hint="eastAsia" w:ascii="宋体" w:hAnsi="宋体" w:eastAsia="宋体" w:cs="宋体"/>
                <w:i w:val="0"/>
                <w:iCs w:val="0"/>
                <w:color w:val="000000"/>
                <w:sz w:val="22"/>
                <w:szCs w:val="22"/>
                <w:highlight w:val="none"/>
                <w:u w:val="none"/>
                <w:lang w:val="en-US" w:eastAsia="zh-CN" w:bidi="ar"/>
              </w:rPr>
              <w:t xml:space="preserve">1；38.锤子×1；39.A4白纸×4；40.小铁铲×1；41.彩色塑料吸管×20；42.黑布×0.2；43.75目筛子×1；44.放大镜×1；45.10目筛子×1；46.透明塑料杯×16；47.尼龙筛网×0.4；48.黏土×1；49.硅胶管×0.3；50.电子秒表×1；51.油性记号笔×1；52.弯头彩色塑料吸管×20；53.棉线×1；54.橙色超大气球×2；55.钢卷尺×1；56.塑料直尺×1；57.透明保鲜塑料袋×4；58.红色颜料×1；59.一次性针筒（30mL）×2；60.自黏性标贴×1；61.塑</w:t>
            </w:r>
            <w:r>
              <w:rPr>
                <w:rFonts w:hint="eastAsia" w:ascii="宋体" w:hAnsi="宋体" w:eastAsia="宋体" w:cs="宋体"/>
                <w:i w:val="0"/>
                <w:iCs w:val="0"/>
                <w:color w:val="000000"/>
                <w:sz w:val="22"/>
                <w:szCs w:val="22"/>
                <w:highlight w:val="none"/>
                <w:u w:val="none"/>
                <w:lang w:val="en-US" w:eastAsia="zh-CN" w:bidi="ar"/>
              </w:rPr>
              <w:t xml:space="preserve">料刻度滴管×4；62.火柴×1；63.小圆勺×1；64.培养皿×2；65.缠绕膜×2；66.尼龙草皮×1；67.小毛巾×1；68.小喷壶×4；69.小号水槽×1；70.橡皮泥×4；71.黄沙×1；72.食盐×1；73.100mL塑料量杯×4；74.PS透明塑料搅拌棒×2；75.药匙×2；76.塑料勺×2；77.红糖×1；78.锥子×1；79.剪刀×1；80.鹅卵石×1；81.尼龙刷子×1；82.黑色卡纸×4；83.棉球×1；84.250mL透明方形塑料瓶/饮料瓶×2；85.碘酒×1；86.营养餐记录卡×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天平平衡尺：外形尺寸：≥长度385mm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宽25mm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两端各内嵌M3×45外六角螺丝，螺丝上配两个M3高头滚花手拧螺母；材质：ABS外加玻纤；加工工艺：注塑；与其余天平组件配合使用主要用于测量物体的质量，探究力矩等力学实验。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天平托盘挂钩</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外形尺寸：≥185×120mm；不锈钢折弯，表面不锈钢本色；主要配合S挂钩挂在平衡尺两侧测量物体的质量等实验。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天平托盘：外形尺寸：≥φ100×20mm；材质：ABS；表面黑色磨砂处理；托盘两侧有卡槽，主要与托盘挂钩配合使用。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天平S挂钩：外形尺寸：≥20×10mm；不锈钢折弯S型，表面不锈钢本色；主要起连接托盘挂钩挂在平衡尺的通口内。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天平支撑架：外形尺寸：≥φ8×70mm；材质：ABS；外观面磨砂，配合面光面，橙红色，内嵌M3×6×4.1螺母；主要配合天平松紧螺丝将平衡尺与支撑架、立杆等连接。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天平立杆：外形尺寸：外径≥10mm，内径≥8mm，长度≥200mm；材质：铝；表面阳极氧化处理，黑色喷砂处理；主要作用起支撑平衡尺作用。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天平底座：外形尺寸≥140×100×20mm；材质：ABS；表面磨砂处理；主要起稳定底座的作用。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天平松紧螺丝：外形尺寸：≥φ10mm，内嵌≥M3×10mm外六角螺丝；材质：ABS，外观面磨砂，转轴面光面；主要起连接天平支撑架和天平平衡尺的作用。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小学科学三年下册（苏教版）实验箱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单头牙签×1；2.锡箔纸×1；3.植物图卡×4；4.A4白纸×4；5.植物生长变化记录卡×4；6.放大镜×1；7.番茄种子×2；8.黄瓜种子×2；9.小花盆×4；10.小铁铲×1；11.培养瓶×8；12.绿豆种子×2；13.自黏性标贴×1；14.塑料碗×1；15.瓷碗×1；16.信封×4；17.PP塑料绳×1；18.砂纸×4；19.金属片（铜板）×2；20.金属片</w:t>
            </w:r>
            <w:r>
              <w:rPr>
                <w:rFonts w:hint="eastAsia" w:ascii="宋体" w:hAnsi="宋体" w:eastAsia="宋体" w:cs="宋体"/>
                <w:i w:val="0"/>
                <w:iCs w:val="0"/>
                <w:color w:val="000000"/>
                <w:sz w:val="22"/>
                <w:szCs w:val="22"/>
                <w:highlight w:val="none"/>
                <w:u w:val="none"/>
                <w:lang w:val="en-US" w:eastAsia="zh-CN" w:bidi="ar"/>
              </w:rPr>
              <w:t xml:space="preserve">（铁板）×2；21.金属片（铝板）×2；22.紫铜片×2；23.铁片×2；24.铝片×2；25.立方体组×1；26.迷你电子秤×1；27.两用锤子×1；28.塑料刻度滴管×4；29.红色颜料×2；30.硫酸纸×4；31.牛皮纸×4；32.棉球（25颗装棉球）×2；33.腈纶棉×0.12；34.火柴×1；35.100mL塑料量杯×4；36.8音铝板琴×1；37.塑料手鼓×1；38.橡皮筋×4；39.纸杯×8；40.曲别针（40枚）×2；41.音乐盒×1；42.鼓膜振动模拟装置×1；43.领夹式麦克风×1；44</w:t>
            </w:r>
            <w:r>
              <w:rPr>
                <w:rFonts w:hint="eastAsia" w:ascii="宋体" w:hAnsi="宋体" w:eastAsia="宋体" w:cs="宋体"/>
                <w:i w:val="0"/>
                <w:iCs w:val="0"/>
                <w:color w:val="000000"/>
                <w:sz w:val="22"/>
                <w:szCs w:val="22"/>
                <w:highlight w:val="none"/>
                <w:u w:val="none"/>
                <w:lang w:val="en-US" w:eastAsia="zh-CN" w:bidi="ar"/>
              </w:rPr>
              <w:t xml:space="preserve">.小学消音盒×1；45.钢直尺×1；46.透明塑料袋×8；47.橙色超大气球×4；48.小铜钹×1；49.泡沫小球×2；50.棉线×1；51.PS硬塑料试管×4；52.音叉×1；53.小号水槽×1；54.四季变化图×4；55.四季的短语×4；56.风向标零件B×2；57.风向标零件A×2；58.风向标立杆×2；59.风杯×6；60.风杯座×2；61.磁学底座×2；62.自封袋（8×12cm）×2；63.塑料直尺×4；64.胶带×1；65.剪刀×1；66.250mL透明方形塑料瓶×4；67.长条温湿度计×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风向标零件B：外形尺寸：≥65×18×2mm；材质：ABS；外表面抛光；连接在风向标零件A上，主要用于测量风力等系列实验。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风向标零件A：外形尺寸：≥50×15mm；材质：ABS；外表面抛光；组装在风向标立杆上，主要用于测量风力风向等系列实验。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风向标立杆：外形尺寸：≥φ10×95mm；材质：ABS；外表面抛光；组装在磁学底座上，主要起支撑作用。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风杯：外形尺寸：≥35×7mm；材质：ABS；外表面抛光；组装在风杯座上的键槽内，主要用于测量风力的大小和方向等系列实验。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风杯座：外形尺寸：≥φ13×30mm；材质：ABS；外表面抛光，上有三处卡槽，用作连接风杯；主要组装在风向标立杆上，可旋转，用于测量风向等系列实验。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磁学底座：外形尺寸：≥φ90×35mm；材质：ABS；外表面抛光，上有一处深槽，可将风向标立杆插入其中，主要起固定底座的作用。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小学科学四年上册（苏教版）实验箱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1.石膏粉×100g；2.自封袋</w:t>
            </w:r>
            <w:r>
              <w:rPr>
                <w:rFonts w:hint="eastAsia" w:ascii="宋体" w:hAnsi="宋体" w:eastAsia="宋体" w:cs="宋体"/>
                <w:i w:val="0"/>
                <w:iCs w:val="0"/>
                <w:color w:val="000000"/>
                <w:sz w:val="22"/>
                <w:szCs w:val="22"/>
                <w:highlight w:val="none"/>
                <w:u w:val="none"/>
                <w:lang w:val="en-US" w:eastAsia="zh-CN" w:bidi="ar"/>
              </w:rPr>
              <w:t xml:space="preserve">（8×12cm）×2；3.PS透明塑料搅拌棒×4；4.矿物标本×1；5.铜钥匙×4；6.大铁钉×4；7.岩石标本×1；8.安全用电图卡×4；9.小学电路暗盒模块×2；10.小学双电池盒模块×2；11.小学单刀单掷开关模块×2；12.黑色20cm数据测试线×6；13.红色20cm数据测试线×6；14.铝丝×0.4；15.铁丝×0.4；16.摩擦起电橡胶棒×4；17.圆管×0.4；18.人体导电球×1；19.透明玻璃板×4；20.小铁钉×4；21.瓷砖×4；22.圆木棍×4；23.4.8V电珠×1；24.镀锡铜</w:t>
            </w:r>
            <w:r>
              <w:rPr>
                <w:rFonts w:hint="eastAsia" w:ascii="宋体" w:hAnsi="宋体" w:eastAsia="宋体" w:cs="宋体"/>
                <w:i w:val="0"/>
                <w:iCs w:val="0"/>
                <w:color w:val="000000"/>
                <w:sz w:val="22"/>
                <w:szCs w:val="22"/>
                <w:highlight w:val="none"/>
                <w:u w:val="none"/>
                <w:lang w:val="en-US" w:eastAsia="zh-CN" w:bidi="ar"/>
              </w:rPr>
              <w:t xml:space="preserve">丝×4；25.鹅卵石×1；26.塑料泡沫块×4；27.榉木木块×4；28.圆筒测力计×1；29.桌边滑轮×1；30.实验小车×1；31.磁铁×4；32.钢珠×4；33.塑料坡度轨道×2；34.塑料直行轨道×2；35.电子秒表×1；36.钩码套装×1；37.燕尾夹×4；38.陀螺×4；39.橡皮筋×16；40.橡胶塞×4；41.羽毛×4；42.鲫鱼标本×1；43.放大镜×4；44.透明塑料杯×4；45.红色颜料×2；46.塑料刻度滴管×4；47.动物分类卡×4；48.剪刀×1；49.胶带×1；50.棉线×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小学电路暗盒模块：外形尺寸：≥90×55×35mm；材质：主体为ABS，模块上有电子器件；。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小学双电池盒模块：外形尺寸：≥90×55×30mm；材质：主体为ABS，模块上有电子器件；使用5号电池。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小学单刀单掷开关模块：外形尺寸：≥90×55×30mm；材质：主体为ABS，模块上有电子器件。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人体导电球：外形尺寸：外形尺寸：≥φ100×45mm；材质：主体为ABS，模块内含有电子器件；。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桌边滑轮：外形尺寸：≥120×100×40mm；材质：主体为ABS外加一扭簧，可活动夹在桌边。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钩码套装：外形尺寸≥95×65×30，高强度工程塑料外壳，配有50g钩码5个，10g钩码5个。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小学科学四年下册（苏教版）实验箱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1.太阳模拟装置支架×2；2.太阳能模拟装置底座×4；3.塑料指南针×4；4.量角器×4；5.钢卷尺×1；6.黄沙×2；7.鹅卵石×2；8.手电</w:t>
            </w:r>
            <w:r>
              <w:rPr>
                <w:rFonts w:hint="eastAsia" w:ascii="宋体" w:hAnsi="宋体" w:eastAsia="宋体" w:cs="宋体"/>
                <w:i w:val="0"/>
                <w:iCs w:val="0"/>
                <w:color w:val="000000"/>
                <w:sz w:val="22"/>
                <w:szCs w:val="22"/>
                <w:highlight w:val="none"/>
                <w:u w:val="none"/>
                <w:lang w:val="en-US" w:eastAsia="zh-CN" w:bidi="ar"/>
              </w:rPr>
              <w:t xml:space="preserve">筒×1；9.月相图卡×4；10.月相记录卡×4；11.充气地球仪×2；12.小帆船×2；13.双面胶×1；14.粉色卡纸×4；15.吸管×8；16.锡箔纸×4；17.PS透明塑料搅拌棒×4；18.试管夹×2；19.冰格袋×4；20.热膨胀仪×1；21.火柴×1；22.圆形茶蜡×4；23.红色颜料×2；24.气球×4；25.PS硬塑料试管×4；26.透明塑料杯×12；27.温度计×4；28.电子秒表×1；29.环境问题认知图卡×4；30.复写板×4；31.小鸟窝和餐厅的材料×1；32.微生物卡片×4；33.植</w:t>
            </w:r>
            <w:r>
              <w:rPr>
                <w:rFonts w:hint="eastAsia" w:ascii="宋体" w:hAnsi="宋体" w:eastAsia="宋体" w:cs="宋体"/>
                <w:i w:val="0"/>
                <w:iCs w:val="0"/>
                <w:color w:val="000000"/>
                <w:sz w:val="22"/>
                <w:szCs w:val="22"/>
                <w:highlight w:val="none"/>
                <w:u w:val="none"/>
                <w:lang w:val="en-US" w:eastAsia="zh-CN" w:bidi="ar"/>
              </w:rPr>
              <w:t xml:space="preserve">物图卡×4；34.水彩笔×1；35.动物的繁殖图卡×4；36.鸡的繁殖卡片（一）×4；37.鸡的繁殖卡片（二）×4；38.土壤×200；39.透明塑料圆盒×2；40.剪刀×1；41.小花盆×4；42.小铁铲×1；43.蚕豆种子×2；44.100mL塑料量杯×4；45.纱布绷带×1；46.放大镜×1；47.黑色卡纸×4；48.胶带×1；49.养蚕套装×1；50.蝴蝶标本手册×4；51.羽毛×4；52.透明方格纸×4；53.铅笔×4；54.圆木棍×12；55.棉线×1；56.橡皮泥×8；57.土壤动物图卡×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太阳模拟装置支架：外形尺寸：半圆环，外径≥235mm，内径≥200mm；材质：5mm黑色亚克力。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太阳能模拟装置底座：外形尺寸：≥80×80×5mm；材质：5mm黑色亚克力。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小学科学五年上册（苏教版）实验箱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1.锡箔纸×1；2.红色20cm数据测试线×8；3.坩埚钳×1；4.试管夹×1；5.红水温度计×2；6.小铁铲×1；7.剪刀×1；8.塑料量筒×1；9.透明盒×2；10.小号水槽×2；11.火山喷发×1；12.橡皮泥×12；13</w:t>
            </w:r>
            <w:r>
              <w:rPr>
                <w:rFonts w:hint="eastAsia" w:ascii="宋体" w:hAnsi="宋体" w:eastAsia="宋体" w:cs="宋体"/>
                <w:i w:val="0"/>
                <w:iCs w:val="0"/>
                <w:color w:val="000000"/>
                <w:sz w:val="22"/>
                <w:szCs w:val="22"/>
                <w:highlight w:val="none"/>
                <w:u w:val="none"/>
                <w:lang w:val="en-US" w:eastAsia="zh-CN" w:bidi="ar"/>
              </w:rPr>
              <w:t xml:space="preserve">.乒乓球×4；14.小毛巾×1；15.钢勺×4；16.小圆勺×4；17.三棱镜×2；18.手电筒×1；19.卡纸×4；20.蜂蜡×1；21.PS硬塑料试管×4；22.圆木棍×4；23.透明塑料袋×4；24.火柴×1；25.纸杯×4；26.瓷砖×8；27.蜡烛×2；28.橡皮筋×12；29.双面胶×1；30.红色颜料×2；31.食盐×2；32.金属片（铁板）×2；33.金属片（铝板）×2；34.金属片（铜板）×2；35.100mL塑料量杯×4；36.小铁钉×2；37.檀香×2；38.鹅卵石×2；39.木屑×2</w:t>
            </w:r>
            <w:r>
              <w:rPr>
                <w:rFonts w:hint="eastAsia" w:ascii="宋体" w:hAnsi="宋体" w:eastAsia="宋体" w:cs="宋体"/>
                <w:i w:val="0"/>
                <w:iCs w:val="0"/>
                <w:color w:val="000000"/>
                <w:sz w:val="22"/>
                <w:szCs w:val="22"/>
                <w:highlight w:val="none"/>
                <w:u w:val="none"/>
                <w:lang w:val="en-US" w:eastAsia="zh-CN" w:bidi="ar"/>
              </w:rPr>
              <w:t xml:space="preserve">；40.黄沙×2；41.反应速度尺×4；42.世界地图×4；43.敞口纸盒×4；44.地形地貌卡片×4；45.光的传播纸屏×4；46.潜望镜×4；47.曲别针×2；48.圆形镜子×8；49.皮肤感觉测试卡×4；50.岩石标本×2；51.透明塑料杯×8；52.不锈钢丝球×4；53.透明塑料餐盒×4；54.一次性木勺×4；55.塑料勺×4；56.地球内部结构图卡×4；57.大脑结构图卡×4；58.词语记忆图卡×4；59.神经传递示意图卡×4；60.培养皿×4；61.远射红点激光玩具×1；62.圆形镀锌铁片×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滴漏器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外形尺寸：≥φ35×140mm；材质：PC，透明；表面有刻度，量程为0-60mL。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天平底座：外形尺寸≥140×100×20mm；材质：ABS；表面磨砂处理。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天平立杆：外形尺寸：外径≥10mm，内径≥8mm，长度≥200mm；材质：铝；表面阳极氧化处理，喷砂处理。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小学科学五年下册（苏教版）实验箱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流速板×2；2.流速板撑脚×4；3.单滑轮×2；4.圆筒测力计×2；5.圆木棍×4；6.拉杆天线×2；7.小车×2；8.蓝色螺丝刀×1；9.同步轮轴松紧螺丝×2；10.同步轮轴后盖×2；11.同步轮轴前盖×2；12.天平平衡尺×2；13.天平托盘挂钩×4；14.天平托盘×4；15.天平S挂钩×4；16.天平支撑架×2；17.天平立杆×2；18.天平底座×2；19.天平松紧螺丝×</w:t>
            </w:r>
            <w:r>
              <w:rPr>
                <w:rFonts w:hint="eastAsia" w:ascii="宋体" w:hAnsi="宋体" w:eastAsia="宋体" w:cs="宋体"/>
                <w:i w:val="0"/>
                <w:iCs w:val="0"/>
                <w:color w:val="000000"/>
                <w:sz w:val="22"/>
                <w:szCs w:val="22"/>
                <w:highlight w:val="none"/>
                <w:u w:val="none"/>
                <w:lang w:val="en-US" w:eastAsia="zh-CN" w:bidi="ar"/>
              </w:rPr>
              <w:t xml:space="preserve">2；20.垫片10个×2；21.曲别针×2；22.温度计×4；23.信封×4；24.四季变化图×4；25.充气地球仪×2；26.手电筒×1；27.棉线×1；28.胶带×1；29.圆木棍×4；30.卡纸×8；31.小木块×12；32.榉木木块×8；33.透明吸盘×4；34.剪刀×1；35.A4白纸×12；36.透明塑料杯×8；37.小圆勺×4；38.盖玻片×4；39.切片盒×8；40.载玻片×0.24；41.吸水纸×16；42.塑料刻度滴管×4；43.袖珍显微镜×1；44.根尖纵切片×4；45.团藻装片×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流速板撑脚：外形尺寸：≥120×25×4mm；材质：ABS；外观面磨砂，配合面光面，上有三处卡槽，三级坡度可调。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流速板：外形尺寸：≥230×100×8mm；材质：ABS；外观面磨砂，配合面光面；可以卡在撑脚的卡槽内，三级坡度可调。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同步轮轴松紧螺丝：外形尺寸：≥φ8×40mm，内嵌≥M3×30mm外六角螺丝；材质：ABS</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外观面磨砂，转轴面光面。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同步轮轴后盖</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外形尺寸：≥φ80×2mm；材质：ABS，外观面磨砂。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同步轮轴前盖</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外形尺寸：≥φ85×20mm，有三处不同直径轮轴；材质：ABS，外观面磨砂；与轮轴后盖组装在一起再由轮轴松紧螺丝固定在支撑架上。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天平平衡尺：外形尺寸：长度≥385mm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宽≥25mm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两端各内嵌≥M3×45外六角螺丝，螺丝上配两个M3高头滚花手拧螺母；材质：ABS外加玻纤；加工工艺：注塑。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天平托盘挂钩</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外形尺寸：≥185×120mm；不锈钢折弯，表面不锈钢本色。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天平托盘：外形尺寸：≥φ100×20mm；材质：ABS；表面磨砂处理；托盘两侧有卡槽。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天平S挂钩：外形尺寸：≥20×10mm；不锈钢折弯S型，表面不锈钢本色。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天平支撑架：外形尺寸：≥φ8×70mm；材质：ABS；外观面磨砂，配合面光面，内嵌≥M3×6×4.1螺母。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天平立杆：外形尺寸：外径≥10mm，内径≥8mm，长度≥200mm；材质：铝；表面阳极氧化处理，喷砂处理。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天平底座：外形尺寸≥140×100×20mm；材质：ABS；表面磨砂处理。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天平松紧螺丝：外形尺寸：≥φ10mm，内嵌≥M3×10mm外六角螺丝；材质：ABS，外观面磨砂，转轴面光面。</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小学科学六年上册（苏教版）实验箱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有无耳垂×4；2.性状图卡×4；3.动物分类卡×4；4.硅胶管×2；5.吸水纸×20；6.油性记号笔×1；7.白砂糖×2；8.小苏打×2；9.白醋×2；10.250mL透明方形塑料瓶/饮料瓶×2；11.棉球×2；12.红色颜料×2；13.塑料板×4；14.培养皿×4；15.橡皮泥×4；16.中铁钉×12；17.PS硬塑料试管×12；18.砂纸×4；19.试管夹×2；20.放大镜×1；21.锤子×1；22.玻璃杯×2；23.火柴×1；24.圆形茶蜡×2；25.</w:t>
            </w:r>
            <w:r>
              <w:rPr>
                <w:rFonts w:hint="eastAsia" w:ascii="宋体" w:hAnsi="宋体" w:eastAsia="宋体" w:cs="宋体"/>
                <w:i w:val="0"/>
                <w:iCs w:val="0"/>
                <w:color w:val="000000"/>
                <w:sz w:val="22"/>
                <w:szCs w:val="22"/>
                <w:highlight w:val="none"/>
                <w:u w:val="none"/>
                <w:lang w:val="en-US" w:eastAsia="zh-CN" w:bidi="ar"/>
              </w:rPr>
              <w:t xml:space="preserve">普通蜡烛×2；26.蜡烛模具×1；27.蜡烛棉芯×1；28.雕刻蜡块×1；29.带盖陶瓷坩埚×1；30.坩埚钳×1；31.椴木层板×4；32.曲别针×2；33.图钉×2；34.电池盒绿×2；35.电池电极片 负极×2；36.电池电极片 正极×2；37.铁氧体磁铁×2；38.电流磁效应线圈×2；39.黑色鳄鱼夹×2；40.红色鳄鱼夹×2；41.红色20cm数据测试线×2；42.黑色20cm数据测试线×2；43.黄沙×2；44.食用油×2；45.石英砂×1；46.自封袋（8×12cm）×6；47.透明塑料杯×1</w:t>
            </w:r>
            <w:r>
              <w:rPr>
                <w:rFonts w:hint="eastAsia" w:ascii="宋体" w:hAnsi="宋体" w:eastAsia="宋体" w:cs="宋体"/>
                <w:i w:val="0"/>
                <w:iCs w:val="0"/>
                <w:color w:val="000000"/>
                <w:sz w:val="22"/>
                <w:szCs w:val="22"/>
                <w:highlight w:val="none"/>
                <w:u w:val="none"/>
                <w:lang w:val="en-US" w:eastAsia="zh-CN" w:bidi="ar"/>
              </w:rPr>
              <w:t xml:space="preserve">6；48.石膏粉×0.02；49.透明盒×4；50.铁丝×4；51.PS透明塑料搅拌棒×4；52.纱布绷带×1；53.塑料刻度滴管×4；54.液体肥料×1；55.黄豆种子×2；56.自黏性标贴×1；57.营养土×1；58.硬纸板×4；59.剪刀×1；60.旋转星座盘×4；61.白色乒乓球×4；62.羽毛×4；63.沙包×2；64.橡皮筋×8；65.卡纸×4；66.双面胶×1；67.宇宙太阳系八大行星模型×1；68.八大行星图卡×4；69.4D拼装霸王龙模型×1；70.恐龙模型×1；71.动物的繁殖图卡×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霸王龙模型：3D霸王龙塑料模型骨架。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宇宙太阳系八大行星模型：材质：ABS。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恐龙模型：4款恐龙模型。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电池盒：外形尺寸≥65×20×20mm；材质：ABS。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小学科学六年下册（苏教版）实验箱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箱体外观尺寸：≥500×360×180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打开方式：耳扣式天地盖。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箱体形式：上下盖形式共四个部件，一个箱体，一个箱盖，两个耳扣；箱盖中心内嵌铭牌标签。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材料工艺：专用环保型 PP料，采用注塑模具一体成型，无锐口，安全牢固。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最大承重：35公斤。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箱体内部构造：内部采用隔离托盘，每种实验器材设有固定的位置。箱盖自带材料袋，可收纳使用说明书和纸质材料。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堆叠方式：可多个叠加组合摆放，无需另外配备仪器柜或货架，箱体自带限位止口，若干个堆叠不会滑动。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1.橡皮筋×8；2.弹簧×4；3.皮尺×1；4.橡胶弹球/跳跳球×4；5.白围棋子×8；6.黑围棋子×8；7.自封袋（8×12cm）×8；8.垃圾分类图卡×4；9.卡纸×4；10.动物分</w:t>
            </w:r>
            <w:r>
              <w:rPr>
                <w:rFonts w:hint="eastAsia" w:ascii="宋体" w:hAnsi="宋体" w:eastAsia="宋体" w:cs="宋体"/>
                <w:i w:val="0"/>
                <w:iCs w:val="0"/>
                <w:color w:val="000000"/>
                <w:sz w:val="22"/>
                <w:szCs w:val="22"/>
                <w:highlight w:val="none"/>
                <w:u w:val="none"/>
                <w:lang w:val="en-US" w:eastAsia="zh-CN" w:bidi="ar"/>
              </w:rPr>
              <w:t xml:space="preserve">类卡×4；11.透明塑料袋×8；12.凡士林×2；13.圆形镜子×6；14.环境问题认知图卡×4；15.红色颜料×2；16.泡沫小球×2；17.透明塑料餐盒×8；18.硬纸板×4；19.温度计×4；20.100mL塑料量杯×4；21.250mL塑料量杯×8；22.太阳能小车×1；23.食用油×2；24.石英砂×2；25.塑料三角漏斗×4；26.橡皮泥×4；27.硅胶管×1.2；28.吸管×4；29.能量形式图卡×4；30.植物与环境图卡×4；31.动物图卡×4；32.铝盖塑料瓶×2；33.黄沙×2；34.食</w:t>
            </w:r>
            <w:r>
              <w:rPr>
                <w:rFonts w:hint="eastAsia" w:ascii="宋体" w:hAnsi="宋体" w:eastAsia="宋体" w:cs="宋体"/>
                <w:i w:val="0"/>
                <w:iCs w:val="0"/>
                <w:color w:val="000000"/>
                <w:sz w:val="22"/>
                <w:szCs w:val="22"/>
                <w:highlight w:val="none"/>
                <w:u w:val="none"/>
                <w:lang w:val="en-US" w:eastAsia="zh-CN" w:bidi="ar"/>
              </w:rPr>
              <w:t xml:space="preserve">物链图卡×4；35.珍稀动物图卡×4；36.小铁钉×4；37.曲别针×2；38.小学双电池盒模块×4；39.红色100cm数据测试线×4；40.电磁铁A模块×4；41.小学单刀单掷开关模块×4；42.黑色20cm数据测试线×4；43.红色20cm数据测试线×8；44.红色塑料片×4；45.250mL透明方形塑料瓶×4；46.牛顿摆×1；47.棉线×1；48.牛顿盘×4；49.透明塑料杯×4；50.白醋×2；51.小苏打×2；52.PS硬塑料试管×4；53.漆包线×8；54.亚克力管×0.8；55.磁铁×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小学双电池盒模块外形尺寸：≥90×55×30mm；材质：ABS，模块上有电子器件；使用5号电池。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小学单刀单掷开关模块外形尺寸：≥90×55×30mm；材质：ABS，模块上有电子器件。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电磁铁外形尺寸：≥40×15×55mm。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gridSpan w:val="5"/>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44"/>
                <w:szCs w:val="44"/>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6.2小学科学主题式实验箱（手提）</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小学声学实验箱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透明胶带（小）×1、8音铝板琴×1、音乐盒（带发条）×1、小铜钹×1、小铜锣×1、音叉（128Hz）×1、音叉（256Hz）×1、塑料白色乒乓球×2、白色细棉线×1、曲别针（40枚）×1</w:t>
            </w:r>
            <w:r>
              <w:rPr>
                <w:rFonts w:hint="eastAsia" w:ascii="宋体" w:hAnsi="宋体" w:eastAsia="宋体" w:cs="宋体"/>
                <w:i w:val="0"/>
                <w:iCs w:val="0"/>
                <w:color w:val="000000"/>
                <w:sz w:val="22"/>
                <w:szCs w:val="22"/>
                <w:highlight w:val="none"/>
                <w:u w:val="none"/>
                <w:lang w:val="en-US" w:eastAsia="zh-CN" w:bidi="ar"/>
              </w:rPr>
              <w:t xml:space="preserve">、一次性纸杯×2、橡皮筋×5、电源适配器 DC12V/2A×1、共鸣盒模块×1、泡沫小球（1g）×1、听诊器×1、鼓膜振动模拟装置×1、小学消音盒×1、琴码三角条×1、领夹式麦克风×1、消音棉×1、塑料手鼓×1等。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共鸣盒：规格≥185mm×115mm×44mm；材质：ABS；壁厚：≥2mm；功能：为满足实验要求，设两个音叉安插口，演示声波共振现象，且安插口柱体延展6mm，增加接触面积及稳定性；共鸣盒设有出音口，增加共振发音；盒体设计外接扩音口，直观呈现音色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人耳鼓膜振动演示仪：规格≥158mm×98mm×38mm；材质：ABS；壁厚：≥2mm；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功能：采用集成化的电路一体化设计，配置有麦克风插入检测和外部声源检测电路，放大实验现象；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供电方式：12V稳压电源供电。</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小学光学实验箱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300mL储物盒×1、F板×1、小学光学实验箱（手提）内衬×1、白板×2、玻璃平面镜×1、玻璃三棱镜×1、彩色蜡烛×2、电影原理胶片×1淀粉（20g）×1、光学底板324mm×1、光学反射玻璃(双凹)×1、光学反射玻璃</w:t>
            </w:r>
            <w:r>
              <w:rPr>
                <w:rFonts w:hint="eastAsia" w:ascii="宋体" w:hAnsi="宋体" w:eastAsia="宋体" w:cs="宋体"/>
                <w:i w:val="0"/>
                <w:iCs w:val="0"/>
                <w:color w:val="000000"/>
                <w:sz w:val="22"/>
                <w:szCs w:val="22"/>
                <w:highlight w:val="none"/>
                <w:u w:val="none"/>
                <w:lang w:val="en-US" w:eastAsia="zh-CN" w:bidi="ar"/>
              </w:rPr>
              <w:t xml:space="preserve">(双凸)×1、光学折射玻璃(矩形）×1、光源盒框体×2、黑色20cm数据测试线×4、红色20cm数据测试线×3、激光笔（新款）×1、几何万花筒物镜端盖×1、磨砂玻璃板×1、鸟进笼不干胶贴纸×2、七色盘不干胶贴纸×1、潜望镜(圆形)×1、三棱镜片纸×1、塑料直尺×1、透明玻璃板（青玻璃）×1、透明胶带（小）×1、万花筒不干胶贴纸×1、万花筒目镜端盖×1、小学单刀单掷开关模块×1、小学多功能光源×1、小学光学凹透镜板(F=-70)×1、小学光学底座模块×4、小学光学光栅板×1、小学光学凸透镜板(F=120mm)</w:t>
            </w:r>
            <w:r>
              <w:rPr>
                <w:rFonts w:hint="eastAsia" w:ascii="宋体" w:hAnsi="宋体" w:eastAsia="宋体" w:cs="宋体"/>
                <w:i w:val="0"/>
                <w:iCs w:val="0"/>
                <w:color w:val="000000"/>
                <w:sz w:val="22"/>
                <w:szCs w:val="22"/>
                <w:highlight w:val="none"/>
                <w:u w:val="none"/>
                <w:lang w:val="en-US" w:eastAsia="zh-CN" w:bidi="ar"/>
              </w:rPr>
              <w:t xml:space="preserve">×1、小学光学凸透镜板(F=60mm)×1、小学光学小孔板×3、小学双电池盒模块×2、小学调速底座模块×1、旋转翻板（鸟进笼）×1、旋转圆盘（带皮带轮）×1、亚克力管（φ40×180mm）×1、圆形小孔镜片×1等。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小学双电池盒模块：规格≥89mm×53mm×29mm；材质：ABS；电子模块采用PCB电路板；壁厚：≥3mm；安装1.5V干电池对实验线路供电，电池电路一体化控制，实现多种电池盒或者单个电路实验串联和并联。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小学调速底座：规格≥90mmx54mmx44mm，材质：ABS，调速底座模块支持速度可调。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小学单刀单掷开关模块：规格≥89mm×53mm×29mm；材质：ABS；壁厚：≥3mm；外形圆弧化一体设计。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多功能光源：规格≥85mmx80mmx68mm，材质：ABS，内置大功率LED发光二极管，可调强、中、弱；含红、蓝、黄三色LED发光二极管，可实现从单色到多色的演示；并内含3个一字激光发射头，可实现由单到多，任意组合式发射 ，并且发射出的光线成一字状；且内置锂电池，配电源适配器。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小学光学凸透镜板(F=60mm)：工业级光学玻璃，外形尺寸∅50mm，灰色，焦距60mm凸透镜置于镜片环中，与挡环配合使用，可完成多种光学实验。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小学光学凸透镜板(F=120mm)：工业级光学玻璃，外形尺寸∅50mm，灰色，焦距120mm凸透镜置于镜片环中，与挡环配合使用，可完成多种光学实验。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小学光学凹透镜板(F=-70)：工业级光学玻璃，外形尺寸∅50mm，灰色，焦距70mm凸透镜置于镜片环中，与挡环配合使用，可完成多种光学实验。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小学光学底座模块：规格≥17.5mmx39mmx30mm，材质：ABS。与光具座导轨可实行即插即拔式连接，并支持在光具座导轨上水平任意滑动。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小学电学实验箱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2、小学数字电流表×1、小学数字电压表×1、磁学旋转架×1、黑色磁学立杆×1、黑色磁学底座（无孔）×1、4.8V电珠×3、黑色20cm数据测试线×6、红色20cm数据测试线×6、滑动变阻器×1、不锈钢指南针×1、棒冰棍（小）×1、红色鳄鱼夹×1、黑色鳄鱼夹×1、金属片（铁板）×1、金属片（铝板）×1、金属片（铜板）×1、测试探针×1、U型接线端子（红色）×1、U型接线端子（黑色）×1、塑料条（亚克力）×1、摩擦起电橡胶棒×2、泡沫小球（1g）×1、小学双</w:t>
            </w:r>
            <w:r>
              <w:rPr>
                <w:rFonts w:hint="eastAsia" w:ascii="宋体" w:hAnsi="宋体" w:eastAsia="宋体" w:cs="宋体"/>
                <w:i w:val="0"/>
                <w:iCs w:val="0"/>
                <w:color w:val="000000"/>
                <w:sz w:val="22"/>
                <w:szCs w:val="22"/>
                <w:highlight w:val="none"/>
                <w:u w:val="none"/>
                <w:lang w:val="en-US" w:eastAsia="zh-CN" w:bidi="ar"/>
              </w:rPr>
              <w:t xml:space="preserve">电池盒模块×2、小学单刀单掷开关模块×1、小学单刀双掷开关模块×1、小学双电珠模块×2、小学电流热效应模块×1、小学电路暗盒模块×1、小学红绿灯发光二极管模块×1、眼睛闪亮的猫咪模块×1、144硬导线×1等。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玻璃棒：规格φ8×200mm，长条状物体；材质：高硼硅。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磁学旋转架：规格：≥长33mm×宽18.5mm×高13.5mm，ABS材质，与磁学立杆配合使用。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黑色磁学立杆：规格底部直径≥41mm，高≥70mm，ABS材质，表面采用磨砂处理，与磁学底座配合使用。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黑色磁学底座（无孔）：规格≥∅70×8mm，ABS材质，与磁学立杆配合使用。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池盒模块：规格≥89mm×53mm×29mm；材质：ABS；电子模块采用PCB电路板；壁厚：≥3mm；电池盒装置无尘焊接固定PCB电路板上，电路板固定在盒体上；安装1.5V干电池对实验线路供电，电池电路一体化控制，实现多种电池盒或者单个电路实验串联和并联；外形圆弧化一体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小学单刀单掷开关模块：规格≥89mm×53mm×29mm；材质：ABS；电子模块PCB电路板；壁厚：≥3mm；电子元器件无尘焊接PCB电路板上，电路板固定在盒体上；外形圆弧化一体设计；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小学单刀双掷开关模块：规格≥89mm×53mm×29mm；材质：ABS；电子模块PCB电路板；壁厚：≥3mm；电子元器件无尘焊接PCB电路板上，电路板固定在盒体上；外形圆弧化一体设计；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小学双电珠模块</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材质：ABS；电子模块PCB电路板；壁厚：≥3mm；电珠装置无尘焊接PCB电路板上，电路板固定在盒体上；外形圆弧化一体设计；电珠盒设计两组电珠装置，可分别完成电路的串联和并联电路，也可搭建复杂电路，在不拆卸的情况下；可实现多样的串并电路或复杂电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小学电流热效应模块</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规格≥89mm×53mm×29mm；材质：ABS；电子模块PCB电路板；壁厚：≥3mm；电子元器件无尘焊接PCB电路板上，电路板固定在盒体上；外形圆弧化一体设计；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小学电路暗盒模块</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规格≥89mm×53mm×29mm；材质：ABS。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小学红绿灯发光二极管模块</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规格：≥89mm×53mm×29mm；材质：ABS；电子模块采用PCB电路板；壁厚：≥3mm；电子元器件装置无尘焊接PCB电路板上，电路板固定在盒体上；外形圆弧化一体设计；可实现多样的串并电路复杂电路；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小学数字电压表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规格≥89mm×53mm×29mm，ABS材质外壳，人体工程学设计，方便学生观察和考评系统AI智能识别，香蕉插座标准接口，方便与其他电学模块快速连接。三位数码管显示，测量范围0~15V。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小学数字电流表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规格≥89mm×53mm×29mm，ABS材质外壳，人体工程学设计，方便学生观察和考评系统AI智能识别，香蕉插座标准接口，方便与其他电学模块快速连接。三位数码管显示，测量范围0~3A。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小学磁学实验箱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磁学旋转架×1、磁学立杆×1、磁学底座（无孔）×1、圆形铁氧体磁铁（D32×18×6mm）×3、条形铁氧体磁铁（F75×18×6.5mm）×2、马蹄形铁氧体磁铁（U61×52×12×9mm）×1、磁分子模型×1、翼</w:t>
            </w:r>
            <w:r>
              <w:rPr>
                <w:rFonts w:hint="eastAsia" w:ascii="宋体" w:hAnsi="宋体" w:eastAsia="宋体" w:cs="宋体"/>
                <w:i w:val="0"/>
                <w:iCs w:val="0"/>
                <w:color w:val="000000"/>
                <w:sz w:val="22"/>
                <w:szCs w:val="22"/>
                <w:highlight w:val="none"/>
                <w:u w:val="none"/>
                <w:lang w:val="en-US" w:eastAsia="zh-CN" w:bidi="ar"/>
              </w:rPr>
              <w:t xml:space="preserve">形磁针（单个）×1、磁悬浮旋转地球仪×1、磁悬浮（旋转磁铁）×1、DIY指南针×1、不锈钢指南针×1、90mm长铁轴×1、测试探针×1、塑料条×1、1#条形磁铁×2、曲别针（40枚）×1、1#实验小车×2等。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磁学旋转架：规格：≥长33mm，宽18.5mm，高13.5mm，ABS材质，与磁学立杆配合使用。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磁学立杆：规格：底部直径≥41mm，高≥70mm，ABS材质，表面采用磨砂处理，与磁学底座配合使用。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磁学底座（无孔）：规格：≥∅70×8mm，ABS材质，与磁学立杆配合使用。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1#实验小车：规格：≥180mm×110mm×47mm；材质：ABS+PC；壁厚：≥2mm；表面处理：磨砂；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小学电与磁实验箱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电磁铁A模块×1、小学数字电压表×1、小学数字电流表×1、单节天线×1、拉杆天线×1、挂钩×1、4.8V电珠×1、20cm数据测试线×3、20cm数据测试线×3、不锈钢指南针×1、50cm数据测试线×1、50cm数据测试线×1</w:t>
            </w:r>
            <w:r>
              <w:rPr>
                <w:rFonts w:hint="eastAsia" w:ascii="宋体" w:hAnsi="宋体" w:eastAsia="宋体" w:cs="宋体"/>
                <w:i w:val="0"/>
                <w:iCs w:val="0"/>
                <w:color w:val="000000"/>
                <w:sz w:val="22"/>
                <w:szCs w:val="22"/>
                <w:highlight w:val="none"/>
                <w:u w:val="none"/>
                <w:lang w:val="en-US" w:eastAsia="zh-CN" w:bidi="ar"/>
              </w:rPr>
              <w:t xml:space="preserve">、螺丝刀（十字）×1、曲别针（40枚）×1、小学双电池盒模块×1、小学单刀单掷开关模块×1、小学双电珠模块×1、小学电磁钓鱼电池盒模块×1、小学电磁秋千模块×1、小学电动机模块×1、小学手摇发电机模块×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电磁铁A模块：规格≥42×17×42mm，ABS材质，中间插有铁芯，QA线材绕制，导电性好，香蕉插头标准接口。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小学数字电压表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规格≥89mm×53mm×29mm，ABS材质外壳，人体工程学设计，方便学生观察和考评系统AI智能识别，香蕉插座标准接口，方便与其他电学模块快速连接。三位数码管显示，测量范围0~15V。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小学数字电流表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规格≥89mm×53mm×29mm，ABS材质外壳，人体工程学设计，方便学生观察和考评系统AI智能识别，香蕉插座标准接口，方便与其他电学模块快速连接。三位数码管显示，测量范围0~3A。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池盒模块：规格≥89mm×53mm×29mm；材质：ABS；电子模块采用PCB电路板；壁厚：≥3mm；电池盒装置无尘焊接固定PCB电路板上，电路板固定在盒体上；安装1.5V干电池对实验线路供电，电池电路一体化控制，实现多种电池盒或者单个电路实验串联和并联；外形圆弧化一体设计，握感舒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单刀单掷开关模块：规格≥89mm×53mm×29mm；材质：ABS；电子模块PCB电路板；壁厚：≥3mm；电子元器件无尘焊接PCB电路板上，电路板固定在盒体上；控制电路的接通和保护电路；外形圆弧化一体设计，握感舒适；硬导线联通设计依靠弹性形变，疲劳强度控制范围内实现轻松</w:t>
            </w:r>
            <w:r>
              <w:rPr>
                <w:rFonts w:hint="eastAsia" w:ascii="宋体" w:hAnsi="宋体" w:cs="宋体"/>
                <w:i w:val="0"/>
                <w:iCs w:val="0"/>
                <w:color w:val="000000"/>
                <w:sz w:val="22"/>
                <w:szCs w:val="22"/>
                <w:highlight w:val="none"/>
                <w:u w:val="none"/>
                <w:lang w:val="en-US" w:eastAsia="zh-CN" w:bidi="ar"/>
              </w:rPr>
              <w:t xml:space="preserve">地</w:t>
            </w:r>
            <w:r>
              <w:rPr>
                <w:rFonts w:hint="eastAsia" w:ascii="宋体" w:hAnsi="宋体" w:eastAsia="宋体" w:cs="宋体"/>
                <w:i w:val="0"/>
                <w:iCs w:val="0"/>
                <w:color w:val="000000"/>
                <w:sz w:val="22"/>
                <w:szCs w:val="22"/>
                <w:highlight w:val="none"/>
                <w:u w:val="none"/>
                <w:lang w:val="en-US" w:eastAsia="zh-CN" w:bidi="ar"/>
              </w:rPr>
              <w:t xml:space="preserve">闭合和开启。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珠模块：规格≥89mm×53mm×29mm；材质：ABS；电子模块PCB电路板；壁厚：≥3mm；电珠装置无尘焊接PCB电路板上，电路板固定在盒体上；连接电路，验证基本电路，也可以验证电路手摇发电机生电；外形圆弧化一体设计，握感舒适；电珠盒设计两组电珠装置，可分别完成电路的串联和并联电路，也可搭建复杂电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电磁钓鱼电池盒模块：规格≥89mm×53mm×29mm；材质：ABS；电子模块PCB电路板；壁厚：≥3mm；电子元器件无尘焊接PCB电路板上，电路板固定在盒体上；可伸缩钓鱼竿通过螺旋方式固定在电池盒一端；依靠包线通电产生磁完成钓鱼实验；外形圆弧化一体设计，握感舒适。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小学水实验箱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1、烧杯250mL×1、烧杯100mL×1、锥形壳体×1、方形壳体工具盒边盖×1、铁架台底板（整套）×1、功能指环×4、支撑环（100mm）×1、石棉网×1、不锈钢酒精灯×1、微小压强计×1、液体内部压强演示器×1、60mm塑料三角漏斗×1、1500mL储物盒×1、食用色素（蓝色）×1、瓷砂（100g）×1、花岗岩石子（120g）×1、橡皮筋×1、表面皿×1、硅胶管（4mm食品级）×0.4、硅胶管（8mm食品级）×0.4、棉球（25颗装棉球）×1、活性炭（50g）×1、</w:t>
            </w:r>
            <w:r>
              <w:rPr>
                <w:rFonts w:hint="eastAsia" w:ascii="宋体" w:hAnsi="宋体" w:eastAsia="宋体" w:cs="宋体"/>
                <w:i w:val="0"/>
                <w:iCs w:val="0"/>
                <w:color w:val="000000"/>
                <w:sz w:val="22"/>
                <w:szCs w:val="22"/>
                <w:highlight w:val="none"/>
                <w:u w:val="none"/>
                <w:lang w:val="en-US" w:eastAsia="zh-CN" w:bidi="ar"/>
              </w:rPr>
              <w:t xml:space="preserve">1#铁架台立杆×1、潜水艇球×1、石英砂（20g）×1、小学升降块×2、小学万能夹×2、水轮小木马套装×1、不锈钢平头滚花手拧螺丝×1、滤水片×4、亚克力管（φ40×58mm）×4、小学水实验箱（手提）内衬×1等。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规格φ8×200mm，长条状物体；材质：高硼硅；可用来搅拌加速溶质溶解，过滤时引流，也可用来蒸发结晶少量溶液。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烧杯（250mL</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规格250mL 壁厚≥2.5mm；材质：高硼硅；功能描述：杯体具有低膨胀率、耐高温、高强度、高硬度、高透光率、低折射率和高化学</w:t>
            </w:r>
            <w:r>
              <w:rPr>
                <w:rFonts w:hint="eastAsia" w:ascii="宋体" w:hAnsi="宋体" w:cs="宋体"/>
                <w:i w:val="0"/>
                <w:iCs w:val="0"/>
                <w:color w:val="000000"/>
                <w:sz w:val="22"/>
                <w:szCs w:val="22"/>
                <w:highlight w:val="none"/>
                <w:u w:val="none"/>
                <w:lang w:val="en-US" w:eastAsia="zh-CN" w:bidi="ar"/>
              </w:rPr>
              <w:t xml:space="preserve">稳定性</w:t>
            </w:r>
            <w:r>
              <w:rPr>
                <w:rFonts w:hint="eastAsia" w:ascii="宋体" w:hAnsi="宋体" w:eastAsia="宋体" w:cs="宋体"/>
                <w:i w:val="0"/>
                <w:iCs w:val="0"/>
                <w:color w:val="000000"/>
                <w:sz w:val="22"/>
                <w:szCs w:val="22"/>
                <w:highlight w:val="none"/>
                <w:u w:val="none"/>
                <w:lang w:val="en-US" w:eastAsia="zh-CN" w:bidi="ar"/>
              </w:rPr>
              <w:t xml:space="preserve">等优良特性，用作化学生物试剂的加热、溶解、混合、煮沸、熔融、蒸发浓缩、稀释及沉淀澄清等。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烧杯（100mL</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外形尺寸100mL 壁厚≥2.5mm；材质：高硼硅；功能描述：杯体具有低膨胀率、耐高温、高强度、高硬度、高透光率、低折射率和高化学</w:t>
            </w:r>
            <w:r>
              <w:rPr>
                <w:rFonts w:hint="eastAsia" w:ascii="宋体" w:hAnsi="宋体" w:cs="宋体"/>
                <w:i w:val="0"/>
                <w:iCs w:val="0"/>
                <w:color w:val="000000"/>
                <w:sz w:val="22"/>
                <w:szCs w:val="22"/>
                <w:highlight w:val="none"/>
                <w:u w:val="none"/>
                <w:lang w:val="en-US" w:eastAsia="zh-CN" w:bidi="ar"/>
              </w:rPr>
              <w:t xml:space="preserve">稳定性</w:t>
            </w:r>
            <w:r>
              <w:rPr>
                <w:rFonts w:hint="eastAsia" w:ascii="宋体" w:hAnsi="宋体" w:eastAsia="宋体" w:cs="宋体"/>
                <w:i w:val="0"/>
                <w:iCs w:val="0"/>
                <w:color w:val="000000"/>
                <w:sz w:val="22"/>
                <w:szCs w:val="22"/>
                <w:highlight w:val="none"/>
                <w:u w:val="none"/>
                <w:lang w:val="en-US" w:eastAsia="zh-CN" w:bidi="ar"/>
              </w:rPr>
              <w:t xml:space="preserve">等优良特性，用作化学生物试剂的加热、溶解、混合、煮沸、熔融、蒸发浓缩、稀释及沉淀澄清等。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铁架台底板</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规格≥Φ180×15mm；材质：304不锈钢+ABS（玻纤）二次包胶；壁厚：≥3mm；功能：四段圆弧圆周均布排列，增加实验多控性；外形：底盘多段加强筋环形包边延伸结构，增加底盘稳定性及板材的固定限位；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表面皿</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60mm，厚度≥2mm。边沿磨平、倒角的圆弧形玻璃皿。材质：普通玻璃。功能描述：用硬料玻璃生产，适用于化验室做定量分析。在生物化学分析上用两片表面皿合成培养室，做悬浮滴培养试验用。气相反应观察白色沉淀、微量溶解、蒸发等。用窗玻璃生产的表面皿，仅能用于烧杯、蒸发皿、结晶皿、漏斗等仪器的盖子，防止灰尘落入，保持操作时物质的纯洁。在作升华操作时用以防止物质的异化，使异化的物质停留在表面皿的底部。对有腐蚀性物质称量时，可代替天平的秤盘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1#铁架台立杆:规格≥Φ9.5×400mm，材质：碳素结构钢；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小学升降块:规格≥70×5×15mm；材质：ABS（玻纤）；表面处理：磨砂面；外形：旋钮多道增加摩擦力，零部件通过多种颜色来增强辨识度；涉及载荷较强处，外圈表面进行加厚处理，提升耐久性；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小学万能夹:规格≥164×30×16mm，材质：ABS，内附有EVA防滑棉；万能夹立杆:规格：≥Φ6×160mm，工艺：表面镀铬处理；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水轮小木马套装：零件采用尼龙/ABS制造塑料件。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小学空气实验箱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上嘴抽滤瓶250mL×1、小车齿条×1、三通接头×1、三格实销×2、60mm塑料三角漏斗×1、手推气球打气筒×1、马德堡半球（塑料吸盘）×2、食用色素（蓝色）×1、老山檀香×1、透明片×1、加厚气球×1、圆形茶蜡×1、橡皮筋×1、硅胶管（4mm食品级）×0.13、硅胶管（8mm食品级）×0.25、硅胶管（26mm食品级）×0.05、250mL塑料量杯×1、气垫底座×1、硅胶塞/橡胶塞×1、玻璃杯×1、</w:t>
            </w:r>
            <w:r>
              <w:rPr>
                <w:rFonts w:hint="eastAsia" w:ascii="宋体" w:hAnsi="宋体" w:eastAsia="宋体" w:cs="宋体"/>
                <w:i w:val="0"/>
                <w:iCs w:val="0"/>
                <w:color w:val="000000"/>
                <w:sz w:val="22"/>
                <w:szCs w:val="22"/>
                <w:highlight w:val="none"/>
                <w:u w:val="none"/>
                <w:lang w:val="en-US" w:eastAsia="zh-CN" w:bidi="ar"/>
              </w:rPr>
              <w:t xml:space="preserve">1#实验小车×1、风的形成实验盒A×1、风的形成实验盒B×1、空气小火箭×3、空气小火箭发射底座×1、气密性气缸×1、亚克力管（φ20×160mm）×1、变径直通（6×10）×1、檀香座（镀锌弹簧螺母）×1等。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上嘴抽滤瓶（250mL):规格≥160×90mm，壁厚≥3mm，一个厚壁的三角瓶；标准口：24/29；材质：高硼硅；用于一次性小容量液体过滤用。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小车齿条:规格≥33mm，32mm,99mm，呈T字形，ABS材质，长条一侧有齿轮，和1#实验小车（黑色）采用齿轮与齿条配合使用完成各类力实验。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1#实验小车（黑色）:规格≥180mm×110mm×47mm；材质：ABS+PC；壁厚：≥2mm；表面处理：磨砂。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的形成实验盒:规格≥220mm×84mm×142mm；材质：面板高透明AS（PN-107），盒体ABS；壁厚：≥2mm；表面处理：磨砂面；安装：面板与盒体之间互换原则嵌入套扣结构，盒体与顶盖之间滴胶连接；功能：演示风的形成原理和空气对流现象；外形S曲面叠加，出风口设有面板，方便实验；接口处面板密封设计，即有效保温，增加实验效果。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小学力与机械（一）实验箱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黑色磁学底座（无孔）×2、铁架台底板（整套）×1、七格梁×1、两格实销×2、圆筒测力计（1N）×1、圆筒测力计（2.5N）×1、圆筒测力计（5N）×1、50g金属钩码×1、白色细棉线×1、压强实验海绵×1、多功能铝板支架×1、天平托盘挂钩×2、1#铁架台立杆×1、金属天平平衡尺×1、多彩压强小桌子×1、单滑轮×1、三串滑轮组×2、三并滑轮组×2、不锈钢高头滚花螺丝×1、304不锈钢棒（Φ4×150</w:t>
            </w:r>
            <w:r>
              <w:rPr>
                <w:rFonts w:hint="eastAsia" w:ascii="宋体" w:hAnsi="宋体" w:eastAsia="宋体" w:cs="宋体"/>
                <w:i w:val="0"/>
                <w:iCs w:val="0"/>
                <w:color w:val="000000"/>
                <w:sz w:val="22"/>
                <w:szCs w:val="22"/>
                <w:highlight w:val="none"/>
                <w:u w:val="none"/>
                <w:lang w:val="en-US" w:eastAsia="zh-CN" w:bidi="ar"/>
              </w:rPr>
              <w:t xml:space="preserve">mm）×1、摆动刻度盘×1、十字夹板螺丝×2、轮轴滑轮组×1、1#实验小车（黑色）×1、小学升降块×2、不锈钢平头滚花手拧螺丝×1、天平刻度盘×1、多功能铝板连接件×2、不干胶绒布/墙纸×1、金属铝板×1等。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1#实验小车（黑色）：规格≥180mm×110mm×47mm；材质：ABS+PC；工艺：塑料注塑成型；壁厚：≥2mm；表面处理：磨砂。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金属铝板：规格≥110mm×330mm×5mm；材质：高韧性6061铝合金。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小学力与机械（二）实验箱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车齿条×1、销套×1、小滑轮×1、三格实销×2、50g金属钩码×1、60mm塑料三角漏斗×1、小号水槽×1、手推气球打气筒×1、食用色素（蓝色）×1、白色细棉线×1、加厚气球×1、橡皮筋×5、1#定制弹簧×1、不倒翁丝杆×1、小车滑轮重力竖杆×1、玻璃旋转件×1、不锈钢滚花螺母×1、不倒翁半球×1、1#实验小车（黑色）×1、反冲圆通×1、反冲圆通上盖×1、反冲旋转装置×1、等径直通（12.7）×1、EVA单面胶胶带×0.07、帆船×1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小车齿条：规格≥33mm，32mm,99mm，呈T字形，ABS材质，长条一侧有齿轮，和1#实验小车（黑色）采用齿轮与齿条配合使用完成各类力实验。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不倒翁半球：规格≥74mm×100mm×74mm；材质：AS（SAN）PN-127L150，立杆304不锈钢；壁厚：≥2.5mm；表面处理：高光；立杆螺纹连接，增加配重块，即可完成实验。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1#实验小车（黑色）：规格≥180mm×110mm×47mm；材质：ABS+PC；壁厚：≥2mm；表面处理：磨砂。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小学热学实验箱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烧杯</w:t>
            </w:r>
            <w:r>
              <w:rPr>
                <w:rFonts w:hint="eastAsia" w:ascii="宋体" w:hAnsi="宋体" w:eastAsia="宋体" w:cs="宋体"/>
                <w:i w:val="0"/>
                <w:iCs w:val="0"/>
                <w:color w:val="000000"/>
                <w:sz w:val="22"/>
                <w:szCs w:val="22"/>
                <w:highlight w:val="none"/>
                <w:u w:val="none"/>
                <w:lang w:val="en-US" w:eastAsia="zh-CN" w:bidi="ar"/>
              </w:rPr>
              <w:t xml:space="preserve">250mL×1、硅胶固定夹×1、304不锈钢棒（φ10×300mm）×1、热传导装置×1、铁架台底板（整套）×1、Mini-USB数据线×1、USB充电器 DC5V/1A×1、支撑环（100mm）×1、石棉网×1、不锈钢酒精灯×1、红水温度计×1、液体对流演示器×1、热膨胀仪×1、西林瓶×1、铝杯×1、食用色素（红色）×1、白色细棉线×1、火柴×1、加厚气球×1、橡皮筋×1、表面皿×1、锥形瓶100mL×1、1#铁架台立杆×1、玻璃直导管×1、温度计亚克力管（Φ5×300mm）×1、硅胶塞/橡胶塞×1、温差</w:t>
            </w:r>
            <w:r>
              <w:rPr>
                <w:rFonts w:hint="eastAsia" w:ascii="宋体" w:hAnsi="宋体" w:cs="宋体"/>
                <w:i w:val="0"/>
                <w:iCs w:val="0"/>
                <w:color w:val="000000"/>
                <w:sz w:val="22"/>
                <w:szCs w:val="22"/>
                <w:highlight w:val="none"/>
                <w:u w:val="none"/>
                <w:lang w:val="en-US" w:eastAsia="zh-CN" w:bidi="ar"/>
              </w:rPr>
              <w:t xml:space="preserve">发电</w:t>
            </w:r>
            <w:r>
              <w:rPr>
                <w:rFonts w:hint="eastAsia" w:ascii="宋体" w:hAnsi="宋体" w:eastAsia="宋体" w:cs="宋体"/>
                <w:i w:val="0"/>
                <w:iCs w:val="0"/>
                <w:color w:val="000000"/>
                <w:sz w:val="22"/>
                <w:szCs w:val="22"/>
                <w:highlight w:val="none"/>
                <w:u w:val="none"/>
                <w:lang w:val="en-US" w:eastAsia="zh-CN" w:bidi="ar"/>
              </w:rPr>
              <w:t xml:space="preserve">模块×1、小学LED模块×1、小学升降块×2、小学万能夹×1、不锈钢平头滚花手拧螺丝×1等。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烧杯（250mL</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：规格250mL：壁厚≥2.5mm；材质：高硼硅；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硅胶固定夹：规格≥80×40×20mm，硅胶材质，背部可固定在10mm金属棒上，正面不同规格槽用于整理固定实验中的硅胶管以及温度计等细长器材。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热传导装置</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PMMA材质+物种材质金属，五路温度采样系统，实时显示对应金属温度传导情况，10×5阵列LED直观明了，工作电压DC5V。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铁架台底板</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规格≥Φ180×15mm；材质：304不锈钢+ABS（玻纤）二次包胶；壁厚：≥3mm；表面处理：磨砂面拉丝处理；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表面皿</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规格φ60mm，厚度≥2mm。边沿磨平、倒角的圆弧形玻璃皿。材质：普通玻璃。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锥形瓶</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100mL</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规格100mL：壁厚≥2.5mm；统一标准内外磨口：24/29。材质：高硼硅；瓶壁印刻度量程；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1#铁架台立杆</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规格≥Φ9.5×400mm，材质：Q235碳素结构钢；工艺：表面镀铬处理；倒角处理。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玻璃直导管</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规格φ8×120mm，壁厚≥1.5mm；材质：高硼硅；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小学LED灯模块</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89mm×53mm×29mm；材质：ABS；电子模块PCB电路板；壁厚：≥3mm；表面处理：高光；电子元器件无尘焊接PCB电路板上，电路板固定在盒体上；复杂电路依据单刀双掷模块控制红绿灯模块的启停；外形圆弧化一体设计，握感舒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小学升降块</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规格≥70×5×15mm，材质：ABS。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小学万能夹</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规格≥164×30×16mm，材质：ABS；内附有EVA防滑棉；万能夹立杆</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规格：≥Φ6×160mm，工艺：表面镀铬处理。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小学再生纸实验箱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电动搅拌机×1、</w:t>
            </w:r>
            <w:r>
              <w:rPr>
                <w:rFonts w:hint="eastAsia" w:ascii="宋体" w:hAnsi="宋体" w:eastAsia="宋体" w:cs="宋体"/>
                <w:i w:val="0"/>
                <w:iCs w:val="0"/>
                <w:color w:val="000000"/>
                <w:sz w:val="22"/>
                <w:szCs w:val="22"/>
                <w:highlight w:val="none"/>
                <w:u w:val="none"/>
                <w:lang w:val="en-US" w:eastAsia="zh-CN" w:bidi="ar"/>
              </w:rPr>
              <w:t xml:space="preserve">玻璃棒×1、淀粉（20g）×1、食用色素（蓝色）×1、食用色素（红色）×1、大号水槽×1、小毛巾×1、美剪刀×1、30目筛子×1、定纸板（正方形）×1、定纸板（三角形）×1、定纸板（爱心形）×1、压纸板×2等。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电动搅拌机：规格≥500mL。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玻璃棒：规格φ8×200mm，长条状物体；材质：高硼硅</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小学清洁能源实验箱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风力发电机底座×1、风力发电机模块×1、黑色20cm数据测试线×2、红色20cm数据测试线×2、硅胶管（6mm食品级）×1米、新能源电池/电解电池×1、新能源电池/发电电池×1、新能源电池/再生电池×</w:t>
            </w:r>
            <w:r>
              <w:rPr>
                <w:rFonts w:hint="eastAsia" w:ascii="宋体" w:hAnsi="宋体" w:eastAsia="宋体" w:cs="宋体"/>
                <w:i w:val="0"/>
                <w:iCs w:val="0"/>
                <w:color w:val="000000"/>
                <w:sz w:val="22"/>
                <w:szCs w:val="22"/>
                <w:highlight w:val="none"/>
                <w:u w:val="none"/>
                <w:lang w:val="en-US" w:eastAsia="zh-CN" w:bidi="ar"/>
              </w:rPr>
              <w:t xml:space="preserve">1、硅胶堵帽×6、100mL塑料量杯×1、太阳能电池板小模块×1、储气罐固定环×1、硅胶堵头×2、氢氧储气罐（2#）×2、氢燃料电池小车×1、小学双电池盒模块×1、小学LED模块×1、小学氢燃料电池底座×1等。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风力发电机底座：规格 底部直径≥70mm，ABS材质，高≥78mm，表面采用磨砂处理，顶部配有滚针，可用来与风力发电机配合使用。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风力发电机模块：规格 底部直径≥70mm，高≥78mm，ABS材质，表面采用磨砂处理，顶部配有滚针，可用来与风力发电机配合使用。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太阳能电池板小模块：规格：≥90mm×95mm×45mm，主体为ABS材质，前后壳体内嵌无铅环保PCB，20°倾斜角度，人体工程学设计，方便学生观察和考评系统AI智能识别，香蕉插座标准接口，方便与其他电学模块快速连接。模块采用高效率太阳能电池板，额定输出电压5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氢燃料电池小车：规格≥180mm×110mm×47mm；材质：ABS+PC；工艺：塑料注塑成型；壁厚：≥2mm；表面处理：磨砂。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小学双电池盒模块：规格≥90mm×54mm×30mm，材质：ABS，表面处理：</w:t>
            </w:r>
            <w:r>
              <w:rPr>
                <w:rFonts w:hint="eastAsia" w:ascii="宋体" w:hAnsi="宋体" w:cs="宋体"/>
                <w:i w:val="0"/>
                <w:iCs w:val="0"/>
                <w:color w:val="000000"/>
                <w:sz w:val="22"/>
                <w:szCs w:val="22"/>
                <w:highlight w:val="none"/>
                <w:u w:val="none"/>
                <w:lang w:val="en-US" w:eastAsia="zh-CN" w:bidi="ar"/>
              </w:rPr>
              <w:t xml:space="preserve">哑</w:t>
            </w:r>
            <w:r>
              <w:rPr>
                <w:rFonts w:hint="eastAsia" w:ascii="宋体" w:hAnsi="宋体" w:eastAsia="宋体" w:cs="宋体"/>
                <w:i w:val="0"/>
                <w:iCs w:val="0"/>
                <w:color w:val="000000"/>
                <w:sz w:val="22"/>
                <w:szCs w:val="22"/>
                <w:highlight w:val="none"/>
                <w:u w:val="none"/>
                <w:lang w:val="en-US" w:eastAsia="zh-CN" w:bidi="ar"/>
              </w:rPr>
              <w:t xml:space="preserve">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学LED灯模块：规格≥89mm×53mm×29mm；材质：ABS；电子模块PCB电路板；壁厚：≥3mm；表面处理：高光；电子元器件无尘焊接PCB电路板上，电路板固定在盒体上；复杂电路依据单刀双掷模块控制红绿灯模块的启停；外形圆弧化一体设计，握感舒适。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小学生物实验箱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箱体外观尺寸：手提式≥520mm×400mm×170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玻璃棒×1、侧边盖×6、塑料直尺×1、小号水槽×1、软木塞玻璃瓶×1、昆虫捕虫夹×1、蚂蚁工坊×1、小花盆×1、食用色素（蓝色）×1、吸水纸×2、橡皮筋×2、大口试剂瓶-广口瓶60m</w:t>
            </w:r>
            <w:r>
              <w:rPr>
                <w:rFonts w:hint="eastAsia" w:ascii="宋体" w:hAnsi="宋体" w:eastAsia="宋体" w:cs="宋体"/>
                <w:i w:val="0"/>
                <w:iCs w:val="0"/>
                <w:color w:val="000000"/>
                <w:sz w:val="22"/>
                <w:szCs w:val="22"/>
                <w:highlight w:val="none"/>
                <w:u w:val="none"/>
                <w:lang w:val="en-US" w:eastAsia="zh-CN" w:bidi="ar"/>
              </w:rPr>
              <w:t xml:space="preserve">L×1、棉球（25颗装棉球）×1、硅胶堵帽×2、100mL塑料量杯×2、硅胶塞/橡胶塞×1、透明工具盒/透明塑料圆盒×3、植物架×1、植物趋光盒×1、锥形昆虫观察盒×1、植物驱光盒挡光片×6、塑料培养皿×1等。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玻璃棒：规格φ8×200mm，长条状物体；材质：高硼硅；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大口试剂瓶-广口瓶：规格60mL 透明，壁厚≥2.5mm；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植物趋光盒：规格≥114mm×184mm×44mm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材质：ABS，表面处理：哑光；侧边含有两个通气孔，并且在植物趋光性实验装置内部可以插入六片挡光片。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小学生物-野外实验箱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箱体外观尺寸：手提式≥520mm×400mm×170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竹制茶夹×1、双镜片带灯放大镜×1、采集捕捞工具×1、园艺工具三件套×1、昆虫饲养盒（小号）×1、养虫罐×1等。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锥形昆虫观察盒：规格≥84mm×84mm×96mm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昆虫观察盒底盖材质：ABS；昆虫观察盒透明罩材质：AS，昆虫观察盒上端自带倍镜。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小学标本实验箱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箱体外观尺寸：手提式≥520mm×400mm×170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菜粉蝶生活史标本×1、大豆发芽过程标本×1、花生发芽过程标本×1、昆虫六益标本×1、昆虫六</w:t>
            </w:r>
            <w:r>
              <w:rPr>
                <w:rFonts w:hint="eastAsia" w:ascii="宋体" w:hAnsi="宋体" w:eastAsia="宋体" w:cs="宋体"/>
                <w:i w:val="0"/>
                <w:iCs w:val="0"/>
                <w:color w:val="000000"/>
                <w:sz w:val="22"/>
                <w:szCs w:val="22"/>
                <w:highlight w:val="none"/>
                <w:u w:val="none"/>
                <w:lang w:val="en-US" w:eastAsia="zh-CN" w:bidi="ar"/>
              </w:rPr>
              <w:t xml:space="preserve">害标本×1、桑蚕生活史标本×1、蛙发育顺序标本×1、玉米发芽过程标本×1、小麦发芽过程标本×1、家蚕生活史标本×1、15种常用化石标本×1、15种常用矿物标本×1、15种常用岩石标本×1、双镜片带灯放大镜×1等。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菜粉蝶生活史标本：规格140×64×18（±2mm），透明塑料封装。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大豆发芽过程标本：规格140×64×18（±2mm），透明塑料封装。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花生发芽过程标本：规格140×64×18（±2mm），透明塑料封装。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昆虫六益标本：规格164×78×18（±2mm），透明塑料封装。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桑蚕生活史标本：规格164×78×20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水稻发芽过程标本：规格164×78×20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蛙发育顺序标本：规格140×64×18（±2mm）透明塑料封装。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小麦发芽过程标本：规格140×64×18（±2mm）透明塑料封装。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家蚕生活史标本：外形尺寸164×78×20(±2mm）透明塑料封装。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15种常用化石标本：规格164×80×22（±2mm）透明塑料封装。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小学人体结构实验箱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人体躯干解剖模型×1、人体骨骼模型×1、颅内神经及头骨解剖模型×1、人体肌肉与骨骼×1、心脏解剖模型×1、眼球解剖模型×1、耳部解剖模型×1、四维大脑×1等。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人体骨骼模型：独立包装储物盒，尺寸：≥95×95×h65mm；材质：PVC。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颅内神经及头骨解剖模型：独立包装储物盒，尺寸：≥95×95×h65mm；材质：PVC。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人体躯干解剖模型：独立包装储物盒，尺寸：≥95×95×h65mm；材质：PVC。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心脏解剖模型：独立包装储物盒，尺寸：≥95×95×h65mm；材质：PVC。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耳部解剖模型：独立包装储物盒，尺寸：≥95×95×h65mm；材质：PVC。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眼球解剖模型：独立包装储物盒，尺寸：≥95×95×h65mm；材质：PVC。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人体肌肉与骨骼：独立包装储物盒，尺寸：≥95×95×h65mm；材质：PVC。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四维大脑：独立包装储物盒，尺寸：≥95×95×h65mm；材质：PVC。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小学气象实验箱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风杯式风速计×1、长条温湿度计×1、探针式数显温度计×1、不锈钢指南针×1、三脚架×1、风向刻度盘×1、风向标标身×1、风速计支架×1、风向标支架×1、不锈钢蝶形螺母×1、不锈钢平头滚花手拧螺丝×1等。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三脚架规格：≥70mm×70mm×335mm；可伸长范围≥1m；材质：6061铝合金。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风杯式风速计：规格≥105mm×235mm×70mm；材质：聚乙烯。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不锈钢指南针：规格≥φ75mm×12mm。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探针式数显温度计：规格≥75mm×36mm×88mm；材质：ABS。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方向刻度盘：规格≥φ150mm×0.6mm；材质：PVC。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风向标标身：规格≥127mm×0.6mm；材质：PVC。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风速计支架：规格杆径≥3mm、≥43.5mm×31mm×55mm；材质：304不锈钢弹簧钢；表面处理：电镀黑。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风向标支架：规格杆径≥3mm、≥230mm×200mm；材质：304不锈钢弹簧钢；表面处理：电镀黑。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小学多功能机床实验箱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箱体外观尺寸：手提式≥520×400×170(长宽高mm)。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组合机床×1套等。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三、实验清单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1.锯床；2.车床；3.钻床；4.铣床；5.木车床；6.磨床；7.手持机床等实验。</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小学建筑与结构实验箱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多功能板×9、五格梁×3、三格实销×5、两格实销×4、直角销×15、分体砝码套盒×1、桥梁骨架×6、斜拉桥桥锁×12、拱桥板×1、桥板（带孔）×2、桥板（不带孔）×1、桥板×4、悬索桥悬臂×2、四方管×12等。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三、主要器材配置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各种桥梁模型：零件采用尼龙/ABS制造塑料件。以开放的零件构建平台，采用拼插式结构为基础，可反复拆装且不影响构件的精确度。可实现随心所欲的组合和扩充。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小学水的供应实验箱</w:t>
            </w:r>
            <w:r/>
          </w:p>
        </w:tc>
        <w:tc>
          <w:tcPr>
            <w:shd w:val="clear" w:color="auto" w:fill="auto"/>
            <w:tcW w:w="6201"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一、实验箱规格描述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箱体外观尺寸：手提式≥520×400×170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长宽高mm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箱体材料：专用环保聚丙烯PP。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箱体内部构造：采用珍珠棉隔离填充材料，每种实验器材有对应插槽，每种实验器材设有固定位置。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二、器材清单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水塔组件×1、水龙头组件×2、硅胶管（20mm食品级）×1、铁架台底板（整套）×1、1#铁架台立杆×2、不锈钢平头滚花手拧螺丝×2、小学升降块×4、小学万能夹×4、小号水槽×1、潜水泵组件×1、电源适配器 DC12V/2A×1、食用色素（蓝色）×1、塑料透明直角弯头×2、塑料透明三通×2、亚克力管（φ15×312mm）×1、亚克力管（φ15×110mm）×1、亚克力管（φ15×60mm）×2、变径直通（6mm×10mm）×1、等。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万能夹：规格≥164mm×16mm×31mm；材质：夹身ABS，夹杆（304不锈钢表面镀铬）；壁厚：单个夹层厚度≥8mm；表面处理：磨砂；铁架台底板：规格≥Φ180×15mm；材质：304不锈钢+ABS（玻纤）二次包胶；壁厚：≥3mm；表面处理：磨砂拉丝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铁架台立杆：规格≥Φ9.5×400mm，材质：碳素结构钢；表面镀铬处理；倒角处理。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升降块：规格≥70mm×5mm×15mm；材质：ABS（玻纤）；表面处理：磨砂。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水塔组件规格：≥100mm×100mm×310mm；材质：耐高温耐磨PMMA；壁厚：≥3mm。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水龙头组件规格：≥89mm×30mm×66mm；材质：聚乙烯；水龙头组件内置限流模块。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四、实验清单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1.简易模拟城市供水系统；2.了解水塔作为蓄水池的作用；3.了解连通器原理；4.了解水泵在供水系统中的作用等实验。</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978"/>
        <w:gridCol w:w="6083"/>
        <w:gridCol w:w="764"/>
        <w:gridCol w:w="771"/>
      </w:tblGrid>
      <w:tr>
        <w:trPr>
          <w:trHeight w:val="90"/>
        </w:trPr>
        <w:tc>
          <w:tcPr>
            <w:gridSpan w:val="5"/>
            <w:shd w:val="clear" w:color="auto" w:fill="auto"/>
            <w:tcW w:w="93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七、校园气象站配备清单</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大气温度传感器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环境温度测量范围-50～150℃，准确度±0.1℃，分辨率0.1℃；</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大气湿度传感器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环境湿度测量范围0～100%RH，准确度±2%，分辨率0.1%RH；</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风速传感器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风速测量范围0～45m/s，准确度±0.2 m/s（当风速在0～10m/s范围内）＜测量值的±2%（当风速＞10 m/s），分辨率0.1 m/s</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风向传感器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测量范围0～360°，准确度±3°，分辨率1°</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测量范围0～999.9mm, 准确度±0.2mm, 分辨率0.2mm；</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大气压力传感器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测量范围450～1100 hpa, 准确度±0.3hpa, 分辨率1hpa；内嵌式进口芯片</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紫外线红外线可见光综合传感器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光谱范围280～3000nm, 测量范围0～1500W/㎡, 准确度＜5％</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土壤温度传感器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测量范围-40～80℃, 测量精度±3%，分辨率0.1℃</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土壤湿度传感器</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测量范围0～100%，测量精度±3%，分辨率1%</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防辐射通风罩</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ABS工程塑料结构</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气象数据采集仪</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标配全新一代云智慧气象环境数据采集器，内嵌工业级多核ARM数据处理器，包括源数据采集、精准算法处理。标准RS</w:t>
            </w:r>
            <w:r>
              <w:rPr>
                <w:rFonts w:hint="eastAsia" w:ascii="宋体" w:hAnsi="宋体" w:eastAsia="宋体" w:cs="宋体"/>
                <w:i w:val="0"/>
                <w:iCs w:val="0"/>
                <w:color w:val="000000"/>
                <w:sz w:val="20"/>
                <w:szCs w:val="20"/>
                <w:highlight w:val="none"/>
                <w:u w:val="none"/>
                <w:lang w:val="en-US" w:eastAsia="zh-CN" w:bidi="ar"/>
              </w:rPr>
              <w:t xml:space="preserve">232/485/USB通讯功能，支持标准MODBUS通讯协议，Modem连接与气象站接收服务器组成气象监测系统。自动气象站管理软件可实时显示各路数据，每隔1秒自动更新一次，每组数据自动存储（存储时间可以设定）。支持实时数据和历史数据下载，可以定时下载或手动模式下载数据，与打印机相连自动打印存储数据，生成标准气象图文报表及统计分析曲线、图形表盘或二维图表数据。数据存储格式有EXCEL、TXT、PDF、JPEG、HTML等多种格式。可以同时采集管理多套气象站数据，支持组网气象站数据统计。            </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采集仪防护机箱</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国产标准防护机箱</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气象站观测支架2米</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采用不锈钢轻金属支架和野外防护箱，耐腐蚀、抗干扰，可长期运行于各种恶劣的室外环境。</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太阳能供电系统</w:t>
            </w:r>
            <w:r/>
          </w:p>
        </w:tc>
        <w:tc>
          <w:tcPr>
            <w:shd w:val="clear" w:color="auto" w:fill="auto"/>
            <w:tcW w:w="6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30W电池板 12V24AH蓄电池 充电控制器</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2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6"/>
        <w:gridCol w:w="1270"/>
        <w:gridCol w:w="5616"/>
        <w:gridCol w:w="785"/>
        <w:gridCol w:w="713"/>
      </w:tblGrid>
      <w:tr>
        <w:trPr>
          <w:trHeight w:val="90"/>
        </w:trPr>
        <w:tc>
          <w:tcPr>
            <w:gridSpan w:val="5"/>
            <w:shd w:val="clear" w:color="auto" w:fill="auto"/>
            <w:tcW w:w="9320" w:type="dxa"/>
            <w:vAlign w:val="center"/>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八、标本室配备清单</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规格型号</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鸟类展区</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木龙骨基层</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木龙骨，木工板、石膏板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8mm钢化玻璃，</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鸟类微型生态场景</w:t>
            </w:r>
            <w:r/>
          </w:p>
        </w:tc>
        <w:tc>
          <w:tcPr>
            <w:shd w:val="clear" w:color="auto" w:fill="auto"/>
            <w:tcW w:w="5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生态基层纹理制模、AB型材料翻模造型，CaSiO3塑型，结构性龙骨、半包围钢丝网加固，高分子生态专用复合材料覆面层，特制场景调色材料、人工多层次着色调整。场景定制绢布或pvc等模制花草树叶。</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生态背景画</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根据鸟类生态场景配套设计、高清晰喷绘，木龙骨上墙。</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鸟类动物图文科普</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鸟类动物图文科普设计、高清写真、覆亚膜，约4m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展区名称</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鸟类展示区文字设计，PVC雕刻，人工上墙。</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哺乳类展区</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哺乳标本展橱</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根据哺乳类标本生活场景，设计相应生态场景展橱，其中包含：木龙骨，木工板石膏板，8㎜钢化玻璃。</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木龙骨基层</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木龙骨，木工板</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哺乳微型生态场景</w:t>
            </w:r>
            <w:r/>
          </w:p>
        </w:tc>
        <w:tc>
          <w:tcPr>
            <w:shd w:val="clear" w:color="auto" w:fill="auto"/>
            <w:tcW w:w="5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生态基层纹理制模、AB型材料翻模造型，CaSiO3塑型，结构性龙骨、半包围钢丝网加固，高分子生态专用复合材料覆面层，特制场景调色材料、人工多层次着色调整。场景定制绢布或pvc等模制花草树叶。</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生态背景画</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根据哺乳微型生态场景配套设计、高清晰喷绘，木龙骨上墙</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哺乳动物图文科普</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哺乳动物图文科普设计、高清写真、覆亚膜，约4m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展区名称</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哺乳动物展示区文字设计，PVC雕刻，人工上墙。</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生物标本部分</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鸟类</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夜  鹭</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针尾鸭</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 翅 鸭</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 脸 鸭</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 骨 顶</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苦 恶 鸟</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凤头麦鸡</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家    鸽</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杜 鹃</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红腹锦鸡♂</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戴    胜</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 头 翁</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灰 喜 鹊</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喜    鹊</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相 思 鸟</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棕背伯劳</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蜡嘴雀</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哺乳类</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    麂</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    麂</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 松 鼠</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雪地松鼠</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大耳松鼠</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 南 兔</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 兔</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狐狸</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仿真老虎</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仿真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两栖爬行类</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青蛙</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牛蛙</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蟾蜍</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乌龟</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仿真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赤链蛇</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海洋类</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鳐鱼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 豚 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刺   豚</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 娘 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仿真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比 目 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 斑 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鮟鱇鱼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鲨鱼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仿真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犁头鳐</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1、剥制标本，1:1等比制作；2、姿态设计符合物种自然习性；3、内置填充假体根据设计姿态及皮张尺寸由专业雕塑人员采用轻型高密度材料雕刻而成；4、皮张色彩自然亮丽，物种特征明显；5、神态自然；6、色彩复原符合物种自然特征。</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古生物化石标本模型</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拟蜉蝣</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头足类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中华狼鳍鱼</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鱼类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菊石</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昆虫类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箭石</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头足类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石燕</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腕足类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平盘菊石</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头足纲</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鸮头贝</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头足纲</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三叶虫</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三叶虫类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耙牡蛎</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双壳类</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w:t>
            </w:r>
            <w:r/>
          </w:p>
        </w:tc>
        <w:tc>
          <w:tcPr>
            <w:shd w:val="clear" w:color="auto" w:fill="auto"/>
            <w:tcW w:w="12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电器部分</w:t>
            </w:r>
            <w:r/>
          </w:p>
        </w:tc>
        <w:tc>
          <w:tcPr>
            <w:shd w:val="clear" w:color="auto" w:fill="auto"/>
            <w:tcW w:w="56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电路改造、展览专用灯具、电器安装线路铺设等</w:t>
            </w:r>
            <w:r/>
          </w:p>
        </w:tc>
        <w:tc>
          <w:tcPr>
            <w:shd w:val="clear" w:color="auto" w:fill="auto"/>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6"/>
        <w:gridCol w:w="1297"/>
        <w:gridCol w:w="5312"/>
        <w:gridCol w:w="726"/>
        <w:gridCol w:w="729"/>
      </w:tblGrid>
      <w:tr>
        <w:trPr>
          <w:trHeight w:val="90"/>
        </w:trPr>
        <w:tc>
          <w:tcPr>
            <w:gridSpan w:val="5"/>
            <w:shd w:val="clear" w:color="auto" w:fill="auto"/>
            <w:tcW w:w="938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428750" cy="1016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28750" cy="101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12.5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b/>
                <w:bCs/>
                <w:i w:val="0"/>
                <w:iCs w:val="0"/>
                <w:color w:val="000000"/>
                <w:sz w:val="28"/>
                <w:szCs w:val="28"/>
                <w:highlight w:val="none"/>
                <w:u w:val="none"/>
                <w:lang w:val="en-US" w:eastAsia="zh-CN" w:bidi="ar"/>
              </w:rPr>
              <w:t xml:space="preserve">九、小学科学仪器配备清单</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 型号 功能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计算器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1、10位数，单行LCD显示。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2、有独立储存器功能。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3、有自动关机功能。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4、按键按动灵活，字迹清晰，触摸手感舒适。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打孔器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1、手持式打孔器，要求用钢材制造，刀刃硬度不低于HRC55，四件套，配一支带柄金属通扦；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2、空心结构，一端带柄，一端有刃，刃口平整、锋利；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3、空管与手柄焊接牢固，使用中不得脱柄。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4、仪器表面色泽光亮，防锈性能好。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打气筒</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2.极限抽气压力≤6.7×10Pa，最低打气压力≥2.9×105Pa。</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仪器车</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1、仪器车长约70cm、宽约50cm、高约80cm，底部四只万向轮；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2、仪器车分两层，材质304不锈钢，周围塑料包边；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3、仪器车的框架≥26mm×26mm不锈钢方管，在仪器车两顶端，呈“u”状，底部焊接万向轮，方管和方盘通过四只M6螺栓固定；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4、整个仪器车牢固、平稳，运转灵活。</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生物显微镜</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1、全金属结构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2、总放大倍数：40X-500X</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3、目镜：H10X，H12.5X</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4、观察镜筒：单目直镜筒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5、底座；铸铁底座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6、转换器：三孔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7、物镜：消色差：4X，10X，40X</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弹</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8、支架调焦机构：粗调范围：50mm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微调范围：1.8-2.2mm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9、载物台：固定单层方平台，切片夹120mm×120mm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10、旋转光阑板：五档φ3.2，φ4，φ5，φ8，φ15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11、聚光镜：单透镜，N.A.=0.65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拨盘光阑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12、光源：反光镜直径50mm。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13、包装：塑料箱</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生物显微演示装置</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1.彩色，分辨率450TV线以上；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2.放大倍数40×～1500×。</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学生显微镜</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1、全金属结构；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2、总放大倍数：200×；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3、目镜：H12.5×；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4、观察镜筒：单目直镜筒；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5、物镜：消色差物镜16×；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6、支架调焦机构：粗调范围：20mm；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7、载物台：固定单层方平台，切片夹，大小84mm×88mm；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8、光源：平凹反光镜，φ40mm。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9、泡沫防震包装。</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1、产品有效通光孔径为≥φ50mm，放大倍数为5倍的单倍数玻璃放大镜；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2、放大倍数误差不大于5%。</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1、由凸透镜、透镜框及手柄组成；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2、凸透镜直径≥Φ60mm，放大倍率大于：3×， 放大倍数误差不大于 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3、透镜应无明显条纹；不允许有直径大于0.5mm 气泡；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4、透镜框应能牢靠地夹持透镜；透镜表面低于透镜 框所形成的平面。</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天文望远镜</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1、产品用途：适用于小学科学课堂教学、天文科普、月球与行星观测，安全、易用、耐用。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2、光学系统类型：折射式，物镜口径：≥60mm；物镜焦距：600mm–900mm；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消色差：物镜组消色差设计，有效矫正色差，适合小学生观测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3、放大与目镜：标配目镜≥2个：低倍（20×–30×）、高倍（40×–60×）有效倍率：20×–60×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寻星镜：5×24 光学寻星镜，快速定位目标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4、支架与调节：支架：铝合金三脚架，高度可调，稳定不晃动。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调节：带微调旋钮，观测更平稳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5、结构与安全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镜筒：工程塑料+金属加固，无尖锐边角，防磕碰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接口：锁紧牢固，无易脱落小零件，防误食风险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调焦轮：顺滑省力，单手可操作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6、标配附件：目镜×2、寻星镜、三脚架、安装说明书，简易使用图解</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酒精喷灯</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1、容量约150mL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2、由灯壶、预热盘壶嘴预热管喷火管火力调节棒喷嘴等部分组成；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3、火力调节棒能自如地调节空气进量从而调节火焰的大小；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4、密封无渗漏。</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热发生器</w:t>
            </w:r>
            <w:r/>
          </w:p>
        </w:tc>
        <w:tc>
          <w:tcPr>
            <w:shd w:val="clear" w:color="auto" w:fill="auto"/>
            <w:tcW w:w="533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恒温可调、密封式。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一、适用于小学科学实验加热、恒温控制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二、主要参数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1、工作方式：电加热，带连续恒温调节功能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2、温度调节范围：室温～100℃ 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3、恒温精度：±1℃～±2℃，满足小学科学实验要求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三、结构与安全要求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1、外壳采用耐高温、阻燃工程塑料，无异味、绝缘安全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2、加热面板平整，受热均匀，不局部过热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3、具备过热保护、自动断电</w:t>
            </w:r>
            <w:r>
              <w:rPr>
                <w:rFonts w:hint="eastAsia" w:ascii="宋体" w:hAnsi="宋体" w:cs="宋体"/>
                <w:i w:val="0"/>
                <w:iCs w:val="0"/>
                <w:color w:val="000000"/>
                <w:sz w:val="20"/>
                <w:szCs w:val="20"/>
                <w:highlight w:val="none"/>
                <w:u w:val="none"/>
                <w:lang w:val="en-US" w:eastAsia="zh-CN" w:bidi="ar"/>
              </w:rPr>
              <w:t xml:space="preserve">功能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保温箱</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1、规格尺寸：外尺寸约 440mm×325mm×165mm；内尺寸约 400mm×285mm×140mm。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箱体材料采用无毒无害的环保材料，箱壁内填充保温材料，保温材料采用聚苯乙烯发泡塑料；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2、冷藏箱温可稳定在15℃以下大于15小时；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3、加热箱温可稳定在40℃以上大于3小时。</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水族箱</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1、规格尺寸约350mm×250mm×400mm，高质量透明亚克力材料；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2、有灯光、加氧和过滤控制装置等辅助设备。</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手持移动灯</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1、可充电，</w:t>
            </w:r>
            <w:r>
              <w:rPr>
                <w:rFonts w:hint="eastAsia" w:ascii="宋体" w:hAnsi="宋体" w:cs="宋体"/>
                <w:i w:val="0"/>
                <w:iCs w:val="0"/>
                <w:color w:val="000000"/>
                <w:sz w:val="20"/>
                <w:szCs w:val="20"/>
                <w:highlight w:val="none"/>
                <w:u w:val="none"/>
                <w:lang w:val="en-US" w:eastAsia="zh-CN" w:bidi="ar"/>
              </w:rPr>
              <w:t xml:space="preserve">配备</w:t>
            </w:r>
            <w:r>
              <w:rPr>
                <w:rFonts w:hint="eastAsia" w:ascii="宋体" w:hAnsi="宋体" w:eastAsia="宋体" w:cs="宋体"/>
                <w:i w:val="0"/>
                <w:iCs w:val="0"/>
                <w:color w:val="000000"/>
                <w:sz w:val="20"/>
                <w:szCs w:val="20"/>
                <w:highlight w:val="none"/>
                <w:u w:val="none"/>
                <w:lang w:val="en-US" w:eastAsia="zh-CN" w:bidi="ar"/>
              </w:rPr>
              <w:t xml:space="preserve">充电器；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2、光源功率≥3W,LED点光源和平行光源。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1、由透明塑料制成；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2、方形，约250mm×180mm×100mm，壁厚≥2mm，表面平整不变形，无毛刺，不得用再生材料制造。</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支架</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方座支架</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1、由矩形底座、立杆、烧瓶夹、大小铁环、垂直夹、平行夹等组成；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2、底座尺寸约210×135mm，立杆直径为φ12mm，一端有M10×18mm螺纹，底座和立杆表面应做防锈处理。</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三脚架</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1、由铁环和3只脚组成；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2、铁环内径≥76mm  外径≥90mm；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3、三只脚与铁环焊接紧固，脚距相等，立放台上时圆环应与台面平行，所支承的容器不得有滑动，脚高约130mm；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4、镀层均匀、牢固。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试管架</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1、试管架材质为ABS塑料。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2、6孔6柱。试管架平稳牢固。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旋转架</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1、用于支撑条形磁铁、玻璃棒或胶棒；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2、可拆式，由底座、支杆、旋转体组成，成对配置；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3、旋转稳定，灵活。</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百叶箱支架</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1、材料选用宽度25mm，厚度为2mm的钢角铁制成，支架稳定牢靠，表面做防锈处理；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2、宽窄应与百叶箱配套。</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百叶箱</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1、供小学科学课教学和校内气象站使用；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2、箱体内尺寸≥460mm（高）×290mm（宽）×537mm（深）；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3、百叶箱顶盖应是横竖两层木板镶合而成，前面高于后面10mm，以保护箱内仪器免受损害。</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电源</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1、输出电压：1.5V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6V直流稳压输出，每1.5V一档；额定电流：大于1A；电压偏调：±（2％U标＋0.1V）；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2、直流输出端子采用Ф4mm铜芯香蕉插座；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3、有过载显示、过载保护和复位按钮：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a.直流稳压输出有过载保护；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b.电源的直流输出电流等于或小于其额定输出电流时，电源应正常工作，当输出电流在额定输出电流值的1.05~1.5倍时，电源应能过载保护；电源输出端应能直接点亮额定电流等于电源额定输出电流的白炽灯；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c.各档输出电路短路时应能自动关断。</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教学电源</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1、交流：2V～12V/5A，每2V一档；                                                                                                                                                       2、直流：1.5V～12V/2A，分为1.5V、3V、4.5V、6V、9V、12V共6档。</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4010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电池盒</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1、2374型，和1号电池（共4节）相配；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2、做串联或并联使用。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测量</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长度</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直尺</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1、用木制材料或有机玻璃制成。直尺漆层均匀、整洁，表面无伤痕、无毛刺。经干燥处理，无节疤、无裂纹、无变形；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2、全长500mm；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3、尺面刻线均匀清晰，垂直尺边、无断线。</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软尺</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1、软塑；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2、规格：1500mm。软尺最小分度值为1cm，分度值之间有相应的数字，刻度线均匀、清晰，无形变。</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质量</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托盘天平</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eastAsia" w:cs="Times New Roman"/>
                <w:i w:val="0"/>
                <w:iCs w:val="0"/>
                <w:color w:val="000000"/>
                <w:sz w:val="21"/>
                <w:szCs w:val="21"/>
                <w:highlight w:val="none"/>
                <w:u w:val="none"/>
                <w:lang w:val="en-US" w:eastAsia="zh-CN" w:bidi="ar"/>
              </w:rPr>
              <w:t xml:space="preserve">1.最大秤量</w:t>
            </w:r>
            <w:r>
              <w:rPr>
                <w:rFonts w:hint="default" w:ascii="Times New Roman" w:hAnsi="Times New Roman" w:eastAsia="宋体" w:cs="Times New Roman"/>
                <w:i w:val="0"/>
                <w:iCs w:val="0"/>
                <w:color w:val="000000"/>
                <w:sz w:val="21"/>
                <w:szCs w:val="21"/>
                <w:highlight w:val="none"/>
                <w:u w:val="none"/>
                <w:lang w:val="en-US" w:eastAsia="zh-CN" w:bidi="ar"/>
              </w:rPr>
              <w:t xml:space="preserve">500g</w:t>
            </w:r>
            <w:r>
              <w:rPr>
                <w:rStyle w:val="1115"/>
                <w:highlight w:val="none"/>
                <w:lang w:val="en-US" w:eastAsia="zh-CN" w:bidi="ar"/>
              </w:rPr>
              <w:t xml:space="preserve">，分度值</w:t>
            </w:r>
            <w:r>
              <w:rPr>
                <w:rFonts w:hint="default" w:ascii="Times New Roman" w:hAnsi="Times New Roman" w:eastAsia="宋体" w:cs="Times New Roman"/>
                <w:i w:val="0"/>
                <w:iCs w:val="0"/>
                <w:color w:val="000000"/>
                <w:sz w:val="21"/>
                <w:szCs w:val="21"/>
                <w:highlight w:val="none"/>
                <w:u w:val="none"/>
                <w:lang w:val="en-US" w:eastAsia="zh-CN" w:bidi="ar"/>
              </w:rPr>
              <w:t xml:space="preserve">0.5g</w:t>
            </w:r>
            <w:r>
              <w:rPr>
                <w:rStyle w:val="1115"/>
                <w:highlight w:val="none"/>
                <w:lang w:val="en-US" w:eastAsia="zh-CN" w:bidi="ar"/>
              </w:rPr>
              <w:t xml:space="preserve">，游标卡尺：</w:t>
            </w:r>
            <w:r>
              <w:rPr>
                <w:rFonts w:hint="default" w:ascii="Times New Roman" w:hAnsi="Times New Roman" w:eastAsia="宋体" w:cs="Times New Roman"/>
                <w:i w:val="0"/>
                <w:iCs w:val="0"/>
                <w:color w:val="000000"/>
                <w:sz w:val="21"/>
                <w:szCs w:val="21"/>
                <w:highlight w:val="none"/>
                <w:u w:val="none"/>
                <w:lang w:val="en-US" w:eastAsia="zh-CN" w:bidi="ar"/>
              </w:rPr>
              <w:t xml:space="preserve">0-10g</w:t>
            </w:r>
            <w:r>
              <w:rPr>
                <w:rStyle w:val="1115"/>
                <w:highlight w:val="none"/>
                <w:lang w:val="en-US" w:eastAsia="zh-CN" w:bidi="ar"/>
              </w:rPr>
              <w:t xml:space="preserve">；</w:t>
            </w:r>
            <w:r>
              <w:rPr>
                <w:rFonts w:hint="default" w:ascii="Times New Roman" w:hAnsi="Times New Roman" w:eastAsia="宋体" w:cs="Times New Roman"/>
                <w:i w:val="0"/>
                <w:iCs w:val="0"/>
                <w:color w:val="000000"/>
                <w:sz w:val="21"/>
                <w:szCs w:val="21"/>
                <w:highlight w:val="none"/>
                <w:u w:val="none"/>
                <w:lang w:val="en-US" w:eastAsia="zh-CN" w:bidi="ar"/>
              </w:rPr>
              <w:br/>
            </w:r>
            <w:r>
              <w:rPr>
                <w:rStyle w:val="1115"/>
                <w:highlight w:val="none"/>
                <w:lang w:val="en-US" w:eastAsia="zh-CN" w:bidi="ar"/>
              </w:rPr>
              <w:t xml:space="preserve">砝码包含：</w:t>
            </w:r>
            <w:r>
              <w:rPr>
                <w:rFonts w:hint="default" w:ascii="Times New Roman" w:hAnsi="Times New Roman" w:eastAsia="宋体" w:cs="Times New Roman"/>
                <w:i w:val="0"/>
                <w:iCs w:val="0"/>
                <w:color w:val="000000"/>
                <w:sz w:val="21"/>
                <w:szCs w:val="21"/>
                <w:highlight w:val="none"/>
                <w:u w:val="none"/>
                <w:lang w:val="en-US" w:eastAsia="zh-CN" w:bidi="ar"/>
              </w:rPr>
              <w:t xml:space="preserve">10g</w:t>
            </w:r>
            <w:r>
              <w:rPr>
                <w:rStyle w:val="1115"/>
                <w:highlight w:val="none"/>
                <w:lang w:val="en-US" w:eastAsia="zh-CN" w:bidi="ar"/>
              </w:rPr>
              <w:t xml:space="preserve">一个，</w:t>
            </w:r>
            <w:r>
              <w:rPr>
                <w:rFonts w:hint="default" w:ascii="Times New Roman" w:hAnsi="Times New Roman" w:eastAsia="宋体" w:cs="Times New Roman"/>
                <w:i w:val="0"/>
                <w:iCs w:val="0"/>
                <w:color w:val="000000"/>
                <w:sz w:val="21"/>
                <w:szCs w:val="21"/>
                <w:highlight w:val="none"/>
                <w:u w:val="none"/>
                <w:lang w:val="en-US" w:eastAsia="zh-CN" w:bidi="ar"/>
              </w:rPr>
              <w:t xml:space="preserve">20g</w:t>
            </w:r>
            <w:r>
              <w:rPr>
                <w:rStyle w:val="1115"/>
                <w:highlight w:val="none"/>
                <w:lang w:val="en-US" w:eastAsia="zh-CN" w:bidi="ar"/>
              </w:rPr>
              <w:t xml:space="preserve">两个，</w:t>
            </w:r>
            <w:r>
              <w:rPr>
                <w:rFonts w:hint="default" w:ascii="Times New Roman" w:hAnsi="Times New Roman" w:eastAsia="宋体" w:cs="Times New Roman"/>
                <w:i w:val="0"/>
                <w:iCs w:val="0"/>
                <w:color w:val="000000"/>
                <w:sz w:val="21"/>
                <w:szCs w:val="21"/>
                <w:highlight w:val="none"/>
                <w:u w:val="none"/>
                <w:lang w:val="en-US" w:eastAsia="zh-CN" w:bidi="ar"/>
              </w:rPr>
              <w:t xml:space="preserve">50g</w:t>
            </w:r>
            <w:r>
              <w:rPr>
                <w:rStyle w:val="1115"/>
                <w:highlight w:val="none"/>
                <w:lang w:val="en-US" w:eastAsia="zh-CN" w:bidi="ar"/>
              </w:rPr>
              <w:t xml:space="preserve">一个，</w:t>
            </w:r>
            <w:r>
              <w:rPr>
                <w:rFonts w:hint="default" w:ascii="Times New Roman" w:hAnsi="Times New Roman" w:eastAsia="宋体" w:cs="Times New Roman"/>
                <w:i w:val="0"/>
                <w:iCs w:val="0"/>
                <w:color w:val="000000"/>
                <w:sz w:val="21"/>
                <w:szCs w:val="21"/>
                <w:highlight w:val="none"/>
                <w:u w:val="none"/>
                <w:lang w:val="en-US" w:eastAsia="zh-CN" w:bidi="ar"/>
              </w:rPr>
              <w:t xml:space="preserve">100g</w:t>
            </w:r>
            <w:r>
              <w:rPr>
                <w:rStyle w:val="1115"/>
                <w:highlight w:val="none"/>
                <w:lang w:val="en-US" w:eastAsia="zh-CN" w:bidi="ar"/>
              </w:rPr>
              <w:t xml:space="preserve">两个，</w:t>
            </w:r>
            <w:r>
              <w:rPr>
                <w:rFonts w:hint="default" w:ascii="Times New Roman" w:hAnsi="Times New Roman" w:eastAsia="宋体" w:cs="Times New Roman"/>
                <w:i w:val="0"/>
                <w:iCs w:val="0"/>
                <w:color w:val="000000"/>
                <w:sz w:val="21"/>
                <w:szCs w:val="21"/>
                <w:highlight w:val="none"/>
                <w:u w:val="none"/>
                <w:lang w:val="en-US" w:eastAsia="zh-CN" w:bidi="ar"/>
              </w:rPr>
              <w:t xml:space="preserve">200g</w:t>
            </w:r>
            <w:r>
              <w:rPr>
                <w:rStyle w:val="1115"/>
                <w:highlight w:val="none"/>
                <w:lang w:val="en-US" w:eastAsia="zh-CN" w:bidi="ar"/>
              </w:rPr>
              <w:t xml:space="preserve">一个；</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2</w:t>
            </w:r>
            <w:r>
              <w:rPr>
                <w:rStyle w:val="1115"/>
                <w:highlight w:val="none"/>
                <w:lang w:val="en-US" w:eastAsia="zh-CN" w:bidi="ar"/>
              </w:rPr>
              <w:t xml:space="preserve">．构造：由托盘、横梁、平衡螺母、刻度尺、指针、刀口、底座、分度标尺、游码、砝码</w:t>
            </w:r>
            <w:r>
              <w:rPr>
                <w:rFonts w:hint="default" w:ascii="Times New Roman" w:hAnsi="Times New Roman" w:eastAsia="宋体" w:cs="Times New Roman"/>
                <w:i w:val="0"/>
                <w:iCs w:val="0"/>
                <w:color w:val="000000"/>
                <w:sz w:val="21"/>
                <w:szCs w:val="21"/>
                <w:highlight w:val="none"/>
                <w:u w:val="none"/>
                <w:lang w:val="en-US" w:eastAsia="zh-CN" w:bidi="ar"/>
              </w:rPr>
              <w:br/>
            </w:r>
            <w:r>
              <w:rPr>
                <w:rStyle w:val="1115"/>
                <w:highlight w:val="none"/>
                <w:lang w:val="en-US" w:eastAsia="zh-CN" w:bidi="ar"/>
              </w:rPr>
              <w:t xml:space="preserve">、镊子等组成；</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3</w:t>
            </w:r>
            <w:r>
              <w:rPr>
                <w:rStyle w:val="1115"/>
                <w:highlight w:val="none"/>
                <w:lang w:val="en-US" w:eastAsia="zh-CN" w:bidi="ar"/>
              </w:rPr>
              <w:t xml:space="preserve">．砝码组合的总质量（包括标尺计量值）应不小于天平的最大秤量。</w:t>
            </w:r>
            <w:r>
              <w:rPr>
                <w:rFonts w:hint="default" w:ascii="Times New Roman" w:hAnsi="Times New Roman" w:eastAsia="宋体" w:cs="Times New Roman"/>
                <w:i w:val="0"/>
                <w:iCs w:val="0"/>
                <w:color w:val="000000"/>
                <w:sz w:val="21"/>
                <w:szCs w:val="21"/>
                <w:highlight w:val="none"/>
                <w:u w:val="none"/>
                <w:lang w:val="en-US" w:eastAsia="zh-CN" w:bidi="ar"/>
              </w:rPr>
              <w:t xml:space="preserve">                                                                                                                                                                                  </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11029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1、每套10只，每只50g；</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2、材料用钢材制成，外表镀铬，镀层不得有脱落，不均现象。</w:t>
            </w:r>
            <w:r/>
          </w:p>
        </w:tc>
        <w:tc>
          <w:tcPr>
            <w:shd w:val="clear" w:color="auto" w:fill="auto"/>
            <w:tcW w:w="7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时间</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电子停表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1、有石英谐振器，分辨率为0.1S，以标称电压为DC1.5V或DC3.0V的扣式电池为能源，液晶显示；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2、具有计时（含累加计时）、定时闹响及其它附加功能；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3、表玻璃透明无伤、印字清楚正确、表壳与玻璃后盖配合紧密，不得有明显的缝隙。</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温度</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温度计</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1.感温液体的有机红液的棒式温度计供中小学实验用；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2.全长：300mm；外径：6±1mm；头：10mm；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3.测量范围：0～100℃；最小分度值：1℃；允许误差±1℃；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4.相邻两标度线的间距、有机液体温度计应≥0.8mm；标度线的宽度应不超过相邻标度间距的1/5；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5.温度计的标度线应与毛细管的中心线垂直；标度线、标度值和其他标志应清晰，涂色应牢固；不应有脱色、 污迹和其他影响读数的现象。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寒暑表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1、温度准确度：±1℃（-30℃～50℃）；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2、最小分度值：1℃。由木质材料镶嵌玻璃棒芯组成。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最高温度表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1、用于测量环境或介质中的最高温度，适用于教学、实验室、气象观测、环境监测等场景。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2、测量范围：-20℃ ～ +60℃，分度值：0.5℃，示值误差：不大于 ±0.5℃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3结构与材质：内置最高温度限位结构，能准确锁定最高温度值，示值稳定，复位方便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4、表体：高硼硅玻璃管，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5、感温液：有机液体，具有最高温度保持装置，温度上升后液柱不自动回落，可手动复位,刻度清晰、耐腐蚀、不易磨损。</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最低温度表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2、最低温度计玻璃管上刻有-52℃～+41℃的标志，刻度清晰，字迹清楚。不应有酒精柱中断现象；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3、玻璃管表面平整光洁，无划痕、气泡、结石、条纹等现象；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4、温度计各部位应经良好退火，无严重内应力集中现象。　</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力</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1、压力量程5.0N的条形盒测力计；</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2、外壳：塑料制，一次注塑成型。刻度面板固定良好；</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3、应有零位校准机构；</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4、使用寿命应不少于10000次。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1、压力量程2.5N的条形盒测力计；</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2、外壳：塑料制，一次注塑成型。刻度面板固定良好；</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3、应有零位校准机构；</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4、使用寿命应不少于10000次。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1、压力量程1N的条形盒测力计；</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2、外壳：塑料制，一次注塑成型。刻度面板固定良好；</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3、应有零位校准机构；</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4、使用寿命应不少于10000次。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电</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多用电表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1、不低于2.5级；</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2、外壳为胶木制，成型美观光滑，上有三个调节旋钮和四个接线柱孔；</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3、指针灵活，测量准确，表面清晰，分格均匀。</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湿度计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1、初中物理和小学科学实验教学用；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2、规格：指针式。</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指南针</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1、外壳为不锈钢；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2、外径Φ77mm，高度≥13.3mm，上盖为直径Φ56mm的无色透明有机玻璃，可视性良好。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1、工作环境： -50℃～+45℃；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2、由承水器（漏斗）、储水筒（外筒）、储水瓶（量筒）和底座组成；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3、储水瓶（量筒）上部外径Φ40mm、高约266mm，为无色有机玻璃圆筒，均分25格，标有1～25刻度；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4、储水筒（外筒）上部外径Φ106mm，高约315mm，为无色有机玻璃圆筒；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5、承水器（漏斗）材质为黑色ABS，承水口内径100mm；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6、雨量器总高360mm，并附有固定装置。</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风杯式风速表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1、小学科学课分组实验用；</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2、有直读装置。</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专用仪器</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斜面</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1、斜面由一块18×10×1.6cm木板和一块28×10×1.6cm木板通过铰链连接而成；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2、铰链能灵活运转，无摩擦、卡滞现象，斜面平整、光滑，耐磨。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压簧</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1、采用钢材，防锈处理；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2、产品性能满足小学科学实验教学要求。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拉簧</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1、采用钢材，防锈处理；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2、产品性能满足小学科学实验教学要求。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沉浮块</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1、同体积不同质量、同质量不同形状、可改变质量等物体，可组成不少于3个的同体积不同重量和同重量不同体积的物件；</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2、改变物体重量或形状（体积）的方式简单方便，遇水不掉色、不变形。</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杠杆尺及支架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1、由底座、支杆、杠杆尺组成，底座尺寸：≥168mm*79mm*12mm，支杆长度不小于220mm，杠杆尺长度≥210mm，宽度22mm ；</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2、用塑料制作，表面平整、挺直、均匀、无毛刺。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  </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滑轮组及支架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1、由底板、立杆、滑轮和细线等组成；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2、组装后的滑轮及支架应能完成动滑轮、定滑轮实验；</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3、塑料制品表面应平整光滑、色泽均匀；</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4、塑料产品选用全新塑料注塑而成，无毒、环保、性能好。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轮轴及支架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1、由塑料制的底板、立杆、轮轴、细线和支撑杆等组成；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2、组装后的轮轴及支架应能完成轮轴实验；</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3、塑料制品表面应平整光滑、色泽均匀。</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齿轮组及支架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1、由塑料制的底板、立杆、齿轮、手摇柄支撑螺杆和螺母等组成；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2、摇手与齿轮配合应转动灵活；</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3、组装后的齿轮及支架应转动灵活，实验效果明显；</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4、塑料制品应表面平整、光滑。</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1．铍青铜片，长75mm，宽25mm，厚0．3mm；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2．产品性能满足小学科学实验教学的要求；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3．结构及外观的一般要求应分别符合JY0001-2003的相关要求；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4．物体弹性振动发声实验。</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小车</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1、小车一端面中心设置挂钩，另一端设纸带夹；</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2、车轴应按教学要求教学设置；</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3、小车能在1：35斜面上自由下滑；</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三球仪</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1、由日球、地球、月球、节气盘、月相盘、月球轨道等部分组成；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2、月球中心高度和月球中心平均高度应与地球中心高相等。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太阳高度测量器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1、测量器由铝制量角器、测量架（包括指示片、聚光镜）、重锤、底座组成；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2、测量架为铝质，转动时顺畅无卡滞现象。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风的形成实验材料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1、组合式；产品由塑料筒1个、蜡纸台1个、蜡烛1个、风叶1套组成；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2、组装后的实验材料应摆放平稳，实验效果良好。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组装风车材料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1、由方纸片一张（自己动手做风车转叶片用）、塑料片</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彩色，已成型四角风叶</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一张、转轴、转轴帽、手持柄组成；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2、风车叶与转轴间转动顺畅，迎风即可转动，无风时用嘴吹风也可以转动。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组装水轮材料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1.由手柄、支架、轮轴、叶片组成；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2.塑料产品选用全新塑料注塑而成，无毒、环保、性能好。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太阳能的应用材料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1、散件盒装，由太阳能电池板1块、发光二极管2个、小电机1个、小风叶1个、蜂鸣1个组成；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2、试验现象明显。</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1、本音叉的频率为256Hz，频率误差不大于0.5Hz</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20℃时</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2、两叉股表面平整，叉股内侧平面与底部圆弧光滑相切，表面镀铬，并有F256的频率标志；</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1、两鼓面平整，无气眼、虫蛀等小孔缺陷；</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2、结构牢固，可靠；</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3、耳环、背带牢固，不容易脱落、断裂；</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4、鼓锤与鼓配对、协调；</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5、打击鼓声清脆，无杂音；</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6、木制外壳，羊皮纸鼓面，直径≥220mm，高度≥150mm。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组装土电话材料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1、由塑料外套、土电话筒、薄膜、导线等组成，导线长度可在5-20米之间；</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热传导实验材料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1、木、金属、塑料、玻璃、陶瓷、棉花、石棉等材料；</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物体热胀冷缩实验材料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1、金属球、塑料球、实验架等；</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灯座及灯泡</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由螺口灯座，底部电极，连接片，接线柱和底板组成；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灯泡：额定电压：2.5V DC；额定电流：0.3A；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材质：玻璃泡、钨丝、金属螺口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标识：清晰印刻2.5V 0.3A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灯座：螺口灯泡；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底座：≥75mm×35mm×10mm，ABS阻燃；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接线柱：铜质，接触可靠；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额定：≤36V，≤2.5A；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1、由底座，接线柱，闸刀，刀座，刀承和绝缘手柄组成；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物体导电性实验材料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1.组装式，由实验盒体1套、实验材料1套组成；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演示用，长度≥180mm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1、适用于中学物理和小学科学实验教学用；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2、材质：铁氧体永磁；核心尺寸：长度约180 mm*22 mm*12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3、磁铁经高温老化处理后两磁极磁感应强度平均值应≥60mT。</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1、适用于小学科学实验教学用；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2、学生用，条形，外形尺寸≥110mm×20mm×10mm；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3、材质：磁钢制品；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4、磁铁经高温老化处理后两磁极磁感应强度平均值≥60mT。</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1、适用于小学科学实验教学用蹄形磁铁；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2、材质：磁钢制品；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3、磁铁经高温老化处理后两磁极磁感应强度平均值应≥60mT。</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1、适用于小学科学实验教学用；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2、学生用，蹄形；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3、材质：磁钢制品；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4、磁铁经高温老化处理后两磁极磁感应强度平均值≥60mT。</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磁针</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1、翼形磁针，每组2支；</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2、磁针平均剩磁≥9mT。</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环形磁铁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1、由两只厚度为5.5mm，Ф16mm×5mm的环形强力磁铁组成；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2、材质：磁钢制品；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3、每只磁铁上有红、蓝两面，分别表示N、S两极。</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电磁铁组装材料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1、由铁芯、线圈骨架、导线、小垫片组成；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2、采用1号电池一节提供1.5V电源；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1、由一个线圈、铁芯、小垫片组成；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2、铁芯上端可悬挂，线圈有3个接线柱</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中间为绕组抽头，线圈表面有明显的绕向标志。</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手摇发电机</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1、由U形磁铁、转动线圈、发光管显示、手摇传动机构组成；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2、各部件无明显缺陷，配合良好；</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3、整机结构紧凑，效果明显；</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25012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激光笔</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1、激光笔镭射距离100m，波长650nm；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2、电池功率5mw；</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小孔成像装置</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1、由小孔板、光屏、烛台、蜡烛和底座组成；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平面镜及支架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1、由平面镜、镜框、支架和镜座各部分组成。镜面大小直径100±2mm；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曲面镜及支架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1、由带支杆镜框凸面镜、凹面镜，支杆、底座组成；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2、可满足小学科学教学的实验需求。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透镜、棱镜及支架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1、由凸透镜、凹透镜、三棱镜等及支架组成；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成像屏及支架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1、由白屏、底座、支杆、调连接杆组成；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1、小学科学教学课内外观察各种昆虫形态用；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2、带放大镜盖。</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动物饲养笼</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1、外形尺寸：≥400×230×150</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长宽高mm</w:t>
            </w:r>
            <w:r>
              <w:rPr>
                <w:rFonts w:hint="eastAsia"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t xml:space="preserve"> </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2、网丝直径：φ1.5–2.0mm，防锈喷塑/镀锌；</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3、开门方式：上翻盖/前开门，安全锁扣；</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4、托盘：可拆卸，深度≥20mm，易清洗。</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1、密封性好，滑动灵活。刻度标线规整、清晰；</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模型</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照相机模型</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1、由壳体，镜筒、凸透镜、毛玻璃、白玻璃组成；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儿童骨骼模型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1、用硬质塑料或复合材料制成，为男性少年体型骨骼模型，串制成正常直立姿势立于支架上，模型高约85cm；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2、产品应符合JY/T 0159-2011《人体骨骼模型》教育行业标准‌。</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儿童牙列模型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1、模型取正常儿童男性牙齿的上颌和下颌部分，用塑料件连接，可自由张开、闭合，并附牙刷；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2、上颌和下颌由增强硬塑料制成；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3、连接件开合可靠，可使上下颌闭合、张开；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4、模型上下颌的牙齿形状、大小、排列顺序应符合儿童的生理特点；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5、符合JY0354-1999《部分牙列及磨牙解剖模型》的有关规定；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6、上下颌及牙齿颜色符合JY0001-2003有关要求。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少年人体半身模型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1、模型主体由PVC塑料制成，材料绿色环保；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2、模型以上肢根部横断，高约45cm，男性少年头、颈、躯干解剖模型；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3、展示人体内脏器官的正常位置，形态结构及相互关系，重</w:t>
            </w:r>
            <w:r>
              <w:rPr>
                <w:rFonts w:hint="eastAsia" w:ascii="宋体" w:hAnsi="宋体" w:cs="宋体"/>
                <w:i w:val="0"/>
                <w:iCs w:val="0"/>
                <w:color w:val="000000"/>
                <w:sz w:val="20"/>
                <w:szCs w:val="20"/>
                <w:highlight w:val="none"/>
                <w:u w:val="none"/>
                <w:lang w:val="en-US" w:eastAsia="zh-CN" w:bidi="ar"/>
              </w:rPr>
              <w:t xml:space="preserve">点展</w:t>
            </w:r>
            <w:r>
              <w:rPr>
                <w:rFonts w:hint="eastAsia" w:ascii="宋体" w:hAnsi="宋体" w:eastAsia="宋体" w:cs="宋体"/>
                <w:i w:val="0"/>
                <w:iCs w:val="0"/>
                <w:color w:val="000000"/>
                <w:sz w:val="20"/>
                <w:szCs w:val="20"/>
                <w:highlight w:val="none"/>
                <w:u w:val="none"/>
                <w:lang w:val="en-US" w:eastAsia="zh-CN" w:bidi="ar"/>
              </w:rPr>
              <w:t xml:space="preserve">示呼吸、消化和泌尿三个系统；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4、头颈部做中正矢状切面，颈部做水平切面；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5、模型底板为塑料底座，与主体连接牢固。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眼构造模型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1、直径为140～160mm球形状；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2、材质为ABS工程塑料。</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啄木鸟仿真模型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1、模型应为自然大小、居于一段树干上，用喙捉虫的仿真模型，整体固定在底盘上；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2、模型应用羽毛全部覆盖成型的体架，各种羽毛的分布与着色应呈自然状，特征鲜明、逼真、形象；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3、应显示喙直坚硬，末端尖锐的特征；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4、应符合JY0001-2003的规定。</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猫头鹰仿真模型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1、模型应为自然大小、栖于一段树干上的仿真模型，整体固定在底盘上；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2、模型应用羽毛全部覆盖成型的体架，各种羽毛的分布与着色应呈自然状，特征鲜明、逼真、形象；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3、应突出眼睛的瞳孔大，喙坚硬，末端尖锐，向下钩曲，趾端有长而锐利的钩爪；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4、应符合JY0001-2003的规定。</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平面政区地球仪</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1、产品由球体和支架等组成；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2、球体直径为320±5mm，平面比例尺1:40000000；</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3、球体通过地轴连接在支架上可以自由转动，并能停止在任一位置；</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4、球体为正圆形，地轴的倾角为66.5°，并垂直于赤道面；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5、球体做防潮处理，表面涂清漆。表面不得有裂纹、皱纹、气泡和脱落。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平面地形地球仪</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1、产品由球体和支架等组成；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2、球体直径为320±5mm，平面比例尺1:40000000；</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3、球体通过地轴连接在支架上可以自由转动，并能停止在任一位置；</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4、球体为正圆形，地轴的倾角为66.5°，并垂直于赤道面；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5、球体做防潮处理，表面涂清漆。表面不得有裂纹、皱纹、气泡和脱落。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地动仪模型</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1、模型：高度400mm左右，地动仪筒体一套，龙8条，蛙8只，底座1个，杆一根，龙珠8个；</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地球构造模型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能显示内、外地核，上、下地幔，软流层，地壳，显示地幔对流及板块碰撞示意。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1、由球体、支架（包括底座）时区环等组成，球体材质采用高分子材料塑制，质地坚固，无开裂变形现象；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2、球体直径≥32cm，比例尺为1:40000000；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3、涂色均匀，无流挂、皱缩、针孔、起泡现象，着色线条流畅、清晰自然；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4、沿纵横剖面切掉四分之一球体，用不同颜色显示地球内部圈层的结构，地表、地幔、地核区分明显，并用文字进行标注，规范准确；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5、各部分结构的轮廓、比例正确；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6、底座应有弓尺，表面刻度清晰，平整光滑，无毛刺。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司南模型</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1、由外框，八卦底图，瓢形指针等组成，符合教学要求；</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2、磁勺用磁性材料做成，勺头为N级，勺尾为S</w:t>
            </w:r>
            <w:r>
              <w:rPr>
                <w:rFonts w:hint="eastAsia" w:cs="Times New Roman"/>
                <w:i w:val="0"/>
                <w:iCs w:val="0"/>
                <w:color w:val="000000"/>
                <w:sz w:val="20"/>
                <w:szCs w:val="20"/>
                <w:highlight w:val="none"/>
                <w:u w:val="none"/>
                <w:lang w:val="en-US" w:eastAsia="zh-CN" w:bidi="ar"/>
              </w:rPr>
              <w:t xml:space="preserve">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3、仪器静止时因地球磁场的作用，勺尾指向南方。</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月相变化演示器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月相变化演示器：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1、整体尺寸：≥1100×800×30（mm）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2、边框：铝合金包边，坚固防翘、耐磕碰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3、面板材质：高密度PVC板，哑光不反光、印刷清晰耐久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4、演示组件：月相指示盘、转动机构、太阳光照模拟标识、方位刻度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5、完整演示朔望月全周期：新月→</w:t>
            </w:r>
            <w:r>
              <w:rPr>
                <w:rFonts w:hint="eastAsia" w:ascii="宋体" w:hAnsi="宋体" w:cs="宋体"/>
                <w:i w:val="0"/>
                <w:iCs w:val="0"/>
                <w:color w:val="000000"/>
                <w:sz w:val="20"/>
                <w:szCs w:val="20"/>
                <w:highlight w:val="none"/>
                <w:u w:val="none"/>
                <w:lang w:val="en-US" w:eastAsia="zh-CN" w:bidi="ar"/>
              </w:rPr>
              <w:t xml:space="preserve">蛾眉月</w:t>
            </w:r>
            <w:r>
              <w:rPr>
                <w:rFonts w:hint="eastAsia" w:ascii="宋体" w:hAnsi="宋体" w:eastAsia="宋体" w:cs="宋体"/>
                <w:i w:val="0"/>
                <w:iCs w:val="0"/>
                <w:color w:val="000000"/>
                <w:sz w:val="20"/>
                <w:szCs w:val="20"/>
                <w:highlight w:val="none"/>
                <w:u w:val="none"/>
                <w:lang w:val="en-US" w:eastAsia="zh-CN" w:bidi="ar"/>
              </w:rPr>
              <w:t xml:space="preserve">→上弦月→盈凸→满月→亏凸→下弦月→残月→新月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6、可清晰显示8种标准月相，标识准确、无模糊错位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7、可模拟日—地—月相对位置与光照关系，直观呈现成因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8、面板标注农历日期、月相名称、观测方位</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标本</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蟾蜍浸制标本</w:t>
            </w:r>
            <w:r/>
          </w:p>
        </w:tc>
        <w:tc>
          <w:tcPr>
            <w:shd w:val="clear" w:color="auto" w:fill="auto"/>
            <w:tcW w:w="5331" w:type="dxa"/>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1、液体</w:t>
            </w:r>
            <w:r>
              <w:rPr>
                <w:rFonts w:hint="eastAsia" w:cs="Times New Roman"/>
                <w:i w:val="0"/>
                <w:iCs w:val="0"/>
                <w:color w:val="000000"/>
                <w:sz w:val="20"/>
                <w:szCs w:val="20"/>
                <w:highlight w:val="none"/>
                <w:u w:val="none"/>
                <w:lang w:val="en-US" w:eastAsia="zh-CN" w:bidi="ar"/>
              </w:rPr>
              <w:t xml:space="preserve">为</w:t>
            </w:r>
            <w:r>
              <w:rPr>
                <w:rFonts w:hint="default" w:ascii="Times New Roman" w:hAnsi="Times New Roman" w:eastAsia="宋体" w:cs="Times New Roman"/>
                <w:i w:val="0"/>
                <w:iCs w:val="0"/>
                <w:color w:val="000000"/>
                <w:sz w:val="20"/>
                <w:szCs w:val="20"/>
                <w:highlight w:val="none"/>
                <w:u w:val="none"/>
                <w:lang w:val="en-US" w:eastAsia="zh-CN" w:bidi="ar"/>
              </w:rPr>
              <w:t xml:space="preserve">透明度高、无毒、无味、无害的新型液体，长期使用不变色，不腐烂，密封良好；蟾蜍固定可靠；</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2、外壳为透明塑料盒封装。</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河蚌浸制标本</w:t>
            </w:r>
            <w:r/>
          </w:p>
        </w:tc>
        <w:tc>
          <w:tcPr>
            <w:shd w:val="clear" w:color="auto" w:fill="auto"/>
            <w:tcW w:w="5331" w:type="dxa"/>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1、液体</w:t>
            </w:r>
            <w:r>
              <w:rPr>
                <w:rFonts w:hint="eastAsia" w:cs="Times New Roman"/>
                <w:i w:val="0"/>
                <w:iCs w:val="0"/>
                <w:color w:val="000000"/>
                <w:sz w:val="20"/>
                <w:szCs w:val="20"/>
                <w:highlight w:val="none"/>
                <w:u w:val="none"/>
                <w:lang w:val="en-US" w:eastAsia="zh-CN" w:bidi="ar"/>
              </w:rPr>
              <w:t xml:space="preserve">为</w:t>
            </w:r>
            <w:r>
              <w:rPr>
                <w:rFonts w:hint="default" w:ascii="Times New Roman" w:hAnsi="Times New Roman" w:eastAsia="宋体" w:cs="Times New Roman"/>
                <w:i w:val="0"/>
                <w:iCs w:val="0"/>
                <w:color w:val="000000"/>
                <w:sz w:val="20"/>
                <w:szCs w:val="20"/>
                <w:highlight w:val="none"/>
                <w:u w:val="none"/>
                <w:lang w:val="en-US" w:eastAsia="zh-CN" w:bidi="ar"/>
              </w:rPr>
              <w:t xml:space="preserve">透明度高、无毒、无味、无害的新型液体，长期使用不变色，不腐烂，密封良好；河蚌固定可靠；</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2、外壳为透明塑料盒封装。</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爬行类动物浸制标本</w:t>
            </w:r>
            <w:r/>
          </w:p>
        </w:tc>
        <w:tc>
          <w:tcPr>
            <w:shd w:val="clear" w:color="auto" w:fill="auto"/>
            <w:tcW w:w="5331" w:type="dxa"/>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1、蛇或蜥蜴，液体用透明度高、无毒、无味、无害的新型液体，长期使用不变色，不腐烂，密封良好；蜥蜴固定可靠；</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2、外壳为透明塑料盒封装。</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蛙发育顺序标本</w:t>
            </w:r>
            <w:r/>
          </w:p>
        </w:tc>
        <w:tc>
          <w:tcPr>
            <w:shd w:val="clear" w:color="auto" w:fill="auto"/>
            <w:tcW w:w="5331" w:type="dxa"/>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1、液体用透明度高、无毒、无味、无害的新型液体，长期使用不变色，不腐烂；</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2、由单细胞、尾芽期、具外腮的蝌蚪、具内腮的蝌蚪、具后腮的蝌蚪、具前肢的蝌蚪、尾缩期的蝌蚪、幼蛙组成。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1、常见益虫、害虫各6～7种；</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2、标本应固定牢固，不易脱落，不应有虫蛀，标本罩无色透明外壳；</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3、盒应便于观察，不易破损。</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桑蚕生活史标本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1、由卵、四龄幼虫、蛹、雌雄成虫及茧组成，附蚕丝、丝绸及桑叶。按生活史顺序排列；</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兔外形标本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1、为整体剥制标本。标本应选用发育正常、体形较大的家兔制作；</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2、标本外部各器官完整，毛色正常，形态自然。</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植物种子传播方式标本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1、人和动物传播、机械力传播、风力传播、水流传播；</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2、可了解植物种子的发育至传播全过程；</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3、各个组成部分应直观、清晰，形态完整，制作洁净；</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4、各个组成部分应能长期保存不腐烂，不变形；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天然材料标本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1、由木、棉花、石油、煤、矿石组成；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2、各个组成部分应直观、清晰，形态完整，制作洁净；</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3、各个组成部分应能长期保存不腐烂，不变形；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人造材料标本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1、由金属、塑料、玻璃、陶瓷、纸、布、密度板、水泥组成；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纺织品标本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1、由腈纶、的确良、棉布、粗布、丝绸、混纺涤纶、地毯丝组成；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各种纸样标本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1.含打印纸、无碳纸、牛皮纸、宣纸、复写纸、拷贝纸、有光纸、铜版纸组成；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1、由铅矿、滑矿、铜矿、铁矿、金矿、锌矿、煤矿、钨矿组成；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2、块状标本应选用未经风化的原产矿物，至少有一个新鲜断面；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1、由玄武岩、大理岩、板岩、石灰岩、花岗岩、砾岩组成；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2、块状标本应选用未经风化的原产矿物，至少有一个新鲜断面；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金属矿物标本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1、由铜、铁、铝、钨、锡组成；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2、选用的标本必须特征显著、大小适当、标注齐全、完整、正确，表面应清洁无尘或粘附其它杂质；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3、块状标本应选用未经风化的原产矿物，至少有一个新鲜断面；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土壤标本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1、由红壤、红砖壤、黑钙土、紫色土、水稻土组成；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2、高低温试验：产品以-25℃升至40℃再恢复至室温仍满足要求；</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矿物提炼物标本</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1、由铁、铜、铅、铝、锌、原油、味精、糖精、机油、医药组成；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2、标本罩无色透明外壳；</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3、产品性能满足小学科学实验教学的要求。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 </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玻片标本</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植物根尖纵切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1、标本在80×和200×学生显微镜下观察植物幼根的横断面结构；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2、能看清表皮、皮层、内皮层和中柱等；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3、由表皮细胞形成的根毛内具胞核；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4、中柱内分出木质部、韧皮部和导管等；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5、标本取材于人工培养的蚕豆根，取材部位为根毛区；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6、切片厚度在25μm以内；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7、自表皮细胞伸出的完整根毛应不少于两条，并可见胞核；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8、表皮、薄壁组织、木质部束等处细胞不得倾斜。</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木本双子叶植物茎横切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1、标本在80×和200×学生显微镜下观察木本植物茎横断面的结构；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2、能看清表皮（有脱落现象，有时可见皮孔）、木栓层、厚角组织、皮层、韧皮部、形成层、本质部、髓部、髓射线等；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3、在木质部能看清年轮；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4、在皮层、韧皮部和髓部的细胞中有时可见草酸钙结晶；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5、切片厚度在15μm以内；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6、各部组织无破裂，表皮脱落应不超过1／4。</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草本植物茎横切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1、切片能反应草本植物木质部较不发达、茎多汁、较柔软等特点；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2、通过实验观察，掌握木本植物、草本植物及各部分的主要功能，理解年轮形成的道理。</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洋葱表皮装片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1、适用于小学科学教学观察；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2、标本取材为新鲜的洋葱鳞片叶的表皮，每片取材≥2mm×2mm，四周剪切整齐；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3、标本应平铺装片，不带表皮下的组织，可轻度染色；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4、标本在80×和200×显微镜下可清楚观察到排列整齐的许多小长方体（小格），同时可观察到细胞壁、细胞膜、细胞质及数个液泡。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叶片横切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1、适用于小学科学教学观察；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2、标本取材为木樨科迎春花的叶片；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3、切片厚度在20μm以内，每张玻片应放材料不少于二片；标本用番红、固绿染色，使表皮、叶脉呈红色，其他绿色；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4、在80×和200×镜下可清楚观察叶子的内部结构、排列紧密的叶表，表皮细胞外壁有一层不易透水的角质层；表皮下有保卫细胞组成的气孔。</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叶片气孔装片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1、适用于小学科学分组观察；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2、标本取材为新鲜的气孔开放的蚕豆叶；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3、材料整洁，不附带叶肉等其他组织，保卫细胞不收缩；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4、标本为平铺装片，每片材料≥2mm×2mm，四周剪切整齐；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5、显示正常开放的气孔形态和新月形的保卫细胞、细胞核、叶绿体；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6、标本应在80×和200×学生显微镜下清楚观察叶子表皮和气孔结构。</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43450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动物表皮细胞装片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1、适用于小学科学教学观察；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2、标本取材为两栖动物的表皮，每次取材≥2mm×2mm，四周剪切整齐，标本应平铺装片染色；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3、标本在80×和200×显微镜下可观察到形状不很规则的呈多角形的细胞膜和着色较深的细胞核。</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蛙卵细胞切片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1、标本选自32~64细胞之间的卵裂期；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2、通过动物极（有黑色素的动物半球）和植物极（无黑色素的植物半球）的中部作纵切，切片厚度在10μm以内，每张玻片放材料1~2片，动物极向上；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3、标本由于有自然色素，可不染色或单一染色。</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骨细胞切片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1、适用于小学教学实验用；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2、标本在200×和400×显微镜下观察骨细胞的形态结构；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3、骨细胞是多突起的细胞，核为卵圆形，骨细胞位于骨板内或骨板之间，细胞的突起穿越骨板层；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4、能看清骨细胞、骨基质、骨细胞突起及核仁；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5、标本取材大型哺乳动物的股骨；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6、标本用能显示骨细胞结构但又不褪色的方法染色；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7、切片厚度在10μm以内，材料面积≥4mm×3mm；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8、染色协调，无杂质，无余色，脱蜡干净；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9、标本无变形、收缩、破裂现象。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口腔粘膜细胞装片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1、适用于小学科学教学观察；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2、标本取材为人的口腔粘膜；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3、标本应平铺装片，用碘液轻染色；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4、在低倍显微镜下应看到扁平，呈不规则多边形的上皮细胞；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5、在高倍显微镜下可看到细胞膜着色较浅的细胞质和着色较重的细胞核。</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人血细胞装片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1、标本取材于人的新鲜血液，血细胞变形者，不宜使用；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2、血膜应涂布均匀、无污物；血细胞不重叠、无变形和自溶现象；双重染色；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3、染色要均匀，白血细胞的胞核和血小板呈蓝紫色，白血细胞的胞质和红血细胞呈粉红色，血浆不着色。</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玻璃仪器</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量筒</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1、适用于小学实验教学中盛量液体；</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2、规格：500mL。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60012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1、小学实验教学中盛量液体用；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2、规格：250mL。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甘油推送筒</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1、材质：玻璃；</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2、规格：30mL。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1、小学实验教学加热、反应及盛存液体试剂用；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2、规格：φ15mm×150mm。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1、小学实验教学加热、反应及盛存液体试剂用；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2、规格：φ20mm×200mm。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61021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1、小学实验教学加热用；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2、规格：50mL。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61022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1、小学实验教学加热用；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2、规格：100mL。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61023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1、小学实验教学加热用；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2、规格：250mL。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61024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1、小学实验教学加热用；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2、规格：500mL。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61037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1、细口平底烧瓶，标称容量250mL；</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2、透明硼硅酸盐玻璃制，造型规整，放在平台上时，应直立不摇晃、不转动，底部无结石、节瘤存在。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61041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锥形瓶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1、适用于小学科学课实验教学；</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2、规格：100mL。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1、加热实验用；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2、规格：150mL。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62031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漏斗</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1、教学实验过滤、分液、滴液用；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2、规格：60mm。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62072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Y形管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1、产品选用钠钙玻璃制成Y形，用于导管分流；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2、熔解部位平滑、均匀、无气泡；</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3、内应力消除：在偏光仪下呈紫红色。</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62073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2、规格：90mm的直形滴管，上部套有吸液用的橡皮头。</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集气瓶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1、小学实验教学收集气体用；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2、规格：125mL。</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镊子</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2、铁质或不锈钢制成，表面作镀铬处理，长度为160±5mm。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试管夹</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2、木质材料制成。夹长≥100mm，手柄长度≥80mm。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64032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石棉网</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1、金属网尺寸≥125mm×125mm，石棉材料涂敷面直径≥80mm；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2、石棉膏表面平整、牢固、均匀，无划痕，无粉尘脱落。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64041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燃烧匙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2、燃烧勺用紫铜制成，手柄杆长度≥200mm。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64042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1、供中学化学实验和小学教学实验用；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2、每组由大、中、小三把药匙组成；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3、材质：塑料。</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64051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1、玻璃管直径5～6mm，壁厚≥1mm；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2、玻璃缺陷要求：气线宽小于0.5mm，节瘤最大直径小于2mm，结石最大直径小于1.5mm。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千克</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64054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玻璃棒</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1、玻璃棒直径φ5～6mm；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2、玻璃棒长度：300±30mm；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3、玻璃缺陷要求：节瘤最大直径小于2mm，结石最大直径小于1.5mm。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4、应力消除：在偏光应力仪下呈紫红色。</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千克</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64062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橡胶管</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2、天然橡胶制造、内径为7～8mm，壁厚1mm。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千克</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64065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橡胶塞</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2、由Φ12mm～40mm不同直径的胶塞配套包装。</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千克</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64071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试管刷</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2、铁线、猪鬃绳。</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64072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烧瓶刷</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2、中号匹配烧瓶规格，铁线、猪鬃绳</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64085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培养皿</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1、小学科学课实验教学用；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2、规格：100mm；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3、用透明硅酸盐玻璃制成，应力消除良好；</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4、皿的边缘平整、光滑，盖、底配合良好；</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5、玻璃无严重缺陷。</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64088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蒸发皿</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1、白色瓷质材料制作；</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2、外形尺寸：口径60±5㎜；</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3、皿壁薄厚均匀，表面光滑无疵点，无明显凹凸不平现象。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64097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塑料量杯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1、适用于小学科学实验教学中盛量液体用；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2、规格：500mL；</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3、须用无毒无味的塑料制成；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4、表面应平整光洁、无划痕、溶迹、缩迹，边缘无毛刺和凹凸不平现象。</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p>
        </w:tc>
        <w:tc>
          <w:tcPr>
            <w:gridSpan w:val="2"/>
            <w:shd w:val="clear" w:color="auto" w:fill="auto"/>
            <w:tcW w:w="66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其他实验材料和工具</w:t>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实验材料</w:t>
            </w:r>
            <w:r/>
          </w:p>
        </w:tc>
        <w:tc>
          <w:tcPr>
            <w:shd w:val="clear" w:color="auto" w:fill="auto"/>
            <w:tcW w:w="5331" w:type="dxa"/>
            <w:vAlign w:val="center"/>
            <w:textDirection w:val="lrTb"/>
            <w:noWrap w:val="false"/>
          </w:tcPr>
          <w:p>
            <w:pPr>
              <w:jc w:val="lef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80901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小学科学一般实验材料</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蜡纸、锡箔纸、塑料手套、塑料管、毛细管、种子、橡皮泥、种植土、过滤纸、导线、蜡烛塑料薄膜、透明塑料袋、不透明塑料袋、棉布、吸管、食用油、食盐、食糖、气球、方格纸、松香等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载玻片</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1、钠钙玻璃制品；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2、尺寸≥25×76mm，厚度0.8～1.2mm；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3、玻片应表面平整，薄厚均匀，无破损、砂粒、光斑等存在。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盖玻片</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1、钠钙玻璃制品；</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2、尺寸18×18mm或20×20mm，厚度0.13～0.17mm；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3、玻片应表面平整，薄厚均匀，无破损、砂粒、光斑等存在。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工具</w:t>
            </w:r>
            <w:r/>
          </w:p>
        </w:tc>
        <w:tc>
          <w:tcPr>
            <w:shd w:val="clear" w:color="auto" w:fill="auto"/>
            <w:tcW w:w="5331"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72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测电笔</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1、由测电头、绝缘手柄组成；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2、手柄绝缘性能良好，氖泡式。</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一字螺丝刀</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1、φ3mm或φ6mm，旋杆应经镀</w:t>
            </w:r>
            <w:r>
              <w:rPr>
                <w:rFonts w:hint="eastAsia" w:cs="Times New Roman"/>
                <w:i w:val="0"/>
                <w:iCs w:val="0"/>
                <w:color w:val="000000"/>
                <w:sz w:val="20"/>
                <w:szCs w:val="20"/>
                <w:highlight w:val="none"/>
                <w:u w:val="none"/>
                <w:lang w:val="en-US" w:eastAsia="zh-CN" w:bidi="ar"/>
              </w:rPr>
              <w:t xml:space="preserve">铬</w:t>
            </w:r>
            <w:r>
              <w:rPr>
                <w:rFonts w:hint="default" w:ascii="Times New Roman" w:hAnsi="Times New Roman" w:eastAsia="宋体" w:cs="Times New Roman"/>
                <w:i w:val="0"/>
                <w:iCs w:val="0"/>
                <w:color w:val="000000"/>
                <w:sz w:val="20"/>
                <w:szCs w:val="20"/>
                <w:highlight w:val="none"/>
                <w:u w:val="none"/>
                <w:lang w:val="en-US" w:eastAsia="zh-CN" w:bidi="ar"/>
              </w:rPr>
              <w:t xml:space="preserve">防锈处理，旋柄为硬质塑料制成，表面光洁、无毛刺，无缩迹；</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2、与旋杆接合牢固。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十字螺丝刀</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1、φ3mm或φ6mm，旋杆应经镀</w:t>
            </w:r>
            <w:r>
              <w:rPr>
                <w:rFonts w:hint="eastAsia" w:cs="Times New Roman"/>
                <w:i w:val="0"/>
                <w:iCs w:val="0"/>
                <w:color w:val="000000"/>
                <w:sz w:val="20"/>
                <w:szCs w:val="20"/>
                <w:highlight w:val="none"/>
                <w:u w:val="none"/>
                <w:lang w:val="en-US" w:eastAsia="zh-CN" w:bidi="ar"/>
              </w:rPr>
              <w:t xml:space="preserve">铬</w:t>
            </w:r>
            <w:r>
              <w:rPr>
                <w:rFonts w:hint="default" w:ascii="Times New Roman" w:hAnsi="Times New Roman" w:eastAsia="宋体" w:cs="Times New Roman"/>
                <w:i w:val="0"/>
                <w:iCs w:val="0"/>
                <w:color w:val="000000"/>
                <w:sz w:val="20"/>
                <w:szCs w:val="20"/>
                <w:highlight w:val="none"/>
                <w:u w:val="none"/>
                <w:lang w:val="en-US" w:eastAsia="zh-CN" w:bidi="ar"/>
              </w:rPr>
              <w:t xml:space="preserve">防锈处理，旋柄为硬质塑料制成，表面光洁、无毛刺，无缩迹；</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2、与旋杆接合牢固。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尖嘴钳</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1、初中物理和小学科学实验室用；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2、规格：150mm；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3、载荷F≥550N；</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4、嘴顶缝隙：≥3mm的区域内，尖嘴钳的嘴顶缝隙</w:t>
            </w:r>
            <w:r>
              <w:rPr>
                <w:rFonts w:hint="eastAsia" w:cs="Times New Roman"/>
                <w:i w:val="0"/>
                <w:iCs w:val="0"/>
                <w:color w:val="000000"/>
                <w:sz w:val="20"/>
                <w:szCs w:val="20"/>
                <w:highlight w:val="none"/>
                <w:u w:val="none"/>
                <w:lang w:val="en-US" w:eastAsia="zh-CN" w:bidi="ar"/>
              </w:rPr>
              <w:t xml:space="preserve">最大值</w:t>
            </w:r>
            <w:r>
              <w:rPr>
                <w:rFonts w:hint="default" w:ascii="Times New Roman" w:hAnsi="Times New Roman" w:eastAsia="宋体" w:cs="Times New Roman"/>
                <w:i w:val="0"/>
                <w:iCs w:val="0"/>
                <w:color w:val="000000"/>
                <w:sz w:val="20"/>
                <w:szCs w:val="20"/>
                <w:highlight w:val="none"/>
                <w:u w:val="none"/>
                <w:lang w:val="en-US" w:eastAsia="zh-CN" w:bidi="ar"/>
              </w:rPr>
              <w:t xml:space="preserve">不超过0.08mm。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2、带把手锯，材质：锰钢，长度≥500mm，锯路宽4mm。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钢手锯</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2、锯架300mm，锯条300mm。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钢丝钳</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2、规格≥200mm。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手锤</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1、初中物理、化学、生物和小学科学实验室用；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2、规格：0.5kg（圆柱形）；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3、手锤的材料，用45～55＃碳素结构钢制成；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4、手锤的表面不应有裂纹、折迭、毛刺、凹痕、气孔、砂眼、黄锈；</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5、手锤敲击面为凸圆弧形，边缘倒角应均匀。</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活扳手</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2、材质：中碳钢；</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3、规格：8寸活动扳手。</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电烙铁</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2、功率≥20W，手柄坚硬，握把舒适。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手电钻</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2、Φ1mm--Φ13mm。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81032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1、初中化学和小学数学、科学实验室用；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2、规格：160mm；</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3、材料为45#钢，表面镀铬，表面光洁无锈蚀、无毛刺、砂眼；</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4、剪口工作部硬度不低于HRC54；</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5、剪子的连接销与剪体的连接松紧适度。</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81109</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花盆</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2、塑料制，直径大于18cm，高度大于17cm，反边。</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小刀</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2、折叠式，展开总长度≥150mm。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2、规格</w:t>
            </w:r>
            <w:r>
              <w:rPr>
                <w:rFonts w:hint="eastAsia" w:cs="Times New Roman"/>
                <w:i w:val="0"/>
                <w:iCs w:val="0"/>
                <w:color w:val="000000"/>
                <w:sz w:val="20"/>
                <w:szCs w:val="20"/>
                <w:highlight w:val="none"/>
                <w:u w:val="none"/>
                <w:lang w:val="en-US" w:eastAsia="zh-CN" w:bidi="ar"/>
              </w:rPr>
              <w:t xml:space="preserve">圆形</w:t>
            </w:r>
            <w:r>
              <w:rPr>
                <w:rFonts w:hint="default" w:ascii="Times New Roman" w:hAnsi="Times New Roman" w:eastAsia="宋体" w:cs="Times New Roman"/>
                <w:i w:val="0"/>
                <w:iCs w:val="0"/>
                <w:color w:val="000000"/>
                <w:sz w:val="20"/>
                <w:szCs w:val="20"/>
                <w:highlight w:val="none"/>
                <w:u w:val="none"/>
                <w:lang w:val="en-US" w:eastAsia="zh-CN" w:bidi="ar"/>
              </w:rPr>
              <w:t xml:space="preserve">，带盖；</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3、直径不小于190mm，高度不小于190mm。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手摇铃</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2、由抓手、固定环和7枚响铃组成。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手持筛子</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2、由塑料制筛框和筛网装配组成。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喷水壶</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2、塑料，≥1L，气压喷水壶。</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吹风机</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1、额定电压220V，50Hz，1000W；</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2、三档控制开关；</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3、带有防过热保护装置；</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4、符合吹风机的相关标准。</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采集捕捞工具</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2、标本夹，捕虫网，水网，小铁铲，枝剪等。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1、适用于小学科学实验用；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2、手动式，盛汁杯、榨汁机体、渣盘组成；</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3、可以榨取各种水果汁，材质为透明有机塑料，尺寸不小于φ80mm×120mm。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90"/>
        </w:trPr>
        <w:tc>
          <w:tcPr>
            <w:gridSpan w:val="4"/>
            <w:shd w:val="clear" w:color="auto" w:fill="auto"/>
            <w:tcW w:w="86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小学数学</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分类代码</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器材名称</w:t>
            </w:r>
            <w:r/>
          </w:p>
        </w:tc>
        <w:tc>
          <w:tcPr>
            <w:shd w:val="clear" w:color="auto" w:fill="auto"/>
            <w:tcW w:w="5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w:t>
            </w:r>
            <w:r/>
          </w:p>
        </w:tc>
        <w:tc>
          <w:tcPr>
            <w:shd w:val="clear" w:color="auto" w:fill="auto"/>
            <w:tcW w:w="726" w:type="dxa"/>
            <w:vAlign w:val="bottom"/>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30306000901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方格黑板</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1、尺寸及要求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≥900mm×600mm，双面，黑板提手在长边边框中间安装牢靠，挂起或提拿时无明显歪斜；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2、钢制双面黑板，书写面为镀锌冷轧钢板，两钢板间为人造板，并与金属板粘结牢固；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3、无镜面反光，色泽均匀；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4、允许用绿白两用黑板代替；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5、使用普通或无尘粉笔时，应手感流畅、充实，笔迹清晰，经反复擦拭无明显遗留粉笔痕迹。</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30306007001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计算器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1、10位数，单行LCD显示。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2、有独立储存器功能。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3、有自动关机功能。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4、按键按动灵活，字迹清晰，触摸手感舒适。</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30801003102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1、初中化学和小学数学、科学实验室用；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3、材料为45#钢，表面镀铬，表面光洁无锈蚀、无毛刺、砂眼；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4、剪口工作部硬度不低于HRC54；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5、剪子的连接销与剪体的连接松紧适度。</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30801006702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刻刀</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1、适用于学生实验用；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2、手持式，刀头采用钢制，刀长≥150mm。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30306007201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 年级磁性教具</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1、组合教具，带磁性；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能实现以下教学用途：万以内数的认识、认识分数、计数、认识计数单位、认识年月日、认识平面的几何图形、长度测量、认识面积单位、长方形和正方形的面积公式、感受平移、旋转、轴对称现象、辨认位置与方向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30306007202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 年级磁性教具</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1、组合教具，带磁性；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能实现以下教学用途：万以上数的认识、理解百分数、比较小数和分数的大小、负数、等式的性质、认识正比例的量和图像、了解平面上两条直线的平行和相交、认识几何图形、认识和使用量角器、估计不规则面积图形、计算长方体、正方体、圆柱表面积、认识轴对称图形和对称轴、观察认识平移和旋转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30306003601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演示算盘</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算盘以算珠在中梁上下颗数分布为上二下五；框架要平整光洁，竖框与横框、中梁应垂直，不得有明显的变形和松动。木结构要牢固不开胶，有金属包角，漆层光滑均匀；框架材质为木质或塑料；塑料框架无明显气泡、杂色和凹凸不平，木框架应选用无裂痕、无疤节、并经脱脂干燥处理的木材； 2、配合间隙不大于0.3mm。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30306008201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数字、运算符号贴片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1、演示用，磁贴；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2、数字 0～9、加号、减号、乘号、除号、大于号、小于号、等号、大于等于号、小于等于号；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3、裸图：高≥ 10 cm。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30306008202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数字、运算符号贴片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2、数字 0～9、加号、减号、乘号、除号、大于号、小于号、等号、大于等于号、小于等于号；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3、裸图：高≥ 5 cm。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30306008301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百数表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2、100 cm×100 cm，每行 10 个格，共 10 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3、磁贴，可写可擦。</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30406010101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大数进位模型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个千位正方体、10 个百位正方块，10 个十位长方条，100 个正方颗粒；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2、以塑料盒包装，便于收纳。</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30306003301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计数片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1、适用于小学数学教学；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2、规格：一套有三个品种（圆形、正方形、正三角形）；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3、每种形状均不少于10片；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4、结构外观：应平整清洁，不应有划痕、溶迹、缩迹，不应有毛刺、变形、破边和凹凸不平。</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30306003501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竖式计数器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1、用于小学数学教学；</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2、演示用；三档，标明“个位”“十位”“百位”；</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3、竖式计数器是由塑料、铁杆制作。</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30306003502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竖式计数器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1、用于小学数学教学；</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2、演示用；五档，标明“个位”“十位”“百位”“千位”“万位”；每档10 珠 ，珠径≥30㎜ ，单色；</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3、竖式计数器由塑料、铁杆制作。</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30306003503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竖式计数器</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1、小学数学教学用；</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2、学生用；五档，标明“个位”“十位”“百位”“千位”“万位”；每档10 珠 ，珠径≥14㎜；</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3、塑料件表面平整、清洁、色调美观，无划痕、浴迹、缩迹、无气泡、夹生、无毛刺破边及凹凸不平等缺陷；</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4、塑料件表面平整无划痕、溶迹、缩迹、汽泡、夹生现象，边缘不得有毛刺、破边、凸凹不平等缺陷；</w:t>
            </w:r>
            <w:r>
              <w:rPr>
                <w:rFonts w:hint="default" w:ascii="Times New Roman" w:hAnsi="Times New Roman" w:eastAsia="宋体" w:cs="Times New Roman"/>
                <w:i w:val="0"/>
                <w:iCs w:val="0"/>
                <w:color w:val="000000"/>
                <w:sz w:val="20"/>
                <w:szCs w:val="20"/>
                <w:highlight w:val="none"/>
                <w:u w:val="none"/>
                <w:lang w:val="en-US" w:eastAsia="zh-CN" w:bidi="ar"/>
              </w:rPr>
              <w:br/>
            </w:r>
            <w:r>
              <w:rPr>
                <w:rFonts w:hint="default" w:ascii="Times New Roman" w:hAnsi="Times New Roman" w:eastAsia="宋体" w:cs="Times New Roman"/>
                <w:i w:val="0"/>
                <w:iCs w:val="0"/>
                <w:color w:val="000000"/>
                <w:sz w:val="20"/>
                <w:szCs w:val="20"/>
                <w:highlight w:val="none"/>
                <w:u w:val="none"/>
                <w:lang w:val="en-US" w:eastAsia="zh-CN" w:bidi="ar"/>
              </w:rPr>
              <w:t xml:space="preserve">5、组装牢固端正，放置平稳。</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30306003702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计数棒</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2、塑料制，由 100 根棒组成，五种颜色，每种颜色 20 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3、长200 mm，截面形状可为正方形，圆形或正多边形，截面积外接圆直径 10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30306003801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计数棍</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2、塑料制，由 100 根棒组成，五种颜色，每种颜色 20 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3、长100 mm，截面形状可为正方形，圆形或正多边形，截面积外接圆直径 4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30306006801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计数彩条</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1、由十种木条组成，分别涂上白、红、浅绿、紫、黄、深绿、黑、蓝、棕、橙等颜色；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2、十种木条的截面都是 1 cm2的正方形、长度分别为 1 cm，2 cm，3 cm，…，10 cm。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30306008601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分数片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1、演示用；由 1 个正方形底板和 12 条全长相同的长方形片组成，底板用塑料或木材制，片用塑料制；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2、12 条长方形片每行颜色不同，分别表示 1，1/2，1/3，1/4，1/5， 1/6，1/7，1/8，1/9，1/10，1/12，1/16，每块上应有相应的分数值，可独立取下贴于黑板上。</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30406010201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圆形分数模型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2、采用直径≥22 cm、厚度≥0.8 mm 的软磁板；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3、包含 15 片未裁切的圆（以不同颜色标示 1～1/20 等分数），15 片裁切的圆（依 1～1/20 等分进行），2 片圆形白软磁板。</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30406010301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立体分数模型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2、由球体、正方体等几何形体，四分之一球体、八分之一球体、四分之一正方体、八分之一正方体等组成。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30306006601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口算练习器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1、塑料制，由面板和数字转盘、运算符号组成，旋转式，能组成二位数、加、减、乘、除符号和一位数的运算式，没有等号和答案；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2、数字高度≥50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30306008501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点子图</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2、磁贴式；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3、尺寸约630 mm×800mm，每行 14 个点子，12 行，点子直径约25mm。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计数多层积木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2、塑料材质；积木块包括 1 个 ≥10 mm×10 mm×10 mm的正方体，≥90 mm×10 mm×10 mm、≥90 mm×100 mm×10 mm、≥ 90 mm×100 mm×100 mm 的长方体各 1 个；每个积木块外都应画有 10 mm 的方格；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3、配透明塑料盒。</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30203000920</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沙漏组</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1、6件套；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2、包含 30 秒、1 分钟、3 分钟、5 分钟、10 分钟和 15 分钟的沙漏各 1 个。</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30406001011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钟表模型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2、三针，联动/非联动两用，12h/24h 表示，盘面直径为 250mm，无透明钟面罩。</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30406001004</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钟表模型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2、两针，非联动，12 h 表示，盘面直径80 mm，无透明钟面罩。</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30406001005</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钟表模型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2、三针，联动，12 h/24 h 表示，盘面直径80 mm，有透明钟面罩。</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30203000202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电子秒表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1、专用型，全时段分辨力 0.01 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2、有防震、防水功能，电池更换周期≥1.5 年。</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30202000321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托盘天平</w:t>
            </w:r>
            <w:r/>
          </w:p>
        </w:tc>
        <w:tc>
          <w:tcPr>
            <w:shd w:val="clear" w:color="auto" w:fill="auto"/>
            <w:tcW w:w="5331"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1．最大称量500g，分度值0.5g，游标标尺：0-10g；</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砝码包含：10g一个，20g两个，50g一个，100g两个，200g一个；</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2．构造：由托盘、横梁、平衡螺母、刻度尺、指针、刀口、底座、分度标尺、游码、砝码</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、镊子等组成；</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3．砝码组合的总质量（包括标尺计量值）应不小于天平的最大秤量。</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30202000401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简易天平</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等臂双吊桶非自动天平，最大载荷 200 g，分度值 1 g，槽码用金属制：10 g 16 个，5 g 8 个。允许误差：应分别≤0.5 g 和 0.3 g。吊桶容积应为 200 mL，可称量液体。吊桶应能自动调整方向，保持垂直于水平面。</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30202000901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弹簧度盘秤</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1、指针式；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2、最大称量 1 kg，最小称量 50 g，分度值 5 g。</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几何图形片</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包括正方形（50 mm×50 mm）、长方形（50 mm×100 mm）、直角三角形（直角边长 50mm、100 mm）、等边三角形（边长 100 mm）、等腰三角形（两腰长 100 mm）、平行四边形（底边 200 mm、高 100 mm）、直角梯形(底边长 200 mm、高 100mm）、一般梯形（下底边长 100 mm）、圆形（直径 100 mm）。塑料材质，厚度不小于0.6mm。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30406000111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几何形体模型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1、学生用，ABS塑料制；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2、一般长方体</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60×30×10mm）1个、特殊长方体（60×60×10mm）1个、正方体</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边长30mm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1个、实心圆柱体（φ30×60mm）1个、空心圆柱（φ60×60mm）1个、球（直径30mm）、圆锥体（φ60×60mm、φ30×60mm、φ30×50mm）3种各1个组成。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30306005302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七巧板</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1、演示用，ABS塑料制；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2、磁吸式，七种颜色，所组成的正方形≥400 mm× 400 mm，</w:t>
            </w:r>
            <w:r>
              <w:rPr>
                <w:rFonts w:hint="eastAsia" w:ascii="宋体" w:hAnsi="宋体" w:cs="宋体"/>
                <w:i w:val="0"/>
                <w:iCs w:val="0"/>
                <w:color w:val="000000"/>
                <w:sz w:val="20"/>
                <w:szCs w:val="20"/>
                <w:highlight w:val="none"/>
                <w:u w:val="none"/>
                <w:lang w:val="en-US" w:eastAsia="zh-CN" w:bidi="ar"/>
              </w:rPr>
              <w:t xml:space="preserve">厚度</w:t>
            </w:r>
            <w:r>
              <w:rPr>
                <w:rFonts w:hint="eastAsia" w:ascii="宋体" w:hAnsi="宋体" w:eastAsia="宋体" w:cs="宋体"/>
                <w:i w:val="0"/>
                <w:iCs w:val="0"/>
                <w:color w:val="000000"/>
                <w:sz w:val="20"/>
                <w:szCs w:val="20"/>
                <w:highlight w:val="none"/>
                <w:u w:val="none"/>
                <w:lang w:val="en-US" w:eastAsia="zh-CN" w:bidi="ar"/>
              </w:rPr>
              <w:t xml:space="preserve">≥4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30306005301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七巧板</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2、七种颜色，所组成的正方形≥80 mm×80 mm，厚≥1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30306005311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七巧块</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 7 块形状不同的ABS塑料板组成正方体；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2、尺寸≥65 mm×65 mm×65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30306005311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七巧块</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 7 块形状不同的ABS塑料板组成正方体，磁力；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2、尺寸≥60 mm×60 mm×60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30306005701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百鸟蛋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 9 块不同形状模块组成蛋形；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2、尺寸≥135 mm× 110 mm×5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30406007101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长正方体框架模型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1、直径为 3.5 mm 的红、黄、蓝小棒各 16 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2、小棒长分别为150 mm、100 mm、50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3、白色三通接口 20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4、透明收纳盒，用于收纳上述物品。</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角操作材料</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1、可变换角的大小，两边长度可拉伸可收缩；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2、可在60 mm～100 mm 范围内改变，宽度为 7 mm～10 mm。</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30306004001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钉板</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1、由钉板、橡皮圈等组成；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2、演示板≥590mm×390mm，用高密度板制成，表面平整、挺直、无毛刺、无节疤、裂纹、伤痕等疵病；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3、板正面为复膜印刷贴面，有等分方格，每相邻方格颜色蓝白相间，每个方格边长33mm；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4、在各方格的交点处嵌有小钉，钉子排列整齐，钉数共187个；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5、板的背面无钉头露出。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30306004002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钉板</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2、采用透明塑料制成；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外形尺寸：200mm×200mm，配有橡皮筋，板面上划有36个等分方格，在方格的每一交点处嵌有塑钉，塑钉等高，板面塑钉顶部大于塑钉钉体，板面上绘有的线条清晰、整齐、粗细一致，可与投影机配合使用，用橡皮筋在钉板上围成的几何图形，可直观地计算几何图形的面积。</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30306004003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钉板</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2、塑料注塑成型，≥140mm×140mm，≥7排7列，间隔20mm分布。另一面在圆周的24等分点处、圆心处、圆外切正方形的四个顶点处各有一个钉子。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30306009101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条形拼搭条</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1、ABS塑料制；拼搭条的宽度约为 8 mm，6种长度和颜色，各 12 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2、拼搭条两端分别为公母扣，便于相互拼搭。</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30406010801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面空间连接模型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1、包括4种不同长度的杆、4种颜色的积木球组成；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2、杆可插入积木球上的任意小孔内；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3、积木球直径30mm，26个小孔；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4、连接杆长约142mm的6根，约95mm的18根，约60mm的8根，约38mm的4根。</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30306002201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直尺</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 m，最小分度值 1 mm，分别有米、分米、厘米、毫米四种单位，刻度清晰，宜采用工程塑料制。</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30201000702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软尺</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1、规格：2000 mm，最小分度值为 1 mm，宽度≥13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2、每厘米处应为长线，每 5 mm 处应为中线，每毫米处应为短线；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3、应按示值线所代表的 m、dm 或cm 值标出。</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30306000101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三角尺</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2、工程塑料或木制，30°、60°直角三角尺和等腰直角三角尺各 1 个，带把手，60°角所对直角边和等腰三角尺的斜角边应有标尺，宜三边都有标尺；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3、标尺长度应≥500 mm，最小分度值应为 0.5 cm，字体高度应≥10 mm，标尺零位前不留空白。</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30306000201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圆规</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2、工程塑料或木制，圆规两脚张开松紧应可调，一脚端部可夹普通粉笔，另一脚端部能在黑板定位（采用橡胶摩擦定位）。</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30306000602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量角器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2、塑料制，直角度分度线应为 0°～180°和180°～0°双向标度，最小分度值应为 1°，双向角度标度中间有划线槽；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3、在半圆的直径边应有直尺，直尺的最小分度值宜为 1 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4、半圆直径应为 500 mm～510 mm；厚≥8 mm，半圆圆心定位孔的</w:t>
            </w:r>
            <w:r>
              <w:rPr>
                <w:rFonts w:hint="eastAsia" w:ascii="宋体" w:hAnsi="宋体" w:cs="宋体"/>
                <w:i w:val="0"/>
                <w:iCs w:val="0"/>
                <w:color w:val="000000"/>
                <w:sz w:val="20"/>
                <w:szCs w:val="20"/>
                <w:highlight w:val="none"/>
                <w:u w:val="none"/>
                <w:lang w:val="en-US" w:eastAsia="zh-CN" w:bidi="ar"/>
              </w:rPr>
              <w:t xml:space="preserve">直度</w:t>
            </w:r>
            <w:r>
              <w:rPr>
                <w:rFonts w:hint="eastAsia" w:ascii="宋体" w:hAnsi="宋体" w:eastAsia="宋体" w:cs="宋体"/>
                <w:i w:val="0"/>
                <w:iCs w:val="0"/>
                <w:color w:val="000000"/>
                <w:sz w:val="20"/>
                <w:szCs w:val="20"/>
                <w:highlight w:val="none"/>
                <w:u w:val="none"/>
                <w:lang w:val="en-US" w:eastAsia="zh-CN" w:bidi="ar"/>
              </w:rPr>
              <w:t xml:space="preserve">应在 0°～180°线（X轴）上，在定位孔半圆圆周上应有一短线，标出 Y 轴的位置；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5、半圆孔直径应为 10 mm～12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6、手柄应安装在直尺与半圆定位孔之间。</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面积测量器</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1、非脆性的透明塑料板，面积测量部分为100 mm×100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2、其中一面印刷边长为 5 mm 的方格，每 10 mm 处用粗线印刷，每 5 mm 处用细线印刷，粗线处标有数字。</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30306006401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探索几何图形面积计算公式材料</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1、非脆性的透明塑料板；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2、由 1 个边长 30 mm 的正方形、1个边长 60 mm×30 mm 的长方形、1 个底边边长 60 mm、高 30 mm 的平行四边形，2 个底边边长 60 mm、高 30 mm的直角三角形、2 个底边边长 60 mm、高 30 mm 的锐角三角形、2 个底边边长 60 mm、高 30 mm 的钝角三角形、2个上底 20 mm、下底 40 mm、高 30 mm 的梯形组成。</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30406003201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圆周率、圆面积计算公式推导演示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1、由钢制面板和塑料制成的圆面积演示器1个、圆周率演示器1个组成。产品能推导圆面积、圆周率计算公式；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2、圆面积演示器，直径200mm，由15块1/16扇形块和2块1/32扇形块组成，能拼成较正规的长方形，每块扇形块背面固定有强磁，能吸在钢制面板上；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圆周率演示圆，直径100mm，厚度4mm，印有滚动起始点标志，圆周边为齿状，配塑料直尺一根，固定在面板上，刻度长35cm，最小分度1cm，一侧面为齿状，直尺齿的模数和圆周率演示圆轮边齿的模数相同，实验精度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4、钢制面板尺寸540mm×240mm×15mm，表面印有扇形围成的圆和扇形组成长方形的图案，面板能</w:t>
            </w:r>
            <w:r>
              <w:rPr>
                <w:rFonts w:hint="eastAsia" w:ascii="宋体" w:hAnsi="宋体" w:cs="宋体"/>
                <w:i w:val="0"/>
                <w:iCs w:val="0"/>
                <w:color w:val="000000"/>
                <w:sz w:val="20"/>
                <w:szCs w:val="20"/>
                <w:highlight w:val="none"/>
                <w:u w:val="none"/>
                <w:lang w:val="en-US" w:eastAsia="zh-CN" w:bidi="ar"/>
              </w:rPr>
              <w:t xml:space="preserve">放在</w:t>
            </w:r>
            <w:r>
              <w:rPr>
                <w:rFonts w:hint="eastAsia" w:ascii="宋体" w:hAnsi="宋体" w:eastAsia="宋体" w:cs="宋体"/>
                <w:i w:val="0"/>
                <w:iCs w:val="0"/>
                <w:color w:val="000000"/>
                <w:sz w:val="20"/>
                <w:szCs w:val="20"/>
                <w:highlight w:val="none"/>
                <w:u w:val="none"/>
                <w:lang w:val="en-US" w:eastAsia="zh-CN" w:bidi="ar"/>
              </w:rPr>
              <w:t xml:space="preserve">桌面上和吸在黑板上两用，带有支脚，能放在桌面上使用，面板背面装有强磁，能牢固吸在钢制黑板上使用。</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30605009708</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塑料量杯</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1、透明，圆柱形，2 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2、标度最小分度值应为 50 mL，塑料量杯的容许误差应≤示值的 2％。</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30605009717</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塑料量杯</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1、透明，棱柱形，1.5 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2、标度最小分度值应为 50 mL，塑料量杯的容许误差应≤示值的 2％。</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30605009726</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塑料量杯</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1、透明，水杯形，1 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2、标度最小分度值应为 50 mL，塑料量杯的容许误差应≤示值的 2％。</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30406003101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几何形体表面积展开模型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2、长方体、正方体、圆柱体各一，三种不同颜色，长方体边长为 60 mm×100 mm×140 mm，正方体边长为 100 mm，圆柱直径为 100 mm、高为 100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3、几何形体外包有相应颜色的薄塑料制的表面积展开图形。</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30406003101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几何形体表面积展开模型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2、长方体、正方体、圆柱体各一，三种不同颜色，长方体边长为 20 mm×40 mm×60 mm，正方体边长为 50 mm，圆柱直径为 30 mm、高为 50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3、几何形体外包有相应颜色的薄塑料制的表面积展开图形。</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30406007201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立方厘米、立方分米模型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 mm×100 mm×100 mm 透明正方体容器 1 个，侧面显示刻度线，内含四种规格立方体；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2、规格数量如下：≥100 mm×100 mm×90 mm 长方体 1 个（表面有 1 平方厘米的格子线）≥100 mm×90 mm×10 mm 长方体 1 个（表面有 1 平方厘米的格子线），≥90 mm×10 mm×10 mm长方体 1 个（表面有 1 平方厘米的格子线），≥10 mm×10 mm×10 mm 小正方体 1 个。</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30306006501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探索几何形体体积计算公式材料</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1、应由三部分组成；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2、配置如下：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（1）长方体体积：由 24个边长 10 mm 的正方体和 1 个长方体容器构成，长方体内部尺寸 41 mm×31 mm×21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（2）圆柱体体积：由 2 个颜色不同、截面为半圆的圆柱组成，每个半圆柱由截面为扇形的柱体构成，不少于 8 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（3）圆柱圆锥体积比：由无色透明的圆柱形容器和圆锥形容器组成，圆柱和圆锥均高 100 mm，直径 100 mm，圆柱壁应有三等分的标度线。</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30306006101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图形变换操作材料</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1、应由 2 个平行四边形（边长 30 mm，高 20 mm），2 个正方形（边长 30 mm），2 个三角形（底 30 mm，高 20 mm）和 2 个圆（直径 30 mm）组成；彩色透明塑料制；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2、用于平移、旋转、对称等内容。</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30406007701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旋转模型</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手工旋转装置：产生球的旋转模型，产生圆锥的旋转模型，产生圆柱的旋转模型，产生圆台的旋转模型，产生双曲面的旋转模型，产生抛物面的旋转模型（可选），产生椭球的旋转模型。</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30306004401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数字骰子</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1、ABS塑料材质，边长≥12 mm×12 mm×12 mm，每个侧面上有不同的数字；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2、数量每套 3 个。</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30306004501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空白骰子</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1、ABS塑料材质，边长≥12 mm×12 mm×12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2、数量每套 2 个，可用铅笔书写并可擦除。</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30306002503</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塑料球</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1、五种颜色，每种颜色各 10 个，球径≥20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2、配不透明袋 2 个，袋口有伸、缩拉绳收纳袋。</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30306009701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活动日历</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1、演示用；ABS塑料材质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2、边长 ≥10 cm 的正方体 4 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3、可写可擦。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4、底座≥405mm×105mm×105mm。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功能：认识时间、日期读写、星期推算等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30306009702</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活动日历</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1、学生用，ABS塑料材质；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2、边长≥ 5 cm 的正方体 4 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3、可写可擦。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4、底座≥205mm×55mm×55mm。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功能：认识时间、日期读写、星期推算等</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90"/>
        </w:trPr>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30806000101</w:t>
            </w:r>
            <w:r/>
          </w:p>
        </w:tc>
        <w:tc>
          <w:tcPr>
            <w:shd w:val="clear" w:color="auto" w:fill="auto"/>
            <w:tcW w:w="1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彩色双面双色纸</w:t>
            </w:r>
            <w:r/>
          </w:p>
        </w:tc>
        <w:tc>
          <w:tcPr>
            <w:shd w:val="clear" w:color="auto" w:fill="auto"/>
            <w:tcW w:w="53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1、A4，80g，1包100 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2、与黑板和白板反差大的彩色。</w:t>
            </w:r>
            <w:r/>
          </w:p>
        </w:tc>
        <w:tc>
          <w:tcPr>
            <w:shd w:val="clear" w:color="auto" w:fill="auto"/>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5"/>
        <w:gridCol w:w="1148"/>
        <w:gridCol w:w="6215"/>
        <w:gridCol w:w="687"/>
        <w:gridCol w:w="775"/>
      </w:tblGrid>
      <w:tr>
        <w:trPr>
          <w:trHeight w:val="90"/>
        </w:trPr>
        <w:tc>
          <w:tcPr>
            <w:gridSpan w:val="5"/>
            <w:shd w:val="clear" w:color="auto" w:fill="auto"/>
            <w:tcW w:w="9340"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十、小学音乐标准教室配备清单（单套数量）</w:t>
            </w:r>
            <w:r/>
          </w:p>
        </w:tc>
      </w:tr>
      <w:tr>
        <w:trPr>
          <w:trHeight w:val="9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货物名称</w:t>
            </w:r>
            <w:r/>
          </w:p>
        </w:tc>
        <w:tc>
          <w:tcPr>
            <w:shd w:val="clear" w:color="auto" w:fill="auto"/>
            <w:tcW w:w="62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电钢琴</w:t>
            </w:r>
            <w:r/>
          </w:p>
        </w:tc>
        <w:tc>
          <w:tcPr>
            <w:shd w:val="clear" w:color="auto" w:fill="auto"/>
            <w:tcW w:w="621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    寸 :≥长135CM×宽40CM×高80CM（支起谱架高≥90CM）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    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 直流12V；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外壳特征：简约立式，木质外壳结构滑动键盖，具有防尘效果；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屏    幕：多功能LCD液晶显示；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复 音 数：128；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音    源：采用先进的超大规模集成电路PCM数字音源，音色逼真优美。先进的DSP数字效果器功能，能模拟多种音场，营造多种气氛；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音    色:≥1000种，其中包含不少于100种民族音色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节    奏：≥200种世界风格节奏；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键    盘：88键重锤键盘，7种力度曲线（包括力度关闭）；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示 范 曲库：≥200首；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学习功能：≥100首教学曲，均有单独的左右手练习部分，可根据需要来开关此功能完成相应部分的练习；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八    度：八度功能可以将全键盘的音高统一升高或降低2个八度，范围：-2~+2；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移    调：25档位，（0，-12~+12）；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微    调：微调功能调整本琴的音高，以便与其他乐器相符。微调数值,范围:-64~ 63；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    口：DC电源，踏板输入接口，线路输出左/右接口，音频输入接口，USB接口 (USB MIDI和USB AUDIO)，耳机1是6.5mm接口，耳机2是3.5mm接口，MIDI输出接口；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踏板功能：延音(半踏功能，延音的长短会随着踏板下沉的深度而改变。踏板下沉深度越大，延音就越大)、弱音、保持音；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音响系统：立体声双喇叭音响系统；喇叭最大功率20W×2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钢琴</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1、颜色：黑色亮光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2、尺寸：长≥1500mm，宽≥600mm，高≥1200mm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3、弦槌：纯羊毛毡；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4、键盘：天然云杉实木制成，手感舒适灵敏；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5、弦码：精选山毛榉（实木）制作的整体式加长桥码；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6、弦轴板：十三层枫木，密度均匀；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7、铁板：喷涂防潮漆；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8、琴弦：琴弦配合悬臂式超长低音弦长设计；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9、脚踏系统：金属铸造踏瓣；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10、油漆 ：环保油漆；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11、配件：配琴凳、配琴罩。</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手风琴</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1、120贝司，键盘式传统手风琴，41键盘，7变音器。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2、三排簧，键盘灵活，琴键排列表面平整。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3、贝司机：采用硬质合金铝板、铝材。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4、配琴包、背带。</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架</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数字化、MIDI作曲音乐教学</w:t>
            </w:r>
            <w:r/>
          </w:p>
        </w:tc>
        <w:tc>
          <w:tcPr>
            <w:shd w:val="clear" w:color="auto" w:fill="auto"/>
            <w:tcW w:w="621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〖1〗支持多种乐谱教学：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1、满足教学基本所需的五线谱、简谱等；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2、支持乐谱编辑和播放功能；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〖2〗内置音乐教学资源库：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软件界面包含简谱和五线谱所需所有音乐元素符号，至少有210种符号供选用，且部分符号可以跨类别替换使用；支持任意节拍；内置不少于128种内置音色，10种民族乐。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〖3〗支持平板、触控一体机、台式电脑、笔记本等全系统操作；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〖4〗支持简线互换：支持简谱和五线谱混排互换引擎；满足简谱转五线谱，五线谱转简谱。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〖5〗支持输出和打印功能；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〖6〗智能变调：支持首调和固定调智能变调，支持简谱和五线谱的调性选择、转换和文本描述。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〖7〗支持任意MIDI音频文件导入，并支持多音轨编辑，可随意设置各音轨音色，修改或增加音符达到再次创作的功能。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〖8〗MIDI作曲页面支持乐谱卷帘编辑器功能，辅助弹奏教学，以条形的方式显示所有音符的时值与音高，且与虚拟键盘交互显示；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〖9〗支持领唱与合唱打谱及乐谱总谱教学编辑功能；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〖10〗可编辑、保存、播放鼓谱、吉他谱、四线谱等</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〖11〗具有自动保存文件功能；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课件部分：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〖1〗课件：支持在课件页面转换简谱</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线谱</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图文（聆听歌声的同时了解图文的含义）</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视频等形式一键互换播放，同时能达到课件听赏</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鉴赏双效果，在课件播放的同时可同步显示虚拟键盘</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节拍器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音频升降调</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音叉</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记号笔等功能；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〖2〗测试：支持最初级的节奏听辨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歌曲节奏听辨，随着学龄增加认识唱名</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选择拍号</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三拍子听辨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听辨舞曲与进行曲</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音乐的结构</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熟悉音色</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乐器听辨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听音切分节奏</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听辨认识分类</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实物图展示熟悉管乐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民族乐器分类及音色</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速度听辨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西洋管弦乐队的主要乐器的认识与音色视听</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旋律进行方向听辨等测试功能；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〖3〗编创与活动：比较聆听乐器的结构与音色；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或同等功能的产品。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主控台</w:t>
            </w:r>
            <w:r/>
          </w:p>
        </w:tc>
        <w:tc>
          <w:tcPr>
            <w:shd w:val="clear" w:color="auto" w:fill="auto"/>
            <w:tcW w:w="6215" w:type="dxa"/>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〖1〗外形尺寸：≥1150×780×1000mm；上柜体</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长度≥1150mm，宽度≥780，高度≥330mm；下柜体：长度≥850mm，宽度≥660mm，高度≥670mm；底座部分：长度≥810mm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宽度≥630mm，高度≥65mm.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〖2〗采用0.8mm-1.2mm精装冷轧钢板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表面静电喷塑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颜色用户可选定</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〖3〗讲台桌面采用平面设计，显示器可以自由活动翻转。右台面前方可选放多功能接口板等，右前方平面可放笔记本等设备；桌面左右前半包围结构；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〖4〗讲台正前方为中控抽屉和杂物抽屉，方便放置用品；讲台右侧设置隐藏式抽拉展台抽屉（长×宽×高：约500×500×170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〖5〗讲台左右扶手，采用实木制成，颜色为木纹色。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〖6〗讲台下柜前后门均可打开，电脑主机的光驱和USB接口设有专门的可开合小门，方便放设备，后方有上下门，便于检修设备，下门冲散热孔，方便散热；整个下柜可作为储物柜使用；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〖7〗整个讲台采用上下分体，拼装组成。</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录音机</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1、支持FM/MW二波段立体声收音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2、支持磁带录音/放音、支持CD-R/CD-RW/MP3/WMA播放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3、具备LCD播放曲目显示/具有随机播放功能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4、具备立体声耳机插孔/ 具有电子防振功能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5、具有USB接口，支持访问外部存储器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6、交直两用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7、规格：≥290×250×150mm </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音响系统</w:t>
            </w:r>
            <w:r/>
          </w:p>
        </w:tc>
        <w:tc>
          <w:tcPr>
            <w:shd w:val="clear" w:color="auto" w:fill="auto"/>
            <w:tcW w:w="6215"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音箱两只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1.6.5＂全音域两分频音箱；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2.频率响应：≥70Hz-18KHz；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3.灵敏度：≥98dB(1.0w/1m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；等效噪声参考频率：1000Hz；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4.标称阻抗：8Ω；限幅噪声频率：22.4Hz-22.4KHz ；采用粉红噪声测试，对设备连续输入粉红噪声信号，在100小时内，设备连续工作没有过热和机械损伤；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5.额定功率：≥80W；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6.峰值功率：≥320W；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7.单元配置：≥1×6.5"≥1×3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8.扩散角度：≥80°(H)×≥50°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V</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9.声压级：≥112dB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DVD一台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额定功率 60W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支持播放 CD, CD-R/CD-RW, Video CD/SVCD, DVD等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功放一台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1.采用高品质POP降噪音频器，有效降低设备POP噪声在20mV以内；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2.额定功率：≥150W×2/8Ω；≥300W×2/4Ω；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3.信噪比：≥100dB；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4.输入灵敏度：线路≥200mV ±10%、话筒：≥20mV±10%；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5.过载电动势：线路&gt; 2V，话筒200mV；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6.频率响应：20Hz-20kHz</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+0.5/-0.5dB</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7.总谐波失真：≤0.06%@8Ω/1kHz；</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音乐节拍器</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1、规格：≥20×9×10cm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2、结构：金属机芯+环保外壳，传统示拍模式，速度为40~208拍/分，节拍为0、2、3、4、6，速度误差&lt;1%</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音叉</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2、规格：总长≥11.4cm，把手长度≥4cm，叉长≥7.2cm，叉厚：≥0.3cm，音叉直径：≥1.7cm    </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多用划线规</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1、材质：全新环保无毒塑料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2、规格：多用划线归的直径≥11.9cm，高度≥10cm，每个夹笔孔的直径为1.2cm，高度为1.4cm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3、结构：由手握固定划线区和5个夹划线控</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谱架</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规格</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支架谱台面直径≥46cm，高度≥34cm，最大可升降到1.1-1.4米的高度</w:t>
            </w:r>
            <w:r/>
          </w:p>
        </w:tc>
        <w:tc>
          <w:tcPr>
            <w:shd w:val="clear" w:color="auto" w:fill="auto"/>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7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音乐凳</w:t>
            </w:r>
            <w:r/>
          </w:p>
        </w:tc>
        <w:tc>
          <w:tcPr>
            <w:shd w:val="clear" w:color="auto" w:fill="auto"/>
            <w:tcW w:w="62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规格：约300×260×400mm。主体材料采用彩色的16mm厚三聚氰胺双贴面刨花板制造，六面体结构，所有截面利用机械高温封边，封边条厚度1.5mm，既可以用于学生坐箱又可以组成合唱阶梯、舞台等。由红、黄、蓝、三种颜色搭配而成，色彩鲜艳。</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536"/>
        <w:gridCol w:w="5614"/>
        <w:gridCol w:w="720"/>
        <w:gridCol w:w="732"/>
      </w:tblGrid>
      <w:tr>
        <w:trPr>
          <w:trHeight w:val="90"/>
        </w:trPr>
        <w:tc>
          <w:tcPr>
            <w:gridSpan w:val="5"/>
            <w:shd w:val="clear" w:color="auto" w:fill="auto"/>
            <w:tcW w:w="9300" w:type="dxa"/>
            <w:vAlign w:val="center"/>
            <w:textDirection w:val="lrTb"/>
            <w:noWrap/>
          </w:tcPr>
          <w:p>
            <w:pPr>
              <w:jc w:val="center"/>
              <w:keepLines w:val="0"/>
              <w:keepNext w:val="0"/>
              <w:widowControl/>
              <w:rPr>
                <w:rFonts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十一、小学音乐合唱教室配备清单</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W w:w="56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谱架</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支架谱台面直径≥46cm，高度≥34cm，最大可升降到1.1-1.4米的高度</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合唱台</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1.尺寸：三层尺寸1220×1150×610（±10mm）；每层台阶宽380（±10mm），高200（±10mm）；小舞台尺寸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1530×1220×300（±10mm）；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3.功能：合唱台台阶可翻转设计，可调整为两层合唱台也可以变为一个整体的小舞台，配置侧面轮子。</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数字音乐、MIDI教学</w:t>
            </w:r>
            <w:r/>
          </w:p>
        </w:tc>
        <w:tc>
          <w:tcPr>
            <w:shd w:val="clear" w:color="auto" w:fill="auto"/>
            <w:tcW w:w="5614"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〖1〗支持多种乐谱教学：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1、满足教学基本所需的五线谱、简谱等；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2、支持乐谱编辑和播放功能；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〖2〗内置音乐教学资源库：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软件界面包含简谱和五线谱所需所有音乐元素符号，至少有210种符号供选用，且部分符号可以跨类别替换使用；支持任意节拍；内置不少于128种内置音色，10种民族乐。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〖3〗支持平板、触控一体机、台式电脑、笔记本等全系统操作；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〖4〗支持简线互换：支持简谱和五线谱混排互换引擎；满足简谱转五线谱，五线谱转简谱。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〖5〗支持输出和打印功能；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〖6〗智能变调：支持首调和固定调智能变调，支持简谱和五线谱的调性选择、转换和文本描述。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〖7〗支持任意MIDI音频文件导入，并支持多音轨编辑，可随意设置各音轨音色，修改或增加音符达到再次创作的功能。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〖8〗MIDI作曲页面支持乐谱卷帘编辑器功能，辅助弹奏教学，以条形的方式显示所有音符的时值与音高，且与虚拟键盘交互显示；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〖9〗支持领唱与合唱打谱及乐谱总谱教学编辑功能；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〖10〗可编辑、保存、播放鼓谱、吉他谱、四线谱等</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〖11〗具有自动保存文件功能；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课件部分：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〖1〗课件：支持在课件页面转换简谱</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线谱</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图文（聆听歌声的同时了解图文的含义）</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视频等形式一键互换播放，同时能达到课件听赏</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鉴赏双效果，在课件播放的同时可同步显示虚拟键盘</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节拍器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音频升降调</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音叉</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记号笔等功能；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〖2〗测试：支持最初级的节奏听辨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歌曲节奏听辨，随着学龄增加认识唱名</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选择拍号</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三拍子听辨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听辨舞曲与进行曲</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音乐的结构</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熟悉音色</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乐器听辨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听音切分节奏</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听辨认识分类</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实物图展示熟悉管乐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民族乐器分类及音色</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速度听辨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西洋管弦乐队的主要乐器的认识与音色视听</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旋律进行方向听辨等测试功能；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〖3〗编创与活动：比较聆听乐器的结构与音色；</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钢琴</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1、颜色：黑色亮光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2、尺寸：长≥1500mm，宽≥600mm，高≥1200mm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3、弦槌：纯羊毛毡；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4、键盘：天然云杉实木制成，手感舒适灵敏；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5、弦码：精选山毛榉（实木）制作的整体式加长桥码；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6、弦轴板：十三层枫木，密度均匀；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7、铁板：喷涂防潮漆；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8、琴弦：琴弦配合悬臂式超长低音弦长设计；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9、脚踏系统：金属铸造踏瓣；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10、油漆 ：环保油漆；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11、配件：配琴凳、配琴罩。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五线谱电教板</w:t>
            </w:r>
            <w:r/>
          </w:p>
        </w:tc>
        <w:tc>
          <w:tcPr>
            <w:shd w:val="clear" w:color="auto" w:fill="auto"/>
            <w:tcW w:w="5614"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1、键盘：88键；具有高、中、低、关4种力度模式。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2、尺寸：≥2000mm×1200mm×65mm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3、五线谱表：一组可书写和教鞭演示的大谱表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音域范围：C-e3共计52音；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4、音色：≥250种GM音色；具备快速检索功能；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5、节奏：内置节奏≥100种；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6、示范曲：内置曲目≥500首；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7、调式：≥10种调式；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8、无线教鞭：2支，具有升调“#”、降调“b”转换功能键；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9、和弦：可演示任意和弦；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10、伴奏：带自动伴奏功能；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11、具备现场录音功能，断电数据不丢失，可随时调取播放或删除，音频文件可导出到外设USB存储器。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12、MIDI录音：可录制无线教鞭及键盘演奏的曲目，断电数据不丢失，录制的MIDI文件可导出到外设USB存储器。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13、节拍速度：可在40－280/每分钟范围可调；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14、控制：控制面板采用≥7英寸彩色液晶触控屏。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15、外置接口：MIDI输入、输出接口；线路输入、输出接口；USB接口；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16、音量控制：触摸滑动电子音量控制，具有主音量、曲目音量、伴奏音量、键盘音量4组独立音量控制；音量设置具有记忆功能；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17、USB拓展功能：兼容USB2.0及以下设备，支持插读U盘，可读取U盘中的MP3文件和MIDI乐曲文件，也可存储内存中保存的音频文件及MIDI文件；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18、蓝牙扩展功能：可连接手机等蓝牙设备；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19、具有颤音、混响、延音功能</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20、具有键位与五线谱对应的全音域88键（A2-c5）LED指示灯，可对照键盘与五线谱相应的位置；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21、简谱显示：具有7段简谱、高低音、音名、唱名及升降显示功能；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22、具备计时功能；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23、具备密码开机功能；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24、配置可移动专用支架，支架移动轮子带刹车锁死功能。</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音箱</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1、单元配置：1×10″低音单元 65芯音圈，8Ω，156磁；1×34mm高音单元 34芯音圈，1″口径，8Ω；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2、号角材质：ABS</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号角可调；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3、表面颜色：黑色；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4、吊挂方式：底部支撑孔，顶部侧面吊挂、双侧面钢丝绳吊点；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5、频响范围：50Hz-20KHz；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6、灵敏度：96dB；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7、额定功率：≥200W；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8、阻抗：8（Ω）；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9、分频点：2.5kHz；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10、覆盖角：80°×60°</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H×V</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11、连接器： SPEAKON NL4×2 PIN1+/2+POS.  PIN1-/2-NEG（正负4芯安全插头）；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12、吊挂硬件：18×M8吊点、底托、M8×35㎜吊环螺栓、万向壁架可调；</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功率放大器</w:t>
            </w:r>
            <w:r/>
          </w:p>
        </w:tc>
        <w:tc>
          <w:tcPr>
            <w:shd w:val="clear" w:color="auto" w:fill="auto"/>
            <w:tcW w:w="5614"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1、内置24Bit/96kHz双通道数字音频处理器，左右通道有电子分频器，5段参量均衡器，压缩器，电子音量，相位选择等功能；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2、具有Dante扩展功能，支持2个Dante输入通道和2个Dante输出通道；具有多种反馈机制：温度监测、电平侦测、数据反馈、故障报警多种回馈显示机制；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3、采用高品质POP降噪音频器，有效降低设备POP噪声在20mV以内.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4、具备音频信号转换信号技术，对失真、噪声、输出阻抗、电源电压抑制比等因素进行有效补偿；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5、立体声功率：≥2×450W8Ω；≥2×750W4Ω；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6、桥接功率：≥1×1200W8Ω；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7、信噪比：≥100dB；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8、频率响应：20Hz-20KHz(+0/-1dB,1W/8Ω)；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9、输入灵敏度：0.775V,1.0V,1.4V；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10、总谐波失真：≤0.06%@8Ω/1kHZ；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11、SMPS类型：隔离型,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12、功放采用IOC保护技术：直流保护、超高频保护、短路保护、过载保护、开关机保护、温度保护；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13、输入阻抗：10KΩ/平衡；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14、输入模式：单声道/立体声；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15、输入共态抑制比：≥85dB；</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调音台</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1.单声道3段均衡设计，便于对人声范围内的调控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2.可以给电容话筒提供真正的专业+48V幻像电源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3.每路具有静音功能选择，可一键静音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4.内置MP3播放器，采用USB接口，兼容多种音频格式，带蓝牙接收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5.内置99种高精度数字DSP效果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6.主输出七段均衡器，优化输出信号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7.60mm流线型高精度衰减器推子、密封控制旋钮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8.输入：8路话筒输入；1路立体声输入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9.输出：立体声主输出L、R；辅助AUX×1；效果发送×1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10衰减器行程：60mm流线型高精度衰减器推子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11.调音台采用IOC保护技术：直流保护、超高频保护、短路保护、过载保护、开关机保护、温度保护；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12.支持无线充电，充电时对设备进行温度保护、短路保护、过压保护、磁场保护；</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智能反馈效果器</w:t>
            </w:r>
            <w:r/>
          </w:p>
        </w:tc>
        <w:tc>
          <w:tcPr>
            <w:shd w:val="clear" w:color="auto" w:fill="auto"/>
            <w:tcW w:w="5614"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1.采用24Bit数据总线和32Bit双DSP处理器，双话放设计，两种声音对比使用；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六通道输入，三路单声道输入、两路立体声输入、一路蓝牙输入；三路单声道具有15段均衡调节、压限、通道延时、斜率可变高通滤波器、一键自动防啸叫、可变啸叫点抑制、可变啸叫抑制强度、效果音量调节；两路立体声输入具有7段均衡调节、斜率可变高通滤波器、单独音量调节；一路蓝牙输入具有7段均衡调节、斜率可变高通滤波器、单独音量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六通道输出，其中两路输出设有压限、通道延时、10段均衡调节、音乐、麦克风、效果音量调节；三路输出设有压限、通道输出延时、7段均衡调节和音乐、麦克风、效果音量调节；两路输出设有压缩、通道输出延时、高低通滤波器5段均衡调节和音乐、麦克风、效果音量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4.具有高品质POP降噪音频器，有效降低设备POP噪声；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6.≥2寸彩色液晶屏显示；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7、具备蓝牙手机播放功能；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8、具有断电记忆功能，当设备突然断电数据会自动储存</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无线手持话筒</w:t>
            </w:r>
            <w:r/>
          </w:p>
        </w:tc>
        <w:tc>
          <w:tcPr>
            <w:shd w:val="clear" w:color="auto" w:fill="auto"/>
            <w:tcW w:w="5614"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1、尺寸：长度约220–260mm，直径约35–40mm，重量≤300g（含电池）；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2、供电方式：2节AA碱性电池/可充电锂电池，支持电量显示功能；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3、动圈式，灵敏度-54dB±3dB；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4、频率响应：50Hz–18kHz；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5、频率稳定度：±10ppm（百万分之十）以内；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6、有效传输距离：空旷环境≥50米，室内隔墙环境≥20米；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7、信噪比（S/N）：≥85dB（A计权）；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8、总谐波失真（THD）：≤0.5% @ 1kHz；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9、通道数：支持双通道接收；</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智能电源管理设备</w:t>
            </w:r>
            <w:r/>
          </w:p>
        </w:tc>
        <w:tc>
          <w:tcPr>
            <w:shd w:val="clear" w:color="auto" w:fill="auto"/>
            <w:tcW w:w="5614" w:type="dxa"/>
            <w:vAlign w:val="center"/>
            <w:textDirection w:val="lrTb"/>
            <w:noWrap w:val="false"/>
          </w:tcPr>
          <w:p>
            <w:pPr>
              <w:jc w:val="left"/>
              <w:keepLines w:val="0"/>
              <w:keepNext w:val="0"/>
              <w:widowControl/>
              <w:rPr>
                <w:rFonts w:ascii="Tahoma" w:hAnsi="Tahoma" w:eastAsia="Tahoma" w:cs="Tahoma"/>
                <w:i w:val="0"/>
                <w:iCs w:val="0"/>
                <w:color w:val="auto"/>
                <w:sz w:val="22"/>
                <w:szCs w:val="22"/>
                <w:highlight w:val="none"/>
                <w:u w:val="none"/>
              </w:rPr>
              <w:suppressLineNumbers w:val="0"/>
            </w:pPr>
            <w:r>
              <w:rPr>
                <w:rStyle w:val="1114"/>
                <w:color w:val="auto"/>
                <w:highlight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、实时显示网络连接情况、工作状态、保护状态；</w:t>
            </w:r>
            <w:r>
              <w:rPr>
                <w:rStyle w:val="1114"/>
                <w:color w:val="auto"/>
                <w:highlight w:val="none"/>
                <w:lang w:val="en-US" w:eastAsia="zh-CN" w:bidi="ar"/>
              </w:rPr>
              <w:br/>
            </w:r>
            <w:r>
              <w:rPr>
                <w:rStyle w:val="1114"/>
                <w:color w:val="auto"/>
                <w:highlight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、带有电压保护功能，当电压超过</w:t>
            </w:r>
            <w:r>
              <w:rPr>
                <w:rStyle w:val="1114"/>
                <w:color w:val="auto"/>
                <w:highlight w:val="none"/>
                <w:lang w:val="en-US" w:eastAsia="zh-CN" w:bidi="ar"/>
              </w:rPr>
              <w:t xml:space="preserve">260V</w:t>
            </w:r>
            <w:r>
              <w:rPr>
                <w:rFonts w:hint="eastAsia" w:ascii="宋体" w:hAnsi="宋体" w:eastAsia="宋体" w:cs="宋体"/>
                <w:i w:val="0"/>
                <w:iCs w:val="0"/>
                <w:color w:val="auto"/>
                <w:sz w:val="22"/>
                <w:szCs w:val="22"/>
                <w:highlight w:val="none"/>
                <w:u w:val="none"/>
                <w:lang w:val="en-US" w:eastAsia="zh-CN" w:bidi="ar"/>
              </w:rPr>
              <w:t xml:space="preserve">设备不启动；设备在使用中，电压超过</w:t>
            </w:r>
            <w:r>
              <w:rPr>
                <w:rStyle w:val="1114"/>
                <w:color w:val="auto"/>
                <w:highlight w:val="none"/>
                <w:lang w:val="en-US" w:eastAsia="zh-CN" w:bidi="ar"/>
              </w:rPr>
              <w:t xml:space="preserve">260V</w:t>
            </w:r>
            <w:r>
              <w:rPr>
                <w:rFonts w:hint="eastAsia" w:ascii="宋体" w:hAnsi="宋体" w:eastAsia="宋体" w:cs="宋体"/>
                <w:i w:val="0"/>
                <w:iCs w:val="0"/>
                <w:color w:val="auto"/>
                <w:sz w:val="22"/>
                <w:szCs w:val="22"/>
                <w:highlight w:val="none"/>
                <w:u w:val="none"/>
                <w:lang w:val="en-US" w:eastAsia="zh-CN" w:bidi="ar"/>
              </w:rPr>
              <w:t xml:space="preserve">时，设备自动断电；</w:t>
            </w:r>
            <w:r>
              <w:rPr>
                <w:rStyle w:val="1114"/>
                <w:color w:val="auto"/>
                <w:highlight w:val="none"/>
                <w:lang w:val="en-US" w:eastAsia="zh-CN" w:bidi="ar"/>
              </w:rPr>
              <w:br/>
            </w:r>
            <w:r>
              <w:rPr>
                <w:rStyle w:val="1114"/>
                <w:color w:val="auto"/>
                <w:highlight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、带有电流保护功能，当工作电流超过</w:t>
            </w:r>
            <w:r>
              <w:rPr>
                <w:rStyle w:val="1114"/>
                <w:color w:val="auto"/>
                <w:highlight w:val="none"/>
                <w:lang w:val="en-US" w:eastAsia="zh-CN" w:bidi="ar"/>
              </w:rPr>
              <w:t xml:space="preserve">35A</w:t>
            </w:r>
            <w:r>
              <w:rPr>
                <w:rFonts w:hint="eastAsia" w:ascii="宋体" w:hAnsi="宋体" w:eastAsia="宋体" w:cs="宋体"/>
                <w:i w:val="0"/>
                <w:iCs w:val="0"/>
                <w:color w:val="auto"/>
                <w:sz w:val="22"/>
                <w:szCs w:val="22"/>
                <w:highlight w:val="none"/>
                <w:u w:val="none"/>
                <w:lang w:val="en-US" w:eastAsia="zh-CN" w:bidi="ar"/>
              </w:rPr>
              <w:t xml:space="preserve">时，设备自动断电；</w:t>
            </w:r>
            <w:r>
              <w:rPr>
                <w:rStyle w:val="1114"/>
                <w:color w:val="auto"/>
                <w:highlight w:val="none"/>
                <w:lang w:val="en-US" w:eastAsia="zh-CN" w:bidi="ar"/>
              </w:rPr>
              <w:br/>
            </w:r>
            <w:r>
              <w:rPr>
                <w:rStyle w:val="1114"/>
                <w:color w:val="auto"/>
                <w:highlight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、支持</w:t>
            </w:r>
            <w:r>
              <w:rPr>
                <w:rStyle w:val="1114"/>
                <w:color w:val="auto"/>
                <w:highlight w:val="none"/>
                <w:lang w:val="en-US" w:eastAsia="zh-CN" w:bidi="ar"/>
              </w:rPr>
              <w:t xml:space="preserve">2.4G</w:t>
            </w:r>
            <w:r>
              <w:rPr>
                <w:rFonts w:hint="eastAsia" w:ascii="宋体" w:hAnsi="宋体" w:eastAsia="宋体" w:cs="宋体"/>
                <w:i w:val="0"/>
                <w:iCs w:val="0"/>
                <w:color w:val="auto"/>
                <w:sz w:val="22"/>
                <w:szCs w:val="22"/>
                <w:highlight w:val="none"/>
                <w:u w:val="none"/>
                <w:lang w:val="en-US" w:eastAsia="zh-CN" w:bidi="ar"/>
              </w:rPr>
              <w:t xml:space="preserve">无线网络联机功能；</w:t>
            </w:r>
            <w:r>
              <w:rPr>
                <w:rStyle w:val="1114"/>
                <w:color w:val="auto"/>
                <w:highlight w:val="none"/>
                <w:lang w:val="en-US" w:eastAsia="zh-CN" w:bidi="ar"/>
              </w:rPr>
              <w:br/>
            </w:r>
            <w:r>
              <w:rPr>
                <w:rStyle w:val="1114"/>
                <w:color w:val="auto"/>
                <w:highlight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、支持中控控制；</w:t>
            </w:r>
            <w:r>
              <w:rPr>
                <w:rStyle w:val="1114"/>
                <w:color w:val="auto"/>
                <w:highlight w:val="none"/>
                <w:lang w:val="en-US" w:eastAsia="zh-CN" w:bidi="ar"/>
              </w:rPr>
              <w:br/>
            </w:r>
            <w:r>
              <w:rPr>
                <w:rStyle w:val="1114"/>
                <w:color w:val="auto"/>
                <w:highlight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、每路带有单独的</w:t>
            </w:r>
            <w:r>
              <w:rPr>
                <w:rStyle w:val="1114"/>
                <w:color w:val="auto"/>
                <w:highlight w:val="none"/>
                <w:lang w:val="en-US" w:eastAsia="zh-CN" w:bidi="ar"/>
              </w:rPr>
              <w:t xml:space="preserve">EMI</w:t>
            </w:r>
            <w:r>
              <w:rPr>
                <w:rFonts w:hint="eastAsia" w:ascii="宋体" w:hAnsi="宋体" w:eastAsia="宋体" w:cs="宋体"/>
                <w:i w:val="0"/>
                <w:iCs w:val="0"/>
                <w:color w:val="auto"/>
                <w:sz w:val="22"/>
                <w:szCs w:val="22"/>
                <w:highlight w:val="none"/>
                <w:u w:val="none"/>
                <w:lang w:val="en-US" w:eastAsia="zh-CN" w:bidi="ar"/>
              </w:rPr>
              <w:t xml:space="preserve">专业电网滤波器</w:t>
            </w:r>
            <w:r>
              <w:rPr>
                <w:rStyle w:val="1114"/>
                <w:color w:val="auto"/>
                <w:highlight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通道独立开关，可自由开启、关闭通道，前面板带有</w:t>
            </w:r>
            <w:r>
              <w:rPr>
                <w:rStyle w:val="1114"/>
                <w:color w:val="auto"/>
                <w:highlight w:val="none"/>
                <w:lang w:val="en-US" w:eastAsia="zh-CN" w:bidi="ar"/>
              </w:rPr>
              <w:t xml:space="preserve">PASS</w:t>
            </w:r>
            <w:r>
              <w:rPr>
                <w:rFonts w:hint="eastAsia" w:ascii="宋体" w:hAnsi="宋体" w:eastAsia="宋体" w:cs="宋体"/>
                <w:i w:val="0"/>
                <w:iCs w:val="0"/>
                <w:color w:val="auto"/>
                <w:sz w:val="22"/>
                <w:szCs w:val="22"/>
                <w:highlight w:val="none"/>
                <w:u w:val="none"/>
                <w:lang w:val="en-US" w:eastAsia="zh-CN" w:bidi="ar"/>
              </w:rPr>
              <w:t xml:space="preserve">键，可同时打开全部通道；</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简易机柜</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1、尺寸：≥600×530×860mm；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2、颜色：黑色；                                                                                                       3、容量：16UHL；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4、选用8mm防火板制作；  </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音频信号线</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两芯带屏蔽音频信号线，1.5米/条</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音箱线</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四芯无氧铜音箱线，≥120芯/2.5平方</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1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音箱吊钩件</w:t>
            </w:r>
            <w:r/>
          </w:p>
        </w:tc>
        <w:tc>
          <w:tcPr>
            <w:shd w:val="clear" w:color="auto" w:fill="auto"/>
            <w:tcW w:w="561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固定面板孔位尺寸：长≥140mm×宽65mm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箱体固定面板孔位尺寸：≥长128mm×宽70mm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设备面板尺寸：长≥160mm×宽90mm</w:t>
            </w:r>
            <w:r/>
          </w:p>
        </w:tc>
        <w:tc>
          <w:tcPr>
            <w:shd w:val="clear" w:color="auto" w:fill="auto"/>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7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批</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2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1508"/>
        <w:gridCol w:w="4884"/>
        <w:gridCol w:w="920"/>
        <w:gridCol w:w="997"/>
      </w:tblGrid>
      <w:tr>
        <w:trPr>
          <w:trHeight w:val="90"/>
        </w:trPr>
        <w:tc>
          <w:tcPr>
            <w:gridSpan w:val="5"/>
            <w:shd w:val="clear" w:color="auto" w:fill="auto"/>
            <w:tcW w:w="9320" w:type="dxa"/>
            <w:vAlign w:val="center"/>
            <w:textDirection w:val="lrTb"/>
            <w:noWrap/>
          </w:tcPr>
          <w:p>
            <w:pPr>
              <w:jc w:val="center"/>
              <w:keepLines w:val="0"/>
              <w:keepNext w:val="0"/>
              <w:widowControl/>
              <w:rPr>
                <w:rFonts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十二、音乐民乐教室配备清单</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W w:w="54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W w:w="8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9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高胡</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1、琴筒: 圆形，蟒皮；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2、材质：酸枝木；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3、音窗：实木，采用镂空花边装饰；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4、琴杆：酸枝木，椭圆形状；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5、琴轴：麻花式镶骨琴轴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6、配件：盒装。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二胡</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1、规格：六角筒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2、琴体材质：红木，抛光处理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3、琴皮材质：蟒皮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4、音窗：镂空花窗；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5、音域可达三个八度；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6、配件：2个琴码，1根琴弓、盒装。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中胡</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1、规格：琴杆长为≥850mm；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2、琴杆：花梨木，抛光处理；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3、琴轴：红木六瓣琴轴；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4、琴筒: 圆形，蟒皮；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5、音窗：镂空花窗；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6、配件：2个琴码，1根琴弓，盒装；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琵琶</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1、琴头：牡丹头饰；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2、背板材质: 椴木；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3、弦轴材质: 色木；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4、面板材质: 梧桐木；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5、琵琶全长：≥1035mm 宽：≥317mm 有效弦长：≥725mm；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6、配件：盒装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柳琴</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1、规格：长≥650mm；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2、面板材质：梧桐木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3、背侧板材质：花梨木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4、琴头：吉祥如意头饰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5、配件：帆布包装包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中阮</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1、规格：总长≥870mm；面板直径≥400mm；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2、材质：背板、琴头、琴轴为硬木、面板为兰考桐木；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3、琴头：牡丹花头饰；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4、琴轴：麻花瓣；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5、配琴包；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大阮</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1、规格：总长≥1100mm；面板直径≥440mm；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2、材质：背板、琴头、琴轴为硬木、面板为兰考桐木；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3、琴头：牡丹花头饰；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4、音孔：小鸟型音孔；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5、配琴包；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三弦</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1、规格：长度≥950mm；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2、材质：花梨木；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3、款式：传统卷梳头；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4、面板材料：蟒皮；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5、含备用弦、拨片、琴包。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古筝</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1、规格：总长≥163cm；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2、材质：面板采用兰考桐木，背侧板为红木；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3、配件：可折叠支架，琴凳，指甲，琴码、扳手、琴码安装示意图。</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扬琴</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1、规格：总长≥114cm；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2、材质：色木，面板为兰考桐木；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3、配件：可折叠支架、击锤，盒装。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梆笛</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1、规格：笛子长≥480mm；笛身直径≥19mm；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2、材质：苦竹；                                                                                                            </w:t>
            </w:r>
            <w:r>
              <w:rPr>
                <w:rFonts w:hint="eastAsia" w:ascii="宋体" w:hAnsi="宋体" w:eastAsia="宋体" w:cs="宋体"/>
                <w:i w:val="0"/>
                <w:iCs w:val="0"/>
                <w:color w:val="auto"/>
                <w:sz w:val="20"/>
                <w:szCs w:val="20"/>
                <w:highlight w:val="none"/>
                <w:u w:val="none"/>
                <w:lang w:val="en-US" w:eastAsia="zh-CN" w:bidi="ar"/>
              </w:rPr>
              <w:t xml:space="preserve">                                                                                       3、结构：两节；                                                                                                                                     4、音质：十二平均律，标准音a|为440Hz；调名G调；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5、配件：笛膜，袋装。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高音唢呐</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1、d调；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2、材质：唢呐杆纯乌木；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3、配件：唢呐碗、钦子、气盘、未修芦苇哨片2个，袋装。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中音唢呐</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1、D调，标准音440Hz；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2、材质：管体为红花梨木，碗为黄铜镀锌；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3、配件：唢呐碗、钦子、气盘、未修芦苇哨片2个，袋装。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次中音唢呐</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1、降B调；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2、材质：唢呐杆纯乌木；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3、配件：唢呐碗、钦子、气盘、未修芦苇哨片2个，袋装；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低音唢呐</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1、G调；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2、材质：唢呐杆纯乌木；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3、配件：唢呐碗、钦子、气盘、未修芦苇哨片2个，袋装；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大提琴</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1、尺寸：4/4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2、材质：面板为云杉木，背板、琴头为枫木，指板为梨木，拉弦板为枣木，琴弓为乌木；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3、配件：专用琴弦、弓、松香、防水琴包。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低音大提琴</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1、尺寸：3/4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2、材质：面板为云杉木，背板、琴头为枫木，指板及执手为梨木，拉弦板为乌木，琴弓为乌木；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3、配件：专用琴弦、弓、松香、防水琴包。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排鼓</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1、五音排鼓。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①号排鼓，基音可调范围G----B，鼓面直径370±5cm。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②号排鼓，基音可调范围A----C</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鼓面直径315±5cm。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③号排鼓，基音可调范围B----D</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鼓面直径265±5cm。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④号排鼓，基音可调范围E----#C</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鼓面直径215±5cm。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⑤号排鼓，基音可调范围G----#A</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鼓面直径165±5cm。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中国大鼓</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1、规格：鼓面直径≥600mm，高度≥500mm；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2、材质：杨木鼓腔、水牛皮鼓面。</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小军鼓</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1、尺寸：鼓腔14"（约35.56cm）；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2、砂带：标准钢丝砂带；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3、背架：可调节，背带处采用加厚海绵设计。</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大军鼓</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1、规格尺寸：24"×12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2、鼓腔材料结构：鼓腔多层杨木，外面PVC（厚度约0.6mm）；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3、鼓耳材质：锌合金，表面处理：环保镀铬，长鼓耳不少8个；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4、鼓圈：1.5mm卷边处理；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5、鼓皮：鼓皮厚度约0.175mm的聚酯材质；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6、背架：可调节、灵活收折；</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大钹</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1、规格：直径≥28cm；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2、材质：响铜；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大锣</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1、规格：锣直径≥30cm，壁厚≥0.18cm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敲槌长度≥24.5cm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2、材质：响铜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木鱼</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1、规格：五音木鱼的尺寸分别为≥63mm,≥70mm,≥80mm,≥110mm，≥120mm；五个木鱼并排固定在方棍上，方棍长约540mm，宽约30mm；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2、木鱼材质：椿木环保红色清漆；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3、架子：高≥62mm，宽≥47mm；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4、高棒子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长≥150mm；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5、配件：2根敲棒，铝合金箱。</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风铃</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1、规格：全长≥5cm；宽≥5cm；厚度≥1.5cm；铃管尺寸≥5-19cm；铃管直径≥1cm。支架最大可升降到1-1.29米的高度，加厚金属钢管支架中心钢管直径≥1.9cm；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2、材质：黄铜；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3、结构：由一副金属支架和单排36音铃棒组合而成；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钟琴</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1、琴片尺寸：长≥70mm，≥80mm，≥90mm，≥100mm,≥110mm,≥125mm,≥135mm,≥150mm,≥170mm,≥185mm，≥70mm，≥75mm，≥85mm，≥95mm，≥105mm,≥115mm，≥130mm，≥145mm，≥160mm，≥180mm，宽≥20mm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2、音数：总音数20音。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3、琴片材质：主体采用金属合金，琴片表面激光雕刻简谱+唱名双标注。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排列方式：分左右两排阶梯式排列，符合人体工学，便于演奏操作。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固定方式：琴片通过金属螺丝固定在减震垫上，减少共振杂音。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收纳形式：配备便携琴箱，内置减震海绵，兼具保护与便携性，琴箱带拉链开合设计。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5、配件：支架；琴槌2支；</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钢片琴</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1、音域：C4-C7 4个整八度；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2、琴键49键，琴片为金属铝片，含音管，金属电镀支架，可移动，附琴槌、包装配件。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沙锤</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1、规格：长度≥26.5cm，锤球直径≥9cm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纯天然椰壳</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谱架</w:t>
            </w:r>
            <w:r/>
          </w:p>
        </w:tc>
        <w:tc>
          <w:tcPr>
            <w:shd w:val="clear" w:color="auto" w:fill="auto"/>
            <w:tcW w:w="542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支架谱台面直径≥46cm，高度≥34cm，最大可升降到1.1-1.4米的高度</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0"/>
        <w:gridCol w:w="1910"/>
        <w:gridCol w:w="4461"/>
        <w:gridCol w:w="1046"/>
        <w:gridCol w:w="953"/>
      </w:tblGrid>
      <w:tr>
        <w:trPr>
          <w:trHeight w:val="90"/>
        </w:trPr>
        <w:tc>
          <w:tcPr>
            <w:gridSpan w:val="5"/>
            <w:shd w:val="clear" w:color="auto" w:fill="auto"/>
            <w:tcW w:w="9300" w:type="dxa"/>
            <w:vAlign w:val="center"/>
            <w:textDirection w:val="lrTb"/>
            <w:noWrap/>
          </w:tcPr>
          <w:p>
            <w:pPr>
              <w:jc w:val="center"/>
              <w:keepLines w:val="0"/>
              <w:keepNext w:val="0"/>
              <w:widowControl/>
              <w:rPr>
                <w:rFonts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十三、舞蹈教室配备清单</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W w:w="45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舞蹈把杆</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1、可移动舞蹈把杆，配水泥环保树脂ABS材质底座；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2、把杆直径约53mm，内有直径20mm弹簧钢，材质松木，表面聚酯清漆处理，长3米，光滑无毛刺。</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钢琴</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1、颜色：黑色亮光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2、尺寸：长≥1500mm，宽≥600mm，高≥1210mm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3、弦槌：纯羊毛毡；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4、键盘：天然云杉实木制成，手感舒适灵敏；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5、弦码：精选山毛榉（实木）制作的整体式加长桥码；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6、弦轴板：十三层枫木，密度均匀；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7、铁板：喷涂防潮漆；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8、琴弦：琴弦配合悬臂式超长低音弦长设计；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9、脚踏系统：金属铸造踏瓣；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10、油漆 ：环保油漆；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11、配件：配琴凳、配琴罩。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钟琴</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1、琴片尺寸：长≥70mm，≥80mm，≥90mm，≥100mm,≥110mm,≥125mm,≥135mm,≥150mm,≥170mm,≥185mm，≥70mm，≥75mm，≥85mm，≥95mm，≥105mm,≥115mm，≥130mm，≥145mm，≥160mm，≥180mm，宽≥20mm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2、音数：总音数20音。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3、琴片材质：主体采用金属合金，琴片表面激光雕刻简谱+唱名双标注。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排列方式：分左右两排阶梯式排列，符合人体工学，便于演奏操作。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固定方式：琴片通过金属螺丝固定在减震垫上，减少共振杂音。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收纳形式：配备便携琴箱，内置减震海绵，兼具保护与便携性，琴箱带拉链开合设计。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5、配件：支架；琴槌2支；</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1、单元配置：1×10″低音单元 65芯音圈，8Ω，156磁；1×34mm高音单元 34芯音圈，1″口径，8Ω；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2、号角材质：ABS</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号角可调；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3、表面颜色：黑色；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4、吊挂方式：底部支撑孔，顶部侧面吊挂、双侧面钢丝绳吊点；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5、频响范围：50Hz-20KHz；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6、灵敏度：96dB；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7、额定功率：≥200W；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8、阻抗：8（Ω）；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9、分频点：2.5kHz；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10、覆盖角：80°×60°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H×V</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11、连接器： SPEAKON NL4×2 PIN1+/2+POS.  PIN1-/2-NEG（正负4芯安全插头）；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12、吊挂硬件：18×M8吊点、底托、M8×35㎜吊环螺栓、万向壁架可调；</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功率放大器</w:t>
            </w:r>
            <w:r/>
          </w:p>
        </w:tc>
        <w:tc>
          <w:tcPr>
            <w:shd w:val="clear" w:color="auto" w:fill="auto"/>
            <w:tcW w:w="4578"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1、内置24Bit/96kHz双通道数字音频处理器，左右通道有电子分频器，5段参量均衡器，压缩器，电子音量，相位选择等功能；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2、具有Dante扩展功能，支持2个Dante输入通道和2个Dante输出通道；具有多种反馈机制：温度监测、电平侦测、数据反馈、故障报警多种回馈显示机制；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3、采用高品质POP降噪音频器，有效降低设备POP噪声在20mV以内</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4、具备音频信号转换信号技术，对失真、噪声、输出阻抗、电源电压抑制比等因素进行有效补偿；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5、立体声功率：≥2×450W8Ω；≥2×750W4Ω；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6、桥接功率：≥1×1200W8Ω；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7、信噪比：≥100dB；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8、频率响应：20Hz-20KHz(+0/-1dB,1W/8Ω</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9、输入灵敏度：0.775V,1.0V,1.4V；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10、总谐波失真：≤0.06%@8Ω/1kHZ；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11、SMPS类型：隔离型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12、功放采用IOC保护技术：直流保护、超高频保护、短路保护、过载保护、开关机保护、温度保护；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13、输入阻抗：10KΩ/平衡；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14、输入模式：单声道/立体声；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15、输入共态抑制比：≥85dB；</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无线手持话筒</w:t>
            </w:r>
            <w:r/>
          </w:p>
        </w:tc>
        <w:tc>
          <w:tcPr>
            <w:shd w:val="clear" w:color="auto" w:fill="auto"/>
            <w:tcW w:w="4578" w:type="dxa"/>
            <w:vAlign w:val="top"/>
            <w:textDirection w:val="lrTb"/>
            <w:noWrap w:val="false"/>
          </w:tcPr>
          <w:p>
            <w:pPr>
              <w:jc w:val="both"/>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1、尺寸：长度约220–260mm，直径约35–40mm，重量≤300g（含电池）；</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2、供电方式：2节AA碱性电池/可充电锂电池，支持电量显示功能；</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3、动圈式，灵敏度-54dB±3dB；</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4、频率响应：50Hz–18kHz；</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5、频率稳定度：±10ppm（百万分之十）以内；</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6、有效传输距离：空旷环境≥50米，室内隔墙环境≥20米；</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7、信噪比（S/N）：≥85dB（A计权）；</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8、总谐波失真（THD）：≤0.5% @ 1kHz；</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9、通道数：支持双通道接收；</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1、尺寸：长550mm×宽450mm×高700mm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2、材质：冷轧钢板、脱脂静电喷塑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4、前玻璃门，配门锁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舞蹈鞋</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1、牛皮底，防滑防磨，彩色帆布布邦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2、交叉皮筋</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练功垫</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1、规格：1800×800×8mm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2、材质：TPE材质</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软开砖</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1、尺寸：23×15×7.5cm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2、材质：环保高密度EVA。</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瑜伽球</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1、规格：直径55cm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2、材质：防爆PVC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3、承重：100kg</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舞蹈扇</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1、材质：竹制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2、工艺：手工制作，铆钉设计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3、面料：纺织面料</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呼啦圈</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1、规格：大号（直径80cm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2、材质：加厚镀锌钢管+高密度Eva胶棉</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脚蹬拉力器</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1、高密度NBR材料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2、弹性泡棉手柄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3、拉力器采用四管加厚加粗环保乳胶管</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拉力带</w:t>
            </w:r>
            <w:r/>
          </w:p>
        </w:tc>
        <w:tc>
          <w:tcPr>
            <w:shd w:val="clear" w:color="auto" w:fill="auto"/>
            <w:tcW w:w="4578"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长2m，可承受16公斤拉力。</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压腿凳</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1、规格：长150cm×宽24cm×高30cm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2、材质：环保PU革包面，海绵加层，钢架加固，承重250公斤</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练功凳</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1、规格：长35cm×宽35cm×高60cm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2、材质：纤维合成革</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舞蹈服</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1、上衣+裤子（尺寸可根据实际身高定制。）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2、材质：高弹性面料</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舞蹈手绢</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1、规格：40cm×40cm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2、材质：三重重磅麻纱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3、表面装饰花型珠子亮片</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舞蹈彩带</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1、规格：彩带长400cm×宽5cm，杆子长45cm带防滑手柄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2、面料：丝绸面料</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舞蹈手花</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1、规格：大号球花舞蹈手花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2、材料：闪光布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3、带手柄，可水洗，</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教室装饰</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墙面装饰板：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1、材质：亚克力 简约风格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2、规格：宽3米 高1.9米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更衣柜：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1、规格：宽90cm×深45cm×高180cm；数量4个；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2、材质：铁制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3、结构：上下2层6门结构，每门内部分上（放置衣物）下（放置鞋袜）2层；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4、门内壁带化妆镜；</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地胶</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1、材质：环保型PVC舞蹈地板（软质聚氯乙烯）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2、厚度：5mm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3、规格：根据房间长和宽定制生产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4、颜色：根据学校要求定制</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平米</w:t>
            </w:r>
            <w:r/>
          </w:p>
        </w:tc>
      </w:tr>
      <w:tr>
        <w:trP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18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照身镜</w:t>
            </w:r>
            <w:r/>
          </w:p>
        </w:tc>
        <w:tc>
          <w:tcPr>
            <w:shd w:val="clear" w:color="auto" w:fill="auto"/>
            <w:tcW w:w="45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1、规格：高200cm，厚0.5cm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2、垫底天然高密度板材、高级镀银镜面，铝合金包边</w:t>
            </w:r>
            <w:r/>
          </w:p>
        </w:tc>
        <w:tc>
          <w:tcPr>
            <w:shd w:val="clear" w:color="auto" w:fill="auto"/>
            <w:tcW w:w="10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平米</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07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1"/>
        <w:gridCol w:w="1335"/>
        <w:gridCol w:w="6258"/>
        <w:gridCol w:w="486"/>
        <w:gridCol w:w="486"/>
      </w:tblGrid>
      <w:tr>
        <w:trPr>
          <w:trHeight w:val="460"/>
        </w:trPr>
        <w:tc>
          <w:tcPr>
            <w:gridSpan w:val="5"/>
            <w:shd w:val="clear" w:color="auto" w:fill="auto"/>
            <w:tcW w:w="90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十四、小学劳技室配备清单（单套数量）</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规格型号功能</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620"/>
        </w:trPr>
        <w:tc>
          <w:tcPr>
            <w:shd w:val="clear" w:color="auto" w:fill="auto"/>
            <w:tcW w:w="511" w:type="dxa"/>
            <w:vAlign w:val="center"/>
            <w:textDirection w:val="lrTb"/>
            <w:noWrap/>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木工——制作与设计</w:t>
            </w:r>
            <w:r/>
          </w:p>
        </w:tc>
        <w:tc>
          <w:tcPr>
            <w:shd w:val="clear" w:color="auto" w:fill="auto"/>
            <w:tcW w:w="6258" w:type="dxa"/>
            <w:vAlign w:val="center"/>
            <w:textDirection w:val="lrTb"/>
            <w:noWrap w:val="false"/>
          </w:tcPr>
          <w:p>
            <w:pPr>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一、配置清单：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1.手摇钻1件，3/8英寸，可夹持1.5-10mm，全钢型，内装3、4、5mm木工专用三尖钻头各1支；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2.拉花锯1把，全长280mm，宽110mm，不锈钢锯架，橡胶手柄，锯身可调，适用于不同长度的锯条，锯条长130m，螺旋锯齿；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3.可折叠木工手锯1件，展开全长约395mm；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4.钻夹头钥匙 1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5.美工刀1把，塑料材质手柄，长度≥160mm；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6.木工锉1把，6寸，带防滑胶柄；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7.木工凿1件，全长245mm，凿头宽度12mm，手柄直径30mm，防滑包胶手柄；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8.钢丝钳1把，6寸；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9.螺丝刀，带磁性，一字十字各一把，全长195mm，防滑按摩手柄；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10.羊角锤1把，500g，木柄；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11.木工短平刨1件；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12.木工铅笔1件；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13.手摇墨斗1件；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14.钢卷尺1件，3m，ABS塑料外壳；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15.水平尺1件，三水泡，可以测量45 90 180度水平；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16.油石，6寸，粗细双面油石；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17.直角尺1件，长300mm，不锈钢尺板，铝合金底座；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18.钢直尺1件，长300mm，不锈钢加厚型；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19.工具箱1件，规格≥490mm×400mm,中空吹塑定位包装，所有产品均有单独卡槽定位于箱子内，不得串动，便于携带、存放。</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台床</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1、马达转速：12000转/分钟。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2、输入电压/电流/功率：12VDC/5A/60W。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3、工作台尺寸：90mm×90mm。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4、电源具有过电流，过压，过热保护。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5、配置锯片等工具。</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弓型壁金属线锯床</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1、马达转速：12000转/分钟。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2、输入电压/电流/功率：12VDC/5A/60W。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3、工作台尺寸：90mm ×90mm。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4、电源具有过电流，过压，过热保护。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5、配置线锯等工具。</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金属微型木车床</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1、马达转速：12000转/分钟。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2、输入电压/电流/功率：12VDC/5A/60W。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3、加工材料最大直径：45mm。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4、加工材料长度：135mm。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5、电源具有过电流，过压，过热保护。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6、配置车刀等工具。</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金属微型磨床</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1、马达转速：12000转/分钟。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2、输入电压/电流/功率：12VDC/5A/70W。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3、工作台面尺寸：123×100mm。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 电源具有过电流，过压，过热保护。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5、配置砂轮（片）等工具。</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小台钳</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70型</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老式墨斗</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全长240mm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老式鸟刨</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材质：实木，金属。</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手动牵钻</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传统木工工具，有主钻杆+拉钻杆两部分组成，带有活动轴承和拉线，夹头范围1.5-5mm。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老式十折木尺</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长度：1米，可折叠；材质：实木。</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木工实验制作耗材（二）</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1、实木松木板200×300×15mm/1块。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2、实木松木块85×235×38mm/1块。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3、木方25×35×300mm/1条。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4、木条17×17×300mm/1条。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5、圆木棒D25×300mm1根。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6、美工刀片1盒。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7、白乳胶500g。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8、橡皮/1块。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9、木工铅笔/1支。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10、墨斗专用墨汁100mL。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11、三尖木工钻头8只装。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12、飞机型木工开孔器/1套。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13、砂纸粗、中、细各2张。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14、自攻丝12mm、20mm、30mm各250g。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15、连接件三合一1盒。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16、木工铁钉20mm、30mm、40mm各250g。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17、工具箱/1只。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长方凳活动套件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材料：松木；坯件：凳面1块；凳腿,4根；下支撑条,2条；下支撑条（短）,2条；上支撑条（长）,2条；上支撑条（短）,2条；木乳胶。附制作的图片说明等资料。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折叠凳活动套件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材料：松木；坯件：斜撑,4条；横条,4条；铁杆，1根；垫片，2片；布带，3根；  木乳胶；图钉等。附制作的图片说明等资料。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长条凳活动套件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材料：松木；坯件：凳面,1块；支撑条,1块；凳腿，2块；木螺丝，8只。附制作的图片说明等资料。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板凳活动套件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材料：松木；坯件：凳面，1块；凳腿，4条；支撑条，2条；木乳胶等。附制作的图片说明等资料。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笔筒活动套件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材料：松木；侧板（外），4块；笔筒侧板（内），3块；底板，2块；8分钉子等。附制作的图片说明等资料。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书架活动套件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材料：松木；侧板，5块；支撑板（一），7块；支撑板（二），1块；8分钉子等。附制作的图片说明等资料。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镜框活动套件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镜框短边</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2根； 镜框长边</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2根；亚克力镜面（片）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1片；三合板后盖</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1件；木乳胶，8分钉子等。附制作的图片说明等资料。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文具盒活动套件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材料：松木；侧板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2块；短侧板，1块；底板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1块；盖板，1块；盖板把手侧短侧板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1块；盖板把手</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1块</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8分钉子</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木乳胶。附制作的图片说明等资料。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抛石机活动套件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材料：松木；木条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12根；木棒</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2根；瓶盖1件；牛皮筋，1件；8分钉子等。附制作的图片说明等资料。</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金工——制作与设计</w:t>
            </w:r>
            <w:r/>
          </w:p>
        </w:tc>
        <w:tc>
          <w:tcPr>
            <w:shd w:val="clear" w:color="auto" w:fill="auto"/>
            <w:tcW w:w="6258" w:type="dxa"/>
            <w:vAlign w:val="center"/>
            <w:textDirection w:val="lrTb"/>
            <w:noWrap w:val="false"/>
          </w:tcPr>
          <w:p>
            <w:pPr>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金工工具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一、配置清单：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1、划规1把</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全长150mm，合金材质；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2、钢卷尺1件，3m，ABS塑料外壳，电镀尺条，刻度清晰，零位补偿活动尺钩，带刹车功能；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3、3寸、4寸环保双色防滑按摩手柄螺丝刀，刀头热处理加硬，带磁性，一字十字各一；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4、折弯手柄合金划针1支，全长120mm；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5、板锉、三角锉各1把，全长250mm；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6、什锦钢锉5件，4mmx160mm；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7.活扳手1把，全长200m，45号钢锻打；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8.铝合金方管锯弓1把，≥395mm×135mm×20mm，软胶包裹手柄、加厚防滑、握感舒适、长期使用不伤手，可调节锯条角度，使用便捷、坚固耐磨；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9.丝锥板牙套装1套，12PC,5件公制丝锥，5件公制圆板牙，一件丝锥绞手（M6-M12），一件板牙绞手架（M25）；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10.钢直尺1件，300mm，不锈钢加厚型，刻度清晰耐磨；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11.桌虎钳1个；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12.铜丝刷1把；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13.圆头锤1把，1P</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木柄，45号钢锻打，锤头淬火热处理，硬度高，手柄装置灌环氧树脂胶，防锤头脱落；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12.钢丝钳1把，6寸，45号钢锻打，钳口淬火热处理，夹持、剪切有力；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15.斜嘴钳1把，6寸，45号钢锻打，钳口淬火热处理，夹持、剪切有力；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16.尖嘴钳1把，6寸，45号钢锻打，钳口淬火热处理，夹持、剪切有力；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17.直角尺1件，长300mm不锈钢尺板，铝合金底座，洗削加工高精度；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18.锂电池手电钻1把，1-10mm免钥匙钻夹头，电压：12V、电池12V/1.5A，无极调速带正反转，铝合金变速齿轮箱；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19.铁皮剪，全长208mm，美式，高碳钢锻打，精磨刃口；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20.样冲1件，5寸尖头，高碳钢材质，热处理加硬；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21.工具箱1件，规格≥490mm×400mm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中空吹塑定位包装，所有产品均有单独卡槽定位于箱子内，不得串动，便于携带、存放。</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简易平台</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1、尺寸：20×20cm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2、材质：铸铁，</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砂轮机</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砂轮尺寸￠150×25×￠32 安全线速度：35m/s 额定电压：220V  额定电流：1.7A 额定频率50Hz 工作制：S230min 额定输入功率：370W 同步转速2800r/min</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台钻</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220V/50Hz/350W，5级变速600/900/1250/1750/2600转/分，最大钻孔直径 1.5-13mm 立柱直径 46mm 主轴最大行程 50mm 主轴中心线至立柱表面距离 103mm 主轴端至工作台最大距离 220mm 主轴端至底座最大距离 300mm 主轴锥度 B16 主轴转速范围 620-2620rpm 工作台面尺寸 160×160mm 底座尺寸 170×280mm 总高 580mm</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划线盘</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台虎钳</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规格：旋转式，100mm～200mm</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金工实验制作耗材（一）</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x150x3mm铁板1块，30x200x5mm扁铁1根，D12x200mm铁棒1支，D12x200mm黄铜棒1支，D20x200mm尼龙棒1支，D20x200mm铝棒1支，8支盒装（3-10mm）高速钢麻花钻头1套，24牙12寸钢锯条1盒（20根），3、4、5mm混装铆钉1袋，砂纸2张，38mm油漆刷1把，150mL防锈油1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劳保手套1副，28x28cm擦机布2块，工具箱。</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金工实验制作耗材（二）</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金蝉脱壳制作材料、铁簸箕制作材料、攻丝套扣制作材料、五连环制作材料等，均有单独包装含说明书一份。</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电子制作、家用电工技术</w:t>
            </w:r>
            <w:r/>
          </w:p>
        </w:tc>
        <w:tc>
          <w:tcPr>
            <w:shd w:val="clear" w:color="auto" w:fill="auto"/>
            <w:tcW w:w="6258" w:type="dxa"/>
            <w:vAlign w:val="center"/>
            <w:textDirection w:val="lrTb"/>
            <w:noWrap/>
          </w:tcPr>
          <w:p>
            <w:pPr>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电工工具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国家安全标准。电工套装29件套，内含：（1）芝麻柄螺丝批φ6×L98mm+，（2）芝麻柄螺丝批φ6×L98mm-，（3）芝麻柄螺丝批φ5×L75mm+，（4）芝麻柄螺丝批φ5×L75mm-，（5）芝麻柄螺丝批φ3×L150mm+，（6）芝麻柄螺丝批φ3×L150mm-，（7）钢卷尺5M×17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吸锡泵，（9）剥线钳，（10）电脑刷，（11）焊锡丝，（12）小锯架（含锯条），（13）测电笔，（12）数显万用表，（15）精密螺丝批6件套，（16）电烙铁，（17）单发包胶美工刀，（18~22）内六角扳手5支，（23）烙铁架，（24）8寸活扳手，（25）羊角锤，（26）6寸钢丝钳，（27）6寸尖嘴钳，（28）6寸斜嘴钳，（29）电工胶布 ，（30）中空吹塑工具箱，实现本套工具的定点定位存放。</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电能表原理说明</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1）由单相透明外壳电度表、开关、灯座、用电器插座等组成，演示板上贴有电能表结构原理图和照明电路图。2）工作电压：交流220V。</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数字多用电表</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尺寸：190mm×90mm×30mm；手持31/2液晶显示数字多用电表；整机电路以大规模集成电路、双积分A/D转换器为核心，全功能过载保护。2、功能：可测量交直流电压、交直流电流、电阻、温度、电容、频率、二极管、三极管。3、电源供应： 6F22型9V电池。特点：32量程，字高25mm，最大显示值1999。</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漏电保护器</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32A 额定电压：220V 50Hz 漏电分断动作时间：≤0.1s，漏电分断动作电流小于30mA。</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照明电路线路板</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1、基板：FR-4阻燃环氧板，厚度1.6mm，尺寸100×150mm，无毛刺易打孔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2、电路：直流低压≤12V，含电源接口、开关、LED灯座、接线端子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3、元件：适配5mm高亮LED灯珠、船型自锁开关、接线柱（4mm香蕉头通用）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4、安全：铜箔线路防氧化，边缘倒角处理，元件焊接牢固无虚焊，耐插拔≥50次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5、适配：可外接干电池盒/低压电源，支持串联/并联基础电路实操，带电路标识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6、耐用：耐温≥80℃，防潮防短路，板面印清晰电路原理图方便教学</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无线电技术组合实验箱</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装尺寸≥47.5×32×8cm：主要功能包含干簧管原理、发光二极管原理、蜂鸣片声控原理、电扇与飞碟的原理、太空大战集成电路原理、水控原理、音乐集成电路原理、电动控制原理、报警集成电路原理、喇叭的原理、触摸控制原理、光敏电阻原理、 蜂鸣片原理、电容器的原理等相关原理等电路组装、内含说明书一套、皮箱包装。</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制作材料</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箱1个，内含元器件IC起拔器1套，防静电镊子2把（直头弯头各1把），高温海绵1块，皮老虎1个，防静电手环1个，松香1盒，焊锡膏1盒，带线电子测试鳄鱼夹1套（红黑各1根），75mm放大镜1个，细电源导线2米（红黑各1米），小号热熔胶枪1把，胶条5</w:t>
            </w:r>
            <w:r>
              <w:rPr>
                <w:rFonts w:hint="eastAsia" w:ascii="宋体" w:hAnsi="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lang w:val="en-US" w:eastAsia="zh-CN" w:bidi="ar"/>
              </w:rPr>
              <w:t xml:space="preserve">，502胶水1瓶，AB胶水1套，尼龙扎带1包，包塑扎丝1卷。</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光影灯</w:t>
            </w:r>
            <w:r/>
          </w:p>
        </w:tc>
        <w:tc>
          <w:tcPr>
            <w:shd w:val="clear" w:color="auto" w:fill="auto"/>
            <w:tcW w:w="6258"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亚克力面板、亚克力背板、A4 切割垫板、钢直尺、遥控器、USB线、充电头、接收器、螺丝若干、水晶框、戳孔针、灯带、刻刀等</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电子制作套件I</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电子警卫、音乐圣诞树、收音机、无线话筒、稳压电源、电子门铃等</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手提箱包装</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电子制作套件</w:t>
            </w:r>
            <w:r>
              <w:rPr>
                <w:rFonts w:hint="eastAsia" w:ascii="宋体" w:hAnsi="宋体" w:cs="宋体"/>
                <w:i w:val="0"/>
                <w:iCs w:val="0"/>
                <w:color w:val="000000"/>
                <w:sz w:val="20"/>
                <w:szCs w:val="20"/>
                <w:highlight w:val="none"/>
                <w:u w:val="none"/>
                <w:lang w:val="en-US" w:eastAsia="zh-CN" w:bidi="ar"/>
              </w:rPr>
              <w:t xml:space="preserve">Ⅱ</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面包板电子制作+555集成电路130例实验套件电子DIY散件</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种植技术</w:t>
            </w:r>
            <w:r/>
          </w:p>
        </w:tc>
        <w:tc>
          <w:tcPr>
            <w:shd w:val="clear" w:color="auto" w:fill="auto"/>
            <w:tcW w:w="6258"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小型种植工具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（1）树枝剪1件。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（2）扎绳1件。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（3）3米卷尺1件。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（6）园艺小三件套。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（7）铲子1件。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（8）花园小铁耙1件。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（9）喷水壶1件。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（10）木柄两用锄头1件。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（11）木柄手工锯1件。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（12）中空吹塑工具箱，实现本套工具的定点定位存放。</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种植套装</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本套装主要由底座、种植盒、太阳能板、太阳能充放电IC电路、数字温湿度表、LED补光照明电路、培土工具等组成。底座主要材质为亚克力，规格≥310mm×120mm×183mm；底脚安装有5个橡胶垫。底座左侧电路控制盒，斜顶上部安装≥98mm×162mm的太阳能硅光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种植主盒体为一次性注塑成型，规格≥195mm×111mm×105mm。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套装具有自动滴灌功能，利用虹吸和毛细技术，能自动给土壤进行滴灌，省去每天浇灌的烦恼。套装具有温湿度检测装置，将温湿度传感器的一端插在种植盒的土壤里，便可实时检测土壤的温湿度值。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套装具有夜间延时补光照明，当电路控制盒内的光敏传感器检测到光照不足，右侧的两颗LED灯便自动点亮，点亮时间由电路自动控制。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套装具有太阳能自动充电功能，只要太阳能电池板接受光照，便自动给电路控制盒内的电池进行充电。</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水培套装</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本套装主要由底座、水培盒、太阳能板、太阳能充放电IC电路、数字温度表、水位报警电路、LED补光照明电路、水培板、水培营养液、雨花石等组成。底座主要材质为亚克力，规格≥310mm×120mm×183mm；底脚安装有5个橡胶垫。底座左侧电路控制盒，斜顶上部安装≥98mm×162mm的太阳能硅光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种植主盒体为一次性注塑成型，规格≥195mm×111mm×105mm；水培板为透明亚克力材料，规格≥186mm×103mm，面板上布有大小不一的直径分别为5mm、10mm、30mm的水培孔。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套装具有温度检测装置，将温度传感器的一端插在水培板上，并与种植盒内的水体接触，便可实时检测水的温度值。套装具有水位检测装置，将水位传感器插在水培板上，并与种植盒内的水体接触，便可实时检测水位，一旦水位低于最高监测点，便自动报警。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套装具有夜间延时补光照明，当电路控制盒内的光敏传感器检测到光照不足，右侧的两颗LED灯便自动点亮，点亮时间由电路自动控制。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套装具有太阳能自动充电功能，只要太阳能电池板接受光照，便自动给电路控制盒内的电池进行充电。</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无土栽培盆（二）</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一、适用范围：适用于小学、初中劳技教学使用。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技术要求：1、无土栽培盆尺寸：约38.5×27×12cm，内涵产品：（1）定植孔12个、（2）定植篮12个、（3）定植棉12个、（4）吸水布1张、（5）营养液2瓶、（6）蔬菜种子2包、（7）控制器1套；2、无土栽培盆材质：塑质，经济型箱式、便于携带储存。</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筛子</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大小各一</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大筛子Φ400mm、小筛子Φ300mm各1个</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喷雾器</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手持压缩式喷雾器，0.8L</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花盆</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6件套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材质：PP环保塑料；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小号3个：口径8cm、高7cm、底径5cm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中号3个：口径12cm、高10cm、底径8cm，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无异味、无尖锐边角；带排水孔，壁厚≥2mm，边缘倒角。</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育种育苗箱（二）</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育种育苗箱：育苗三件套包括20孔穴盆、透明盖、底部托盘，育苗盘：口径长370×宽300×高75mm，底径330×260mm；接水盘：尺吋长351×宽280×高17mm，可内置20个彩色育苗杯口径70mm高80mm.材质：PVC 保温保湿 透光规格：539×340×70mm、育种育苗箱塑制有渗水功能。</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育种盆</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50眼，塑制，有渗水功能　</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460"/>
        </w:trPr>
        <w:tc>
          <w:tcPr>
            <w:shd w:val="clear" w:color="auto" w:fill="auto"/>
            <w:tcW w:w="511"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工艺制作</w:t>
            </w:r>
            <w:r/>
          </w:p>
        </w:tc>
        <w:tc>
          <w:tcPr>
            <w:shd w:val="clear" w:color="auto" w:fill="auto"/>
            <w:tcW w:w="6258" w:type="dxa"/>
            <w:vAlign w:val="center"/>
            <w:textDirection w:val="lrTb"/>
            <w:noWrap w:val="false"/>
          </w:tcPr>
          <w:p>
            <w:pPr>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纸工工具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一、适用范围：适用于中小学美术教学使用。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二、技术要求：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1、美工刀：手柄应采用一级ABS制成，色彩鲜艳，表面平整，无凸起，无气泡，要求刀口锋利、不卷刀、刀片有手动可调刀片并有锁位，刀口高碳钢、切割锋利。表面平整无锈斑、裂缝；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3、钢制直尺：要求刻度清晰、准确。长300mm，宽25mm；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4、剪刀：手柄应采用一级ABS制成，色彩鲜艳，表面平整，无凸起，无气泡，符合环保要求，无毒、无味，色泽鲜艳。要求刀口锋利、不卷刀、表面平整无锈斑、裂缝，长160mm；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5、花边剪:手柄应采用一级ABS制成，色彩鲜艳，表面平整，无凸起，无气泡，符合环保要求，无毒、无味，色泽鲜艳。要求刀口锋利、不卷刀、表面平整无锈斑、裂缝，能剪出波浪花纹。长155mm；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6、刻纸刀：手柄长110mm，手柄应采用一级铝合金制成。刀口锋利、合金钢材质，不卷刀、表面平整无锈斑。表面平整无锈斑、裂缝；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7、割圆刀: 塑料，刀片采用SK5高碳钢，用于纸张的切割切除不同规格的圆型，要求刻度清晰、准确，割圆直径10-300mm；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8、橡胶垫板: 尺寸A4，主要用于刀片切割及雕刻，美观耐用恢复能力强，有刻度。材料采用一级PVC，符合环保要求，无毒、无味。长300mm，宽220mm，厚3mm；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9、订书机：长115mm，宽30mm，高50mm；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10、蛇形尺：采用PE材料制成，符合环保要求、无毒、无味；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11、打孔器1件：手握式单孔打孔器，有纸屑收集装置，手握处防滑细纹，最大打孔能力可打8张纸，打孔直径6mm；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12、胶带纸1件；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13、工具箱定位包装，所有产品均有单独卡槽定位于箱子内，不得串动，便于携带、存放。</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剪纸工具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1、A4橡胶垫板；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2、22度雕刻刀一把，带3片刀片；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3、红黑蓝3色剪花纸各一包；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4、电子图样内含3000多张图片的剪纸图样；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5、磨刀石一块；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6、钢勺一把；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7、图样半成品一套；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8、龙凤剪刀各一；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9、弯头镊子一把；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10、小锤；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11、3支打孔器；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12、蜡盘一个，规格：≥275mm×150mm×20mm；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13、圆规；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14、三角尺；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15、铅笔；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16、订书机；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17、胶棒；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18、工具箱。</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剪纸实验制作耗材（一）</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红宣纸、1100张、收纳盒包装。</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104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时尚包装</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剪刀、尺子、美工刀、订书机、订书针、打孔机、固体胶、双面胶带、透明胶带、铅笔、条纹包装纸1包、花纹包装纸1包、3色绸带各1卷、玻璃纸1包、皱纹包装纸1包、3色彩带1卷、花边剪、工具箱包装。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手工DIY纸艺制作套装</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3#豪华衍纸笔1只;多功能衍纸梳 1只;衍纸模板 1块;波浪造型器 1只;电动衍纸笔 1只;曲归器 1只;剥离片 1张;缠绕盘1只;小剪刀1把;彩色珠针1盘; 3排凹凸器1只;点胶瓶1只;不锈钢镊子1只;白胶2瓶;宽槽衍纸笔1只;衍纸笔针1只;衍纸长笔1只;彩色底卡纸 2张;</w:t>
            </w:r>
            <w:r>
              <w:rPr>
                <w:rFonts w:hint="eastAsia" w:ascii="宋体" w:hAnsi="宋体" w:eastAsia="宋体" w:cs="宋体"/>
                <w:i w:val="0"/>
                <w:iCs w:val="0"/>
                <w:color w:val="000000"/>
                <w:sz w:val="20"/>
                <w:szCs w:val="20"/>
                <w:highlight w:val="none"/>
                <w:u w:val="none"/>
                <w:lang w:val="en-US" w:eastAsia="zh-CN" w:bidi="ar"/>
              </w:rPr>
              <w:t xml:space="preserve">衍纸线稿图 2张 ;吊卡3张;彩色对折贺卡 2张;四方形缠绕塔 1只;三角形缠绕塔 1只;圆形缠绕塔1只;珍珠贴 1份;胶水盘1只;衍纸尺1把;10mm混色长衍纸一套（≥长540mm×宽10mm;24色;≥120条）;5mm混色长衍纸—套 （≥长540mm×宽5mm;24色;≥120条）;3mm混色长衍纸一套（≥长540mm×宽3mm;36色;≥180条）;5mm渐变短衍纸一套（≥长390mm×宽5mm;36色;≥360条）;5mm渐变长衍纸一套（≥长540mm×宽5mm;36色;≥360条）;工具箱包装。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手工DIY制作套装I</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卡纸不同色（≥19.5×27cm）；卡纸；40克白胶；手工镊子；1.5cm海绵压花贴纸；6×7cm彩色贴纸；5×11cm彩纸多色；13cm彩色纸10色；13色单面彩色纸6cm；花纹剪刀；彩色闪光笔；1cm双面胶；6个颜色金葱毛条；7mm卡通眼睛；彩色金葱胶；彩色胶带；3mm金银葱带；手摇压力机;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手工DIY制作套装II</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酒精胶；切片；水消笔芯；胸针；平口夹；剪刀；金尾针；10色线；填充棉；缎带；发圈；软尺；扣子；钥匙圈；手机绳；拉链；子母贴；拆线器；顶针；珠针；裁纸刀；糖果珠；20×30cm，40色不织布80张;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超轻粘土手工制作工具箱</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1.A4垫板1块白色透明。2.大号方形压板1块。3.实心亚克力棒。4.翘头剪刀。5.鹰嘴镊子。6.可弯刀片10厘米。7.白乳胶40mL。8.球形工具4支。9.功能工具8件套。10.七本针。11.12色超轻粘土各100克。12.软头抹痕笔5支、13.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服装缝纫及其设计</w:t>
            </w:r>
            <w:r/>
          </w:p>
        </w:tc>
        <w:tc>
          <w:tcPr>
            <w:shd w:val="clear" w:color="auto" w:fill="auto"/>
            <w:tcW w:w="6258"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缝纫机</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12线迹缝纫</w:t>
            </w:r>
            <w:r>
              <w:rPr>
                <w:rFonts w:hint="eastAsia" w:ascii="宋体" w:hAnsi="宋体" w:eastAsia="宋体" w:cs="宋体"/>
                <w:i w:val="0"/>
                <w:iCs w:val="0"/>
                <w:color w:val="000000"/>
                <w:sz w:val="20"/>
                <w:szCs w:val="20"/>
                <w:highlight w:val="none"/>
                <w:u w:val="none"/>
                <w:lang w:val="en-US" w:eastAsia="zh-CN" w:bidi="ar"/>
              </w:rPr>
              <w:t xml:space="preserve">机：输入电压/电流/功率：DC6V/1200MA/ 7.2W；或4 AA电池（即外接电源或放置电池，2种供电方式）；缝纫速度：330-350针/分；12种基本线迹，可调节针迹距离疏密、车直线曲线等，可钉扣、锁扣眼，可简易锁边；缝纫厚度范围：普通牛仔布3-4层，薄牛仔布5层（0.3-0.6mm）；可更换卷边、锁边、滚轮压脚等10多种压脚，拓宽缝纫性能；自带切线刀、LED灯照明，自动绕线；底线面线双线、快慢双速缝纫，可筒缝，可倒车缝纫加固；电动、脚踏板2种方式控制开关；产品尺寸：≥27.5×12.1×26cm。</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锁边机</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电压220V，功率≥40W，转速：1200针/分，吃厚：3.5mm，包缝宽度：3-4mm，压脚提升：3.5mm，针杆行程：25-26.5mm，机针型号81×11</w:t>
            </w:r>
            <w:r>
              <w:rPr>
                <w:rFonts w:hint="eastAsia" w:ascii="宋体" w:hAnsi="宋体" w:eastAsia="宋体" w:cs="宋体"/>
                <w:i w:val="0"/>
                <w:iCs w:val="0"/>
                <w:color w:val="000000"/>
                <w:sz w:val="20"/>
                <w:szCs w:val="20"/>
                <w:highlight w:val="none"/>
                <w:u w:val="none"/>
                <w:vertAlign w:val="superscript"/>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vertAlign w:val="superscript"/>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，机器净重7.5kg，规格：205×160×240mm。</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缝纫工具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1、裁缝剪1把。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2、办公剪刀1把。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3、锥子1把。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4、自动收缩皮尺1件。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5、竹尺1把。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6、针线筐1件。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7、大头针1盒。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8、珠光针1盒。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9、纱剪1把。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10、顶针1个。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11、缝衣针1盒。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12、穿线器1个。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13、大卷缝纫线8卷。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14、划粉。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15、产品塑箱内定位存放。</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熨衣板</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可折叠，大板花面</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21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电熨斗</w:t>
            </w:r>
            <w:r/>
          </w:p>
        </w:tc>
        <w:tc>
          <w:tcPr>
            <w:shd w:val="clear" w:color="auto" w:fill="auto"/>
            <w:tcW w:w="625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1、便携式手持蒸汽熨斗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2、额定功率：1000W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3、额定电压/频率：220V~ 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4、水箱容量：150mL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5、材质：机身ABS阻燃塑料，底板特氟龙不粘涂层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6、蒸汽模式：干烫/蒸汽烫双模式，蒸汽量≥8g/min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7、温控范围：80℃-180℃三档调节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8、安全配置：过热自动断电、防干烧保护，机身防烫手柄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9、尺寸：约220×110×100mm，净重≤0.8kg</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模特道具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立体裁剪四分、三分、二分</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布料</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1、材质：纯棉布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2、幅宽：90cm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3、规格：每包8色，每色1m×0.9m。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服装设计资料</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1、操作要求：简体中文界面，图标化操作，拖拽式交互，无专业术语，适配小学生认知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2、核心功能：含儿童服装基础版型库、面料/配饰素材，支持绘图、配色、拼接，可标注基础尺寸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3、教学适配：内置110-160码儿童尺码库，低年级趣味模板+高年级简易制版功能，带基础教学指引。</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gridSpan w:val="2"/>
            <w:shd w:val="clear" w:color="auto" w:fill="auto"/>
            <w:tcW w:w="18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手工DIY编织与刺绣—制作</w:t>
            </w:r>
            <w:r/>
          </w:p>
        </w:tc>
        <w:tc>
          <w:tcPr>
            <w:shd w:val="clear" w:color="auto" w:fill="auto"/>
            <w:tcW w:w="6258"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纺织机</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材质：榉木尺寸≥37×16×12cm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编织机</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手摇毛衣编织机，环保塑料材质，圆形，包装尺寸≥28×15×22cm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编织工具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1、毛衣针不同规格共3副。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2、环形针1副。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3、毛线6种颜色各1捆。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4、针盒1个。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5、直头镊子1个。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6、弯头镊子1个。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7、竹尺1把。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8、单头钩针1个。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9、双头钩针1个。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10、2米胸围尺1个。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11、翘头剪刀1把。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12、线头剪1把。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13、拆线器1个。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14、穿针器1个。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15、夹子2个。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16、毛衣缝针6根。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17、计数器2个。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18、别针10个。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19、针规 1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20、U 型麻花毛衣针 1 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21、曲型麻花针 1套 3 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22、90mm铝合金防解别扣 2 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23、毛衣针帽大小各 4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24、塑料记号扣 5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25、塑料计数环 5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26、产品塑箱内定位存放。</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编花器</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规格：100×100mm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毛线</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6色毛线、每色6捆、每捆25g、收纳箱包装。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刺绣工具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1、金尾刺绣针 1 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2、引针器 1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3、2米软卷尺 1 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4、绣花绷2个。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5、拆线器1个。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6、竹夹 2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7、塑柄尖头锥子 1 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8、塑柄勾头锥子 1 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9、水性笔 1 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10、小纱剪 1 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11、不锈钢手工剪刀 1 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12、加厚镊子直头1把。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13、加厚镊子弯头 1 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14、顶针 1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15、5 色 2mm水晶绣珠 200 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16、5色 5mm绣片 200 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17、绣花线 48色各一。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18、拷贝纸 4 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19、刺绣专用绣布（白色，精致锁边工艺，32x34cm）4 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20、产品塑箱内定位存放。</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绣架</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榉木材质，桌面可调节式，≥58×16×12.5cm</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中国结编织工具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号线（20米）4扎，6号线（45米）1卷，7号线（70米）2卷，金线彩线各一卷，彩色流苏线一把，流苏8支，盘编器一个，夹子一个，珠针一盘，垫板一块，剪刀一把，收纳盒一个，钩针一个，大小车轮珠针共20个，陶瓷珠10个，铜钱5个，金银铃铛共20个、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脸谱制作套装箱</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1、面具白胚30个，种类不少于10种，材质纯白纸浆。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2、水粉笔一套（6支）。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3、中号毛笔1支。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4、勾边笔1支。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5、12色水粉1盒，调色盘1个。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60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手工制作饰品材料包</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秤1个、白乳胶1个，砂纸1张，打磨条1根，马芬杯1个、抛光砖1个、搅拌棒5根、塑料滴管5根，50mL量杯2个、弯头镊子1个、手指套10个、卸甲巾1盒、色精1瓶、叶脉干花10片、100g硬胶1份、闪粉粉色1瓶、闪粉紫色1瓶、闪粉蓝色1瓶、混彩五角星1瓶、钩扣2个、实心爱心1瓶、羊眼钉20个、开口</w:t>
            </w:r>
            <w:r>
              <w:rPr>
                <w:rFonts w:hint="eastAsia" w:ascii="宋体" w:hAnsi="宋体" w:cs="宋体"/>
                <w:i w:val="0"/>
                <w:iCs w:val="0"/>
                <w:color w:val="000000"/>
                <w:sz w:val="20"/>
                <w:szCs w:val="20"/>
                <w:highlight w:val="none"/>
                <w:u w:val="none"/>
                <w:lang w:val="en-US" w:eastAsia="zh-CN" w:bidi="ar"/>
              </w:rPr>
              <w:t xml:space="preserve">圈</w:t>
            </w:r>
            <w:r>
              <w:rPr>
                <w:rFonts w:hint="eastAsia" w:ascii="宋体" w:hAnsi="宋体" w:eastAsia="宋体" w:cs="宋体"/>
                <w:i w:val="0"/>
                <w:iCs w:val="0"/>
                <w:color w:val="000000"/>
                <w:sz w:val="20"/>
                <w:szCs w:val="20"/>
                <w:highlight w:val="none"/>
                <w:u w:val="none"/>
                <w:lang w:val="en-US" w:eastAsia="zh-CN" w:bidi="ar"/>
              </w:rPr>
              <w:t xml:space="preserve">20个、蓝色龙虾扣绳5个、爱心模具1个、手镯模具1个，戒指模具1个，工具箱包装。</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460"/>
        </w:trPr>
        <w:tc>
          <w:tcPr>
            <w:shd w:val="clear" w:color="auto" w:fill="auto"/>
            <w:tcW w:w="511" w:type="dxa"/>
            <w:vAlign w:val="center"/>
            <w:textDirection w:val="lrTb"/>
            <w:noWrap/>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配套用品</w:t>
            </w:r>
            <w:r/>
          </w:p>
        </w:tc>
        <w:tc>
          <w:tcPr>
            <w:shd w:val="clear" w:color="auto" w:fill="auto"/>
            <w:tcW w:w="6258" w:type="dxa"/>
            <w:vAlign w:val="center"/>
            <w:textDirection w:val="lrTb"/>
            <w:noWrap/>
          </w:tcPr>
          <w:p>
            <w:pPr>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防护工具</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防护眼镜</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工作服</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蓝色卡其布，长衫，袖口可扣紧。</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套袖</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蓝色卡其布</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防滑手套</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棉纱线手套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防割手套</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长约22cm，宽约12cm，手腕部分为复合材质针织而成，达到EN388 5级防割标准。</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灭火器</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4kg，ABC 型干粉灭火器</w:t>
            </w:r>
            <w:r/>
          </w:p>
        </w:tc>
        <w:tc>
          <w:tcPr>
            <w:shd w:val="clear" w:color="auto" w:fill="auto"/>
            <w:tcW w:w="4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460"/>
        </w:trPr>
        <w:tc>
          <w:tcPr>
            <w:shd w:val="clear" w:color="auto" w:fill="auto"/>
            <w:tcW w:w="511"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基础设施</w:t>
            </w:r>
            <w:r/>
          </w:p>
        </w:tc>
        <w:tc>
          <w:tcPr>
            <w:shd w:val="clear" w:color="auto" w:fill="auto"/>
            <w:tcW w:w="6258" w:type="dxa"/>
            <w:vAlign w:val="center"/>
            <w:textDirection w:val="lrTb"/>
            <w:noWrap w:val="false"/>
          </w:tcPr>
          <w:p>
            <w:pPr>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60"/>
        </w:trPr>
        <w:tc>
          <w:tcPr>
            <w:shd w:val="clear" w:color="auto" w:fill="auto"/>
            <w:tcW w:w="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教师总控电源</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电源主控台采用抽屉结构机箱，通过耐压测试接地电阻试验以及高低温高湿试验，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输入电源：220V 50HZ，设有40A总漏电保护断路开关和交流输出220V 10A多功能五孔新国标带防护插座，供教师使用，具备漏电保护功能，分4组向学生实验桌输出交流220V电源，并具备过载和短路保护功能。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总控台教师电源采用轻触按键操作、数码显示</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学生安全电源</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1、外框尺寸：≥86×86×22mm。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2、学生安全电源设置在学生桌两侧。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3、2+3带防尘盖插座，学生交流220V，受教师主控台控制。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4、接线处不外露，防止意外触电。</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0"/>
        </w:trPr>
        <w:tc>
          <w:tcPr>
            <w:shd w:val="clear" w:color="auto" w:fill="auto"/>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移动工具车</w:t>
            </w:r>
            <w:r/>
          </w:p>
        </w:tc>
        <w:tc>
          <w:tcPr>
            <w:shd w:val="clear" w:color="auto" w:fill="auto"/>
            <w:tcW w:w="62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整车尺寸≥615×330×790mm（不含背板），配备黑背板1块，单钩25mm×10个，零件盒2号红4个，零件盒挂件4套，磁性杯架1个，方形吸盘1个。</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2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1"/>
        <w:gridCol w:w="1031"/>
        <w:gridCol w:w="5766"/>
        <w:gridCol w:w="983"/>
        <w:gridCol w:w="869"/>
      </w:tblGrid>
      <w:tr>
        <w:trPr>
          <w:trHeight w:val="667"/>
        </w:trPr>
        <w:tc>
          <w:tcPr>
            <w:gridSpan w:val="5"/>
            <w:shd w:val="clear" w:color="auto" w:fill="auto"/>
            <w:tcW w:w="92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十五、心理咨询室配备清单</w:t>
            </w:r>
            <w:r/>
          </w:p>
        </w:tc>
      </w:tr>
      <w:tr>
        <w:trPr>
          <w:trHeight w:val="435"/>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rPr>
                <w:rFonts w:hint="default" w:ascii="Times New Roman" w:hAnsi="Times New Roman" w:eastAsia="宋体" w:cs="Times New Roman"/>
                <w:b/>
                <w:bCs/>
                <w:i w:val="0"/>
                <w:iCs w:val="0"/>
                <w:color w:val="auto"/>
                <w:sz w:val="22"/>
                <w:szCs w:val="22"/>
                <w:highlight w:val="none"/>
                <w:u w:val="none"/>
                <w:lang w:val="en-US" w:eastAsia="zh-CN" w:bidi="ar"/>
              </w:rPr>
              <w:t xml:space="preserve"> </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技术规格</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t xml:space="preserve">配置</w:t>
            </w:r>
            <w:r>
              <w:rPr>
                <w:rFonts w:hint="eastAsia" w:ascii="宋体" w:hAnsi="宋体" w:cs="宋体"/>
                <w:b/>
                <w:bCs/>
                <w:i w:val="0"/>
                <w:iCs w:val="0"/>
                <w:color w:val="auto"/>
                <w:sz w:val="22"/>
                <w:szCs w:val="22"/>
                <w:highlight w:val="none"/>
                <w:u w:val="none"/>
                <w:lang w:val="en-US" w:eastAsia="zh-CN" w:bidi="ar"/>
              </w:rPr>
              <w:t xml:space="preserve">）</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233"/>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1</w:t>
            </w:r>
            <w:r/>
          </w:p>
        </w:tc>
        <w:tc>
          <w:tcPr>
            <w:gridSpan w:val="2"/>
            <w:shd w:val="clear" w:color="auto" w:fill="auto"/>
            <w:tcW w:w="6797"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接待办公区、心理测评室</w:t>
            </w:r>
            <w:r/>
          </w:p>
        </w:tc>
        <w:tc>
          <w:tcPr>
            <w:shd w:val="clear" w:color="auto" w:fill="auto"/>
            <w:tcW w:w="9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69" w:type="dxa"/>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401"/>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无声挂钟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1、用途：控制咨询时间；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≥12英寸；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3、机芯：静音机芯；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4、材质：金属、玻璃。</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145"/>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桶装饮水器</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1、类型：立式温热款，带儿童安全锁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2、适配桶型：通用18.9L标准桶装水，下置式桶位设计；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3、材质：食品级304不锈钢内胆/管路，外壳ABS环保材质，无异味，符合饮用水安全标准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4、安全：双重防干烧保护+防漏电保护，热水口童锁，整机边角圆弧无锐边，防倾倒设计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5、出水：双出水口（温开水/常温水），出水嘴防溅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6、温控：加热温度95-100℃，温开水恒温45-55℃，保温节能，无反复沸腾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7、功率：加热功率≤1200W，待机功耗≤1W，适配校园电路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8、尺寸：机身高度≤100cm，宽度≤38cm，深度≤35cm。</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55"/>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心理挂图</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心理挂图中的图片所包含内容有心理制度、心理学家、不可能图形、两歧图形、错觉图形、心理趣味图和主题统觉图片以及励志，积极向上等图片。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内芯材质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高清相纸；装裱方式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木质白色边框，环保透明面板；风格</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简约现代；工艺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喷绘；风格</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工艺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喷绘；组合形式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独立；图片形式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平面；可免拆边框更换内芯。尺寸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≥450mm×600mm。</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2533"/>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心理自助训练调节系统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1、整体外观：采用上下结构，上部为触摸式显示一体机，下部为机柜，屏幕倾斜安装，屏幕下沿距地约60cm。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2、机柜材质：冷轧钢板，厚度≥1.2mm；白色烤漆。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3、触摸显示屏尺寸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≥32英寸宽屏。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4、显示分辨率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≥1920×1080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5、主控模块：控制面板、01开关、ATX开关、RJ45标准网络接口等。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6、扬声器：多媒体立体声。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7、具备心理测试、注意力训练以及至少三种采用音乐、游戏、动画、曲艺、课堂、多媒体等形式的消除或缓解心理压力的功能模块。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8、系统可自定义添加自己的心得，感悟，短文，图片等内容。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9、支持编辑个人详细资料，支持测评结果储存、下载。</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339"/>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心理测评档案管理系统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1、系统功能描述：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系统可在单机或局域网环境下正常工作。对学生和老师心理健康水平进行测评，快速建立师生心理测评档案，开展心理危机预警和心理辅导干预。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一、系统后台管理功能：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1、信息管理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支持编辑系统主页相关信息和内容。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2、测评项目管理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支持编辑测评项目、测评标准、生成具体可实施的测评内容，了解心理健康状况。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3、测评管理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可以设置心理测试计划、查看测评报告。针对有心理危机预警的人群，通过高亮显示用户心理危机测试报告，提醒心理咨询师重点关注。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4、辅导管理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可以进行心理辅导管理、在线咨询管理和教案管理。系统预置中小学阶段的心理教案，以帮助心理教师直接按教案内容开展心理教育课程。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5、心理档案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可以进行学生信息查询、测评报告汇总、辅导记录收集和工作相关统计。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6、学生管理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可以进行班级信息管理和学生信息管理。可进行学生个人及班级信息的编辑，也可按班级，批量导入学生个人信息。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7、教师管理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可以进行部门信息管理和教师信息管理。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二、系统前台管理功能：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1、学生登录后，可以按照老师分配的测评项目，参与自主测评。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2、学生可以通过一些趣味性的测试、阅读（如电子图书）等，了解现实生活中的心理案例，培养对心理方面的兴趣。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或同等功能产品。</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55"/>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6</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智能情绪稳定训练仪</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主要指标及功能：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1、九洞直径为（2~13）mm范围内共9个不同直径的孔组成。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2、立体迷宫有3种图案，可安装测试训练。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3、内嵌彩色触摸屏，可触摸屏操作，配有内置扬声器。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4、可实现智能语音引导，兼具语言和文字提示。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5、具备训练测试动作稳定性、专注力、手眼协调能力、空间认知等能力。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6、具备测试数据分析功能，判断测试者动作稳定性以及情绪波动状态。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7、配置铝合金箱。                                                                                                                                                                                                                                                </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7</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智能多人反应能力训练仪</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一、主要功能：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1、具备4人同时参与反应能力训练和测试；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2、至少包含4种训练模式（例如：数量、颜色、音调、闪灯闪烁、蜂鸣等形式）；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二、主要技术指标：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1、手柄4套，具有抢答操作按钮、惩罚振动功能；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2、训练过程数据自动记录、成功按键记录一次、漏按或者按错则记错一次；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3、内嵌3.2寸彩色触摸屏，配置4Ω3W扬声器，音量大小可调；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4、具备语音引导，兼具语言和文字提示；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5、使用直流5V电源电压供电；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6、配置铝合金箱。</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55"/>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8</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智能双手协调训练仪</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1、具备注意分配、双手协调能力、手眼协调能力的训练功能。                                                                                                                                 2、内嵌彩色触摸屏，配有内置扬声器和耳机插孔。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3、可实现智能语音引导，兼具语言和文字提示。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4、配备2个操纵手柄。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5、具备至少2个组合曲线图案，用于协调训练，可记录目标移动时在图案中的正确时间、出图案的错误时间以及出错次数。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6、可通过USB或WIFI等形式实时导出测试数据。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7、可使用5V有线电源安全供电，也可通过锂电池供电。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8、附件：与之配套的数据分析系统，铝合金箱。                                                                                                                    </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21"/>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gridSpan w:val="2"/>
            <w:shd w:val="clear" w:color="auto" w:fill="auto"/>
            <w:tcW w:w="6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沙盘辅导、减压放松室</w:t>
            </w:r>
            <w:r/>
          </w:p>
        </w:tc>
        <w:tc>
          <w:tcPr>
            <w:shd w:val="clear" w:color="auto" w:fill="auto"/>
            <w:tcW w:w="9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6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55"/>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心理沙盘</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沙盘规格大小≥70×55×7cm，数量：2个，实木材质；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沙箱架：2个：实木材质。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陈列架：2个：高160cm×宽80cm×深30cm，实木材质，5层式设计。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沙：专用水洗沙20公斤；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沙具：≥1000个沙具,至少包括人物、动物、植物、建筑、家具与用品、交通运输等类型。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配件：沙具收纳箱，沙耙1把；沙刷1把；沙盘操作手册1本。</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836"/>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反馈型音乐放松系统        </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1、系统包含按摩放松椅、中控播放系统等6部分。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2、按摩放松椅：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（1）具有多种仿真按摩手法（如指压、揉捏、拍打、敲击、推拿、滚压等）；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（2）可设定体能恢复，休闲放松，舒展拉伸等自动按摩模式；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（3）可手动设置颈肩、腰背、温热、震动力度等模式；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（4）腰背部设有加热装置；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（5）具有休息定时唤醒功能；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（6）手臂、腿部、臀部左右和小腿等部位配有按摩气囊；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（7）具有自动升降功能，分设小腿架和背靠架，可单独升降及起坐、躺卧，自动起坐复位；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（8）小腿架具有伸缩功能。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2、中控播放系统：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（1）品牌主机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（2）CPU：≥2.5GHz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（3）内存：8G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（4）硬盘：512G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（5）键盘、鼠标：原厂USB键盘、鼠标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（6）显示器：≥18寸LED显示器，分辨率≥1920×1080P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（7）配置光驱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3、中控台：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（1）规格尺寸≥长60cm×宽50cm×高80cm,分层设计；上部为操作台面，放置鼠标，键盘；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（2）具有显示屏支架，显示屏可360度任意旋转；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（3）下部设有机柜，放置主机；底部万向轮。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4、外置立体声音音箱：2×10W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5、具有释放或缓解心理压力功能的音乐CD≥10张。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6、采集系统：耳戴式生理采集器实时监测生理数据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（1）耳戴式生理采集器，能采集心率、血氧等参数；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（2）通过USB线连接到主机，数据能显示。</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339"/>
        </w:trPr>
        <w:tc>
          <w:tcPr>
            <w:shd w:val="clear" w:color="auto" w:fill="auto"/>
            <w:tcW w:w="6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心脑放松训练系统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本系统以“意念训练”为基础，消除焦虑、紧张、冲动、抑郁等负面情绪。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一、软件功能：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1、档案管理：个人信息编辑，HRV（心率变异性）监测数据的记录等。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2、包含心脑协调训练教程及调节方法。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3、包含各种生理指标监测（HRV、脉搏、频谱、协调状态、协调趋势）等。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4、包含多款可进行意念反馈训练的游戏。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 采集器：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采集人体的心率变异信号，通过USB接口将受测者的每一瞬间的心率变化、交感神经与副交感神经活动的生理信号传输到正念呼吸引导训练仪。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2、正念呼吸引导训练仪：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（1）带正念呼吸引导功能。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（2）可对HRV、脉搏、频谱、协调状态比例、协调分数曲线进行动态分析；经过数据分析处理后，发送给电脑终端的软件分析系统，进行汇总。</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33"/>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3</w:t>
            </w:r>
            <w:r/>
          </w:p>
        </w:tc>
        <w:tc>
          <w:tcPr>
            <w:gridSpan w:val="2"/>
            <w:shd w:val="clear" w:color="auto" w:fill="auto"/>
            <w:tcW w:w="67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情绪宣泄区、VR心理虚拟现实体验、团体活动室</w:t>
            </w:r>
            <w:r/>
          </w:p>
        </w:tc>
        <w:tc>
          <w:tcPr>
            <w:shd w:val="clear" w:color="auto" w:fill="auto"/>
            <w:tcW w:w="983"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69" w:type="dxa"/>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955"/>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12</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仿真硅胶宣泄人套装</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材料：硅胶，装水/沙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颜色：红色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高度：≥175cm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重量：≥35kg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底座：高强吸盘,连接处配备弹簧；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配手套2副                                                                                         </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310"/>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13</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情景互动系统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一、系统功能：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1、无线传感模块：系统采用红外传感成像技术，将人体成像实时传入系统，通过系统模拟情景环境。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2、人机交互体感训练模块：通过情景模拟，角色选择，实现交互式训练。可选择不同的训练组合模式。支持1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2人人机交互训练，预留扩展接口。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3、人机交互体感宣泄类游戏不少于5类（运动、艺术、角色、情绪、脑力等），每类不少于2款。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4、情景感应模块：具有辅助操作手柄，可宣泄不良情绪。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5、影像还原模块：支持使用过程实时拍照，录像功能，并将拍照和录像资料存档，形成自我情绪宣泄档案。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1、显示屏幕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≥42寸；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2、落地式底座；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3、电压：AC220V(+/-10%) 50Hz((+/-10%)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4、最大功耗：220W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5、立体声音响；</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28"/>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14</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呐喊宣泄系统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系统以“呐喊”的方式来宣泄人体不良情绪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1、声音采集器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2、触控显示屏：≥42寸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3、落地式底座；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4、电压：AC220V(+/-10%) 50Hz((+/-10%)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5、最大功耗：220W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二、主要功能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1、宣泄模块：不少于6个主题（情感、家庭、人际、环境、学习、挫折、自卑等）。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2、宣泄时实时显示呐喊得分，宣泄结束后自动形成宣泄报告。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3、压力问卷测试：测试压力状态，自动生成压力测试报告。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4、报告显示：报告可显示及查阅。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5、含呼吸放松等模块。</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597"/>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15</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VR心理宣泄训练系统</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通过虚拟现实技术达到心理宣泄目的。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一、硬件参数：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1、主机：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内存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6GB，闪存：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128GB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支持：Miracast，支持无线串流Steam VR</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屏幕5.5英寸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分辨率4K级分辨率，≥3664×1920，PPI：773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3、光学：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视场角98°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护眼模式通过：TUV，一键开启防蓝光模式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兼容佩戴眼镜，瞳距调节默认位置：63.5mm，三档位物理调节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头盔：9轴传感器，实现头部精准：6DoF</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头盔：P-Sensor：人脸佩戴感应，用于屏幕休眠控制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5、交互：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头部空间定位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手柄6DoF 体感手柄 ×2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6、电源：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电池容量≥5000mAh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7、辅助显示器：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显示类型：≥55寸，最大支持分辨率1920×1080P，配落地式可移动支架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功耗：80W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二、主要功能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1、至少包含心理健康、心理脱敏、心理宣泄、心理放松4大类训练内容。</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9"/>
        </w:trPr>
        <w:tc>
          <w:tcPr>
            <w:shd w:val="clear" w:color="auto" w:fill="auto"/>
            <w:tcW w:w="61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highlight w:val="none"/>
                <w:u w:val="none"/>
              </w:rPr>
              <w:suppressLineNumbers w:val="0"/>
            </w:pPr>
            <w:r>
              <w:rPr>
                <w:rFonts w:hint="default" w:ascii="Times New Roman" w:hAnsi="Times New Roman" w:eastAsia="宋体" w:cs="Times New Roman"/>
                <w:b/>
                <w:bCs/>
                <w:i w:val="0"/>
                <w:iCs w:val="0"/>
                <w:color w:val="auto"/>
                <w:sz w:val="22"/>
                <w:szCs w:val="22"/>
                <w:highlight w:val="none"/>
                <w:u w:val="none"/>
                <w:lang w:val="en-US" w:eastAsia="zh-CN" w:bidi="ar"/>
              </w:rPr>
              <w:t xml:space="preserve">16</w:t>
            </w:r>
            <w:r/>
          </w:p>
        </w:tc>
        <w:tc>
          <w:tcPr>
            <w:shd w:val="clear" w:color="auto" w:fill="auto"/>
            <w:tcW w:w="10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团体心理活动道具箱</w:t>
            </w:r>
            <w:r/>
          </w:p>
        </w:tc>
        <w:tc>
          <w:tcPr>
            <w:shd w:val="clear" w:color="auto" w:fill="auto"/>
            <w:tcW w:w="576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1、尺寸：≥长500mm×宽450mm×高250mm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3、内含不少于30个团体心理活动道具，附指导手册。</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24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6"/>
        <w:gridCol w:w="1450"/>
        <w:gridCol w:w="5190"/>
        <w:gridCol w:w="983"/>
        <w:gridCol w:w="867"/>
      </w:tblGrid>
      <w:tr>
        <w:trPr>
          <w:trHeight w:val="90"/>
        </w:trPr>
        <w:tc>
          <w:tcPr>
            <w:gridSpan w:val="5"/>
            <w:shd w:val="clear" w:color="auto" w:fill="auto"/>
            <w:tcW w:w="9246"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十六、创客教室配备清单</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shd w:val="clear" w:color="auto" w:fill="auto"/>
            <w:tcW w:w="51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2025无人机竞赛套装</w:t>
            </w:r>
            <w:r/>
          </w:p>
        </w:tc>
        <w:tc>
          <w:tcPr>
            <w:shd w:val="clear" w:color="auto" w:fill="ffffff"/>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无人机由机身、电机、螺旋桨、遥控等部件组成。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1、四旋翼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2、手柄：2.4G通讯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3、电源：≥600mAh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4、配件：附手提箱、桨叶4片，桨叶保护罩4个，充电器，专用工具。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5、通用模型类无人机竞赛使用。</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无人机场地套装</w:t>
            </w:r>
            <w:r/>
          </w:p>
        </w:tc>
        <w:tc>
          <w:tcPr>
            <w:shd w:val="clear" w:color="auto" w:fill="ffffff"/>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场地图及任务道具，包含场地和道具。道具包含</w:t>
            </w:r>
            <w:r>
              <w:rPr>
                <w:rFonts w:hint="eastAsia" w:ascii="宋体" w:hAnsi="宋体" w:cs="宋体"/>
                <w:i w:val="0"/>
                <w:iCs w:val="0"/>
                <w:color w:val="000000"/>
                <w:sz w:val="20"/>
                <w:szCs w:val="20"/>
                <w:highlight w:val="none"/>
                <w:u w:val="none"/>
                <w:lang w:val="en-US" w:eastAsia="zh-CN" w:bidi="ar"/>
              </w:rPr>
              <w:t xml:space="preserve">圈形</w:t>
            </w:r>
            <w:r>
              <w:rPr>
                <w:rFonts w:hint="eastAsia" w:ascii="宋体" w:hAnsi="宋体" w:eastAsia="宋体" w:cs="宋体"/>
                <w:i w:val="0"/>
                <w:iCs w:val="0"/>
                <w:color w:val="000000"/>
                <w:sz w:val="20"/>
                <w:szCs w:val="20"/>
                <w:highlight w:val="none"/>
                <w:u w:val="none"/>
                <w:lang w:val="en-US" w:eastAsia="zh-CN" w:bidi="ar"/>
              </w:rPr>
              <w:t xml:space="preserve">道具、支架、降落平台等。地图面积不低于1.2×2（m）。满足通用模型类无人机竞赛练习场地使用。</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百变创意机械套装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可组建常见的机械结构，简单机械原理展示、传动结构、能量转化、力学基础知识，电机正反转等；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二、硬件参数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1、包含电机、电池盒等≥180零件种类，≥950零件数量，可以搭建≥32案例。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2、配塑胶收纳盒。</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AI编程套装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1、一体化设计，连接即编程。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2、可以图形化编程和Python编程。图形化编程支持互动。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3、配置语音识别、TFT屏、五向按键、单按键、复位按键、光线传感器、RGB灯、喇叭、拾音器、USB接口、电源接口、扩展接口等常用模块。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4、采用通用的type-c数据下载设计。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5、带透明外壳保护。                                                                                                                                                                                                       </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机器人探险套件</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一、硬件功能参数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1、主控板工作电压DC 6-10V。主控上有≥2个直流电机接口。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2、套件含有主控板/TT电机/超声波传感器/单路巡线传感器/光线传感器/声音传感器/按键模块/限位开关模块/红色LED模块/绿色LED模块/黄色LED模块/无源蜂鸣器模块等常用模块。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二、编程平台参数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1、可以使用纯图形化编程软件进行编程，也可以用Arduino C语言文本代码进行编程；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需</w:t>
            </w:r>
            <w:r>
              <w:rPr>
                <w:rFonts w:hint="eastAsia" w:ascii="宋体" w:hAnsi="宋体" w:eastAsia="宋体" w:cs="宋体"/>
                <w:i w:val="0"/>
                <w:iCs w:val="0"/>
                <w:color w:val="000000"/>
                <w:sz w:val="20"/>
                <w:szCs w:val="20"/>
                <w:highlight w:val="none"/>
                <w:u w:val="none"/>
                <w:lang w:val="en-US" w:eastAsia="zh-CN" w:bidi="ar"/>
              </w:rPr>
              <w:t xml:space="preserve">封装相应电子模块的固件C语言库。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三、机械零件特点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1、主要电子模块带塑胶底座，孔距8mm。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2、小车底座为铝合金材质，经过阳极氧化，安装孔遵循8的倍数关系。</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物联网教学套装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1、物联网主控板（内含</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与蓝牙，支持图形化编程）；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2、物联网传感器拓展板（可与主控板进行针插连接）；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包含模块：按键传感器、LED传感器、光敏传感器、声音传感器、RGB2颗灯、RGB7颗灯板、有源蜂鸣器、无源蜂鸣器、温湿度传感器、雨滴传感器、人体红外传感器、时钟数码管、超声波传感器、舵机、风扇电机、扇叶、红外接收器、红外遥控器、MP3传感器及TF卡、Type-C数据线等常用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4、包含配件：十字螺丝刀、3Pin并口排针母头转5264防呆口3Pin连接线、双头5264防呆口4Pin连接线40cm，UV打印亚克力教学底板等常用配件；</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AI机器人学习初级套件</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模块包含1、主控板；2、扩展板；3、主控板与扩展板之间针插式连接；4、LED传感器；5、按键传感器；6、超声波传感器；7、温湿度传感器；8、有源蜂鸣器；9、无源蜂鸣器；10、RGB传感器；11、声音传感器；12、数字9g舵机；13、光敏传感器；14、液晶屏传感器；15、风扇电机；16、扇叶；17、传感器连接线若干等常用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配件包含USB线；套件清单说明书；亚克力教学底板；分割盒收纳、常用配件等。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二、编程平台参数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 可以使用纯图形化编程软件进行编程，也可以用Python代码进行编程；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2、兼容Arduino软硬件开发平台，兼容Arduino IDE常用软件编程，兼容Scratch常用图形化软件编程，兼容Python语言编程；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3、相应电子模块的固件C语言库和Python库；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4、提供编程案例源程序。</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Python编程初级学习套装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一、硬件功能参数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1、主控板工作电压DC 6-10V。主控上有≥2个直流电机接口。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2、套件含有主控板/光线传感器/声音传感器/按键模块/红色LED模块/绿色LED模块/黄色LED模块/四位数码管模块/无源蜂鸣器模块/单路巡线传感器模块/温湿度传感器/交通灯模块/有源蜂鸣器模块/9g舵机等常用模块。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3、支持常用图形化软件图形化编程以及在线调试及离线控制。支持纯代码编程。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二、编程平台参数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1、可以使用纯图形化编程软件进行积木式编程，也可以用Python文本代码进行编程；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需</w:t>
            </w:r>
            <w:r>
              <w:rPr>
                <w:rFonts w:hint="eastAsia" w:ascii="宋体" w:hAnsi="宋体" w:eastAsia="宋体" w:cs="宋体"/>
                <w:i w:val="0"/>
                <w:iCs w:val="0"/>
                <w:color w:val="000000"/>
                <w:sz w:val="20"/>
                <w:szCs w:val="20"/>
                <w:highlight w:val="none"/>
                <w:u w:val="none"/>
                <w:lang w:val="en-US" w:eastAsia="zh-CN" w:bidi="ar"/>
              </w:rPr>
              <w:t xml:space="preserve">封装相应电子模块的固件C语言库。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三、机械零件特点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1、主要电子模块带塑胶底座，孔距8mm。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2、案例结构主要为铝合金材质，经过阳极氧化，安装孔遵循8的倍数关系。</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机器人</w:t>
            </w:r>
            <w:r/>
          </w:p>
        </w:tc>
        <w:tc>
          <w:tcPr>
            <w:shd w:val="clear" w:color="auto" w:fill="auto"/>
            <w:tcW w:w="51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高宽厚</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站立</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：约为1270×450×200mm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高宽厚</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折叠</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：约为690×45×300mm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带电池重量 ： 约35kg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总自由度（关节电机）：≥20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单腿自由度：≥6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腰部自由度：≥1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单手臂自由度：≥5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膝关节最大扭矩：≥90N.m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手臂最大负载：约2kg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超大关节运动空间：腰部Z轴关节：±155°膝关节：0~165°髋关节：P±154°R-30~+170°、Y±158°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关节编码器：双编码器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散热系统：局部风冷散热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供电方式：锂电池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基础算力：≥8核高性能CPU</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感知传感器 ：深度相机+3D激光雷达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6、蓝牙5.2：有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电池：≥9000mAh，续航时间约2h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充电器：≥54V5A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配手持式遥控器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具有OTA升级功能</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机器狗</w:t>
            </w:r>
            <w:r/>
          </w:p>
        </w:tc>
        <w:tc>
          <w:tcPr>
            <w:shd w:val="clear" w:color="auto" w:fill="auto"/>
            <w:tcW w:w="51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站立尺寸：约70×31×40cm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关机趴下尺寸：约76×31×20cm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带电池重量：约15kg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工作最大功率：约3000W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载荷：约7kg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运动速度：0~2.5m/s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最大攀爬落差高度：约15cm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斜坡角度：约30°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关节电机：≥12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超大关节运动空间：机身：-48°~48°大腿：-200°~90°小腿：-156°~-48°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具备超广角4D激光雷达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具备广角相机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具备OTA升级功能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具备前置照明灯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具备图传功能、Wi-Fi6双频无线、蓝牙 5.2/4.2/2.1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电池：≥6000mAh ，配充电器  </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扩音设备</w:t>
            </w:r>
            <w:r/>
          </w:p>
        </w:tc>
        <w:tc>
          <w:tcPr>
            <w:shd w:val="clear" w:color="auto" w:fill="auto"/>
            <w:tcW w:w="51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（一）电声部分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1、扬声器单元：4英寸×4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2、阻抗：4/8欧姆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3、灵敏度：≥94dB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4、失真度：＜0.1%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5、频率响应：75Hz～17KHz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（二）电子部分：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1、功率通道：约20W×4（独立）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2、DSP芯片：两进四出音频DSP处理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3、输入通道：3.5/Bluetooth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三）音箱部分：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1、整机尺寸：约550×550×215mm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2、重量：约7.5kg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3、蓝牙功能：支持蓝牙无线接收。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4、U段无线头戴式麦克风。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5、可通过音频输入端连接多种外部音源，实现多媒体多功能教学。                                                                                                                                                                   </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吊杆</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音箱吊顶安装辅助设备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底板尺寸：40cm×60cm   上下可伸缩</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W w:w="14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VR一体机</w:t>
            </w:r>
            <w:r/>
          </w:p>
        </w:tc>
        <w:tc>
          <w:tcPr>
            <w:shd w:val="clear" w:color="auto" w:fill="ffffff"/>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 ：不低于8核64位，最高主频 2.84GHz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2、内存：不低于6GB RAM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3、闪存：不低于UFS3.0 128GB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：不低于2X2 MIMO </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6 802.11 b/g/n/ac/ax，2.4G/5G双频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5、蓝牙：不低于BT5.1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6、屏幕：不低于5.5 inch × 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7、分辨率：不低于3664×1920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8、刷新率：不低于72/90Hz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9、视场角：不低于98°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10、Led灯：三色Led显示开机，关机，充电状态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11、具备护眼模式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12、9轴传感器：不低于1KHz采样频率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13、P-senor：人脸佩戴感应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14、手柄：6DoF体感手柄，支持光学定位，支持线性振动马达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15、机身按键：电源键，APP键（返回键），确认键，Home键，音量加，音量减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16、电池容量：不低于5000mAh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17、扬声器：内置立体声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18、USB Type-C 3.0：USB3.0数据传输；5V/1A OTG 扩展供电能力</w:t>
            </w:r>
            <w:r/>
          </w:p>
        </w:tc>
        <w:tc>
          <w:tcPr>
            <w:shd w:val="clear" w:color="auto" w:fill="ffffff"/>
            <w:tcW w:w="9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8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VR离线资源包</w:t>
            </w:r>
            <w:r/>
          </w:p>
        </w:tc>
        <w:tc>
          <w:tcPr>
            <w:shd w:val="clear" w:color="auto" w:fill="ffffff"/>
            <w:tcW w:w="51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资源包包含但不限于地球科学，生命科学，航空航天，自然科学，人体奥秘，地理科学，环境科学，</w:t>
            </w:r>
            <w:r>
              <w:rPr>
                <w:rFonts w:hint="eastAsia" w:ascii="宋体" w:hAnsi="宋体" w:cs="宋体"/>
                <w:i w:val="0"/>
                <w:iCs w:val="0"/>
                <w:color w:val="000000"/>
                <w:sz w:val="20"/>
                <w:szCs w:val="20"/>
                <w:highlight w:val="none"/>
                <w:u w:val="none"/>
                <w:lang w:val="en-US" w:eastAsia="zh-CN" w:bidi="ar"/>
              </w:rPr>
              <w:t xml:space="preserve">爱国主义教育</w:t>
            </w:r>
            <w:r>
              <w:rPr>
                <w:rFonts w:hint="eastAsia" w:ascii="宋体" w:hAnsi="宋体" w:eastAsia="宋体" w:cs="宋体"/>
                <w:i w:val="0"/>
                <w:iCs w:val="0"/>
                <w:color w:val="000000"/>
                <w:sz w:val="20"/>
                <w:szCs w:val="20"/>
                <w:highlight w:val="none"/>
                <w:u w:val="none"/>
                <w:lang w:val="en-US" w:eastAsia="zh-CN" w:bidi="ar"/>
              </w:rPr>
              <w:t xml:space="preserve">、历史文化、动物世界、安全教育等。资源总数量不低于200个。</w:t>
            </w:r>
            <w:r/>
          </w:p>
        </w:tc>
        <w:tc>
          <w:tcPr>
            <w:shd w:val="clear" w:color="auto" w:fill="ffffff"/>
            <w:tcW w:w="9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W w:w="8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PC线上资源包</w:t>
            </w:r>
            <w:r/>
          </w:p>
        </w:tc>
        <w:tc>
          <w:tcPr>
            <w:shd w:val="clear" w:color="auto" w:fill="ffffff"/>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资源包包含但不限于中小学教学课程、认识万物、世界风景、素质教育、科普教育等5大类。资源总数量不低于800个。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支持资源线上更新。</w:t>
            </w:r>
            <w:r/>
          </w:p>
        </w:tc>
        <w:tc>
          <w:tcPr>
            <w:shd w:val="clear" w:color="auto" w:fill="ffffff"/>
            <w:tcW w:w="9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VR充电消毒一体柜</w:t>
            </w:r>
            <w:r/>
          </w:p>
        </w:tc>
        <w:tc>
          <w:tcPr>
            <w:shd w:val="clear" w:color="auto" w:fill="ffffff"/>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1、主体材质：1.0-1.8mm厚度冷轧钢板。同时满足不低于48台充电设备使用；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2、全封闭防盗结构。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3、USB充电模式。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4、配静音万向轮，2轮带刹车。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5、带紫外线消毒功能。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6、柜体侧面带置物槽。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7、电源管理：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 USB供电，5V/2A直流输出，可选择普通，快速，涓流三种模式充电，充满自动断电。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2）具备过载保护功能。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3）具有数码定时功能。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4）具备防漏电、防短路多重保护系统。</w:t>
            </w:r>
            <w:r/>
          </w:p>
        </w:tc>
        <w:tc>
          <w:tcPr>
            <w:shd w:val="clear" w:color="auto" w:fill="ffffff"/>
            <w:tcW w:w="9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8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3D打印笔课程套装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电源参数:5V 2A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喷嘴直径：0.6mm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增材材料：ABS/PLA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加热温度：60-245℃ 吐丝速度：0-120cm/min,有高低温模式可以随意切换。                                                                                                                                             </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3D打印耗材 </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1、材质：PLA环保打印材料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2、规格：1000g/卷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3、直径：1.75mm；</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离线版三维建模套装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1、支持导入2D图片建模、文字建模、自定义绘制图形建模等多种建模方式；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2、支持操作系统自带全部字体的3D文字建模；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3、支持对导入图片的距离测量、对齐、复制、旋转、镜像、缩放等操作功能；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4、支持照片、图片、文字一键式3D透光浮雕建模技术；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5、支持单张2D照片自动合成3D功能；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6、支持交互式3D人像变形设计；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7、支持积木堆叠式建模；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8、不少于600个3D打印模型；</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便携式智能激光雕切机</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1、尺寸：约长725×宽550×高260（mm）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2、加工幅面：≥长500×宽300（mm）；最大加工高度不低于40mm；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3、整机功率：约150W；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4、运行速度及精度：雕刻速度最大不低于1000mm/s；加工精度不低于0.01mm；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5、加工模块类型与功率：配置10W蓝光激光模组，支持加工头快拆更换；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6、激光头等级：波长455nm蓝色激光；光斑大小约0.08mm；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7、加工属性与能力：支持纸张、木材、塑料、皮革等多种耗材的雕刻与切割，支持金属打标，切割厚度≥15mm（桐木板）；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8、操作方式：支持USB连接电脑在线加工；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9、摄像系统：内置≥1600W像素高清广角摄像头，支持摄像头图像定位、拍照、提取；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10、内置安全防护门检测、燃烧状态检测、倾斜角检测、支持急停操作；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11、配套软件：激光软件；支持激光刀具补偿；支持图片可视化显示。</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便携式智能激光雕切机耗材包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包括≥8种耗材，总计不低于220件耗材；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椴木板尺寸约300×210×3（mm），数量不低于30件；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奥松板尺寸约300×210×3（mm），数量不低于30件；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瓦楞纸尺寸约200×300×3（mm），数量不低于30件；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瓦楞纸尺寸约200×300×6（mm），数量不低于10件；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杯垫尺寸约φ90×10（mm），数量不低于10件；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亚克力板尺寸约300×210×3（mm），数量不低于5件；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牛皮纸尺寸约200×297（mm），数量不低于50张；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混色厚卡纸尺寸约200×297（mm），数量不低于50件；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不锈钢牌尺寸约40×20×2（mm），数量不低于5件；</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激光刻刀笔夹机头附件包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1、笔夹单元支持装夹笔单元加工，夹笔直径最大可支持20mm，支持自动提笔加工；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2、刻刀单元支持装夹刻刀加工，满足装夹30°、45°、60°雕刻刀；刻刀单元满足二级弹性伸缩刻刀，加工深度刀切材料厚度最大可达1.5mm；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3、加工单元支持快拆式更换机头单元；</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激光旋转轴配件包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1、旋转轴单元长度尺寸约为：240mm×149mm×126mm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2、装夹尺寸：卡盘直径为50mm；卡盘能支持多种雕刻模式；支持雕刻直径为滚轴模式下3-200mm；卡盘模式下0-160mm；球体模式下25-160mm；环形模式下12-70mm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3、驱动方式：基于精密步进同步带驱动，卡盘模式传动比为4：15；滚轴模式传动比为1:1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4、快插式接头：快插式接头；</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烟雾净化器</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1、净化器功率≥200W，工作风压不少于3000Pa，风量≥350m3/h；风噪小于60db。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2、滤芯采用三重滤网结构。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3、滤芯可独立更换。</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垫高底座</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1、垫高底座尺寸约为：725×550mm，高度约为180mm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2、垫高底座采用抽屉式风格布置台面，支持4层高度布置，平台布局高度兼容Z轴移动范围，可实现0-180mm高度全覆盖；</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万物互联展示墙</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用于物联网应用和教学产品展示。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包含如下功能设备：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（1）互联教学扩展套装≥1；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（2）互联动作训练设备≥1；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（3）互联远程相机≥1；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（4）人工智能教学助手≥1；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（5）音箱≥1；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（6）网关≥1；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（7）路由器≥1；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（8）门窗传感器≥2；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（9）彩色灯泡≥2；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（10）灯泡底座≥2；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（11）彩色灯带≥1；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（12）彩色灯带延长包≥2；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（13）控制器≥1；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（14）动静贴≥1；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（15）无线开关≥2；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（16）多功能接线板≥3；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（17）置物洞洞板≥3。</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展示大套装十五合一</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曲柄摇杆机构套件、双摇杆机构套件、曲柄滑块机构、啮合型皮带传动套件、往复摆动机构套件、发电机、超声波吉他套件、超声波雷达套件、音乐齿条套件、机械臂坦克机器人、瓦力机器人、大鹏展翅机器人套件、行走机器人、AI分拣系统等常用展示套装，数量不低于15种。</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 无人驾驶轮式小车</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一、主要设备参数：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1、包含人工智能小车；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2、包含无人驾驶交通指示牌，每套指示牌主要包括限速指示牌、转向指示牌、红绿灯指示牌以及停车场指示牌等；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二、硬件参数：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人工智能小车参数：包含主控板；编码直流电机；橡胶轮；辅助轮；四路循迹传感器；超声波传感器；红外遥控器；视觉识别摄像头MP3传感器模块；锂电池；金属3D小车车身结构；金属转接件；传感器连接线若干；螺丝刀；不锈钢螺丝螺母若干等常用模块和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控板参数：2.4GHz、Wi-Fi模组，内置芯片，丰富的外设，板载PCB天线或外部天线连接器；包含板载控制开关、可编程按键、RGB彩灯、蜂鸣器、红外接收、复位按键，BOOT按键；I2C接口；4pin的硬串口；4pin的模拟串口；4pin传感器接口；3Pin传感器接口若干；编码直流电机接口；type-C程序烧录接口；板载type-C充电接口；板载电源开关等常用半载模块和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3、视觉识别摄像头参数：摄像头类型：CMOS或同类别；摄像头分辨率：不低于200万像素；高清彩屏；屏幕分辨率：不低于240×240像素；视觉识别+</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物联网二合一传感器（可编程使用可以接入</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物联网，可以访问云端服务器，还能够进行在线图像识别；采用神经网络处理器开发设计集成多种先进的离线视觉处理算法，可以满足基本的视觉处理需求）；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4、板载遥感按键，可实现“上下左右中”的5个方向的控制，简单实用的U交互设计；复位按键：可实现硬件复位，恢复初始化设置</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特殊情况使用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；通讯接口：图像处理数据与主控的交互接口；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5、USB接口：可以直接与电脑通信与控制，同时作为固件更新接口；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6、SD卡座：支持常用的存储卡，用于保存图片使用；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7、LED灯：通过灯光不同的颜色可以反映出不同的识别结果；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8、摄像头：实时的采集图像数据，可以调节图像缩放、白平衡、亮度、饱和度等参数；支持常用的Arduino平台，以及多种常见的图形化编程平台；支持多种物体检测与识别，可设置不低于25个识别区域；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9、支持不低于10张交通类卡片识别、增强版人脸+口罩识别、增强版颜色识别、增强版色块监测、线段识别、不低于20类物体识别；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无人驾驶AI教育主题场地套装</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智能无人驾驶AI教育主题场地套装是由可自由拼接的亚克力组成，每块地图块亚克力可与其他地图块实现四边自由拼接。亚克力地图块主要由直线巡线地图、T型巡线地图、十字巡线地图、转弯弧线地图、停车位地图以及装饰地图块等多种地图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二、配置参数：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1、地图拼接后大小不低于1.2米×1.2米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2、交通指示牌材质为铝合金；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3、配铝合金航空包装箱</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平衡机器人</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机器人参数：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1、机器人全身由6个可以自由运动的直驱型机器人关节。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2、站立长宽高约 528 × 366 × 491mm；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3、匍匐高度约 528 × 366 × 231mm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4、站立最大载荷约4kg；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5、匍匐最大载荷 &gt;80kg；运行噪声 &lt;49dB；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6、常温下最大连续站立时间≥60min；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7、常温下最大连续匍匐高速行进时间≈4h；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8、常温下最大连续站立低速行进时间≥40min；跳跃高度 轮胎跃起最大高度约12cm；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9、最大行进速度约 2.4m/s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10、遥控器：最大通信距离约2km；接收灵敏度约-104dbm；输出频率2.4GHz；最大安全遥控距离约150m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11、电池参数：电池种</w:t>
            </w:r>
            <w:r>
              <w:rPr>
                <w:rFonts w:hint="eastAsia" w:ascii="宋体" w:hAnsi="宋体" w:cs="宋体"/>
                <w:i w:val="0"/>
                <w:iCs w:val="0"/>
                <w:color w:val="000000"/>
                <w:sz w:val="20"/>
                <w:szCs w:val="20"/>
                <w:highlight w:val="none"/>
                <w:u w:val="none"/>
                <w:lang w:val="en-US" w:eastAsia="zh-CN" w:bidi="ar"/>
              </w:rPr>
              <w:t xml:space="preserve">类为</w:t>
            </w:r>
            <w:r>
              <w:rPr>
                <w:rFonts w:hint="eastAsia" w:ascii="宋体" w:hAnsi="宋体" w:eastAsia="宋体" w:cs="宋体"/>
                <w:i w:val="0"/>
                <w:iCs w:val="0"/>
                <w:color w:val="000000"/>
                <w:sz w:val="20"/>
                <w:szCs w:val="20"/>
                <w:highlight w:val="none"/>
                <w:u w:val="none"/>
                <w:lang w:val="en-US" w:eastAsia="zh-CN" w:bidi="ar"/>
              </w:rPr>
              <w:t xml:space="preserve">锂电池；容量约360Wh；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12、电源适配器参数：输出电流约8A；输出电压约33V；输入电压220VAC；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13、电机参数：工作电压 28-32V；堵转电流约15A ；额定电流约12A；额定转矩约9.6Nm；额定转速约115rpm；编码器分辨率约15位</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人工智能-互动展示墙</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人工展示方案是由14个六边形框构成。六边形边面框对边尺寸≥346mm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厚度≥82mm，≥20个过线孔。六边形底框尺寸≥390mm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厚度≥40mm，≥6个螺丝安装孔，每个框内配置LED灯条。配置清单不少于以下14个功能框：全息投影、挑战十秒、手势识别、AI通用大模型、打地鼠、语音气象站、AI学校、趣味汉诺塔、平面闪电、摩尔斯电码、AI数字人、距离感应、触摸感应、电子乐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1、全息投影：配置按键、数码管、灯条、灯条长、底框LED灯条、灯条长、六边形框、面板、底板、安装底座、适配器、电源转接板、侧边电源按键等模块。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2、挑战十秒：配置主控器、按键、数码管、MP3模块、灯条、灯条长、底框LED灯条、灯条长、六边形框、面板、底板、安装底座、适配器、电源转接板、侧边电源按键等模块。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3、手势识别：配置主控器、手势识别传感器、RGB灯环、 灯条、灯条长、底框LED灯条、灯条长、六边形框、面板、底板、安装底座、适配器、电源转接板、侧边电源按键等模块。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4、AI通用大模型：配置主控板、喇叭、麦克风，≥10.1英寸的触摸彩屏、灯条、 灯条长、底框LED灯条、灯条长、面板、六边形框、底板、安装底座、适配器、电源转接板、侧边电源按键等模块。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5、打地鼠：配置主控、喇叭、MP3模块、大按钮、 灯条、 灯条长、底框LED灯条、灯条长、面板、拓展模块、六边形框、透明面框、底板、安装底座、适配器、电源转接板、侧边电源按键等模块。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6、语音气象站：配置主控、≥10.1英寸的LCD屏幕、麦克风、 灯条、 灯条长、底框LED灯条、灯条长、面板、六边形框、透明面框、底板、安装底座、适配器、电源转接板、侧边电源按键等模块。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7、AI学校：配置灯条、 灯条长、底框LED灯条、灯条长、六边形框、面板（支持定制学校logo）、底板、安装底座、适配器、电源转接板、侧边电源按键等模块。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8、趣味汉诺塔</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配置主控器、≥7英寸串口彩屏、灯条、灯条长、底框LED灯条、灯条长、面板、六边形框、透明面框、底板、安装底座、适配器、电源转接板、侧边电源按键等模块。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9、平面闪电：配置平面闪电模组、 灯条、灯条长、底框LED灯条、灯条长、面板、六边形框、透明面框、底板、安装底座、适配器、电源转接板、侧边电源按键等模块。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10、摩尔斯电码：配置主控器、≥7英寸串口彩屏、电码按键、灯条、灯条长、底框LED灯条、灯条长、面板、六边形框、透明面框、底板、安装底座、适配器、电源转接板、侧边电源按键等模块。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11、AI数字人：配置主控板，喇叭、麦克风，≥10.1英寸的触摸彩屏、灯条、 灯条长、底框LED灯条、灯条长、面板、六边形框、底板、安装底座、适配器、电源转接板、侧边电源按键等模块。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12、距离感应：配置主控、环形RGB灯模组、耐用防水RGB超声波、 灯条、 灯条长、底框LED灯条、灯条长、面板、六边形框1套、透明面框1套、底板1套，安装底座1套、适配器1个，电源转接板1个，侧边电源按键等模块。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13、触摸感应：配置触摸感应模组、灯条、灯条长、底框LED灯条、灯条长、面板、六边形框1套、透明面框1套、底板1套，安装底座1套、适配器1个，电源转接板1个，侧边电源按键等模块。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14、电子乐器：配置主控器、≥10.1英寸串口彩屏、喇叭、金属按键、RGB触摸模块、灯条、 RGB灯条长、底框LED灯条、灯条长、面板、六边形框1套、透明面框1套、底板1套，安装底座1套、适配器1个，电源转接板1个，侧边电源按键等模块。</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教室文化</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包含教室常规文化布置，贴合创客教室主题。满足效果不低于80平教室文化布置。包含各种宣传材料，以及文化墙等内容。材质为亚克力或者雪弗板，尺寸不低于500×1000（mm），数量低于10个</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3D建模设备（学生用）</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1、打印技术：熔丝沉积成型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2、机器尺寸约220×220×300mm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3、成型尺寸：约100mm×100mm×100mm（长×宽×高）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4、打印模型精度：最高0.1mm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5、连接方式：USB接口直接连接电脑，也可以支持SD卡/TF卡脱机打印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6、显示屏：旋钮控制；中文显示，也可以切换英文；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7、机身结构：磁吸式可拆卸平台，背挂式料盘架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8、智能功能：自动调平、支持</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连接、移动APP控制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9、支持耗材：PLA、ABS、TPU等耗材；</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90"/>
        </w:trPr>
        <w:tc>
          <w:tcPr>
            <w:shd w:val="clear" w:color="auto" w:fill="auto"/>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W w:w="1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3D建模设备（教师用）</w:t>
            </w:r>
            <w:r/>
          </w:p>
        </w:tc>
        <w:tc>
          <w:tcPr>
            <w:shd w:val="clear" w:color="auto" w:fill="auto"/>
            <w:tcW w:w="51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1、打印技术：熔丝沉积成型（FDM）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2、成型尺寸：≥200mm×180mm×180mm（长×宽×高）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3、打印模型精度：最高0.1mm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4、打印速度：20-150mm/s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5、机械定位精度：X、Y、Z轴均不低于5μm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6、打印方式：</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无线远程电脑发送直接打印，手机APP控制，支持SD卡/TF卡（8G及以上容量）脱机打印，也可以直接连接电脑打印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7、操控方式：不低于4.3寸液晶触摸控制面板，支持打印模型图形化预览功能，方便查找文件；中文显示，也可以切换英文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8、构建平台：构建平台具有加热功能，平台表面为磁吸可拆卸玻璃平台底板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9、安全模块：空气过滤系统，有效过滤微颗粒，悬浮物，以及有害气体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10、机身结构：全封闭机身，四门开启，透明的门，可以从多方位不同角度观察打印情况，机体建造材质要求金属构架有机玻璃外壳，内置LED照明灯光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11、调平方式：可视化自动调平系统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12、智能保护功能：机器具备开机自检功能，开机自动检测设备的主要部件功能情况，并作相应提示；具有断料预警功能，断电续打功能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并支持智能故障诊断模式，支持节电模式；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13、安全关机功能：支持保存关机续打、打印结束自动关机、一键紧急关机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14、支持耗材：ABS或 PLA等；</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27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5"/>
        <w:gridCol w:w="8"/>
        <w:gridCol w:w="181"/>
        <w:gridCol w:w="1286"/>
        <w:gridCol w:w="6"/>
        <w:gridCol w:w="69"/>
        <w:gridCol w:w="5125"/>
        <w:gridCol w:w="3"/>
        <w:gridCol w:w="22"/>
        <w:gridCol w:w="950"/>
        <w:gridCol w:w="17"/>
        <w:gridCol w:w="33"/>
        <w:gridCol w:w="883"/>
      </w:tblGrid>
      <w:tr>
        <w:trPr>
          <w:trHeight w:val="99"/>
        </w:trPr>
        <w:tc>
          <w:tcPr>
            <w:gridSpan w:val="13"/>
            <w:shd w:val="clear" w:color="auto" w:fill="auto"/>
            <w:tcW w:w="9278"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十七、未来教室配备清单</w:t>
            </w:r>
            <w:r/>
          </w:p>
        </w:tc>
      </w:tr>
      <w:tr>
        <w:trPr>
          <w:trHeight w:val="198"/>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p>
        </w:tc>
        <w:tc>
          <w:tcPr>
            <w:gridSpan w:val="3"/>
            <w:shd w:val="clear" w:color="auto" w:fill="auto"/>
            <w:tcW w:w="51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规格参数</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r>
      <w:tr>
        <w:trPr>
          <w:trHeight w:val="724"/>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扩音设备</w:t>
            </w:r>
            <w:r/>
          </w:p>
        </w:tc>
        <w:tc>
          <w:tcPr>
            <w:gridSpan w:val="3"/>
            <w:shd w:val="clear" w:color="auto" w:fill="auto"/>
            <w:tcW w:w="515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（一）电声部分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1、扬声器单元：4英寸×4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2、阻抗：4/8欧姆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3、灵敏度：≥94dB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4、失真度：＜0.1%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5、频率响应：75Hz～17KHz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（二）电子部分：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1、功率通道：约20W×4（独立）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2、DSP芯片：两进四出音频DSP处理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3、输入通道：3.5/Bluetooth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三）音箱部分：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1、整机尺寸：约550×550×215mm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2、重量：约7.5kg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3、蓝牙功能：支持蓝牙无线接收。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4、U段无线头戴式麦克风。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5、可通过音频输入端连接多种外部音源，实现多媒体多功能教学。</w:t>
            </w:r>
            <w:r/>
          </w:p>
        </w:tc>
        <w:tc>
          <w:tcPr>
            <w:gridSpan w:val="3"/>
            <w:shd w:val="clear" w:color="auto" w:fill="auto"/>
            <w:tcW w:w="1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99"/>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领夹麦</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1、领夹咪超轻量设计，无感穿戴。内置磁铁，搭配磁吸背夹，背夹可360度调整拾音方向。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2、多室使用杜绝串频。任意麦克风都可以与任意接收器配对使用近距离触发蓝牙配对方式，控制方式采用：霍尔传感器，2.4G无线。固定ID锁频，配对使用过程中其他任意麦克风无法再进行配对。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3、单咪续航6小时以上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4、一个接收器可配置单咪或双咪使用，并支持多套接收系统同时使用，本地音频传输有效距离20米。</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4"/>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手持麦</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1、工作频段：UHF 频段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2、多种对频方式：开机自动配对；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3、采用24kHz采样率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4、采用内置驻极体拾音器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5、支持音量调节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可调节麦克风音量的大小，并具有记忆功能；支持一键静音功能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6、PPT翻页模块支持热插拔，无需装驱动软件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7、支持3.5MM音频输入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8、全新噪声消除电路设计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9、OLED显示</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639"/>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U段手持麦克风</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1、传输距离：≤20米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2、开机即可自动连接音响系统。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3、红外对频方式：开机自动搜索干净信道并自动配对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4、内置电池，可充电使用。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1、可调信道数：100×2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2、振荡方式：锁相环频率合成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3、频率稳定度：±10ppm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4、接收方式：超外差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5、接收灵敏度：-90dBm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6、音频频响：40-13000Hz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7、谐波失真：≤0.8%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8、信噪比：≥110dB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9、发射功率：3-30mW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10、电源消耗：≤10W</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14"/>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无线鹅颈式麦克风</w:t>
            </w:r>
            <w:r/>
          </w:p>
        </w:tc>
        <w:tc>
          <w:tcPr>
            <w:gridSpan w:val="3"/>
            <w:shd w:val="clear" w:color="auto" w:fill="auto"/>
            <w:tcW w:w="515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1、传输距离：可在≤20米开阔地带范围内稳定传输音频数据。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2、开机即可自动连接音响系统。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3、红外对频方式：开机自动配对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4、话筒内置锂电池，可充电使用。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5、U段信号传输。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6、麦克风通道可选择。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7、话筒音量可调。</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198"/>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吊杆</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音箱吊顶安装辅助设备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底板尺寸：40cm×60cm   上下可伸缩</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78"/>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智慧管理终端设备</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1、2U主机箱，铝合金面板，机架式结构，前置学红外码窗口、6路状态显示指示灯。模块化设计，内置控制管理模块、高清切换模块、VGA切换模块、电源管理模块、网络交换机模块，MTBF平均无故障运行≥2万小时。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2、CPU数量：≥1 ，内存≥256M，系统存储：≥256MB。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3、3×2 VGA切换，带宽400MHz，3db，自带长线驱动器。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4、4×2HDMI切换，分辨率≥1920×1080@60。内置音视频分离模块，支持移动终端高清视频推送功能。内置HDMI信号转换器，HDMI信号可以直接转换成VGA信号输出。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5、4×2 AUDIO，频响20Hz～20kHz +1/-3dB 。1路麦克风输入；内置HDMI音频输入功能。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6、预留1路HDBT接口，支持超高清（3840×2160@30Hz）,全高清1080p输出；支持48位色深；解码出HDMI+VGA+RS232+IR+USB+DC12V,方便安装和维护。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7、4路红外控制，仿真存储128个单元，可自定义输出，红外载波范围10K-100KHz。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8、5路可编程RS232控制功能，实现投影机、2路大屏和其他控制功能。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9、2路电脑控制接口，可独立控制电脑开关机。2路USB2.0运维接口，实现电脑等设备的运维管理。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10、1路AP热点管理，可以无线连接外部设备模块进行管理和数据传输。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11、6路I/O口，可连接IC卡和电子锁。报警管理和连接。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12、内置5口交换机，外置3路网络接口，内置2路网络接口，以便给中控和IP广播使用。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13、7路电源管理，可以给电脑、投影机、系统、大屏供电和电动屏幕的控制。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14、ID拨码开关≥8路设置，内置RS232代码，无需电脑软件就可以设置投影代码。系统拨码开关≥3路，可一键设置联动方式和系统的开启方式。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15、支持扩展IP广播模块：支持融合教室数字广播，打铃、语音听力、远程开会等功能。可以实现音频信号的放大输出和智能切换功能。IP广播优先第一、话筒第二、本地设备默认。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16、面板和主机采用一根网线连接。</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596"/>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智慧管理终端系统</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1、支持设置中控的开机方式（刷卡开机、面板开机和开讲台开机）。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2、支持命令行界面配置本机参数配置和系统维护。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3、支持子设备（包括控制面板、刷卡器等）统一管理，运行状态查询，版本号查询与版本离线升级等。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4、支持对投影机关机延时时间的设置，可进行网络时间的读取和校准。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5、可对输入的VGA信号协议和补偿，使输出的信号质量更好。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6、可通过网络搜索在线中控设备，支持在线升级中控程序。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7、可设置中控开机时打开周边设备的顺序和信号切换位置。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8、可设置中控开机延时时间、中控关机延时时间和电脑关机延时时间的设定。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9、要求软件对接集中管理平台，控制和管理课室本地设备协同工作，保证课室教学有序进行。支持主机管理软件异常后主动恢复，支持子设备（包括控制面板、刷卡器等）异常后主动恢复。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10、支持课室多媒体设备和环境设备的精细化控制管理，支持对主机所接视音频源信号进行切换控制，以及对主输出音量进行调节控制。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11、支持对投影代码学习功能，支持日志系统控制、升级管理等。</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57"/>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可编程控制面板</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1、采用ARM四核CPU，≥128G 内存，≥8G Flash闪存。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2、组合处理能力1.4GHz的多线程多核处理器。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3、电容式可编程触摸屏，≥10.1寸真彩液晶显示，分辨率≥1280×800。多级页面触控，具有编程功能，支持用户按键、页面的编程功能。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4、内置声音提醒功能。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5、支持网络、RS232、USB等接口编程和控制，支持远程编程、更新程序。</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99"/>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窗帘控制模块</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1、1组独立控制电源开关，实现电动窗帘的开合功能。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2、可编程操作，按照一定的程序工作。每组最大功率2000w。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3、3个指示灯，6路ID拨码设置,其中2路系统ID，4路设置ID。10个凤凰端子，控制扩展。2个按键设置和复位管理。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4、通讯协议：wifi/2.4GHz，支持≥15个设备连接。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5、内置电流检测和电压检测模块，实现能耗检测、智能化控制、安全管理、数字空开管理和数据采集等功能。</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14"/>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电动窗帘</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1、静音管状电机，含转轮，超大力矩，45W功率可带动≥20KG重量窗帘。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2、不低于3米导轨，双开，铝合金开模工艺。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3、含主副传动箱、皮带、滑车、滑轮、锁头等配件。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4、外置安装码、单墙码和驳接头等配件。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5、支持第三方设备控制，配置四线控制接头。</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299"/>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灯光控制模块</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1、1组独立控制电源开关。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2、可编程操作，按照一定的程序工作。每组最大功率2000w。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3、3个指示灯，6路ID拨码设置</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其中2路系统ID，4路设置ID。10个凤凰端子，控制扩展。2个按键设置和复位管理。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4、通讯协议：wifi/2.4GHz，支持≥15个设备连接。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5、内置电流检测和电压检测模块，实现能耗检测、智能化控制、安全管理、数字空开管理和数据采集等功能。</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198"/>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空调红外模块</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1、与空调模块有线连接，实现红外空调控制。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2、内置红外空调代码。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3、万向发射，无死角控制。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4、吸顶式安装。</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426"/>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空调控制模块</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1、≥3组独立电源管理，可以设置AC220V和AC380V不同的连接方式；独立开关控制。每组最大功率5000w。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2、连接全向式红外发射功能，控制空调的开关、模式、温度、风力等。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3、≥3个指示灯，≥16路ID拨码设置。≥10个凤凰端子，控制扩展。≥3个设置按键和复位管理。内置各品牌空调代码。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4、通讯协议：</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/2.4G，支持≥15个设备连接。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5、内置电流检测和电压检测模块，实现能耗检测、智能化控制、安全管理、数字空开管理和数据采集等功能。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6、内置运维模块和温度传感器，实现自动检测、自动故障报修、自动记录开关机次</w:t>
            </w:r>
            <w:r>
              <w:rPr>
                <w:rFonts w:hint="eastAsia" w:ascii="宋体" w:hAnsi="宋体" w:cs="宋体"/>
                <w:i w:val="0"/>
                <w:iCs w:val="0"/>
                <w:color w:val="000000"/>
                <w:sz w:val="20"/>
                <w:szCs w:val="20"/>
                <w:highlight w:val="none"/>
                <w:u w:val="none"/>
                <w:lang w:val="en-US" w:eastAsia="zh-CN" w:bidi="ar"/>
              </w:rPr>
              <w:t xml:space="preserve">数和</w:t>
            </w:r>
            <w:r>
              <w:rPr>
                <w:rFonts w:hint="eastAsia" w:ascii="宋体" w:hAnsi="宋体" w:eastAsia="宋体" w:cs="宋体"/>
                <w:i w:val="0"/>
                <w:iCs w:val="0"/>
                <w:color w:val="000000"/>
                <w:sz w:val="20"/>
                <w:szCs w:val="20"/>
                <w:highlight w:val="none"/>
                <w:u w:val="none"/>
                <w:lang w:val="en-US" w:eastAsia="zh-CN" w:bidi="ar"/>
              </w:rPr>
              <w:t xml:space="preserve">时间等功能。检测室内温度等。</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639"/>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充电管理车</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1、支持平板设备数量：≥60台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2、平板电脑最大尺寸：12英寸</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平板厚度小于25mm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3、平板电脑放置方向：竖立放置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4、柜体结构：前端3层平板工位，每层11工位，后端适配器插入口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5、隔板：工程塑料ABS材质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6、防撞设备：4块高弹力防撞转角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7、门型设计：前后均为单开门设计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8、移动型：配置脚轮扶手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9、充电接口：配置48个插座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10、对外供电接口：配置2个插座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11、散热：1只温控风扇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12、安全配置：配备剩余电流保护短路系统（过载过流漏电保护）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13、功耗：取决于所充电平板数，满载500W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14、工作温度和海拔：－25℃---65℃，海拔小于2000米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15、柜体尺寸</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长×宽×高</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：约484×554×1055mm</w:t>
            </w:r>
            <w:r/>
          </w:p>
        </w:tc>
        <w:tc>
          <w:tcPr>
            <w:gridSpan w:val="3"/>
            <w:shd w:val="clear" w:color="auto" w:fill="auto"/>
            <w:tcW w:w="1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33"/>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高性能AP</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1、支持主流无线标准，至少支持 2.4G+5G 频段；2.4G 单频段最高速度≥400Mbps，5G 单频段最高速度≥867Mbps，整机最高速度≥2134Mbps。​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2、千兆网口≥2 个，USB 接口≥1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3、内置智能天线。​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4、支持多 WiF</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，单频段最多 8 个、整机最多 24 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5、支持路由功能，能通过至少三种方式上网：拨号上网、固定 IP 上网、自动获取 IP 上网。​</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43"/>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gridSpan w:val="5"/>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竖款显示屏</w:t>
            </w:r>
            <w:r/>
          </w:p>
        </w:tc>
        <w:tc>
          <w:tcPr>
            <w:gridSpan w:val="3"/>
            <w:shd w:val="clear" w:color="auto" w:fill="auto"/>
            <w:tcW w:w="5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1、采用21.5英寸竖屏式电容显示屏，支持10点触控，屏幕分辨率≥1920×1080P，显示比例16:9；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2、屏体采用宽温液晶屏，整机采用防水防尘结构设计，防护等级不低于IP65；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3、整机最大厚度不大于30mm，正面覆盖钢化玻璃。整机正面具备防眩光功能；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4、内置红外补光灯和双目摄像头，具备动态检测功能，可拍摄不低于200W像素的照片，支持逆光环境下可正常进行人脸识别；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5、内置麦克风和扬声器，支持刷卡功能，可对接门禁；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6、整机系统运行内存不低于2GB，存储容量不低于16GB。</w:t>
            </w:r>
            <w:r/>
          </w:p>
        </w:tc>
        <w:tc>
          <w:tcPr>
            <w:gridSpan w:val="3"/>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90"/>
        </w:trPr>
        <w:tc>
          <w:tcPr>
            <w:gridSpan w:val="13"/>
            <w:shd w:val="clear" w:color="auto" w:fill="auto"/>
            <w:tcBorders>
              <w:top w:val="single" w:color="000000" w:sz="4" w:space="0"/>
              <w:left w:val="single" w:color="000000" w:sz="4" w:space="0"/>
              <w:bottom w:val="single" w:color="000000" w:sz="4" w:space="0"/>
              <w:right w:val="single" w:color="000000" w:sz="4" w:space="0"/>
            </w:tcBorders>
            <w:tcW w:w="9278" w:type="dxa"/>
            <w:vAlign w:val="center"/>
            <w:textDirection w:val="lrTb"/>
            <w:noWrap/>
          </w:tcPr>
          <w:p>
            <w:pPr>
              <w:jc w:val="center"/>
              <w:keepLines w:val="0"/>
              <w:keepNext w:val="0"/>
              <w:widowControl/>
              <w:rPr>
                <w:rFonts w:ascii="微软雅黑" w:hAnsi="微软雅黑" w:eastAsia="微软雅黑" w:cs="微软雅黑"/>
                <w:b/>
                <w:bCs/>
                <w:i w:val="0"/>
                <w:iCs w:val="0"/>
                <w:color w:val="000000"/>
                <w:sz w:val="36"/>
                <w:szCs w:val="36"/>
                <w:highlight w:val="none"/>
                <w:u w:val="none"/>
              </w:rPr>
              <w:suppressLineNumbers w:val="0"/>
            </w:pPr>
            <w:r>
              <w:rPr>
                <w:rFonts w:hint="eastAsia" w:ascii="微软雅黑" w:hAnsi="微软雅黑" w:eastAsia="微软雅黑" w:cs="微软雅黑"/>
                <w:b/>
                <w:bCs/>
                <w:i w:val="0"/>
                <w:iCs w:val="0"/>
                <w:color w:val="000000"/>
                <w:sz w:val="36"/>
                <w:szCs w:val="36"/>
                <w:highlight w:val="none"/>
                <w:u w:val="none"/>
                <w:lang w:val="en-US" w:eastAsia="zh-CN" w:bidi="ar"/>
              </w:rPr>
              <w:t xml:space="preserve">AI心语小屋</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467"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产品模块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主要功能</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单位</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AI心语小屋套装</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203" w:type="dxa"/>
            <w:vAlign w:val="top"/>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包含舱体、桌椅、心理检测设备等，并内置心理伙伴，学生可通过心理检测设备与心理伙伴进行自由聊天。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小屋整体要求：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1、舱体规格：舱体尺寸≥W1000×D800×H2000，需支持单人入座；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2、舱体材质：不锈钢，需支持舱体通风、隔音；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3、新风：需支持通过自动感应或手动控制新风系统；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4、照明：需支持通过自动感应或者手动控制运行照明灯；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5、移动脚轮：</w:t>
            </w:r>
            <w:r>
              <w:rPr>
                <w:rFonts w:hint="eastAsia" w:ascii="宋体" w:hAnsi="宋体" w:cs="宋体"/>
                <w:i w:val="0"/>
                <w:iCs w:val="0"/>
                <w:color w:val="000000"/>
                <w:sz w:val="20"/>
                <w:szCs w:val="20"/>
                <w:highlight w:val="none"/>
                <w:u w:val="none"/>
                <w:lang w:val="en-US" w:eastAsia="zh-CN" w:bidi="ar"/>
              </w:rPr>
              <w:t xml:space="preserve">须具备</w:t>
            </w:r>
            <w:r>
              <w:rPr>
                <w:rFonts w:hint="eastAsia" w:ascii="宋体" w:hAnsi="宋体" w:eastAsia="宋体" w:cs="宋体"/>
                <w:i w:val="0"/>
                <w:iCs w:val="0"/>
                <w:color w:val="000000"/>
                <w:sz w:val="20"/>
                <w:szCs w:val="20"/>
                <w:highlight w:val="none"/>
                <w:u w:val="none"/>
                <w:lang w:val="en-US" w:eastAsia="zh-CN" w:bidi="ar"/>
              </w:rPr>
              <w:t xml:space="preserve">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须具备</w:t>
            </w:r>
            <w:r>
              <w:rPr>
                <w:rFonts w:hint="eastAsia" w:ascii="宋体" w:hAnsi="宋体" w:eastAsia="宋体" w:cs="宋体"/>
                <w:i w:val="0"/>
                <w:iCs w:val="0"/>
                <w:color w:val="000000"/>
                <w:sz w:val="20"/>
                <w:szCs w:val="20"/>
                <w:highlight w:val="none"/>
                <w:u w:val="none"/>
                <w:lang w:val="en-US" w:eastAsia="zh-CN" w:bidi="ar"/>
              </w:rPr>
              <w:t xml:space="preserve">桌椅一套。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心理检测设备要求：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1、CPU处理器：核心数≥八核；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2、存储容量：RAM≥4GB ；ROM≥64GB；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3、屏幕尺寸：≥10英寸且≤11英寸；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4、前置摄像头：≥500万像素；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5、后置摄像头：≥800万像素；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Wi-Fi</w:t>
            </w:r>
            <w:r>
              <w:rPr>
                <w:rFonts w:hint="eastAsia" w:ascii="宋体" w:hAnsi="宋体" w:eastAsia="宋体" w:cs="宋体"/>
                <w:i w:val="0"/>
                <w:iCs w:val="0"/>
                <w:color w:val="000000"/>
                <w:sz w:val="20"/>
                <w:szCs w:val="20"/>
                <w:highlight w:val="none"/>
                <w:u w:val="none"/>
                <w:lang w:val="en-US" w:eastAsia="zh-CN" w:bidi="ar"/>
              </w:rPr>
              <w:t xml:space="preserve">&amp;蓝牙：需支持802.11 a/b/g/n/ac无线协议，2.4G/5G，需支持蓝牙5.0，兼容BLuetooth 4.2。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心理伙伴功能：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1、需支持用户与系统进行聊天，需支持文本</w:t>
            </w:r>
            <w:r>
              <w:rPr>
                <w:rFonts w:hint="eastAsia" w:ascii="宋体" w:hAnsi="宋体" w:cs="宋体"/>
                <w:i w:val="0"/>
                <w:iCs w:val="0"/>
                <w:color w:val="000000"/>
                <w:sz w:val="20"/>
                <w:szCs w:val="20"/>
                <w:highlight w:val="none"/>
                <w:u w:val="none"/>
                <w:lang w:val="en-US" w:eastAsia="zh-CN" w:bidi="ar"/>
              </w:rPr>
              <w:t xml:space="preserve">输入</w:t>
            </w:r>
            <w:r>
              <w:rPr>
                <w:rFonts w:hint="eastAsia" w:ascii="宋体" w:hAnsi="宋体" w:eastAsia="宋体" w:cs="宋体"/>
                <w:i w:val="0"/>
                <w:iCs w:val="0"/>
                <w:color w:val="000000"/>
                <w:sz w:val="20"/>
                <w:szCs w:val="20"/>
                <w:highlight w:val="none"/>
                <w:u w:val="none"/>
                <w:lang w:val="en-US" w:eastAsia="zh-CN" w:bidi="ar"/>
              </w:rPr>
              <w:t xml:space="preserve">和语音输入，需支持通过语音转写技术将语音内容转写成文本输入；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2、需支持用户查看历史聊天记录，聊天记录包含用户聊天的文本和语音两种形式，支持用户回听自己历史的语音输入，需支持用户清除历史对话记录。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3、需支持对模型的回复内容进行点赞点踩，并选择赞踩的原因，同时支持用户自定义文本回复。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4、需支持资源推荐，需支持通过推荐算法在适当的时候为用户推荐相关的心理科普或情绪缓解的资源。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5、需支持危机热线推荐，根据学生对话时体现的危机敏感词，在大模型生成对用户的情绪共情安抚文本并为学生推荐心理危机热线电话，为学生提供求助渠道。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6、需支持切换聊天对象，可选择理性、感性、中性三种不同的人设形象的切换，每个形象应提供人设介绍。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7、需支持人设形象的个性化服饰装扮搭配，设置用户专属的个性化形象，服饰装扮至少包含眼镜、帽子、背包等。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8、需支持提供生涯相关问题的快捷入口；需支持聊天过程中识别学生的意图，为学生推荐专业的生涯数据查询插件。</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9、需支持识别学生对话过程中可能存在的危机风险（如出现自杀、跳楼等语义），形成危机预警记录上报至教师端，预警信息应包含预警的学生姓名、预警时间、预警文本。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10、需支持教师对预警中的学生进行取消预警、关注、查看操作，可查看预警学生的详情及干预建议。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11、需支持将AI危机预警的记录同步至学生档案，可在档案中查看预警统计和预警记录，并支持查看历史记录的处理状态。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12、需支持教师查看学生使用AI心理伙伴的情况，包含聊天人数、聊天次数、聊天轮数等。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套/年</w:t>
            </w:r>
            <w:r/>
          </w:p>
        </w:tc>
      </w:tr>
      <w:tr>
        <w:trPr>
          <w:trHeight w:val="90"/>
        </w:trPr>
        <w:tc>
          <w:tcPr>
            <w:gridSpan w:val="13"/>
            <w:shd w:val="clear" w:color="auto" w:fill="auto"/>
            <w:tcW w:w="9278" w:type="dxa"/>
            <w:vAlign w:val="center"/>
            <w:textDirection w:val="lrTb"/>
            <w:noWrap/>
          </w:tcPr>
          <w:p>
            <w:pPr>
              <w:jc w:val="center"/>
              <w:keepLines w:val="0"/>
              <w:keepNext w:val="0"/>
              <w:widowControl/>
              <w:rPr>
                <w:rFonts w:ascii="微软雅黑" w:hAnsi="微软雅黑" w:eastAsia="微软雅黑" w:cs="微软雅黑"/>
                <w:b/>
                <w:bCs/>
                <w:i w:val="0"/>
                <w:iCs w:val="0"/>
                <w:color w:val="000000"/>
                <w:sz w:val="36"/>
                <w:szCs w:val="36"/>
                <w:highlight w:val="none"/>
                <w:u w:val="none"/>
              </w:rPr>
              <w:suppressLineNumbers w:val="0"/>
            </w:pPr>
            <w:r>
              <w:rPr>
                <w:rFonts w:hint="eastAsia" w:ascii="微软雅黑" w:hAnsi="微软雅黑" w:eastAsia="微软雅黑" w:cs="微软雅黑"/>
                <w:b/>
                <w:bCs/>
                <w:i w:val="0"/>
                <w:iCs w:val="0"/>
                <w:color w:val="000000"/>
                <w:sz w:val="36"/>
                <w:szCs w:val="36"/>
                <w:highlight w:val="none"/>
                <w:u w:val="none"/>
                <w:lang w:val="en-US" w:eastAsia="zh-CN" w:bidi="ar"/>
              </w:rPr>
              <w:t xml:space="preserve">人工智能教学/示范课/社团课</w:t>
            </w:r>
            <w:r/>
          </w:p>
        </w:tc>
      </w:tr>
      <w:tr>
        <w:trPr>
          <w:trHeight w:val="104"/>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序号</w:t>
            </w:r>
            <w:r/>
          </w:p>
        </w:tc>
        <w:tc>
          <w:tcPr>
            <w:gridSpan w:val="2"/>
            <w:shd w:val="clear" w:color="auto" w:fill="auto"/>
            <w:tcW w:w="129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功能模块</w:t>
            </w:r>
            <w:r/>
          </w:p>
        </w:tc>
        <w:tc>
          <w:tcPr>
            <w:gridSpan w:val="2"/>
            <w:shd w:val="clear" w:color="auto" w:fill="auto"/>
            <w:tcW w:w="5194"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主要功能</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数量</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单位</w:t>
            </w:r>
            <w:r/>
          </w:p>
        </w:tc>
      </w:tr>
      <w:tr>
        <w:trPr>
          <w:trHeight w:val="638"/>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1</w:t>
            </w:r>
            <w:r/>
          </w:p>
        </w:tc>
        <w:tc>
          <w:tcPr>
            <w:gridSpan w:val="2"/>
            <w:shd w:val="clear" w:color="auto" w:fill="auto"/>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人工智能教学应用套装</w:t>
            </w:r>
            <w:r/>
          </w:p>
        </w:tc>
        <w:tc>
          <w:tcPr>
            <w:gridSpan w:val="2"/>
            <w:shd w:val="clear" w:color="auto" w:fill="auto"/>
            <w:tcW w:w="5194"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须</w:t>
            </w:r>
            <w:r>
              <w:rPr>
                <w:rFonts w:hint="eastAsia" w:ascii="宋体" w:hAnsi="宋体" w:eastAsia="宋体" w:cs="宋体"/>
                <w:i w:val="0"/>
                <w:iCs w:val="0"/>
                <w:color w:val="000000"/>
                <w:sz w:val="20"/>
                <w:szCs w:val="20"/>
                <w:highlight w:val="none"/>
                <w:u w:val="none"/>
                <w:lang w:val="en-US" w:eastAsia="zh-CN" w:bidi="ar"/>
              </w:rPr>
              <w:t xml:space="preserve">具有课程中心管理、 AI编程、项目设计管理、师训中心管理、 AI 大讲堂管理、AI 班级管理、信息统计等应用模块。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1、课程中心管理需具有资源上传、资源下载、资源预览、资源检索功能。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2、AI 编程需提供图形化、Python 编程界面，支持师生根据需要选择编程方式，进行拼接、移动、组合完成编程作品。同时支持将编程好的成果发送给机器设备软件接收并运行。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需提供基础能力（运动、外观、声音、运算、变量、流程等）和 AI 能力（文字识别、人脸识别、物体识别、机器 翻译、人机对话等人工智能能力）供编程调用；需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具有编程样例，支持在线编辑、修改并保存到自己的成果中，供老师参考教学。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3、项目设计管理</w:t>
            </w:r>
            <w:r>
              <w:rPr>
                <w:rFonts w:hint="eastAsia" w:ascii="宋体" w:hAnsi="宋体" w:cs="宋体"/>
                <w:i w:val="0"/>
                <w:iCs w:val="0"/>
                <w:color w:val="000000"/>
                <w:sz w:val="20"/>
                <w:szCs w:val="20"/>
                <w:highlight w:val="none"/>
                <w:u w:val="none"/>
                <w:lang w:val="en-US" w:eastAsia="zh-CN" w:bidi="ar"/>
              </w:rPr>
              <w:t xml:space="preserve">须</w:t>
            </w:r>
            <w:r>
              <w:rPr>
                <w:rFonts w:hint="eastAsia" w:ascii="宋体" w:hAnsi="宋体" w:eastAsia="宋体" w:cs="宋体"/>
                <w:i w:val="0"/>
                <w:iCs w:val="0"/>
                <w:color w:val="000000"/>
                <w:sz w:val="20"/>
                <w:szCs w:val="20"/>
                <w:highlight w:val="none"/>
                <w:u w:val="none"/>
                <w:lang w:val="en-US" w:eastAsia="zh-CN" w:bidi="ar"/>
              </w:rPr>
              <w:t xml:space="preserve">具有项目创建、项目修改、项目发布、项目完成度查看、项目评价的功能。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4、师训中心管理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需提供人工智能精品师训课程，课程以视频形式呈现，课程主题包含机器学习、深度学习、语音合成、语音识别、声纹识别、语音评测、文字识别、人脸识别；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可根据学段、分类等信息进行筛选。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5、AI 讲堂管理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需包含但不限于 AI 技术探究、AI应用学习、AI前沿发展；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资源领域≥12 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需支持按初级、中级、高级三个难度等级进行筛选；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需提供 AI 讲堂资源查询服务；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需提供资源评论服务，支持用户发表文字评论；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6、AI 班级管理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需支持按班级名称、班级 ID 以及创建时间实施教师创建、加入管理 AI 班级，可查看学生成果数量，管理班级中的其他教师和学生。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7信息统计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需支持对累计备授课数、线上培训、学生人数、学生成果等多维度数据进行实时统计展示。</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套/校</w:t>
            </w:r>
            <w:r/>
          </w:p>
        </w:tc>
      </w:tr>
      <w:tr>
        <w:trPr>
          <w:trHeight w:val="161"/>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2</w:t>
            </w:r>
            <w:r/>
          </w:p>
        </w:tc>
        <w:tc>
          <w:tcPr>
            <w:gridSpan w:val="2"/>
            <w:shd w:val="clear" w:color="auto" w:fill="ffffff"/>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人工智能主题课程-小学</w:t>
            </w:r>
            <w:r/>
          </w:p>
        </w:tc>
        <w:tc>
          <w:tcPr>
            <w:gridSpan w:val="2"/>
            <w:shd w:val="clear" w:color="auto" w:fill="ffffff"/>
            <w:tcW w:w="5194"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需提供小学阶段≥38课时人工智能主题相关的教学资源，包含但不限于：教学设计、课件、视频、学习单、教师手册等；课程内容包含但不限于：生活中的人工智能、社会中的人工智能、声纹识别与超声避障、计算机视觉技术的发展与应用、人工智能对学习的发展和影响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2、课程配套的感知实验内容不</w:t>
            </w:r>
            <w:r>
              <w:rPr>
                <w:rFonts w:hint="eastAsia" w:ascii="宋体" w:hAnsi="宋体" w:cs="宋体"/>
                <w:i w:val="0"/>
                <w:iCs w:val="0"/>
                <w:color w:val="000000"/>
                <w:sz w:val="20"/>
                <w:szCs w:val="20"/>
                <w:highlight w:val="none"/>
                <w:u w:val="none"/>
                <w:lang w:val="en-US" w:eastAsia="zh-CN" w:bidi="ar"/>
              </w:rPr>
              <w:t xml:space="preserve">少于</w:t>
            </w:r>
            <w:r>
              <w:rPr>
                <w:rFonts w:hint="eastAsia" w:ascii="宋体" w:hAnsi="宋体" w:eastAsia="宋体" w:cs="宋体"/>
                <w:i w:val="0"/>
                <w:iCs w:val="0"/>
                <w:color w:val="000000"/>
                <w:sz w:val="20"/>
                <w:szCs w:val="20"/>
                <w:highlight w:val="none"/>
                <w:u w:val="none"/>
                <w:lang w:val="en-US" w:eastAsia="zh-CN" w:bidi="ar"/>
              </w:rPr>
              <w:t xml:space="preserve">6个，以微课视频形式展现，包括但不限于：语音合成技术、语音识别技术、语音唤醒技术、问答系统、机器翻译、语音评测技术等。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3、需提供人工智能学习手册49套。</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套</w:t>
            </w:r>
            <w:r/>
          </w:p>
        </w:tc>
      </w:tr>
      <w:tr>
        <w:trPr>
          <w:trHeight w:val="267"/>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3</w:t>
            </w:r>
            <w:r/>
          </w:p>
        </w:tc>
        <w:tc>
          <w:tcPr>
            <w:gridSpan w:val="2"/>
            <w:shd w:val="clear" w:color="auto" w:fill="auto"/>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综合实践开源硬件套装</w:t>
            </w:r>
            <w:r/>
          </w:p>
        </w:tc>
        <w:tc>
          <w:tcPr>
            <w:gridSpan w:val="2"/>
            <w:shd w:val="clear" w:color="auto" w:fill="auto"/>
            <w:tcW w:w="519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1.、需提供≥6种传感器，包含但不限于土壤温度传感器（≥1个）、土壤湿度传感器（≥1个）、光敏传感器（≥2个）、环境温湿度传感器（≥1个）、颜色传感器（≥1个）、红外传感器（≥1个）；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2.其他组件需包含：AI能力集成板（≥1个）、编码电机（≥2个）、伺服电机（≥1个）、循线板（≥1个）、摄像头（≥1个）、LED灯（≥2个）；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2、需支持响应平板和电脑完成的编程，支持搭建完成的不同形态硬件响应AI图形化编程和Python编程结果。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.需支持屏幕回显，支持将屏幕回显至平板屏幕进行显示。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3、需提供综合拼接地图板1套，所有综合实践开源硬件共用，实现巡线功能；循线地图板≥64块：每块尺寸≥230×230×4mm；贴纸≥12张：贴纸共四种颜色，每个颜色三张完整纸张。                               </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9</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套</w:t>
            </w:r>
            <w:r/>
          </w:p>
        </w:tc>
      </w:tr>
      <w:tr>
        <w:trPr>
          <w:trHeight w:val="320"/>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4</w:t>
            </w:r>
            <w:r/>
          </w:p>
        </w:tc>
        <w:tc>
          <w:tcPr>
            <w:gridSpan w:val="2"/>
            <w:shd w:val="clear" w:color="auto" w:fill="auto"/>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AI教学设备套装（教师）</w:t>
            </w:r>
            <w:r/>
          </w:p>
        </w:tc>
        <w:tc>
          <w:tcPr>
            <w:gridSpan w:val="2"/>
            <w:shd w:val="clear" w:color="auto" w:fill="auto"/>
            <w:tcW w:w="519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1、CPU：≥八核心；主频≥1.8 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2、运行内存：≥4GB；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3、存储容量：≥64GB；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4、屏幕尺寸：≥10.1英寸；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5、电池容量：≥6000mAh 锂聚合物电池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6、摄像头：前置≥800万像素；后置≥800万像素，自动焦距。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具备相应教学功能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1、需提供教师端操控界面，提供授课系统、自由编程系统、成果管理系统；其中自由编程系统提供图形化、拖拽式编程界面，支持师生根据需要完成编程操作，向AI机器设备赋能；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2、需支持平板在连接机器设备后，将平板上编辑好的程序发送到机器设备上运行，实现对机器设备的AI赋能，使其具备人工智能特性；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3、需支持编程成果存储、重新命名、删除等操作。</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套</w:t>
            </w:r>
            <w:r/>
          </w:p>
        </w:tc>
      </w:tr>
      <w:tr>
        <w:trPr>
          <w:trHeight w:val="320"/>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5</w:t>
            </w:r>
            <w:r/>
          </w:p>
        </w:tc>
        <w:tc>
          <w:tcPr>
            <w:gridSpan w:val="2"/>
            <w:shd w:val="clear" w:color="auto" w:fill="auto"/>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AI教学设备套装（学生）</w:t>
            </w:r>
            <w:r/>
          </w:p>
        </w:tc>
        <w:tc>
          <w:tcPr>
            <w:gridSpan w:val="2"/>
            <w:shd w:val="clear" w:color="auto" w:fill="auto"/>
            <w:tcW w:w="519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1、CPU：≥八核心；主频≥1.8GHz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2、运行内存：≥3GB；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3、存储容量：≥32GB；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4、屏幕尺寸：≥10.1英寸；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5、电池容量：≥5000mAh 锂聚合物电池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6、摄像头：前置≥800万像素；后置≥800万像素，自动焦距。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具备相应操作功能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1、需提供学生操控界面，提供自由编程系统、成果管理系统；其中自由编程系统，提供图形化、拖拽式编程界面，支持师生根据需要完成编程操作，向AI机器设备赋能；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2、需支持平板在连接机器设备后，将平板上编辑好的程序发送到机器设备上运行，实现对机器设备的AI赋能，使其具备人工智能特性；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3、需支持编程成果存储、重新命名、删除等操作。</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16</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台</w:t>
            </w:r>
            <w:r/>
          </w:p>
        </w:tc>
      </w:tr>
      <w:tr>
        <w:trPr>
          <w:trHeight w:val="771"/>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6</w:t>
            </w:r>
            <w:r/>
          </w:p>
        </w:tc>
        <w:tc>
          <w:tcPr>
            <w:gridSpan w:val="2"/>
            <w:shd w:val="clear" w:color="auto" w:fill="auto"/>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教学机器人套装</w:t>
            </w:r>
            <w:r/>
          </w:p>
        </w:tc>
        <w:tc>
          <w:tcPr>
            <w:gridSpan w:val="2"/>
            <w:shd w:val="clear" w:color="auto" w:fill="auto"/>
            <w:tcW w:w="519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1、CPU≥四核，主频≥1.8GHz；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2、存储空间：≥2GB RAM，≥16GB ROM；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3、摄像头：≥500万像素；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4、显示屏：≥5.9英寸，LCD屏；屏幕分辨率≥1440×720；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5、电池容量：≥3000mAh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6、收音范围：语音识别距离≥2m；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7、具备移动功能；需支持外接传感器及积木件，且需支持接口混插，实现教具间功能互通。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8、需提供机器人拼接地图板2套，所有教学机器人共用，实现巡线功能；每套循线地图板≥28块，每块尺寸≥230×230×4mm；每套长条贴纸≥15张，方格贴纸≥100张，贴纸共四种颜色，每个颜色九张完整纸张。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具备相应操作功能: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1、提供用户主动设置WiFi的入口，支持通过WiFi与平板教学软件进行连接；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2、需支持响应平板完成的编程程序在机器人上运行，包含基础能力运行（如：运动、外观、声音、运算等），也包含AI能力运行，其中AI能力需满足：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①需支持响应语音唤醒AI能力调用：支持响应所选择唤醒词，用语音将机器人从待机状态唤醒；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②需支持响应语音合成AI能力调用：支持选择不同发音人和自主编辑合成的内容，让机器人用对应发音人声音说出对应内容；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③需支持响应语音评测AI能力调用：支持设定中英文词语或句子，让机器人进行中英文发音评测，并将评测得分在屏幕上显示；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④需支持响应机器翻译AI能力调用：支持将听到的中文翻译成英文，也支持响应将听到的英文翻译成中文，并将翻译结果在屏幕上显示；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⑤需支持响应声纹识别AI能力调用：支持注册声纹信息，让机器人能够通过声纹识别出用户信息；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⑥需支持响应语音转写AI能力调用：让机器人能够将听到的语音转化为文字，并在屏幕上显示；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⑦需支持响应文字识别AI能力调用：让机器人能够通过拍照手写体的英文或数字，并识别后转写成印刷体，在屏幕上显示；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⑧需支持响应人脸识别AI能力调用：支持注册人脸信息，让机器人能够通过人脸识别出用户信息，识别结果在屏幕上显示；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⑨需支持响应物体识别AI能力调用：支持机器人自动识别出现在取景框里的物体名称，识别结果可在屏幕上显示；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⑩需支持响应人机对话AI能力调用：让机器人与用户能针对教育、生活等不同场景进行对话；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⑪需支持响应AI文本模型分类训练：输入文本数据，让机器人对输入的文本进行模式识别，识别结果在屏幕上显示。</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17</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台</w:t>
            </w:r>
            <w:r/>
          </w:p>
        </w:tc>
      </w:tr>
      <w:tr>
        <w:trPr>
          <w:trHeight w:val="243"/>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7</w:t>
            </w:r>
            <w:r/>
          </w:p>
        </w:tc>
        <w:tc>
          <w:tcPr>
            <w:gridSpan w:val="2"/>
            <w:shd w:val="clear" w:color="auto" w:fill="auto"/>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充电车</w:t>
            </w:r>
            <w:r/>
          </w:p>
        </w:tc>
        <w:tc>
          <w:tcPr>
            <w:gridSpan w:val="2"/>
            <w:shd w:val="clear" w:color="auto" w:fill="auto"/>
            <w:tcW w:w="519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 50 台及以上配套的平板电脑同时充电；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2、材质：需采用钢板材质，全封闭，安全防盗；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3、安全要求：需具有高压强电保护、漏电保护、过载保护功能；需具有智能温控散热排风功能。</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台</w:t>
            </w:r>
            <w:r/>
          </w:p>
        </w:tc>
      </w:tr>
      <w:tr>
        <w:trPr>
          <w:trHeight w:val="244"/>
        </w:trPr>
        <w:tc>
          <w:tcPr>
            <w:gridSpan w:val="3"/>
            <w:shd w:val="clear" w:color="auto" w:fill="auto"/>
            <w:tcW w:w="8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8</w:t>
            </w:r>
            <w:r/>
          </w:p>
        </w:tc>
        <w:tc>
          <w:tcPr>
            <w:gridSpan w:val="2"/>
            <w:shd w:val="clear" w:color="auto" w:fill="ffffff"/>
            <w:tcW w:w="12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人工智能进阶服务</w:t>
            </w:r>
            <w:r/>
          </w:p>
        </w:tc>
        <w:tc>
          <w:tcPr>
            <w:gridSpan w:val="2"/>
            <w:shd w:val="clear" w:color="auto" w:fill="ffffff"/>
            <w:tcW w:w="519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1、需提供线下入校服务（不少于2次，每次不超过3天）和线上远程指导；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2、服务对象需包含学校授课教师及人工智能教育教学相关的技术人员；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3、服务内容需包含课程开课计划确定、开课应用保障、观摩课或精品示范课打磨、赛事服务、重大活动支撑等五类进阶服务。</w:t>
            </w:r>
            <w:r/>
          </w:p>
        </w:tc>
        <w:tc>
          <w:tcPr>
            <w:gridSpan w:val="3"/>
            <w:shd w:val="clear" w:color="auto" w:fill="auto"/>
            <w:tcW w:w="97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1</w:t>
            </w:r>
            <w:r/>
          </w:p>
        </w:tc>
        <w:tc>
          <w:tcPr>
            <w:gridSpan w:val="3"/>
            <w:shd w:val="clear" w:color="auto" w:fill="auto"/>
            <w:tcW w:w="93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2"/>
                <w:szCs w:val="22"/>
                <w:highlight w:val="none"/>
                <w:u w:val="none"/>
                <w:lang w:val="en-US" w:eastAsia="zh-CN" w:bidi="ar"/>
              </w:rPr>
              <w:t xml:space="preserve">套</w:t>
            </w:r>
            <w:r/>
          </w:p>
        </w:tc>
      </w:tr>
    </w:tbl>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bl>
      <w:tblPr>
        <w:tblStyle w:val="713"/>
        <w:tblW w:w="93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5"/>
        <w:gridCol w:w="1550"/>
        <w:gridCol w:w="5156"/>
        <w:gridCol w:w="975"/>
        <w:gridCol w:w="924"/>
      </w:tblGrid>
      <w:tr>
        <w:trPr>
          <w:trHeight w:val="90"/>
        </w:trPr>
        <w:tc>
          <w:tcPr>
            <w:gridSpan w:val="5"/>
            <w:shd w:val="clear" w:color="auto" w:fill="auto"/>
            <w:tcW w:w="9300"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lang w:val="en-US" w:eastAsia="zh-CN" w:bidi="ar"/>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十八、棋类教室配备清单</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p>
        </w:tc>
        <w:tc>
          <w:tcPr>
            <w:shd w:val="clear" w:color="auto" w:fill="auto"/>
            <w:tcW w:w="51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参数</w:t>
            </w:r>
            <w:r/>
          </w:p>
        </w:tc>
        <w:tc>
          <w:tcPr>
            <w:shd w:val="clear" w:color="auto" w:fill="auto"/>
            <w:tcW w:w="975" w:type="dxa"/>
            <w:vAlign w:val="center"/>
            <w:textDirection w:val="lrTb"/>
            <w:noWrap/>
          </w:tcPr>
          <w:p>
            <w:pPr>
              <w:jc w:val="center"/>
              <w:widowControl/>
              <w:rPr>
                <w:rFonts w:hint="eastAsia" w:ascii="宋体" w:hAnsi="宋体" w:eastAsia="宋体" w:cs="宋体"/>
                <w:b/>
                <w:bCs/>
                <w:i w:val="0"/>
                <w:iCs w:val="0"/>
                <w:color w:val="000000"/>
                <w:sz w:val="22"/>
                <w:szCs w:val="22"/>
                <w:highlight w:val="none"/>
                <w:u w:val="none"/>
              </w:rPr>
            </w:pPr>
            <w:r>
              <w:rPr>
                <w:rFonts w:hint="eastAsia" w:ascii="宋体" w:hAnsi="宋体" w:cs="宋体"/>
                <w:b/>
                <w:bCs/>
                <w:sz w:val="22"/>
                <w:szCs w:val="22"/>
                <w:highlight w:val="none"/>
                <w:lang w:bidi="ar"/>
              </w:rPr>
              <w:t xml:space="preserve">单位</w:t>
            </w:r>
            <w:r/>
          </w:p>
        </w:tc>
        <w:tc>
          <w:tcPr>
            <w:shd w:val="clear" w:color="auto" w:fill="auto"/>
            <w:tcW w:w="92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AI中国象棋机器人教学定制套装</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产品硬件：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可视化教学大屏(≥5寸)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毫米级精准操控机械臂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人脸识别(单台可识别≥100张人脸)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象棋专业AI语音互动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1、Al教学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2、棋力难度等级≥26级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3、提供不小于100个残局对弈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4、支持联网对战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5、支持自摆棋局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视觉定位：≥200万像素广角摄像头及平角摄像头；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机器人显示屏：≥5寸IPS显示屏，分辨率≥1280x720P；</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声音输出：≥ 4Ω，3W高保真喇叭；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机械臂：不少于3自由度；2个转动自由度 + 1个取子机构自由度；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末端工具：电磁铁转盘，可取不少于5个棋子；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取子精度：≤1.5mm；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机械臂安全性：支持碰撞检测。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机械臂活动范围：≥646mm×646mm；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棋盘尺寸：约512mm×408mm×17mm；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电源适配器类型：DC电源，12V3A；</w:t>
            </w:r>
            <w:r/>
          </w:p>
        </w:tc>
        <w:tc>
          <w:tcPr>
            <w:shd w:val="clear" w:color="auto" w:fill="auto"/>
            <w:tcW w:w="9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象棋定制教学课程包</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提供不低于80次教学内容。（满足以下课程或者同类型的象棋课程皆可）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1、基础杀法：象棋经典杀法课程，初学者进阶必备。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2、开局基本原则：讲述象棋布局基础，配以常用开局演示，让您的开局具备大师风范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3、进阶杀法：千变万化夹击敌阵，巧妙多子致胜绝杀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4、兵马炮的残局宝典：深入体验兵、马、炮在残局阶段的实战价值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5、单车的残局宝典：学习了解单车的每一种残局棋形，体验微妙差异带来的不同结局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6、13级教学课程：包含基础杀法，组合杀法，抽吃，开局等内容，象棋进阶的必修课程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7、14级教学课程：象棋思维的初步拓展课程，学习后可以具备初步的战术技能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8、15级教学课程：熟练运用棋子，了解象棋基本规则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9、16级教学课程：了解象棋历史和文化，认识棋盘棋子</w:t>
            </w:r>
            <w:r/>
          </w:p>
        </w:tc>
        <w:tc>
          <w:tcPr>
            <w:shd w:val="clear" w:color="auto" w:fill="ffffff"/>
            <w:tcW w:w="9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ffffff"/>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AI围棋机器人教室版</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视觉定位：≥ 200万像素广角摄像头及平角摄像头；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机器人显示屏：≥5寸IPS高清显示屏，分辨率不低于1280x720P；</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声音输出：≥ 4Ω，3W高保真喇叭；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机械臂：不少于3自由度；2个转动自由度 + 1个取子机构自由度；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末端工具：电磁铁转盘，可取不少于5个棋子；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取子精度：≤1.5mm；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机械臂安全性：支持碰撞检测。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机械臂活动范围：≥646mm×646mm；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棋子尺寸：不大于20mm×7mm；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棋盘参数：约 512mm×408mm×17mm；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电源适配器类型：DC电源，12V3A；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配置清单：机器人本体×1；19路标准棋盘×1；9/13路硅胶棋盘×1等；</w:t>
            </w:r>
            <w:r/>
          </w:p>
        </w:tc>
        <w:tc>
          <w:tcPr>
            <w:shd w:val="clear" w:color="auto" w:fill="ffffff"/>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ffffff"/>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围棋教学管理系统</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平台具有登录教室、系统管理两大功能；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系统管理：主要用作管理员用来创建和维护学校及老师账号，具有学校管理、设备管理、棋谱管理、服务更新等功能；可以实现对围棋机器人设备的批量添加、删除和模式切换等操作；老师可查看棋手之间的对局日期以及对手局数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2、登录教室：具有班级选择、棋盘显示数量调整、做题总览、挂盘讲解、大盘棋、一键空闲等功能。</w:t>
            </w:r>
            <w:r/>
          </w:p>
        </w:tc>
        <w:tc>
          <w:tcPr>
            <w:shd w:val="clear" w:color="auto" w:fill="ffffff"/>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个</w:t>
            </w:r>
            <w:r/>
          </w:p>
        </w:tc>
        <w:tc>
          <w:tcPr>
            <w:shd w:val="clear" w:color="auto" w:fill="ffffff"/>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围棋课程资源平台</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1、围棋专项训练动画视频资源：包含围棋中盘手筋、初级宫子技巧、常见骗着与应对、常见棋形的攻防等多种视频资源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2、动漫学围棋：包含启蒙、入门、基础、初级、中级等多类课程视频资源，并配套对应不少于5套的纸质课程。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3、提供名师课程资源。</w:t>
            </w:r>
            <w:r/>
          </w:p>
        </w:tc>
        <w:tc>
          <w:tcPr>
            <w:shd w:val="clear" w:color="auto" w:fill="ffffff"/>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个</w:t>
            </w:r>
            <w:r/>
          </w:p>
        </w:tc>
        <w:tc>
          <w:tcPr>
            <w:shd w:val="clear" w:color="auto" w:fill="ffffff"/>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可移动实体围棋教学棋盘</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1、移动讲盘支架哑光喷塑、带万向轮可自由移动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2、讲盘</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铝合金外框尺寸</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约100cm×100cm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3、棋盘格规格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围棋</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约5cm×5cm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4、棋盘和棋子带磁吸功能</w:t>
            </w:r>
            <w:r/>
          </w:p>
        </w:tc>
        <w:tc>
          <w:tcPr>
            <w:shd w:val="clear" w:color="auto" w:fill="auto"/>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auto"/>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AI国际象棋教学套装</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国际象棋尺寸：约340mm×280mm×35mm；电池容量：约2000mAh；接口：Type-C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1、智能棋盘的功能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记谱直播：两个学生用智能棋盘下棋。记谱直播，也叫两人对弈。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吃子游戏：学生与智能棋盘内的AI进行吃子游戏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围地训练：学生与智能棋盘内的AI进行25级-16级的人机对战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4)AI陪练：学生与服务器内的AI进行15级-5段的人机对战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学生与服务器内的AI进行人机对战（即棋盘的AI陪练功能）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做题闯关：学生在智能棋盘上做题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复盘打谱：学生在智能棋盘上复盘打谱</w:t>
            </w:r>
            <w:r/>
          </w:p>
        </w:tc>
        <w:tc>
          <w:tcPr>
            <w:shd w:val="clear" w:color="auto" w:fill="auto"/>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auto"/>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国际象棋定制课程包</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包含不低于48次教学视频。（满足以下课程或者同类型的国际象棋课程皆可）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含入门篇-简单将杀不低于16课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含基本战术-简单战术不低于16课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含技巧篇-基本开局不少于8课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含技巧篇-杀王技巧&amp;基本残局不低于8课</w:t>
            </w:r>
            <w:r/>
          </w:p>
        </w:tc>
        <w:tc>
          <w:tcPr>
            <w:shd w:val="clear" w:color="auto" w:fill="auto"/>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auto"/>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扩音设备</w:t>
            </w:r>
            <w:r/>
          </w:p>
        </w:tc>
        <w:tc>
          <w:tcPr>
            <w:shd w:val="clear" w:color="auto" w:fill="auto"/>
            <w:tcW w:w="5156"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（一）电声部分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1、扬声器单元：3英寸×4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2、阻抗：4/8欧姆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3、灵敏度：≥91dB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4、失真度：＜0.1%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5、频率响应：87Hz～17KHz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电子部分：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1、功率通道：约15W×4（独立）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2、DSP芯片：两进四出音频DSP处理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3、输入通道：3.5/Bluetooth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三）音箱部分：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1、整机尺寸：约400×400×168mm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2、重量：约4.3kg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3、蓝牙功能：支持蓝牙无线接收。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4、U段无线头戴式麦克风。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5、可通过音频输入端连接多种外部音源，实现多媒体多功能教学。</w:t>
            </w:r>
            <w:r/>
          </w:p>
        </w:tc>
        <w:tc>
          <w:tcPr>
            <w:shd w:val="clear" w:color="auto" w:fill="auto"/>
            <w:tcW w:w="9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套</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吊杆</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音箱吊顶安装辅助设备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底板尺寸：40cm×60cm   上下可伸缩</w:t>
            </w:r>
            <w:r/>
          </w:p>
        </w:tc>
        <w:tc>
          <w:tcPr>
            <w:shd w:val="clear" w:color="auto" w:fill="auto"/>
            <w:tcW w:w="975"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项</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教室文化</w:t>
            </w:r>
            <w:r/>
          </w:p>
        </w:tc>
        <w:tc>
          <w:tcPr>
            <w:shd w:val="clear" w:color="auto" w:fill="auto"/>
            <w:tcW w:w="51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包含教室常规文化布置，贴合棋类教室主题。满足效果不低于60平教室文化布置。包含各种宣传材料，以及文化墙等内容。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材质是亚克力或者雪弗板，尺寸不低于500×1000（mm），数量低于8个</w:t>
            </w:r>
            <w:r/>
          </w:p>
        </w:tc>
        <w:tc>
          <w:tcPr>
            <w:shd w:val="clear" w:color="auto" w:fill="auto"/>
            <w:tcW w:w="975"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cs="宋体"/>
                <w:sz w:val="20"/>
                <w:szCs w:val="20"/>
                <w:highlight w:val="none"/>
                <w:lang w:bidi="ar"/>
              </w:rPr>
              <w:t xml:space="preserve">项</w:t>
            </w:r>
            <w:r/>
          </w:p>
        </w:tc>
        <w:tc>
          <w:tcPr>
            <w:shd w:val="clear" w:color="auto" w:fill="auto"/>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ind w:firstLine="480"/>
        <w:spacing w:line="360" w:lineRule="auto"/>
        <w:rPr>
          <w:rFonts w:hint="eastAsia" w:ascii="宋体" w:hAnsi="宋体"/>
          <w:b/>
          <w:sz w:val="30"/>
          <w:szCs w:val="30"/>
          <w:highlight w:val="none"/>
        </w:rPr>
      </w:pPr>
      <w:r>
        <w:rPr>
          <w:rFonts w:hint="eastAsia" w:ascii="宋体" w:hAnsi="宋体"/>
          <w:b/>
          <w:sz w:val="30"/>
          <w:szCs w:val="30"/>
          <w:highlight w:val="none"/>
        </w:rPr>
      </w:r>
      <w:r/>
    </w:p>
    <w:tbl>
      <w:tblPr>
        <w:tblStyle w:val="713"/>
        <w:tblW w:w="9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5"/>
        <w:gridCol w:w="1566"/>
        <w:gridCol w:w="5134"/>
        <w:gridCol w:w="971"/>
        <w:gridCol w:w="974"/>
      </w:tblGrid>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34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十九、体育器材配备清单</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器材品名</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一、篮球部分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电动液压篮球架（室内）</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篮球架伸臂长2.25m，篮圈上沿离地面3.05m，篮架底座尺寸长×宽=2.0×1.0（m）。立柱120×300×3.0mm，下三角采用60×120×3.0mm方管加固，上弯梁主管150mm×100mm和120×60mm方管焊接；篮架上拉杆采用Φ42圆管在弯管机上一次成型。臂厚度不低于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2、篮板：规格：1800×1050（mm），篮板配用国际通用的高强度安全玻璃篮板（10mm钢化玻璃），篮板加贴防护膜，具有透明度高、</w:t>
            </w:r>
            <w:r>
              <w:rPr>
                <w:rFonts w:hint="eastAsia" w:ascii="宋体" w:hAnsi="宋体" w:cs="宋体"/>
                <w:i w:val="0"/>
                <w:iCs w:val="0"/>
                <w:color w:val="000000"/>
                <w:sz w:val="20"/>
                <w:szCs w:val="20"/>
                <w:highlight w:val="none"/>
                <w:u w:val="none"/>
                <w:lang w:val="en-US" w:eastAsia="zh-CN" w:bidi="ar"/>
              </w:rPr>
              <w:t xml:space="preserve">耐候性</w:t>
            </w:r>
            <w:r>
              <w:rPr>
                <w:rFonts w:hint="eastAsia" w:ascii="宋体" w:hAnsi="宋体" w:eastAsia="宋体" w:cs="宋体"/>
                <w:i w:val="0"/>
                <w:iCs w:val="0"/>
                <w:color w:val="000000"/>
                <w:sz w:val="20"/>
                <w:szCs w:val="20"/>
                <w:highlight w:val="none"/>
                <w:u w:val="none"/>
                <w:lang w:val="en-US" w:eastAsia="zh-CN" w:bidi="ar"/>
              </w:rPr>
              <w:t xml:space="preserve">好、抗老化、耐腐蚀、不易模糊等特点，并在篮板下沿及侧面覆盖有保护条，能保护运动员扣篮时不受伤害。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3、篮圈：篮圈采用φ18实心圆钢制作，配篮网。篮圈抗弯性能好，水平固定在篮板上。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4、紧固件表面热镀锌处理，能保证长年不生锈。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5、防护措施：篮架前立柱、底座配有专用护套。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6、表面处理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所有钢制件表面均经酸洗、磷化等初级处理后在自动喷涂线上采用静电环氧基粉末喷涂完成最后表面处理，涂层厚度70—80um，铅笔硬度达3H+，试品经</w:t>
            </w:r>
            <w:r>
              <w:rPr>
                <w:rFonts w:hint="eastAsia" w:ascii="宋体" w:hAnsi="宋体" w:cs="宋体"/>
                <w:i w:val="0"/>
                <w:iCs w:val="0"/>
                <w:color w:val="000000"/>
                <w:sz w:val="20"/>
                <w:szCs w:val="20"/>
                <w:highlight w:val="none"/>
                <w:u w:val="none"/>
                <w:lang w:val="en-US" w:eastAsia="zh-CN" w:bidi="ar"/>
              </w:rPr>
              <w:t xml:space="preserve">不低于</w:t>
            </w:r>
            <w:r>
              <w:rPr>
                <w:rFonts w:hint="eastAsia" w:ascii="宋体" w:hAnsi="宋体" w:eastAsia="宋体" w:cs="宋体"/>
                <w:i w:val="0"/>
                <w:iCs w:val="0"/>
                <w:color w:val="000000"/>
                <w:sz w:val="20"/>
                <w:szCs w:val="20"/>
                <w:highlight w:val="none"/>
                <w:u w:val="none"/>
                <w:lang w:val="en-US" w:eastAsia="zh-CN" w:bidi="ar"/>
              </w:rPr>
              <w:t xml:space="preserve">36小时盐雾试验，涂膜无变化，划格处单面腐蚀＜2mm，产品具有耐酸碱、耐湿热、抗老化、外观美观等优点，能适合潮湿和酸雨环境，室内室外均可使用，且</w:t>
            </w:r>
            <w:r>
              <w:rPr>
                <w:rFonts w:hint="eastAsia" w:ascii="宋体" w:hAnsi="宋体" w:eastAsia="宋体" w:cs="宋体"/>
                <w:i w:val="0"/>
                <w:iCs w:val="0"/>
                <w:color w:val="000000"/>
                <w:sz w:val="20"/>
                <w:szCs w:val="20"/>
                <w:highlight w:val="none"/>
                <w:u w:val="none"/>
                <w:lang w:val="en-US" w:eastAsia="zh-CN" w:bidi="ar"/>
              </w:rPr>
              <w:t xml:space="preserve">产品涂料配方不含有毒元素，避免损害使用者的健康。电动液压升降，可起轮移动。配单面24秒计时器。                                                                                                                                                                                                                 </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青少年升降式篮球架（室内外）</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篮球架伸臂0.8m-0.85m，篮圈上沿离地面自由升降范围1.4-3.05m，并且高度与伸臂适合小学1-6年级和中学练习使用。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1、休闲式球架底座尺寸：长约1.3m ×宽约0.80m ×高约0.34m，采用约2.0mm厚的钢板焊接，四周边角均采用弧形无棱角设计，更安全，大大降低了运动中的碰撞伤害。篮架可根据客户要求放置刹车轮或支脚。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2、篮架立柱采用约100mm×150mm方管拼焊而成，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3、篮球架伸臂采用2组约60mm×40mm矩形管，拼焊组成，无需助力可轻松旋转手柄实现平行升降伸臂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整个小篮架结构设计合理与独特的外观，整体造型和谐统一。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4、产品结构原理：手动转动摇把，实现螺旋升降伸臂达到中、小学各种使用高度。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篮板配用国际通用的高强度安全钢化玻璃篮板规格：约1200mm×800mm，具有透明度高、耐候性好、抗老化、耐腐蚀、不易模糊等特点，并在篮板下沿侧面覆盖</w:t>
            </w:r>
            <w:r>
              <w:rPr>
                <w:rFonts w:hint="eastAsia" w:ascii="宋体" w:hAnsi="宋体" w:cs="宋体"/>
                <w:i w:val="0"/>
                <w:iCs w:val="0"/>
                <w:color w:val="000000"/>
                <w:sz w:val="20"/>
                <w:szCs w:val="20"/>
                <w:highlight w:val="none"/>
                <w:u w:val="none"/>
                <w:lang w:val="en-US" w:eastAsia="zh-CN" w:bidi="ar"/>
              </w:rPr>
              <w:t xml:space="preserve">，具</w:t>
            </w:r>
            <w:r>
              <w:rPr>
                <w:rFonts w:hint="eastAsia" w:ascii="宋体" w:hAnsi="宋体" w:eastAsia="宋体" w:cs="宋体"/>
                <w:i w:val="0"/>
                <w:iCs w:val="0"/>
                <w:color w:val="000000"/>
                <w:sz w:val="20"/>
                <w:szCs w:val="20"/>
                <w:highlight w:val="none"/>
                <w:u w:val="none"/>
                <w:lang w:val="en-US" w:eastAsia="zh-CN" w:bidi="ar"/>
              </w:rPr>
              <w:t xml:space="preserve">有EVA保护胶条抗老化不</w:t>
            </w:r>
            <w:r>
              <w:rPr>
                <w:rFonts w:hint="eastAsia" w:ascii="宋体" w:hAnsi="宋体" w:cs="宋体"/>
                <w:i w:val="0"/>
                <w:iCs w:val="0"/>
                <w:color w:val="000000"/>
                <w:sz w:val="20"/>
                <w:szCs w:val="20"/>
                <w:highlight w:val="none"/>
                <w:u w:val="none"/>
                <w:lang w:val="en-US" w:eastAsia="zh-CN" w:bidi="ar"/>
              </w:rPr>
              <w:t xml:space="preserve">褪色</w:t>
            </w:r>
            <w:r>
              <w:rPr>
                <w:rFonts w:hint="eastAsia" w:ascii="宋体" w:hAnsi="宋体" w:eastAsia="宋体" w:cs="宋体"/>
                <w:i w:val="0"/>
                <w:iCs w:val="0"/>
                <w:color w:val="000000"/>
                <w:sz w:val="20"/>
                <w:szCs w:val="20"/>
                <w:highlight w:val="none"/>
                <w:u w:val="none"/>
                <w:lang w:val="en-US" w:eastAsia="zh-CN" w:bidi="ar"/>
              </w:rPr>
              <w:t xml:space="preserve">，能有效保护运输。</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篮球赛全队犯规器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1、尺寸：≥长360mm×高200mm×厚215mm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2、材料</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一体机壳等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3、颜色：黑色哑光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4、包装：纸箱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5、重量：6KG左右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6、电源：AC~220V±5%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7、整机功率：10W左右</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篮球示教板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规格≥1.2×0.9m，磁性板四周铝合金包边，配备磁性珠。配备 5 枚红色、5 枚蓝色、3 枚黑色棋子</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篮球赛记分器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1、主要由支架、手拨记分盒和队名标注区组成，外形尺寸：≥长×宽×高=1180×500×1560（mm）。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2、记分器下支架主要由40×40×1.5mm方管拼焊而成，队名标注区由1.2mm铁板折边成型，支架可拆装。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3、记分牌为手拨式记分盒，采用PVC板制作。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表面处理将粉末通过高压静电作用均匀涂敷在被涂物体上的过程。当涂层达到一定厚度后，进入烘炉加热，涂料熔融固化，形成厚度均匀、质地牢固的涂层。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组合式球类推车</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1、整体尺寸950×740×840mm，轮直径50mm，主管采用19×0.8mm圆管，副管9.5×0.6mm圆管。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2、球车整体为不锈钢材质，轮为静音PU轮。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3、整体为穿插组装，结构稳定。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4、可用于篮球、足球、排球的储存。</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电动充气泵</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1、适用于篮球、排球、足球等球类充气，适用电压：220V，最大气压≥150PSI；</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2、配有高精度气压表。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篮球（5号）</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、5号青少年专用篮球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、外观尺寸 周长 690 mm ~ 710 mm；直径 220 mm ~ 226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 重量 470 g ~ 500 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 材质结构 1. 内胆：采用高纯丁基橡胶，保证良好气密性，气压保存期长。 2. 中胎：优质尼龙缠绕中胎，提供稳定回弹力。 3. 表皮：耐磨PU合成革，防滑耐磨，吸汗性好。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 反弹性能 从1.8米高处自由落下，球反弹高度应在 1.2米 ~ 1.4米 之间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6、圆度误差 最大直径与最小直径差值 ≤ 3 mm，保证运动轨迹稳定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耐用性 经耐磨试验机测试后，球面无开裂、脱胶、掉皮现象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8、气嘴规格 通用标准气嘴，密封性能优异，无漏气现象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二、足球部分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移动式钢管足球门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1、1号足球门，11人制足球比赛用的矩形足球门。门宽7320mm，门高为2440mm，下深1900mm，上深1000mm。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2、足球门由立杆、横梁、两侧撑杆、两侧横杆和后侧横杆组成；球门立杆和横梁均采用直径≥114mm×2.5mm（中学）的金属管材制成，割角焊接 ，接触地面部分采用4×8cm方管，后面梯形采用48折弯成型，厚度2.5mm，横梁和立杆上没有可能危害到运动员安全的链接物件露在外面。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3、足球门可承受的水平拉力为1200N，足球门横梁可承受3200N的静负荷，横梁不应出现断裂和明显的永久变形。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4、球门组装完成后，立杆与地面垂直，横梁与立杆的夹角为90度，连接件周边处理圆滑。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5、配足球网1副。</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移动式五人制足球门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1、小学用足球门：3号足球门，5人制足球比赛用的矩形足球门。门宽3000mm，门高为2000mm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下深1570mm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上深700mm。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2、足球门由立杆、横梁、两侧撑杆、两侧横杆和后侧横杆组成；球门立杆和横梁均采用直径76mm×2.5mm（小学）的钢管制成，割角焊接 ，接触地面部分采用4×6cm方管，后面梯形采用32折弯成型，厚度2.5mm，横梁和立杆上没有可能危害到运动员安全的链接物件露在外面。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3、足球门可承受的水平拉力为1000N，足球门横梁可承受2700N的静负荷，横梁不应出现断裂和明显的永久变形。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4、球门组装完成后，立杆与地面垂直，横梁与立杆的夹角为90度，连接件周边处理圆滑。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5、配足球网1副。                                                                                                                                                                                                       </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足球（4号）</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 号比赛级足球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2、规格尺寸 4 号标准足球 周长：620～660 mm 直径：约 197～210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 重量 比赛级：380～420 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 圆度误差 最大直径与最小直径偏差 ≤ 3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5、结构材质 • 内胆：高纯丁基橡胶 • 中胎：高强度纤维缠绕 • 表皮：耐磨 PU 合成革 • 缝线：高强度尼龙双线锁缝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6、防水与抗冲击 正常淋雨不影响弹跳，耐冲击不裂胆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7、气嘴规格 通用标准隐藏式气嘴，密封良好，不漏气</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足球（4号）</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4#，圆周长 615mm～650mm；质量315g～405g,外观质量：PU,表面花纹清晰，深浅一致，不允许有杂质、针孔、气泡、脱层等缺陷；图案、字体清晰端正；球片粘贴平整。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耐冲击性能(6000次)；冲击后膨胀率≤1.03；冲击后变形值≤3mm；冲击后球内压下降率≤6%；冲击后球体外观应无破裂、内爆、脱皮、脱胶、断线和变形等现象</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角旗（含旗杆）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1、杆长1200mm～1500mm，底座直径200mm～250mm。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2、由杆、底座、和角旗组成，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3、底座可充沙子，充水，pp塑料材质；杆体为ABS塑料，强度高不易折弯；链接卡子为三通结构可链接横杆与立杆，改性塑料；角旗为春亚纺材质，随风飘荡。</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足球裁判旗</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1、旗面尺寸370×470mm，黄色或黄、橙色间隔方格图案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2、杆子为不锈钢管，外套软质手把套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3、挥舞流畅</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足球障碍物</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塑料制品   高度为38cm，呈圆锥体状，放置平稳</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足球示教板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×0.9m，磁性板四周铝合金包边，配备磁性珠。12 枚红色、12 枚蓝色、3 枚黑色棋子</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足球训练小栏架</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ABS材质，高度15cm*10个、23cm*10个、30cm*10个、40cm*10个。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三、排球部分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简易配重拆卸式排球柱</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1.移</w:t>
            </w:r>
            <w:r>
              <w:rPr>
                <w:rFonts w:hint="eastAsia" w:ascii="宋体" w:hAnsi="宋体" w:eastAsia="宋体" w:cs="宋体"/>
                <w:i w:val="0"/>
                <w:iCs w:val="0"/>
                <w:color w:val="000000"/>
                <w:sz w:val="20"/>
                <w:szCs w:val="20"/>
                <w:highlight w:val="none"/>
                <w:u w:val="none"/>
                <w:lang w:val="en-US" w:eastAsia="zh-CN" w:bidi="ar"/>
              </w:rPr>
              <w:t xml:space="preserve">动配重式，箱体600mm×400mm×300mm，厚度不低于2mm。立柱采用89×3mm钢管内套76×3mm钢管。                                                 2.高度可调尺寸2.43米，2.24米，2.1米，1.9米，满足男女排球，男女气排球使用。                                                   3.表面处理:所有钢制件表面均经酸洗、磷化等初级处理后在自动喷涂线上采用静电环氧基粉末喷涂完成最后表面处理。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插地式排球柱</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1、排球柱由内外立柱，高度调节销和紧线机构组成。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2、排球柱外立柱选用89×3的钢管材质，内立柱选用76×3的钢管材质，通过齿轮升降使内立柱上下移动，实现网高调节高度：1.9米/2.1米/2.15米/2.24米/2.35米/2.43米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3、二外立柱中，一立柱上置有网钩，另一个立柱上置有紧线器，通过调节锁紧手柄，调节钢丝绳的松紧，实现网的高度。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4、排球柱配备有专用的预埋件。                                                                                                                                                                                          提供国家体育用品质量检验检测中心出具的排球柱检验检测报告复印件加盖公章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圆周长 650mm～670mm；质量260g～280g；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外观质量：PU,表面花纹清晰，深浅一致，不允许有杂质、针孔、气泡、脱层等缺陷；图案、字体清晰端正；球片粘贴平整。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耐冲击性能(15000次)；冲击后膨胀率≤1.03；冲击后变形值≤3mm；冲击后球内压下降率≤6%；冲击后球体外观应无破裂、内爆、脱皮、脱胶、断线和变形等现象</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排球网</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1、排球网长度9500mm～10000mm，宽度700mm±25mm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2、4mm涤纶材质，三面5mm白边，10×10网孔，中间需拉钢丝绳</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四、羽毛球部分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1、总长度≤630mm，宽度≤230mm，拍弦面长度≤ 280mm，质量≤80g,握柄直径23mm～25mm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2、铝合金一体材质，可拉线不低于20磅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3、外表面以目测为主，商标、图案、色泽等字迹清晰、图案端正、色彩鲜艳。                                                                                                                                                       </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1、球口外径65mm～68mm，球头直径25mm～27mm，球头高度24mm～26mm，毛片插长63mm～64mm，质量4.50g～ 5.80g，毛片数量16片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2、球头为软木材质，毛片为鸭毛或鹅毛。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3、用于学校训练教学使用。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比赛型：1、球口外径65mm～68mm，球头直径25mm～27mm，球头高度24mm～26mm，毛片插长63mm～64mm，质量4.50g～ 5.80g，毛片数量16片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2、球头为软木材质，毛片为鹅毛。</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羽毛球场运动地垫</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1、产品规格厚度≥4.5mm 材质PVC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2、拉伸强度--≥2.23Mpa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3、拉断伸长率--≥40%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、每个场地拼接后尺寸约7.2*15m.（1.8m*15m/4块拼接）</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羽毛球发球机</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1、智能遥控器或连接手机APP操控，一键启动运行，轻松畅享运动；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2、智能感应发球，高低自由设置，自定义发球速度、频率、角度等；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3、14个智能落点编程</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每个点最多设置5个球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4、2种交叉球模式可选；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5、左右垂直可调节60个档位；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6、大容量球笼，可连续发球，提高训练效率；</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羽毛球裁判椅</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1、高档羽毛球裁判椅，尺寸≥950×950×1720mm。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2、座位采用中空吹塑材质，整体采用直径为32mm×2.0mm钢管焊接而成，写字板采用松木制作≥800×150×20mm2、裁判椅底部带两个轮，方便移动；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3、金属外表面均经酸洗、脱脂、磷化等初步处理后再打</w:t>
            </w:r>
            <w:r>
              <w:rPr>
                <w:rFonts w:hint="eastAsia" w:ascii="宋体" w:hAnsi="宋体" w:cs="宋体"/>
                <w:i w:val="0"/>
                <w:iCs w:val="0"/>
                <w:color w:val="000000"/>
                <w:sz w:val="20"/>
                <w:szCs w:val="20"/>
                <w:highlight w:val="none"/>
                <w:u w:val="none"/>
                <w:lang w:val="en-US" w:eastAsia="zh-CN" w:bidi="ar"/>
              </w:rPr>
              <w:t xml:space="preserve">砂</w:t>
            </w:r>
            <w:r>
              <w:rPr>
                <w:rFonts w:hint="eastAsia" w:ascii="宋体" w:hAnsi="宋体" w:eastAsia="宋体" w:cs="宋体"/>
                <w:i w:val="0"/>
                <w:iCs w:val="0"/>
                <w:color w:val="000000"/>
                <w:sz w:val="20"/>
                <w:szCs w:val="20"/>
                <w:highlight w:val="none"/>
                <w:u w:val="none"/>
                <w:lang w:val="en-US" w:eastAsia="zh-CN" w:bidi="ar"/>
              </w:rPr>
              <w:t xml:space="preserve">处理，并采用室外专用烤漆粉末，应有较强的抗氧化、抗紫外线能力，不褪色、附着力强、光泽度高、不含毒素，能适应潮湿和酸雨环境，不会出现脱落、锈蚀等现象。整体结构稳固，安全性好。</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羽毛球网</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1、羽毛球网长度≥6100mm，宽度500mm±25mm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2、3cm白色缝边，涤纶材质，孔径18mm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3、满足学校日常训练及比赛使用。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五、乒乓球部分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整体规格：2740×1525×760mm；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台面弹性≥230mm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摩擦系数≥0.4；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台面规格：材质高密度板，厚度为18mm。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框架规格：25×50mm规格方管。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腿支架规格：50×50m规格方管。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基本配置：单面折叠，可移动。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产品重量：100kg</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5层纯木结构，经典套胶配置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精选经典结构，经典海绵套胶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新增附送拍套</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ABS有缝球，10只装</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乒乓翻分牌</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两大两小盒式记分牌包装：彩盒包装材质：金属框+（分数牌）塑料片用途：可用于乒乓球，网球，排球，篮球，体操，游泳，田径等多种比赛用。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六、田径部分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比赛跳高架</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1、跳高架由底座、固定立柱、移动立柱、横杆托架、微调支脚构成。产品形式简洁，结构合理，可装拆，便于运输和包装。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2、固定立柱与移动立柱选用铝合金。表面氧化处理。固定立柱上贴有标尺，立柱高度1600mm～2000mm；高度刻度500mm～1800mm；横杆托长60mm，宽40mm，铝合金立柱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3、底座选用厚铁板一次冲压成型，避免了焊接造成的接口腐蚀。底部设有PU滚轮，移动方便。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4、跳高架横杆托架具有防腐蚀性、安全、牢固等优点且上下移动方便。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5、跳高架底座底部设有微调机构，通过调节微调机构可满足场地不平整引起的跳高架的稳定性和横杆的高度要求。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6、底座所有钢制件表面均抛丸除锈等初级处理后在自动喷涂线上采用纯聚酯粉末喷涂完成最后表面处理，涂层厚度70～80um，试品经36小时盐雾试验，涂膜无变化，划格处单面腐蚀＜2mm。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7、产品具有耐酸碱、耐湿热、抗老化、外观美观等优点，能适合潮湿和酸雨环境，且产品涂料配方不含有毒元素，避免损害使用者的健康。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跳高横杆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跳高横杆由横杆和横杆接头组成横杆采用φ30的玻璃钢材料制作，横杆接头采用特殊的外形结构，跳高横杆总长为4000mm。</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跳高丈量尺</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铝合金、可伸缩</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跳高海绵垫</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≥长×宽×厚=5000×3000×50（㎜）海绵垫表面罩有防水帆布套，内置高弹海绵，套子侧面装有拉链及拉手攀</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跳高海绵垫防护棚</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1、基本规格尺寸：≥5.4×3.4×1.1（m）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跳高海绵防护棚主要由顶棚和框架组成，框架采用□40×40和□40×20焊方管拼装焊接而成，顶棚采用□25×25和□21×14焊方管拼焊而成。顶棚上面覆盖有彩钢瓦，彩钢瓦上采用铝合金压条压住，用铆钉固定，顶棚设有漏雨槽，能防止漏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3、顶棚由6个顶棚盖组成，顶棚盖与前后、侧面框架之间使用固定块连接。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4、防护棚底部设有滚轮，移动方便。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跳高海绵垫底架</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1、基本规格尺寸：4.8×2.8×0.1（m）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2、跳高海绵垫底架由五小块底架通过连接片连接而成。防锈蚀性强，每块底架主要采用口30×20、口20×20方管拼焊组成，焊接牢固，焊缝表面均匀光滑，无虚焊</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平砂板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1、铝合金平砂板主要由手柄、支撑杆与平砂板三部分拼装而成。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2、支撑杆与平砂板采用铝合金型材，表面氧化。手柄采用Φ30×2铝管，长度为1650mm。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3、手柄处装有巴套，手感舒适。</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普通比赛铅球</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4kg，表面光滑，均匀的铸铁或其他材质的实心球。</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普通比赛铅球</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3kg，表面光滑，均匀的铸铁或其他材质的实心球。</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铅球架</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 1100 mm、宽 600 mm、高 900 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2、可放置7.26、6、5、4、3kg铅球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3、底架设置pu轮4只，其中万向轮两只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4、所有钢制件均经除锈、磷化等金属表面处理。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铅球抵趾板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1、弧形，长 1150 mm，宽 112 mm～300 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2、木制品，外覆盖防水腻子</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发令台</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1、外形尺寸：长×宽×高=700×610×1500（㎜）±5%。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2、底架采用方管拼焊，底架踏脚板花纹板；推手柄圆管。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3、发令台顶部有插管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4、发令台底部有滚轮，小推车用。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发令烟屏</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烟屏配合发令台使用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田径运动场终点台</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终点裁判台由二部分组成，可以自由伸缩。当不用时，裁判台收缩，此时，占地面积为长×宽×高=2350×1850×1800（㎜）；当采用时，裁判台拉伸，此时占地面积为长×宽×高=3560×1850×1800（㎜），18座伸缩型</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起跑器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起跑器踏脚座分固定座和活动座，均为铝铸件，活动座面板采用橡胶层，起防滑作用，活动座面板斜度可调</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起跑器运送车</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1、起跑器运输车外形基本尺寸：长×宽×高=1000×600×800（mm）。                                                            2、起跑器运输车采用圆管在专用弯管机上弯曲成形后拼焊而成。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3、起跑器运输车共设8个挂钩，一次可置8个起跑器，运输车底部设有走轮，移动方便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起跳板底座</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采用δ4.5钢板拼焊而成，表面经热镀锌处理。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用硬木拼接而成，为长方形，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基本尺寸：1.22×0.3（m），厚10厘米，表面经批膏、打磨后漆成白色。</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橡皮泥板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用硬木拼接而成，为长方形，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基本尺寸：1.22×0.1（m），厚1厘米，表面红色</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起跳板盖板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主要采用铁板制作，表面经热镀锌处理。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立定跳远测试垫</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橡胶材质 ，长度：3m，宽度0.9m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厚度≥4mm。</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体能训练绳梯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（6米12节）</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长度：8M， 16节 材质：PP</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标志碟</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材质：PVC</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七、体质测试部分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1.直接测量人体的身高体重，反映被测者身体匀称度和发育形态指数（BMI）；</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2.身高测试触头可折叠，体重底座一体化。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3.测试仪采用≥3.5寸液晶显示屏显示测试值（同屏显示身高体重数值及BMI指数），界面美观，操作简单。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4.测试仪具有同步语音播报身高、体重测试数值功能，可设置开启或关闭。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1.主机采用国产自主可控操作系统，兼容Android7.0及以上系统，能够安装APK程序以拓展使用功能及产品升级，屏幕采用≥7寸1024×600高清触摸电容屏；主机≥1.0GB以上运行内存，≥4GB FLASH存储空间。可直插U盘播放测试视频录像。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2.主机采用硅胶按键，经久耐用，适用于大规模测试。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3.主机内置二维码扫描仪（非外接型），自动识别测试者二维码身份信息。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4.主机具有AI语音智能识别功能，可通过语音智能调节屏幕亮度，音量大小，关闭程序等功能。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主机具有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8.主机支持头像管理，主机可以通过U盘批量导入学生头像≥10000条以上，也可以通过云平台从网络实时无线下载学生头像。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11.主要技术参数：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测量范围：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身高：90cm～215cm      体重：0kg ～200kg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分度值：身高：0.1cm    体重：0.1kg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误差：身高：±0.1cm       体重：0kg</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2.测试仪采用一体化设计，使用高精度气压传感器，优化吹管与内部结构，不易积水，防补气。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3.采用≥128×64分辨率自发光OLED显示屏，显示窗口与出气孔弧形上翘，便于受测者测试中关注数值变化。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4.内置锂电池，可持续工作12h以上，外置microusb接口，方便充电。低功耗设计，3分钟以上未使用自动关机节能，带低电量提示功能。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5.与主机无线连接，测试结果一目了然，一键式操作，具有清零功能。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1.主机采用国产自主可控操作系统，兼容Android7.0及以上系统，能够安装APK程序以拓展使用功能及产品升级，屏幕采用≥8.5寸1024×600高清触摸电容屏；主机≥1.0GB以上运行内存，≥4GB FLASH存储空间。可直插U盘播放测试视频录像。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2.主机采用金属按键，经久耐用，适用于大规模测试。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 主机内置二维码扫描仪（非外接型），自动识别测试者二维码身份信息。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4.主机具有AI语音智能识别功能，可通过语音智能调节屏幕亮度，音量大小，关闭程序等功能。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6.主机</w:t>
            </w:r>
            <w:r>
              <w:rPr>
                <w:rFonts w:hint="eastAsia" w:ascii="宋体" w:hAnsi="宋体" w:cs="宋体"/>
                <w:i w:val="0"/>
                <w:iCs w:val="0"/>
                <w:color w:val="000000"/>
                <w:sz w:val="20"/>
                <w:szCs w:val="20"/>
                <w:highlight w:val="none"/>
                <w:u w:val="none"/>
                <w:lang w:val="en-US" w:eastAsia="zh-CN" w:bidi="ar"/>
              </w:rPr>
              <w:t xml:space="preserve">具有</w:t>
            </w:r>
            <w:r>
              <w:rPr>
                <w:rFonts w:hint="eastAsia" w:ascii="宋体" w:hAnsi="宋体" w:eastAsia="宋体" w:cs="宋体"/>
                <w:i w:val="0"/>
                <w:iCs w:val="0"/>
                <w:color w:val="000000"/>
                <w:sz w:val="20"/>
                <w:szCs w:val="20"/>
                <w:highlight w:val="none"/>
                <w:u w:val="none"/>
                <w:lang w:val="en-US" w:eastAsia="zh-CN" w:bidi="ar"/>
              </w:rPr>
              <w:t xml:space="preserve">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8.主机支持头像管理，主机可以通过U盘批量导入学生头像10000条以上，也可以通过云平台从网络实时无线下载学生头像（可现场演示）。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11.主要技术参数：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量程：0～9999mL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分度值：1mL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误差：±0.5%FS</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1.单机采用≥3.5寸320×240分辨率TFT真彩屏，内置电容式触摸按键。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2.单机采用双向光电开关，自动识别手推板前推和回退，手推板可自动回弹归位，具有防作弊成绩自动锁定功能。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3.单机采用锂电池供电，内置1100mAh锂电池，可持续工作15个小时以上。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4.单机主控显示部分和测试杆间顶针式连接，可灵活自由拆卸，进行充电及日常保管维护。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5.带辅助测试床体板，含海绵座垫及硬质蹬脚板。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1.主机采用国产自主可控操作系统，兼容Android7.0及以上系统，能够安装APK程序以拓展使用功能及产品升级，屏幕采用≥7寸1024×600高清触摸电容屏；主机≥1.0GB以上运行内存，≥4GB FLASH存储空间。可直插U盘播放测试视频录像。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2.主机采用硅胶按键，经久耐用，适用于大规模测试。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3.主机内置二维码扫描仪（非外接型），自动识别测试者二维码身份信息。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4.主机具有AI语音智能识别功能，可通过语音智能调节屏幕亮度，音量大小，关闭程序等功能。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主机具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8.主机支持头像管理，主机可以通过U盘批量导入学生头像10000条以上，也可以通过云平台从网络实时无线下载学生头像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11.主要技术参数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测量范围：－20cm～40cm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分度值：0.1cm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误差： 0cm</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仰卧起坐测试仪</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1.通过对被试者在规定时间内完成仰卧起坐的个数，可反映人体的腹部肌群力量。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2.测试感应杆可随受测者身高来进行前后调节，达到测试动作标准化管理。测试感应探头采用无线双探头设计，内置高精度抗干扰传感器，具有抗阳光干扰设计，提高测试灵敏度。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3.标配有≥96×32分辨率的无线 LED点阵大显示屏，阳光下清晰可见，可与双感应探头无线连接显示，同时与主机也是无线连接，无任何冗长线束干扰磕绊，配有红外遥控器，操作距离可达3～5米。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4.配有仰卧起坐测试专用床体坐垫，勾脚套有海绵垫抗压减震、防滑，保护测试者脚面。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1.主机采用国产自主可控操作系统，兼容Android7.0及以上系统，能够安装APK程序以拓展使用功能及产品升级，屏幕采用≥7寸1024×600高清触摸电容屏；主机≥1.0GB以上运行内存，≥4GB FLASH存储空间。可直插U盘播放测试视频录像。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2.主机采用硅胶按键，经久耐用，适用于大规模测试。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3.主机内置二维码扫描仪（非外接型），自动识别测试者二维码身份信息。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4.主机具有AI语音智能识别功能，可通过语音智能调节屏幕亮度，音量大小，关闭程序等功能。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6.主机</w:t>
            </w:r>
            <w:r>
              <w:rPr>
                <w:rFonts w:hint="eastAsia" w:ascii="宋体" w:hAnsi="宋体" w:cs="宋体"/>
                <w:i w:val="0"/>
                <w:iCs w:val="0"/>
                <w:color w:val="000000"/>
                <w:sz w:val="20"/>
                <w:szCs w:val="20"/>
                <w:highlight w:val="none"/>
                <w:u w:val="none"/>
                <w:lang w:val="en-US" w:eastAsia="zh-CN" w:bidi="ar"/>
              </w:rPr>
              <w:t xml:space="preserve">具有</w:t>
            </w:r>
            <w:r>
              <w:rPr>
                <w:rFonts w:hint="eastAsia" w:ascii="宋体" w:hAnsi="宋体" w:eastAsia="宋体" w:cs="宋体"/>
                <w:i w:val="0"/>
                <w:iCs w:val="0"/>
                <w:color w:val="000000"/>
                <w:sz w:val="20"/>
                <w:szCs w:val="20"/>
                <w:highlight w:val="none"/>
                <w:u w:val="none"/>
                <w:lang w:val="en-US" w:eastAsia="zh-CN" w:bidi="ar"/>
              </w:rPr>
              <w:t xml:space="preserve">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8.主机支持头像管理，主机可以通过U盘批量导入学生头像10000条以上，也可以通过云平台从网络实时无线下载学生头像（可现场演示）。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11.主要技术参数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测量范围：0～9999次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分度值：1次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误差：0次</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八、体操部分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海绵垫</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采用珍珠棉，帆布外皮，长1200mm±5mm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宽 600mm±5mm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长≥30m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质量10kg(±0.5kg)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普通低双杠（室外）</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1、室外地埋固定式，立柱采用直径114mm×3mm国标钢管，埋入地下≥500mm，地上高度1100mm，杠长3000mm，两杠内侧距离410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610mm之间。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2、外表采用环保静电喷涂处理，具有耐酸碱、耐湿热、抗老化、耐腐蚀的特性，适合潮湿和酸雨环境，产品的涂料配方不含有毒元素。</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普通低单杠（室外）</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1、室外地埋固定式，立柱采用直径114mm×3mm国标钢管，埋入地下≥500mm，地上高度1800mm，杠面为直径28mm的国标弹簧钢，两立柱支点中心距2000mm。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2、外表采用环保静电喷涂处理，具有耐酸碱、耐湿热、抗老化、耐腐蚀的特性，适合潮湿和酸雨环境，产品的涂料配方不含有毒元素。</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1、长4000mm±500mm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有效使用宽度600mm±100mm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最高 使用高度≤2100mm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悬垂握持直径28mm～32mm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纵向握持间距≤300mm                                     2、所有铁制件表面均经酸洗、磷化等初级处理后在自动喷涂线上采用纯聚酯粉末喷涂完成最后表面处理，涂层厚度70-80um，确保涂层能在户外长期使用。产品涂料配方不应含有毒元素。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3、室外地埋固定式，安装应采用直埋方式，立柱地埋深度400mm。桩基尺寸：400×400×400mm。                                                                                                                                            </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1、室外地埋固定式，地上≥2000（宽）×2500（高）㎜，相邻的上下横肋间的中心距300mm，最顶部有两根平行横梁。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2、主立柱为直径114mm</w:t>
            </w:r>
            <w:r>
              <w:rPr>
                <w:rFonts w:hint="eastAsia" w:ascii="宋体" w:hAnsi="宋体" w:cs="宋体"/>
                <w:i w:val="0"/>
                <w:iCs w:val="0"/>
                <w:color w:val="000000"/>
                <w:sz w:val="20"/>
                <w:szCs w:val="20"/>
                <w:highlight w:val="none"/>
                <w:u w:val="none"/>
                <w:lang w:val="en-US" w:eastAsia="zh-CN" w:bidi="ar"/>
              </w:rPr>
              <w:t xml:space="preserve">，厚度</w:t>
            </w:r>
            <w:r>
              <w:rPr>
                <w:rFonts w:hint="eastAsia" w:ascii="宋体" w:hAnsi="宋体" w:eastAsia="宋体" w:cs="宋体"/>
                <w:i w:val="0"/>
                <w:iCs w:val="0"/>
                <w:color w:val="000000"/>
                <w:sz w:val="20"/>
                <w:szCs w:val="20"/>
                <w:highlight w:val="none"/>
                <w:u w:val="none"/>
                <w:lang w:val="en-US" w:eastAsia="zh-CN" w:bidi="ar"/>
              </w:rPr>
              <w:t xml:space="preserve">为≥2.5mm的圆钢管；横管为φ32×3mm圆管，安装应采用直埋方式，立柱地埋深度≥400mm，桩基尺寸：400×400×400mm。                                                                                                                   </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异形爬网四</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1、器械安装后尺寸约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5728mm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×114mm（宽）×2500mm（高）；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2、器械由 4 根立柱、4根横杆、2 根爬杆、2 根爬绳、1组软梯、1组吊环组成；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3、立柱采用Ф114mm×2.75mm 圆管制作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通过 M10 螺栓连接。立柱埋入地下部分长度约 800mm；4.爬杆采用Φ42mm×3mm 焊管制作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埋入地下部分长度约为400mm；5.钢制件均应经除锈、磷化后喷塑处理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九、健身器材部分</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后置驱动跑步机</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1、电机功率：额定功率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3HP</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2、额定电压：220V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3、速度范围：0-20km/h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4、显示屏：18.5英寸高清显示屏；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5、功能：时间、距离、速度、坡度、卡路里、心率等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6、管材厚度：3.0mm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7、最大承重量：180kg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8、跑步面积：≥1600×550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9、扶手：发泡海绵扶手。</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坐姿蝴蝶扩胸展背训练器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1、小门和主架管材：采用≥50×100×T2.5的椭圆管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2、外观造型：全新的人性化设计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3、运动轨迹：顺畅的运动轨迹更符合人体工学原理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4、护板：护板采用1.25mm冷板折弯工艺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5、把手装饰盖：采用铝合金材质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6、调节器：可视化手动调节插销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7、钢丝绳：直径约6mm钢丝绳，由7股丝18芯构成，耐磨，坚固，不易断裂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8、坐垫：聚氨酯发泡工艺，表面采用超纤皮面料，防水耐磨，多色可选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9、框架漆面：汽车级烤漆工艺，颜色亮丽，长久防锈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10、滑轮：PA一次注塑成型，内注轴承，转动顺畅，</w:t>
            </w:r>
            <w:r>
              <w:rPr>
                <w:rFonts w:hint="eastAsia" w:ascii="宋体" w:hAnsi="宋体" w:cs="宋体"/>
                <w:i w:val="0"/>
                <w:iCs w:val="0"/>
                <w:color w:val="000000"/>
                <w:sz w:val="20"/>
                <w:szCs w:val="20"/>
                <w:highlight w:val="none"/>
                <w:u w:val="none"/>
                <w:lang w:val="en-US" w:eastAsia="zh-CN" w:bidi="ar"/>
              </w:rPr>
              <w:t xml:space="preserve">无噪声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正反飞鸟训练器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11、规格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≥1380×1380×2040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长宽高mm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净重：≥210kg，训练部位</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背阔肌 大圆肌 后三角肌 肱二头肌 斜方肌</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高拉、低拉双功能训练器</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1、小门和主架管材：采用≥50×100×2.5的椭圆管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2、外观造型：全新的人性化设计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3、运动轨迹：顺畅的运动轨迹更符合人体工学原理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4、护板：护板采用1.25mm冷板折弯工艺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5、把手装饰盖：采用铝合金材质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6、调节器：可视化手动调节插销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7、钢丝绳：直径约6mm钢丝绳，由7股丝18芯构成，耐磨，坚固，不易断裂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8、坐垫：聚氨酯发泡工艺，表面采用超纤皮面料，防水耐磨，多色可选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9、框架漆面：烤漆工艺，颜色亮丽，长久防锈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10、滑轮：PA一次注塑成型，内注轴承，转动顺畅，</w:t>
            </w:r>
            <w:r>
              <w:rPr>
                <w:rFonts w:hint="eastAsia" w:ascii="宋体" w:hAnsi="宋体" w:cs="宋体"/>
                <w:i w:val="0"/>
                <w:iCs w:val="0"/>
                <w:color w:val="000000"/>
                <w:sz w:val="20"/>
                <w:szCs w:val="20"/>
                <w:highlight w:val="none"/>
                <w:u w:val="none"/>
                <w:lang w:val="en-US" w:eastAsia="zh-CN" w:bidi="ar"/>
              </w:rPr>
              <w:t xml:space="preserve">无噪声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高低拉训练器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11、规格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≥1150×2200×2140mm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长宽高mm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净重：≥:219kg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训练部位</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斜方肌、背阔肌</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十、其他辅助器材</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通话距离：3km-5km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含5km</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测量卷尺</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1、100m摇卷架式，碳素结构钢尺带和尺簧；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2、整体不锈钢材质，手摇润滑无阻力。</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测量卷尺（皮）</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1、规格：长度50m，整体尺寸为直径约200×22mm，ABS外壳。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2、苎麻布卷尺，防水，防腐蚀；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3、收放手柄可折叠，卷尺扣为不锈钢材质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手提话筒</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手提折叠式，传输距离≥300米，录音功能，便携式喇叭，配电池、充电器、5W电源两用。</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户外音响</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1、蓝牙、USB/TF接口、收音机、外接音源输入；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2、内置≥1500mAH锂电池，可外接电瓶；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3、至少有：无线手持话筒×1支；8寸全音域喇叭1个</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1.5寸高音1个。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4、功率约100W</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收纳式球类推车</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1、整体尺寸≥950×740×840mm，轮直径50mm，主管采用19×0.8mm圆管，副管9.5×0.6mm圆管。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2、球车整体为不锈钢材质，轮为静音PU轮。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3、整体为穿插组装，结构稳定。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4、可用于篮球、足球、排球的储存。</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场地小推车</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尺寸：≥140×100×22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长宽高cm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车架材质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重型钢板 脚轮规格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6英寸TPR</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最大载重</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950斤 脚轮直径</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静音效果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超静音 离地高度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17cm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重型支架 6英寸省力轮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2定向+2万向</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bl>
    <w:p>
      <w:pPr>
        <w:ind w:firstLine="480"/>
        <w:spacing w:line="360" w:lineRule="auto"/>
        <w:rPr>
          <w:rFonts w:hint="eastAsia" w:ascii="宋体" w:hAnsi="宋体"/>
          <w:b/>
          <w:sz w:val="30"/>
          <w:szCs w:val="30"/>
          <w:highlight w:val="none"/>
        </w:rPr>
      </w:pPr>
      <w:r>
        <w:rPr>
          <w:rFonts w:hint="eastAsia" w:ascii="宋体" w:hAnsi="宋体"/>
          <w:b/>
          <w:sz w:val="30"/>
          <w:szCs w:val="30"/>
          <w:highlight w:val="none"/>
        </w:rPr>
      </w:r>
      <w:r/>
    </w:p>
    <w:p>
      <w:pPr>
        <w:ind w:firstLine="480"/>
        <w:spacing w:line="360" w:lineRule="auto"/>
        <w:rPr>
          <w:rFonts w:ascii="宋体" w:hAnsi="宋体"/>
          <w:b/>
          <w:sz w:val="30"/>
          <w:szCs w:val="30"/>
          <w:highlight w:val="none"/>
        </w:rPr>
      </w:pPr>
      <w:r>
        <w:rPr>
          <w:rFonts w:hint="eastAsia" w:ascii="宋体" w:hAnsi="宋体"/>
          <w:b/>
          <w:sz w:val="30"/>
          <w:szCs w:val="30"/>
          <w:highlight w:val="none"/>
        </w:rPr>
        <w:t xml:space="preserve">第二部分  有关说明</w:t>
      </w:r>
      <w:r/>
    </w:p>
    <w:p>
      <w:pPr>
        <w:numPr>
          <w:ilvl w:val="1"/>
          <w:numId w:val="0"/>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hAnsi="宋体"/>
          <w:bCs/>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2.</w:t>
      </w:r>
      <w:r>
        <w:rPr>
          <w:rFonts w:hint="eastAsia" w:ascii="宋体"/>
          <w:bCs/>
          <w:color w:val="000000"/>
          <w:sz w:val="24"/>
          <w:szCs w:val="24"/>
          <w:highlight w:val="none"/>
        </w:rPr>
        <w:t xml:space="preserve">进口产品是指通过中国海关报关验放进入中国境内且产自关境外的产品</w:t>
      </w:r>
      <w:r>
        <w:rPr>
          <w:rFonts w:hint="eastAsia" w:ascii="宋体" w:hAnsi="宋体"/>
          <w:bCs/>
          <w:sz w:val="24"/>
          <w:szCs w:val="24"/>
          <w:highlight w:val="none"/>
        </w:rPr>
        <w:t xml:space="preserve">。</w:t>
      </w:r>
      <w:r/>
    </w:p>
    <w:p>
      <w:pPr>
        <w:numPr>
          <w:ilvl w:val="1"/>
          <w:numId w:val="0"/>
        </w:numPr>
        <w:ind w:left="0" w:firstLine="480"/>
        <w:spacing w:line="360" w:lineRule="auto"/>
        <w:tabs>
          <w:tab w:val="left" w:pos="525" w:leader="none"/>
          <w:tab w:val="left" w:pos="840" w:leader="none"/>
          <w:tab w:val="left" w:pos="945" w:leader="none"/>
        </w:tabs>
        <w:rPr>
          <w:rFonts w:hint="eastAsia" w:ascii="宋体" w:hAnsi="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3.</w:t>
      </w:r>
      <w:r>
        <w:rPr>
          <w:rFonts w:hint="eastAsia" w:ascii="宋体"/>
          <w:bCs/>
          <w:sz w:val="24"/>
          <w:szCs w:val="24"/>
          <w:highlight w:val="none"/>
        </w:rPr>
        <w:t xml:space="preserve">本项目中如有被列入《网络关键设备和网络安全专用产品目录》的网络安全专用产品的，应当按照《信息安全技术网络安全专用产品安全技术要求》</w:t>
      </w:r>
      <w:r>
        <w:rPr>
          <w:rFonts w:hint="eastAsia" w:ascii="宋体"/>
          <w:bCs/>
          <w:sz w:val="24"/>
          <w:szCs w:val="24"/>
          <w:highlight w:val="none"/>
          <w:lang w:eastAsia="zh-CN"/>
        </w:rPr>
        <w:t xml:space="preserve">GB 42250-2022</w:t>
      </w:r>
      <w:r>
        <w:rPr>
          <w:rFonts w:hint="eastAsia" w:ascii="宋体"/>
          <w:bCs/>
          <w:sz w:val="24"/>
          <w:szCs w:val="24"/>
          <w:highlight w:val="none"/>
        </w:rPr>
        <w:t xml:space="preserve">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bCs/>
          <w:sz w:val="24"/>
          <w:szCs w:val="24"/>
          <w:highlight w:val="none"/>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945" w:leader="none"/>
        </w:tabs>
        <w:rPr>
          <w:rFonts w:ascii="宋体"/>
          <w:bCs/>
          <w:sz w:val="24"/>
          <w:szCs w:val="24"/>
          <w:highlight w:val="none"/>
          <w:u w:val="single"/>
        </w:rPr>
      </w:pPr>
      <w:r>
        <w:rPr>
          <w:rFonts w:hint="eastAsia" w:ascii="宋体" w:hAnsi="Times New Roman" w:eastAsia="宋体" w:cs="Times New Roman"/>
          <w:bCs/>
          <w:color w:val="000000"/>
          <w:sz w:val="24"/>
          <w:szCs w:val="24"/>
          <w:highlight w:val="none"/>
          <w:lang w:val="en-US" w:eastAsia="zh-CN" w:bidi="ar-SA"/>
        </w:rPr>
        <w:t xml:space="preserve">5.</w:t>
      </w:r>
      <w:r>
        <w:rPr>
          <w:rFonts w:hint="eastAsia" w:ascii="宋体" w:hAnsi="宋体" w:cs="宋体"/>
          <w:bCs/>
          <w:sz w:val="24"/>
          <w:szCs w:val="24"/>
          <w:highlight w:val="none"/>
        </w:rPr>
        <w:t xml:space="preserve">交货期或完工期：</w:t>
      </w:r>
      <w:r>
        <w:rPr>
          <w:rFonts w:hint="eastAsia" w:ascii="宋体" w:hAnsi="宋体"/>
          <w:sz w:val="24"/>
          <w:highlight w:val="none"/>
          <w:u w:val="single"/>
        </w:rPr>
        <w:t xml:space="preserve">自合同签订生效起且接到采购人通知后30日内送货到指定地点并安装完毕交付使用。</w:t>
      </w:r>
      <w:r/>
    </w:p>
    <w:p>
      <w:pPr>
        <w:numPr>
          <w:ilvl w:val="1"/>
          <w:numId w:val="0"/>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6.</w:t>
      </w:r>
      <w:r>
        <w:rPr>
          <w:rFonts w:hint="eastAsia" w:ascii="宋体" w:hAnsi="宋体" w:cs="宋体"/>
          <w:bCs/>
          <w:sz w:val="24"/>
          <w:szCs w:val="24"/>
          <w:highlight w:val="none"/>
        </w:rPr>
        <w:t xml:space="preserve">项目整体质保期：</w:t>
      </w:r>
      <w:r>
        <w:rPr>
          <w:rFonts w:hint="eastAsia" w:ascii="宋体" w:hAnsi="宋体" w:cs="宋体"/>
          <w:bCs/>
          <w:sz w:val="24"/>
          <w:szCs w:val="24"/>
          <w:highlight w:val="none"/>
          <w:u w:val="single"/>
          <w:lang w:val="en-US" w:eastAsia="zh-CN"/>
        </w:rPr>
        <w:t xml:space="preserve">三</w:t>
      </w:r>
      <w:r>
        <w:rPr>
          <w:rFonts w:hint="eastAsia" w:ascii="宋体" w:hAnsi="宋体" w:cs="宋体"/>
          <w:bCs/>
          <w:sz w:val="24"/>
          <w:szCs w:val="24"/>
          <w:highlight w:val="none"/>
          <w:u w:val="single"/>
        </w:rPr>
        <w:t xml:space="preserve">年（自设备验收合格之日开始计算）。所投产品质保期内质量出现问题，中标单位应包退、包换、包修，费用由中标单位负责。</w:t>
      </w:r>
      <w:r/>
    </w:p>
    <w:p>
      <w:pPr>
        <w:numPr>
          <w:ilvl w:val="1"/>
          <w:numId w:val="0"/>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7.</w:t>
      </w:r>
      <w:r>
        <w:rPr>
          <w:rFonts w:hint="eastAsia" w:ascii="宋体" w:hAnsi="宋体" w:cs="宋体"/>
          <w:bCs/>
          <w:sz w:val="24"/>
          <w:szCs w:val="24"/>
          <w:highlight w:val="none"/>
          <w:u w:val="single"/>
          <w:lang w:val="en-US" w:eastAsia="zh-CN"/>
        </w:rPr>
        <w:t xml:space="preserve">付款方式：需方支付供方货物预付款（不含安装）为设备合同价的30%；货物安装调试结束，并经验收合格后支付至不超过合同执行价的70%；审计结束后支付至合同审定价的97%；货物保修期满经项目使用单位确认保修质量和保修效果后，结清全部货物余款</w:t>
      </w:r>
      <w:r>
        <w:rPr>
          <w:rFonts w:hint="eastAsia" w:ascii="宋体" w:hAnsi="宋体" w:cs="宋体"/>
          <w:bCs/>
          <w:sz w:val="24"/>
          <w:szCs w:val="24"/>
          <w:highlight w:val="none"/>
        </w:rPr>
        <w:t xml:space="preserve">。</w:t>
      </w:r>
      <w:r/>
    </w:p>
    <w:p>
      <w:pPr>
        <w:numPr>
          <w:ilvl w:val="1"/>
          <w:numId w:val="0"/>
        </w:numPr>
        <w:ind w:left="0" w:firstLine="480"/>
        <w:spacing w:line="360" w:lineRule="auto"/>
        <w:tabs>
          <w:tab w:val="left" w:pos="525" w:leader="none"/>
          <w:tab w:val="left" w:pos="945" w:leader="none"/>
        </w:tabs>
        <w:rPr>
          <w:rFonts w:ascii="宋体"/>
          <w:bCs/>
          <w:color w:val="ff0000"/>
          <w:sz w:val="24"/>
          <w:szCs w:val="24"/>
          <w:highlight w:val="none"/>
          <w:u w:val="single"/>
        </w:rPr>
      </w:pPr>
      <w:r>
        <w:rPr>
          <w:rFonts w:hint="eastAsia" w:ascii="宋体" w:hAnsi="Times New Roman" w:eastAsia="宋体" w:cs="Times New Roman"/>
          <w:bCs/>
          <w:color w:val="000000"/>
          <w:sz w:val="24"/>
          <w:szCs w:val="24"/>
          <w:highlight w:val="none"/>
          <w:lang w:val="en-US" w:eastAsia="zh-CN" w:bidi="ar-SA"/>
        </w:rPr>
        <w:t xml:space="preserve">8.</w:t>
      </w:r>
      <w:r>
        <w:rPr>
          <w:rFonts w:hint="eastAsia" w:ascii="宋体" w:cs="Times New Roman"/>
          <w:bCs/>
          <w:color w:val="000000"/>
          <w:sz w:val="24"/>
          <w:szCs w:val="24"/>
          <w:highlight w:val="none"/>
          <w:lang w:val="en-US" w:eastAsia="zh-CN" w:bidi="ar-SA"/>
        </w:rPr>
        <w:t xml:space="preserve">履约保证金：</w:t>
      </w:r>
      <w:r>
        <w:rPr>
          <w:rFonts w:hint="eastAsia" w:ascii="宋体" w:hAnsi="Times New Roman" w:eastAsia="宋体" w:cs="Times New Roman"/>
          <w:bCs/>
          <w:color w:val="ff0000"/>
          <w:sz w:val="24"/>
          <w:szCs w:val="24"/>
          <w:highlight w:val="none"/>
          <w:u w:val="single"/>
          <w:lang w:val="en-US" w:eastAsia="zh-CN" w:bidi="ar-SA"/>
        </w:rPr>
        <w:t xml:space="preserve">中标（成交）供应商以履约保函（保险）形式按签约合同价的10%提供履约担保。中标（成交）供应商可采用电子履约保函（保险）形式</w:t>
      </w:r>
      <w:r>
        <w:rPr>
          <w:rFonts w:hint="eastAsia" w:ascii="宋体" w:cs="Times New Roman"/>
          <w:bCs/>
          <w:color w:val="ff0000"/>
          <w:sz w:val="24"/>
          <w:szCs w:val="24"/>
          <w:highlight w:val="none"/>
          <w:u w:val="single"/>
          <w:lang w:val="en-US" w:eastAsia="zh-CN" w:bidi="ar-SA"/>
        </w:rPr>
        <w:t xml:space="preserve">，</w:t>
      </w:r>
      <w:r>
        <w:rPr>
          <w:rFonts w:hint="eastAsia" w:ascii="宋体" w:hAnsi="Times New Roman" w:eastAsia="宋体" w:cs="Times New Roman"/>
          <w:bCs/>
          <w:color w:val="ff0000"/>
          <w:sz w:val="24"/>
          <w:szCs w:val="24"/>
          <w:highlight w:val="none"/>
          <w:u w:val="single"/>
          <w:lang w:val="en-US" w:eastAsia="zh-CN" w:bidi="ar-SA"/>
        </w:rPr>
        <w:t xml:space="preserve">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9.</w:t>
      </w:r>
      <w:r>
        <w:rPr>
          <w:rFonts w:hint="eastAsia" w:ascii="宋体" w:hAnsi="宋体"/>
          <w:bCs/>
          <w:sz w:val="24"/>
          <w:szCs w:val="24"/>
          <w:highlight w:val="none"/>
        </w:rPr>
        <w:t xml:space="preserve">本项目合同履行地点：</w:t>
      </w:r>
      <w:r>
        <w:rPr>
          <w:rFonts w:hint="eastAsia" w:ascii="宋体" w:hAnsi="宋体" w:cs="宋体"/>
          <w:sz w:val="24"/>
          <w:highlight w:val="none"/>
          <w:u w:val="single"/>
        </w:rPr>
        <w:t xml:space="preserve">该项目位于无锡市新吴区景云实验小学</w:t>
      </w:r>
      <w:r>
        <w:rPr>
          <w:rFonts w:hint="eastAsia" w:ascii="宋体" w:hAnsi="宋体"/>
          <w:bCs/>
          <w:sz w:val="24"/>
          <w:szCs w:val="24"/>
          <w:highlight w:val="none"/>
          <w:u w:val="single"/>
        </w:rPr>
        <w:t xml:space="preserve">，具体地点以合同书约定为准。中标方必须按采购人要求将本项目中货物送到指定地点（包括可能的分布范围），并分地实施安装调试。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u w:val="none"/>
        </w:rPr>
      </w:pPr>
      <w:r>
        <w:rPr>
          <w:rFonts w:hint="eastAsia" w:ascii="宋体" w:hAnsi="Times New Roman" w:eastAsia="宋体" w:cs="Times New Roman"/>
          <w:bCs/>
          <w:color w:val="000000"/>
          <w:sz w:val="24"/>
          <w:szCs w:val="24"/>
          <w:highlight w:val="none"/>
          <w:lang w:val="en-US" w:eastAsia="zh-CN" w:bidi="ar-SA"/>
        </w:rPr>
        <w:t xml:space="preserve">10.</w:t>
      </w:r>
      <w:r>
        <w:rPr>
          <w:rFonts w:hint="eastAsia" w:ascii="宋体" w:hAnsi="宋体"/>
          <w:bCs/>
          <w:sz w:val="24"/>
          <w:szCs w:val="24"/>
          <w:highlight w:val="none"/>
        </w:rPr>
        <w:t xml:space="preserve">质量及验收：</w:t>
      </w:r>
      <w:r>
        <w:rPr>
          <w:rFonts w:hint="eastAsia" w:ascii="宋体" w:hAnsi="宋体"/>
          <w:bCs/>
          <w:sz w:val="24"/>
          <w:szCs w:val="24"/>
          <w:highlight w:val="none"/>
          <w:u w:val="none"/>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highlight w:val="none"/>
          <w:u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11.</w:t>
      </w:r>
      <w:r>
        <w:rPr>
          <w:rFonts w:hint="eastAsia" w:ascii="宋体"/>
          <w:bCs/>
          <w:sz w:val="24"/>
          <w:szCs w:val="24"/>
          <w:highlight w:val="none"/>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bCs/>
          <w:sz w:val="24"/>
          <w:szCs w:val="24"/>
          <w:highlight w:val="none"/>
          <w:lang w:eastAsia="zh-CN"/>
        </w:rPr>
        <w:t xml:space="preserve">履行义务</w:t>
      </w:r>
      <w:r>
        <w:rPr>
          <w:rFonts w:hint="eastAsia" w:ascii="宋体"/>
          <w:bCs/>
          <w:sz w:val="24"/>
          <w:szCs w:val="24"/>
          <w:highlight w:val="none"/>
        </w:rPr>
        <w:t xml:space="preserve">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12.</w:t>
      </w:r>
      <w:r>
        <w:rPr>
          <w:rFonts w:hint="eastAsia" w:ascii="宋体" w:hAnsi="宋体"/>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13.</w:t>
      </w:r>
      <w:r>
        <w:rPr>
          <w:rFonts w:hint="eastAsia" w:ascii="宋体"/>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sz w:val="24"/>
          <w:highlight w:val="none"/>
        </w:rPr>
      </w:pPr>
      <w:r>
        <w:rPr>
          <w:rFonts w:hint="eastAsia" w:ascii="宋体" w:hAnsi="宋体" w:eastAsia="宋体" w:cs="Times New Roman"/>
          <w:bCs/>
          <w:color w:val="000000"/>
          <w:sz w:val="24"/>
          <w:szCs w:val="21"/>
          <w:highlight w:val="none"/>
          <w:lang w:val="en-US" w:eastAsia="zh-CN" w:bidi="ar-SA"/>
        </w:rPr>
        <w:t xml:space="preserve">14.</w:t>
      </w:r>
      <w:r>
        <w:rPr>
          <w:rFonts w:hint="eastAsia" w:ascii="宋体" w:hAnsi="宋体"/>
          <w:bCs/>
          <w:sz w:val="24"/>
          <w:highlight w:val="none"/>
        </w:rPr>
        <w:t xml:space="preserve">开标后，投标人须自行准备设备（包括但不限于笔记本电脑、无线网络）登录</w:t>
      </w:r>
      <w:r>
        <w:rPr>
          <w:rFonts w:hint="eastAsia" w:ascii="宋体" w:hAnsi="宋体"/>
          <w:bCs/>
          <w:sz w:val="24"/>
          <w:szCs w:val="24"/>
          <w:highlight w:val="none"/>
        </w:rPr>
        <w:t xml:space="preserve">“苏采云”系统</w:t>
      </w:r>
      <w:r>
        <w:rPr>
          <w:rFonts w:hint="eastAsia" w:ascii="宋体" w:hAnsi="宋体"/>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bCs/>
          <w:sz w:val="24"/>
          <w:szCs w:val="24"/>
          <w:highlight w:val="none"/>
        </w:rPr>
      </w:pPr>
      <w:r>
        <w:rPr>
          <w:rFonts w:ascii="宋体"/>
          <w:bCs/>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highlight w:val="none"/>
        </w:rPr>
      </w:pPr>
      <w:r>
        <w:rPr>
          <w:rFonts w:hint="eastAsia" w:ascii="宋体" w:hAnsi="宋体"/>
          <w:bCs/>
          <w:sz w:val="24"/>
          <w:highlight w:val="none"/>
        </w:rPr>
        <w:br w:type="page" w:clear="all"/>
      </w:r>
      <w:r>
        <w:rPr>
          <w:rFonts w:hint="eastAsia" w:ascii="宋体" w:hAnsi="宋体"/>
          <w:b/>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187" w:name="三．项目技术配置和有关说明"/>
      <w:r/>
      <w:bookmarkEnd w:id="187"/>
      <w:r/>
      <w:bookmarkStart w:id="188" w:name="四．合同书"/>
      <w:r/>
      <w:bookmarkEnd w:id="188"/>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w:t>
      </w:r>
      <w:r>
        <w:rPr>
          <w:rFonts w:hint="eastAsia" w:ascii="宋体"/>
          <w:bCs/>
          <w:sz w:val="24"/>
          <w:szCs w:val="24"/>
          <w:highlight w:val="none"/>
          <w:lang w:eastAsia="zh-CN"/>
        </w:rPr>
        <w:t xml:space="preserve">模块</w:t>
      </w:r>
      <w:r>
        <w:rPr>
          <w:rFonts w:hint="eastAsia" w:ascii="宋体"/>
          <w:bCs/>
          <w:sz w:val="24"/>
          <w:szCs w:val="24"/>
          <w:highlight w:val="none"/>
        </w:rPr>
        <w:t xml:space="preserve">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7.</w:t>
      </w:r>
      <w:r>
        <w:rPr>
          <w:rFonts w:hint="eastAsia" w:ascii="宋体"/>
          <w:bCs/>
          <w:sz w:val="24"/>
          <w:szCs w:val="24"/>
          <w:highlight w:val="none"/>
        </w:rPr>
        <w:t xml:space="preserve">本项目中如有涉及数据库、操作系统、通用服务器、工作站、一体式计算机、便携式计算机、台式计算机等七种软硬件的，投标人不得违反财政部、工信部共同发布</w:t>
      </w:r>
      <w:r>
        <w:rPr>
          <w:rFonts w:hint="eastAsia" w:ascii="宋体"/>
          <w:bCs/>
          <w:sz w:val="24"/>
          <w:szCs w:val="24"/>
          <w:highlight w:val="none"/>
          <w:lang w:eastAsia="zh-CN"/>
        </w:rPr>
        <w:t xml:space="preserve">的数据库</w:t>
      </w:r>
      <w:r>
        <w:rPr>
          <w:rFonts w:hint="eastAsia" w:ascii="宋体"/>
          <w:bCs/>
          <w:sz w:val="24"/>
          <w:szCs w:val="24"/>
          <w:highlight w:val="none"/>
        </w:rPr>
        <w:t xml:space="preserve">、操作系统、通用服务器、工作站、一体式计算机、便携式计算机、台式计算机等七种软硬件的需求标准。《需求标准》详见财库〔2023〕29号、30号、31号、32号、33号、34号、35号</w:t>
      </w:r>
      <w:r>
        <w:rPr>
          <w:rFonts w:hint="eastAsia" w:ascii="宋体"/>
          <w:bCs/>
          <w:sz w:val="24"/>
          <w:szCs w:val="24"/>
          <w:highlight w:val="none"/>
          <w:lang w:eastAsia="zh-CN"/>
        </w:rPr>
        <w:t xml:space="preserve">文件。</w:t>
      </w:r>
      <w:r>
        <w:rPr>
          <w:rFonts w:hint="eastAsia" w:ascii="宋体"/>
          <w:bCs/>
          <w:sz w:val="24"/>
          <w:szCs w:val="24"/>
          <w:highlight w:val="none"/>
        </w:rPr>
        <w:t xml:space="preserve">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8.</w:t>
      </w: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9.</w:t>
      </w: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w:t>
      </w:r>
      <w:r>
        <w:rPr>
          <w:rFonts w:hint="eastAsia" w:ascii="宋体"/>
          <w:bCs/>
          <w:sz w:val="24"/>
          <w:szCs w:val="24"/>
          <w:highlight w:val="none"/>
          <w:lang w:eastAsia="zh-CN"/>
        </w:rPr>
        <w:t xml:space="preserve">标准</w:t>
      </w:r>
      <w:r>
        <w:rPr>
          <w:rFonts w:hint="eastAsia" w:ascii="宋体"/>
          <w:bCs/>
          <w:sz w:val="24"/>
          <w:szCs w:val="24"/>
          <w:highlight w:val="none"/>
        </w:rPr>
        <w:t xml:space="preserve">，应当优先提供符合推荐性标准的涂料、胶黏剂、油墨、清洗剂等挥发性有机物产品</w:t>
      </w:r>
      <w:r>
        <w:rPr>
          <w:rFonts w:hint="eastAsia" w:ascii="宋体"/>
          <w:bCs/>
          <w:sz w:val="24"/>
          <w:szCs w:val="24"/>
          <w:highlight w:val="none"/>
          <w:lang w:eastAsia="zh-CN"/>
        </w:rPr>
        <w:t xml:space="preserve">，或者</w:t>
      </w:r>
      <w:r>
        <w:rPr>
          <w:rFonts w:hint="eastAsia" w:ascii="宋体"/>
          <w:bCs/>
          <w:sz w:val="24"/>
          <w:szCs w:val="24"/>
          <w:highlight w:val="none"/>
        </w:rPr>
        <w:t xml:space="preserve">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10.</w:t>
      </w:r>
      <w:r>
        <w:rPr>
          <w:rFonts w:hint="eastAsia" w:ascii="宋体"/>
          <w:bCs/>
          <w:sz w:val="24"/>
          <w:szCs w:val="24"/>
          <w:highlight w:val="none"/>
        </w:rPr>
        <w:t xml:space="preserve">根据</w:t>
      </w:r>
      <w:bookmarkStart w:id="189" w:name="OLE_LINK2"/>
      <w:r/>
      <w:bookmarkStart w:id="190" w:name="OLE_LINK1"/>
      <w:r>
        <w:rPr>
          <w:rFonts w:hint="eastAsia" w:ascii="宋体"/>
          <w:bCs/>
          <w:sz w:val="24"/>
          <w:szCs w:val="24"/>
          <w:highlight w:val="none"/>
        </w:rPr>
        <w:t xml:space="preserve">《保障中小企业款项支付条例》（中华人民共和国国务院令第802号）</w:t>
      </w:r>
      <w:bookmarkEnd w:id="189"/>
      <w:r/>
      <w:bookmarkEnd w:id="190"/>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11.</w:t>
      </w:r>
      <w:r>
        <w:rPr>
          <w:rFonts w:hint="eastAsia" w:ascii="宋体"/>
          <w:bCs/>
          <w:sz w:val="24"/>
          <w:szCs w:val="24"/>
          <w:highlight w:val="none"/>
        </w:rPr>
        <w:t xml:space="preserve">根据《关于推动解决政府采购异常低价问题的通知》（财库〔2026〕2号）要求，</w:t>
      </w:r>
      <w:r>
        <w:rPr>
          <w:rFonts w:hint="eastAsia" w:ascii="宋体"/>
          <w:bCs/>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12.</w:t>
      </w:r>
      <w:r>
        <w:rPr>
          <w:rFonts w:hint="eastAsia" w:ascii="宋体"/>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highlight w:val="none"/>
        </w:rPr>
      </w:pPr>
      <w:r>
        <w:rPr>
          <w:rFonts w:ascii="宋体"/>
          <w:bCs/>
          <w:sz w:val="24"/>
          <w:szCs w:val="24"/>
          <w:highlight w:val="none"/>
        </w:rPr>
        <w:br w:type="page" w:clear="all"/>
      </w:r>
      <w:bookmarkStart w:id="191"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pStyle w:val="1054"/>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1054"/>
        <w:spacing w:before="0" w:after="0" w:line="500" w:lineRule="exact"/>
        <w:rPr>
          <w:rFonts w:cs="Arial"/>
          <w:highlight w:val="none"/>
        </w:rPr>
      </w:pPr>
      <w:r>
        <w:rPr>
          <w:rFonts w:hint="eastAsia" w:cs="Arial"/>
          <w:highlight w:val="none"/>
        </w:rPr>
        <w:t xml:space="preserve">投标人通过初审的，方可进入比较与评价程序。</w:t>
      </w:r>
      <w:r/>
    </w:p>
    <w:p>
      <w:pPr>
        <w:pStyle w:val="1054"/>
        <w:spacing w:before="0" w:after="0" w:line="500" w:lineRule="exact"/>
        <w:rPr>
          <w:rFonts w:cs="Arial"/>
          <w:highlight w:val="none"/>
        </w:rPr>
      </w:pPr>
      <w:r>
        <w:rPr>
          <w:rFonts w:hint="eastAsia" w:cs="Arial"/>
          <w:highlight w:val="none"/>
        </w:rPr>
        <w:t xml:space="preserve">比较与评价采用综合评分法。</w:t>
      </w:r>
      <w:r/>
    </w:p>
    <w:p>
      <w:pPr>
        <w:pStyle w:val="1054"/>
        <w:spacing w:before="0" w:after="0" w:line="500" w:lineRule="exact"/>
        <w:rPr>
          <w:rFonts w:ascii="宋体" w:hAnsi="宋体"/>
          <w:bCs/>
          <w:highlight w:val="none"/>
        </w:rPr>
      </w:pPr>
      <w:r>
        <w:rPr>
          <w:rFonts w:hint="eastAsia" w:ascii="宋体" w:hAnsi="宋体"/>
          <w:bCs/>
          <w:highlight w:val="none"/>
        </w:rPr>
        <w:t xml:space="preserve">评标委员会遵循公平、公正、择优原则，独立按照评标标准分别评定投标人的分值</w:t>
      </w:r>
      <w:r>
        <w:rPr>
          <w:rFonts w:hint="eastAsia" w:ascii="宋体" w:hAnsi="宋体"/>
          <w:bCs/>
          <w:highlight w:val="none"/>
          <w:lang w:eastAsia="zh-CN"/>
        </w:rPr>
        <w:t xml:space="preserve">。</w:t>
      </w:r>
      <w:r>
        <w:rPr>
          <w:rFonts w:hint="eastAsia" w:ascii="宋体" w:hAnsi="宋体"/>
          <w:bCs/>
          <w:highlight w:val="none"/>
        </w:rPr>
        <w:t xml:space="preserve">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54"/>
        <w:spacing w:before="0" w:after="0" w:line="500" w:lineRule="exact"/>
        <w:rPr>
          <w:rFonts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54"/>
        <w:spacing w:before="0" w:after="0" w:line="500" w:lineRule="exact"/>
        <w:rPr>
          <w:rFonts w:ascii="宋体" w:hAnsi="宋体"/>
          <w:bCs/>
          <w:highlight w:val="none"/>
        </w:rPr>
      </w:pPr>
      <w:r>
        <w:rPr>
          <w:rFonts w:cs="Arial"/>
          <w:highlight w:val="none"/>
          <w:shd w:val="clear" w:color="ffffff" w:fill="d9d9d9"/>
        </w:rPr>
        <w:br w:type="page" w:clear="all"/>
      </w:r>
      <w:r>
        <w:rPr>
          <w:rFonts w:hint="eastAsia" w:cs="Arial"/>
          <w:b/>
          <w:sz w:val="30"/>
          <w:szCs w:val="30"/>
          <w:highlight w:val="none"/>
        </w:rPr>
        <w:t xml:space="preserve">第二部分  评标标准</w:t>
      </w:r>
      <w:r/>
    </w:p>
    <w:p>
      <w:pPr>
        <w:pStyle w:val="1054"/>
        <w:ind w:firstLine="562"/>
        <w:spacing w:before="0" w:after="0" w:line="500" w:lineRule="exact"/>
        <w:rPr>
          <w:rFonts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小微型企业价格扣除：</w:t>
      </w:r>
      <w:r>
        <w:rPr>
          <w:rFonts w:hint="eastAsia" w:ascii="宋体" w:hAnsi="宋体"/>
          <w:b/>
          <w:bCs/>
          <w:color w:val="000000"/>
          <w:sz w:val="24"/>
          <w:szCs w:val="24"/>
          <w:highlight w:val="none"/>
        </w:rPr>
        <w:t xml:space="preserve">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bidi="ar"/>
        </w:rPr>
        <w:t xml:space="preserve">1.</w:t>
      </w: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1.2</w:t>
      </w:r>
      <w:r>
        <w:rPr>
          <w:rFonts w:hint="eastAsia" w:ascii="宋体" w:hAnsi="宋体" w:cs="宋体"/>
          <w:bCs/>
          <w:sz w:val="24"/>
          <w:szCs w:val="24"/>
          <w:highlight w:val="none"/>
          <w:lang w:bidi="ar"/>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4残疾人福利单位、监狱企业属于小型、微型企业的，不重复享受政策。</w:t>
      </w:r>
      <w:r/>
    </w:p>
    <w:p>
      <w:pPr>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bidi="ar"/>
        </w:rPr>
        <w:t xml:space="preserve">联合体各方均为小型、微型企业的，联合体视同为小型、微型企业按规定享受价格扣除。</w:t>
      </w:r>
      <w:r/>
    </w:p>
    <w:p>
      <w:pPr>
        <w:ind w:firstLine="480"/>
        <w:jc w:val="left"/>
        <w:spacing w:line="500" w:lineRule="exact"/>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w:t>
      </w:r>
      <w:r>
        <w:rPr>
          <w:rFonts w:hint="eastAsia" w:ascii="宋体" w:hAnsi="宋体"/>
          <w:b/>
          <w:bCs/>
          <w:color w:val="000000"/>
          <w:sz w:val="24"/>
          <w:szCs w:val="24"/>
          <w:highlight w:val="none"/>
          <w:lang w:eastAsia="zh-CN"/>
        </w:rPr>
        <w:t xml:space="preserve">给予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w:t>
      </w:r>
      <w:r>
        <w:rPr>
          <w:rFonts w:hint="eastAsia" w:ascii="宋体" w:hAnsi="宋体"/>
          <w:bCs/>
          <w:color w:val="000000"/>
          <w:sz w:val="24"/>
          <w:szCs w:val="24"/>
          <w:highlight w:val="none"/>
          <w:lang w:eastAsia="zh-CN"/>
        </w:rPr>
        <w:t xml:space="preserve">数值</w:t>
      </w:r>
      <w:r>
        <w:rPr>
          <w:rFonts w:hint="eastAsia" w:ascii="宋体" w:hAnsi="宋体"/>
          <w:bCs/>
          <w:color w:val="000000"/>
          <w:sz w:val="24"/>
          <w:szCs w:val="24"/>
          <w:highlight w:val="none"/>
        </w:rPr>
        <w:t xml:space="preserve">达到80%以上时</w:t>
      </w:r>
      <w:r>
        <w:rPr>
          <w:rFonts w:hint="eastAsia" w:ascii="宋体" w:hAnsi="宋体"/>
          <w:bCs/>
          <w:color w:val="000000"/>
          <w:sz w:val="24"/>
          <w:szCs w:val="24"/>
          <w:highlight w:val="none"/>
          <w:lang w:eastAsia="zh-CN"/>
        </w:rPr>
        <w:t xml:space="preserve">，根据</w:t>
      </w:r>
      <w:r>
        <w:rPr>
          <w:rFonts w:hint="eastAsia" w:ascii="宋体" w:hAnsi="宋体"/>
          <w:bCs/>
          <w:color w:val="000000"/>
          <w:sz w:val="24"/>
          <w:szCs w:val="24"/>
          <w:highlight w:val="none"/>
        </w:rPr>
        <w:t xml:space="preserve">相应要求进行价格扣除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比例数值未达到80%，或供应商未填写比例数值的，将被视同提供了非本国产品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none"/>
          <w:lang w:eastAsia="zh-CN"/>
        </w:rPr>
        <w:t xml:space="preserve">》和</w:t>
      </w:r>
      <w:r>
        <w:rPr>
          <w:rFonts w:hint="eastAsia" w:ascii="宋体" w:hAnsi="宋体"/>
          <w:bCs/>
          <w:color w:val="000000"/>
          <w:sz w:val="24"/>
          <w:szCs w:val="24"/>
          <w:highlight w:val="none"/>
        </w:rPr>
        <w:t xml:space="preserve">《财政部关于进一步加大政府采购支持中小企业力度的通知</w:t>
      </w:r>
      <w:r>
        <w:rPr>
          <w:rFonts w:hint="eastAsia" w:ascii="宋体" w:hAnsi="宋体"/>
          <w:bCs/>
          <w:color w:val="000000"/>
          <w:sz w:val="24"/>
          <w:szCs w:val="24"/>
          <w:highlight w:val="none"/>
          <w:lang w:eastAsia="zh-CN"/>
        </w:rPr>
        <w:t xml:space="preserve">》等</w:t>
      </w:r>
      <w:r>
        <w:rPr>
          <w:rFonts w:hint="eastAsia" w:ascii="宋体" w:hAnsi="宋体"/>
          <w:bCs/>
          <w:color w:val="000000"/>
          <w:sz w:val="24"/>
          <w:szCs w:val="24"/>
          <w:highlight w:val="none"/>
        </w:rPr>
        <w:t xml:space="preserve">规定，对该供应商的产品同时给予支持本国产品和小微企业产品的价格评审优惠。相关价格评审扣除优惠，均</w:t>
      </w:r>
      <w:r>
        <w:rPr>
          <w:rFonts w:hint="eastAsia" w:ascii="宋体" w:hAnsi="宋体"/>
          <w:bCs/>
          <w:color w:val="000000"/>
          <w:sz w:val="24"/>
          <w:szCs w:val="24"/>
          <w:highlight w:val="none"/>
          <w:lang w:eastAsia="zh-CN"/>
        </w:rPr>
        <w:t xml:space="preserve">应当</w:t>
      </w:r>
      <w:r>
        <w:rPr>
          <w:rFonts w:hint="eastAsia" w:ascii="宋体" w:hAnsi="宋体"/>
          <w:bCs/>
          <w:color w:val="000000"/>
          <w:sz w:val="24"/>
          <w:szCs w:val="24"/>
          <w:highlight w:val="none"/>
        </w:rPr>
        <w:t xml:space="preserve">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w:t>
      </w:r>
      <w:r>
        <w:rPr>
          <w:rFonts w:hint="eastAsia" w:ascii="宋体" w:hAnsi="宋体"/>
          <w:bCs/>
          <w:color w:val="000000"/>
          <w:sz w:val="24"/>
          <w:szCs w:val="24"/>
          <w:highlight w:val="none"/>
          <w:lang w:eastAsia="zh-CN"/>
        </w:rPr>
        <w:t xml:space="preserve">方式</w:t>
      </w:r>
      <w:r>
        <w:rPr>
          <w:rFonts w:hint="eastAsia" w:ascii="宋体" w:hAnsi="宋体"/>
          <w:bCs/>
          <w:color w:val="000000"/>
          <w:sz w:val="24"/>
          <w:szCs w:val="24"/>
          <w:highlight w:val="none"/>
        </w:rPr>
        <w:t xml:space="preserve">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1000000×[1-（10%+20%）]=700000元</w:t>
      </w:r>
      <w:r/>
    </w:p>
    <w:p>
      <w:pPr>
        <w:pStyle w:val="1054"/>
        <w:numPr>
          <w:ilvl w:val="0"/>
          <w:numId w:val="0"/>
        </w:numPr>
        <w:ind w:firstLine="480"/>
        <w:jc w:val="both"/>
        <w:spacing w:before="0" w:after="0"/>
        <w:rPr>
          <w:rFonts w:ascii="宋体" w:hAnsi="宋体"/>
          <w:b/>
          <w:sz w:val="28"/>
          <w:szCs w:val="28"/>
          <w:highlight w:val="none"/>
        </w:rPr>
      </w:pPr>
      <w:r>
        <w:rPr>
          <w:rFonts w:hint="eastAsia" w:ascii="宋体" w:hAnsi="宋体" w:eastAsia="宋体" w:cs="Times New Roman"/>
          <w:b/>
          <w:sz w:val="28"/>
          <w:szCs w:val="28"/>
          <w:highlight w:val="none"/>
          <w:lang w:val="en-US" w:eastAsia="zh-CN" w:bidi="ar-SA"/>
        </w:rPr>
        <w:t xml:space="preserve">二、</w:t>
      </w:r>
      <w:r>
        <w:rPr>
          <w:rFonts w:hint="eastAsia" w:ascii="宋体" w:hAnsi="宋体"/>
          <w:b/>
          <w:sz w:val="28"/>
          <w:szCs w:val="28"/>
          <w:highlight w:val="none"/>
        </w:rPr>
        <w:t xml:space="preserve">评分标准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1.报价（50分）</w:t>
      </w:r>
      <w:r/>
    </w:p>
    <w:p>
      <w:pPr>
        <w:ind w:firstLine="480"/>
        <w:spacing w:line="360" w:lineRule="auto"/>
        <w:tabs>
          <w:tab w:val="left" w:pos="945" w:leader="none"/>
          <w:tab w:val="left" w:pos="1146" w:leader="none"/>
        </w:tabs>
        <w:rPr>
          <w:sz w:val="24"/>
          <w:highlight w:val="none"/>
        </w:rPr>
      </w:pPr>
      <w:r>
        <w:rPr>
          <w:rFonts w:hint="eastAsia"/>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460" w:lineRule="exact"/>
        <w:tabs>
          <w:tab w:val="left" w:pos="630" w:leader="none"/>
        </w:tabs>
        <w:rPr>
          <w:sz w:val="24"/>
          <w:highlight w:val="none"/>
        </w:rPr>
      </w:pPr>
      <w:r>
        <w:rPr>
          <w:rFonts w:hint="eastAsia"/>
          <w:sz w:val="24"/>
          <w:highlight w:val="none"/>
        </w:rPr>
      </w:r>
      <w:r>
        <w:rPr>
          <w:rFonts w:ascii="SimSun" w:hAnsi="SimSun" w:eastAsia="SimSun" w:cs="SimSun"/>
          <w:color w:val="000000"/>
          <w:sz w:val="24"/>
        </w:rPr>
        <w:t xml:space="preserve">投标报价得分=（评标基准价／投标报价）×价格权值×100</w:t>
      </w:r>
      <w:r>
        <w:rPr>
          <w:rFonts w:hint="eastAsia"/>
          <w:sz w:val="24"/>
          <w:highlight w:val="none"/>
        </w:rPr>
        <w:t xml:space="preserve">。</w:t>
      </w:r>
      <w:r/>
    </w:p>
    <w:p>
      <w:pPr>
        <w:ind w:firstLine="480"/>
        <w:jc w:val="left"/>
        <w:spacing w:line="500" w:lineRule="exact"/>
        <w:rPr>
          <w:rFonts w:ascii="宋体" w:hAnsi="宋体"/>
          <w:b/>
          <w:color w:val="000000"/>
          <w:sz w:val="24"/>
          <w:highlight w:val="none"/>
        </w:rPr>
      </w:pPr>
      <w:r>
        <w:rPr>
          <w:rFonts w:hint="eastAsia" w:ascii="宋体" w:hAnsi="宋体"/>
          <w:b/>
          <w:bCs w:val="0"/>
          <w:color w:val="000000"/>
          <w:sz w:val="24"/>
          <w:szCs w:val="24"/>
          <w:highlight w:val="none"/>
        </w:rPr>
        <w:t xml:space="preserve">关于价格扣除详见本章第二部分“一、落实政府采购政策的价格调整”。</w:t>
      </w:r>
      <w:r>
        <w:rPr>
          <w:rFonts w:hint="eastAsia" w:ascii="宋体" w:hAnsi="宋体"/>
          <w:b/>
          <w:color w:val="000000"/>
          <w:sz w:val="24"/>
          <w:highlight w:val="none"/>
        </w:rPr>
        <w:t xml:space="preserve"> </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2.技术参数响应 （</w:t>
      </w:r>
      <w:r>
        <w:rPr>
          <w:rFonts w:hint="eastAsia" w:ascii="宋体" w:hAnsi="宋体" w:cs="宋体"/>
          <w:b/>
          <w:sz w:val="24"/>
          <w:szCs w:val="24"/>
          <w:highlight w:val="none"/>
          <w:lang w:val="en-US" w:eastAsia="zh-CN" w:bidi="ar"/>
        </w:rPr>
        <w:t xml:space="preserve">6</w:t>
      </w:r>
      <w:r>
        <w:rPr>
          <w:rFonts w:hint="eastAsia" w:ascii="宋体" w:hAnsi="宋体" w:cs="宋体"/>
          <w:b/>
          <w:sz w:val="24"/>
          <w:szCs w:val="24"/>
          <w:highlight w:val="none"/>
          <w:lang w:bidi="ar"/>
        </w:rPr>
        <w:t xml:space="preserve">分）</w:t>
      </w:r>
      <w:r/>
    </w:p>
    <w:p>
      <w:pPr>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）托盘天平（架盘天平）：提供计量检定机构出具的检定证书或校准证书原件扫描件，并提供生产制造商《计量器具型式批准证书》内包含架盘天平的原件扫描件。符合上述要求的得2分，不提供不得分。</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val="en-US" w:eastAsia="zh-CN" w:bidi="ar"/>
        </w:rPr>
        <w:t xml:space="preserve">2</w:t>
      </w:r>
      <w:r>
        <w:rPr>
          <w:rFonts w:hint="eastAsia" w:ascii="宋体" w:hAnsi="宋体" w:cs="宋体"/>
          <w:bCs/>
          <w:sz w:val="24"/>
          <w:szCs w:val="24"/>
          <w:highlight w:val="none"/>
          <w:lang w:bidi="ar"/>
        </w:rPr>
        <w:t xml:space="preserve">）数字化、MIDI作曲音乐教学：课件部分：1）提供五线谱、简谱等互换播放功能截图，得0.5分；2）提供乐器听辨功能截图（民族、西洋至少各提供1张截图），得0.5分；</w:t>
      </w:r>
      <w:r>
        <w:rPr>
          <w:rFonts w:hint="eastAsia" w:ascii="宋体" w:hAnsi="宋体" w:cs="宋体"/>
          <w:b/>
          <w:sz w:val="24"/>
          <w:szCs w:val="24"/>
          <w:highlight w:val="none"/>
          <w:lang w:bidi="ar"/>
        </w:rPr>
        <w:t xml:space="preserve">本项最高得1分。</w:t>
      </w:r>
      <w:r/>
    </w:p>
    <w:p>
      <w:pPr>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eastAsia="zh-CN" w:bidi="ar"/>
        </w:rPr>
        <w:t xml:space="preserve">（3）</w:t>
      </w:r>
      <w:r>
        <w:rPr>
          <w:rFonts w:hint="eastAsia" w:ascii="宋体" w:hAnsi="宋体" w:cs="宋体"/>
          <w:bCs/>
          <w:sz w:val="24"/>
          <w:szCs w:val="24"/>
          <w:highlight w:val="none"/>
          <w:lang w:bidi="ar"/>
        </w:rPr>
        <w:t xml:space="preserve">创客教室设备：</w:t>
      </w:r>
      <w:r/>
    </w:p>
    <w:p>
      <w:pPr>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1）扩音设备：提供</w:t>
      </w:r>
      <w:r>
        <w:rPr>
          <w:rFonts w:hint="eastAsia" w:ascii="宋体" w:hAnsi="宋体" w:cs="宋体"/>
          <w:b/>
          <w:sz w:val="24"/>
          <w:szCs w:val="24"/>
          <w:highlight w:val="none"/>
          <w:lang w:bidi="ar"/>
        </w:rPr>
        <w:t xml:space="preserve">第三方检测机构出具的带有CMA标识认证的</w:t>
      </w:r>
      <w:r>
        <w:rPr>
          <w:rFonts w:hint="eastAsia" w:ascii="宋体" w:hAnsi="宋体" w:cs="宋体"/>
          <w:bCs/>
          <w:sz w:val="24"/>
          <w:szCs w:val="24"/>
          <w:highlight w:val="none"/>
          <w:lang w:bidi="ar"/>
        </w:rPr>
        <w:t xml:space="preserve">检测报告原件扫描件，得0.5分，不提供不得分。</w:t>
      </w:r>
      <w:r/>
    </w:p>
    <w:p>
      <w:pPr>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2）AI编程</w:t>
      </w:r>
      <w:r>
        <w:rPr>
          <w:rFonts w:hint="eastAsia" w:ascii="宋体" w:hAnsi="宋体" w:cs="宋体"/>
          <w:bCs/>
          <w:sz w:val="24"/>
          <w:szCs w:val="24"/>
          <w:highlight w:val="none"/>
          <w:lang w:val="en-US" w:eastAsia="zh-CN" w:bidi="ar"/>
        </w:rPr>
        <w:t xml:space="preserve">套装</w:t>
      </w:r>
      <w:r>
        <w:rPr>
          <w:rFonts w:hint="eastAsia" w:ascii="宋体" w:hAnsi="宋体" w:cs="宋体"/>
          <w:bCs/>
          <w:sz w:val="24"/>
          <w:szCs w:val="24"/>
          <w:highlight w:val="none"/>
          <w:lang w:bidi="ar"/>
        </w:rPr>
        <w:t xml:space="preserve">：提供软件</w:t>
      </w:r>
      <w:r>
        <w:rPr>
          <w:rFonts w:hint="eastAsia" w:ascii="宋体" w:hAnsi="宋体" w:cs="宋体"/>
          <w:bCs/>
          <w:sz w:val="24"/>
          <w:szCs w:val="24"/>
          <w:highlight w:val="none"/>
          <w:lang w:eastAsia="zh-CN" w:bidi="ar"/>
        </w:rPr>
        <w:t xml:space="preserve">功能</w:t>
      </w:r>
      <w:r>
        <w:rPr>
          <w:rFonts w:hint="eastAsia" w:ascii="宋体" w:hAnsi="宋体" w:cs="宋体"/>
          <w:bCs/>
          <w:sz w:val="24"/>
          <w:szCs w:val="24"/>
          <w:highlight w:val="none"/>
          <w:lang w:bidi="ar"/>
        </w:rPr>
        <w:t xml:space="preserve">界面截图，得0.5分，不提供不得分。</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w:t>
      </w:r>
      <w:r>
        <w:rPr>
          <w:rFonts w:hint="eastAsia" w:ascii="宋体" w:hAnsi="宋体" w:cs="宋体"/>
          <w:b/>
          <w:sz w:val="24"/>
          <w:szCs w:val="24"/>
          <w:highlight w:val="none"/>
          <w:lang w:val="en-US" w:eastAsia="zh-CN" w:bidi="ar"/>
        </w:rPr>
        <w:t xml:space="preserve">4</w:t>
      </w:r>
      <w:r>
        <w:rPr>
          <w:rFonts w:hint="eastAsia" w:ascii="宋体" w:hAnsi="宋体" w:cs="宋体"/>
          <w:b/>
          <w:sz w:val="24"/>
          <w:szCs w:val="24"/>
          <w:highlight w:val="none"/>
          <w:lang w:bidi="ar"/>
        </w:rPr>
        <w:t xml:space="preserve">）未来教室：</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AI心语小屋套装：</w:t>
      </w:r>
      <w:r/>
    </w:p>
    <w:p>
      <w:pPr>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1）提供小屋整体要求中1-6条的相关证明材料，得0.5分；（</w:t>
      </w:r>
      <w:r>
        <w:rPr>
          <w:rFonts w:hint="eastAsia" w:ascii="宋体" w:hAnsi="宋体" w:cs="宋体"/>
          <w:b/>
          <w:sz w:val="24"/>
          <w:szCs w:val="24"/>
          <w:highlight w:val="none"/>
          <w:lang w:bidi="ar"/>
        </w:rPr>
        <w:t xml:space="preserve">提供制造商正式发布的产品对外宣传资料</w:t>
      </w:r>
      <w:r>
        <w:rPr>
          <w:rFonts w:hint="eastAsia" w:ascii="宋体" w:hAnsi="宋体" w:cs="宋体"/>
          <w:b/>
          <w:sz w:val="24"/>
          <w:szCs w:val="24"/>
          <w:highlight w:val="none"/>
          <w:lang w:eastAsia="zh-CN" w:bidi="ar"/>
        </w:rPr>
        <w:t xml:space="preserve">、</w:t>
      </w:r>
      <w:r>
        <w:rPr>
          <w:rFonts w:hint="eastAsia" w:ascii="宋体" w:hAnsi="宋体" w:cs="宋体"/>
          <w:b/>
          <w:sz w:val="24"/>
          <w:szCs w:val="24"/>
          <w:highlight w:val="none"/>
          <w:lang w:bidi="ar"/>
        </w:rPr>
        <w:t xml:space="preserve">第三方检测机构出具的检测报告或制造商提供盖有制造商公章的相关证明材料，上述资料需加盖投标人公章上传至系统中，提供内容不全或不提供</w:t>
      </w:r>
      <w:r>
        <w:rPr>
          <w:rFonts w:hint="eastAsia" w:ascii="宋体" w:hAnsi="宋体" w:cs="宋体"/>
          <w:b/>
          <w:sz w:val="24"/>
          <w:szCs w:val="24"/>
          <w:highlight w:val="none"/>
          <w:lang w:eastAsia="zh-CN" w:bidi="ar"/>
        </w:rPr>
        <w:t xml:space="preserve">的不</w:t>
      </w:r>
      <w:r>
        <w:rPr>
          <w:rFonts w:hint="eastAsia" w:ascii="宋体" w:hAnsi="宋体" w:cs="宋体"/>
          <w:b/>
          <w:sz w:val="24"/>
          <w:szCs w:val="24"/>
          <w:highlight w:val="none"/>
          <w:lang w:bidi="ar"/>
        </w:rPr>
        <w:t xml:space="preserve">得分</w:t>
      </w:r>
      <w:r>
        <w:rPr>
          <w:rFonts w:hint="eastAsia" w:ascii="宋体" w:hAnsi="宋体" w:cs="宋体"/>
          <w:b/>
          <w:sz w:val="24"/>
          <w:szCs w:val="24"/>
          <w:highlight w:val="none"/>
          <w:lang w:eastAsia="zh-CN" w:bidi="ar"/>
        </w:rPr>
        <w:t xml:space="preserve">。</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Cs/>
          <w:sz w:val="24"/>
          <w:szCs w:val="24"/>
          <w:highlight w:val="none"/>
          <w:lang w:bidi="ar"/>
        </w:rPr>
        <w:t xml:space="preserve">2）投标人提供所投产品人设形象切换功能界面截图，能够清晰体现具备理性、感性等多种人设切换功能的（可任选2种形象），得0.5分；</w:t>
      </w:r>
      <w:r>
        <w:rPr>
          <w:rFonts w:hint="eastAsia" w:ascii="宋体" w:hAnsi="宋体" w:cs="宋体"/>
          <w:b/>
          <w:sz w:val="24"/>
          <w:szCs w:val="24"/>
          <w:highlight w:val="none"/>
          <w:lang w:bidi="ar"/>
        </w:rPr>
        <w:t xml:space="preserve">（未提供截图、截图</w:t>
      </w:r>
      <w:bookmarkStart w:id="203" w:name="_GoBack"/>
      <w:r/>
      <w:bookmarkEnd w:id="203"/>
      <w:r>
        <w:rPr>
          <w:rFonts w:hint="eastAsia" w:ascii="宋体" w:hAnsi="宋体" w:cs="宋体"/>
          <w:b/>
          <w:sz w:val="24"/>
          <w:szCs w:val="24"/>
          <w:highlight w:val="none"/>
          <w:lang w:bidi="ar"/>
        </w:rPr>
        <w:t xml:space="preserve">无法辨认、无法证明具备该项功能的不得分</w:t>
      </w:r>
      <w:r>
        <w:rPr>
          <w:rFonts w:hint="eastAsia" w:ascii="宋体" w:hAnsi="宋体" w:cs="宋体"/>
          <w:b/>
          <w:sz w:val="24"/>
          <w:szCs w:val="24"/>
          <w:highlight w:val="none"/>
          <w:lang w:eastAsia="zh-CN" w:bidi="ar"/>
        </w:rPr>
        <w:t xml:space="preserve">。</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人工智能教学应用套装：</w:t>
      </w:r>
      <w:r/>
    </w:p>
    <w:p>
      <w:pPr>
        <w:numPr>
          <w:ilvl w:val="0"/>
          <w:numId w:val="7"/>
        </w:num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Cs/>
          <w:sz w:val="24"/>
          <w:szCs w:val="24"/>
          <w:highlight w:val="none"/>
          <w:lang w:bidi="ar"/>
        </w:rPr>
        <w:t xml:space="preserve">提供人工智能教学应用套装编程能力中的文字识别和物体识别功能界面截图，得0.5分；</w:t>
      </w:r>
      <w:r>
        <w:rPr>
          <w:rFonts w:hint="eastAsia" w:ascii="宋体" w:hAnsi="宋体" w:cs="宋体"/>
          <w:b/>
          <w:sz w:val="24"/>
          <w:szCs w:val="24"/>
          <w:highlight w:val="none"/>
          <w:lang w:bidi="ar"/>
        </w:rPr>
        <w:t xml:space="preserve">（未提供截图、截图无法辨认、无法证明具备该项功能的不得分）</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充电车：</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4）提供带有CMA标识认证的第三方检测机构出具的漏电保护相关的检测报告原件扫描件，得0.5分，不提供不得分。</w:t>
      </w:r>
      <w:r/>
    </w:p>
    <w:p>
      <w:p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3.服务方案（暗标）（</w:t>
      </w:r>
      <w:r>
        <w:rPr>
          <w:rFonts w:hint="eastAsia" w:ascii="宋体" w:hAnsi="宋体" w:cs="宋体"/>
          <w:b/>
          <w:sz w:val="24"/>
          <w:szCs w:val="24"/>
          <w:highlight w:val="none"/>
          <w:lang w:val="en-US" w:eastAsia="zh-CN" w:bidi="ar"/>
        </w:rPr>
        <w:t xml:space="preserve">32</w:t>
      </w:r>
      <w:r>
        <w:rPr>
          <w:rFonts w:hint="eastAsia" w:ascii="宋体" w:hAnsi="宋体" w:cs="宋体"/>
          <w:b/>
          <w:sz w:val="24"/>
          <w:szCs w:val="24"/>
          <w:highlight w:val="none"/>
          <w:lang w:bidi="ar"/>
        </w:rPr>
        <w:t xml:space="preserve">分）</w:t>
      </w:r>
      <w:r/>
    </w:p>
    <w:p>
      <w:pPr>
        <w:pStyle w:val="906"/>
        <w:spacing w:line="360" w:lineRule="auto"/>
        <w:rPr>
          <w:rFonts w:hint="eastAsia" w:ascii="宋体" w:hAnsi="宋体" w:cs="宋体"/>
          <w:b/>
          <w:highlight w:val="none"/>
          <w:lang w:eastAsia="zh-CN"/>
        </w:rPr>
      </w:pPr>
      <w:r>
        <w:rPr>
          <w:rFonts w:hint="eastAsia" w:ascii="宋体" w:hAnsi="宋体" w:cs="宋体"/>
          <w:b/>
          <w:highlight w:val="none"/>
          <w:lang w:eastAsia="zh-CN"/>
        </w:rPr>
        <w:t xml:space="preserve">1、项目实施方案及措施（9分）：</w:t>
      </w:r>
      <w:r/>
    </w:p>
    <w:p>
      <w:pPr>
        <w:pStyle w:val="906"/>
        <w:ind w:left="0" w:firstLine="36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（1）项目实施方案（3分）</w:t>
      </w:r>
      <w:r/>
    </w:p>
    <w:p>
      <w:pPr>
        <w:pStyle w:val="906"/>
        <w:ind w:left="0" w:firstLine="36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（2）制定货物生产供货、安装进度计划、安装环境检查和到货验收过程（3分）</w:t>
      </w:r>
      <w:r/>
    </w:p>
    <w:p>
      <w:pPr>
        <w:pStyle w:val="906"/>
        <w:ind w:left="0" w:firstLine="36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（3）项目组织架构及人员安排合理（3分）</w:t>
      </w:r>
      <w:r/>
    </w:p>
    <w:p>
      <w:pPr>
        <w:ind w:firstLine="480"/>
        <w:spacing w:line="500" w:lineRule="exact"/>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完整合理、可行性强。上述内容每一项需全面完善、描述详细、切实可行有效，每有一项内容进行了阐述且符合实际要求，内容全面可行的得3分；内容安排相对完善、基本可行、较为符合实际情况的得2分；内容空泛，有待完善且针对性一般的，得1分；未进行阐述或存在逻辑错误、前后矛盾或存在违反现行相关规范的，该条不得分。</w:t>
      </w:r>
      <w:r/>
    </w:p>
    <w:p>
      <w:pPr>
        <w:pStyle w:val="906"/>
        <w:spacing w:line="360" w:lineRule="auto"/>
        <w:rPr>
          <w:rFonts w:hint="eastAsia" w:ascii="宋体" w:hAnsi="宋体" w:cs="宋体"/>
          <w:b/>
          <w:highlight w:val="none"/>
          <w:lang w:eastAsia="zh-CN"/>
        </w:rPr>
      </w:pPr>
      <w:r>
        <w:rPr>
          <w:rFonts w:hint="eastAsia" w:ascii="宋体" w:hAnsi="宋体" w:cs="宋体"/>
          <w:b/>
          <w:highlight w:val="none"/>
          <w:lang w:eastAsia="zh-CN"/>
        </w:rPr>
        <w:t xml:space="preserve">2、质量管理方案及保障措施（9分）：</w:t>
      </w:r>
      <w:r/>
    </w:p>
    <w:p>
      <w:pPr>
        <w:pStyle w:val="906"/>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（1）质量管理方案（3分）</w:t>
      </w:r>
      <w:r/>
    </w:p>
    <w:p>
      <w:pPr>
        <w:pStyle w:val="906"/>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（2）质量保障措施（3分）</w:t>
      </w:r>
      <w:r/>
    </w:p>
    <w:p>
      <w:pPr>
        <w:pStyle w:val="906"/>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（3）应急方案（3分）</w:t>
      </w:r>
      <w:r/>
    </w:p>
    <w:p>
      <w:pPr>
        <w:pStyle w:val="906"/>
        <w:ind w:left="0" w:firstLine="48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投标人针对上述内容进行阐述，要求阐述内容完整合理、可行性强。上述内容每一项需全面完善、描述详细、切实可行有效，每有一项内容进行了阐述且符合实际要求，内容全面可行的得3分；内容安排相对完善、基本可行、较为符合实际情况的得2分；内容空泛，有待完善且针对性一般的，得1分；未进行阐述或存在逻辑错误、前后矛盾或存在违反现行相关规范的，该条不得分。</w:t>
      </w:r>
      <w:r/>
    </w:p>
    <w:p>
      <w:pPr>
        <w:pStyle w:val="906"/>
        <w:spacing w:line="360" w:lineRule="auto"/>
        <w:rPr>
          <w:rFonts w:hint="eastAsia" w:ascii="宋体" w:hAnsi="宋体" w:cs="宋体"/>
          <w:b/>
          <w:highlight w:val="none"/>
          <w:lang w:eastAsia="zh-CN"/>
        </w:rPr>
      </w:pPr>
      <w:r>
        <w:rPr>
          <w:rFonts w:hint="eastAsia" w:ascii="宋体" w:hAnsi="宋体" w:cs="宋体"/>
          <w:b/>
          <w:highlight w:val="none"/>
          <w:lang w:eastAsia="zh-CN"/>
        </w:rPr>
        <w:t xml:space="preserve">3、项目售后服务及培训方案（</w:t>
      </w:r>
      <w:r>
        <w:rPr>
          <w:rFonts w:hint="eastAsia" w:ascii="宋体" w:hAnsi="宋体" w:cs="宋体"/>
          <w:b/>
          <w:highlight w:val="none"/>
          <w:lang w:val="en-US" w:eastAsia="zh-CN"/>
        </w:rPr>
        <w:t xml:space="preserve">14</w:t>
      </w:r>
      <w:r>
        <w:rPr>
          <w:rFonts w:hint="eastAsia" w:ascii="宋体" w:hAnsi="宋体" w:cs="宋体"/>
          <w:b/>
          <w:highlight w:val="none"/>
          <w:lang w:eastAsia="zh-CN"/>
        </w:rPr>
        <w:t xml:space="preserve">分）：</w:t>
      </w:r>
      <w:r/>
    </w:p>
    <w:p>
      <w:pPr>
        <w:pStyle w:val="906"/>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（1）售后服务方案（</w:t>
      </w:r>
      <w:r>
        <w:rPr>
          <w:rFonts w:hint="eastAsia" w:ascii="宋体" w:hAnsi="宋体" w:cs="宋体"/>
          <w:bCs/>
          <w:highlight w:val="none"/>
          <w:lang w:val="en-US" w:eastAsia="zh-CN"/>
        </w:rPr>
        <w:t xml:space="preserve">7</w:t>
      </w:r>
      <w:r>
        <w:rPr>
          <w:rFonts w:hint="eastAsia" w:ascii="宋体" w:hAnsi="宋体" w:cs="宋体"/>
          <w:bCs/>
          <w:highlight w:val="none"/>
          <w:lang w:eastAsia="zh-CN"/>
        </w:rPr>
        <w:t xml:space="preserve">分）</w:t>
      </w:r>
      <w:r/>
    </w:p>
    <w:p>
      <w:pPr>
        <w:pStyle w:val="906"/>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（2）培训方案（</w:t>
      </w:r>
      <w:r>
        <w:rPr>
          <w:rFonts w:hint="eastAsia" w:ascii="宋体" w:hAnsi="宋体" w:cs="宋体"/>
          <w:bCs/>
          <w:highlight w:val="none"/>
          <w:lang w:val="en-US" w:eastAsia="zh-CN"/>
        </w:rPr>
        <w:t xml:space="preserve">7</w:t>
      </w:r>
      <w:r>
        <w:rPr>
          <w:rFonts w:hint="eastAsia" w:ascii="宋体" w:hAnsi="宋体" w:cs="宋体"/>
          <w:bCs/>
          <w:highlight w:val="none"/>
          <w:lang w:eastAsia="zh-CN"/>
        </w:rPr>
        <w:t xml:space="preserve">分）</w:t>
      </w:r>
      <w:r/>
    </w:p>
    <w:p>
      <w:pPr>
        <w:pStyle w:val="906"/>
        <w:ind w:left="0" w:firstLine="48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投标人针对上述内容进行阐述，要求阐述内容完整合理、可行性强。上述内容每一项需全面完善、描述详细、切实可行有效，每有一项内容进行了阐述且符合实际要求，内容全面可行的得</w:t>
      </w:r>
      <w:r>
        <w:rPr>
          <w:rFonts w:hint="eastAsia" w:ascii="宋体" w:hAnsi="宋体" w:cs="宋体"/>
          <w:bCs/>
          <w:highlight w:val="none"/>
          <w:lang w:val="en-US" w:eastAsia="zh-CN"/>
        </w:rPr>
        <w:t xml:space="preserve">7</w:t>
      </w:r>
      <w:r>
        <w:rPr>
          <w:rFonts w:hint="eastAsia" w:ascii="宋体" w:hAnsi="宋体" w:cs="宋体"/>
          <w:bCs/>
          <w:highlight w:val="none"/>
          <w:lang w:eastAsia="zh-CN"/>
        </w:rPr>
        <w:t xml:space="preserve">分；内容安排相对完善、基本可行、较为符合实际情况的得</w:t>
      </w:r>
      <w:r>
        <w:rPr>
          <w:rFonts w:ascii="宋体" w:hAnsi="宋体" w:cs="宋体"/>
          <w:bCs/>
          <w:highlight w:val="none"/>
          <w:lang w:val="en-US" w:eastAsia="zh-CN"/>
        </w:rPr>
        <w:t xml:space="preserve">5</w:t>
      </w:r>
      <w:r>
        <w:rPr>
          <w:rFonts w:hint="eastAsia" w:ascii="宋体" w:hAnsi="宋体" w:cs="宋体"/>
          <w:bCs/>
          <w:highlight w:val="none"/>
          <w:lang w:eastAsia="zh-CN"/>
        </w:rPr>
        <w:t xml:space="preserve">分；内容空泛，有待完善且针对性一般的，得</w:t>
      </w:r>
      <w:r>
        <w:rPr>
          <w:rFonts w:hint="eastAsia" w:ascii="宋体" w:hAnsi="宋体" w:cs="宋体"/>
          <w:bCs/>
          <w:highlight w:val="none"/>
          <w:lang w:val="en-US" w:eastAsia="zh-CN"/>
        </w:rPr>
        <w:t xml:space="preserve">3</w:t>
      </w:r>
      <w:r>
        <w:rPr>
          <w:rFonts w:hint="eastAsia" w:ascii="宋体" w:hAnsi="宋体" w:cs="宋体"/>
          <w:bCs/>
          <w:highlight w:val="none"/>
          <w:lang w:eastAsia="zh-CN"/>
        </w:rPr>
        <w:t xml:space="preserve">分；未进行阐述或存在逻辑错误、前后矛盾或存在违反现行相关规范的，该条不得分。</w:t>
      </w:r>
      <w:r/>
    </w:p>
    <w:p>
      <w:pPr>
        <w:ind w:firstLine="480"/>
        <w:spacing w:line="500" w:lineRule="exact"/>
        <w:tabs>
          <w:tab w:val="left" w:pos="945" w:leader="none"/>
          <w:tab w:val="left" w:pos="1155" w:leader="none"/>
        </w:tabs>
        <w:rPr>
          <w:highlight w:val="none"/>
        </w:rPr>
      </w:pPr>
      <w:r>
        <w:rPr>
          <w:rFonts w:hint="eastAsia" w:ascii="宋体" w:hAnsi="宋体" w:cs="宋体"/>
          <w:bCs/>
          <w:sz w:val="24"/>
          <w:szCs w:val="24"/>
          <w:highlight w:val="none"/>
          <w:lang w:bidi="ar"/>
        </w:rPr>
        <w:t xml:space="preserve">注：投标人在制作服务方案相关内容时不得有体现投标人身份的内容，否则投标无效。</w:t>
      </w:r>
      <w:r/>
    </w:p>
    <w:p>
      <w:pPr>
        <w:ind w:firstLine="480"/>
        <w:jc w:val="left"/>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bCs/>
          <w:sz w:val="24"/>
          <w:highlight w:val="none"/>
        </w:rPr>
        <w:t xml:space="preserve">功能演示</w:t>
      </w:r>
      <w:r>
        <w:rPr>
          <w:rFonts w:hint="eastAsia" w:ascii="宋体" w:hAnsi="宋体" w:cs="宋体"/>
          <w:b/>
          <w:sz w:val="24"/>
          <w:highlight w:val="none"/>
        </w:rPr>
        <w:t xml:space="preserve">（10分</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w:t>
      </w:r>
      <w:r/>
    </w:p>
    <w:p>
      <w:pPr>
        <w:pStyle w:val="748"/>
        <w:ind w:firstLine="480"/>
        <w:spacing w:line="360" w:lineRule="auto"/>
        <w:rPr>
          <w:rFonts w:hint="eastAsia" w:ascii="宋体" w:hAnsi="宋体"/>
          <w:b/>
          <w:bCs/>
          <w:sz w:val="24"/>
          <w:highlight w:val="none"/>
        </w:rPr>
      </w:pPr>
      <w:r>
        <w:rPr>
          <w:rFonts w:hint="eastAsia" w:ascii="宋体" w:hAnsi="宋体"/>
          <w:b/>
          <w:bCs/>
          <w:sz w:val="24"/>
          <w:highlight w:val="none"/>
        </w:rPr>
        <w:t xml:space="preserve">投标供应商需</w:t>
      </w:r>
      <w:r>
        <w:rPr>
          <w:rFonts w:hint="eastAsia" w:ascii="宋体" w:hAnsi="宋体"/>
          <w:b/>
          <w:bCs/>
          <w:sz w:val="24"/>
          <w:highlight w:val="none"/>
          <w:lang w:eastAsia="zh-CN"/>
        </w:rPr>
        <w:t xml:space="preserve">对</w:t>
      </w:r>
      <w:r>
        <w:rPr>
          <w:rFonts w:hint="eastAsia" w:ascii="宋体" w:hAnsi="宋体"/>
          <w:b/>
          <w:bCs/>
          <w:sz w:val="24"/>
          <w:highlight w:val="none"/>
        </w:rPr>
        <w:t xml:space="preserve">“未来教室”中的“教学机器人</w:t>
      </w:r>
      <w:r>
        <w:rPr>
          <w:rFonts w:hint="eastAsia" w:ascii="宋体" w:hAnsi="宋体"/>
          <w:b/>
          <w:bCs/>
          <w:sz w:val="24"/>
          <w:highlight w:val="none"/>
          <w:lang w:val="en-US" w:eastAsia="zh-CN"/>
        </w:rPr>
        <w:t xml:space="preserve">套装</w:t>
      </w:r>
      <w:r>
        <w:rPr>
          <w:rFonts w:hint="eastAsia" w:ascii="宋体" w:hAnsi="宋体"/>
          <w:b/>
          <w:bCs/>
          <w:sz w:val="24"/>
          <w:highlight w:val="none"/>
        </w:rPr>
        <w:t xml:space="preserve">”</w:t>
      </w:r>
      <w:r>
        <w:rPr>
          <w:rFonts w:hint="eastAsia" w:ascii="宋体" w:hAnsi="宋体"/>
          <w:b/>
          <w:bCs/>
          <w:sz w:val="24"/>
          <w:highlight w:val="none"/>
          <w:lang w:val="en-US" w:eastAsia="zh-CN"/>
        </w:rPr>
        <w:t xml:space="preserve">进行功能演示</w:t>
      </w:r>
      <w:r>
        <w:rPr>
          <w:rFonts w:hint="eastAsia" w:ascii="宋体" w:hAnsi="宋体"/>
          <w:b/>
          <w:bCs/>
          <w:sz w:val="24"/>
          <w:highlight w:val="none"/>
          <w:lang w:eastAsia="zh-CN"/>
        </w:rPr>
        <w:t xml:space="preserve">，</w:t>
      </w:r>
      <w:r>
        <w:rPr>
          <w:rFonts w:hint="eastAsia" w:ascii="宋体" w:hAnsi="宋体" w:eastAsia="宋体" w:cs="宋体"/>
          <w:b/>
          <w:bCs w:val="0"/>
          <w:color w:val="000000"/>
          <w:sz w:val="24"/>
          <w:szCs w:val="24"/>
          <w:highlight w:val="none"/>
        </w:rPr>
        <w:t xml:space="preserve">演示必须是目前正在运行的真实环境或模拟环境，不得使用PPT演示稿或录屏、截图等其他方式演示。演示时间不超过</w:t>
      </w:r>
      <w:r>
        <w:rPr>
          <w:rFonts w:hint="eastAsia" w:ascii="宋体" w:hAnsi="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rPr>
        <w:t xml:space="preserve">分钟，无演示不得分。本项目演示为投标人在线提供演示，投标人无需到现场，关于在线演示操作，详见《操作手册》</w:t>
      </w:r>
      <w:r>
        <w:rPr>
          <w:rFonts w:hint="eastAsia" w:ascii="宋体" w:hAnsi="宋体" w:cs="宋体"/>
          <w:b/>
          <w:bCs w:val="0"/>
          <w:color w:val="000000"/>
          <w:sz w:val="24"/>
          <w:szCs w:val="24"/>
          <w:highlight w:val="none"/>
          <w:lang w:eastAsia="zh-CN"/>
        </w:rPr>
        <w:t xml:space="preserve">。投标人</w:t>
      </w:r>
      <w:r>
        <w:rPr>
          <w:rFonts w:hint="eastAsia" w:ascii="宋体" w:hAnsi="宋体" w:eastAsia="宋体" w:cs="宋体"/>
          <w:b/>
          <w:bCs w:val="0"/>
          <w:color w:val="000000"/>
          <w:sz w:val="24"/>
          <w:szCs w:val="24"/>
          <w:highlight w:val="none"/>
        </w:rPr>
        <w:t xml:space="preserve">提供演示的须自行配备好演示所需设备</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包括</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电脑、摄像头、耳机、麦克风、网络环境等</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，并确保有人随时响应演示请求以及演示时网络的通畅，不能按时响应演示请求的视为无演示，不得分</w:t>
      </w:r>
      <w:r>
        <w:rPr>
          <w:rFonts w:hint="eastAsia" w:ascii="宋体" w:hAnsi="宋体" w:cs="宋体"/>
          <w:b/>
          <w:bCs w:val="0"/>
          <w:color w:val="000000"/>
          <w:sz w:val="24"/>
          <w:szCs w:val="24"/>
          <w:highlight w:val="none"/>
          <w:lang w:eastAsia="zh-CN"/>
        </w:rPr>
        <w:t xml:space="preserve">。</w:t>
      </w:r>
      <w:r>
        <w:rPr>
          <w:rFonts w:hint="eastAsia" w:ascii="宋体" w:hAnsi="宋体"/>
          <w:b/>
          <w:bCs/>
          <w:sz w:val="24"/>
          <w:highlight w:val="none"/>
        </w:rPr>
        <w:t xml:space="preserve">具体要求如下：</w:t>
      </w:r>
      <w:r/>
    </w:p>
    <w:p>
      <w:pPr>
        <w:pStyle w:val="748"/>
        <w:ind w:firstLine="480"/>
        <w:spacing w:line="360" w:lineRule="auto"/>
        <w:rPr>
          <w:rFonts w:hint="eastAsia" w:ascii="宋体" w:hAnsi="宋体"/>
          <w:sz w:val="24"/>
          <w:highlight w:val="none"/>
        </w:rPr>
      </w:pPr>
      <w:r>
        <w:rPr>
          <w:rFonts w:hint="eastAsia" w:ascii="宋体" w:hAnsi="宋体"/>
          <w:sz w:val="24"/>
          <w:highlight w:val="none"/>
        </w:rPr>
        <w:t xml:space="preserve">1）需支持响应语音合成AI能力调用：支持选择不同发音人和自主编辑合成的内容，让机器人用对应发音人声音说出相应内容。（演示成功得2分，不演示或演示不完整不得分）；</w:t>
      </w:r>
      <w:r/>
    </w:p>
    <w:p>
      <w:pPr>
        <w:pStyle w:val="748"/>
        <w:ind w:firstLine="480"/>
        <w:spacing w:line="360" w:lineRule="auto"/>
        <w:rPr>
          <w:rFonts w:hint="eastAsia" w:ascii="宋体" w:hAnsi="宋体"/>
          <w:sz w:val="24"/>
          <w:highlight w:val="none"/>
        </w:rPr>
      </w:pPr>
      <w:r>
        <w:rPr>
          <w:rFonts w:hint="eastAsia" w:ascii="宋体" w:hAnsi="宋体"/>
          <w:sz w:val="24"/>
          <w:highlight w:val="none"/>
        </w:rPr>
        <w:t xml:space="preserve">2）需支持响应语音评测AI能力调用：支持设定中英文词语或句子，让机器人进行中英文发音评测，并将评测得分在屏幕上显示。（演示成功得2分，不演示或演示不完整不得分）；</w:t>
      </w:r>
      <w:r/>
    </w:p>
    <w:p>
      <w:pPr>
        <w:pStyle w:val="748"/>
        <w:ind w:firstLine="480"/>
        <w:spacing w:line="360" w:lineRule="auto"/>
        <w:rPr>
          <w:rFonts w:hint="eastAsia" w:ascii="宋体" w:hAnsi="宋体"/>
          <w:sz w:val="24"/>
          <w:highlight w:val="none"/>
        </w:rPr>
      </w:pPr>
      <w:r>
        <w:rPr>
          <w:rFonts w:hint="eastAsia" w:ascii="宋体" w:hAnsi="宋体"/>
          <w:sz w:val="24"/>
          <w:highlight w:val="none"/>
        </w:rPr>
        <w:t xml:space="preserve">3）需支持响应语音转写AI能力调用：让机器人能够将听到的语音转化为文字，并在屏幕上显示。（演示成功得2分，不演示或演示不完整不得分）；</w:t>
      </w:r>
      <w:r/>
    </w:p>
    <w:p>
      <w:pPr>
        <w:pStyle w:val="748"/>
        <w:ind w:firstLine="480"/>
        <w:spacing w:line="360" w:lineRule="auto"/>
        <w:rPr>
          <w:rFonts w:hint="eastAsia" w:ascii="宋体" w:hAnsi="宋体"/>
          <w:sz w:val="24"/>
          <w:highlight w:val="none"/>
        </w:rPr>
      </w:pPr>
      <w:r>
        <w:rPr>
          <w:rFonts w:hint="eastAsia" w:ascii="宋体" w:hAnsi="宋体"/>
          <w:sz w:val="24"/>
          <w:highlight w:val="none"/>
        </w:rPr>
        <w:t xml:space="preserve">4）需支持响应人机对话AI能力调用：让机器人与用户能针对教育、生活等不同场景进行对话。演示成功得2分，不演示或演示不完整不得分）；</w:t>
      </w:r>
      <w:r/>
    </w:p>
    <w:p>
      <w:pPr>
        <w:pStyle w:val="748"/>
        <w:ind w:firstLine="480"/>
        <w:spacing w:line="360" w:lineRule="auto"/>
        <w:rPr>
          <w:rFonts w:hint="eastAsia" w:ascii="宋体" w:hAnsi="宋体"/>
          <w:sz w:val="24"/>
          <w:highlight w:val="none"/>
        </w:rPr>
      </w:pPr>
      <w:r>
        <w:rPr>
          <w:rFonts w:hint="eastAsia" w:ascii="宋体" w:hAnsi="宋体"/>
          <w:sz w:val="24"/>
          <w:highlight w:val="none"/>
        </w:rPr>
        <w:t xml:space="preserve">5）需支持响应AI文本模型分类训练：输入文本数据，让机器人对输入的文本进行模式识别，识别结果在屏幕上显示。（演示成功得2分，不演示或演示不满足要求不得分）。</w:t>
      </w:r>
      <w:r/>
    </w:p>
    <w:p>
      <w:pPr>
        <w:pStyle w:val="748"/>
        <w:ind w:firstLine="480"/>
        <w:spacing w:line="360" w:lineRule="auto"/>
        <w:rPr>
          <w:rFonts w:hint="eastAsia" w:ascii="宋体" w:hAnsi="宋体" w:cs="宋体"/>
          <w:b/>
          <w:bCs/>
          <w:sz w:val="24"/>
          <w:highlight w:val="none"/>
          <w:shd w:val="clear" w:color="auto" w:fill="ffffff"/>
        </w:rPr>
      </w:pPr>
      <w:r>
        <w:rPr>
          <w:rFonts w:hint="eastAsia" w:ascii="宋体" w:hAnsi="宋体" w:cs="宋体"/>
          <w:b/>
          <w:sz w:val="24"/>
          <w:highlight w:val="none"/>
        </w:rPr>
        <w:t xml:space="preserve">5.</w:t>
      </w:r>
      <w:r>
        <w:rPr>
          <w:rFonts w:hint="eastAsia" w:ascii="宋体" w:hAnsi="宋体" w:cs="宋体"/>
          <w:b/>
          <w:bCs/>
          <w:sz w:val="24"/>
          <w:highlight w:val="none"/>
          <w:shd w:val="clear" w:color="auto" w:fill="ffffff"/>
        </w:rPr>
        <w:t xml:space="preserve">政策性因素（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w:t>
      </w:r>
      <w:r>
        <w:rPr>
          <w:rFonts w:hint="eastAsia" w:ascii="宋体" w:hAnsi="宋体" w:cs="宋体"/>
          <w:b/>
          <w:sz w:val="24"/>
          <w:highlight w:val="none"/>
        </w:rPr>
        <w:t xml:space="preserve">传至投标文件中</w:t>
      </w:r>
      <w:r>
        <w:rPr>
          <w:rFonts w:hint="eastAsia" w:ascii="宋体" w:hAnsi="宋体" w:cs="宋体"/>
          <w:b/>
          <w:bCs/>
          <w:sz w:val="24"/>
          <w:highlight w:val="none"/>
          <w:shd w:val="clear" w:color="auto" w:fill="ffffff"/>
        </w:rPr>
        <w:t xml:space="preserve">，否则不得分）。</w:t>
      </w:r>
      <w:r/>
    </w:p>
    <w:p>
      <w:pPr>
        <w:rPr>
          <w:highlight w:val="none"/>
        </w:rPr>
      </w:pPr>
      <w:r>
        <w:rPr>
          <w:rFonts w:hint="eastAsia" w:ascii="宋体" w:hAnsi="宋体" w:cs="宋体"/>
          <w:b/>
          <w:bCs/>
          <w:sz w:val="24"/>
          <w:highlight w:val="none"/>
          <w:shd w:val="clear" w:color="auto" w:fill="ffffff"/>
        </w:rPr>
        <w:t xml:space="preserve">未列入本评分细则的其他条件不作为评分内容。</w:t>
      </w:r>
      <w:r/>
    </w:p>
    <w:p>
      <w:pPr>
        <w:ind w:firstLine="480"/>
        <w:spacing w:line="470" w:lineRule="exact"/>
        <w:rPr>
          <w:rFonts w:ascii="黑体" w:hAnsi="宋体" w:eastAsia="黑体"/>
          <w:bCs/>
          <w:sz w:val="24"/>
          <w:highlight w:val="none"/>
        </w:rPr>
      </w:pPr>
      <w:r>
        <w:rPr>
          <w:rFonts w:hint="eastAsia" w:ascii="宋体" w:hAnsi="宋体" w:cs="宋体"/>
          <w:sz w:val="24"/>
          <w:highlight w:val="none"/>
        </w:rPr>
        <w:t xml:space="preserve">注：评委在5人及5人以上的，取所有</w:t>
      </w:r>
      <w:r>
        <w:rPr>
          <w:rFonts w:hint="eastAsia" w:ascii="宋体" w:cs="宋体"/>
          <w:bCs/>
          <w:sz w:val="24"/>
          <w:szCs w:val="34"/>
          <w:highlight w:val="none"/>
        </w:rPr>
        <w:t xml:space="preserve">评委</w:t>
      </w:r>
      <w:r>
        <w:rPr>
          <w:rFonts w:hint="eastAsia" w:ascii="宋体" w:hAnsi="宋体" w:cs="宋体"/>
          <w:sz w:val="24"/>
          <w:highlight w:val="none"/>
        </w:rPr>
        <w:t xml:space="preserve">的平均值。</w:t>
      </w:r>
      <w:r>
        <w:rPr>
          <w:rFonts w:hint="eastAsia" w:ascii="宋体" w:hAnsi="宋体"/>
          <w:bCs/>
          <w:sz w:val="24"/>
          <w:highlight w:val="none"/>
        </w:rPr>
        <w:t xml:space="preserve">未列入本评分细则的其他条件不作为评分内容。</w:t>
      </w:r>
      <w:r/>
    </w:p>
    <w:p>
      <w:pPr>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pStyle w:val="1054"/>
        <w:jc w:val="center"/>
        <w:spacing w:before="0" w:after="0" w:line="500" w:lineRule="exact"/>
        <w:rPr>
          <w:rFonts w:ascii="黑体" w:eastAsia="黑体"/>
          <w:bCs/>
          <w:sz w:val="36"/>
          <w:szCs w:val="36"/>
          <w:highlight w:val="none"/>
        </w:rPr>
      </w:pPr>
      <w:r>
        <w:rPr>
          <w:rFonts w:hint="eastAsia" w:ascii="黑体" w:eastAsia="黑体"/>
          <w:bCs/>
          <w:sz w:val="36"/>
          <w:szCs w:val="36"/>
          <w:highlight w:val="none"/>
        </w:rPr>
        <w:br w:type="page" w:clear="all"/>
      </w:r>
      <w:r>
        <w:rPr>
          <w:rFonts w:hint="eastAsia" w:ascii="黑体" w:eastAsia="黑体"/>
          <w:bCs/>
          <w:sz w:val="36"/>
          <w:szCs w:val="36"/>
          <w:highlight w:val="none"/>
        </w:rPr>
        <w:t xml:space="preserve">第六章  </w:t>
      </w:r>
      <w:bookmarkEnd w:id="185"/>
      <w:r/>
      <w:bookmarkEnd w:id="186"/>
      <w:r/>
      <w:bookmarkEnd w:id="191"/>
      <w:r>
        <w:rPr>
          <w:rFonts w:hint="eastAsia" w:ascii="黑体" w:eastAsia="黑体"/>
          <w:bCs/>
          <w:sz w:val="36"/>
          <w:szCs w:val="36"/>
          <w:highlight w:val="none"/>
        </w:rPr>
        <w:t xml:space="preserve">投标文件内容与格式</w:t>
      </w:r>
      <w:r/>
    </w:p>
    <w:p>
      <w:pPr>
        <w:pStyle w:val="1054"/>
        <w:ind w:firstLine="602"/>
        <w:spacing w:before="0" w:after="0" w:line="500" w:lineRule="exact"/>
        <w:rPr>
          <w:rFonts w:cs="Arial"/>
          <w:b/>
          <w:sz w:val="30"/>
          <w:szCs w:val="30"/>
          <w:highlight w:val="none"/>
        </w:rPr>
      </w:pPr>
      <w:r/>
      <w:bookmarkStart w:id="192" w:name="_Hlt26955039"/>
      <w:r/>
      <w:bookmarkEnd w:id="192"/>
      <w:r/>
      <w:bookmarkStart w:id="193" w:name="_Hlt26671244"/>
      <w:r/>
      <w:bookmarkEnd w:id="193"/>
      <w:r/>
      <w:bookmarkStart w:id="194" w:name="_Toc49090576"/>
      <w:r/>
      <w:bookmarkStart w:id="195" w:name="_Toc26554094"/>
      <w:r/>
      <w:bookmarkStart w:id="196" w:name="_Toc120614282"/>
      <w:r>
        <w:rPr>
          <w:rFonts w:hint="eastAsia" w:cs="Arial"/>
          <w:b/>
          <w:sz w:val="30"/>
          <w:szCs w:val="30"/>
          <w:highlight w:val="none"/>
        </w:rPr>
        <w:t xml:space="preserve">第一部分  投标文件内容</w:t>
      </w:r>
      <w:r/>
    </w:p>
    <w:p>
      <w:pPr>
        <w:pStyle w:val="1054"/>
        <w:ind w:firstLine="0"/>
        <w:spacing w:before="0" w:after="0" w:line="500" w:lineRule="exact"/>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54"/>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tcPr>
          <w:p>
            <w:pPr>
              <w:pStyle w:val="1054"/>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tcPr>
          <w:p>
            <w:pPr>
              <w:pStyle w:val="1054"/>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tcPr>
          <w:p>
            <w:pPr>
              <w:pStyle w:val="1054"/>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54"/>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tcPr>
          <w:p>
            <w:pPr>
              <w:pStyle w:val="1054"/>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tcPr>
          <w:p>
            <w:pPr>
              <w:pStyle w:val="1054"/>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tcPr>
          <w:p>
            <w:pPr>
              <w:pStyle w:val="1054"/>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4"/>
                <w:rFonts w:hint="eastAsia" w:ascii="宋体" w:hAnsi="宋体" w:cs="宋体"/>
                <w:sz w:val="24"/>
                <w:szCs w:val="24"/>
                <w:highlight w:val="none"/>
              </w:rPr>
              <w:t xml:space="preserve">。</w:t>
            </w:r>
            <w:r/>
          </w:p>
        </w:tc>
        <w:tc>
          <w:tcPr>
            <w:tcW w:w="2449" w:type="dxa"/>
            <w:vAlign w:val="center"/>
            <w:vMerge w:val="continue"/>
            <w:textDirection w:val="lrTb"/>
            <w:noWrap/>
          </w:tcPr>
          <w:p>
            <w:pPr>
              <w:pStyle w:val="1054"/>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tcPr>
          <w:p>
            <w:pPr>
              <w:pStyle w:val="1054"/>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54"/>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tcPr>
          <w:p>
            <w:pPr>
              <w:pStyle w:val="1054"/>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54"/>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W w:w="6104" w:type="dxa"/>
            <w:vAlign w:val="center"/>
            <w:textDirection w:val="lrTb"/>
            <w:noWrap/>
          </w:tcPr>
          <w:p>
            <w:pPr>
              <w:pStyle w:val="1054"/>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tcPr>
          <w:p>
            <w:pPr>
              <w:pStyle w:val="1054"/>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tcPr>
          <w:p>
            <w:pPr>
              <w:pStyle w:val="1054"/>
              <w:ind w:firstLine="0"/>
              <w:jc w:val="center"/>
              <w:spacing w:before="0" w:after="0" w:line="240" w:lineRule="auto"/>
              <w:rPr>
                <w:rFonts w:ascii="宋体" w:hAnsi="宋体" w:cs="宋体"/>
                <w:highlight w:val="none"/>
              </w:rPr>
            </w:pPr>
            <w:r>
              <w:rPr>
                <w:rFonts w:hint="eastAsia" w:ascii="宋体" w:hAnsi="宋体" w:cs="宋体"/>
                <w:highlight w:val="none"/>
              </w:rPr>
              <w:t xml:space="preserve">7</w:t>
            </w:r>
            <w:r/>
          </w:p>
        </w:tc>
        <w:tc>
          <w:tcPr>
            <w:tcW w:w="6104" w:type="dxa"/>
            <w:vAlign w:val="center"/>
            <w:textDirection w:val="lrTb"/>
            <w:noWrap/>
          </w:tcPr>
          <w:p>
            <w:pPr>
              <w:pStyle w:val="1054"/>
              <w:ind w:firstLine="0"/>
              <w:spacing w:before="0" w:after="0" w:line="240" w:lineRule="auto"/>
              <w:rPr>
                <w:rFonts w:ascii="宋体" w:hAnsi="宋体" w:cs="宋体"/>
                <w:highlight w:val="none"/>
              </w:rPr>
            </w:pPr>
            <w:r>
              <w:rPr>
                <w:rFonts w:hint="eastAsia" w:ascii="宋体" w:hAnsi="宋体" w:cs="宋体"/>
                <w:highlight w:val="none"/>
              </w:rPr>
              <w:t xml:space="preserve">满足中小企业政策的证明文件（如有中小企业政策要求的）。</w:t>
            </w:r>
            <w:r/>
          </w:p>
        </w:tc>
        <w:tc>
          <w:tcPr>
            <w:tcW w:w="2449" w:type="dxa"/>
            <w:vAlign w:val="center"/>
            <w:textDirection w:val="lrTb"/>
            <w:noWrap/>
          </w:tcPr>
          <w:p>
            <w:pPr>
              <w:pStyle w:val="1054"/>
              <w:ind w:firstLine="0"/>
              <w:spacing w:before="0" w:after="0" w:line="240" w:lineRule="auto"/>
              <w:rPr>
                <w:rFonts w:ascii="宋体" w:hAnsi="宋体" w:cs="宋体"/>
                <w:highlight w:val="none"/>
              </w:rPr>
            </w:pPr>
            <w:r>
              <w:rPr>
                <w:rFonts w:hint="eastAsia" w:ascii="宋体" w:hAnsi="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pStyle w:val="1054"/>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tcPr>
          <w:p>
            <w:pPr>
              <w:pStyle w:val="1054"/>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文件：无</w:t>
            </w:r>
            <w:r/>
          </w:p>
        </w:tc>
        <w:tc>
          <w:tcPr>
            <w:tcW w:w="2449" w:type="dxa"/>
            <w:vAlign w:val="center"/>
            <w:textDirection w:val="lrTb"/>
            <w:noWrap/>
          </w:tcPr>
          <w:p>
            <w:pPr>
              <w:pStyle w:val="1054"/>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tcPr>
          <w:p>
            <w:pPr>
              <w:pStyle w:val="1054"/>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tcPr>
          <w:p>
            <w:pPr>
              <w:pStyle w:val="1054"/>
              <w:ind w:firstLine="0"/>
              <w:spacing w:before="0" w:after="0" w:line="240" w:lineRule="auto"/>
              <w:rPr>
                <w:rFonts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p>
        </w:tc>
      </w:tr>
    </w:tbl>
    <w:p>
      <w:pPr>
        <w:ind w:firstLine="480"/>
        <w:spacing w:line="500" w:lineRule="exact"/>
        <w:rPr>
          <w:rFonts w:ascii="宋体" w:hAnsi="宋体"/>
          <w:sz w:val="24"/>
          <w:szCs w:val="24"/>
          <w:highlight w:val="none"/>
        </w:rPr>
      </w:pPr>
      <w:r>
        <w:rPr>
          <w:rFonts w:hint="eastAsia" w:ascii="宋体" w:hAnsi="宋体"/>
          <w:sz w:val="24"/>
          <w:szCs w:val="24"/>
          <w:highlight w:val="none"/>
        </w:rPr>
        <w:t xml:space="preserve">说明：</w:t>
      </w:r>
      <w:r/>
    </w:p>
    <w:p>
      <w:pPr>
        <w:numPr>
          <w:ilvl w:val="0"/>
          <w:numId w:val="8"/>
        </w:numPr>
        <w:ind w:firstLine="480"/>
        <w:spacing w:line="500" w:lineRule="exact"/>
        <w:rPr>
          <w:rFonts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1～8项必须全部按要求提供（有给定格式的，必须按给定格式的要求正确填报并提供，相应格式见本章第二部分），否则投标文件无效。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54"/>
              <w:ind w:firstLine="0"/>
              <w:jc w:val="center"/>
              <w:spacing w:before="0" w:after="0" w:line="240" w:lineRule="auto"/>
              <w:rPr>
                <w:rFonts w:cs="Arial"/>
                <w:b/>
                <w:highlight w:val="none"/>
              </w:rPr>
            </w:pPr>
            <w:r>
              <w:rPr>
                <w:rFonts w:hint="eastAsia" w:cs="Arial"/>
                <w:b/>
                <w:highlight w:val="none"/>
              </w:rPr>
              <w:t xml:space="preserve">序号</w:t>
            </w:r>
            <w:r/>
          </w:p>
        </w:tc>
        <w:tc>
          <w:tcPr>
            <w:tcW w:w="6095" w:type="dxa"/>
            <w:vAlign w:val="center"/>
            <w:textDirection w:val="lrTb"/>
            <w:noWrap/>
          </w:tcPr>
          <w:p>
            <w:pPr>
              <w:pStyle w:val="1054"/>
              <w:ind w:firstLine="0"/>
              <w:jc w:val="center"/>
              <w:spacing w:before="0" w:after="0" w:line="240" w:lineRule="auto"/>
              <w:rPr>
                <w:rFonts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tcPr>
          <w:p>
            <w:pPr>
              <w:pStyle w:val="1054"/>
              <w:ind w:firstLine="0"/>
              <w:jc w:val="center"/>
              <w:spacing w:before="0" w:after="0" w:line="240" w:lineRule="auto"/>
              <w:rPr>
                <w:rFonts w:cs="Arial"/>
                <w:b/>
                <w:highlight w:val="none"/>
              </w:rPr>
            </w:pPr>
            <w:r>
              <w:rPr>
                <w:rFonts w:hint="eastAsia" w:cs="Arial"/>
                <w:b/>
                <w:highlight w:val="none"/>
              </w:rPr>
              <w:t xml:space="preserve">审查因素</w:t>
            </w:r>
            <w:r/>
          </w:p>
        </w:tc>
      </w:tr>
      <w:tr>
        <w:trPr>
          <w:cantSplit/>
          <w:jc w:val="center"/>
          <w:trHeight w:val="567"/>
        </w:trPr>
        <w:tc>
          <w:tcPr>
            <w:tcW w:w="823" w:type="dxa"/>
            <w:vAlign w:val="center"/>
            <w:textDirection w:val="lrTb"/>
            <w:noWrap/>
          </w:tcPr>
          <w:p>
            <w:pPr>
              <w:pStyle w:val="1054"/>
              <w:ind w:firstLine="0"/>
              <w:jc w:val="center"/>
              <w:spacing w:before="0" w:after="0" w:line="240" w:lineRule="auto"/>
              <w:rPr>
                <w:rFonts w:ascii="宋体" w:hAnsi="宋体" w:cs="Arial"/>
                <w:highlight w:val="none"/>
              </w:rPr>
            </w:pPr>
            <w:r>
              <w:rPr>
                <w:rFonts w:hint="eastAsia" w:ascii="宋体" w:hAnsi="宋体" w:cs="Arial"/>
                <w:highlight w:val="none"/>
              </w:rPr>
              <w:t xml:space="preserve">1</w:t>
            </w:r>
            <w:r/>
          </w:p>
        </w:tc>
        <w:tc>
          <w:tcPr>
            <w:tcW w:w="6095" w:type="dxa"/>
            <w:vAlign w:val="center"/>
            <w:textDirection w:val="lrTb"/>
            <w:noWrap/>
          </w:tcPr>
          <w:p>
            <w:pPr>
              <w:pStyle w:val="1054"/>
              <w:ind w:firstLine="0"/>
              <w:jc w:val="both"/>
              <w:spacing w:before="0" w:after="0" w:line="240" w:lineRule="auto"/>
              <w:rPr>
                <w:rFonts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tcPr>
          <w:p>
            <w:pPr>
              <w:pStyle w:val="1054"/>
              <w:ind w:firstLine="0"/>
              <w:jc w:val="center"/>
              <w:spacing w:before="0" w:after="0" w:line="240" w:lineRule="auto"/>
              <w:rPr>
                <w:rFonts w:cs="Arial"/>
                <w:highlight w:val="none"/>
              </w:rPr>
            </w:pPr>
            <w:r>
              <w:rPr>
                <w:rFonts w:hint="eastAsia" w:cs="Arial"/>
                <w:highlight w:val="none"/>
              </w:rPr>
              <w:t xml:space="preserve">商务符合性</w:t>
            </w:r>
            <w:r/>
          </w:p>
        </w:tc>
      </w:tr>
      <w:tr>
        <w:trPr>
          <w:cantSplit/>
          <w:jc w:val="center"/>
          <w:trHeight w:val="567"/>
        </w:trPr>
        <w:tc>
          <w:tcPr>
            <w:tcW w:w="823" w:type="dxa"/>
            <w:vAlign w:val="center"/>
            <w:textDirection w:val="lrTb"/>
            <w:noWrap/>
          </w:tcPr>
          <w:p>
            <w:pPr>
              <w:pStyle w:val="1054"/>
              <w:ind w:firstLine="0"/>
              <w:jc w:val="center"/>
              <w:spacing w:before="0" w:after="0" w:line="240" w:lineRule="auto"/>
              <w:rPr>
                <w:rFonts w:ascii="宋体" w:hAnsi="宋体" w:cs="Arial"/>
                <w:highlight w:val="none"/>
              </w:rPr>
            </w:pPr>
            <w:r>
              <w:rPr>
                <w:rFonts w:hint="eastAsia" w:ascii="宋体" w:hAnsi="宋体" w:cs="Arial"/>
                <w:highlight w:val="none"/>
              </w:rPr>
              <w:t xml:space="preserve">2</w:t>
            </w:r>
            <w:r/>
          </w:p>
        </w:tc>
        <w:tc>
          <w:tcPr>
            <w:tcW w:w="6095" w:type="dxa"/>
            <w:vAlign w:val="center"/>
            <w:textDirection w:val="lrTb"/>
            <w:noWrap/>
          </w:tcPr>
          <w:p>
            <w:pPr>
              <w:pStyle w:val="1054"/>
              <w:ind w:firstLine="0"/>
              <w:jc w:val="both"/>
              <w:spacing w:before="0" w:after="0" w:line="240" w:lineRule="auto"/>
              <w:rPr>
                <w:rFonts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tcPr>
          <w:p>
            <w:pPr>
              <w:pStyle w:val="1054"/>
              <w:ind w:firstLine="0"/>
              <w:jc w:val="center"/>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tcPr>
          <w:p>
            <w:pPr>
              <w:pStyle w:val="1054"/>
              <w:ind w:firstLine="0"/>
              <w:jc w:val="center"/>
              <w:spacing w:before="0" w:after="0" w:line="240" w:lineRule="auto"/>
              <w:rPr>
                <w:rFonts w:ascii="宋体" w:hAnsi="宋体"/>
                <w:highlight w:val="none"/>
              </w:rPr>
            </w:pPr>
            <w:r>
              <w:rPr>
                <w:rFonts w:hint="eastAsia" w:ascii="宋体" w:hAnsi="宋体"/>
                <w:highlight w:val="none"/>
              </w:rPr>
              <w:t xml:space="preserve">3</w:t>
            </w:r>
            <w:r/>
          </w:p>
        </w:tc>
        <w:tc>
          <w:tcPr>
            <w:tcW w:w="6095" w:type="dxa"/>
            <w:vAlign w:val="center"/>
            <w:textDirection w:val="lrTb"/>
            <w:noWrap/>
          </w:tcPr>
          <w:p>
            <w:pPr>
              <w:pStyle w:val="1054"/>
              <w:ind w:firstLine="0"/>
              <w:jc w:val="both"/>
              <w:spacing w:before="0" w:after="0" w:line="240" w:lineRule="auto"/>
              <w:rPr>
                <w:rFonts w:ascii="宋体" w:hAnsi="宋体" w:cs="Arial"/>
                <w:highlight w:val="none"/>
              </w:rPr>
            </w:pPr>
            <w:r>
              <w:rPr>
                <w:rFonts w:hint="eastAsia" w:ascii="宋体" w:hAnsi="宋体"/>
                <w:highlight w:val="none"/>
              </w:rPr>
              <w:t xml:space="preserve">开标一览表（“苏采云”系统中给定格式）</w:t>
            </w:r>
            <w:r/>
          </w:p>
        </w:tc>
        <w:tc>
          <w:tcPr>
            <w:tcW w:w="1979" w:type="dxa"/>
            <w:vAlign w:val="center"/>
            <w:vMerge w:val="restart"/>
            <w:textDirection w:val="lrTb"/>
            <w:noWrap/>
          </w:tcPr>
          <w:p>
            <w:pPr>
              <w:pStyle w:val="1054"/>
              <w:ind w:firstLine="0"/>
              <w:jc w:val="center"/>
              <w:spacing w:before="0" w:after="0" w:line="240" w:lineRule="auto"/>
              <w:rPr>
                <w:rFonts w:cs="Arial"/>
                <w:highlight w:val="none"/>
              </w:rPr>
            </w:pPr>
            <w:r>
              <w:rPr>
                <w:rFonts w:hint="eastAsia" w:cs="Arial"/>
                <w:highlight w:val="none"/>
              </w:rPr>
              <w:t xml:space="preserve">报价符合性</w:t>
            </w:r>
            <w:r/>
          </w:p>
        </w:tc>
      </w:tr>
      <w:tr>
        <w:trPr>
          <w:cantSplit/>
          <w:jc w:val="center"/>
          <w:trHeight w:val="567"/>
        </w:trPr>
        <w:tc>
          <w:tcPr>
            <w:tcW w:w="823" w:type="dxa"/>
            <w:vAlign w:val="center"/>
            <w:textDirection w:val="lrTb"/>
            <w:noWrap/>
          </w:tcPr>
          <w:p>
            <w:pPr>
              <w:pStyle w:val="1054"/>
              <w:ind w:firstLine="0"/>
              <w:jc w:val="center"/>
              <w:spacing w:before="0" w:after="0" w:line="240" w:lineRule="auto"/>
              <w:rPr>
                <w:rFonts w:ascii="宋体" w:hAnsi="宋体"/>
                <w:highlight w:val="none"/>
              </w:rPr>
            </w:pPr>
            <w:r>
              <w:rPr>
                <w:rFonts w:hint="eastAsia" w:ascii="宋体" w:hAnsi="宋体"/>
                <w:highlight w:val="none"/>
              </w:rPr>
              <w:t xml:space="preserve">4</w:t>
            </w:r>
            <w:r/>
          </w:p>
        </w:tc>
        <w:tc>
          <w:tcPr>
            <w:tcW w:w="6095" w:type="dxa"/>
            <w:vAlign w:val="center"/>
            <w:textDirection w:val="lrTb"/>
            <w:noWrap/>
          </w:tcPr>
          <w:p>
            <w:pPr>
              <w:pStyle w:val="1054"/>
              <w:ind w:firstLine="0"/>
              <w:jc w:val="both"/>
              <w:spacing w:before="0" w:after="0" w:line="240" w:lineRule="auto"/>
              <w:rPr>
                <w:rFonts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tcPr>
          <w:p>
            <w:pPr>
              <w:pStyle w:val="1054"/>
              <w:ind w:firstLine="0"/>
              <w:jc w:val="center"/>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tcPr>
          <w:p>
            <w:pPr>
              <w:pStyle w:val="1054"/>
              <w:ind w:firstLine="0"/>
              <w:jc w:val="center"/>
              <w:spacing w:before="0" w:after="0" w:line="240" w:lineRule="auto"/>
              <w:rPr>
                <w:rFonts w:ascii="宋体" w:hAnsi="宋体"/>
                <w:highlight w:val="none"/>
              </w:rPr>
            </w:pPr>
            <w:r>
              <w:rPr>
                <w:rFonts w:hint="eastAsia" w:ascii="宋体" w:hAnsi="宋体"/>
                <w:highlight w:val="none"/>
              </w:rPr>
              <w:t xml:space="preserve">5</w:t>
            </w:r>
            <w:r/>
          </w:p>
        </w:tc>
        <w:tc>
          <w:tcPr>
            <w:tcW w:w="6095" w:type="dxa"/>
            <w:vAlign w:val="center"/>
            <w:textDirection w:val="lrTb"/>
            <w:noWrap/>
          </w:tcPr>
          <w:p>
            <w:pPr>
              <w:pStyle w:val="1054"/>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tcPr>
          <w:p>
            <w:pPr>
              <w:pStyle w:val="1054"/>
              <w:ind w:firstLine="0"/>
              <w:jc w:val="center"/>
              <w:spacing w:before="0" w:after="0" w:line="240" w:lineRule="auto"/>
              <w:rPr>
                <w:rFonts w:cs="Arial"/>
                <w:highlight w:val="none"/>
              </w:rPr>
            </w:pPr>
            <w:r>
              <w:rPr>
                <w:rFonts w:hint="eastAsia" w:cs="Arial"/>
                <w:highlight w:val="none"/>
              </w:rPr>
              <w:t xml:space="preserve">技术符合性</w:t>
            </w:r>
            <w:r/>
          </w:p>
        </w:tc>
      </w:tr>
      <w:tr>
        <w:trPr>
          <w:cantSplit/>
          <w:jc w:val="center"/>
          <w:trHeight w:val="567"/>
        </w:trPr>
        <w:tc>
          <w:tcPr>
            <w:tcW w:w="823" w:type="dxa"/>
            <w:vAlign w:val="center"/>
            <w:textDirection w:val="lrTb"/>
            <w:noWrap/>
          </w:tcPr>
          <w:p>
            <w:pPr>
              <w:pStyle w:val="1054"/>
              <w:ind w:firstLine="0"/>
              <w:jc w:val="center"/>
              <w:spacing w:before="0" w:after="0" w:line="240" w:lineRule="auto"/>
              <w:rPr>
                <w:rFonts w:ascii="宋体" w:hAnsi="宋体"/>
                <w:highlight w:val="none"/>
              </w:rPr>
            </w:pPr>
            <w:r>
              <w:rPr>
                <w:rFonts w:hint="eastAsia" w:ascii="宋体" w:hAnsi="宋体"/>
                <w:highlight w:val="none"/>
              </w:rPr>
              <w:t xml:space="preserve">6</w:t>
            </w:r>
            <w:r/>
          </w:p>
        </w:tc>
        <w:tc>
          <w:tcPr>
            <w:tcW w:w="6095" w:type="dxa"/>
            <w:vAlign w:val="center"/>
            <w:textDirection w:val="lrTb"/>
            <w:noWrap/>
          </w:tcPr>
          <w:p>
            <w:pPr>
              <w:pStyle w:val="1054"/>
              <w:ind w:firstLine="0"/>
              <w:jc w:val="both"/>
              <w:spacing w:before="0" w:after="0" w:line="240" w:lineRule="auto"/>
              <w:rPr>
                <w:rFonts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tcPr>
          <w:p>
            <w:pPr>
              <w:pStyle w:val="1054"/>
              <w:ind w:firstLine="0"/>
              <w:jc w:val="center"/>
              <w:spacing w:before="0" w:after="0" w:line="240" w:lineRule="auto"/>
              <w:rPr>
                <w:rFonts w:cs="Arial"/>
                <w:highlight w:val="none"/>
              </w:rPr>
            </w:pPr>
            <w:r>
              <w:rPr>
                <w:rFonts w:cs="Arial"/>
                <w:highlight w:val="none"/>
              </w:rPr>
            </w:r>
            <w:r/>
          </w:p>
        </w:tc>
      </w:tr>
    </w:tbl>
    <w:p>
      <w:pPr>
        <w:ind w:firstLine="480"/>
        <w:spacing w:line="500" w:lineRule="exact"/>
        <w:rPr>
          <w:rFonts w:ascii="宋体" w:hAnsi="宋体"/>
          <w:sz w:val="24"/>
          <w:szCs w:val="24"/>
          <w:highlight w:val="none"/>
        </w:rPr>
      </w:pPr>
      <w:r>
        <w:rPr>
          <w:rFonts w:hint="eastAsia" w:ascii="宋体" w:hAnsi="宋体"/>
          <w:sz w:val="24"/>
          <w:szCs w:val="24"/>
          <w:highlight w:val="none"/>
        </w:rPr>
        <w:t xml:space="preserve">说明：</w:t>
      </w:r>
      <w:r/>
    </w:p>
    <w:p>
      <w:pPr>
        <w:numPr>
          <w:ilvl w:val="0"/>
          <w:numId w:val="9"/>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rPr>
          <w:b/>
          <w:sz w:val="28"/>
          <w:szCs w:val="28"/>
          <w:highlight w:val="none"/>
        </w:rPr>
      </w:pPr>
      <w:r>
        <w:rPr>
          <w:b/>
          <w:sz w:val="28"/>
          <w:szCs w:val="28"/>
          <w:highlight w:val="none"/>
        </w:rPr>
      </w:r>
      <w:r/>
    </w:p>
    <w:p>
      <w:pPr>
        <w:rPr>
          <w:b/>
          <w:sz w:val="28"/>
          <w:szCs w:val="28"/>
          <w:highlight w:val="none"/>
        </w:rPr>
      </w:pPr>
      <w:r>
        <w:rPr>
          <w:rFonts w:hint="eastAsia"/>
          <w:b/>
          <w:sz w:val="28"/>
          <w:szCs w:val="28"/>
          <w:highlight w:val="none"/>
        </w:rPr>
        <w:t xml:space="preserve">（二）其他证明文件</w:t>
      </w:r>
      <w:r/>
    </w:p>
    <w:p>
      <w:pPr>
        <w:ind w:left="480"/>
        <w:spacing w:line="500" w:lineRule="exact"/>
        <w:rPr>
          <w:rFonts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1054"/>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ascii="宋体" w:hAnsi="宋体"/>
          <w:b/>
          <w:sz w:val="72"/>
          <w:highlight w:val="none"/>
          <w:shd w:val="clear" w:color="ffffff" w:fill="d9d9d9"/>
        </w:rPr>
      </w:pPr>
      <w:r>
        <w:rPr>
          <w:rFonts w:ascii="宋体" w:hAnsi="宋体"/>
          <w:b/>
          <w:sz w:val="72"/>
          <w:highlight w:val="none"/>
          <w:shd w:val="clear" w:color="ffffff" w:fill="d9d9d9"/>
        </w:rPr>
      </w:r>
      <w:r/>
    </w:p>
    <w:p>
      <w:pPr>
        <w:jc w:val="center"/>
        <w:rPr>
          <w:rFonts w:ascii="宋体" w:hAnsi="宋体"/>
          <w:b/>
          <w:sz w:val="72"/>
          <w:highlight w:val="none"/>
          <w:shd w:val="clear" w:color="ffffff" w:fill="d9d9d9"/>
        </w:rPr>
      </w:pPr>
      <w:r>
        <w:rPr>
          <w:rFonts w:ascii="宋体" w:hAnsi="宋体"/>
          <w:b/>
          <w:sz w:val="72"/>
          <w:highlight w:val="none"/>
          <w:shd w:val="clear" w:color="ffffff" w:fill="d9d9d9"/>
        </w:rPr>
      </w:r>
      <w:r/>
    </w:p>
    <w:p>
      <w:pPr>
        <w:jc w:val="center"/>
        <w:rPr>
          <w:rFonts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投  标  文  件</w:t>
      </w:r>
      <w:r/>
    </w:p>
    <w:p>
      <w:pPr>
        <w:jc w:val="center"/>
        <w:rPr>
          <w:rFonts w:ascii="宋体" w:hAnsi="宋体"/>
          <w:b/>
          <w:sz w:val="72"/>
          <w:highlight w:val="none"/>
          <w:shd w:val="clear" w:color="ffffff" w:fill="d9d9d9"/>
        </w:rPr>
      </w:pPr>
      <w:r>
        <w:rPr>
          <w:rFonts w:ascii="宋体" w:hAnsi="宋体"/>
          <w:b/>
          <w:sz w:val="72"/>
          <w:highlight w:val="none"/>
          <w:shd w:val="clear" w:color="ffffff" w:fill="d9d9d9"/>
        </w:rPr>
      </w:r>
      <w:r/>
    </w:p>
    <w:p>
      <w:pPr>
        <w:jc w:val="center"/>
        <w:rPr>
          <w:rFonts w:ascii="宋体" w:hAnsi="宋体"/>
          <w:b/>
          <w:sz w:val="72"/>
          <w:highlight w:val="none"/>
          <w:shd w:val="clear" w:color="ffffff" w:fill="d9d9d9"/>
        </w:rPr>
      </w:pPr>
      <w:r>
        <w:rPr>
          <w:rFonts w:ascii="宋体" w:hAnsi="宋体"/>
          <w:b/>
          <w:sz w:val="72"/>
          <w:highlight w:val="none"/>
          <w:shd w:val="clear" w:color="ffffff" w:fill="d9d9d9"/>
        </w:rPr>
      </w:r>
      <w:r/>
    </w:p>
    <w:p>
      <w:pPr>
        <w:jc w:val="center"/>
        <w:rPr>
          <w:rFonts w:ascii="宋体" w:hAnsi="宋体"/>
          <w:b/>
          <w:sz w:val="72"/>
          <w:highlight w:val="none"/>
          <w:shd w:val="clear" w:color="ffffff" w:fill="d9d9d9"/>
        </w:rPr>
      </w:pPr>
      <w:r>
        <w:rPr>
          <w:rFonts w:ascii="宋体" w:hAnsi="宋体"/>
          <w:b/>
          <w:sz w:val="72"/>
          <w:highlight w:val="none"/>
          <w:shd w:val="clear" w:color="ffffff" w:fill="d9d9d9"/>
        </w:rPr>
      </w:r>
      <w:r/>
    </w:p>
    <w:p>
      <w:pPr>
        <w:ind w:firstLine="1800"/>
        <w:rPr>
          <w:rFonts w:hint="eastAsia" w:ascii="黑体" w:hAnsi="华文中宋" w:eastAsia="黑体"/>
          <w:bCs/>
          <w:sz w:val="30"/>
          <w:szCs w:val="30"/>
          <w:highlight w:val="none"/>
          <w:lang w:eastAsia="zh-CN"/>
        </w:rPr>
      </w:pPr>
      <w:r>
        <w:rPr>
          <w:rFonts w:hint="eastAsia" w:ascii="黑体" w:hAnsi="华文中宋" w:eastAsia="黑体"/>
          <w:bCs/>
          <w:sz w:val="30"/>
          <w:szCs w:val="30"/>
          <w:highlight w:val="none"/>
        </w:rPr>
        <w:t xml:space="preserve">项目编号： </w:t>
      </w:r>
      <w:r>
        <w:rPr>
          <w:rFonts w:hint="eastAsia" w:ascii="黑体" w:hAnsi="华文中宋" w:eastAsia="黑体"/>
          <w:bCs/>
          <w:sz w:val="30"/>
          <w:szCs w:val="30"/>
          <w:highlight w:val="none"/>
          <w:lang w:eastAsia="zh-CN"/>
        </w:rPr>
        <w:t xml:space="preserve">JSZC-320214-WXZH-G2026-0010</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项目名称：</w:t>
      </w:r>
      <w:r>
        <w:rPr>
          <w:rFonts w:hint="eastAsia" w:ascii="黑体" w:hAnsi="华文中宋" w:eastAsia="黑体"/>
          <w:bCs/>
          <w:sz w:val="30"/>
          <w:szCs w:val="30"/>
          <w:highlight w:val="none"/>
          <w:lang w:eastAsia="zh-CN"/>
        </w:rPr>
        <w:t xml:space="preserve">旺庄街道景云实验小学教学配套装备采购项目</w:t>
      </w:r>
      <w:r/>
    </w:p>
    <w:p>
      <w:pPr>
        <w:ind w:firstLine="1800"/>
        <w:rPr>
          <w:rFonts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p>
    <w:p>
      <w:pPr>
        <w:ind w:firstLine="1800"/>
        <w:rPr>
          <w:rFonts w:ascii="黑体" w:hAnsi="华文中宋" w:eastAsia="黑体"/>
          <w:bCs/>
          <w:sz w:val="30"/>
          <w:szCs w:val="30"/>
          <w:highlight w:val="none"/>
        </w:rPr>
      </w:pPr>
      <w:r>
        <w:rPr>
          <w:rFonts w:hint="eastAsia" w:ascii="黑体" w:hAnsi="华文中宋" w:eastAsia="黑体"/>
          <w:bCs/>
          <w:sz w:val="30"/>
          <w:szCs w:val="30"/>
          <w:highlight w:val="none"/>
        </w:rPr>
        <w:t xml:space="preserve">日    期：</w:t>
      </w:r>
      <w:r/>
    </w:p>
    <w:p>
      <w:pPr>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 xml:space="preserve">二、授权委托书（给定格式）：</w:t>
      </w:r>
      <w:r/>
    </w:p>
    <w:p>
      <w:pPr>
        <w:jc w:val="center"/>
        <w:spacing w:line="360" w:lineRule="auto"/>
        <w:rPr>
          <w:rFonts w:ascii="宋体" w:hAnsi="宋体"/>
          <w:sz w:val="24"/>
          <w:highlight w:val="none"/>
          <w:shd w:val="clear" w:color="ffffff" w:fill="d9d9d9"/>
        </w:rPr>
        <w:outlineLvl w:val="0"/>
      </w:pPr>
      <w:r>
        <w:rPr>
          <w:rFonts w:hint="eastAsia" w:ascii="黑体" w:eastAsia="黑体"/>
          <w:bCs/>
          <w:sz w:val="28"/>
          <w:szCs w:val="28"/>
          <w:highlight w:val="none"/>
        </w:rPr>
        <w:t xml:space="preserve">授权委托书</w:t>
      </w:r>
      <w:r/>
    </w:p>
    <w:p>
      <w:pPr>
        <w:pStyle w:val="1052"/>
        <w:ind w:firstLine="480"/>
        <w:spacing w:line="360" w:lineRule="auto"/>
        <w:rPr>
          <w:sz w:val="24"/>
          <w:szCs w:val="24"/>
          <w:highlight w:val="none"/>
        </w:rPr>
      </w:pPr>
      <w:r>
        <w:rPr>
          <w:rFonts w:hint="eastAsia"/>
          <w:sz w:val="24"/>
          <w:szCs w:val="24"/>
          <w:highlight w:val="none"/>
        </w:rPr>
        <w:t xml:space="preserve">我公司（单位、联合体）针对</w:t>
      </w:r>
      <w:r>
        <w:rPr>
          <w:rFonts w:hint="eastAsia" w:ascii="宋体" w:hAnsi="宋体"/>
          <w:bCs/>
          <w:sz w:val="24"/>
          <w:szCs w:val="24"/>
          <w:highlight w:val="none"/>
        </w:rPr>
        <w:t xml:space="preserve"> </w:t>
      </w:r>
      <w:r>
        <w:rPr>
          <w:rFonts w:hint="eastAsia" w:ascii="宋体" w:hAnsi="宋体"/>
          <w:bCs/>
          <w:sz w:val="24"/>
          <w:szCs w:val="24"/>
          <w:highlight w:val="none"/>
          <w:lang w:eastAsia="zh-CN"/>
        </w:rPr>
        <w:t xml:space="preserve">JSZC-320214-WXZH-G2026-0010</w:t>
      </w:r>
      <w:r>
        <w:rPr>
          <w:rFonts w:hint="eastAsia" w:ascii="宋体" w:hAnsi="宋体"/>
          <w:bCs/>
          <w:sz w:val="24"/>
          <w:szCs w:val="24"/>
          <w:highlight w:val="none"/>
        </w:rPr>
        <w:t xml:space="preserve">项目，兹授权：</w:t>
      </w:r>
      <w:r/>
    </w:p>
    <w:p>
      <w:pPr>
        <w:pStyle w:val="1052"/>
        <w:ind w:firstLine="480"/>
        <w:spacing w:line="360" w:lineRule="auto"/>
        <w:rPr>
          <w:sz w:val="24"/>
          <w:szCs w:val="24"/>
          <w:highlight w:val="none"/>
          <w:u w:val="single"/>
        </w:rPr>
      </w:pPr>
      <w:r>
        <w:rPr>
          <w:rFonts w:hint="eastAsia"/>
          <w:sz w:val="24"/>
          <w:szCs w:val="24"/>
          <w:highlight w:val="none"/>
        </w:rPr>
        <w:t xml:space="preserve">被授权人的姓名</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 性别</w:t>
      </w:r>
      <w:r>
        <w:rPr>
          <w:rFonts w:hint="eastAsia"/>
          <w:sz w:val="24"/>
          <w:szCs w:val="24"/>
          <w:highlight w:val="none"/>
          <w:u w:val="single"/>
        </w:rPr>
        <w:t xml:space="preserve">     </w:t>
      </w:r>
      <w:r>
        <w:rPr>
          <w:rFonts w:hint="eastAsia"/>
          <w:sz w:val="24"/>
          <w:szCs w:val="24"/>
          <w:highlight w:val="none"/>
        </w:rPr>
        <w:t xml:space="preserve">年龄</w:t>
      </w:r>
      <w:r>
        <w:rPr>
          <w:rFonts w:hint="eastAsia"/>
          <w:sz w:val="24"/>
          <w:szCs w:val="24"/>
          <w:highlight w:val="none"/>
          <w:u w:val="single"/>
        </w:rPr>
        <w:t xml:space="preserve">         </w:t>
      </w:r>
      <w:r>
        <w:rPr>
          <w:rFonts w:hint="eastAsia"/>
          <w:sz w:val="24"/>
          <w:szCs w:val="24"/>
          <w:highlight w:val="none"/>
        </w:rPr>
        <w:t xml:space="preserve">职务</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p>
    <w:p>
      <w:pPr>
        <w:pStyle w:val="1052"/>
        <w:ind w:firstLine="480"/>
        <w:spacing w:line="360" w:lineRule="auto"/>
        <w:rPr>
          <w:sz w:val="24"/>
          <w:szCs w:val="24"/>
          <w:highlight w:val="none"/>
          <w:u w:val="single"/>
        </w:rPr>
      </w:pPr>
      <w:r>
        <w:rPr>
          <w:rFonts w:hint="eastAsia"/>
          <w:sz w:val="24"/>
          <w:szCs w:val="24"/>
          <w:highlight w:val="none"/>
        </w:rPr>
        <w:t xml:space="preserve">被授权人的身份证号码：</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 </w:t>
      </w:r>
      <w:r>
        <w:rPr>
          <w:rFonts w:hint="eastAsia"/>
          <w:sz w:val="24"/>
          <w:szCs w:val="24"/>
          <w:highlight w:val="none"/>
        </w:rPr>
        <w:t xml:space="preserve">联系方式：</w:t>
      </w:r>
      <w:r>
        <w:rPr>
          <w:rFonts w:hint="eastAsia"/>
          <w:sz w:val="24"/>
          <w:szCs w:val="24"/>
          <w:highlight w:val="none"/>
          <w:u w:val="none"/>
          <w:lang w:val="en-US" w:eastAsia="zh-CN"/>
        </w:rPr>
        <w:t xml:space="preserve">                </w:t>
      </w:r>
      <w:r>
        <w:rPr>
          <w:rFonts w:hint="eastAsia"/>
          <w:sz w:val="24"/>
          <w:szCs w:val="24"/>
          <w:highlight w:val="none"/>
          <w:u w:val="single"/>
          <w:lang w:val="en-US" w:eastAsia="zh-CN"/>
        </w:rPr>
        <w:t xml:space="preserve"> </w:t>
      </w:r>
      <w:r/>
    </w:p>
    <w:p>
      <w:pPr>
        <w:pStyle w:val="1052"/>
        <w:ind w:firstLine="480"/>
        <w:spacing w:line="360" w:lineRule="auto"/>
        <w:rPr>
          <w:sz w:val="24"/>
          <w:szCs w:val="24"/>
          <w:highlight w:val="none"/>
        </w:rPr>
      </w:pPr>
      <w:r>
        <w:rPr>
          <w:rFonts w:hint="eastAsia"/>
          <w:sz w:val="24"/>
          <w:szCs w:val="24"/>
          <w:highlight w:val="none"/>
        </w:rPr>
        <w:t xml:space="preserve">为我方合法代理人，以本单位名义全权处理</w:t>
      </w:r>
      <w:r>
        <w:rPr>
          <w:rFonts w:hint="eastAsia" w:ascii="宋体" w:hAnsi="宋体"/>
          <w:bCs/>
          <w:sz w:val="24"/>
          <w:szCs w:val="24"/>
          <w:highlight w:val="none"/>
        </w:rPr>
        <w:t xml:space="preserve">针对本次项目的投标、参与开标、评标、签约等具体工作，并签署全部有关的文件、协议及合同以及其他</w:t>
      </w:r>
      <w:r>
        <w:rPr>
          <w:rFonts w:hint="eastAsia"/>
          <w:sz w:val="24"/>
          <w:szCs w:val="24"/>
          <w:highlight w:val="none"/>
        </w:rPr>
        <w:t xml:space="preserve">一切与该项目采购有关的事务。</w:t>
      </w:r>
      <w:r/>
    </w:p>
    <w:p>
      <w:pPr>
        <w:pStyle w:val="1052"/>
        <w:ind w:firstLine="480"/>
        <w:spacing w:line="360" w:lineRule="auto"/>
        <w:rPr>
          <w:rFonts w:ascii="宋体" w:hAnsi="宋体"/>
          <w:bCs/>
          <w:sz w:val="24"/>
          <w:szCs w:val="24"/>
          <w:highlight w:val="none"/>
        </w:rPr>
      </w:pPr>
      <w:r>
        <w:rPr>
          <w:rFonts w:hint="eastAsia"/>
          <w:sz w:val="24"/>
          <w:szCs w:val="24"/>
          <w:highlight w:val="none"/>
        </w:rPr>
        <w:t xml:space="preserve">本授权委托书自授权之日起生效，</w:t>
      </w:r>
      <w:r>
        <w:rPr>
          <w:rFonts w:hint="eastAsia" w:ascii="宋体" w:hAnsi="宋体"/>
          <w:bCs/>
          <w:sz w:val="24"/>
          <w:szCs w:val="24"/>
          <w:highlight w:val="none"/>
        </w:rPr>
        <w:t xml:space="preserve">在撤销授权的书面通知送达你处以前，本授权书一直有效，被授权人签署的所有文件（在</w:t>
      </w:r>
      <w:r>
        <w:rPr>
          <w:rFonts w:hint="eastAsia"/>
          <w:sz w:val="24"/>
          <w:szCs w:val="24"/>
          <w:highlight w:val="none"/>
        </w:rPr>
        <w:t xml:space="preserve">授权委托</w:t>
      </w:r>
      <w:r>
        <w:rPr>
          <w:rFonts w:hint="eastAsia" w:ascii="宋体" w:hAnsi="宋体"/>
          <w:bCs/>
          <w:sz w:val="24"/>
          <w:szCs w:val="24"/>
          <w:highlight w:val="none"/>
        </w:rPr>
        <w:t xml:space="preserve">书有效期内签署的）不因授权的撤销而失效。</w:t>
      </w:r>
      <w:r/>
    </w:p>
    <w:p>
      <w:pPr>
        <w:pStyle w:val="1052"/>
        <w:ind w:firstLine="480"/>
        <w:spacing w:line="360" w:lineRule="auto"/>
        <w:rPr>
          <w:sz w:val="24"/>
          <w:szCs w:val="24"/>
          <w:highlight w:val="none"/>
        </w:rPr>
      </w:pPr>
      <w:r>
        <w:rPr>
          <w:rFonts w:hint="eastAsia"/>
          <w:sz w:val="24"/>
          <w:szCs w:val="24"/>
          <w:highlight w:val="none"/>
        </w:rPr>
        <w:t xml:space="preserve">特此授权委托。</w:t>
      </w:r>
      <w:r/>
    </w:p>
    <w:p>
      <w:pPr>
        <w:pStyle w:val="1052"/>
        <w:ind w:firstLine="0"/>
        <w:spacing w:line="360" w:lineRule="auto"/>
        <w:rPr>
          <w:sz w:val="24"/>
          <w:szCs w:val="24"/>
          <w:highlight w:val="none"/>
          <w:u w:val="single"/>
        </w:rPr>
      </w:pPr>
      <w:r>
        <w:rPr>
          <w:rFonts w:hint="eastAsia"/>
          <w:sz w:val="24"/>
          <w:szCs w:val="24"/>
          <w:highlight w:val="none"/>
        </w:rPr>
        <w:t xml:space="preserve">授权日期：年月日                     投标人名称</w:t>
      </w:r>
      <w:r>
        <w:rPr>
          <w:rFonts w:hint="eastAsia" w:ascii="宋体" w:hAnsi="宋体"/>
          <w:bCs/>
          <w:sz w:val="24"/>
          <w:szCs w:val="24"/>
          <w:highlight w:val="none"/>
        </w:rPr>
        <w:t xml:space="preserve">（盖章）</w:t>
      </w:r>
      <w:r>
        <w:rPr>
          <w:rFonts w:hint="eastAsia"/>
          <w:sz w:val="24"/>
          <w:szCs w:val="24"/>
          <w:highlight w:val="none"/>
        </w:rPr>
        <w:t xml:space="preserve">：</w:t>
      </w:r>
      <w:r/>
    </w:p>
    <w:p>
      <w:pPr>
        <w:pStyle w:val="1052"/>
        <w:ind w:firstLine="0"/>
        <w:spacing w:line="360" w:lineRule="auto"/>
        <w:rPr>
          <w:sz w:val="24"/>
          <w:szCs w:val="24"/>
          <w:highlight w:val="none"/>
        </w:rPr>
      </w:pPr>
      <w:r>
        <w:rPr>
          <w:rFonts w:hint="eastAsia"/>
          <w:sz w:val="24"/>
          <w:szCs w:val="24"/>
          <w:highlight w:val="none"/>
        </w:rPr>
        <w:t xml:space="preserve">法定代表人签字或盖章：               被授权人签字或盖章：</w:t>
      </w:r>
      <w:r/>
    </w:p>
    <w:p>
      <w:pPr>
        <w:pStyle w:val="1052"/>
        <w:ind w:firstLine="0"/>
        <w:spacing w:line="360" w:lineRule="auto"/>
        <w:rPr>
          <w:sz w:val="24"/>
          <w:szCs w:val="24"/>
          <w:highlight w:val="none"/>
        </w:rPr>
      </w:pPr>
      <w:r>
        <w:rPr>
          <w:rFonts w:hint="eastAsia" w:ascii="宋体" w:hAnsi="宋体" w:cs="宋体"/>
          <w:b/>
          <w:sz w:val="30"/>
          <w:highlight w:val="none"/>
        </w:rPr>
        <w:t xml:space="preserve">（被授权人身份证原件扫描件附后）</w:t>
      </w:r>
      <w:r/>
    </w:p>
    <w:p>
      <w:pPr>
        <w:pStyle w:val="1052"/>
        <w:ind w:firstLine="0"/>
        <w:spacing w:line="360" w:lineRule="auto"/>
        <w:rPr>
          <w:sz w:val="24"/>
          <w:szCs w:val="24"/>
          <w:highlight w:val="none"/>
        </w:rPr>
      </w:pPr>
      <w:r>
        <w:rPr>
          <w:rFonts w:hint="eastAsia"/>
          <w:sz w:val="24"/>
          <w:szCs w:val="24"/>
          <w:highlight w:val="none"/>
        </w:rPr>
        <w:t xml:space="preserve">说明：</w:t>
      </w:r>
      <w:r/>
    </w:p>
    <w:p>
      <w:pPr>
        <w:pStyle w:val="1052"/>
        <w:numPr>
          <w:ilvl w:val="0"/>
          <w:numId w:val="10"/>
        </w:numPr>
        <w:ind w:firstLine="480"/>
        <w:spacing w:line="360" w:lineRule="auto"/>
        <w:rPr>
          <w:rFonts w:ascii="宋体" w:hAnsi="宋体"/>
          <w:sz w:val="24"/>
          <w:szCs w:val="20"/>
          <w:highlight w:val="none"/>
        </w:rPr>
      </w:pPr>
      <w:r>
        <w:rPr>
          <w:rFonts w:ascii="宋体" w:hAnsi="宋体"/>
          <w:sz w:val="24"/>
          <w:szCs w:val="20"/>
          <w:highlight w:val="none"/>
        </w:rPr>
        <w:t xml:space="preserve">若</w:t>
      </w:r>
      <w:r>
        <w:rPr>
          <w:rFonts w:hint="eastAsia" w:ascii="宋体" w:hAnsi="宋体"/>
          <w:sz w:val="24"/>
          <w:szCs w:val="20"/>
          <w:highlight w:val="none"/>
        </w:rPr>
        <w:t xml:space="preserve">投标人</w:t>
      </w:r>
      <w:r>
        <w:rPr>
          <w:rFonts w:ascii="宋体" w:hAnsi="宋体"/>
          <w:sz w:val="24"/>
          <w:szCs w:val="20"/>
          <w:highlight w:val="none"/>
        </w:rPr>
        <w:t xml:space="preserve">为事业单位或其他组织或分支机构（仅</w:t>
      </w:r>
      <w:r>
        <w:rPr>
          <w:rFonts w:hint="eastAsia" w:ascii="宋体" w:hAnsi="宋体"/>
          <w:sz w:val="24"/>
          <w:szCs w:val="20"/>
          <w:highlight w:val="none"/>
        </w:rPr>
        <w:t xml:space="preserve">限招标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投标情形</w:t>
      </w:r>
      <w:r>
        <w:rPr>
          <w:rFonts w:ascii="宋体" w:hAnsi="宋体"/>
          <w:sz w:val="24"/>
          <w:szCs w:val="20"/>
          <w:highlight w:val="none"/>
        </w:rPr>
        <w:t xml:space="preserve">的），则法定代表人</w:t>
      </w:r>
      <w:r>
        <w:rPr>
          <w:rFonts w:hint="eastAsia" w:ascii="宋体" w:hAnsi="宋体"/>
          <w:sz w:val="24"/>
          <w:szCs w:val="20"/>
          <w:highlight w:val="none"/>
        </w:rPr>
        <w:t xml:space="preserve">处</w:t>
      </w:r>
      <w:r>
        <w:rPr>
          <w:rFonts w:ascii="宋体" w:hAnsi="宋体"/>
          <w:sz w:val="24"/>
          <w:szCs w:val="20"/>
          <w:highlight w:val="none"/>
        </w:rPr>
        <w:t xml:space="preserve">的签</w:t>
      </w:r>
      <w:r>
        <w:rPr>
          <w:rFonts w:hint="eastAsia" w:ascii="宋体" w:hAnsi="宋体"/>
          <w:sz w:val="24"/>
          <w:szCs w:val="20"/>
          <w:highlight w:val="none"/>
        </w:rPr>
        <w:t xml:space="preserve">字</w:t>
      </w:r>
      <w:r>
        <w:rPr>
          <w:rFonts w:ascii="宋体" w:hAnsi="宋体"/>
          <w:sz w:val="24"/>
          <w:szCs w:val="20"/>
          <w:highlight w:val="none"/>
        </w:rPr>
        <w:t xml:space="preserve">人可为单位负责人</w:t>
      </w:r>
      <w:r>
        <w:rPr>
          <w:rFonts w:hint="eastAsia" w:ascii="宋体" w:hAnsi="宋体"/>
          <w:sz w:val="24"/>
          <w:szCs w:val="20"/>
          <w:highlight w:val="none"/>
        </w:rPr>
        <w:t xml:space="preserve">。</w:t>
      </w:r>
      <w:r/>
    </w:p>
    <w:p>
      <w:pPr>
        <w:pStyle w:val="1052"/>
        <w:numPr>
          <w:ilvl w:val="0"/>
          <w:numId w:val="10"/>
        </w:numPr>
        <w:ind w:firstLine="480"/>
        <w:spacing w:line="360" w:lineRule="auto"/>
        <w:rPr>
          <w:rFonts w:ascii="宋体" w:hAnsi="宋体"/>
          <w:sz w:val="24"/>
          <w:szCs w:val="20"/>
          <w:highlight w:val="none"/>
        </w:rPr>
      </w:pPr>
      <w:r>
        <w:rPr>
          <w:rFonts w:hint="eastAsia" w:ascii="宋体" w:hAnsi="宋体"/>
          <w:sz w:val="24"/>
          <w:szCs w:val="20"/>
          <w:highlight w:val="none"/>
        </w:rPr>
        <w:t xml:space="preserve">当被授权人为法定代表人（或上述情况的单位负责人）时，只需在</w:t>
      </w:r>
      <w:r>
        <w:rPr>
          <w:rFonts w:ascii="宋体" w:hAnsi="宋体"/>
          <w:sz w:val="24"/>
          <w:szCs w:val="20"/>
          <w:highlight w:val="none"/>
        </w:rPr>
        <w:t xml:space="preserve">法定代表人</w:t>
      </w:r>
      <w:r>
        <w:rPr>
          <w:rFonts w:hint="eastAsia" w:ascii="宋体" w:hAnsi="宋体"/>
          <w:sz w:val="24"/>
          <w:szCs w:val="20"/>
          <w:highlight w:val="none"/>
        </w:rPr>
        <w:t xml:space="preserve">处签字</w:t>
      </w:r>
      <w:r>
        <w:rPr>
          <w:rFonts w:hint="eastAsia"/>
          <w:sz w:val="24"/>
          <w:szCs w:val="24"/>
          <w:highlight w:val="none"/>
        </w:rPr>
        <w:t xml:space="preserve">或盖章</w:t>
      </w:r>
      <w:r>
        <w:rPr>
          <w:rFonts w:hint="eastAsia" w:ascii="宋体" w:hAnsi="宋体"/>
          <w:sz w:val="24"/>
          <w:szCs w:val="20"/>
          <w:highlight w:val="none"/>
        </w:rPr>
        <w:t xml:space="preserve">即可。</w:t>
      </w:r>
      <w:r/>
    </w:p>
    <w:p>
      <w:pPr>
        <w:pStyle w:val="1052"/>
        <w:numPr>
          <w:ilvl w:val="0"/>
          <w:numId w:val="10"/>
        </w:numPr>
        <w:ind w:firstLine="480"/>
        <w:spacing w:line="360" w:lineRule="auto"/>
        <w:rPr>
          <w:rFonts w:ascii="宋体" w:hAnsi="宋体"/>
          <w:sz w:val="24"/>
          <w:szCs w:val="20"/>
          <w:highlight w:val="none"/>
        </w:rPr>
      </w:pPr>
      <w:r>
        <w:rPr>
          <w:rFonts w:hint="eastAsia" w:ascii="宋体" w:hAnsi="宋体"/>
          <w:sz w:val="24"/>
          <w:szCs w:val="20"/>
          <w:highlight w:val="none"/>
        </w:rPr>
        <w:t xml:space="preserve">供应商为自然人情形的，可不提供本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pStyle w:val="1052"/>
        <w:numPr>
          <w:ilvl w:val="0"/>
          <w:numId w:val="10"/>
        </w:numPr>
        <w:ind w:firstLine="480"/>
        <w:spacing w:line="360" w:lineRule="auto"/>
        <w:rPr>
          <w:rFonts w:ascii="宋体" w:hAnsi="宋体"/>
          <w:sz w:val="24"/>
          <w:szCs w:val="20"/>
          <w:highlight w:val="none"/>
        </w:rPr>
      </w:pPr>
      <w:r>
        <w:rPr>
          <w:rFonts w:hint="eastAsia" w:ascii="宋体" w:hAnsi="宋体"/>
          <w:bCs/>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52"/>
        <w:ind w:firstLine="0"/>
        <w:spacing w:line="360" w:lineRule="auto"/>
        <w:rPr>
          <w:rFonts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sz w:val="28"/>
          <w:szCs w:val="28"/>
          <w:highlight w:val="none"/>
        </w:rPr>
        <w:outlineLvl w:val="0"/>
      </w:pPr>
      <w:r/>
      <w:bookmarkStart w:id="197" w:name="报价方关于资格的声明函（格式）"/>
      <w:r/>
      <w:bookmarkEnd w:id="197"/>
      <w:r>
        <w:rPr>
          <w:rFonts w:hint="eastAsia" w:ascii="黑体" w:eastAsia="黑体"/>
          <w:bCs/>
          <w:sz w:val="28"/>
          <w:szCs w:val="28"/>
          <w:highlight w:val="none"/>
        </w:rPr>
        <w:t xml:space="preserve">资格声明函</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江苏万力通项目管理有限公司</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我公司（单位、联合体）针对本次项目 </w:t>
      </w:r>
      <w:r>
        <w:rPr>
          <w:rFonts w:hint="eastAsia" w:ascii="宋体" w:hAnsi="宋体"/>
          <w:bCs/>
          <w:sz w:val="24"/>
          <w:szCs w:val="24"/>
          <w:highlight w:val="none"/>
          <w:lang w:eastAsia="zh-CN"/>
        </w:rPr>
        <w:t xml:space="preserve">JSZC-320214-WXZH-G2026-0010</w:t>
      </w:r>
      <w:r>
        <w:rPr>
          <w:rFonts w:hint="eastAsia" w:ascii="宋体" w:hAnsi="宋体"/>
          <w:bCs/>
          <w:sz w:val="24"/>
          <w:szCs w:val="24"/>
          <w:highlight w:val="none"/>
        </w:rPr>
        <w:t xml:space="preserve">进行投标，并做如下声明</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2.本公司（单位、联合体）具备本次项目履行合同所必需的设备和专业技术能力。</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投标人名称（盖章）：</w:t>
      </w:r>
      <w:r/>
    </w:p>
    <w:p>
      <w:pPr>
        <w:spacing w:line="440" w:lineRule="exact"/>
        <w:rPr>
          <w:rFonts w:ascii="宋体" w:hAnsi="宋体" w:cs="宋体"/>
          <w:b/>
          <w:sz w:val="28"/>
          <w:szCs w:val="28"/>
          <w:highlight w:val="none"/>
        </w:rPr>
      </w:pPr>
      <w:r>
        <w:rPr>
          <w:rFonts w:ascii="宋体"/>
          <w:bCs/>
          <w:sz w:val="24"/>
          <w:szCs w:val="24"/>
          <w:highlight w:val="none"/>
        </w:rPr>
        <w:br w:type="page" w:clear="all"/>
      </w:r>
      <w:r>
        <w:rPr>
          <w:rFonts w:hint="eastAsia" w:ascii="宋体" w:hAnsi="宋体" w:cs="宋体"/>
          <w:b/>
          <w:sz w:val="28"/>
          <w:szCs w:val="28"/>
          <w:highlight w:val="none"/>
        </w:rPr>
        <w:t xml:space="preserve">四、</w:t>
      </w:r>
      <w:r>
        <w:rPr>
          <w:rFonts w:hint="eastAsia" w:ascii="宋体" w:hAnsi="宋体" w:cs="宋体"/>
          <w:b/>
          <w:color w:val="000000"/>
          <w:sz w:val="28"/>
          <w:szCs w:val="28"/>
          <w:highlight w:val="none"/>
        </w:rPr>
        <w:t xml:space="preserve">政府采购政策相关声明函（给定格式）</w:t>
      </w:r>
      <w:r>
        <w:rPr>
          <w:rFonts w:hint="eastAsia" w:ascii="宋体" w:hAnsi="宋体" w:cs="宋体"/>
          <w:b/>
          <w:sz w:val="28"/>
          <w:szCs w:val="28"/>
          <w:highlight w:val="none"/>
        </w:rPr>
        <w:t xml:space="preserve">：</w:t>
      </w:r>
      <w:r/>
    </w:p>
    <w:p>
      <w:pPr>
        <w:ind w:firstLine="560"/>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中小企业声明函（货物）</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ascii="宋体" w:hAnsi="宋体"/>
          <w:bCs/>
          <w:sz w:val="24"/>
          <w:szCs w:val="24"/>
          <w:highlight w:val="none"/>
        </w:rPr>
      </w:pPr>
      <w:r>
        <w:rPr>
          <w:rFonts w:ascii="宋体" w:hAnsi="宋体"/>
          <w:bCs/>
          <w:sz w:val="24"/>
          <w:szCs w:val="24"/>
          <w:highlight w:val="none"/>
        </w:rPr>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highlight w:val="none"/>
        </w:rPr>
        <w:br w:type="page" w:clear="all"/>
      </w: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spacing w:line="360" w:lineRule="auto"/>
        <w:rPr>
          <w:rFonts w:hint="eastAsia"/>
          <w:highlight w:val="none"/>
        </w:rPr>
      </w:pPr>
      <w:r>
        <w:rPr>
          <w:rFonts w:hint="eastAsia"/>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b/>
          <w:sz w:val="28"/>
          <w:szCs w:val="28"/>
          <w:highlight w:val="none"/>
        </w:rPr>
      </w:pPr>
      <w:r>
        <w:rPr>
          <w:rFonts w:ascii="宋体" w:hAnsi="宋体"/>
          <w:bCs/>
          <w:sz w:val="24"/>
          <w:szCs w:val="24"/>
          <w:highlight w:val="none"/>
        </w:rPr>
        <w:br w:type="page" w:clear="all"/>
      </w:r>
      <w:r>
        <w:rPr>
          <w:rFonts w:hint="eastAsia"/>
          <w:b/>
          <w:sz w:val="28"/>
          <w:szCs w:val="28"/>
          <w:highlight w:val="none"/>
          <w:lang w:val="en-US" w:eastAsia="zh-CN"/>
        </w:rPr>
        <w:t xml:space="preserve">六</w:t>
      </w:r>
      <w:r>
        <w:rPr>
          <w:b/>
          <w:sz w:val="28"/>
          <w:szCs w:val="28"/>
          <w:highlight w:val="none"/>
        </w:rPr>
        <w:t xml:space="preserve">、投标函</w:t>
      </w:r>
      <w:r>
        <w:rPr>
          <w:rFonts w:hint="eastAsia"/>
          <w:b/>
          <w:sz w:val="28"/>
          <w:szCs w:val="28"/>
          <w:highlight w:val="none"/>
        </w:rPr>
        <w:t xml:space="preserve">（给定格式）：</w:t>
      </w:r>
      <w:r/>
    </w:p>
    <w:p>
      <w:pPr>
        <w:jc w:val="center"/>
        <w:spacing w:line="400" w:lineRule="exact"/>
        <w:rPr>
          <w:rFonts w:ascii="宋体"/>
          <w:bCs/>
          <w:sz w:val="24"/>
          <w:szCs w:val="24"/>
          <w:highlight w:val="none"/>
        </w:rPr>
      </w:pPr>
      <w:r>
        <w:rPr>
          <w:rFonts w:hint="eastAsia" w:ascii="黑体" w:eastAsia="黑体"/>
          <w:bCs/>
          <w:sz w:val="28"/>
          <w:szCs w:val="28"/>
          <w:highlight w:val="none"/>
        </w:rPr>
        <w:t xml:space="preserve">投标函</w:t>
      </w:r>
      <w:r/>
    </w:p>
    <w:p>
      <w:pPr>
        <w:spacing w:line="400" w:lineRule="exact"/>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江苏万力通项目管理有限公司</w:t>
      </w:r>
      <w:r>
        <w:rPr>
          <w:rFonts w:hint="eastAsia" w:ascii="宋体" w:hAnsi="宋体"/>
          <w:bCs/>
          <w:sz w:val="24"/>
          <w:szCs w:val="24"/>
          <w:highlight w:val="none"/>
        </w:rPr>
        <w:t xml:space="preserve">：</w:t>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我方收到贵方 </w:t>
      </w:r>
      <w:r>
        <w:rPr>
          <w:rFonts w:hint="eastAsia" w:ascii="宋体" w:hAnsi="宋体"/>
          <w:bCs/>
          <w:sz w:val="24"/>
          <w:szCs w:val="24"/>
          <w:highlight w:val="none"/>
          <w:lang w:eastAsia="zh-CN"/>
        </w:rPr>
        <w:t xml:space="preserve">JSZC-320214-WXZH-G2026-0010</w:t>
      </w:r>
      <w:r>
        <w:rPr>
          <w:rFonts w:hint="eastAsia" w:ascii="宋体" w:hAnsi="宋体"/>
          <w:bCs/>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02"/>
          <w:bCs/>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江苏万力通项目管理有限公司</w:t>
      </w:r>
      <w:r>
        <w:rPr>
          <w:rFonts w:hint="eastAsia" w:ascii="宋体" w:hAnsi="宋体"/>
          <w:bCs/>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highlight w:val="none"/>
          <w:u w:val="single"/>
        </w:rPr>
      </w:pPr>
      <w:r>
        <w:rPr>
          <w:rFonts w:hint="eastAsia" w:ascii="宋体" w:hAnsi="宋体"/>
          <w:bCs/>
          <w:sz w:val="24"/>
          <w:szCs w:val="24"/>
          <w:highlight w:val="none"/>
        </w:rPr>
        <w:t xml:space="preserve">电话：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；传真：</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邮编：</w:t>
      </w:r>
      <w:r>
        <w:rPr>
          <w:rFonts w:hint="eastAsia" w:ascii="宋体" w:hAnsi="宋体"/>
          <w:bCs/>
          <w:sz w:val="24"/>
          <w:szCs w:val="24"/>
          <w:highlight w:val="none"/>
          <w:u w:val="single"/>
          <w:lang w:val="en-US" w:eastAsia="zh-CN"/>
        </w:rPr>
        <w:t xml:space="preserve">              </w:t>
      </w:r>
      <w:r/>
    </w:p>
    <w:p>
      <w:pPr>
        <w:ind w:firstLine="480"/>
        <w:spacing w:line="400" w:lineRule="exact"/>
        <w:rPr>
          <w:rFonts w:ascii="宋体" w:hAnsi="宋体" w:eastAsia="宋体"/>
          <w:bCs/>
          <w:sz w:val="24"/>
          <w:szCs w:val="24"/>
          <w:highlight w:val="none"/>
          <w:u w:val="single"/>
          <w:lang w:val="en-US" w:eastAsia="zh-CN"/>
        </w:rPr>
      </w:pPr>
      <w:r>
        <w:rPr>
          <w:rFonts w:hint="eastAsia" w:ascii="宋体" w:hAnsi="宋体"/>
          <w:bCs/>
          <w:sz w:val="24"/>
          <w:szCs w:val="24"/>
          <w:highlight w:val="none"/>
        </w:rPr>
        <w:t xml:space="preserve">通讯地址：</w:t>
      </w:r>
      <w:r>
        <w:rPr>
          <w:rFonts w:hint="eastAsia" w:ascii="宋体" w:hAnsi="宋体"/>
          <w:bCs/>
          <w:sz w:val="24"/>
          <w:szCs w:val="24"/>
          <w:highlight w:val="none"/>
          <w:u w:val="single"/>
          <w:lang w:val="en-US" w:eastAsia="zh-CN"/>
        </w:rPr>
        <w:t xml:space="preserve">                                      </w:t>
      </w:r>
      <w:r/>
    </w:p>
    <w:p>
      <w:pPr>
        <w:spacing w:line="460" w:lineRule="exact"/>
        <w:rPr>
          <w:rFonts w:ascii="宋体" w:hAnsi="宋体"/>
          <w:bCs/>
          <w:sz w:val="24"/>
          <w:szCs w:val="24"/>
          <w:highlight w:val="none"/>
        </w:rPr>
      </w:pPr>
      <w:r>
        <w:rPr>
          <w:rFonts w:hint="eastAsia" w:ascii="宋体" w:hAnsi="宋体"/>
          <w:bCs/>
          <w:sz w:val="24"/>
          <w:szCs w:val="24"/>
          <w:highlight w:val="none"/>
        </w:rPr>
        <w:t xml:space="preserve">投标人名称（盖章）：</w:t>
      </w:r>
      <w:r/>
    </w:p>
    <w:p>
      <w:pPr>
        <w:spacing w:line="360" w:lineRule="auto"/>
        <w:rPr>
          <w:b/>
          <w:sz w:val="28"/>
          <w:szCs w:val="28"/>
          <w:highlight w:val="none"/>
        </w:rPr>
      </w:pPr>
      <w:r>
        <w:rPr>
          <w:rFonts w:hint="eastAsia" w:ascii="宋体" w:hAnsi="宋体"/>
          <w:bCs/>
          <w:sz w:val="24"/>
          <w:szCs w:val="24"/>
          <w:highlight w:val="none"/>
        </w:rPr>
        <w:br w:type="page" w:clear="all"/>
      </w:r>
      <w:r>
        <w:rPr>
          <w:rFonts w:hint="eastAsia"/>
          <w:b/>
          <w:sz w:val="28"/>
          <w:szCs w:val="28"/>
          <w:highlight w:val="none"/>
          <w:lang w:val="en-US" w:eastAsia="zh-CN"/>
        </w:rPr>
        <w:t xml:space="preserve">七</w:t>
      </w:r>
      <w:r>
        <w:rPr>
          <w:rFonts w:hint="eastAsia"/>
          <w:b/>
          <w:sz w:val="28"/>
          <w:szCs w:val="28"/>
          <w:highlight w:val="none"/>
        </w:rPr>
        <w:t xml:space="preserve">、承诺书（给定格式）：</w:t>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ind w:firstLine="240"/>
        <w:spacing w:line="480" w:lineRule="auto"/>
        <w:rPr>
          <w:rFonts w:ascii="宋体" w:hAnsi="宋体"/>
          <w:sz w:val="24"/>
          <w:szCs w:val="24"/>
          <w:highlight w:val="none"/>
        </w:rPr>
      </w:pP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szCs w:val="24"/>
          <w:highlight w:val="none"/>
        </w:rPr>
        <w:t xml:space="preserve"> </w:t>
      </w:r>
      <w:r>
        <w:rPr>
          <w:rFonts w:hint="eastAsia" w:ascii="宋体" w:hAnsi="宋体"/>
          <w:bCs/>
          <w:sz w:val="24"/>
          <w:szCs w:val="24"/>
          <w:highlight w:val="none"/>
          <w:lang w:eastAsia="zh-CN"/>
        </w:rPr>
        <w:t xml:space="preserve">JSZC-320214-WXZH-G2026-0010</w:t>
      </w:r>
      <w:r>
        <w:rPr>
          <w:rFonts w:hint="eastAsia" w:ascii="宋体" w:hAnsi="宋体"/>
          <w:sz w:val="24"/>
          <w:szCs w:val="24"/>
          <w:highlight w:val="none"/>
        </w:rPr>
        <w:t xml:space="preserve">在此承诺：</w:t>
      </w:r>
      <w:r/>
    </w:p>
    <w:p>
      <w:pPr>
        <w:ind w:firstLine="480"/>
        <w:spacing w:line="480" w:lineRule="auto"/>
        <w:rPr>
          <w:rFonts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对本项目所提供的货物均为原厂全新合</w:t>
      </w:r>
      <w:r>
        <w:rPr>
          <w:rFonts w:hint="eastAsia" w:ascii="宋体" w:hAnsi="宋体"/>
          <w:bCs/>
          <w:sz w:val="24"/>
          <w:szCs w:val="24"/>
          <w:highlight w:val="none"/>
          <w:lang w:eastAsia="zh-CN"/>
        </w:rPr>
        <w:t xml:space="preserve">格产</w:t>
      </w:r>
      <w:r>
        <w:rPr>
          <w:rFonts w:hint="eastAsia" w:ascii="宋体" w:hAnsi="宋体"/>
          <w:bCs/>
          <w:sz w:val="24"/>
          <w:szCs w:val="24"/>
          <w:highlight w:val="none"/>
        </w:rPr>
        <w:t xml:space="preserve">品，提供的服务符合采购文件要求。</w:t>
      </w:r>
      <w:r/>
    </w:p>
    <w:p>
      <w:pPr>
        <w:ind w:firstLine="480"/>
        <w:spacing w:line="480" w:lineRule="auto"/>
        <w:rPr>
          <w:rFonts w:ascii="宋体"/>
          <w:bCs/>
          <w:sz w:val="24"/>
          <w:szCs w:val="24"/>
          <w:highlight w:val="none"/>
        </w:rPr>
      </w:pPr>
      <w:r>
        <w:rPr>
          <w:rFonts w:hint="eastAsia" w:ascii="宋体"/>
          <w:bCs/>
          <w:sz w:val="24"/>
          <w:szCs w:val="24"/>
          <w:highlight w:val="none"/>
        </w:rPr>
        <w:t xml:space="preserve">2.本项目中如有涉及商品包装、快递包装要求的，本公司（单位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）对于成交产品的包装将严格按照《关于印发〈商品包装政府采购需求标准（试行）〉、〈快递包装政府采购需求标准（试行）〉的通知》（财办库〔2020〕123号）文件执行。</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w:t>
      </w:r>
      <w:r>
        <w:rPr>
          <w:rFonts w:hint="eastAsia" w:ascii="宋体" w:hAnsi="宋体"/>
          <w:bCs/>
          <w:sz w:val="24"/>
          <w:szCs w:val="24"/>
          <w:highlight w:val="none"/>
        </w:rPr>
        <w:t xml:space="preserve">、联合体</w:t>
      </w:r>
      <w:r>
        <w:rPr>
          <w:rFonts w:hint="eastAsia" w:ascii="宋体" w:hAnsi="宋体"/>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sz w:val="24"/>
          <w:szCs w:val="24"/>
          <w:highlight w:val="none"/>
        </w:rPr>
      </w:pPr>
      <w:r>
        <w:rPr>
          <w:rFonts w:hint="eastAsia" w:ascii="宋体"/>
          <w:bCs/>
          <w:sz w:val="24"/>
          <w:szCs w:val="24"/>
          <w:highlight w:val="none"/>
        </w:rPr>
        <w:t xml:space="preserve">5.</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）将所报产品符合相关要求和标准。在满足</w:t>
      </w:r>
      <w:r>
        <w:rPr>
          <w:rFonts w:hint="eastAsia" w:ascii="宋体" w:hAnsi="宋体" w:cs="宋体"/>
          <w:sz w:val="24"/>
          <w:szCs w:val="24"/>
          <w:highlight w:val="none"/>
        </w:rPr>
        <w:t xml:space="preserve">《需求标准》的前提下，如采购文件中对七种软硬件有其他要求的，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）所投产品将</w:t>
      </w:r>
      <w:r>
        <w:rPr>
          <w:rFonts w:hint="eastAsia" w:ascii="宋体" w:hAnsi="宋体" w:cs="宋体"/>
          <w:sz w:val="24"/>
          <w:szCs w:val="24"/>
          <w:highlight w:val="none"/>
        </w:rPr>
        <w:t xml:space="preserve">满足采购文件要求。如采购人在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）将予以配合。</w:t>
      </w:r>
      <w:r/>
    </w:p>
    <w:p>
      <w:pPr>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sz w:val="24"/>
          <w:szCs w:val="24"/>
          <w:highlight w:val="none"/>
        </w:rPr>
      </w:pPr>
      <w:r>
        <w:rPr>
          <w:rFonts w:hint="eastAsia" w:ascii="宋体"/>
          <w:bCs/>
          <w:sz w:val="24"/>
          <w:szCs w:val="24"/>
          <w:highlight w:val="none"/>
        </w:rPr>
      </w:r>
      <w:r/>
    </w:p>
    <w:p>
      <w:pPr>
        <w:ind w:firstLine="480"/>
        <w:spacing w:line="48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p>
    <w:p>
      <w:pPr>
        <w:ind w:firstLine="480"/>
        <w:spacing w:line="480" w:lineRule="auto"/>
        <w:rPr>
          <w:rFonts w:ascii="宋体"/>
          <w:bCs/>
          <w:sz w:val="24"/>
          <w:szCs w:val="24"/>
          <w:highlight w:val="none"/>
        </w:rPr>
      </w:pPr>
      <w:r>
        <w:rPr>
          <w:rFonts w:ascii="宋体"/>
          <w:bCs/>
          <w:sz w:val="24"/>
          <w:szCs w:val="24"/>
          <w:highlight w:val="none"/>
        </w:rPr>
      </w:r>
      <w:r/>
    </w:p>
    <w:p>
      <w:pPr>
        <w:ind w:firstLine="480"/>
        <w:spacing w:line="480" w:lineRule="auto"/>
        <w:rPr>
          <w:rFonts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将承担一切法律责任。</w:t>
      </w:r>
      <w:r/>
    </w:p>
    <w:p>
      <w:pPr>
        <w:ind w:firstLine="5400"/>
        <w:spacing w:line="480" w:lineRule="auto"/>
        <w:rPr>
          <w:rFonts w:ascii="宋体" w:hAnsi="宋体"/>
          <w:bCs/>
          <w:sz w:val="24"/>
          <w:szCs w:val="24"/>
          <w:highlight w:val="none"/>
        </w:rPr>
      </w:pPr>
      <w:r>
        <w:rPr>
          <w:rFonts w:ascii="宋体" w:hAnsi="宋体"/>
          <w:bCs/>
          <w:sz w:val="24"/>
          <w:szCs w:val="24"/>
          <w:highlight w:val="none"/>
        </w:rPr>
      </w:r>
      <w:r/>
    </w:p>
    <w:p>
      <w:pPr>
        <w:ind w:firstLine="3720"/>
        <w:spacing w:line="480" w:lineRule="auto"/>
        <w:rPr>
          <w:rFonts w:ascii="宋体" w:hAnsi="宋体"/>
          <w:bCs/>
          <w:sz w:val="24"/>
          <w:szCs w:val="24"/>
          <w:highlight w:val="none"/>
        </w:rPr>
      </w:pPr>
      <w:r>
        <w:rPr>
          <w:rFonts w:hint="eastAsia" w:ascii="宋体" w:hAnsi="宋体"/>
          <w:bCs/>
          <w:sz w:val="24"/>
          <w:szCs w:val="24"/>
          <w:highlight w:val="none"/>
        </w:rPr>
        <w:t xml:space="preserve">投标人名称（盖章）：</w:t>
      </w:r>
      <w:r/>
    </w:p>
    <w:p>
      <w:pPr>
        <w:rPr>
          <w:b/>
          <w:sz w:val="28"/>
          <w:szCs w:val="28"/>
          <w:highlight w:val="none"/>
        </w:rPr>
        <w:outlineLvl w:val="0"/>
      </w:pPr>
      <w:r>
        <w:rPr>
          <w:rFonts w:ascii="宋体" w:hAnsi="宋体"/>
          <w:bCs/>
          <w:sz w:val="24"/>
          <w:szCs w:val="24"/>
          <w:highlight w:val="none"/>
        </w:rPr>
        <w:br w:type="page" w:clear="all"/>
      </w:r>
      <w:r>
        <w:rPr>
          <w:rFonts w:hint="eastAsia"/>
          <w:b/>
          <w:sz w:val="28"/>
          <w:szCs w:val="28"/>
          <w:highlight w:val="none"/>
          <w:lang w:val="en-US" w:eastAsia="zh-CN"/>
        </w:rPr>
        <w:t xml:space="preserve">八</w:t>
      </w:r>
      <w:r>
        <w:rPr>
          <w:rFonts w:hint="eastAsia"/>
          <w:b/>
          <w:sz w:val="28"/>
          <w:szCs w:val="28"/>
          <w:highlight w:val="none"/>
        </w:rPr>
        <w:t xml:space="preserve">、开标一览表：</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p>
    <w:p>
      <w:pPr>
        <w:jc w:val="center"/>
        <w:rPr>
          <w:rFonts w:ascii="黑体" w:eastAsia="黑体"/>
          <w:bCs/>
          <w:sz w:val="28"/>
          <w:szCs w:val="28"/>
          <w:highlight w:val="none"/>
        </w:rPr>
        <w:outlineLvl w:val="0"/>
      </w:pPr>
      <w:r>
        <w:rPr>
          <w:rFonts w:ascii="黑体" w:eastAsia="黑体"/>
          <w:bCs/>
          <w:sz w:val="28"/>
          <w:szCs w:val="28"/>
          <w:highlight w:val="none"/>
        </w:rPr>
      </w:r>
      <w:r/>
    </w:p>
    <w:p>
      <w:pPr>
        <w:spacing w:line="360" w:lineRule="auto"/>
        <w:rPr>
          <w:rFonts w:ascii="黑体" w:eastAsia="黑体"/>
          <w:bCs/>
          <w:sz w:val="24"/>
          <w:szCs w:val="24"/>
          <w:highlight w:val="none"/>
        </w:rPr>
      </w:pPr>
      <w:r>
        <w:rPr>
          <w:rFonts w:ascii="黑体" w:eastAsia="黑体"/>
          <w:bCs/>
          <w:sz w:val="24"/>
          <w:szCs w:val="24"/>
          <w:highlight w:val="none"/>
        </w:rPr>
      </w:r>
      <w:r/>
    </w:p>
    <w:p>
      <w:pPr>
        <w:spacing w:line="360" w:lineRule="auto"/>
        <w:rPr>
          <w:rFonts w:ascii="黑体" w:eastAsia="黑体"/>
          <w:bCs/>
          <w:sz w:val="24"/>
          <w:szCs w:val="24"/>
          <w:highlight w:val="none"/>
        </w:rPr>
      </w:pPr>
      <w:r>
        <w:rPr>
          <w:rFonts w:ascii="黑体" w:eastAsia="黑体"/>
          <w:bCs/>
          <w:sz w:val="24"/>
          <w:szCs w:val="24"/>
          <w:highlight w:val="none"/>
        </w:rPr>
      </w:r>
      <w:r/>
    </w:p>
    <w:p>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w:t>
      </w:r>
      <w:r>
        <w:rPr>
          <w:rFonts w:hint="eastAsia" w:ascii="黑体" w:eastAsia="黑体"/>
          <w:bCs/>
          <w:sz w:val="24"/>
          <w:szCs w:val="24"/>
          <w:highlight w:val="none"/>
          <w:lang w:eastAsia="zh-CN"/>
        </w:rPr>
        <w:t xml:space="preserve">JSZC-320214-WXZH-G2026-0010</w:t>
      </w:r>
      <w:r/>
    </w:p>
    <w:tbl>
      <w:tblPr>
        <w:tblStyle w:val="713"/>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项目名称</w:t>
            </w:r>
            <w:r/>
          </w:p>
        </w:tc>
        <w:tc>
          <w:tcPr>
            <w:tcW w:w="5175" w:type="dxa"/>
            <w:vAlign w:val="center"/>
            <w:textDirection w:val="lrTb"/>
            <w:noWrap/>
          </w:tcPr>
          <w:p>
            <w:pPr>
              <w:jc w:val="center"/>
              <w:rPr>
                <w:rFonts w:ascii="宋体" w:hAnsi="宋体"/>
                <w:b/>
                <w:bCs/>
                <w:sz w:val="24"/>
                <w:szCs w:val="24"/>
                <w:highlight w:val="none"/>
              </w:rPr>
            </w:pPr>
            <w:r>
              <w:rPr>
                <w:rFonts w:hint="eastAsia" w:ascii="宋体" w:hAnsi="宋体"/>
                <w:b/>
                <w:bCs/>
                <w:sz w:val="24"/>
                <w:szCs w:val="24"/>
                <w:highlight w:val="none"/>
              </w:rPr>
              <w:t xml:space="preserve">投标总报价（小写）</w:t>
            </w:r>
            <w:r/>
          </w:p>
        </w:tc>
      </w:tr>
      <w:tr>
        <w:trPr>
          <w:cantSplit/>
          <w:trHeight w:val="1630"/>
        </w:trPr>
        <w:tc>
          <w:tcPr>
            <w:tcW w:w="3931" w:type="dxa"/>
            <w:vAlign w:val="center"/>
            <w:textDirection w:val="lrTb"/>
            <w:noWrap/>
          </w:tcPr>
          <w:p>
            <w:pPr>
              <w:pStyle w:val="1078"/>
              <w:jc w:val="center"/>
              <w:spacing w:line="400" w:lineRule="exact"/>
              <w:rPr>
                <w:rFonts w:hAnsi="宋体"/>
                <w:bCs/>
                <w:szCs w:val="24"/>
                <w:highlight w:val="none"/>
              </w:rPr>
            </w:pPr>
            <w:r>
              <w:rPr>
                <w:rFonts w:hint="eastAsia" w:hAnsi="宋体"/>
                <w:bCs/>
                <w:szCs w:val="24"/>
                <w:highlight w:val="none"/>
                <w:lang w:eastAsia="zh-CN"/>
              </w:rPr>
              <w:t xml:space="preserve">旺庄街道景云实验小学教学配套装备采购项目</w:t>
            </w:r>
            <w:r/>
          </w:p>
        </w:tc>
        <w:tc>
          <w:tcPr>
            <w:tcW w:w="5175" w:type="dxa"/>
            <w:vAlign w:val="center"/>
            <w:textDirection w:val="lrTb"/>
            <w:noWrap/>
          </w:tcPr>
          <w:p>
            <w:pPr>
              <w:pStyle w:val="1078"/>
              <w:jc w:val="center"/>
              <w:rPr>
                <w:rFonts w:hAnsi="宋体"/>
                <w:b/>
                <w:szCs w:val="24"/>
                <w:highlight w:val="none"/>
              </w:rPr>
            </w:pPr>
            <w:r>
              <w:rPr>
                <w:rFonts w:hAnsi="宋体"/>
                <w:b/>
                <w:szCs w:val="24"/>
                <w:highlight w:val="none"/>
              </w:rPr>
            </w:r>
            <w:r/>
          </w:p>
        </w:tc>
      </w:tr>
      <w:tr>
        <w:trPr>
          <w:cantSplit/>
          <w:trHeight w:val="1630"/>
        </w:trPr>
        <w:tc>
          <w:tcPr>
            <w:gridSpan w:val="2"/>
            <w:tcW w:w="9106" w:type="dxa"/>
            <w:vAlign w:val="center"/>
            <w:textDirection w:val="lrTb"/>
            <w:noWrap/>
          </w:tcPr>
          <w:p>
            <w:pPr>
              <w:pStyle w:val="1078"/>
              <w:jc w:val="left"/>
              <w:rPr>
                <w:rFonts w:hAnsi="宋体"/>
                <w:b/>
                <w:szCs w:val="24"/>
                <w:highlight w:val="none"/>
              </w:rPr>
            </w:pPr>
            <w:r>
              <w:rPr>
                <w:rFonts w:hint="eastAsia" w:ascii="黑体" w:eastAsia="黑体"/>
                <w:highlight w:val="none"/>
              </w:rPr>
              <w:t xml:space="preserve">投标总报价（大写）</w:t>
            </w:r>
            <w:r>
              <w:rPr>
                <w:rFonts w:hint="eastAsia" w:hAnsi="宋体"/>
                <w:bCs/>
                <w:szCs w:val="24"/>
                <w:highlight w:val="none"/>
              </w:rPr>
              <w:t xml:space="preserve">：</w:t>
            </w:r>
            <w:r/>
          </w:p>
        </w:tc>
      </w:tr>
    </w:tbl>
    <w:p>
      <w:pPr>
        <w:ind w:firstLine="120"/>
        <w:spacing w:line="400" w:lineRule="exact"/>
        <w:rPr>
          <w:rFonts w:ascii="黑体" w:eastAsia="黑体"/>
          <w:bCs/>
          <w:sz w:val="24"/>
          <w:szCs w:val="24"/>
          <w:highlight w:val="none"/>
        </w:rPr>
      </w:pPr>
      <w:r>
        <w:rPr>
          <w:rFonts w:hint="eastAsia" w:ascii="黑体" w:eastAsia="黑体"/>
          <w:bCs/>
          <w:sz w:val="24"/>
          <w:szCs w:val="24"/>
          <w:highlight w:val="none"/>
        </w:rPr>
        <w:t xml:space="preserve">投标人名称（盖章）：</w:t>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28"/>
          <w:szCs w:val="28"/>
          <w:highlight w:val="none"/>
        </w:rPr>
      </w:pPr>
      <w:r>
        <w:rPr>
          <w:rFonts w:hint="eastAsia" w:ascii="黑体" w:eastAsia="黑体"/>
          <w:bCs/>
          <w:sz w:val="24"/>
          <w:szCs w:val="24"/>
          <w:highlight w:val="none"/>
        </w:rPr>
        <w:br w:type="page" w:clear="all"/>
      </w:r>
      <w:r>
        <w:rPr>
          <w:rFonts w:hint="eastAsia"/>
          <w:b/>
          <w:sz w:val="28"/>
          <w:szCs w:val="28"/>
          <w:highlight w:val="none"/>
          <w:lang w:val="en-US" w:eastAsia="zh-CN"/>
        </w:rPr>
        <w:t xml:space="preserve">九</w:t>
      </w:r>
      <w:r>
        <w:rPr>
          <w:rFonts w:hint="eastAsia"/>
          <w:b/>
          <w:sz w:val="28"/>
          <w:szCs w:val="28"/>
          <w:highlight w:val="none"/>
        </w:rPr>
        <w:t xml:space="preserve">、分项</w:t>
      </w:r>
      <w:r>
        <w:rPr>
          <w:b/>
          <w:sz w:val="28"/>
          <w:szCs w:val="28"/>
          <w:highlight w:val="none"/>
        </w:rPr>
        <w:t xml:space="preserve">报价表</w:t>
      </w:r>
      <w:r>
        <w:rPr>
          <w:rFonts w:hint="eastAsia"/>
          <w:b/>
          <w:sz w:val="28"/>
          <w:szCs w:val="28"/>
          <w:highlight w:val="none"/>
        </w:rPr>
        <w:t xml:space="preserve">（给定格式）：</w:t>
      </w:r>
      <w:r/>
    </w:p>
    <w:p>
      <w:pPr>
        <w:spacing w:line="360" w:lineRule="auto"/>
        <w:rPr>
          <w:b/>
          <w:sz w:val="30"/>
          <w:szCs w:val="30"/>
          <w:highlight w:val="none"/>
        </w:rPr>
      </w:pPr>
      <w:r>
        <w:rPr>
          <w:b/>
          <w:sz w:val="30"/>
          <w:szCs w:val="30"/>
          <w:highlight w:val="none"/>
        </w:rPr>
      </w:r>
      <w:r/>
    </w:p>
    <w:p>
      <w:pPr>
        <w:jc w:val="center"/>
        <w:spacing w:line="400" w:lineRule="exact"/>
        <w:rPr>
          <w:rFonts w:ascii="黑体" w:eastAsia="黑体"/>
          <w:bCs/>
          <w:sz w:val="28"/>
          <w:szCs w:val="28"/>
          <w:highlight w:val="none"/>
        </w:rPr>
        <w:outlineLvl w:val="0"/>
      </w:pPr>
      <w:r>
        <w:rPr>
          <w:rFonts w:hint="eastAsia" w:ascii="黑体" w:eastAsia="黑体"/>
          <w:bCs/>
          <w:sz w:val="28"/>
          <w:szCs w:val="28"/>
          <w:highlight w:val="none"/>
        </w:rPr>
        <w:t xml:space="preserve">分项报价表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w:t>
      </w:r>
      <w:r>
        <w:rPr>
          <w:rFonts w:hint="eastAsia" w:ascii="黑体" w:eastAsia="黑体"/>
          <w:bCs/>
          <w:sz w:val="24"/>
          <w:szCs w:val="24"/>
          <w:highlight w:val="none"/>
          <w:lang w:eastAsia="zh-CN"/>
        </w:rPr>
        <w:t xml:space="preserve">JSZC-320214-WXZH-G2026-0010</w:t>
      </w:r>
      <w:r/>
    </w:p>
    <w:tbl>
      <w:tblPr>
        <w:tblStyle w:val="71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094"/>
              <w:spacing w:before="5"/>
              <w:tabs>
                <w:tab w:val="clear" w:pos="4153" w:leader="none"/>
                <w:tab w:val="clear" w:pos="8306" w:leader="none"/>
              </w:tabs>
              <w:rPr>
                <w:rFonts w:ascii="宋体"/>
                <w:highlight w:val="none"/>
                <w:lang w:eastAsia="zh-CN"/>
              </w:rPr>
              <w:pBdr>
                <w:bottom w:val="none" w:color="000000"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094"/>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1094"/>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094"/>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1094"/>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sz w:val="24"/>
                <w:szCs w:val="24"/>
                <w:highlight w:val="none"/>
              </w:rPr>
            </w:pPr>
            <w:r>
              <w:rPr>
                <w:rFonts w:hint="eastAsia" w:ascii="宋体" w:hAnsi="宋体"/>
                <w:bCs/>
                <w:sz w:val="24"/>
                <w:szCs w:val="24"/>
                <w:highlight w:val="none"/>
              </w:rPr>
              <w:t xml:space="preserve">投标人承诺：</w:t>
            </w:r>
            <w:r/>
          </w:p>
          <w:p>
            <w:pPr>
              <w:jc w:val="center"/>
              <w:rPr>
                <w:rFonts w:ascii="黑体" w:hAnsi="宋体" w:eastAsia="黑体"/>
                <w:b/>
                <w:bCs/>
                <w:sz w:val="24"/>
                <w:szCs w:val="24"/>
                <w:highlight w:val="none"/>
              </w:rPr>
            </w:pPr>
            <w:r>
              <w:rPr>
                <w:rFonts w:hint="eastAsia" w:ascii="宋体" w:hAnsi="宋体"/>
                <w:bCs/>
                <w:sz w:val="24"/>
                <w:szCs w:val="24"/>
                <w:highlight w:val="none"/>
              </w:rPr>
              <w:t xml:space="preserve">本采购</w:t>
            </w:r>
            <w:r>
              <w:rPr>
                <w:rFonts w:hint="eastAsia" w:ascii="宋体" w:hAnsi="宋体"/>
                <w:bCs/>
                <w:sz w:val="24"/>
                <w:szCs w:val="24"/>
                <w:highlight w:val="none"/>
                <w:lang w:val="en-US" w:eastAsia="zh-CN"/>
              </w:rPr>
              <w:t xml:space="preserve">项目或采购</w:t>
            </w:r>
            <w:r>
              <w:rPr>
                <w:rFonts w:hint="eastAsia" w:ascii="宋体" w:hAnsi="宋体"/>
                <w:bCs/>
                <w:sz w:val="24"/>
                <w:szCs w:val="24"/>
                <w:highlight w:val="none"/>
              </w:rPr>
              <w:t xml:space="preserve">包中提供的符合本国产品标准的产品成本之和占提供的全部产品成本之和的比例为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400" w:lineRule="exact"/>
        <w:rPr>
          <w:b/>
          <w:sz w:val="28"/>
          <w:szCs w:val="28"/>
          <w:highlight w:val="none"/>
        </w:rPr>
        <w:outlineLvl w:val="0"/>
      </w:pPr>
      <w:r>
        <w:rPr>
          <w:rFonts w:ascii="宋体" w:hAnsi="宋体"/>
          <w:bCs/>
          <w:highlight w:val="none"/>
        </w:rPr>
        <w:br w:type="page" w:clear="all"/>
      </w:r>
      <w:bookmarkEnd w:id="194"/>
      <w:r/>
      <w:bookmarkEnd w:id="195"/>
      <w:r/>
      <w:bookmarkEnd w:id="196"/>
      <w:r/>
      <w:bookmarkStart w:id="198" w:name="_Toc120614284"/>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p>
    <w:p>
      <w:pPr>
        <w:ind w:firstLine="490"/>
        <w:jc w:val="center"/>
        <w:rPr>
          <w:rFonts w:ascii="黑体" w:eastAsia="黑体"/>
          <w:bCs/>
          <w:sz w:val="28"/>
          <w:szCs w:val="28"/>
          <w:highlight w:val="none"/>
        </w:rPr>
        <w:outlineLvl w:val="0"/>
      </w:pPr>
      <w:r>
        <w:rPr>
          <w:rFonts w:ascii="黑体" w:eastAsia="黑体"/>
          <w:bCs/>
          <w:sz w:val="28"/>
          <w:szCs w:val="28"/>
          <w:highlight w:val="none"/>
        </w:rPr>
      </w:r>
      <w:r/>
    </w:p>
    <w:p>
      <w:pPr>
        <w:ind w:firstLine="490"/>
        <w:jc w:val="center"/>
        <w:rPr>
          <w:rFonts w:ascii="黑体" w:eastAsia="黑体"/>
          <w:bCs/>
          <w:sz w:val="28"/>
          <w:szCs w:val="28"/>
          <w:highlight w:val="none"/>
        </w:rPr>
        <w:outlineLvl w:val="0"/>
      </w:pPr>
      <w:r>
        <w:rPr>
          <w:rFonts w:hint="eastAsia" w:ascii="黑体" w:eastAsia="黑体"/>
          <w:bCs/>
          <w:sz w:val="28"/>
          <w:szCs w:val="28"/>
          <w:highlight w:val="none"/>
        </w:rPr>
        <w:t xml:space="preserve">投标偏离表</w:t>
      </w:r>
      <w:r/>
    </w:p>
    <w:p>
      <w:pPr>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w:t>
      </w:r>
      <w:r>
        <w:rPr>
          <w:rFonts w:hint="eastAsia" w:ascii="黑体" w:eastAsia="黑体"/>
          <w:bCs/>
          <w:sz w:val="24"/>
          <w:szCs w:val="24"/>
          <w:highlight w:val="none"/>
          <w:lang w:eastAsia="zh-CN"/>
        </w:rPr>
        <w:t xml:space="preserve">JSZC-320214-WXZH-G2026-0010</w:t>
      </w:r>
      <w:r/>
    </w:p>
    <w:tbl>
      <w:tblPr>
        <w:tblStyle w:val="713"/>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highlight w:val="none"/>
              </w:rPr>
            </w:pPr>
            <w:r>
              <w:rPr>
                <w:rFonts w:ascii="宋体"/>
                <w:bCs/>
                <w:highlight w:val="none"/>
              </w:rPr>
            </w:r>
            <w:r/>
          </w:p>
        </w:tc>
      </w:tr>
    </w:tbl>
    <w:p>
      <w:pPr>
        <w:rPr>
          <w:rFonts w:ascii="宋体" w:eastAsia="黑体"/>
          <w:b/>
          <w:sz w:val="24"/>
          <w:szCs w:val="24"/>
          <w:highlight w:val="none"/>
        </w:rPr>
      </w:pPr>
      <w:r>
        <w:rPr>
          <w:rFonts w:hint="eastAsia" w:ascii="黑体" w:eastAsia="黑体"/>
          <w:bCs/>
          <w:sz w:val="24"/>
          <w:szCs w:val="24"/>
          <w:highlight w:val="none"/>
        </w:rPr>
        <w:t xml:space="preserve">投标人名称（盖章）：</w:t>
      </w:r>
      <w:r/>
    </w:p>
    <w:p>
      <w:pPr>
        <w:rPr>
          <w:rFonts w:ascii="宋体"/>
          <w:bCs/>
          <w:sz w:val="30"/>
          <w:highlight w:val="none"/>
        </w:rPr>
      </w:pPr>
      <w:r>
        <w:rPr>
          <w:rFonts w:ascii="宋体"/>
          <w:bCs/>
          <w:sz w:val="30"/>
          <w:highlight w:val="none"/>
        </w:rPr>
      </w:r>
      <w:r/>
    </w:p>
    <w:p>
      <w:pPr>
        <w:ind w:firstLine="420"/>
        <w:rPr>
          <w:rFonts w:ascii="宋体" w:hAnsi="宋体"/>
          <w:bCs/>
          <w:sz w:val="24"/>
          <w:szCs w:val="24"/>
          <w:highlight w:val="none"/>
        </w:rPr>
        <w:outlineLvl w:val="0"/>
      </w:pPr>
      <w:r>
        <w:rPr>
          <w:rFonts w:hint="eastAsia" w:ascii="宋体" w:hAnsi="宋体"/>
          <w:bCs/>
          <w:sz w:val="24"/>
          <w:szCs w:val="24"/>
          <w:highlight w:val="none"/>
        </w:rPr>
        <w:t xml:space="preserve">注：（</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p>
    <w:p>
      <w:pPr>
        <w:ind w:firstLine="900"/>
        <w:rPr>
          <w:rFonts w:ascii="宋体" w:hAnsi="宋体"/>
          <w:bCs/>
          <w:sz w:val="24"/>
          <w:szCs w:val="24"/>
          <w:highlight w:val="none"/>
        </w:rPr>
        <w:outlineLvl w:val="0"/>
      </w:pP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）如无任何技术偏离，请于本表 “偏离说明”中注明“无偏离”；</w:t>
      </w:r>
      <w:r/>
    </w:p>
    <w:p>
      <w:pPr>
        <w:ind w:firstLine="420"/>
        <w:rPr>
          <w:rFonts w:ascii="宋体" w:hAnsi="宋体"/>
          <w:bCs/>
          <w:sz w:val="24"/>
          <w:szCs w:val="24"/>
          <w:highlight w:val="none"/>
        </w:rPr>
        <w:outlineLvl w:val="0"/>
      </w:pPr>
      <w:r>
        <w:rPr>
          <w:rFonts w:hint="eastAsia" w:ascii="宋体" w:hAnsi="宋体"/>
          <w:bCs/>
          <w:sz w:val="24"/>
          <w:szCs w:val="24"/>
          <w:highlight w:val="none"/>
        </w:rPr>
        <w:t xml:space="preserve">    （3）如有技术偏离项，请于本表中列明偏离内容，如需要可自行延长，其余无偏离内容不须赘述。</w:t>
      </w:r>
      <w:bookmarkEnd w:id="183"/>
      <w:r/>
      <w:bookmarkEnd w:id="184"/>
      <w:r/>
      <w:bookmarkEnd w:id="198"/>
      <w:r/>
      <w:bookmarkStart w:id="199" w:name="_Hlt26671374"/>
      <w:r/>
      <w:bookmarkEnd w:id="199"/>
      <w:r/>
      <w:bookmarkStart w:id="200" w:name="_Hlt26609389"/>
      <w:r/>
      <w:bookmarkEnd w:id="200"/>
      <w:r/>
      <w:bookmarkStart w:id="201" w:name="_格式2__法定代表人授权书"/>
      <w:r/>
      <w:bookmarkEnd w:id="201"/>
      <w:r/>
      <w:bookmarkStart w:id="202" w:name="_Hlt26955066"/>
      <w:r/>
      <w:bookmarkEnd w:id="202"/>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900"/>
        <w:rFonts w:ascii="宋体" w:hAnsi="宋体"/>
      </w:rPr>
      <w:framePr w:w="271" w:wrap="around" w:vAnchor="text" w:hAnchor="page" w:x="5596" w:y="-3"/>
    </w:pPr>
    <w:r>
      <w:rPr>
        <w:rFonts w:ascii="宋体" w:hAnsi="宋体"/>
      </w:rPr>
      <w:fldChar w:fldCharType="begin"/>
    </w:r>
    <w:r>
      <w:rPr>
        <w:rStyle w:val="900"/>
        <w:rFonts w:ascii="宋体" w:hAnsi="宋体"/>
      </w:rPr>
      <w:instrText xml:space="preserve">PAGE  </w:instrText>
    </w:r>
    <w:r>
      <w:rPr>
        <w:rFonts w:ascii="宋体" w:hAnsi="宋体"/>
      </w:rPr>
      <w:fldChar w:fldCharType="separate"/>
    </w:r>
    <w:r>
      <w:rPr>
        <w:rStyle w:val="900"/>
        <w:rFonts w:ascii="宋体" w:hAnsi="宋体"/>
      </w:rPr>
      <w:t xml:space="preserve">84</w:t>
    </w:r>
    <w:r>
      <w:rPr>
        <w:rFonts w:ascii="宋体" w:hAnsi="宋体"/>
      </w:rPr>
      <w:fldChar w:fldCharType="end"/>
    </w:r>
    <w:r/>
  </w:p>
  <w:p>
    <w:pPr>
      <w:pStyle w:val="87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9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10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836"/>
      <w:isLgl w:val="false"/>
      <w:suff w:val="nothing"/>
      <w:lvlText w:val=""/>
      <w:lvlJc w:val="left"/>
      <w:pPr>
        <w:ind w:left="0" w:firstLine="0"/>
      </w:pPr>
      <w:rPr>
        <w:rFonts w:hint="eastAsia"/>
      </w:rPr>
    </w:lvl>
    <w:lvl w:ilvl="6">
      <w:start w:val="1"/>
      <w:numFmt w:val="decimal"/>
      <w:pStyle w:val="838"/>
      <w:isLgl w:val="false"/>
      <w:suff w:val="nothing"/>
      <w:lvlText w:val=""/>
      <w:lvlJc w:val="left"/>
      <w:pPr>
        <w:ind w:left="0" w:firstLine="0"/>
      </w:pPr>
      <w:rPr>
        <w:rFonts w:hint="eastAsia"/>
      </w:rPr>
    </w:lvl>
    <w:lvl w:ilvl="7">
      <w:start w:val="1"/>
      <w:numFmt w:val="decimal"/>
      <w:pStyle w:val="840"/>
      <w:isLgl w:val="false"/>
      <w:suff w:val="nothing"/>
      <w:lvlText w:val=""/>
      <w:lvlJc w:val="left"/>
      <w:pPr>
        <w:ind w:left="0" w:firstLine="0"/>
      </w:pPr>
      <w:rPr>
        <w:rFonts w:hint="eastAsia"/>
      </w:rPr>
    </w:lvl>
    <w:lvl w:ilvl="8">
      <w:start w:val="1"/>
      <w:numFmt w:val="decimal"/>
      <w:pStyle w:val="842"/>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1854" w:hanging="720"/>
        <w:tabs>
          <w:tab w:val="left" w:pos="1854" w:leader="none"/>
        </w:tabs>
      </w:pPr>
      <w:rPr>
        <w:rFonts w:hint="eastAsia"/>
      </w:rPr>
    </w:lvl>
    <w:lvl w:ilvl="1">
      <w:start w:val="2"/>
      <w:numFmt w:val="decimal"/>
      <w:isLgl w:val="false"/>
      <w:suff w:val="nothing"/>
      <w:lvlText w:val="%2."/>
      <w:lvlJc w:val="left"/>
      <w:pPr>
        <w:ind w:left="1914" w:hanging="360"/>
      </w:pPr>
    </w:lvl>
    <w:lvl w:ilvl="2">
      <w:start w:val="1"/>
      <w:numFmt w:val="lowerRoman"/>
      <w:isLgl w:val="false"/>
      <w:suff w:val="tab"/>
      <w:lvlText w:val="%3."/>
      <w:lvlJc w:val="right"/>
      <w:pPr>
        <w:ind w:left="2394" w:hanging="420"/>
        <w:tabs>
          <w:tab w:val="left" w:pos="2394" w:leader="none"/>
        </w:tabs>
      </w:pPr>
    </w:lvl>
    <w:lvl w:ilvl="3">
      <w:start w:val="1"/>
      <w:numFmt w:val="decimal"/>
      <w:isLgl w:val="false"/>
      <w:suff w:val="tab"/>
      <w:lvlText w:val="%4."/>
      <w:lvlJc w:val="left"/>
      <w:pPr>
        <w:ind w:left="2814" w:hanging="420"/>
        <w:tabs>
          <w:tab w:val="left" w:pos="2814" w:leader="none"/>
        </w:tabs>
      </w:pPr>
    </w:lvl>
    <w:lvl w:ilvl="4">
      <w:start w:val="1"/>
      <w:numFmt w:val="lowerLetter"/>
      <w:isLgl w:val="false"/>
      <w:suff w:val="tab"/>
      <w:lvlText w:val="%5)"/>
      <w:lvlJc w:val="left"/>
      <w:pPr>
        <w:ind w:left="3234" w:hanging="420"/>
        <w:tabs>
          <w:tab w:val="left" w:pos="3234" w:leader="none"/>
        </w:tabs>
      </w:pPr>
    </w:lvl>
    <w:lvl w:ilvl="5">
      <w:start w:val="1"/>
      <w:numFmt w:val="lowerRoman"/>
      <w:isLgl w:val="false"/>
      <w:suff w:val="tab"/>
      <w:lvlText w:val="%6."/>
      <w:lvlJc w:val="right"/>
      <w:pPr>
        <w:ind w:left="3654" w:hanging="420"/>
        <w:tabs>
          <w:tab w:val="left" w:pos="3654" w:leader="none"/>
        </w:tabs>
      </w:pPr>
    </w:lvl>
    <w:lvl w:ilvl="6">
      <w:start w:val="1"/>
      <w:numFmt w:val="decimal"/>
      <w:isLgl w:val="false"/>
      <w:suff w:val="tab"/>
      <w:lvlText w:val="%7."/>
      <w:lvlJc w:val="left"/>
      <w:pPr>
        <w:ind w:left="4074" w:hanging="420"/>
        <w:tabs>
          <w:tab w:val="left" w:pos="4074" w:leader="none"/>
        </w:tabs>
      </w:pPr>
    </w:lvl>
    <w:lvl w:ilvl="7">
      <w:start w:val="1"/>
      <w:numFmt w:val="lowerLetter"/>
      <w:isLgl w:val="false"/>
      <w:suff w:val="tab"/>
      <w:lvlText w:val="%8)"/>
      <w:lvlJc w:val="left"/>
      <w:pPr>
        <w:ind w:left="4494" w:hanging="420"/>
        <w:tabs>
          <w:tab w:val="left" w:pos="4494" w:leader="none"/>
        </w:tabs>
      </w:pPr>
    </w:lvl>
    <w:lvl w:ilvl="8">
      <w:start w:val="1"/>
      <w:numFmt w:val="lowerRoman"/>
      <w:isLgl w:val="false"/>
      <w:suff w:val="tab"/>
      <w:lvlText w:val="%9."/>
      <w:lvlJc w:val="right"/>
      <w:pPr>
        <w:ind w:left="4914" w:hanging="420"/>
        <w:tabs>
          <w:tab w:val="left" w:pos="4914"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062"/>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num>
  <w:num w:numId="3">
    <w:abstractNumId w:val="8"/>
  </w:num>
  <w:num w:numId="4">
    <w:abstractNumId w:val="2"/>
  </w:num>
  <w:num w:numId="5">
    <w:abstractNumId w:val="5"/>
  </w:num>
  <w:num w:numId="6">
    <w:abstractNumId w:val="0"/>
  </w:num>
  <w:num w:numId="7">
    <w:abstractNumId w:val="9"/>
  </w:num>
  <w:num w:numId="8">
    <w:abstractNumId w:val="6"/>
  </w:num>
  <w:num w:numId="9">
    <w:abstractNumId w:val="7"/>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110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806"/>
    <w:uiPriority w:val="9"/>
    <w:qFormat/>
    <w:pPr>
      <w:keepLines/>
      <w:keepNext/>
      <w:spacing w:before="480" w:after="200"/>
      <w:outlineLvl w:val="0"/>
    </w:pPr>
    <w:rPr>
      <w:rFonts w:ascii="Arial" w:hAnsi="Arial" w:eastAsia="Arial"/>
      <w:sz w:val="40"/>
      <w:szCs w:val="40"/>
    </w:rPr>
  </w:style>
  <w:style w:type="paragraph" w:styleId="704">
    <w:name w:val="Heading 2"/>
    <w:basedOn w:val="702"/>
    <w:next w:val="702"/>
    <w:link w:val="807"/>
    <w:uiPriority w:val="9"/>
    <w:unhideWhenUsed/>
    <w:qFormat/>
    <w:pPr>
      <w:keepLines/>
      <w:keepNext/>
      <w:spacing w:before="360" w:after="200"/>
      <w:outlineLvl w:val="1"/>
    </w:pPr>
    <w:rPr>
      <w:rFonts w:ascii="Arial" w:hAnsi="Arial" w:eastAsia="Arial"/>
      <w:sz w:val="34"/>
      <w:szCs w:val="20"/>
    </w:rPr>
  </w:style>
  <w:style w:type="paragraph" w:styleId="705">
    <w:name w:val="Heading 3"/>
    <w:basedOn w:val="702"/>
    <w:next w:val="702"/>
    <w:link w:val="808"/>
    <w:uiPriority w:val="9"/>
    <w:unhideWhenUsed/>
    <w:qFormat/>
    <w:pPr>
      <w:keepLines/>
      <w:keepNext/>
      <w:spacing w:before="320" w:after="200"/>
      <w:outlineLvl w:val="2"/>
    </w:pPr>
    <w:rPr>
      <w:rFonts w:ascii="Arial" w:hAnsi="Arial" w:eastAsia="Arial"/>
      <w:sz w:val="30"/>
      <w:szCs w:val="30"/>
    </w:rPr>
  </w:style>
  <w:style w:type="paragraph" w:styleId="706">
    <w:name w:val="Heading 4"/>
    <w:basedOn w:val="702"/>
    <w:next w:val="702"/>
    <w:link w:val="789"/>
    <w:uiPriority w:val="9"/>
    <w:unhideWhenUsed/>
    <w:qFormat/>
    <w:pPr>
      <w:keepLines/>
      <w:keepNext/>
      <w:spacing w:before="320" w:after="200"/>
      <w:outlineLvl w:val="3"/>
    </w:pPr>
    <w:rPr>
      <w:rFonts w:ascii="Arial" w:hAnsi="Arial" w:eastAsia="Arial"/>
      <w:b/>
      <w:bCs/>
      <w:sz w:val="26"/>
      <w:szCs w:val="26"/>
    </w:rPr>
  </w:style>
  <w:style w:type="paragraph" w:styleId="707">
    <w:name w:val="Heading 5"/>
    <w:basedOn w:val="702"/>
    <w:next w:val="702"/>
    <w:link w:val="809"/>
    <w:uiPriority w:val="9"/>
    <w:unhideWhenUsed/>
    <w:qFormat/>
    <w:pPr>
      <w:keepLines/>
      <w:keepNext/>
      <w:spacing w:before="320" w:after="200"/>
      <w:outlineLvl w:val="4"/>
    </w:pPr>
    <w:rPr>
      <w:rFonts w:ascii="Arial" w:hAnsi="Arial" w:eastAsia="Arial"/>
      <w:b/>
      <w:bCs/>
      <w:sz w:val="24"/>
      <w:szCs w:val="24"/>
    </w:rPr>
  </w:style>
  <w:style w:type="paragraph" w:styleId="708">
    <w:name w:val="Heading 6"/>
    <w:basedOn w:val="702"/>
    <w:next w:val="702"/>
    <w:link w:val="810"/>
    <w:uiPriority w:val="9"/>
    <w:unhideWhenUsed/>
    <w:qFormat/>
    <w:pPr>
      <w:keepLines/>
      <w:keepNext/>
      <w:spacing w:before="320" w:after="200"/>
      <w:outlineLvl w:val="5"/>
    </w:pPr>
    <w:rPr>
      <w:rFonts w:ascii="Arial" w:hAnsi="Arial" w:eastAsia="Arial"/>
      <w:b/>
      <w:bCs/>
      <w:sz w:val="22"/>
      <w:szCs w:val="22"/>
    </w:rPr>
  </w:style>
  <w:style w:type="paragraph" w:styleId="709">
    <w:name w:val="Heading 7"/>
    <w:basedOn w:val="702"/>
    <w:next w:val="702"/>
    <w:link w:val="811"/>
    <w:uiPriority w:val="9"/>
    <w:unhideWhenUsed/>
    <w:qFormat/>
    <w:pPr>
      <w:keepLines/>
      <w:keepNext/>
      <w:spacing w:before="320" w:after="200"/>
      <w:outlineLvl w:val="6"/>
    </w:pPr>
    <w:rPr>
      <w:rFonts w:ascii="Arial" w:hAnsi="Arial" w:eastAsia="Arial"/>
      <w:b/>
      <w:bCs/>
      <w:i/>
      <w:iCs/>
      <w:sz w:val="22"/>
      <w:szCs w:val="22"/>
    </w:rPr>
  </w:style>
  <w:style w:type="paragraph" w:styleId="710">
    <w:name w:val="Heading 8"/>
    <w:basedOn w:val="702"/>
    <w:next w:val="702"/>
    <w:link w:val="812"/>
    <w:uiPriority w:val="9"/>
    <w:unhideWhenUsed/>
    <w:qFormat/>
    <w:pPr>
      <w:keepLines/>
      <w:keepNext/>
      <w:spacing w:before="320" w:after="200"/>
      <w:outlineLvl w:val="7"/>
    </w:pPr>
    <w:rPr>
      <w:rFonts w:ascii="Arial" w:hAnsi="Arial" w:eastAsia="Arial"/>
      <w:i/>
      <w:iCs/>
      <w:sz w:val="22"/>
      <w:szCs w:val="22"/>
    </w:rPr>
  </w:style>
  <w:style w:type="paragraph" w:styleId="711">
    <w:name w:val="Heading 9"/>
    <w:basedOn w:val="702"/>
    <w:next w:val="702"/>
    <w:link w:val="813"/>
    <w:uiPriority w:val="9"/>
    <w:unhideWhenUsed/>
    <w:qFormat/>
    <w:pPr>
      <w:keepLines/>
      <w:keepNext/>
      <w:spacing w:before="320" w:after="200"/>
      <w:outlineLvl w:val="8"/>
    </w:pPr>
    <w:rPr>
      <w:rFonts w:ascii="Arial" w:hAnsi="Arial" w:eastAsia="Arial"/>
      <w:i/>
      <w:iCs/>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annotation text"/>
    <w:basedOn w:val="702"/>
    <w:uiPriority w:val="99"/>
    <w:semiHidden/>
    <w:unhideWhenUsed/>
    <w:pPr>
      <w:jc w:val="left"/>
    </w:p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uiPriority w:val="99"/>
    <w:semiHidden/>
    <w:unhideWhenUsed/>
    <w:qFormat/>
    <w:pPr>
      <w:spacing w:after="0" w:line="240" w:lineRule="auto"/>
    </w:pPr>
    <w:rPr>
      <w:sz w:val="20"/>
    </w:rPr>
  </w:style>
  <w:style w:type="paragraph" w:styleId="721">
    <w:name w:val="Footer"/>
    <w:basedOn w:val="702"/>
    <w:uiPriority w:val="99"/>
    <w:unhideWhenUsed/>
    <w:qFormat/>
    <w:pPr>
      <w:spacing w:after="0" w:line="240" w:lineRule="auto"/>
      <w:tabs>
        <w:tab w:val="center" w:pos="7143" w:leader="none"/>
        <w:tab w:val="right" w:pos="14287" w:leader="none"/>
      </w:tabs>
    </w:pPr>
  </w:style>
  <w:style w:type="paragraph" w:styleId="722">
    <w:name w:val="Header"/>
    <w:basedOn w:val="702"/>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uiPriority w:val="11"/>
    <w:qFormat/>
    <w:pPr>
      <w:spacing w:before="200" w:after="200"/>
    </w:pPr>
    <w:rPr>
      <w:sz w:val="24"/>
      <w:szCs w:val="24"/>
    </w:rPr>
  </w:style>
  <w:style w:type="paragraph" w:styleId="726">
    <w:name w:val="footnote text"/>
    <w:basedOn w:val="702"/>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Title"/>
    <w:basedOn w:val="702"/>
    <w:next w:val="702"/>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rPr>
      <w:color w:val="0000ff" w:themeColor="hyperlink"/>
      <w:u w:val="single"/>
    </w:rPr>
  </w:style>
  <w:style w:type="character" w:styleId="735">
    <w:name w:val="footnote reference"/>
    <w:uiPriority w:val="99"/>
    <w:unhideWhenUsed/>
    <w:qFormat/>
    <w:rPr>
      <w:vertAlign w:val="superscript"/>
    </w:rPr>
  </w:style>
  <w:style w:type="paragraph" w:styleId="736">
    <w:name w:val="List Paragraph"/>
    <w:basedOn w:val="702"/>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paragraph" w:styleId="738">
    <w:name w:val="Quote"/>
    <w:basedOn w:val="702"/>
    <w:next w:val="702"/>
    <w:uiPriority w:val="29"/>
    <w:qFormat/>
    <w:pPr>
      <w:ind w:left="720" w:right="720"/>
    </w:pPr>
    <w:rPr>
      <w:i/>
    </w:rPr>
  </w:style>
  <w:style w:type="paragraph" w:styleId="739">
    <w:name w:val="Intense Quote"/>
    <w:basedOn w:val="702"/>
    <w:next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0" w:customStyle="1">
    <w:name w:val="TOC Heading"/>
    <w:uiPriority w:val="39"/>
    <w:unhideWhenUsed/>
    <w:rPr>
      <w:rFonts w:hint="default" w:ascii="Times New Roman" w:hAnsi="Times New Roman" w:eastAsia="宋体" w:cs="Times New Roman"/>
    </w:rPr>
  </w:style>
  <w:style w:type="paragraph" w:styleId="741" w:customStyle="1">
    <w:name w:val="标题 111"/>
    <w:basedOn w:val="702"/>
    <w:next w:val="702"/>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42" w:customStyle="1">
    <w:name w:val="标题 311"/>
    <w:basedOn w:val="702"/>
    <w:next w:val="702"/>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743" w:customStyle="1">
    <w:name w:val="默认段落字体11"/>
    <w:link w:val="702"/>
    <w:uiPriority w:val="1"/>
    <w:unhideWhenUsed/>
    <w:qFormat/>
  </w:style>
  <w:style w:type="table" w:styleId="744" w:customStyle="1">
    <w:name w:val="普通表格11"/>
    <w:uiPriority w:val="99"/>
    <w:unhideWhenUsed/>
    <w:qFormat/>
    <w:tblPr/>
  </w:style>
  <w:style w:type="paragraph" w:styleId="745" w:customStyle="1">
    <w:name w:val="目录 711"/>
    <w:basedOn w:val="702"/>
    <w:next w:val="702"/>
    <w:uiPriority w:val="39"/>
    <w:unhideWhenUsed/>
    <w:qFormat/>
    <w:pPr>
      <w:ind w:left="1701"/>
      <w:spacing w:after="57"/>
    </w:pPr>
  </w:style>
  <w:style w:type="paragraph" w:styleId="746" w:customStyle="1">
    <w:name w:val="批注文字11"/>
    <w:basedOn w:val="702"/>
    <w:link w:val="747"/>
    <w:uiPriority w:val="99"/>
    <w:unhideWhenUsed/>
    <w:qFormat/>
    <w:pPr>
      <w:jc w:val="left"/>
    </w:pPr>
  </w:style>
  <w:style w:type="character" w:styleId="747" w:customStyle="1">
    <w:name w:val="批注文字 Char1"/>
    <w:link w:val="746"/>
    <w:uiPriority w:val="99"/>
    <w:semiHidden/>
    <w:qFormat/>
    <w:rPr>
      <w:sz w:val="21"/>
      <w:szCs w:val="21"/>
    </w:rPr>
  </w:style>
  <w:style w:type="paragraph" w:styleId="748" w:customStyle="1">
    <w:name w:val="正文文本13"/>
    <w:basedOn w:val="702"/>
    <w:uiPriority w:val="0"/>
    <w:qFormat/>
    <w:pPr>
      <w:spacing w:after="120"/>
    </w:pPr>
  </w:style>
  <w:style w:type="paragraph" w:styleId="749" w:customStyle="1">
    <w:name w:val="正文文本缩进11"/>
    <w:basedOn w:val="702"/>
    <w:uiPriority w:val="99"/>
    <w:qFormat/>
    <w:pPr>
      <w:ind w:firstLine="576"/>
    </w:pPr>
    <w:rPr>
      <w:sz w:val="20"/>
    </w:rPr>
  </w:style>
  <w:style w:type="paragraph" w:styleId="750" w:customStyle="1">
    <w:name w:val="索引 41"/>
    <w:basedOn w:val="702"/>
    <w:next w:val="702"/>
    <w:uiPriority w:val="99"/>
    <w:qFormat/>
    <w:pPr>
      <w:ind w:left="600"/>
    </w:pPr>
    <w:rPr>
      <w:szCs w:val="24"/>
    </w:rPr>
  </w:style>
  <w:style w:type="paragraph" w:styleId="751" w:customStyle="1">
    <w:name w:val="目录 511"/>
    <w:basedOn w:val="702"/>
    <w:next w:val="702"/>
    <w:uiPriority w:val="39"/>
    <w:unhideWhenUsed/>
    <w:qFormat/>
    <w:pPr>
      <w:ind w:left="1134"/>
      <w:spacing w:after="57"/>
    </w:pPr>
  </w:style>
  <w:style w:type="paragraph" w:styleId="752" w:customStyle="1">
    <w:name w:val="目录 311"/>
    <w:basedOn w:val="702"/>
    <w:next w:val="702"/>
    <w:uiPriority w:val="39"/>
    <w:unhideWhenUsed/>
    <w:qFormat/>
    <w:pPr>
      <w:ind w:left="567"/>
      <w:spacing w:after="57"/>
    </w:pPr>
  </w:style>
  <w:style w:type="paragraph" w:styleId="753" w:customStyle="1">
    <w:name w:val="目录 811"/>
    <w:basedOn w:val="702"/>
    <w:next w:val="702"/>
    <w:uiPriority w:val="39"/>
    <w:unhideWhenUsed/>
    <w:qFormat/>
    <w:pPr>
      <w:ind w:left="1984"/>
      <w:spacing w:after="57"/>
    </w:pPr>
  </w:style>
  <w:style w:type="paragraph" w:styleId="754" w:customStyle="1">
    <w:name w:val="尾注文本11"/>
    <w:basedOn w:val="702"/>
    <w:link w:val="755"/>
    <w:uiPriority w:val="99"/>
    <w:unhideWhenUsed/>
    <w:qFormat/>
    <w:rPr>
      <w:sz w:val="20"/>
    </w:rPr>
  </w:style>
  <w:style w:type="character" w:styleId="755" w:customStyle="1">
    <w:name w:val="尾注文本 Char1"/>
    <w:link w:val="754"/>
    <w:uiPriority w:val="99"/>
    <w:qFormat/>
    <w:rPr>
      <w:sz w:val="20"/>
    </w:rPr>
  </w:style>
  <w:style w:type="paragraph" w:styleId="756" w:customStyle="1">
    <w:name w:val="批注框文本11"/>
    <w:basedOn w:val="702"/>
    <w:link w:val="757"/>
    <w:uiPriority w:val="99"/>
    <w:unhideWhenUsed/>
    <w:qFormat/>
    <w:rPr>
      <w:sz w:val="18"/>
      <w:szCs w:val="18"/>
    </w:rPr>
  </w:style>
  <w:style w:type="character" w:styleId="757" w:customStyle="1">
    <w:name w:val="批注框文本 Char1"/>
    <w:link w:val="756"/>
    <w:uiPriority w:val="99"/>
    <w:semiHidden/>
    <w:qFormat/>
    <w:rPr>
      <w:sz w:val="18"/>
      <w:szCs w:val="18"/>
    </w:rPr>
  </w:style>
  <w:style w:type="paragraph" w:styleId="758" w:customStyle="1">
    <w:name w:val="页脚11"/>
    <w:basedOn w:val="702"/>
    <w:link w:val="759"/>
    <w:uiPriority w:val="99"/>
    <w:unhideWhenUsed/>
    <w:pPr>
      <w:jc w:val="left"/>
      <w:tabs>
        <w:tab w:val="center" w:pos="4153" w:leader="none"/>
        <w:tab w:val="right" w:pos="8306" w:leader="none"/>
      </w:tabs>
    </w:pPr>
    <w:rPr>
      <w:sz w:val="18"/>
      <w:szCs w:val="18"/>
    </w:rPr>
  </w:style>
  <w:style w:type="character" w:styleId="759" w:customStyle="1">
    <w:name w:val="页脚 Char1"/>
    <w:link w:val="758"/>
    <w:uiPriority w:val="99"/>
    <w:qFormat/>
    <w:rPr>
      <w:sz w:val="18"/>
      <w:szCs w:val="18"/>
    </w:rPr>
  </w:style>
  <w:style w:type="paragraph" w:styleId="760" w:customStyle="1">
    <w:name w:val="页眉12"/>
    <w:basedOn w:val="702"/>
    <w:link w:val="761"/>
    <w:uiPriority w:val="99"/>
    <w:unhideWhenUsed/>
    <w:pPr>
      <w:jc w:val="center"/>
      <w:tabs>
        <w:tab w:val="center" w:pos="4153" w:leader="none"/>
        <w:tab w:val="right" w:pos="8306" w:leader="none"/>
      </w:tabs>
      <w:pBdr>
        <w:bottom w:val="single" w:color="000000" w:sz="6" w:space="1"/>
      </w:pBdr>
    </w:pPr>
    <w:rPr>
      <w:sz w:val="18"/>
      <w:szCs w:val="18"/>
    </w:rPr>
  </w:style>
  <w:style w:type="character" w:styleId="761" w:customStyle="1">
    <w:name w:val="页眉 Char1"/>
    <w:link w:val="760"/>
    <w:uiPriority w:val="99"/>
    <w:rPr>
      <w:sz w:val="18"/>
      <w:szCs w:val="18"/>
    </w:rPr>
  </w:style>
  <w:style w:type="paragraph" w:styleId="762" w:customStyle="1">
    <w:name w:val="目录 1111"/>
    <w:basedOn w:val="702"/>
    <w:next w:val="702"/>
    <w:uiPriority w:val="39"/>
    <w:unhideWhenUsed/>
    <w:qFormat/>
    <w:pPr>
      <w:spacing w:after="57"/>
    </w:pPr>
  </w:style>
  <w:style w:type="paragraph" w:styleId="763" w:customStyle="1">
    <w:name w:val="目录 411"/>
    <w:basedOn w:val="702"/>
    <w:next w:val="702"/>
    <w:uiPriority w:val="39"/>
    <w:unhideWhenUsed/>
    <w:qFormat/>
    <w:pPr>
      <w:ind w:left="850"/>
      <w:spacing w:after="57"/>
    </w:pPr>
  </w:style>
  <w:style w:type="paragraph" w:styleId="764" w:customStyle="1">
    <w:name w:val="副标题11"/>
    <w:basedOn w:val="702"/>
    <w:next w:val="702"/>
    <w:link w:val="765"/>
    <w:uiPriority w:val="11"/>
    <w:qFormat/>
    <w:pPr>
      <w:spacing w:before="200" w:after="200"/>
    </w:pPr>
    <w:rPr>
      <w:sz w:val="24"/>
      <w:szCs w:val="24"/>
    </w:rPr>
  </w:style>
  <w:style w:type="character" w:styleId="765" w:customStyle="1">
    <w:name w:val="副标题 Char1"/>
    <w:link w:val="764"/>
    <w:uiPriority w:val="11"/>
    <w:qFormat/>
    <w:rPr>
      <w:sz w:val="24"/>
      <w:szCs w:val="24"/>
    </w:rPr>
  </w:style>
  <w:style w:type="paragraph" w:styleId="766" w:customStyle="1">
    <w:name w:val="脚注文本11"/>
    <w:basedOn w:val="702"/>
    <w:link w:val="767"/>
    <w:uiPriority w:val="99"/>
    <w:unhideWhenUsed/>
    <w:qFormat/>
    <w:pPr>
      <w:spacing w:after="40"/>
    </w:pPr>
    <w:rPr>
      <w:sz w:val="18"/>
    </w:rPr>
  </w:style>
  <w:style w:type="character" w:styleId="767" w:customStyle="1">
    <w:name w:val="脚注文本 Char1"/>
    <w:link w:val="766"/>
    <w:uiPriority w:val="99"/>
    <w:qFormat/>
    <w:rPr>
      <w:sz w:val="18"/>
    </w:rPr>
  </w:style>
  <w:style w:type="paragraph" w:styleId="768" w:customStyle="1">
    <w:name w:val="目录 611"/>
    <w:basedOn w:val="702"/>
    <w:next w:val="702"/>
    <w:uiPriority w:val="39"/>
    <w:unhideWhenUsed/>
    <w:qFormat/>
    <w:pPr>
      <w:ind w:left="1417"/>
      <w:spacing w:after="57"/>
    </w:pPr>
  </w:style>
  <w:style w:type="paragraph" w:styleId="769" w:customStyle="1">
    <w:name w:val="图表目录11"/>
    <w:basedOn w:val="702"/>
    <w:next w:val="702"/>
    <w:uiPriority w:val="99"/>
    <w:unhideWhenUsed/>
    <w:qFormat/>
  </w:style>
  <w:style w:type="paragraph" w:styleId="770" w:customStyle="1">
    <w:name w:val="目录 211"/>
    <w:basedOn w:val="702"/>
    <w:next w:val="702"/>
    <w:uiPriority w:val="39"/>
    <w:unhideWhenUsed/>
    <w:qFormat/>
    <w:pPr>
      <w:ind w:left="283"/>
      <w:spacing w:after="57"/>
    </w:pPr>
  </w:style>
  <w:style w:type="paragraph" w:styleId="771" w:customStyle="1">
    <w:name w:val="目录 911"/>
    <w:basedOn w:val="702"/>
    <w:next w:val="702"/>
    <w:uiPriority w:val="39"/>
    <w:unhideWhenUsed/>
    <w:qFormat/>
    <w:pPr>
      <w:ind w:left="2268"/>
      <w:spacing w:after="57"/>
    </w:pPr>
  </w:style>
  <w:style w:type="paragraph" w:styleId="772" w:customStyle="1">
    <w:name w:val="普通(网站)11"/>
    <w:basedOn w:val="70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3" w:customStyle="1">
    <w:name w:val="标题12"/>
    <w:basedOn w:val="702"/>
    <w:next w:val="702"/>
    <w:link w:val="774"/>
    <w:uiPriority w:val="10"/>
    <w:qFormat/>
    <w:pPr>
      <w:contextualSpacing/>
      <w:spacing w:before="300" w:after="200"/>
    </w:pPr>
    <w:rPr>
      <w:sz w:val="48"/>
      <w:szCs w:val="48"/>
    </w:rPr>
  </w:style>
  <w:style w:type="character" w:styleId="774" w:customStyle="1">
    <w:name w:val="标题 Char1"/>
    <w:link w:val="773"/>
    <w:uiPriority w:val="10"/>
    <w:qFormat/>
    <w:rPr>
      <w:sz w:val="48"/>
      <w:szCs w:val="48"/>
    </w:rPr>
  </w:style>
  <w:style w:type="paragraph" w:styleId="775" w:customStyle="1">
    <w:name w:val="批注主题11"/>
    <w:basedOn w:val="746"/>
    <w:next w:val="746"/>
    <w:link w:val="776"/>
    <w:uiPriority w:val="99"/>
    <w:unhideWhenUsed/>
    <w:qFormat/>
    <w:rPr>
      <w:b/>
      <w:bCs/>
    </w:rPr>
  </w:style>
  <w:style w:type="character" w:styleId="776" w:customStyle="1">
    <w:name w:val="批注主题 Char1"/>
    <w:link w:val="775"/>
    <w:uiPriority w:val="99"/>
    <w:semiHidden/>
    <w:qFormat/>
    <w:rPr>
      <w:b/>
      <w:bCs/>
      <w:sz w:val="21"/>
      <w:szCs w:val="21"/>
    </w:rPr>
  </w:style>
  <w:style w:type="paragraph" w:styleId="777" w:customStyle="1">
    <w:name w:val="正文首行缩进 211"/>
    <w:uiPriority w:val="99"/>
    <w:unhideWhenUsed/>
    <w:qFormat/>
    <w:pPr>
      <w:ind w:firstLine="420"/>
      <w:jc w:val="both"/>
      <w:spacing w:line="360" w:lineRule="auto"/>
      <w:widowControl w:val="off"/>
    </w:pPr>
    <w:rPr>
      <w:rFonts w:hint="default" w:ascii="宋体" w:hAnsi="宋体" w:eastAsia="宋体" w:cs="Times New Roman"/>
      <w:sz w:val="32"/>
      <w:szCs w:val="32"/>
      <w:lang w:val="en-US" w:eastAsia="zh-CN" w:bidi="ar-SA"/>
    </w:rPr>
  </w:style>
  <w:style w:type="table" w:styleId="778" w:customStyle="1">
    <w:name w:val="网格型11"/>
    <w:uiPriority w:val="59"/>
    <w:qFormat/>
    <w:rPr>
      <w:lang w:val="en-US" w:eastAsia="zh-CN" w:bidi="ar-SA"/>
    </w:rPr>
    <w:tblPr/>
  </w:style>
  <w:style w:type="character" w:styleId="779" w:customStyle="1">
    <w:name w:val="要点11"/>
    <w:link w:val="702"/>
    <w:uiPriority w:val="22"/>
    <w:qFormat/>
    <w:rPr>
      <w:b/>
    </w:rPr>
  </w:style>
  <w:style w:type="character" w:styleId="780" w:customStyle="1">
    <w:name w:val="尾注引用11"/>
    <w:link w:val="702"/>
    <w:uiPriority w:val="99"/>
    <w:unhideWhenUsed/>
    <w:qFormat/>
    <w:rPr>
      <w:vertAlign w:val="superscript"/>
    </w:rPr>
  </w:style>
  <w:style w:type="character" w:styleId="781" w:customStyle="1">
    <w:name w:val="超链接11"/>
    <w:link w:val="702"/>
    <w:uiPriority w:val="99"/>
    <w:unhideWhenUsed/>
    <w:qFormat/>
    <w:rPr>
      <w:color w:val="0000ff"/>
      <w:u w:val="single"/>
    </w:rPr>
  </w:style>
  <w:style w:type="character" w:styleId="782" w:customStyle="1">
    <w:name w:val="批注引用11"/>
    <w:link w:val="702"/>
    <w:uiPriority w:val="99"/>
    <w:unhideWhenUsed/>
    <w:qFormat/>
    <w:rPr>
      <w:sz w:val="21"/>
      <w:szCs w:val="21"/>
    </w:rPr>
  </w:style>
  <w:style w:type="character" w:styleId="783" w:customStyle="1">
    <w:name w:val="脚注引用11"/>
    <w:link w:val="702"/>
    <w:uiPriority w:val="99"/>
    <w:unhideWhenUsed/>
    <w:qFormat/>
    <w:rPr>
      <w:vertAlign w:val="superscript"/>
    </w:rPr>
  </w:style>
  <w:style w:type="paragraph" w:styleId="784" w:customStyle="1">
    <w:name w:val="正文首行缩进 21"/>
    <w:basedOn w:val="785"/>
    <w:link w:val="788"/>
    <w:uiPriority w:val="0"/>
    <w:qFormat/>
    <w:pPr>
      <w:ind w:firstLine="420"/>
      <w:spacing w:line="360" w:lineRule="auto"/>
    </w:pPr>
    <w:rPr>
      <w:rFonts w:ascii="宋体" w:hAnsi="宋体" w:eastAsia="宋体"/>
      <w:szCs w:val="20"/>
    </w:rPr>
  </w:style>
  <w:style w:type="paragraph" w:styleId="785" w:customStyle="1">
    <w:name w:val="正文文本缩进1"/>
    <w:basedOn w:val="702"/>
    <w:next w:val="786"/>
    <w:link w:val="787"/>
    <w:uiPriority w:val="0"/>
    <w:qFormat/>
    <w:pPr>
      <w:ind w:firstLine="645"/>
    </w:pPr>
    <w:rPr>
      <w:rFonts w:ascii="楷体_GB2312" w:eastAsia="楷体_GB2312"/>
      <w:sz w:val="32"/>
      <w:szCs w:val="32"/>
    </w:rPr>
  </w:style>
  <w:style w:type="paragraph" w:styleId="786" w:customStyle="1">
    <w:name w:val="寄信人地址1"/>
    <w:basedOn w:val="702"/>
    <w:uiPriority w:val="99"/>
    <w:unhideWhenUsed/>
    <w:qFormat/>
    <w:rPr>
      <w:rFonts w:hint="eastAsia" w:ascii="Arial" w:hAnsi="Arial"/>
      <w:sz w:val="24"/>
    </w:rPr>
  </w:style>
  <w:style w:type="character" w:styleId="787" w:customStyle="1">
    <w:name w:val="正文文本缩进 Char"/>
    <w:link w:val="785"/>
    <w:uiPriority w:val="0"/>
    <w:qFormat/>
    <w:rPr>
      <w:rFonts w:ascii="楷体_GB2312" w:hAnsi="Times New Roman" w:eastAsia="楷体_GB2312" w:cs="Times New Roman"/>
      <w:sz w:val="32"/>
      <w:szCs w:val="32"/>
    </w:rPr>
  </w:style>
  <w:style w:type="character" w:styleId="788" w:customStyle="1">
    <w:name w:val="正文首行缩进 2 Char"/>
    <w:link w:val="784"/>
    <w:uiPriority w:val="0"/>
    <w:qFormat/>
    <w:rPr>
      <w:rFonts w:ascii="宋体" w:hAnsi="宋体" w:eastAsia="宋体" w:cs="Times New Roman"/>
      <w:sz w:val="32"/>
      <w:szCs w:val="20"/>
    </w:rPr>
  </w:style>
  <w:style w:type="character" w:styleId="789" w:customStyle="1">
    <w:name w:val="标题 4 Char1"/>
    <w:link w:val="706"/>
    <w:uiPriority w:val="9"/>
    <w:qFormat/>
    <w:rPr>
      <w:rFonts w:ascii="Arial" w:hAnsi="Arial" w:eastAsia="Arial" w:cs="Arial"/>
      <w:b/>
      <w:bCs/>
      <w:sz w:val="26"/>
      <w:szCs w:val="26"/>
    </w:rPr>
  </w:style>
  <w:style w:type="character" w:styleId="790" w:customStyle="1">
    <w:name w:val="Heading 1 Char"/>
    <w:link w:val="702"/>
    <w:uiPriority w:val="9"/>
    <w:rPr>
      <w:rFonts w:ascii="Arial" w:hAnsi="Arial" w:eastAsia="Arial" w:cs="Arial"/>
      <w:sz w:val="40"/>
      <w:szCs w:val="40"/>
    </w:rPr>
  </w:style>
  <w:style w:type="character" w:styleId="791" w:customStyle="1">
    <w:name w:val="Heading 2 Char"/>
    <w:link w:val="702"/>
    <w:uiPriority w:val="9"/>
    <w:rPr>
      <w:rFonts w:ascii="Arial" w:hAnsi="Arial" w:eastAsia="Arial" w:cs="Arial"/>
      <w:sz w:val="34"/>
    </w:rPr>
  </w:style>
  <w:style w:type="character" w:styleId="792" w:customStyle="1">
    <w:name w:val="Heading 3 Char"/>
    <w:link w:val="702"/>
    <w:uiPriority w:val="9"/>
    <w:rPr>
      <w:rFonts w:ascii="Arial" w:hAnsi="Arial" w:eastAsia="Arial" w:cs="Arial"/>
      <w:sz w:val="30"/>
      <w:szCs w:val="30"/>
    </w:rPr>
  </w:style>
  <w:style w:type="character" w:styleId="793" w:customStyle="1">
    <w:name w:val="Heading 4 Char"/>
    <w:link w:val="702"/>
    <w:uiPriority w:val="9"/>
    <w:rPr>
      <w:rFonts w:ascii="Arial" w:hAnsi="Arial" w:eastAsia="Arial" w:cs="Arial"/>
      <w:b/>
      <w:bCs/>
      <w:sz w:val="26"/>
      <w:szCs w:val="26"/>
    </w:rPr>
  </w:style>
  <w:style w:type="character" w:styleId="794" w:customStyle="1">
    <w:name w:val="Heading 5 Char"/>
    <w:link w:val="702"/>
    <w:uiPriority w:val="9"/>
    <w:rPr>
      <w:rFonts w:ascii="Arial" w:hAnsi="Arial" w:eastAsia="Arial" w:cs="Arial"/>
      <w:b/>
      <w:bCs/>
      <w:sz w:val="24"/>
      <w:szCs w:val="24"/>
    </w:rPr>
  </w:style>
  <w:style w:type="character" w:styleId="795" w:customStyle="1">
    <w:name w:val="Heading 6 Char"/>
    <w:link w:val="702"/>
    <w:uiPriority w:val="9"/>
    <w:qFormat/>
    <w:rPr>
      <w:rFonts w:ascii="Arial" w:hAnsi="Arial" w:eastAsia="Arial" w:cs="Arial"/>
      <w:b/>
      <w:bCs/>
      <w:sz w:val="22"/>
      <w:szCs w:val="22"/>
    </w:rPr>
  </w:style>
  <w:style w:type="character" w:styleId="796" w:customStyle="1">
    <w:name w:val="Heading 7 Char"/>
    <w:link w:val="702"/>
    <w:uiPriority w:val="9"/>
    <w:qFormat/>
    <w:rPr>
      <w:rFonts w:ascii="Arial" w:hAnsi="Arial" w:eastAsia="Arial" w:cs="Arial"/>
      <w:b/>
      <w:bCs/>
      <w:i/>
      <w:iCs/>
      <w:sz w:val="22"/>
      <w:szCs w:val="22"/>
    </w:rPr>
  </w:style>
  <w:style w:type="character" w:styleId="797" w:customStyle="1">
    <w:name w:val="Heading 8 Char"/>
    <w:link w:val="702"/>
    <w:uiPriority w:val="9"/>
    <w:qFormat/>
    <w:rPr>
      <w:rFonts w:ascii="Arial" w:hAnsi="Arial" w:eastAsia="Arial" w:cs="Arial"/>
      <w:i/>
      <w:iCs/>
      <w:sz w:val="22"/>
      <w:szCs w:val="22"/>
    </w:rPr>
  </w:style>
  <w:style w:type="character" w:styleId="798" w:customStyle="1">
    <w:name w:val="Heading 9 Char"/>
    <w:link w:val="702"/>
    <w:uiPriority w:val="9"/>
    <w:qFormat/>
    <w:rPr>
      <w:rFonts w:ascii="Arial" w:hAnsi="Arial" w:eastAsia="Arial" w:cs="Arial"/>
      <w:i/>
      <w:iCs/>
      <w:sz w:val="21"/>
      <w:szCs w:val="21"/>
    </w:rPr>
  </w:style>
  <w:style w:type="character" w:styleId="799" w:customStyle="1">
    <w:name w:val="Title Char"/>
    <w:link w:val="702"/>
    <w:uiPriority w:val="10"/>
    <w:qFormat/>
    <w:rPr>
      <w:sz w:val="48"/>
      <w:szCs w:val="48"/>
    </w:rPr>
  </w:style>
  <w:style w:type="character" w:styleId="800" w:customStyle="1">
    <w:name w:val="Subtitle Char"/>
    <w:link w:val="702"/>
    <w:uiPriority w:val="11"/>
    <w:qFormat/>
    <w:rPr>
      <w:sz w:val="24"/>
      <w:szCs w:val="24"/>
    </w:rPr>
  </w:style>
  <w:style w:type="character" w:styleId="801" w:customStyle="1">
    <w:name w:val="Quote Char"/>
    <w:link w:val="702"/>
    <w:uiPriority w:val="29"/>
    <w:qFormat/>
    <w:rPr>
      <w:i/>
    </w:rPr>
  </w:style>
  <w:style w:type="character" w:styleId="802" w:customStyle="1">
    <w:name w:val="Intense Quote Char"/>
    <w:link w:val="702"/>
    <w:uiPriority w:val="30"/>
    <w:qFormat/>
    <w:rPr>
      <w:i/>
    </w:rPr>
  </w:style>
  <w:style w:type="character" w:styleId="803" w:customStyle="1">
    <w:name w:val="Footnote Text Char"/>
    <w:link w:val="702"/>
    <w:uiPriority w:val="99"/>
    <w:qFormat/>
    <w:rPr>
      <w:sz w:val="18"/>
    </w:rPr>
  </w:style>
  <w:style w:type="character" w:styleId="804" w:customStyle="1">
    <w:name w:val="Endnote Text Char"/>
    <w:link w:val="702"/>
    <w:uiPriority w:val="99"/>
    <w:rPr>
      <w:sz w:val="20"/>
    </w:rPr>
  </w:style>
  <w:style w:type="paragraph" w:styleId="805" w:customStyle="1">
    <w:name w:val="TOC 标题"/>
    <w:uiPriority w:val="39"/>
    <w:qFormat/>
    <w:rPr>
      <w:rFonts w:hint="default" w:ascii="Times New Roman" w:hAnsi="Times New Roman" w:eastAsia="宋体" w:cs="Times New Roman"/>
      <w:lang w:val="en-US" w:eastAsia="zh-CN" w:bidi="ar-SA"/>
    </w:rPr>
  </w:style>
  <w:style w:type="character" w:styleId="806" w:customStyle="1">
    <w:name w:val="标题 1 Char1"/>
    <w:link w:val="703"/>
    <w:uiPriority w:val="9"/>
    <w:qFormat/>
    <w:rPr>
      <w:rFonts w:ascii="Arial" w:hAnsi="Arial" w:eastAsia="Arial" w:cs="Arial"/>
      <w:sz w:val="40"/>
      <w:szCs w:val="40"/>
    </w:rPr>
  </w:style>
  <w:style w:type="character" w:styleId="807" w:customStyle="1">
    <w:name w:val="标题 2 Char1"/>
    <w:link w:val="704"/>
    <w:uiPriority w:val="9"/>
    <w:qFormat/>
    <w:rPr>
      <w:rFonts w:ascii="Arial" w:hAnsi="Arial" w:eastAsia="Arial" w:cs="Arial"/>
      <w:sz w:val="34"/>
    </w:rPr>
  </w:style>
  <w:style w:type="character" w:styleId="808" w:customStyle="1">
    <w:name w:val="标题 3 Char1"/>
    <w:link w:val="705"/>
    <w:uiPriority w:val="9"/>
    <w:qFormat/>
    <w:rPr>
      <w:rFonts w:ascii="Arial" w:hAnsi="Arial" w:eastAsia="Arial" w:cs="Arial"/>
      <w:sz w:val="30"/>
      <w:szCs w:val="30"/>
    </w:rPr>
  </w:style>
  <w:style w:type="character" w:styleId="809" w:customStyle="1">
    <w:name w:val="标题 5 Char1"/>
    <w:link w:val="707"/>
    <w:uiPriority w:val="9"/>
    <w:qFormat/>
    <w:rPr>
      <w:rFonts w:ascii="Arial" w:hAnsi="Arial" w:eastAsia="Arial" w:cs="Arial"/>
      <w:b/>
      <w:bCs/>
      <w:sz w:val="24"/>
      <w:szCs w:val="24"/>
    </w:rPr>
  </w:style>
  <w:style w:type="character" w:styleId="810" w:customStyle="1">
    <w:name w:val="标题 6 Char1"/>
    <w:link w:val="708"/>
    <w:uiPriority w:val="9"/>
    <w:qFormat/>
    <w:rPr>
      <w:rFonts w:ascii="Arial" w:hAnsi="Arial" w:eastAsia="Arial" w:cs="Arial"/>
      <w:b/>
      <w:bCs/>
      <w:sz w:val="22"/>
      <w:szCs w:val="22"/>
    </w:rPr>
  </w:style>
  <w:style w:type="character" w:styleId="811" w:customStyle="1">
    <w:name w:val="标题 7 Char1"/>
    <w:link w:val="709"/>
    <w:uiPriority w:val="9"/>
    <w:qFormat/>
    <w:rPr>
      <w:rFonts w:ascii="Arial" w:hAnsi="Arial" w:eastAsia="Arial" w:cs="Arial"/>
      <w:b/>
      <w:bCs/>
      <w:i/>
      <w:iCs/>
      <w:sz w:val="22"/>
      <w:szCs w:val="22"/>
    </w:rPr>
  </w:style>
  <w:style w:type="character" w:styleId="812" w:customStyle="1">
    <w:name w:val="标题 8 Char1"/>
    <w:link w:val="710"/>
    <w:uiPriority w:val="9"/>
    <w:qFormat/>
    <w:rPr>
      <w:rFonts w:ascii="Arial" w:hAnsi="Arial" w:eastAsia="Arial" w:cs="Arial"/>
      <w:i/>
      <w:iCs/>
      <w:sz w:val="22"/>
      <w:szCs w:val="22"/>
    </w:rPr>
  </w:style>
  <w:style w:type="character" w:styleId="813" w:customStyle="1">
    <w:name w:val="标题 9 Char1"/>
    <w:link w:val="711"/>
    <w:uiPriority w:val="9"/>
    <w:qFormat/>
    <w:rPr>
      <w:rFonts w:ascii="Arial" w:hAnsi="Arial" w:eastAsia="Arial" w:cs="Arial"/>
      <w:i/>
      <w:iCs/>
      <w:sz w:val="21"/>
      <w:szCs w:val="21"/>
    </w:rPr>
  </w:style>
  <w:style w:type="paragraph" w:styleId="814" w:customStyle="1">
    <w:name w:val="Caption1"/>
    <w:basedOn w:val="702"/>
    <w:next w:val="702"/>
    <w:uiPriority w:val="35"/>
    <w:unhideWhenUsed/>
    <w:qFormat/>
    <w:pPr>
      <w:spacing w:line="276" w:lineRule="auto"/>
    </w:pPr>
    <w:rPr>
      <w:b/>
      <w:bCs/>
      <w:color w:val="4f81bd"/>
      <w:sz w:val="18"/>
      <w:szCs w:val="18"/>
    </w:rPr>
  </w:style>
  <w:style w:type="paragraph" w:styleId="815" w:customStyle="1">
    <w:name w:val="Footer1"/>
    <w:basedOn w:val="702"/>
    <w:uiPriority w:val="99"/>
    <w:unhideWhenUsed/>
    <w:qFormat/>
    <w:pPr>
      <w:tabs>
        <w:tab w:val="center" w:pos="7143" w:leader="none"/>
        <w:tab w:val="right" w:pos="14287" w:leader="none"/>
      </w:tabs>
    </w:pPr>
  </w:style>
  <w:style w:type="paragraph" w:styleId="816" w:customStyle="1">
    <w:name w:val="Header1"/>
    <w:basedOn w:val="702"/>
    <w:uiPriority w:val="99"/>
    <w:unhideWhenUsed/>
    <w:qFormat/>
    <w:pPr>
      <w:tabs>
        <w:tab w:val="center" w:pos="7143" w:leader="none"/>
        <w:tab w:val="right" w:pos="14287" w:leader="none"/>
      </w:tabs>
    </w:pPr>
  </w:style>
  <w:style w:type="paragraph" w:styleId="817" w:customStyle="1">
    <w:name w:val="列出段落"/>
    <w:basedOn w:val="702"/>
    <w:uiPriority w:val="34"/>
    <w:qFormat/>
    <w:pPr>
      <w:contextualSpacing/>
      <w:ind w:left="720"/>
    </w:pPr>
  </w:style>
  <w:style w:type="paragraph" w:styleId="818" w:customStyle="1">
    <w:name w:val="无间隔"/>
    <w:uiPriority w:val="1"/>
    <w:qFormat/>
    <w:rPr>
      <w:rFonts w:hint="default" w:ascii="Times New Roman" w:hAnsi="Times New Roman" w:eastAsia="宋体" w:cs="Times New Roman"/>
      <w:lang w:val="en-US" w:eastAsia="zh-CN" w:bidi="ar-SA"/>
    </w:rPr>
  </w:style>
  <w:style w:type="paragraph" w:styleId="819" w:customStyle="1">
    <w:name w:val="引用"/>
    <w:basedOn w:val="702"/>
    <w:next w:val="702"/>
    <w:link w:val="820"/>
    <w:uiPriority w:val="29"/>
    <w:qFormat/>
    <w:pPr>
      <w:ind w:left="720" w:right="720"/>
    </w:pPr>
    <w:rPr>
      <w:i/>
    </w:rPr>
  </w:style>
  <w:style w:type="character" w:styleId="820" w:customStyle="1">
    <w:name w:val="引用 Char1"/>
    <w:link w:val="819"/>
    <w:uiPriority w:val="29"/>
    <w:qFormat/>
    <w:rPr>
      <w:i/>
    </w:rPr>
  </w:style>
  <w:style w:type="paragraph" w:styleId="821" w:customStyle="1">
    <w:name w:val="明显引用"/>
    <w:basedOn w:val="702"/>
    <w:next w:val="70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1"/>
    <w:link w:val="821"/>
    <w:uiPriority w:val="30"/>
    <w:qFormat/>
    <w:rPr>
      <w:i/>
    </w:rPr>
  </w:style>
  <w:style w:type="paragraph" w:styleId="823" w:customStyle="1">
    <w:name w:val="TOC 标题1"/>
    <w:uiPriority w:val="39"/>
    <w:unhideWhenUsed/>
    <w:qFormat/>
    <w:rPr>
      <w:rFonts w:hint="default" w:ascii="Times New Roman" w:hAnsi="Times New Roman" w:eastAsia="宋体" w:cs="Times New Roman"/>
      <w:lang w:val="en-US" w:eastAsia="zh-CN" w:bidi="ar-SA"/>
    </w:rPr>
  </w:style>
  <w:style w:type="paragraph" w:styleId="824" w:customStyle="1">
    <w:name w:val="标题 11"/>
    <w:basedOn w:val="702"/>
    <w:next w:val="702"/>
    <w:link w:val="825"/>
    <w:uiPriority w:val="0"/>
    <w:qFormat/>
    <w:pPr>
      <w:jc w:val="center"/>
      <w:keepNext/>
      <w:outlineLvl w:val="0"/>
    </w:pPr>
    <w:rPr>
      <w:rFonts w:ascii="楷体_GB2312" w:eastAsia="楷体_GB2312"/>
      <w:sz w:val="28"/>
      <w:szCs w:val="28"/>
    </w:rPr>
  </w:style>
  <w:style w:type="character" w:styleId="825" w:customStyle="1">
    <w:name w:val="标题 1 Char"/>
    <w:link w:val="824"/>
    <w:uiPriority w:val="0"/>
    <w:qFormat/>
    <w:rPr>
      <w:rFonts w:ascii="楷体_GB2312" w:hAnsi="Times New Roman" w:eastAsia="楷体_GB2312" w:cs="Times New Roman"/>
      <w:sz w:val="28"/>
      <w:szCs w:val="28"/>
    </w:rPr>
  </w:style>
  <w:style w:type="paragraph" w:styleId="826" w:customStyle="1">
    <w:name w:val="标题 21"/>
    <w:basedOn w:val="702"/>
    <w:next w:val="827"/>
    <w:link w:val="828"/>
    <w:uiPriority w:val="0"/>
    <w:qFormat/>
    <w:pPr>
      <w:jc w:val="center"/>
      <w:keepLines/>
      <w:keepNext/>
      <w:spacing w:before="260" w:after="260" w:line="416" w:lineRule="auto"/>
      <w:outlineLvl w:val="1"/>
    </w:pPr>
    <w:rPr>
      <w:rFonts w:ascii="Arial" w:hAnsi="Arial" w:eastAsia="幼圆"/>
      <w:b/>
      <w:bCs/>
      <w:sz w:val="44"/>
      <w:szCs w:val="44"/>
    </w:rPr>
  </w:style>
  <w:style w:type="paragraph" w:styleId="827" w:customStyle="1">
    <w:name w:val="正文缩进1"/>
    <w:basedOn w:val="702"/>
    <w:link w:val="829"/>
    <w:uiPriority w:val="0"/>
    <w:qFormat/>
    <w:pPr>
      <w:ind w:firstLine="420"/>
    </w:pPr>
    <w:rPr>
      <w:sz w:val="20"/>
    </w:rPr>
  </w:style>
  <w:style w:type="character" w:styleId="828" w:customStyle="1">
    <w:name w:val="标题 2 Char"/>
    <w:link w:val="826"/>
    <w:uiPriority w:val="0"/>
    <w:qFormat/>
    <w:rPr>
      <w:rFonts w:ascii="Arial" w:hAnsi="Arial" w:eastAsia="幼圆" w:cs="Arial"/>
      <w:b/>
      <w:bCs/>
      <w:sz w:val="44"/>
      <w:szCs w:val="44"/>
    </w:rPr>
  </w:style>
  <w:style w:type="character" w:styleId="829" w:customStyle="1">
    <w:name w:val="正文缩进 Char"/>
    <w:link w:val="827"/>
    <w:uiPriority w:val="0"/>
    <w:qFormat/>
    <w:rPr>
      <w:rFonts w:ascii="Times New Roman" w:hAnsi="Times New Roman" w:eastAsia="宋体" w:cs="Times New Roman"/>
      <w:szCs w:val="21"/>
    </w:rPr>
  </w:style>
  <w:style w:type="paragraph" w:styleId="830" w:customStyle="1">
    <w:name w:val="标题 31"/>
    <w:basedOn w:val="702"/>
    <w:next w:val="827"/>
    <w:link w:val="831"/>
    <w:uiPriority w:val="0"/>
    <w:qFormat/>
    <w:pPr>
      <w:keepLines/>
      <w:keepNext/>
      <w:spacing w:before="260" w:after="260" w:line="416" w:lineRule="auto"/>
      <w:outlineLvl w:val="2"/>
    </w:pPr>
    <w:rPr>
      <w:b/>
      <w:bCs/>
      <w:sz w:val="32"/>
      <w:szCs w:val="32"/>
    </w:rPr>
  </w:style>
  <w:style w:type="character" w:styleId="831" w:customStyle="1">
    <w:name w:val="标题 3 Char"/>
    <w:link w:val="830"/>
    <w:uiPriority w:val="0"/>
    <w:qFormat/>
    <w:rPr>
      <w:rFonts w:ascii="Times New Roman" w:hAnsi="Times New Roman" w:eastAsia="宋体" w:cs="Times New Roman"/>
      <w:b/>
      <w:bCs/>
      <w:sz w:val="32"/>
      <w:szCs w:val="32"/>
    </w:rPr>
  </w:style>
  <w:style w:type="paragraph" w:styleId="832" w:customStyle="1">
    <w:name w:val="标题 41"/>
    <w:basedOn w:val="702"/>
    <w:next w:val="827"/>
    <w:link w:val="833"/>
    <w:uiPriority w:val="0"/>
    <w:qFormat/>
    <w:pPr>
      <w:keepLines/>
      <w:keepNext/>
      <w:spacing w:before="280" w:after="290" w:line="376" w:lineRule="auto"/>
      <w:outlineLvl w:val="3"/>
    </w:pPr>
    <w:rPr>
      <w:rFonts w:ascii="Arial" w:hAnsi="Arial" w:eastAsia="黑体"/>
      <w:b/>
      <w:bCs/>
      <w:sz w:val="28"/>
      <w:szCs w:val="28"/>
    </w:rPr>
  </w:style>
  <w:style w:type="character" w:styleId="833" w:customStyle="1">
    <w:name w:val="标题 4 Char"/>
    <w:link w:val="832"/>
    <w:uiPriority w:val="0"/>
    <w:qFormat/>
    <w:rPr>
      <w:rFonts w:ascii="Arial" w:hAnsi="Arial" w:eastAsia="黑体" w:cs="Arial"/>
      <w:b/>
      <w:bCs/>
      <w:sz w:val="28"/>
      <w:szCs w:val="28"/>
    </w:rPr>
  </w:style>
  <w:style w:type="paragraph" w:styleId="834" w:customStyle="1">
    <w:name w:val="标题 51"/>
    <w:basedOn w:val="702"/>
    <w:next w:val="827"/>
    <w:link w:val="835"/>
    <w:uiPriority w:val="0"/>
    <w:qFormat/>
    <w:pPr>
      <w:keepNext/>
      <w:outlineLvl w:val="4"/>
    </w:pPr>
    <w:rPr>
      <w:rFonts w:ascii="宋体"/>
      <w:color w:val="000000"/>
      <w:sz w:val="28"/>
      <w:szCs w:val="28"/>
    </w:rPr>
  </w:style>
  <w:style w:type="character" w:styleId="835" w:customStyle="1">
    <w:name w:val="标题 5 Char"/>
    <w:link w:val="834"/>
    <w:uiPriority w:val="0"/>
    <w:qFormat/>
    <w:rPr>
      <w:rFonts w:ascii="宋体" w:hAnsi="Times New Roman" w:eastAsia="宋体" w:cs="Times New Roman"/>
      <w:color w:val="000000"/>
      <w:sz w:val="28"/>
      <w:szCs w:val="28"/>
    </w:rPr>
  </w:style>
  <w:style w:type="paragraph" w:styleId="836" w:customStyle="1">
    <w:name w:val="标题 61"/>
    <w:basedOn w:val="702"/>
    <w:next w:val="702"/>
    <w:link w:val="83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37" w:customStyle="1">
    <w:name w:val="标题 6 Char"/>
    <w:link w:val="836"/>
    <w:uiPriority w:val="0"/>
    <w:qFormat/>
    <w:rPr>
      <w:rFonts w:ascii="Arial" w:hAnsi="Arial" w:eastAsia="黑体" w:cs="Times New Roman"/>
      <w:b/>
      <w:bCs/>
      <w:sz w:val="24"/>
      <w:szCs w:val="24"/>
    </w:rPr>
  </w:style>
  <w:style w:type="paragraph" w:styleId="838" w:customStyle="1">
    <w:name w:val="标题 71"/>
    <w:basedOn w:val="702"/>
    <w:next w:val="702"/>
    <w:link w:val="839"/>
    <w:uiPriority w:val="0"/>
    <w:qFormat/>
    <w:pPr>
      <w:numPr>
        <w:ilvl w:val="6"/>
        <w:numId w:val="1"/>
      </w:numPr>
      <w:keepLines/>
      <w:keepNext/>
      <w:spacing w:before="240" w:after="64" w:line="320" w:lineRule="auto"/>
      <w:outlineLvl w:val="6"/>
    </w:pPr>
    <w:rPr>
      <w:b/>
      <w:bCs/>
      <w:sz w:val="24"/>
      <w:szCs w:val="24"/>
    </w:rPr>
  </w:style>
  <w:style w:type="character" w:styleId="839" w:customStyle="1">
    <w:name w:val="标题 7 Char"/>
    <w:link w:val="838"/>
    <w:uiPriority w:val="0"/>
    <w:qFormat/>
    <w:rPr>
      <w:rFonts w:ascii="Times New Roman" w:hAnsi="Times New Roman" w:eastAsia="宋体" w:cs="Times New Roman"/>
      <w:b/>
      <w:bCs/>
      <w:sz w:val="24"/>
      <w:szCs w:val="24"/>
    </w:rPr>
  </w:style>
  <w:style w:type="paragraph" w:styleId="840" w:customStyle="1">
    <w:name w:val="标题 81"/>
    <w:basedOn w:val="702"/>
    <w:next w:val="702"/>
    <w:link w:val="84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41" w:customStyle="1">
    <w:name w:val="标题 8 Char"/>
    <w:link w:val="840"/>
    <w:uiPriority w:val="0"/>
    <w:qFormat/>
    <w:rPr>
      <w:rFonts w:ascii="Arial" w:hAnsi="Arial" w:eastAsia="黑体" w:cs="Times New Roman"/>
      <w:sz w:val="24"/>
      <w:szCs w:val="24"/>
    </w:rPr>
  </w:style>
  <w:style w:type="paragraph" w:styleId="842" w:customStyle="1">
    <w:name w:val="标题 91"/>
    <w:basedOn w:val="702"/>
    <w:next w:val="702"/>
    <w:link w:val="843"/>
    <w:uiPriority w:val="0"/>
    <w:qFormat/>
    <w:pPr>
      <w:numPr>
        <w:ilvl w:val="8"/>
        <w:numId w:val="1"/>
      </w:numPr>
      <w:keepLines/>
      <w:keepNext/>
      <w:spacing w:before="240" w:after="64" w:line="320" w:lineRule="auto"/>
      <w:outlineLvl w:val="8"/>
    </w:pPr>
    <w:rPr>
      <w:rFonts w:ascii="Arial" w:hAnsi="Arial" w:eastAsia="黑体"/>
      <w:sz w:val="20"/>
    </w:rPr>
  </w:style>
  <w:style w:type="character" w:styleId="843" w:customStyle="1">
    <w:name w:val="标题 9 Char"/>
    <w:link w:val="842"/>
    <w:uiPriority w:val="0"/>
    <w:qFormat/>
    <w:rPr>
      <w:rFonts w:ascii="Arial" w:hAnsi="Arial" w:eastAsia="黑体" w:cs="Times New Roman"/>
      <w:szCs w:val="21"/>
    </w:rPr>
  </w:style>
  <w:style w:type="character" w:styleId="844" w:customStyle="1">
    <w:name w:val="默认段落字体1"/>
    <w:link w:val="702"/>
    <w:uiPriority w:val="1"/>
    <w:unhideWhenUsed/>
    <w:qFormat/>
  </w:style>
  <w:style w:type="table" w:styleId="845" w:customStyle="1">
    <w:name w:val="普通表格1"/>
    <w:uiPriority w:val="99"/>
    <w:unhideWhenUsed/>
    <w:qFormat/>
    <w:rPr>
      <w:lang w:val="en-US" w:eastAsia="zh-CN" w:bidi="ar-SA"/>
    </w:rPr>
    <w:tblPr/>
  </w:style>
  <w:style w:type="paragraph" w:styleId="846" w:customStyle="1">
    <w:name w:val="列表 31"/>
    <w:basedOn w:val="702"/>
    <w:uiPriority w:val="0"/>
    <w:qFormat/>
    <w:pPr>
      <w:ind w:left="100" w:hanging="200"/>
    </w:pPr>
  </w:style>
  <w:style w:type="paragraph" w:styleId="847" w:customStyle="1">
    <w:name w:val="目录 71"/>
    <w:basedOn w:val="702"/>
    <w:next w:val="702"/>
    <w:uiPriority w:val="0"/>
    <w:semiHidden/>
    <w:qFormat/>
    <w:pPr>
      <w:ind w:left="1260"/>
      <w:jc w:val="left"/>
    </w:pPr>
  </w:style>
  <w:style w:type="paragraph" w:styleId="848" w:customStyle="1">
    <w:name w:val="文档结构图1"/>
    <w:basedOn w:val="702"/>
    <w:link w:val="849"/>
    <w:uiPriority w:val="0"/>
    <w:semiHidden/>
    <w:qFormat/>
    <w:pPr>
      <w:shd w:val="clear" w:color="auto" w:fill="000080"/>
    </w:pPr>
    <w:rPr>
      <w:sz w:val="20"/>
    </w:rPr>
  </w:style>
  <w:style w:type="character" w:styleId="849" w:customStyle="1">
    <w:name w:val="文档结构图 Char"/>
    <w:link w:val="848"/>
    <w:uiPriority w:val="0"/>
    <w:semiHidden/>
    <w:qFormat/>
    <w:rPr>
      <w:rFonts w:ascii="Times New Roman" w:hAnsi="Times New Roman" w:eastAsia="宋体" w:cs="Times New Roman"/>
      <w:szCs w:val="21"/>
      <w:shd w:val="clear" w:color="auto" w:fill="000080"/>
    </w:rPr>
  </w:style>
  <w:style w:type="paragraph" w:styleId="850" w:customStyle="1">
    <w:name w:val="批注文字1"/>
    <w:basedOn w:val="702"/>
    <w:link w:val="851"/>
    <w:uiPriority w:val="0"/>
    <w:qFormat/>
    <w:pPr>
      <w:jc w:val="left"/>
    </w:pPr>
    <w:rPr>
      <w:sz w:val="20"/>
    </w:rPr>
  </w:style>
  <w:style w:type="character" w:styleId="851" w:customStyle="1">
    <w:name w:val="批注文字 Char"/>
    <w:link w:val="850"/>
    <w:uiPriority w:val="0"/>
    <w:qFormat/>
    <w:rPr>
      <w:rFonts w:ascii="Times New Roman" w:hAnsi="Times New Roman" w:eastAsia="宋体" w:cs="Times New Roman"/>
      <w:szCs w:val="21"/>
    </w:rPr>
  </w:style>
  <w:style w:type="paragraph" w:styleId="852" w:customStyle="1">
    <w:name w:val="正文文本 31"/>
    <w:basedOn w:val="702"/>
    <w:link w:val="853"/>
    <w:uiPriority w:val="0"/>
    <w:qFormat/>
    <w:rPr>
      <w:rFonts w:ascii="仿宋_GB2312" w:hAnsi="Arial" w:eastAsia="仿宋_GB2312"/>
      <w:sz w:val="32"/>
      <w:szCs w:val="32"/>
    </w:rPr>
  </w:style>
  <w:style w:type="character" w:styleId="853" w:customStyle="1">
    <w:name w:val="正文文本 3 Char"/>
    <w:link w:val="852"/>
    <w:uiPriority w:val="0"/>
    <w:qFormat/>
    <w:rPr>
      <w:rFonts w:ascii="仿宋_GB2312" w:hAnsi="Arial" w:eastAsia="仿宋_GB2312" w:cs="Times New Roman"/>
      <w:sz w:val="32"/>
      <w:szCs w:val="32"/>
    </w:rPr>
  </w:style>
  <w:style w:type="paragraph" w:styleId="854" w:customStyle="1">
    <w:name w:val="正文文本12"/>
    <w:basedOn w:val="702"/>
    <w:link w:val="855"/>
    <w:uiPriority w:val="0"/>
    <w:qFormat/>
    <w:rPr>
      <w:rFonts w:ascii="楷体_GB2312" w:hAnsi="Arial" w:eastAsia="楷体_GB2312"/>
      <w:sz w:val="28"/>
      <w:szCs w:val="28"/>
    </w:rPr>
  </w:style>
  <w:style w:type="character" w:styleId="855" w:customStyle="1">
    <w:name w:val="正文文本 Char"/>
    <w:link w:val="854"/>
    <w:uiPriority w:val="0"/>
    <w:qFormat/>
    <w:rPr>
      <w:rFonts w:ascii="楷体_GB2312" w:hAnsi="Arial" w:eastAsia="楷体_GB2312" w:cs="Times New Roman"/>
      <w:sz w:val="28"/>
      <w:szCs w:val="28"/>
    </w:rPr>
  </w:style>
  <w:style w:type="paragraph" w:styleId="856" w:customStyle="1">
    <w:name w:val="列表 21"/>
    <w:basedOn w:val="702"/>
    <w:uiPriority w:val="0"/>
    <w:qFormat/>
    <w:pPr>
      <w:ind w:left="100" w:hanging="200"/>
    </w:pPr>
  </w:style>
  <w:style w:type="paragraph" w:styleId="857" w:customStyle="1">
    <w:name w:val="目录 51"/>
    <w:basedOn w:val="702"/>
    <w:next w:val="702"/>
    <w:uiPriority w:val="0"/>
    <w:semiHidden/>
    <w:qFormat/>
    <w:pPr>
      <w:ind w:left="840"/>
      <w:jc w:val="left"/>
    </w:pPr>
  </w:style>
  <w:style w:type="paragraph" w:styleId="858" w:customStyle="1">
    <w:name w:val="目录 31"/>
    <w:basedOn w:val="702"/>
    <w:next w:val="702"/>
    <w:uiPriority w:val="0"/>
    <w:semiHidden/>
    <w:qFormat/>
    <w:pPr>
      <w:ind w:left="420"/>
      <w:jc w:val="left"/>
    </w:pPr>
    <w:rPr>
      <w:i/>
      <w:iCs/>
      <w:szCs w:val="24"/>
    </w:rPr>
  </w:style>
  <w:style w:type="paragraph" w:styleId="859" w:customStyle="1">
    <w:name w:val="纯文本11"/>
    <w:basedOn w:val="702"/>
    <w:link w:val="860"/>
    <w:uiPriority w:val="0"/>
    <w:qFormat/>
    <w:rPr>
      <w:rFonts w:ascii="宋体" w:hAnsi="Courier New"/>
      <w:sz w:val="20"/>
    </w:rPr>
  </w:style>
  <w:style w:type="character" w:styleId="860" w:customStyle="1">
    <w:name w:val="纯文本 Char"/>
    <w:link w:val="859"/>
    <w:uiPriority w:val="0"/>
    <w:qFormat/>
    <w:rPr>
      <w:rFonts w:ascii="宋体" w:hAnsi="Courier New" w:eastAsia="宋体" w:cs="Courier New"/>
      <w:szCs w:val="21"/>
    </w:rPr>
  </w:style>
  <w:style w:type="paragraph" w:styleId="861" w:customStyle="1">
    <w:name w:val="目录 81"/>
    <w:basedOn w:val="702"/>
    <w:next w:val="702"/>
    <w:uiPriority w:val="0"/>
    <w:semiHidden/>
    <w:qFormat/>
    <w:pPr>
      <w:ind w:left="1470"/>
      <w:jc w:val="left"/>
    </w:pPr>
  </w:style>
  <w:style w:type="paragraph" w:styleId="862" w:customStyle="1">
    <w:name w:val="日期1"/>
    <w:basedOn w:val="702"/>
    <w:next w:val="702"/>
    <w:link w:val="863"/>
    <w:uiPriority w:val="0"/>
    <w:qFormat/>
    <w:rPr>
      <w:sz w:val="24"/>
      <w:szCs w:val="24"/>
    </w:rPr>
  </w:style>
  <w:style w:type="character" w:styleId="863" w:customStyle="1">
    <w:name w:val="日期 Char"/>
    <w:link w:val="862"/>
    <w:uiPriority w:val="0"/>
    <w:qFormat/>
    <w:rPr>
      <w:rFonts w:ascii="Times New Roman" w:hAnsi="Times New Roman" w:eastAsia="宋体" w:cs="Times New Roman"/>
      <w:sz w:val="24"/>
      <w:szCs w:val="24"/>
    </w:rPr>
  </w:style>
  <w:style w:type="paragraph" w:styleId="864" w:customStyle="1">
    <w:name w:val="正文文本缩进 21"/>
    <w:basedOn w:val="702"/>
    <w:link w:val="865"/>
    <w:uiPriority w:val="0"/>
    <w:qFormat/>
    <w:pPr>
      <w:ind w:left="630" w:firstLine="645"/>
    </w:pPr>
    <w:rPr>
      <w:rFonts w:ascii="Arial" w:hAnsi="Arial" w:eastAsia="仿宋_GB2312"/>
      <w:sz w:val="32"/>
      <w:szCs w:val="32"/>
    </w:rPr>
  </w:style>
  <w:style w:type="character" w:styleId="865" w:customStyle="1">
    <w:name w:val="正文文本缩进 2 Char"/>
    <w:link w:val="864"/>
    <w:uiPriority w:val="0"/>
    <w:qFormat/>
    <w:rPr>
      <w:rFonts w:ascii="Arial" w:hAnsi="Arial" w:eastAsia="仿宋_GB2312" w:cs="Arial"/>
      <w:sz w:val="32"/>
      <w:szCs w:val="32"/>
    </w:rPr>
  </w:style>
  <w:style w:type="paragraph" w:styleId="866" w:customStyle="1">
    <w:name w:val="尾注文本1"/>
    <w:basedOn w:val="702"/>
    <w:link w:val="867"/>
    <w:uiPriority w:val="99"/>
    <w:unhideWhenUsed/>
    <w:qFormat/>
    <w:rPr>
      <w:sz w:val="20"/>
      <w:szCs w:val="20"/>
    </w:rPr>
  </w:style>
  <w:style w:type="character" w:styleId="867" w:customStyle="1">
    <w:name w:val="尾注文本 Char"/>
    <w:link w:val="866"/>
    <w:uiPriority w:val="99"/>
    <w:qFormat/>
    <w:rPr>
      <w:sz w:val="20"/>
    </w:rPr>
  </w:style>
  <w:style w:type="paragraph" w:styleId="868" w:customStyle="1">
    <w:name w:val="批注框文本1"/>
    <w:basedOn w:val="702"/>
    <w:link w:val="869"/>
    <w:uiPriority w:val="0"/>
    <w:semiHidden/>
    <w:qFormat/>
    <w:rPr>
      <w:sz w:val="18"/>
      <w:szCs w:val="18"/>
    </w:rPr>
  </w:style>
  <w:style w:type="character" w:styleId="869" w:customStyle="1">
    <w:name w:val="批注框文本 Char"/>
    <w:link w:val="868"/>
    <w:uiPriority w:val="0"/>
    <w:semiHidden/>
    <w:qFormat/>
    <w:rPr>
      <w:rFonts w:ascii="Times New Roman" w:hAnsi="Times New Roman" w:eastAsia="宋体" w:cs="Times New Roman"/>
      <w:sz w:val="18"/>
      <w:szCs w:val="18"/>
    </w:rPr>
  </w:style>
  <w:style w:type="paragraph" w:styleId="870" w:customStyle="1">
    <w:name w:val="页脚1"/>
    <w:basedOn w:val="702"/>
    <w:link w:val="871"/>
    <w:uiPriority w:val="0"/>
    <w:qFormat/>
    <w:pPr>
      <w:jc w:val="left"/>
      <w:tabs>
        <w:tab w:val="center" w:pos="4153" w:leader="none"/>
        <w:tab w:val="right" w:pos="8306" w:leader="none"/>
      </w:tabs>
    </w:pPr>
    <w:rPr>
      <w:sz w:val="18"/>
      <w:szCs w:val="18"/>
    </w:rPr>
  </w:style>
  <w:style w:type="character" w:styleId="871" w:customStyle="1">
    <w:name w:val="页脚 Char"/>
    <w:link w:val="870"/>
    <w:uiPriority w:val="0"/>
    <w:qFormat/>
    <w:rPr>
      <w:rFonts w:ascii="Times New Roman" w:hAnsi="Times New Roman" w:eastAsia="宋体" w:cs="Times New Roman"/>
      <w:sz w:val="18"/>
      <w:szCs w:val="18"/>
    </w:rPr>
  </w:style>
  <w:style w:type="paragraph" w:styleId="872" w:customStyle="1">
    <w:name w:val="页眉11"/>
    <w:basedOn w:val="702"/>
    <w:link w:val="873"/>
    <w:uiPriority w:val="99"/>
    <w:qFormat/>
    <w:pPr>
      <w:jc w:val="center"/>
      <w:tabs>
        <w:tab w:val="center" w:pos="4153" w:leader="none"/>
        <w:tab w:val="right" w:pos="8306" w:leader="none"/>
      </w:tabs>
      <w:pBdr>
        <w:bottom w:val="single" w:color="000000" w:sz="6" w:space="1"/>
      </w:pBdr>
    </w:pPr>
    <w:rPr>
      <w:sz w:val="18"/>
      <w:szCs w:val="18"/>
    </w:rPr>
  </w:style>
  <w:style w:type="character" w:styleId="873" w:customStyle="1">
    <w:name w:val="页眉 Char"/>
    <w:link w:val="872"/>
    <w:uiPriority w:val="99"/>
    <w:qFormat/>
    <w:rPr>
      <w:rFonts w:ascii="Times New Roman" w:hAnsi="Times New Roman" w:eastAsia="宋体" w:cs="Times New Roman"/>
      <w:sz w:val="18"/>
      <w:szCs w:val="18"/>
    </w:rPr>
  </w:style>
  <w:style w:type="paragraph" w:styleId="874"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875" w:customStyle="1">
    <w:name w:val="目录 41"/>
    <w:basedOn w:val="702"/>
    <w:next w:val="702"/>
    <w:uiPriority w:val="0"/>
    <w:semiHidden/>
    <w:qFormat/>
    <w:pPr>
      <w:ind w:left="630"/>
      <w:jc w:val="left"/>
    </w:pPr>
  </w:style>
  <w:style w:type="paragraph" w:styleId="876" w:customStyle="1">
    <w:name w:val="副标题1"/>
    <w:basedOn w:val="702"/>
    <w:next w:val="702"/>
    <w:link w:val="877"/>
    <w:uiPriority w:val="11"/>
    <w:qFormat/>
    <w:pPr>
      <w:spacing w:before="200" w:after="200"/>
    </w:pPr>
    <w:rPr>
      <w:sz w:val="24"/>
      <w:szCs w:val="24"/>
    </w:rPr>
  </w:style>
  <w:style w:type="character" w:styleId="877" w:customStyle="1">
    <w:name w:val="副标题 Char"/>
    <w:link w:val="876"/>
    <w:uiPriority w:val="11"/>
    <w:qFormat/>
    <w:rPr>
      <w:sz w:val="24"/>
      <w:szCs w:val="24"/>
    </w:rPr>
  </w:style>
  <w:style w:type="paragraph" w:styleId="878" w:customStyle="1">
    <w:name w:val="列表11"/>
    <w:basedOn w:val="702"/>
    <w:uiPriority w:val="0"/>
    <w:qFormat/>
    <w:pPr>
      <w:ind w:left="200" w:hanging="200"/>
    </w:pPr>
  </w:style>
  <w:style w:type="paragraph" w:styleId="879" w:customStyle="1">
    <w:name w:val="脚注文本1"/>
    <w:basedOn w:val="702"/>
    <w:link w:val="880"/>
    <w:uiPriority w:val="99"/>
    <w:unhideWhenUsed/>
    <w:qFormat/>
    <w:pPr>
      <w:spacing w:after="40"/>
    </w:pPr>
    <w:rPr>
      <w:sz w:val="18"/>
      <w:szCs w:val="20"/>
    </w:rPr>
  </w:style>
  <w:style w:type="character" w:styleId="880" w:customStyle="1">
    <w:name w:val="脚注文本 Char"/>
    <w:link w:val="879"/>
    <w:uiPriority w:val="99"/>
    <w:qFormat/>
    <w:rPr>
      <w:sz w:val="18"/>
    </w:rPr>
  </w:style>
  <w:style w:type="paragraph" w:styleId="881" w:customStyle="1">
    <w:name w:val="目录 61"/>
    <w:basedOn w:val="702"/>
    <w:next w:val="702"/>
    <w:uiPriority w:val="0"/>
    <w:semiHidden/>
    <w:qFormat/>
    <w:pPr>
      <w:ind w:left="1050"/>
      <w:jc w:val="left"/>
    </w:pPr>
  </w:style>
  <w:style w:type="paragraph" w:styleId="882" w:customStyle="1">
    <w:name w:val="正文文本缩进 31"/>
    <w:basedOn w:val="702"/>
    <w:link w:val="883"/>
    <w:uiPriority w:val="0"/>
    <w:qFormat/>
    <w:pPr>
      <w:ind w:left="645" w:firstLine="645"/>
    </w:pPr>
    <w:rPr>
      <w:rFonts w:ascii="Arial" w:hAnsi="Arial" w:eastAsia="仿宋_GB2312"/>
      <w:color w:val="ffff00"/>
      <w:sz w:val="32"/>
      <w:szCs w:val="32"/>
    </w:rPr>
  </w:style>
  <w:style w:type="character" w:styleId="883" w:customStyle="1">
    <w:name w:val="正文文本缩进 3 Char"/>
    <w:link w:val="882"/>
    <w:uiPriority w:val="0"/>
    <w:qFormat/>
    <w:rPr>
      <w:rFonts w:ascii="Arial" w:hAnsi="Arial" w:eastAsia="仿宋_GB2312" w:cs="Arial"/>
      <w:color w:val="ffff00"/>
      <w:sz w:val="32"/>
      <w:szCs w:val="32"/>
    </w:rPr>
  </w:style>
  <w:style w:type="paragraph" w:styleId="884" w:customStyle="1">
    <w:name w:val="图表目录1"/>
    <w:basedOn w:val="702"/>
    <w:next w:val="702"/>
    <w:uiPriority w:val="0"/>
    <w:semiHidden/>
    <w:qFormat/>
    <w:pPr>
      <w:ind w:left="840" w:hanging="420"/>
    </w:pPr>
  </w:style>
  <w:style w:type="paragraph" w:styleId="885" w:customStyle="1">
    <w:name w:val="目录 21"/>
    <w:basedOn w:val="702"/>
    <w:next w:val="702"/>
    <w:uiPriority w:val="0"/>
    <w:semiHidden/>
    <w:qFormat/>
    <w:pPr>
      <w:ind w:left="210"/>
      <w:jc w:val="left"/>
    </w:pPr>
    <w:rPr>
      <w:smallCaps/>
      <w:szCs w:val="24"/>
    </w:rPr>
  </w:style>
  <w:style w:type="paragraph" w:styleId="886" w:customStyle="1">
    <w:name w:val="目录 91"/>
    <w:basedOn w:val="702"/>
    <w:next w:val="702"/>
    <w:uiPriority w:val="0"/>
    <w:semiHidden/>
    <w:qFormat/>
    <w:pPr>
      <w:ind w:left="1680"/>
      <w:jc w:val="left"/>
    </w:pPr>
  </w:style>
  <w:style w:type="paragraph" w:styleId="887" w:customStyle="1">
    <w:name w:val="正文文本 21"/>
    <w:basedOn w:val="702"/>
    <w:link w:val="888"/>
    <w:uiPriority w:val="0"/>
    <w:qFormat/>
    <w:pPr>
      <w:jc w:val="center"/>
      <w:widowControl/>
    </w:pPr>
    <w:rPr>
      <w:rFonts w:ascii="楷体_GB2312" w:eastAsia="楷体_GB2312"/>
      <w:sz w:val="28"/>
      <w:szCs w:val="28"/>
    </w:rPr>
  </w:style>
  <w:style w:type="character" w:styleId="888" w:customStyle="1">
    <w:name w:val="正文文本 2 Char"/>
    <w:link w:val="887"/>
    <w:uiPriority w:val="0"/>
    <w:qFormat/>
    <w:rPr>
      <w:rFonts w:ascii="楷体_GB2312" w:hAnsi="Times New Roman" w:eastAsia="楷体_GB2312" w:cs="Times New Roman"/>
      <w:sz w:val="28"/>
      <w:szCs w:val="28"/>
    </w:rPr>
  </w:style>
  <w:style w:type="paragraph" w:styleId="889" w:customStyle="1">
    <w:name w:val="普通(网站)1"/>
    <w:basedOn w:val="702"/>
    <w:uiPriority w:val="0"/>
    <w:qFormat/>
    <w:pPr>
      <w:jc w:val="left"/>
      <w:spacing w:before="100" w:beforeAutospacing="1" w:after="100" w:afterAutospacing="1"/>
      <w:widowControl/>
    </w:pPr>
    <w:rPr>
      <w:rFonts w:ascii="宋体" w:hAnsi="宋体" w:cs="宋体"/>
      <w:sz w:val="24"/>
      <w:szCs w:val="24"/>
    </w:rPr>
  </w:style>
  <w:style w:type="paragraph" w:styleId="890" w:customStyle="1">
    <w:name w:val="索引 11"/>
    <w:basedOn w:val="702"/>
    <w:next w:val="702"/>
    <w:uiPriority w:val="0"/>
    <w:semiHidden/>
    <w:qFormat/>
    <w:pPr>
      <w:spacing w:line="240" w:lineRule="atLeast"/>
    </w:pPr>
    <w:rPr>
      <w:b/>
      <w:bCs/>
    </w:rPr>
  </w:style>
  <w:style w:type="paragraph" w:styleId="891" w:customStyle="1">
    <w:name w:val="标题11"/>
    <w:basedOn w:val="702"/>
    <w:next w:val="702"/>
    <w:link w:val="892"/>
    <w:uiPriority w:val="10"/>
    <w:qFormat/>
    <w:pPr>
      <w:contextualSpacing/>
      <w:spacing w:before="300" w:after="200"/>
    </w:pPr>
    <w:rPr>
      <w:sz w:val="48"/>
      <w:szCs w:val="48"/>
    </w:rPr>
  </w:style>
  <w:style w:type="character" w:styleId="892" w:customStyle="1">
    <w:name w:val="标题 Char"/>
    <w:link w:val="891"/>
    <w:uiPriority w:val="10"/>
    <w:qFormat/>
    <w:rPr>
      <w:sz w:val="48"/>
      <w:szCs w:val="48"/>
    </w:rPr>
  </w:style>
  <w:style w:type="paragraph" w:styleId="893" w:customStyle="1">
    <w:name w:val="批注主题1"/>
    <w:basedOn w:val="850"/>
    <w:next w:val="850"/>
    <w:link w:val="894"/>
    <w:uiPriority w:val="0"/>
    <w:semiHidden/>
    <w:qFormat/>
    <w:rPr>
      <w:b/>
      <w:bCs/>
    </w:rPr>
  </w:style>
  <w:style w:type="character" w:styleId="894" w:customStyle="1">
    <w:name w:val="批注主题 Char"/>
    <w:link w:val="893"/>
    <w:uiPriority w:val="0"/>
    <w:semiHidden/>
    <w:qFormat/>
    <w:rPr>
      <w:rFonts w:ascii="Times New Roman" w:hAnsi="Times New Roman" w:eastAsia="宋体" w:cs="Times New Roman"/>
      <w:b/>
      <w:bCs/>
      <w:szCs w:val="21"/>
    </w:rPr>
  </w:style>
  <w:style w:type="paragraph" w:styleId="895" w:customStyle="1">
    <w:name w:val="正文首行缩进1"/>
    <w:basedOn w:val="702"/>
    <w:link w:val="896"/>
    <w:uiPriority w:val="0"/>
    <w:qFormat/>
    <w:pPr>
      <w:ind w:firstLine="200"/>
      <w:spacing w:line="360" w:lineRule="auto"/>
    </w:pPr>
    <w:rPr>
      <w:rFonts w:ascii="仿宋_GB2312" w:eastAsia="仿宋_GB2312"/>
      <w:sz w:val="30"/>
      <w:szCs w:val="30"/>
    </w:rPr>
  </w:style>
  <w:style w:type="character" w:styleId="896" w:customStyle="1">
    <w:name w:val="正文首行缩进 Char"/>
    <w:link w:val="895"/>
    <w:uiPriority w:val="0"/>
    <w:qFormat/>
    <w:rPr>
      <w:rFonts w:ascii="仿宋_GB2312" w:hAnsi="Times New Roman" w:eastAsia="仿宋_GB2312" w:cs="Times New Roman"/>
      <w:sz w:val="30"/>
      <w:szCs w:val="30"/>
    </w:rPr>
  </w:style>
  <w:style w:type="table" w:styleId="897" w:customStyle="1">
    <w:name w:val="网格型1"/>
    <w:basedOn w:val="845"/>
    <w:uiPriority w:val="0"/>
    <w:qFormat/>
    <w:pPr>
      <w:jc w:val="both"/>
      <w:widowControl w:val="off"/>
    </w:pPr>
    <w:tblPr/>
  </w:style>
  <w:style w:type="character" w:styleId="898" w:customStyle="1">
    <w:name w:val="要点1"/>
    <w:link w:val="702"/>
    <w:uiPriority w:val="0"/>
    <w:qFormat/>
    <w:rPr>
      <w:b/>
      <w:bCs/>
    </w:rPr>
  </w:style>
  <w:style w:type="character" w:styleId="899" w:customStyle="1">
    <w:name w:val="尾注引用1"/>
    <w:link w:val="702"/>
    <w:uiPriority w:val="99"/>
    <w:unhideWhenUsed/>
    <w:qFormat/>
    <w:rPr>
      <w:vertAlign w:val="superscript"/>
    </w:rPr>
  </w:style>
  <w:style w:type="character" w:styleId="900" w:customStyle="1">
    <w:name w:val="页码1"/>
    <w:link w:val="702"/>
    <w:uiPriority w:val="0"/>
    <w:qFormat/>
  </w:style>
  <w:style w:type="character" w:styleId="901" w:customStyle="1">
    <w:name w:val="已访问的超链接1"/>
    <w:link w:val="702"/>
    <w:uiPriority w:val="0"/>
    <w:qFormat/>
    <w:rPr>
      <w:color w:val="800080"/>
      <w:u w:val="single"/>
    </w:rPr>
  </w:style>
  <w:style w:type="character" w:styleId="902" w:customStyle="1">
    <w:name w:val="HTML 打字机1"/>
    <w:link w:val="702"/>
    <w:uiPriority w:val="99"/>
    <w:qFormat/>
    <w:rPr>
      <w:rFonts w:ascii="宋体" w:hAnsi="宋体" w:eastAsia="宋体" w:cs="宋体"/>
      <w:sz w:val="24"/>
      <w:szCs w:val="24"/>
    </w:rPr>
  </w:style>
  <w:style w:type="character" w:styleId="903" w:customStyle="1">
    <w:name w:val="超链接1"/>
    <w:link w:val="702"/>
    <w:uiPriority w:val="0"/>
    <w:qFormat/>
    <w:rPr>
      <w:color w:val="0000ff"/>
      <w:u w:val="single"/>
    </w:rPr>
  </w:style>
  <w:style w:type="character" w:styleId="904" w:customStyle="1">
    <w:name w:val="批注引用1"/>
    <w:link w:val="702"/>
    <w:uiPriority w:val="0"/>
    <w:qFormat/>
    <w:rPr>
      <w:sz w:val="21"/>
      <w:szCs w:val="21"/>
    </w:rPr>
  </w:style>
  <w:style w:type="character" w:styleId="905" w:customStyle="1">
    <w:name w:val="脚注引用1"/>
    <w:link w:val="702"/>
    <w:uiPriority w:val="99"/>
    <w:unhideWhenUsed/>
    <w:qFormat/>
    <w:rPr>
      <w:vertAlign w:val="superscript"/>
    </w:rPr>
  </w:style>
  <w:style w:type="paragraph" w:styleId="906" w:customStyle="1">
    <w:name w:val="列出段落1"/>
    <w:basedOn w:val="702"/>
    <w:uiPriority w:val="34"/>
    <w:qFormat/>
    <w:pPr>
      <w:contextualSpacing/>
      <w:ind w:left="720"/>
      <w:jc w:val="left"/>
      <w:widowControl/>
    </w:pPr>
    <w:rPr>
      <w:rFonts w:ascii="Calibri" w:hAnsi="Calibri"/>
      <w:sz w:val="24"/>
      <w:szCs w:val="24"/>
      <w:lang w:eastAsia="en-US" w:bidi="en-US"/>
    </w:rPr>
  </w:style>
  <w:style w:type="paragraph" w:styleId="90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08" w:customStyle="1">
    <w:name w:val="引用1"/>
    <w:basedOn w:val="702"/>
    <w:next w:val="702"/>
    <w:link w:val="909"/>
    <w:uiPriority w:val="29"/>
    <w:qFormat/>
    <w:pPr>
      <w:ind w:left="720" w:right="720"/>
    </w:pPr>
    <w:rPr>
      <w:i/>
      <w:sz w:val="20"/>
      <w:szCs w:val="20"/>
    </w:rPr>
  </w:style>
  <w:style w:type="character" w:styleId="909" w:customStyle="1">
    <w:name w:val="引用 Char"/>
    <w:link w:val="908"/>
    <w:uiPriority w:val="29"/>
    <w:qFormat/>
    <w:rPr>
      <w:i/>
    </w:rPr>
  </w:style>
  <w:style w:type="paragraph" w:styleId="910" w:customStyle="1">
    <w:name w:val="明显引用1"/>
    <w:basedOn w:val="702"/>
    <w:next w:val="702"/>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11" w:customStyle="1">
    <w:name w:val="明显引用 Char"/>
    <w:link w:val="910"/>
    <w:uiPriority w:val="30"/>
    <w:qFormat/>
    <w:rPr>
      <w:i/>
    </w:rPr>
  </w:style>
  <w:style w:type="paragraph" w:styleId="912" w:customStyle="1">
    <w:name w:val="Header11"/>
    <w:basedOn w:val="702"/>
    <w:link w:val="913"/>
    <w:uiPriority w:val="99"/>
    <w:unhideWhenUsed/>
    <w:qFormat/>
    <w:pPr>
      <w:tabs>
        <w:tab w:val="center" w:pos="7143" w:leader="none"/>
        <w:tab w:val="right" w:pos="14287" w:leader="none"/>
      </w:tabs>
    </w:pPr>
  </w:style>
  <w:style w:type="character" w:styleId="913" w:customStyle="1">
    <w:name w:val="Header Char"/>
    <w:link w:val="912"/>
    <w:uiPriority w:val="99"/>
    <w:qFormat/>
  </w:style>
  <w:style w:type="paragraph" w:styleId="914" w:customStyle="1">
    <w:name w:val="Footer11"/>
    <w:basedOn w:val="702"/>
    <w:link w:val="915"/>
    <w:uiPriority w:val="99"/>
    <w:unhideWhenUsed/>
    <w:qFormat/>
    <w:pPr>
      <w:tabs>
        <w:tab w:val="center" w:pos="7143" w:leader="none"/>
        <w:tab w:val="right" w:pos="14287" w:leader="none"/>
      </w:tabs>
    </w:pPr>
  </w:style>
  <w:style w:type="character" w:styleId="915" w:customStyle="1">
    <w:name w:val="Caption Char"/>
    <w:link w:val="914"/>
    <w:uiPriority w:val="99"/>
    <w:qFormat/>
  </w:style>
  <w:style w:type="character" w:styleId="916" w:customStyle="1">
    <w:name w:val="Footer Char"/>
    <w:link w:val="702"/>
    <w:uiPriority w:val="99"/>
    <w:qFormat/>
  </w:style>
  <w:style w:type="paragraph" w:styleId="917" w:customStyle="1">
    <w:name w:val="Caption11"/>
    <w:basedOn w:val="702"/>
    <w:next w:val="702"/>
    <w:uiPriority w:val="35"/>
    <w:unhideWhenUsed/>
    <w:qFormat/>
    <w:pPr>
      <w:spacing w:line="276" w:lineRule="auto"/>
    </w:pPr>
    <w:rPr>
      <w:b/>
      <w:bCs/>
      <w:color w:val="4f81bd"/>
      <w:sz w:val="18"/>
      <w:szCs w:val="18"/>
    </w:rPr>
  </w:style>
  <w:style w:type="table" w:styleId="918" w:customStyle="1">
    <w:name w:val="Table Grid Light"/>
    <w:uiPriority w:val="59"/>
    <w:qFormat/>
    <w:rPr>
      <w:lang w:val="en-US" w:eastAsia="zh-CN" w:bidi="ar-SA"/>
    </w:rPr>
    <w:tblPr/>
  </w:style>
  <w:style w:type="table" w:styleId="919" w:customStyle="1">
    <w:name w:val="Plain Table 1"/>
    <w:uiPriority w:val="59"/>
    <w:qFormat/>
    <w:rPr>
      <w:lang w:val="en-US" w:eastAsia="zh-CN" w:bidi="ar-SA"/>
    </w:rPr>
    <w:tblPr/>
  </w:style>
  <w:style w:type="table" w:styleId="920" w:customStyle="1">
    <w:name w:val="Plain Table 2"/>
    <w:uiPriority w:val="59"/>
    <w:qFormat/>
    <w:rPr>
      <w:lang w:val="en-US" w:eastAsia="zh-CN" w:bidi="ar-SA"/>
    </w:rPr>
    <w:tblPr/>
  </w:style>
  <w:style w:type="table" w:styleId="921" w:customStyle="1">
    <w:name w:val="Plain Table 3"/>
    <w:uiPriority w:val="99"/>
    <w:qFormat/>
    <w:rPr>
      <w:lang w:val="en-US" w:eastAsia="zh-CN" w:bidi="ar-SA"/>
    </w:rPr>
    <w:tblPr/>
  </w:style>
  <w:style w:type="table" w:styleId="922" w:customStyle="1">
    <w:name w:val="Plain Table 4"/>
    <w:uiPriority w:val="99"/>
    <w:qFormat/>
    <w:rPr>
      <w:lang w:val="en-US" w:eastAsia="zh-CN" w:bidi="ar-SA"/>
    </w:rPr>
    <w:tblPr/>
  </w:style>
  <w:style w:type="table" w:styleId="923" w:customStyle="1">
    <w:name w:val="Plain Table 5"/>
    <w:uiPriority w:val="99"/>
    <w:qFormat/>
    <w:rPr>
      <w:lang w:val="en-US" w:eastAsia="zh-CN" w:bidi="ar-SA"/>
    </w:rPr>
    <w:tblPr/>
  </w:style>
  <w:style w:type="table" w:styleId="924" w:customStyle="1">
    <w:name w:val="Grid Table 1 Light"/>
    <w:uiPriority w:val="99"/>
    <w:qFormat/>
    <w:rPr>
      <w:lang w:val="en-US" w:eastAsia="zh-CN" w:bidi="ar-SA"/>
    </w:rPr>
    <w:tblPr/>
  </w:style>
  <w:style w:type="table" w:styleId="925" w:customStyle="1">
    <w:name w:val="Grid Table 1 Light - Accent 1"/>
    <w:uiPriority w:val="99"/>
    <w:qFormat/>
    <w:rPr>
      <w:lang w:val="en-US" w:eastAsia="zh-CN" w:bidi="ar-SA"/>
    </w:rPr>
    <w:tblPr/>
  </w:style>
  <w:style w:type="table" w:styleId="926" w:customStyle="1">
    <w:name w:val="Grid Table 1 Light - Accent 2"/>
    <w:uiPriority w:val="99"/>
    <w:qFormat/>
    <w:rPr>
      <w:lang w:val="en-US" w:eastAsia="zh-CN" w:bidi="ar-SA"/>
    </w:rPr>
    <w:tblPr/>
  </w:style>
  <w:style w:type="table" w:styleId="927" w:customStyle="1">
    <w:name w:val="Grid Table 1 Light - Accent 3"/>
    <w:uiPriority w:val="99"/>
    <w:qFormat/>
    <w:rPr>
      <w:lang w:val="en-US" w:eastAsia="zh-CN" w:bidi="ar-SA"/>
    </w:rPr>
    <w:tblPr/>
  </w:style>
  <w:style w:type="table" w:styleId="928" w:customStyle="1">
    <w:name w:val="Grid Table 1 Light - Accent 4"/>
    <w:uiPriority w:val="99"/>
    <w:qFormat/>
    <w:rPr>
      <w:lang w:val="en-US" w:eastAsia="zh-CN" w:bidi="ar-SA"/>
    </w:rPr>
    <w:tblPr/>
  </w:style>
  <w:style w:type="table" w:styleId="929" w:customStyle="1">
    <w:name w:val="Grid Table 1 Light - Accent 5"/>
    <w:uiPriority w:val="99"/>
    <w:qFormat/>
    <w:rPr>
      <w:lang w:val="en-US" w:eastAsia="zh-CN" w:bidi="ar-SA"/>
    </w:rPr>
    <w:tblPr/>
  </w:style>
  <w:style w:type="table" w:styleId="930" w:customStyle="1">
    <w:name w:val="Grid Table 1 Light - Accent 6"/>
    <w:uiPriority w:val="99"/>
    <w:qFormat/>
    <w:rPr>
      <w:lang w:val="en-US" w:eastAsia="zh-CN" w:bidi="ar-SA"/>
    </w:rPr>
    <w:tblPr/>
  </w:style>
  <w:style w:type="table" w:styleId="931" w:customStyle="1">
    <w:name w:val="Grid Table 2"/>
    <w:uiPriority w:val="99"/>
    <w:qFormat/>
    <w:rPr>
      <w:lang w:val="en-US" w:eastAsia="zh-CN" w:bidi="ar-SA"/>
    </w:rPr>
    <w:tblPr/>
  </w:style>
  <w:style w:type="table" w:styleId="932" w:customStyle="1">
    <w:name w:val="Grid Table 2 - Accent 1"/>
    <w:uiPriority w:val="99"/>
    <w:qFormat/>
    <w:rPr>
      <w:lang w:val="en-US" w:eastAsia="zh-CN" w:bidi="ar-SA"/>
    </w:rPr>
    <w:tblPr/>
  </w:style>
  <w:style w:type="table" w:styleId="933" w:customStyle="1">
    <w:name w:val="Grid Table 2 - Accent 2"/>
    <w:uiPriority w:val="99"/>
    <w:qFormat/>
    <w:rPr>
      <w:lang w:val="en-US" w:eastAsia="zh-CN" w:bidi="ar-SA"/>
    </w:rPr>
    <w:tblPr/>
  </w:style>
  <w:style w:type="table" w:styleId="934" w:customStyle="1">
    <w:name w:val="Grid Table 2 - Accent 3"/>
    <w:uiPriority w:val="99"/>
    <w:qFormat/>
    <w:rPr>
      <w:lang w:val="en-US" w:eastAsia="zh-CN" w:bidi="ar-SA"/>
    </w:rPr>
    <w:tblPr/>
  </w:style>
  <w:style w:type="table" w:styleId="935" w:customStyle="1">
    <w:name w:val="Grid Table 2 - Accent 4"/>
    <w:uiPriority w:val="99"/>
    <w:qFormat/>
    <w:rPr>
      <w:lang w:val="en-US" w:eastAsia="zh-CN" w:bidi="ar-SA"/>
    </w:rPr>
    <w:tblPr/>
  </w:style>
  <w:style w:type="table" w:styleId="936" w:customStyle="1">
    <w:name w:val="Grid Table 2 - Accent 5"/>
    <w:uiPriority w:val="99"/>
    <w:qFormat/>
    <w:rPr>
      <w:lang w:val="en-US" w:eastAsia="zh-CN" w:bidi="ar-SA"/>
    </w:rPr>
    <w:tblPr/>
  </w:style>
  <w:style w:type="table" w:styleId="937" w:customStyle="1">
    <w:name w:val="Grid Table 2 - Accent 6"/>
    <w:uiPriority w:val="99"/>
    <w:qFormat/>
    <w:rPr>
      <w:lang w:val="en-US" w:eastAsia="zh-CN" w:bidi="ar-SA"/>
    </w:rPr>
    <w:tblPr/>
  </w:style>
  <w:style w:type="table" w:styleId="938" w:customStyle="1">
    <w:name w:val="Grid Table 3"/>
    <w:uiPriority w:val="99"/>
    <w:qFormat/>
    <w:rPr>
      <w:lang w:val="en-US" w:eastAsia="zh-CN" w:bidi="ar-SA"/>
    </w:rPr>
    <w:tblPr/>
  </w:style>
  <w:style w:type="table" w:styleId="939" w:customStyle="1">
    <w:name w:val="Grid Table 3 - Accent 1"/>
    <w:uiPriority w:val="99"/>
    <w:qFormat/>
    <w:rPr>
      <w:lang w:val="en-US" w:eastAsia="zh-CN" w:bidi="ar-SA"/>
    </w:rPr>
    <w:tblPr/>
  </w:style>
  <w:style w:type="table" w:styleId="940" w:customStyle="1">
    <w:name w:val="Grid Table 3 - Accent 2"/>
    <w:uiPriority w:val="99"/>
    <w:qFormat/>
    <w:rPr>
      <w:lang w:val="en-US" w:eastAsia="zh-CN" w:bidi="ar-SA"/>
    </w:rPr>
    <w:tblPr/>
  </w:style>
  <w:style w:type="table" w:styleId="941" w:customStyle="1">
    <w:name w:val="Grid Table 3 - Accent 3"/>
    <w:uiPriority w:val="99"/>
    <w:qFormat/>
    <w:rPr>
      <w:lang w:val="en-US" w:eastAsia="zh-CN" w:bidi="ar-SA"/>
    </w:rPr>
    <w:tblPr/>
  </w:style>
  <w:style w:type="table" w:styleId="942" w:customStyle="1">
    <w:name w:val="Grid Table 3 - Accent 4"/>
    <w:uiPriority w:val="99"/>
    <w:qFormat/>
    <w:rPr>
      <w:lang w:val="en-US" w:eastAsia="zh-CN" w:bidi="ar-SA"/>
    </w:rPr>
    <w:tblPr/>
  </w:style>
  <w:style w:type="table" w:styleId="943" w:customStyle="1">
    <w:name w:val="Grid Table 3 - Accent 5"/>
    <w:uiPriority w:val="99"/>
    <w:qFormat/>
    <w:rPr>
      <w:lang w:val="en-US" w:eastAsia="zh-CN" w:bidi="ar-SA"/>
    </w:rPr>
    <w:tblPr/>
  </w:style>
  <w:style w:type="table" w:styleId="944" w:customStyle="1">
    <w:name w:val="Grid Table 3 - Accent 6"/>
    <w:uiPriority w:val="99"/>
    <w:qFormat/>
    <w:rPr>
      <w:lang w:val="en-US" w:eastAsia="zh-CN" w:bidi="ar-SA"/>
    </w:rPr>
    <w:tblPr/>
  </w:style>
  <w:style w:type="table" w:styleId="945" w:customStyle="1">
    <w:name w:val="Grid Table 4"/>
    <w:uiPriority w:val="59"/>
    <w:qFormat/>
    <w:rPr>
      <w:lang w:val="en-US" w:eastAsia="zh-CN" w:bidi="ar-SA"/>
    </w:rPr>
    <w:tblPr/>
  </w:style>
  <w:style w:type="table" w:styleId="946" w:customStyle="1">
    <w:name w:val="Grid Table 4 - Accent 1"/>
    <w:uiPriority w:val="59"/>
    <w:qFormat/>
    <w:rPr>
      <w:lang w:val="en-US" w:eastAsia="zh-CN" w:bidi="ar-SA"/>
    </w:rPr>
    <w:tblPr/>
  </w:style>
  <w:style w:type="table" w:styleId="947" w:customStyle="1">
    <w:name w:val="Grid Table 4 - Accent 2"/>
    <w:uiPriority w:val="59"/>
    <w:qFormat/>
    <w:rPr>
      <w:lang w:val="en-US" w:eastAsia="zh-CN" w:bidi="ar-SA"/>
    </w:rPr>
    <w:tblPr/>
  </w:style>
  <w:style w:type="table" w:styleId="948" w:customStyle="1">
    <w:name w:val="Grid Table 4 - Accent 3"/>
    <w:uiPriority w:val="59"/>
    <w:qFormat/>
    <w:rPr>
      <w:lang w:val="en-US" w:eastAsia="zh-CN" w:bidi="ar-SA"/>
    </w:rPr>
    <w:tblPr/>
  </w:style>
  <w:style w:type="table" w:styleId="949" w:customStyle="1">
    <w:name w:val="Grid Table 4 - Accent 4"/>
    <w:uiPriority w:val="59"/>
    <w:qFormat/>
    <w:rPr>
      <w:lang w:val="en-US" w:eastAsia="zh-CN" w:bidi="ar-SA"/>
    </w:rPr>
    <w:tblPr/>
  </w:style>
  <w:style w:type="table" w:styleId="950" w:customStyle="1">
    <w:name w:val="Grid Table 4 - Accent 5"/>
    <w:uiPriority w:val="59"/>
    <w:qFormat/>
    <w:rPr>
      <w:lang w:val="en-US" w:eastAsia="zh-CN" w:bidi="ar-SA"/>
    </w:rPr>
    <w:tblPr/>
  </w:style>
  <w:style w:type="table" w:styleId="951" w:customStyle="1">
    <w:name w:val="Grid Table 4 - Accent 6"/>
    <w:uiPriority w:val="59"/>
    <w:qFormat/>
    <w:rPr>
      <w:lang w:val="en-US" w:eastAsia="zh-CN" w:bidi="ar-SA"/>
    </w:rPr>
    <w:tblPr/>
  </w:style>
  <w:style w:type="table" w:styleId="952" w:customStyle="1">
    <w:name w:val="Grid Table 5 Dark"/>
    <w:uiPriority w:val="99"/>
    <w:qFormat/>
    <w:rPr>
      <w:lang w:val="en-US" w:eastAsia="zh-CN" w:bidi="ar-SA"/>
    </w:rPr>
    <w:tblPr/>
  </w:style>
  <w:style w:type="table" w:styleId="953" w:customStyle="1">
    <w:name w:val="Grid Table 5 Dark- Accent 1"/>
    <w:uiPriority w:val="99"/>
    <w:qFormat/>
    <w:rPr>
      <w:lang w:val="en-US" w:eastAsia="zh-CN" w:bidi="ar-SA"/>
    </w:rPr>
    <w:tblPr/>
  </w:style>
  <w:style w:type="table" w:styleId="954" w:customStyle="1">
    <w:name w:val="Grid Table 5 Dark - Accent 2"/>
    <w:uiPriority w:val="99"/>
    <w:qFormat/>
    <w:rPr>
      <w:lang w:val="en-US" w:eastAsia="zh-CN" w:bidi="ar-SA"/>
    </w:rPr>
    <w:tblPr/>
  </w:style>
  <w:style w:type="table" w:styleId="955" w:customStyle="1">
    <w:name w:val="Grid Table 5 Dark - Accent 3"/>
    <w:uiPriority w:val="99"/>
    <w:qFormat/>
    <w:rPr>
      <w:lang w:val="en-US" w:eastAsia="zh-CN" w:bidi="ar-SA"/>
    </w:rPr>
    <w:tblPr/>
  </w:style>
  <w:style w:type="table" w:styleId="956" w:customStyle="1">
    <w:name w:val="Grid Table 5 Dark- Accent 4"/>
    <w:uiPriority w:val="99"/>
    <w:qFormat/>
    <w:rPr>
      <w:lang w:val="en-US" w:eastAsia="zh-CN" w:bidi="ar-SA"/>
    </w:rPr>
    <w:tblPr/>
  </w:style>
  <w:style w:type="table" w:styleId="957" w:customStyle="1">
    <w:name w:val="Grid Table 5 Dark - Accent 5"/>
    <w:uiPriority w:val="99"/>
    <w:qFormat/>
    <w:rPr>
      <w:lang w:val="en-US" w:eastAsia="zh-CN" w:bidi="ar-SA"/>
    </w:rPr>
    <w:tblPr/>
  </w:style>
  <w:style w:type="table" w:styleId="958" w:customStyle="1">
    <w:name w:val="Grid Table 5 Dark - Accent 6"/>
    <w:uiPriority w:val="99"/>
    <w:qFormat/>
    <w:rPr>
      <w:lang w:val="en-US" w:eastAsia="zh-CN" w:bidi="ar-SA"/>
    </w:rPr>
    <w:tblPr/>
  </w:style>
  <w:style w:type="table" w:styleId="959" w:customStyle="1">
    <w:name w:val="Grid Table 6 Colorful"/>
    <w:uiPriority w:val="99"/>
    <w:qFormat/>
    <w:rPr>
      <w:lang w:val="en-US" w:eastAsia="zh-CN" w:bidi="ar-SA"/>
    </w:rPr>
    <w:tblPr/>
  </w:style>
  <w:style w:type="table" w:styleId="960" w:customStyle="1">
    <w:name w:val="Grid Table 6 Colorful - Accent 1"/>
    <w:uiPriority w:val="99"/>
    <w:qFormat/>
    <w:rPr>
      <w:lang w:val="en-US" w:eastAsia="zh-CN" w:bidi="ar-SA"/>
    </w:rPr>
    <w:tblPr/>
  </w:style>
  <w:style w:type="table" w:styleId="961" w:customStyle="1">
    <w:name w:val="Grid Table 6 Colorful - Accent 2"/>
    <w:uiPriority w:val="99"/>
    <w:qFormat/>
    <w:rPr>
      <w:lang w:val="en-US" w:eastAsia="zh-CN" w:bidi="ar-SA"/>
    </w:rPr>
    <w:tblPr/>
  </w:style>
  <w:style w:type="table" w:styleId="962" w:customStyle="1">
    <w:name w:val="Grid Table 6 Colorful - Accent 3"/>
    <w:uiPriority w:val="99"/>
    <w:qFormat/>
    <w:rPr>
      <w:lang w:val="en-US" w:eastAsia="zh-CN" w:bidi="ar-SA"/>
    </w:rPr>
    <w:tblPr/>
  </w:style>
  <w:style w:type="table" w:styleId="963" w:customStyle="1">
    <w:name w:val="Grid Table 6 Colorful - Accent 4"/>
    <w:uiPriority w:val="99"/>
    <w:qFormat/>
    <w:rPr>
      <w:lang w:val="en-US" w:eastAsia="zh-CN" w:bidi="ar-SA"/>
    </w:rPr>
    <w:tblPr/>
  </w:style>
  <w:style w:type="table" w:styleId="964" w:customStyle="1">
    <w:name w:val="Grid Table 6 Colorful - Accent 5"/>
    <w:uiPriority w:val="99"/>
    <w:qFormat/>
    <w:rPr>
      <w:lang w:val="en-US" w:eastAsia="zh-CN" w:bidi="ar-SA"/>
    </w:rPr>
    <w:tblPr/>
  </w:style>
  <w:style w:type="table" w:styleId="965" w:customStyle="1">
    <w:name w:val="Grid Table 6 Colorful - Accent 6"/>
    <w:uiPriority w:val="99"/>
    <w:qFormat/>
    <w:rPr>
      <w:lang w:val="en-US" w:eastAsia="zh-CN" w:bidi="ar-SA"/>
    </w:rPr>
    <w:tblPr/>
  </w:style>
  <w:style w:type="table" w:styleId="966" w:customStyle="1">
    <w:name w:val="Grid Table 7 Colorful"/>
    <w:uiPriority w:val="99"/>
    <w:qFormat/>
    <w:rPr>
      <w:lang w:val="en-US" w:eastAsia="zh-CN" w:bidi="ar-SA"/>
    </w:rPr>
    <w:tblPr/>
  </w:style>
  <w:style w:type="table" w:styleId="967" w:customStyle="1">
    <w:name w:val="Grid Table 7 Colorful - Accent 1"/>
    <w:uiPriority w:val="99"/>
    <w:qFormat/>
    <w:rPr>
      <w:lang w:val="en-US" w:eastAsia="zh-CN" w:bidi="ar-SA"/>
    </w:rPr>
    <w:tblPr/>
  </w:style>
  <w:style w:type="table" w:styleId="968" w:customStyle="1">
    <w:name w:val="Grid Table 7 Colorful - Accent 2"/>
    <w:uiPriority w:val="99"/>
    <w:qFormat/>
    <w:rPr>
      <w:lang w:val="en-US" w:eastAsia="zh-CN" w:bidi="ar-SA"/>
    </w:rPr>
    <w:tblPr/>
  </w:style>
  <w:style w:type="table" w:styleId="969" w:customStyle="1">
    <w:name w:val="Grid Table 7 Colorful - Accent 3"/>
    <w:uiPriority w:val="99"/>
    <w:qFormat/>
    <w:rPr>
      <w:lang w:val="en-US" w:eastAsia="zh-CN" w:bidi="ar-SA"/>
    </w:rPr>
    <w:tblPr/>
  </w:style>
  <w:style w:type="table" w:styleId="970" w:customStyle="1">
    <w:name w:val="Grid Table 7 Colorful - Accent 4"/>
    <w:uiPriority w:val="99"/>
    <w:qFormat/>
    <w:rPr>
      <w:lang w:val="en-US" w:eastAsia="zh-CN" w:bidi="ar-SA"/>
    </w:rPr>
    <w:tblPr/>
  </w:style>
  <w:style w:type="table" w:styleId="971" w:customStyle="1">
    <w:name w:val="Grid Table 7 Colorful - Accent 5"/>
    <w:uiPriority w:val="99"/>
    <w:qFormat/>
    <w:rPr>
      <w:lang w:val="en-US" w:eastAsia="zh-CN" w:bidi="ar-SA"/>
    </w:rPr>
    <w:tblPr/>
  </w:style>
  <w:style w:type="table" w:styleId="972" w:customStyle="1">
    <w:name w:val="Grid Table 7 Colorful - Accent 6"/>
    <w:uiPriority w:val="99"/>
    <w:qFormat/>
    <w:rPr>
      <w:lang w:val="en-US" w:eastAsia="zh-CN" w:bidi="ar-SA"/>
    </w:rPr>
    <w:tblPr/>
  </w:style>
  <w:style w:type="table" w:styleId="973" w:customStyle="1">
    <w:name w:val="List Table 1 Light"/>
    <w:uiPriority w:val="99"/>
    <w:qFormat/>
    <w:rPr>
      <w:lang w:val="en-US" w:eastAsia="zh-CN" w:bidi="ar-SA"/>
    </w:rPr>
    <w:tblPr/>
  </w:style>
  <w:style w:type="table" w:styleId="974" w:customStyle="1">
    <w:name w:val="List Table 1 Light - Accent 1"/>
    <w:uiPriority w:val="99"/>
    <w:qFormat/>
    <w:rPr>
      <w:lang w:val="en-US" w:eastAsia="zh-CN" w:bidi="ar-SA"/>
    </w:rPr>
    <w:tblPr/>
  </w:style>
  <w:style w:type="table" w:styleId="975" w:customStyle="1">
    <w:name w:val="List Table 1 Light - Accent 2"/>
    <w:uiPriority w:val="99"/>
    <w:qFormat/>
    <w:rPr>
      <w:lang w:val="en-US" w:eastAsia="zh-CN" w:bidi="ar-SA"/>
    </w:rPr>
    <w:tblPr/>
  </w:style>
  <w:style w:type="table" w:styleId="976" w:customStyle="1">
    <w:name w:val="List Table 1 Light - Accent 3"/>
    <w:uiPriority w:val="99"/>
    <w:qFormat/>
    <w:rPr>
      <w:lang w:val="en-US" w:eastAsia="zh-CN" w:bidi="ar-SA"/>
    </w:rPr>
    <w:tblPr/>
  </w:style>
  <w:style w:type="table" w:styleId="977" w:customStyle="1">
    <w:name w:val="List Table 1 Light - Accent 4"/>
    <w:uiPriority w:val="99"/>
    <w:qFormat/>
    <w:rPr>
      <w:lang w:val="en-US" w:eastAsia="zh-CN" w:bidi="ar-SA"/>
    </w:rPr>
    <w:tblPr/>
  </w:style>
  <w:style w:type="table" w:styleId="978" w:customStyle="1">
    <w:name w:val="List Table 1 Light - Accent 5"/>
    <w:uiPriority w:val="99"/>
    <w:qFormat/>
    <w:rPr>
      <w:lang w:val="en-US" w:eastAsia="zh-CN" w:bidi="ar-SA"/>
    </w:rPr>
    <w:tblPr/>
  </w:style>
  <w:style w:type="table" w:styleId="979" w:customStyle="1">
    <w:name w:val="List Table 1 Light - Accent 6"/>
    <w:uiPriority w:val="99"/>
    <w:qFormat/>
    <w:rPr>
      <w:lang w:val="en-US" w:eastAsia="zh-CN" w:bidi="ar-SA"/>
    </w:rPr>
    <w:tblPr/>
  </w:style>
  <w:style w:type="table" w:styleId="980" w:customStyle="1">
    <w:name w:val="List Table 2"/>
    <w:uiPriority w:val="99"/>
    <w:qFormat/>
    <w:rPr>
      <w:lang w:val="en-US" w:eastAsia="zh-CN" w:bidi="ar-SA"/>
    </w:rPr>
    <w:tblPr/>
  </w:style>
  <w:style w:type="table" w:styleId="981" w:customStyle="1">
    <w:name w:val="List Table 2 - Accent 1"/>
    <w:uiPriority w:val="99"/>
    <w:qFormat/>
    <w:rPr>
      <w:lang w:val="en-US" w:eastAsia="zh-CN" w:bidi="ar-SA"/>
    </w:rPr>
    <w:tblPr/>
  </w:style>
  <w:style w:type="table" w:styleId="982" w:customStyle="1">
    <w:name w:val="List Table 2 - Accent 2"/>
    <w:uiPriority w:val="99"/>
    <w:qFormat/>
    <w:rPr>
      <w:lang w:val="en-US" w:eastAsia="zh-CN" w:bidi="ar-SA"/>
    </w:rPr>
    <w:tblPr/>
  </w:style>
  <w:style w:type="table" w:styleId="983" w:customStyle="1">
    <w:name w:val="List Table 2 - Accent 3"/>
    <w:uiPriority w:val="99"/>
    <w:qFormat/>
    <w:rPr>
      <w:lang w:val="en-US" w:eastAsia="zh-CN" w:bidi="ar-SA"/>
    </w:rPr>
    <w:tblPr/>
  </w:style>
  <w:style w:type="table" w:styleId="984" w:customStyle="1">
    <w:name w:val="List Table 2 - Accent 4"/>
    <w:uiPriority w:val="99"/>
    <w:qFormat/>
    <w:rPr>
      <w:lang w:val="en-US" w:eastAsia="zh-CN" w:bidi="ar-SA"/>
    </w:rPr>
    <w:tblPr/>
  </w:style>
  <w:style w:type="table" w:styleId="985" w:customStyle="1">
    <w:name w:val="List Table 2 - Accent 5"/>
    <w:uiPriority w:val="99"/>
    <w:qFormat/>
    <w:rPr>
      <w:lang w:val="en-US" w:eastAsia="zh-CN" w:bidi="ar-SA"/>
    </w:rPr>
    <w:tblPr/>
  </w:style>
  <w:style w:type="table" w:styleId="986" w:customStyle="1">
    <w:name w:val="List Table 2 - Accent 6"/>
    <w:uiPriority w:val="99"/>
    <w:qFormat/>
    <w:rPr>
      <w:lang w:val="en-US" w:eastAsia="zh-CN" w:bidi="ar-SA"/>
    </w:rPr>
    <w:tblPr/>
  </w:style>
  <w:style w:type="table" w:styleId="987" w:customStyle="1">
    <w:name w:val="List Table 3"/>
    <w:uiPriority w:val="99"/>
    <w:qFormat/>
    <w:rPr>
      <w:lang w:val="en-US" w:eastAsia="zh-CN" w:bidi="ar-SA"/>
    </w:rPr>
    <w:tblPr/>
  </w:style>
  <w:style w:type="table" w:styleId="988" w:customStyle="1">
    <w:name w:val="List Table 3 - Accent 1"/>
    <w:uiPriority w:val="99"/>
    <w:qFormat/>
    <w:rPr>
      <w:lang w:val="en-US" w:eastAsia="zh-CN" w:bidi="ar-SA"/>
    </w:rPr>
    <w:tblPr/>
  </w:style>
  <w:style w:type="table" w:styleId="989" w:customStyle="1">
    <w:name w:val="List Table 3 - Accent 2"/>
    <w:uiPriority w:val="99"/>
    <w:qFormat/>
    <w:rPr>
      <w:lang w:val="en-US" w:eastAsia="zh-CN" w:bidi="ar-SA"/>
    </w:rPr>
    <w:tblPr/>
  </w:style>
  <w:style w:type="table" w:styleId="990" w:customStyle="1">
    <w:name w:val="List Table 3 - Accent 3"/>
    <w:uiPriority w:val="99"/>
    <w:qFormat/>
    <w:rPr>
      <w:lang w:val="en-US" w:eastAsia="zh-CN" w:bidi="ar-SA"/>
    </w:rPr>
    <w:tblPr/>
  </w:style>
  <w:style w:type="table" w:styleId="991" w:customStyle="1">
    <w:name w:val="List Table 3 - Accent 4"/>
    <w:uiPriority w:val="99"/>
    <w:qFormat/>
    <w:rPr>
      <w:lang w:val="en-US" w:eastAsia="zh-CN" w:bidi="ar-SA"/>
    </w:rPr>
    <w:tblPr/>
  </w:style>
  <w:style w:type="table" w:styleId="992" w:customStyle="1">
    <w:name w:val="List Table 3 - Accent 5"/>
    <w:uiPriority w:val="99"/>
    <w:qFormat/>
    <w:rPr>
      <w:lang w:val="en-US" w:eastAsia="zh-CN" w:bidi="ar-SA"/>
    </w:rPr>
    <w:tblPr/>
  </w:style>
  <w:style w:type="table" w:styleId="993" w:customStyle="1">
    <w:name w:val="List Table 3 - Accent 6"/>
    <w:uiPriority w:val="99"/>
    <w:qFormat/>
    <w:rPr>
      <w:lang w:val="en-US" w:eastAsia="zh-CN" w:bidi="ar-SA"/>
    </w:rPr>
    <w:tblPr/>
  </w:style>
  <w:style w:type="table" w:styleId="994" w:customStyle="1">
    <w:name w:val="List Table 4"/>
    <w:uiPriority w:val="99"/>
    <w:qFormat/>
    <w:rPr>
      <w:lang w:val="en-US" w:eastAsia="zh-CN" w:bidi="ar-SA"/>
    </w:rPr>
    <w:tblPr/>
  </w:style>
  <w:style w:type="table" w:styleId="995" w:customStyle="1">
    <w:name w:val="List Table 4 - Accent 1"/>
    <w:uiPriority w:val="99"/>
    <w:qFormat/>
    <w:rPr>
      <w:lang w:val="en-US" w:eastAsia="zh-CN" w:bidi="ar-SA"/>
    </w:rPr>
    <w:tblPr/>
  </w:style>
  <w:style w:type="table" w:styleId="996" w:customStyle="1">
    <w:name w:val="List Table 4 - Accent 2"/>
    <w:uiPriority w:val="99"/>
    <w:qFormat/>
    <w:rPr>
      <w:lang w:val="en-US" w:eastAsia="zh-CN" w:bidi="ar-SA"/>
    </w:rPr>
    <w:tblPr/>
  </w:style>
  <w:style w:type="table" w:styleId="997" w:customStyle="1">
    <w:name w:val="List Table 4 - Accent 3"/>
    <w:uiPriority w:val="99"/>
    <w:qFormat/>
    <w:rPr>
      <w:lang w:val="en-US" w:eastAsia="zh-CN" w:bidi="ar-SA"/>
    </w:rPr>
    <w:tblPr/>
  </w:style>
  <w:style w:type="table" w:styleId="998" w:customStyle="1">
    <w:name w:val="List Table 4 - Accent 4"/>
    <w:uiPriority w:val="99"/>
    <w:qFormat/>
    <w:rPr>
      <w:lang w:val="en-US" w:eastAsia="zh-CN" w:bidi="ar-SA"/>
    </w:rPr>
    <w:tblPr/>
  </w:style>
  <w:style w:type="table" w:styleId="999" w:customStyle="1">
    <w:name w:val="List Table 4 - Accent 5"/>
    <w:uiPriority w:val="99"/>
    <w:qFormat/>
    <w:rPr>
      <w:lang w:val="en-US" w:eastAsia="zh-CN" w:bidi="ar-SA"/>
    </w:rPr>
    <w:tblPr/>
  </w:style>
  <w:style w:type="table" w:styleId="1000" w:customStyle="1">
    <w:name w:val="List Table 4 - Accent 6"/>
    <w:uiPriority w:val="99"/>
    <w:qFormat/>
    <w:rPr>
      <w:lang w:val="en-US" w:eastAsia="zh-CN" w:bidi="ar-SA"/>
    </w:rPr>
    <w:tblPr/>
  </w:style>
  <w:style w:type="table" w:styleId="1001" w:customStyle="1">
    <w:name w:val="List Table 5 Dark"/>
    <w:uiPriority w:val="99"/>
    <w:qFormat/>
    <w:rPr>
      <w:lang w:val="en-US" w:eastAsia="zh-CN" w:bidi="ar-SA"/>
    </w:rPr>
    <w:tblPr/>
  </w:style>
  <w:style w:type="table" w:styleId="1002" w:customStyle="1">
    <w:name w:val="List Table 5 Dark - Accent 1"/>
    <w:uiPriority w:val="99"/>
    <w:qFormat/>
    <w:rPr>
      <w:lang w:val="en-US" w:eastAsia="zh-CN" w:bidi="ar-SA"/>
    </w:rPr>
    <w:tblPr/>
  </w:style>
  <w:style w:type="table" w:styleId="1003" w:customStyle="1">
    <w:name w:val="List Table 5 Dark - Accent 2"/>
    <w:uiPriority w:val="99"/>
    <w:qFormat/>
    <w:rPr>
      <w:lang w:val="en-US" w:eastAsia="zh-CN" w:bidi="ar-SA"/>
    </w:rPr>
    <w:tblPr/>
  </w:style>
  <w:style w:type="table" w:styleId="1004" w:customStyle="1">
    <w:name w:val="List Table 5 Dark - Accent 3"/>
    <w:uiPriority w:val="99"/>
    <w:qFormat/>
    <w:rPr>
      <w:lang w:val="en-US" w:eastAsia="zh-CN" w:bidi="ar-SA"/>
    </w:rPr>
    <w:tblPr/>
  </w:style>
  <w:style w:type="table" w:styleId="1005" w:customStyle="1">
    <w:name w:val="List Table 5 Dark - Accent 4"/>
    <w:uiPriority w:val="99"/>
    <w:qFormat/>
    <w:rPr>
      <w:lang w:val="en-US" w:eastAsia="zh-CN" w:bidi="ar-SA"/>
    </w:rPr>
    <w:tblPr/>
  </w:style>
  <w:style w:type="table" w:styleId="1006" w:customStyle="1">
    <w:name w:val="List Table 5 Dark - Accent 5"/>
    <w:uiPriority w:val="99"/>
    <w:qFormat/>
    <w:rPr>
      <w:lang w:val="en-US" w:eastAsia="zh-CN" w:bidi="ar-SA"/>
    </w:rPr>
    <w:tblPr/>
  </w:style>
  <w:style w:type="table" w:styleId="1007" w:customStyle="1">
    <w:name w:val="List Table 5 Dark - Accent 6"/>
    <w:uiPriority w:val="99"/>
    <w:qFormat/>
    <w:rPr>
      <w:lang w:val="en-US" w:eastAsia="zh-CN" w:bidi="ar-SA"/>
    </w:rPr>
    <w:tblPr/>
  </w:style>
  <w:style w:type="table" w:styleId="1008" w:customStyle="1">
    <w:name w:val="List Table 6 Colorful"/>
    <w:uiPriority w:val="99"/>
    <w:qFormat/>
    <w:rPr>
      <w:lang w:val="en-US" w:eastAsia="zh-CN" w:bidi="ar-SA"/>
    </w:rPr>
    <w:tblPr/>
  </w:style>
  <w:style w:type="table" w:styleId="1009" w:customStyle="1">
    <w:name w:val="List Table 6 Colorful - Accent 1"/>
    <w:uiPriority w:val="99"/>
    <w:qFormat/>
    <w:rPr>
      <w:lang w:val="en-US" w:eastAsia="zh-CN" w:bidi="ar-SA"/>
    </w:rPr>
    <w:tblPr/>
  </w:style>
  <w:style w:type="table" w:styleId="1010" w:customStyle="1">
    <w:name w:val="List Table 6 Colorful - Accent 2"/>
    <w:uiPriority w:val="99"/>
    <w:qFormat/>
    <w:rPr>
      <w:lang w:val="en-US" w:eastAsia="zh-CN" w:bidi="ar-SA"/>
    </w:rPr>
    <w:tblPr/>
  </w:style>
  <w:style w:type="table" w:styleId="1011" w:customStyle="1">
    <w:name w:val="List Table 6 Colorful - Accent 3"/>
    <w:uiPriority w:val="99"/>
    <w:qFormat/>
    <w:rPr>
      <w:lang w:val="en-US" w:eastAsia="zh-CN" w:bidi="ar-SA"/>
    </w:rPr>
    <w:tblPr/>
  </w:style>
  <w:style w:type="table" w:styleId="1012" w:customStyle="1">
    <w:name w:val="List Table 6 Colorful - Accent 4"/>
    <w:uiPriority w:val="99"/>
    <w:qFormat/>
    <w:rPr>
      <w:lang w:val="en-US" w:eastAsia="zh-CN" w:bidi="ar-SA"/>
    </w:rPr>
    <w:tblPr/>
  </w:style>
  <w:style w:type="table" w:styleId="1013" w:customStyle="1">
    <w:name w:val="List Table 6 Colorful - Accent 5"/>
    <w:uiPriority w:val="99"/>
    <w:qFormat/>
    <w:rPr>
      <w:lang w:val="en-US" w:eastAsia="zh-CN" w:bidi="ar-SA"/>
    </w:rPr>
    <w:tblPr/>
  </w:style>
  <w:style w:type="table" w:styleId="1014" w:customStyle="1">
    <w:name w:val="List Table 6 Colorful - Accent 6"/>
    <w:uiPriority w:val="99"/>
    <w:qFormat/>
    <w:rPr>
      <w:lang w:val="en-US" w:eastAsia="zh-CN" w:bidi="ar-SA"/>
    </w:rPr>
    <w:tblPr/>
  </w:style>
  <w:style w:type="table" w:styleId="1015" w:customStyle="1">
    <w:name w:val="List Table 7 Colorful"/>
    <w:uiPriority w:val="99"/>
    <w:qFormat/>
    <w:rPr>
      <w:lang w:val="en-US" w:eastAsia="zh-CN" w:bidi="ar-SA"/>
    </w:rPr>
    <w:tblPr/>
  </w:style>
  <w:style w:type="table" w:styleId="1016" w:customStyle="1">
    <w:name w:val="List Table 7 Colorful - Accent 1"/>
    <w:uiPriority w:val="99"/>
    <w:qFormat/>
    <w:rPr>
      <w:lang w:val="en-US" w:eastAsia="zh-CN" w:bidi="ar-SA"/>
    </w:rPr>
    <w:tblPr/>
  </w:style>
  <w:style w:type="table" w:styleId="1017" w:customStyle="1">
    <w:name w:val="List Table 7 Colorful - Accent 2"/>
    <w:uiPriority w:val="99"/>
    <w:qFormat/>
    <w:rPr>
      <w:lang w:val="en-US" w:eastAsia="zh-CN" w:bidi="ar-SA"/>
    </w:rPr>
    <w:tblPr/>
  </w:style>
  <w:style w:type="table" w:styleId="1018" w:customStyle="1">
    <w:name w:val="List Table 7 Colorful - Accent 3"/>
    <w:uiPriority w:val="99"/>
    <w:qFormat/>
    <w:rPr>
      <w:lang w:val="en-US" w:eastAsia="zh-CN" w:bidi="ar-SA"/>
    </w:rPr>
    <w:tblPr/>
  </w:style>
  <w:style w:type="table" w:styleId="1019" w:customStyle="1">
    <w:name w:val="List Table 7 Colorful - Accent 4"/>
    <w:uiPriority w:val="99"/>
    <w:qFormat/>
    <w:rPr>
      <w:lang w:val="en-US" w:eastAsia="zh-CN" w:bidi="ar-SA"/>
    </w:rPr>
    <w:tblPr/>
  </w:style>
  <w:style w:type="table" w:styleId="1020" w:customStyle="1">
    <w:name w:val="List Table 7 Colorful - Accent 5"/>
    <w:uiPriority w:val="99"/>
    <w:qFormat/>
    <w:rPr>
      <w:lang w:val="en-US" w:eastAsia="zh-CN" w:bidi="ar-SA"/>
    </w:rPr>
    <w:tblPr/>
  </w:style>
  <w:style w:type="table" w:styleId="1021" w:customStyle="1">
    <w:name w:val="List Table 7 Colorful - Accent 6"/>
    <w:uiPriority w:val="99"/>
    <w:qFormat/>
    <w:rPr>
      <w:lang w:val="en-US" w:eastAsia="zh-CN" w:bidi="ar-SA"/>
    </w:rPr>
    <w:tblPr/>
  </w:style>
  <w:style w:type="table" w:styleId="1022" w:customStyle="1">
    <w:name w:val="Lined - Accent"/>
    <w:uiPriority w:val="99"/>
    <w:qFormat/>
    <w:rPr>
      <w:color w:val="404040"/>
      <w:lang w:val="en-US" w:eastAsia="zh-CN" w:bidi="ar-SA"/>
    </w:rPr>
    <w:tblPr/>
  </w:style>
  <w:style w:type="table" w:styleId="1023" w:customStyle="1">
    <w:name w:val="Lined - Accent 1"/>
    <w:uiPriority w:val="99"/>
    <w:qFormat/>
    <w:rPr>
      <w:color w:val="404040"/>
      <w:lang w:val="en-US" w:eastAsia="zh-CN" w:bidi="ar-SA"/>
    </w:rPr>
    <w:tblPr/>
  </w:style>
  <w:style w:type="table" w:styleId="1024" w:customStyle="1">
    <w:name w:val="Lined - Accent 2"/>
    <w:uiPriority w:val="99"/>
    <w:qFormat/>
    <w:rPr>
      <w:color w:val="404040"/>
      <w:lang w:val="en-US" w:eastAsia="zh-CN" w:bidi="ar-SA"/>
    </w:rPr>
    <w:tblPr/>
  </w:style>
  <w:style w:type="table" w:styleId="1025" w:customStyle="1">
    <w:name w:val="Lined - Accent 3"/>
    <w:uiPriority w:val="99"/>
    <w:qFormat/>
    <w:rPr>
      <w:color w:val="404040"/>
      <w:lang w:val="en-US" w:eastAsia="zh-CN" w:bidi="ar-SA"/>
    </w:rPr>
    <w:tblPr/>
  </w:style>
  <w:style w:type="table" w:styleId="1026" w:customStyle="1">
    <w:name w:val="Lined - Accent 4"/>
    <w:uiPriority w:val="99"/>
    <w:qFormat/>
    <w:rPr>
      <w:color w:val="404040"/>
      <w:lang w:val="en-US" w:eastAsia="zh-CN" w:bidi="ar-SA"/>
    </w:rPr>
    <w:tblPr/>
  </w:style>
  <w:style w:type="table" w:styleId="1027" w:customStyle="1">
    <w:name w:val="Lined - Accent 5"/>
    <w:uiPriority w:val="99"/>
    <w:qFormat/>
    <w:rPr>
      <w:color w:val="404040"/>
      <w:lang w:val="en-US" w:eastAsia="zh-CN" w:bidi="ar-SA"/>
    </w:rPr>
    <w:tblPr/>
  </w:style>
  <w:style w:type="table" w:styleId="1028" w:customStyle="1">
    <w:name w:val="Lined - Accent 6"/>
    <w:uiPriority w:val="99"/>
    <w:qFormat/>
    <w:rPr>
      <w:color w:val="404040"/>
      <w:lang w:val="en-US" w:eastAsia="zh-CN" w:bidi="ar-SA"/>
    </w:rPr>
    <w:tblPr/>
  </w:style>
  <w:style w:type="table" w:styleId="1029" w:customStyle="1">
    <w:name w:val="Bordered &amp; Lined - Accent"/>
    <w:uiPriority w:val="99"/>
    <w:qFormat/>
    <w:rPr>
      <w:color w:val="404040"/>
      <w:lang w:val="en-US" w:eastAsia="zh-CN" w:bidi="ar-SA"/>
    </w:rPr>
    <w:tblPr/>
  </w:style>
  <w:style w:type="table" w:styleId="1030" w:customStyle="1">
    <w:name w:val="Bordered &amp; Lined - Accent 1"/>
    <w:uiPriority w:val="99"/>
    <w:qFormat/>
    <w:rPr>
      <w:color w:val="404040"/>
      <w:lang w:val="en-US" w:eastAsia="zh-CN" w:bidi="ar-SA"/>
    </w:rPr>
    <w:tblPr/>
  </w:style>
  <w:style w:type="table" w:styleId="1031" w:customStyle="1">
    <w:name w:val="Bordered &amp; Lined - Accent 2"/>
    <w:uiPriority w:val="99"/>
    <w:qFormat/>
    <w:rPr>
      <w:color w:val="404040"/>
      <w:lang w:val="en-US" w:eastAsia="zh-CN" w:bidi="ar-SA"/>
    </w:rPr>
    <w:tblPr/>
  </w:style>
  <w:style w:type="table" w:styleId="1032" w:customStyle="1">
    <w:name w:val="Bordered &amp; Lined - Accent 3"/>
    <w:uiPriority w:val="99"/>
    <w:qFormat/>
    <w:rPr>
      <w:color w:val="404040"/>
      <w:lang w:val="en-US" w:eastAsia="zh-CN" w:bidi="ar-SA"/>
    </w:rPr>
    <w:tblPr/>
  </w:style>
  <w:style w:type="table" w:styleId="1033" w:customStyle="1">
    <w:name w:val="Bordered &amp; Lined - Accent 4"/>
    <w:uiPriority w:val="99"/>
    <w:qFormat/>
    <w:rPr>
      <w:color w:val="404040"/>
      <w:lang w:val="en-US" w:eastAsia="zh-CN" w:bidi="ar-SA"/>
    </w:rPr>
    <w:tblPr/>
  </w:style>
  <w:style w:type="table" w:styleId="1034" w:customStyle="1">
    <w:name w:val="Bordered &amp; Lined - Accent 5"/>
    <w:uiPriority w:val="99"/>
    <w:qFormat/>
    <w:rPr>
      <w:color w:val="404040"/>
      <w:lang w:val="en-US" w:eastAsia="zh-CN" w:bidi="ar-SA"/>
    </w:rPr>
    <w:tblPr/>
  </w:style>
  <w:style w:type="table" w:styleId="1035" w:customStyle="1">
    <w:name w:val="Bordered &amp; Lined - Accent 6"/>
    <w:uiPriority w:val="99"/>
    <w:qFormat/>
    <w:rPr>
      <w:color w:val="404040"/>
      <w:lang w:val="en-US" w:eastAsia="zh-CN" w:bidi="ar-SA"/>
    </w:rPr>
    <w:tblPr/>
  </w:style>
  <w:style w:type="table" w:styleId="1036" w:customStyle="1">
    <w:name w:val="Bordered"/>
    <w:uiPriority w:val="99"/>
    <w:qFormat/>
    <w:rPr>
      <w:lang w:val="en-US" w:eastAsia="zh-CN" w:bidi="ar-SA"/>
    </w:rPr>
    <w:tblPr/>
  </w:style>
  <w:style w:type="table" w:styleId="1037" w:customStyle="1">
    <w:name w:val="Bordered - Accent 1"/>
    <w:uiPriority w:val="99"/>
    <w:qFormat/>
    <w:rPr>
      <w:lang w:val="en-US" w:eastAsia="zh-CN" w:bidi="ar-SA"/>
    </w:rPr>
    <w:tblPr/>
  </w:style>
  <w:style w:type="table" w:styleId="1038" w:customStyle="1">
    <w:name w:val="Bordered - Accent 2"/>
    <w:uiPriority w:val="99"/>
    <w:qFormat/>
    <w:rPr>
      <w:lang w:val="en-US" w:eastAsia="zh-CN" w:bidi="ar-SA"/>
    </w:rPr>
    <w:tblPr/>
  </w:style>
  <w:style w:type="table" w:styleId="1039" w:customStyle="1">
    <w:name w:val="Bordered - Accent 3"/>
    <w:uiPriority w:val="99"/>
    <w:qFormat/>
    <w:rPr>
      <w:lang w:val="en-US" w:eastAsia="zh-CN" w:bidi="ar-SA"/>
    </w:rPr>
    <w:tblPr/>
  </w:style>
  <w:style w:type="table" w:styleId="1040" w:customStyle="1">
    <w:name w:val="Bordered - Accent 4"/>
    <w:uiPriority w:val="99"/>
    <w:qFormat/>
    <w:rPr>
      <w:lang w:val="en-US" w:eastAsia="zh-CN" w:bidi="ar-SA"/>
    </w:rPr>
    <w:tblPr/>
  </w:style>
  <w:style w:type="table" w:styleId="1041" w:customStyle="1">
    <w:name w:val="Bordered - Accent 5"/>
    <w:uiPriority w:val="99"/>
    <w:qFormat/>
    <w:rPr>
      <w:lang w:val="en-US" w:eastAsia="zh-CN" w:bidi="ar-SA"/>
    </w:rPr>
    <w:tblPr/>
  </w:style>
  <w:style w:type="table" w:styleId="1042" w:customStyle="1">
    <w:name w:val="Bordered - Accent 6"/>
    <w:uiPriority w:val="99"/>
    <w:qFormat/>
    <w:rPr>
      <w:lang w:val="en-US" w:eastAsia="zh-CN" w:bidi="ar-SA"/>
    </w:rPr>
    <w:tblPr/>
  </w:style>
  <w:style w:type="paragraph" w:styleId="1043" w:customStyle="1">
    <w:name w:val="TOC 标题2"/>
    <w:uiPriority w:val="39"/>
    <w:qFormat/>
    <w:rPr>
      <w:rFonts w:hint="default" w:ascii="Times New Roman" w:hAnsi="Times New Roman" w:eastAsia="宋体" w:cs="Times New Roman"/>
      <w:lang w:val="en-US" w:eastAsia="zh-CN" w:bidi="ar-SA"/>
    </w:rPr>
  </w:style>
  <w:style w:type="character" w:styleId="1044" w:customStyle="1">
    <w:name w:val="font5 Char"/>
    <w:link w:val="702"/>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b/>
      <w:sz w:val="30"/>
      <w:szCs w:val="28"/>
      <w:lang w:val="en-US" w:eastAsia="zh-CN" w:bidi="ar-SA"/>
    </w:rPr>
  </w:style>
  <w:style w:type="paragraph" w:styleId="1046" w:customStyle="1">
    <w:name w:val="二级目录"/>
    <w:next w:val="702"/>
    <w:link w:val="104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1"/>
    <w:basedOn w:val="702"/>
    <w:link w:val="1047"/>
    <w:uiPriority w:val="0"/>
    <w:qFormat/>
    <w:pPr>
      <w:contextualSpacing/>
      <w:ind w:left="720"/>
      <w:jc w:val="left"/>
      <w:widowControl/>
    </w:pPr>
    <w:rPr>
      <w:rFonts w:ascii="Calibri" w:hAnsi="Calibri"/>
      <w:sz w:val="24"/>
      <w:szCs w:val="24"/>
      <w:lang w:eastAsia="en-US" w:bidi="en-US"/>
    </w:rPr>
  </w:style>
  <w:style w:type="paragraph" w:styleId="1049" w:customStyle="1">
    <w:name w:val="Body Text(ch)"/>
    <w:basedOn w:val="702"/>
    <w:next w:val="854"/>
    <w:uiPriority w:val="0"/>
    <w:qFormat/>
    <w:pPr>
      <w:spacing w:after="120"/>
    </w:pPr>
    <w:rPr>
      <w:rFonts w:ascii="宋体" w:hAnsi="Arial"/>
      <w:bCs/>
      <w:iCs/>
      <w:szCs w:val="24"/>
    </w:rPr>
  </w:style>
  <w:style w:type="paragraph" w:styleId="1050"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02"/>
    <w:uiPriority w:val="0"/>
    <w:qFormat/>
    <w:pPr>
      <w:ind w:firstLine="200"/>
      <w:tabs>
        <w:tab w:val="left" w:pos="360" w:leader="none"/>
      </w:tabs>
    </w:pPr>
    <w:rPr>
      <w:sz w:val="28"/>
      <w:szCs w:val="30"/>
    </w:rPr>
  </w:style>
  <w:style w:type="paragraph" w:styleId="1053" w:customStyle="1">
    <w:name w:val="Char1"/>
    <w:basedOn w:val="848"/>
    <w:uiPriority w:val="0"/>
    <w:qFormat/>
    <w:rPr>
      <w:rFonts w:ascii="Tahoma" w:hAnsi="Tahoma"/>
      <w:sz w:val="24"/>
      <w:szCs w:val="24"/>
    </w:rPr>
  </w:style>
  <w:style w:type="paragraph" w:styleId="1054"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1055" w:customStyle="1">
    <w:name w:val="table_lines"/>
    <w:basedOn w:val="702"/>
    <w:uiPriority w:val="0"/>
    <w:qFormat/>
    <w:pPr>
      <w:jc w:val="left"/>
      <w:widowControl/>
    </w:pPr>
    <w:rPr>
      <w:sz w:val="20"/>
      <w:szCs w:val="20"/>
      <w:lang w:val="de-DE" w:eastAsia="de-DE"/>
    </w:rPr>
  </w:style>
  <w:style w:type="paragraph" w:styleId="105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7"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Char Char Char Char"/>
    <w:basedOn w:val="848"/>
    <w:uiPriority w:val="0"/>
    <w:qFormat/>
    <w:pPr>
      <w:spacing w:line="360" w:lineRule="auto"/>
    </w:pPr>
    <w:rPr>
      <w:rFonts w:ascii="Tahoma" w:hAnsi="Tahoma"/>
      <w:sz w:val="24"/>
      <w:szCs w:val="24"/>
    </w:rPr>
  </w:style>
  <w:style w:type="paragraph" w:styleId="1059" w:customStyle="1">
    <w:name w:val="4"/>
    <w:basedOn w:val="702"/>
    <w:next w:val="882"/>
    <w:uiPriority w:val="0"/>
    <w:qFormat/>
    <w:pPr>
      <w:ind w:firstLine="420"/>
      <w:spacing w:line="360" w:lineRule="auto"/>
    </w:pPr>
    <w:rPr>
      <w:color w:val="ff0000"/>
      <w:sz w:val="24"/>
      <w:szCs w:val="24"/>
    </w:rPr>
  </w:style>
  <w:style w:type="paragraph" w:styleId="1060"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1061" w:customStyle="1">
    <w:name w:val="Char Char Char Char Char Char Char Char Char Char"/>
    <w:basedOn w:val="702"/>
    <w:uiPriority w:val="0"/>
    <w:qFormat/>
    <w:pPr>
      <w:spacing w:line="360" w:lineRule="auto"/>
    </w:pPr>
    <w:rPr>
      <w:sz w:val="24"/>
      <w:szCs w:val="20"/>
    </w:rPr>
  </w:style>
  <w:style w:type="paragraph" w:styleId="1062" w:customStyle="1">
    <w:name w:val="样式1"/>
    <w:basedOn w:val="702"/>
    <w:uiPriority w:val="0"/>
    <w:qFormat/>
    <w:pPr>
      <w:numPr>
        <w:ilvl w:val="0"/>
        <w:numId w:val="3"/>
      </w:numPr>
    </w:pPr>
    <w:rPr>
      <w:rFonts w:ascii="宋体" w:hAnsi="宋体"/>
    </w:rPr>
  </w:style>
  <w:style w:type="paragraph" w:styleId="1063"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1067"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1070"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Char Char Char Char Char Char Char Char1"/>
    <w:basedOn w:val="702"/>
    <w:uiPriority w:val="0"/>
    <w:qFormat/>
    <w:pPr>
      <w:jc w:val="left"/>
      <w:spacing w:after="160" w:line="240" w:lineRule="exact"/>
      <w:widowControl/>
    </w:pPr>
    <w:rPr>
      <w:rFonts w:ascii="Verdana" w:hAnsi="Verdana"/>
      <w:sz w:val="20"/>
      <w:szCs w:val="20"/>
      <w:lang w:eastAsia="en-US"/>
    </w:rPr>
  </w:style>
  <w:style w:type="paragraph" w:styleId="1072"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1"/>
    <w:basedOn w:val="848"/>
    <w:uiPriority w:val="0"/>
    <w:qFormat/>
    <w:pPr>
      <w:spacing w:line="360" w:lineRule="auto"/>
    </w:pPr>
    <w:rPr>
      <w:rFonts w:ascii="Tahoma" w:hAnsi="Tahoma"/>
      <w:sz w:val="24"/>
      <w:szCs w:val="24"/>
    </w:rPr>
  </w:style>
  <w:style w:type="paragraph" w:styleId="1074" w:customStyle="1">
    <w:name w:val="table_1stline"/>
    <w:basedOn w:val="702"/>
    <w:uiPriority w:val="0"/>
    <w:qFormat/>
    <w:pPr>
      <w:jc w:val="left"/>
      <w:spacing w:before="120"/>
      <w:widowControl/>
    </w:pPr>
    <w:rPr>
      <w:bCs/>
      <w:sz w:val="20"/>
      <w:szCs w:val="20"/>
      <w:lang w:val="de-DE" w:eastAsia="de-DE"/>
    </w:rPr>
  </w:style>
  <w:style w:type="paragraph" w:styleId="1075"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8" w:customStyle="1">
    <w:name w:val="普通文字"/>
    <w:basedOn w:val="702"/>
    <w:next w:val="702"/>
    <w:uiPriority w:val="99"/>
    <w:qFormat/>
    <w:rPr>
      <w:rFonts w:ascii="宋体"/>
      <w:sz w:val="24"/>
      <w:szCs w:val="20"/>
    </w:rPr>
  </w:style>
  <w:style w:type="paragraph" w:styleId="1079" w:customStyle="1">
    <w:name w:val="目录 111"/>
    <w:basedOn w:val="702"/>
    <w:next w:val="702"/>
    <w:uiPriority w:val="39"/>
    <w:unhideWhenUsed/>
    <w:qFormat/>
    <w:pPr>
      <w:jc w:val="left"/>
      <w:spacing w:after="100" w:line="259" w:lineRule="auto"/>
      <w:widowControl/>
    </w:pPr>
    <w:rPr>
      <w:rFonts w:ascii="Calibri" w:hAnsi="Calibri"/>
      <w:sz w:val="22"/>
      <w:szCs w:val="22"/>
    </w:rPr>
  </w:style>
  <w:style w:type="paragraph" w:styleId="1080" w:customStyle="1">
    <w:name w:val="表格文字"/>
    <w:basedOn w:val="702"/>
    <w:uiPriority w:val="0"/>
    <w:qFormat/>
    <w:pPr>
      <w:jc w:val="center"/>
    </w:pPr>
    <w:rPr>
      <w:rFonts w:ascii="宋体" w:hAnsi="宋体" w:cs="宋体"/>
      <w:szCs w:val="20"/>
    </w:rPr>
  </w:style>
  <w:style w:type="paragraph" w:styleId="1081" w:customStyle="1">
    <w:name w:val="p0"/>
    <w:basedOn w:val="702"/>
    <w:uiPriority w:val="0"/>
    <w:qFormat/>
    <w:pPr>
      <w:jc w:val="left"/>
      <w:spacing w:before="100" w:beforeAutospacing="1" w:after="100" w:afterAutospacing="1"/>
      <w:widowControl/>
    </w:pPr>
    <w:rPr>
      <w:rFonts w:ascii="宋体" w:hAnsi="宋体" w:cs="宋体"/>
      <w:sz w:val="24"/>
      <w:szCs w:val="24"/>
    </w:rPr>
  </w:style>
  <w:style w:type="paragraph" w:styleId="1082" w:customStyle="1">
    <w:name w:val="普通(网站) New"/>
    <w:basedOn w:val="702"/>
    <w:uiPriority w:val="0"/>
    <w:qFormat/>
    <w:pPr>
      <w:jc w:val="left"/>
      <w:spacing w:before="100" w:beforeAutospacing="1" w:after="100" w:afterAutospacing="1"/>
      <w:widowControl/>
    </w:pPr>
    <w:rPr>
      <w:rFonts w:ascii="宋体" w:hAnsi="宋体" w:cs="宋体"/>
      <w:sz w:val="24"/>
      <w:szCs w:val="24"/>
    </w:rPr>
  </w:style>
  <w:style w:type="character" w:styleId="1083" w:customStyle="1">
    <w:name w:val="NormalCharacter1"/>
    <w:link w:val="702"/>
    <w:uiPriority w:val="0"/>
    <w:semiHidden/>
    <w:qFormat/>
  </w:style>
  <w:style w:type="character" w:styleId="1084" w:customStyle="1">
    <w:name w:val="font41"/>
    <w:link w:val="702"/>
    <w:uiPriority w:val="0"/>
    <w:qFormat/>
    <w:rPr>
      <w:rFonts w:hint="eastAsia" w:ascii="宋体" w:hAnsi="宋体" w:eastAsia="宋体" w:cs="宋体"/>
      <w:color w:val="000000"/>
      <w:sz w:val="20"/>
      <w:szCs w:val="20"/>
      <w:u w:val="none"/>
    </w:rPr>
  </w:style>
  <w:style w:type="character" w:styleId="1085" w:customStyle="1">
    <w:name w:val="font31"/>
    <w:link w:val="702"/>
    <w:uiPriority w:val="0"/>
    <w:qFormat/>
    <w:rPr>
      <w:rFonts w:hint="eastAsia" w:ascii="宋体" w:hAnsi="宋体" w:eastAsia="宋体" w:cs="宋体"/>
      <w:color w:val="000000"/>
      <w:sz w:val="20"/>
      <w:szCs w:val="20"/>
      <w:u w:val="none"/>
    </w:rPr>
  </w:style>
  <w:style w:type="character" w:styleId="1086" w:customStyle="1">
    <w:name w:val="font51"/>
    <w:link w:val="702"/>
    <w:uiPriority w:val="0"/>
    <w:qFormat/>
    <w:rPr>
      <w:rFonts w:hint="eastAsia" w:ascii="宋体" w:hAnsi="宋体" w:eastAsia="宋体" w:cs="宋体"/>
      <w:color w:val="000000"/>
      <w:sz w:val="21"/>
      <w:szCs w:val="21"/>
      <w:u w:val="none"/>
    </w:rPr>
  </w:style>
  <w:style w:type="character" w:styleId="1087" w:customStyle="1">
    <w:name w:val="font81"/>
    <w:link w:val="702"/>
    <w:uiPriority w:val="0"/>
    <w:qFormat/>
    <w:rPr>
      <w:rFonts w:hint="eastAsia" w:ascii="宋体" w:hAnsi="宋体" w:eastAsia="宋体" w:cs="宋体"/>
      <w:color w:val="000000"/>
      <w:sz w:val="18"/>
      <w:szCs w:val="18"/>
      <w:u w:val="none"/>
    </w:rPr>
  </w:style>
  <w:style w:type="character" w:styleId="1088" w:customStyle="1">
    <w:name w:val="font112"/>
    <w:link w:val="702"/>
    <w:uiPriority w:val="0"/>
    <w:qFormat/>
    <w:rPr>
      <w:rFonts w:hint="eastAsia" w:ascii="宋体" w:hAnsi="宋体" w:eastAsia="宋体" w:cs="宋体"/>
      <w:color w:val="000000"/>
      <w:sz w:val="18"/>
      <w:szCs w:val="18"/>
      <w:u w:val="single"/>
    </w:rPr>
  </w:style>
  <w:style w:type="character" w:styleId="1089" w:customStyle="1">
    <w:name w:val="font61"/>
    <w:link w:val="702"/>
    <w:uiPriority w:val="0"/>
    <w:qFormat/>
    <w:rPr>
      <w:rFonts w:hint="eastAsia" w:ascii="宋体" w:hAnsi="宋体" w:eastAsia="宋体" w:cs="宋体"/>
      <w:color w:val="000000"/>
      <w:sz w:val="21"/>
      <w:szCs w:val="21"/>
      <w:u w:val="none"/>
    </w:rPr>
  </w:style>
  <w:style w:type="paragraph" w:styleId="1090" w:customStyle="1">
    <w:name w:val="正文文本11"/>
    <w:basedOn w:val="702"/>
    <w:uiPriority w:val="0"/>
    <w:qFormat/>
    <w:rPr>
      <w:rFonts w:ascii="仿宋_GB2312" w:eastAsia="仿宋_GB2312"/>
      <w:sz w:val="28"/>
      <w:szCs w:val="20"/>
    </w:rPr>
  </w:style>
  <w:style w:type="paragraph" w:styleId="1091" w:customStyle="1">
    <w:name w:val="列表1"/>
    <w:basedOn w:val="702"/>
    <w:uiPriority w:val="0"/>
    <w:qFormat/>
    <w:pPr>
      <w:numPr>
        <w:ilvl w:val="0"/>
        <w:numId w:val="4"/>
      </w:numPr>
      <w:spacing w:after="20" w:line="288" w:lineRule="auto"/>
    </w:pPr>
    <w:rPr>
      <w:szCs w:val="20"/>
      <w:lang w:val="en-GB"/>
    </w:rPr>
  </w:style>
  <w:style w:type="paragraph" w:styleId="1092" w:customStyle="1">
    <w:name w:val="列表段落"/>
    <w:basedOn w:val="702"/>
    <w:uiPriority w:val="34"/>
    <w:qFormat/>
    <w:pPr>
      <w:ind w:firstLine="420"/>
    </w:pPr>
  </w:style>
  <w:style w:type="paragraph" w:styleId="1093" w:customStyle="1">
    <w:name w:val="纯文本1"/>
    <w:basedOn w:val="702"/>
    <w:next w:val="702"/>
    <w:uiPriority w:val="0"/>
    <w:qFormat/>
    <w:rPr>
      <w:rFonts w:ascii="宋体" w:hAnsi="Courier New"/>
    </w:rPr>
  </w:style>
  <w:style w:type="paragraph" w:styleId="1094" w:customStyle="1">
    <w:name w:val="页眉1"/>
    <w:basedOn w:val="702"/>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95" w:customStyle="1">
    <w:name w:val="font21"/>
    <w:link w:val="702"/>
    <w:uiPriority w:val="0"/>
    <w:qFormat/>
    <w:rPr>
      <w:rFonts w:ascii="Times New Roman" w:hAnsi="Times New Roman" w:cs="Times New Roman"/>
      <w:b/>
      <w:bCs/>
      <w:color w:val="000000"/>
      <w:sz w:val="18"/>
      <w:szCs w:val="18"/>
      <w:u w:val="none"/>
    </w:rPr>
  </w:style>
  <w:style w:type="character" w:styleId="1096" w:customStyle="1">
    <w:name w:val="font71"/>
    <w:link w:val="702"/>
    <w:uiPriority w:val="0"/>
    <w:qFormat/>
    <w:rPr>
      <w:rFonts w:hint="eastAsia" w:ascii="宋体" w:hAnsi="宋体" w:eastAsia="宋体" w:cs="宋体"/>
      <w:color w:val="000000"/>
      <w:sz w:val="20"/>
      <w:szCs w:val="20"/>
      <w:u w:val="none"/>
    </w:rPr>
  </w:style>
  <w:style w:type="paragraph" w:styleId="1097" w:customStyle="1">
    <w:name w:val="正文文本1"/>
    <w:basedOn w:val="702"/>
    <w:next w:val="1091"/>
    <w:uiPriority w:val="0"/>
    <w:qFormat/>
    <w:rPr>
      <w:rFonts w:ascii="楷体_GB2312" w:hAnsi="Arial" w:eastAsia="楷体_GB2312"/>
      <w:sz w:val="28"/>
      <w:szCs w:val="28"/>
    </w:rPr>
  </w:style>
  <w:style w:type="character" w:styleId="1098" w:customStyle="1">
    <w:name w:val="15"/>
    <w:link w:val="702"/>
    <w:uiPriority w:val="0"/>
    <w:qFormat/>
    <w:rPr>
      <w:rFonts w:ascii="Times New Roman" w:hAnsi="Times New Roman" w:cs="Times New Roman"/>
    </w:rPr>
  </w:style>
  <w:style w:type="character" w:styleId="1099" w:customStyle="1">
    <w:name w:val="font141"/>
    <w:link w:val="702"/>
    <w:uiPriority w:val="0"/>
    <w:qFormat/>
    <w:rPr>
      <w:rFonts w:hint="eastAsia" w:ascii="宋体" w:hAnsi="宋体" w:eastAsia="宋体" w:cs="宋体"/>
      <w:color w:val="000000"/>
      <w:sz w:val="20"/>
      <w:szCs w:val="20"/>
      <w:u w:val="none"/>
    </w:rPr>
  </w:style>
  <w:style w:type="character" w:styleId="1100" w:customStyle="1">
    <w:name w:val="font212"/>
    <w:link w:val="702"/>
    <w:uiPriority w:val="0"/>
    <w:qFormat/>
    <w:rPr>
      <w:rFonts w:hint="eastAsia" w:ascii="宋体" w:hAnsi="宋体" w:eastAsia="宋体" w:cs="宋体"/>
      <w:i/>
      <w:iCs/>
      <w:color w:val="000000"/>
      <w:sz w:val="20"/>
      <w:szCs w:val="20"/>
      <w:u w:val="none"/>
    </w:rPr>
  </w:style>
  <w:style w:type="character" w:styleId="1101" w:customStyle="1">
    <w:name w:val="font221"/>
    <w:link w:val="702"/>
    <w:uiPriority w:val="0"/>
    <w:qFormat/>
    <w:rPr>
      <w:rFonts w:hint="eastAsia" w:ascii="宋体" w:hAnsi="宋体" w:eastAsia="宋体" w:cs="宋体"/>
      <w:color w:val="000000"/>
      <w:sz w:val="20"/>
      <w:szCs w:val="20"/>
      <w:u w:val="none"/>
      <w:vertAlign w:val="superscript"/>
    </w:rPr>
  </w:style>
  <w:style w:type="character" w:styleId="1102" w:customStyle="1">
    <w:name w:val="font131"/>
    <w:link w:val="702"/>
    <w:uiPriority w:val="0"/>
    <w:qFormat/>
    <w:rPr>
      <w:rFonts w:hint="eastAsia" w:ascii="宋体" w:hAnsi="宋体" w:eastAsia="宋体" w:cs="宋体"/>
      <w:color w:val="000000"/>
      <w:sz w:val="20"/>
      <w:szCs w:val="20"/>
      <w:u w:val="none"/>
    </w:rPr>
  </w:style>
  <w:style w:type="character" w:styleId="1103" w:customStyle="1">
    <w:name w:val="font231"/>
    <w:link w:val="702"/>
    <w:uiPriority w:val="0"/>
    <w:qFormat/>
    <w:rPr>
      <w:rFonts w:ascii="Times New Roman" w:hAnsi="Times New Roman" w:cs="Times New Roman"/>
      <w:color w:val="000000"/>
      <w:sz w:val="20"/>
      <w:szCs w:val="20"/>
      <w:u w:val="none"/>
    </w:rPr>
  </w:style>
  <w:style w:type="character" w:styleId="1104" w:customStyle="1">
    <w:name w:val="font121"/>
    <w:link w:val="702"/>
    <w:uiPriority w:val="0"/>
    <w:qFormat/>
    <w:rPr>
      <w:rFonts w:ascii="Times New Roman" w:hAnsi="Times New Roman" w:cs="Times New Roman"/>
      <w:color w:val="000000"/>
      <w:sz w:val="22"/>
      <w:szCs w:val="22"/>
      <w:u w:val="none"/>
    </w:rPr>
  </w:style>
  <w:style w:type="paragraph" w:styleId="1105" w:customStyle="1">
    <w:name w:val="正文文本2"/>
    <w:basedOn w:val="702"/>
    <w:uiPriority w:val="0"/>
    <w:qFormat/>
    <w:rPr>
      <w:rFonts w:ascii="仿宋_GB2312" w:eastAsia="仿宋_GB2312"/>
      <w:sz w:val="28"/>
      <w:szCs w:val="20"/>
    </w:rPr>
  </w:style>
  <w:style w:type="character" w:styleId="1106" w:customStyle="1">
    <w:name w:val="font91"/>
    <w:basedOn w:val="712"/>
    <w:uiPriority w:val="0"/>
    <w:qFormat/>
    <w:rPr>
      <w:rFonts w:hint="eastAsia" w:ascii="宋体" w:hAnsi="宋体" w:eastAsia="宋体" w:cs="宋体"/>
      <w:color w:val="000000"/>
      <w:sz w:val="20"/>
      <w:szCs w:val="20"/>
      <w:u w:val="none"/>
      <w:vertAlign w:val="superscript"/>
    </w:rPr>
  </w:style>
  <w:style w:type="character" w:styleId="1107" w:customStyle="1">
    <w:name w:val="font201"/>
    <w:basedOn w:val="712"/>
    <w:uiPriority w:val="0"/>
    <w:qFormat/>
    <w:rPr>
      <w:rFonts w:hint="eastAsia" w:ascii="宋体" w:hAnsi="宋体" w:eastAsia="宋体" w:cs="宋体"/>
      <w:color w:val="000000"/>
      <w:sz w:val="21"/>
      <w:szCs w:val="21"/>
      <w:u w:val="none"/>
    </w:rPr>
  </w:style>
  <w:style w:type="character" w:styleId="1108" w:customStyle="1">
    <w:name w:val="font13"/>
    <w:basedOn w:val="712"/>
    <w:uiPriority w:val="0"/>
    <w:qFormat/>
    <w:rPr>
      <w:rFonts w:hint="default" w:ascii="Tahoma" w:hAnsi="Tahoma" w:eastAsia="Tahoma" w:cs="Tahoma"/>
      <w:color w:val="000000"/>
      <w:sz w:val="22"/>
      <w:szCs w:val="22"/>
      <w:u w:val="none"/>
    </w:rPr>
  </w:style>
  <w:style w:type="character" w:styleId="1109" w:customStyle="1">
    <w:name w:val="font01"/>
    <w:basedOn w:val="712"/>
    <w:uiPriority w:val="0"/>
    <w:qFormat/>
    <w:rPr>
      <w:rFonts w:hint="eastAsia" w:ascii="宋体" w:hAnsi="宋体" w:eastAsia="宋体" w:cs="宋体"/>
      <w:color w:val="000000"/>
      <w:sz w:val="22"/>
      <w:szCs w:val="22"/>
      <w:u w:val="none"/>
    </w:rPr>
  </w:style>
  <w:style w:type="character" w:styleId="1110" w:customStyle="1">
    <w:name w:val="font101"/>
    <w:basedOn w:val="712"/>
    <w:uiPriority w:val="0"/>
    <w:qFormat/>
    <w:rPr>
      <w:rFonts w:hint="eastAsia" w:ascii="宋体" w:hAnsi="宋体" w:eastAsia="宋体" w:cs="宋体"/>
      <w:color w:val="000000"/>
      <w:sz w:val="20"/>
      <w:szCs w:val="20"/>
      <w:u w:val="none"/>
    </w:rPr>
  </w:style>
  <w:style w:type="character" w:styleId="1111" w:customStyle="1">
    <w:name w:val="font161"/>
    <w:basedOn w:val="712"/>
    <w:uiPriority w:val="0"/>
    <w:qFormat/>
    <w:rPr>
      <w:rFonts w:hint="eastAsia" w:ascii="宋体" w:hAnsi="宋体" w:eastAsia="宋体" w:cs="宋体"/>
      <w:color w:val="000000"/>
      <w:sz w:val="20"/>
      <w:szCs w:val="20"/>
      <w:u w:val="none"/>
    </w:rPr>
  </w:style>
  <w:style w:type="character" w:styleId="1112" w:customStyle="1">
    <w:name w:val="font191"/>
    <w:basedOn w:val="712"/>
    <w:uiPriority w:val="0"/>
    <w:qFormat/>
    <w:rPr>
      <w:rFonts w:hint="eastAsia" w:ascii="宋体" w:hAnsi="宋体" w:eastAsia="宋体" w:cs="宋体"/>
      <w:color w:val="000000"/>
      <w:sz w:val="20"/>
      <w:szCs w:val="20"/>
      <w:u w:val="none"/>
      <w:vertAlign w:val="superscript"/>
    </w:rPr>
  </w:style>
  <w:style w:type="character" w:styleId="1113" w:customStyle="1">
    <w:name w:val="font111"/>
    <w:basedOn w:val="712"/>
    <w:uiPriority w:val="0"/>
    <w:qFormat/>
    <w:rPr>
      <w:rFonts w:hint="eastAsia" w:ascii="宋体" w:hAnsi="宋体" w:eastAsia="宋体" w:cs="宋体"/>
      <w:color w:val="ff0000"/>
      <w:sz w:val="20"/>
      <w:szCs w:val="20"/>
      <w:u w:val="none"/>
    </w:rPr>
  </w:style>
  <w:style w:type="character" w:styleId="1114" w:customStyle="1">
    <w:name w:val="font12"/>
    <w:basedOn w:val="712"/>
    <w:uiPriority w:val="0"/>
    <w:qFormat/>
    <w:rPr>
      <w:rFonts w:hint="default" w:ascii="Tahoma" w:hAnsi="Tahoma" w:eastAsia="Tahoma" w:cs="Tahoma"/>
      <w:color w:val="000000"/>
      <w:sz w:val="22"/>
      <w:szCs w:val="22"/>
      <w:u w:val="none"/>
    </w:rPr>
  </w:style>
  <w:style w:type="character" w:styleId="1115" w:customStyle="1">
    <w:name w:val="font181"/>
    <w:basedOn w:val="712"/>
    <w:uiPriority w:val="0"/>
    <w:qFormat/>
    <w:rPr>
      <w:rFonts w:hint="eastAsia" w:ascii="宋体" w:hAnsi="宋体" w:eastAsia="宋体" w:cs="宋体"/>
      <w:color w:val="000000"/>
      <w:sz w:val="21"/>
      <w:szCs w:val="21"/>
      <w:u w:val="none"/>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1084"/>
  </customShpExts>
</s:customData>
</file>

<file path=customXml/item2.xml><?xml version="1.0" encoding="utf-8"?>
<contractReview xmlns="http://schemas.wps.cn/vas-ai-hub/contract-review">
  <reviewItems>
    <reviewItem>
      <errorID>5c563c84-1f3e-4b1e-8aad-34be1d6f7266</errorID>
      <errorWord>在</errorWord>
      <group>L1_Punc</group>
      <groupName>标点问题</groupName>
      <ability>L2_Punc_CN</ability>
      <abilityName>标点符号问题</abilityName>
      <candidateList>
        <item>。在</item>
      </candidateList>
      <explain/>
      <paraID>4677CAB1</paraID>
      <start>60</start>
      <end>62</end>
      <status>modified</status>
      <modifiedWord>。在</modifiedWord>
      <trackRevisions>false</trackRevisions>
    </reviewItem>
    <reviewItem>
      <errorID>aa0aef2f-759a-48b9-b9e4-a819a7724192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4677CAB1</paraID>
      <start>117</start>
      <end>118</end>
      <status>ignored</status>
      <modifiedWord/>
      <trackRevisions>false</trackRevisions>
    </reviewItem>
    <reviewItem>
      <errorID>71f9a0e2-b0b6-4b16-a21d-4aeb940fa801</errorID>
      <errorWord>，</errorWord>
      <group>L1_Punc</group>
      <groupName>标点问题</groupName>
      <ability>L2_Punc_CN</ability>
      <abilityName>标点符号问题</abilityName>
      <candidateList>
        <item>。</item>
      </candidateList>
      <explain/>
      <paraID> 7F7C6A1</paraID>
      <start>15</start>
      <end>16</end>
      <status>modified</status>
      <modifiedWord>。</modifiedWord>
      <trackRevisions>false</trackRevisions>
    </reviewItem>
    <reviewItem>
      <errorID>053b83c0-ebbc-4ceb-bb84-b365af5b2f5d</errorID>
      <errorWord>按</errorWord>
      <group>L1_Punc</group>
      <groupName>标点问题</groupName>
      <ability>L2_Punc_CN</ability>
      <abilityName>标点符号问题</abilityName>
      <candidateList>
        <item>，按</item>
      </candidateList>
      <explain/>
      <paraID> 7F7C6A1</paraID>
      <start>49</start>
      <end>51</end>
      <status>modified</status>
      <modifiedWord>，按</modifiedWord>
      <trackRevisions>false</trackRevisions>
    </reviewItem>
    <reviewItem>
      <errorID>e3ae3896-4400-479f-aa66-ece558189f3e</errorID>
      <errorWord>向</errorWord>
      <group>L1_Punc</group>
      <groupName>标点问题</groupName>
      <ability>L2_Punc_CN</ability>
      <abilityName>标点符号问题</abilityName>
      <candidateList>
        <item>，向</item>
      </candidateList>
      <explain/>
      <paraID> 7F7C6A1</paraID>
      <start>82</start>
      <end>84</end>
      <status>modified</status>
      <modifiedWord>，向</modifiedWord>
      <trackRevisions>false</trackRevisions>
    </reviewItem>
    <reviewItem>
      <errorID>8221390b-23be-49f0-be12-b73c42b1aa5d</errorID>
      <errorWord>，</errorWord>
      <group>L1_Punc</group>
      <groupName>标点问题</groupName>
      <ability>L2_Punc_CN</ability>
      <abilityName>标点符号问题</abilityName>
      <candidateList>
        <item>。</item>
      </candidateList>
      <explain/>
      <paraID>16B6E0E9</paraID>
      <start>59</start>
      <end>60</end>
      <status>modified</status>
      <modifiedWord>。</modifiedWord>
      <trackRevisions>false</trackRevisions>
    </reviewItem>
    <reviewItem>
      <errorID>9c8894d1-5efc-4ee5-a728-ff298688a146</errorID>
      <errorWord>，</errorWord>
      <group>L1_Punc</group>
      <groupName>标点问题</groupName>
      <ability>L2_Punc_CN</ability>
      <abilityName>标点符号问题</abilityName>
      <candidateList>
        <item>。</item>
      </candidateList>
      <explain/>
      <paraID>6E771D17</paraID>
      <start>27</start>
      <end>28</end>
      <status>modified</status>
      <modifiedWord>。</modifiedWord>
      <trackRevisions>false</trackRevisions>
    </reviewItem>
    <reviewItem>
      <errorID>31b7a6ef-563d-47c2-bf8a-d1f0027a16a4</errorID>
      <errorWord>如因</errorWord>
      <group>L1_Word</group>
      <groupName>字词问题</groupName>
      <ability>L2_Typo</ability>
      <abilityName>字词错误</abilityName>
      <candidateList>
        <item>如</item>
      </candidateList>
      <explain/>
      <paraID>6E771D17</paraID>
      <start>39</start>
      <end>40</end>
      <status>modified</status>
      <modifiedWord>如</modifiedWord>
      <trackRevisions>false</trackRevisions>
    </reviewItem>
    <reviewItem>
      <errorID>283f5706-0e5f-494e-8343-4478a680a23d</errorID>
      <errorWord>按照</errorWord>
      <group>L1_Word</group>
      <groupName>字词问题</groupName>
      <ability>L2_Typo</ability>
      <abilityName>字词错误</abilityName>
      <candidateList>
        <item>以</item>
      </candidateList>
      <explain/>
      <paraID>50BCF0DF</paraID>
      <start>40</start>
      <end>41</end>
      <status>modified</status>
      <modifiedWord>以</modifiedWord>
      <trackRevisions>false</trackRevisions>
    </reviewItem>
    <reviewItem>
      <errorID>bf2ced7c-1699-44f0-834e-035099790f3d</errorID>
      <errorWord>，</errorWord>
      <group>L1_Grammar</group>
      <groupName>语法问题</groupName>
      <ability>L2_Grammar</ability>
      <abilityName>语法错误</abilityName>
      <candidateList>
        <item>，没有重大偏离或保留。</item>
      </candidateList>
      <explain/>
      <paraID>4A79E467</paraID>
      <start>73</start>
      <end>84</end>
      <status>modified</status>
      <modifiedWord>，没有重大偏离或保留。</modifiedWord>
      <trackRevisions>false</trackRevisions>
    </reviewItem>
    <reviewItem>
      <errorID>a1c1ef5a-8f91-4ec6-ac36-3068ba37ce47</errorID>
      <errorWord>投标人</errorWord>
      <group>L1_Grammar</group>
      <groupName>语法问题</groupName>
      <ability>L2_Grammar</ability>
      <abilityName>语法错误</abilityName>
      <candidateList>
        <item>增加了投标人</item>
      </candidateList>
      <explain/>
      <paraID>48BE705E</paraID>
      <start>64</start>
      <end>70</end>
      <status>modified</status>
      <modifiedWord>增加了投标人</modifiedWord>
      <trackRevisions>false</trackRevisions>
    </reviewItem>
    <reviewItem>
      <errorID>9ca20208-20c2-45ea-8642-8e95de8855d3</errorID>
      <errorWord>导致</errorWord>
      <group>L1_Punc</group>
      <groupName>标点问题</groupName>
      <ability>L2_Punc_CN</ability>
      <abilityName>标点符号问题</abilityName>
      <candidateList>
        <item>，导致</item>
      </candidateList>
      <explain/>
      <paraID>3375984A</paraID>
      <start>27</start>
      <end>30</end>
      <status>modified</status>
      <modifiedWord>，导致</modifiedWord>
      <trackRevisions>false</trackRevisions>
    </reviewItem>
    <reviewItem>
      <errorID>155b415e-7006-46b9-9502-758462164eb8</errorID>
      <errorWord>人员有</errorWord>
      <group>L1_Word</group>
      <groupName>字词问题</groupName>
      <ability>L2_Typo</ability>
      <abilityName>字词错误</abilityName>
      <candidateList>
        <item>人员</item>
      </candidateList>
      <explain/>
      <paraID>6437DEEF</paraID>
      <start>45</start>
      <end>47</end>
      <status>modified</status>
      <modifiedWord>人员</modifiedWord>
      <trackRevisions>false</trackRevisions>
    </reviewItem>
    <reviewItem>
      <errorID>42a55cbb-cd7f-4422-816f-c9d4a568ac56</errorID>
      <errorWord>。</errorWord>
      <group>L1_Word</group>
      <groupName>字词问题</groupName>
      <ability>L2_Typo</ability>
      <abilityName>字词错误</abilityName>
      <candidateList>
        <item>的。</item>
      </candidateList>
      <explain/>
      <paraID>7F3B3065</paraID>
      <start>37</start>
      <end>39</end>
      <status>modified</status>
      <modifiedWord>的。</modifiedWord>
      <trackRevisions>false</trackRevisions>
    </reviewItem>
    <reviewItem>
      <errorID>1d6f4b9d-e021-417a-a7a5-27b099ff8757</errorID>
      <errorWord>并经系统</errorWord>
      <group>L1_Word</group>
      <groupName>字词问题</groupName>
      <ability>L2_Typo</ability>
      <abilityName>字词错误</abilityName>
      <candidateList>
        <item>系统将</item>
      </candidateList>
      <explain/>
      <paraID>11EBE0EE</paraID>
      <start>77</start>
      <end>80</end>
      <status>modified</status>
      <modifiedWord>系统将</modifiedWord>
      <trackRevisions>false</trackRevisions>
    </reviewItem>
    <reviewItem>
      <errorID>4e1347a7-e4df-499a-b821-2adb982721f2</errorID>
      <errorWord>发生的</errorWord>
      <group>L1_Word</group>
      <groupName>字词问题</groupName>
      <ability>L2_Typo</ability>
      <abilityName>字词错误</abilityName>
      <candidateList>
        <item>发生</item>
      </candidateList>
      <explain/>
      <paraID>34828DBF</paraID>
      <start>60</start>
      <end>62</end>
      <status>modified</status>
      <modifiedWord>发生</modifiedWord>
      <trackRevisions>false</trackRevisions>
    </reviewItem>
    <reviewItem>
      <errorID>7a317583-babd-4563-ab20-711ae454fee3</errorID>
      <errorWord>应货物</errorWord>
      <group>L1_Grammar</group>
      <groupName>语法问题</groupName>
      <ability>L2_Grammar</ability>
      <abilityName>语法错误</abilityName>
      <candidateList>
        <item>应</item>
      </candidateList>
      <explain/>
      <paraID>5B48A851</paraID>
      <start>71</start>
      <end>72</end>
      <status>modified</status>
      <modifiedWord>应</modifiedWord>
      <trackRevisions>false</trackRevisions>
    </reviewItem>
    <reviewItem>
      <errorID>abdd92d9-102f-4101-92a1-a518b88b02e7</errorID>
      <errorWord>终止合同</errorWord>
      <group>L1_Grammar</group>
      <groupName>语法问题</groupName>
      <ability>L2_Grammar</ability>
      <abilityName>语法错误</abilityName>
      <candidateList>
        <item>终止</item>
      </candidateList>
      <explain/>
      <paraID>5CA4289A</paraID>
      <start>12</start>
      <end>14</end>
      <status>modified</status>
      <modifiedWord>终止</modifiedWord>
      <trackRevisions>false</trackRevisions>
    </reviewItem>
    <reviewItem>
      <errorID>a90a1e8a-910b-4689-a639-eaad2935d2c6</errorID>
      <errorWord>影响</errorWord>
      <group>L1_Punc</group>
      <groupName>标点问题</groupName>
      <ability>L2_Punc_CN</ability>
      <abilityName>标点符号问题</abilityName>
      <candidateList>
        <item>，影响</item>
      </candidateList>
      <explain/>
      <paraID>1F56C648</paraID>
      <start>88</start>
      <end>91</end>
      <status>modified</status>
      <modifiedWord>，影响</modifiedWord>
      <trackRevisions>false</trackRevisions>
    </reviewItem>
    <reviewItem>
      <errorID>c6b58fff-bd2b-401e-bbb8-ea2c506ddc55</errorID>
      <errorWord>，</errorWord>
      <group>L1_Punc</group>
      <groupName>标点问题</groupName>
      <ability>L2_Punc_CN</ability>
      <abilityName>标点符号问题</abilityName>
      <candidateList>
        <item>。</item>
      </candidateList>
      <explain/>
      <paraID>1F56C648</paraID>
      <start>138</start>
      <end>139</end>
      <status>modified</status>
      <modifiedWord>。</modifiedWord>
      <trackRevisions>false</trackRevisions>
    </reviewItem>
    <reviewItem>
      <errorID>09b04765-ba31-4a28-85af-48c1867b6c4c</errorID>
      <errorWord>，</errorWord>
      <group>L1_Grammar</group>
      <groupName>语法问题</groupName>
      <ability>L2_Grammar</ability>
      <abilityName>语法错误</abilityName>
      <candidateList>
        <item>计算，</item>
      </candidateList>
      <explain/>
      <paraID>760DAB8B</paraID>
      <start>85</start>
      <end>88</end>
      <status>modified</status>
      <modifiedWord>计算，</modifiedWord>
      <trackRevisions>false</trackRevisions>
    </reviewItem>
    <reviewItem>
      <errorID>98e1c93b-bd2c-4df4-85a7-783d40cb0dd6</errorID>
      <errorWord>木版</errorWord>
      <group>L1_Word</group>
      <groupName>字词问题</groupName>
      <ability>L2_Typo</ability>
      <abilityName>字词错误</abilityName>
      <candidateList>
        <item> 木版</item>
      </candidateList>
      <explain/>
      <paraID>43F011C1</paraID>
      <start>9</start>
      <end>11</end>
      <status>ignored</status>
      <modifiedWord/>
      <trackRevisions>false</trackRevisions>
    </reviewItem>
    <reviewItem>
      <errorID>04038651-5388-4eb5-a5b4-d62132d448d5</errorID>
      <errorWord>皮影</errorWord>
      <group>L1_Word</group>
      <groupName>字词问题</groupName>
      <ability>L2_Typo</ability>
      <abilityName>字词错误</abilityName>
      <candidateList>
        <item> 皮影</item>
      </candidateList>
      <explain/>
      <paraID>43F011C1</paraID>
      <start>48</start>
      <end>50</end>
      <status>ignored</status>
      <modifiedWord/>
      <trackRevisions>false</trackRevisions>
    </reviewItem>
    <reviewItem>
      <errorID>805bd0db-5e63-4249-a4da-02ee1611faca</errorID>
      <errorWord>扎染</errorWord>
      <group>L1_Word</group>
      <groupName>字词问题</groupName>
      <ability>L2_Typo</ability>
      <abilityName>字词错误</abilityName>
      <candidateList>
        <item> 扎染</item>
      </candidateList>
      <explain/>
      <paraID>43F011C1</paraID>
      <start>56</start>
      <end>58</end>
      <status>ignored</status>
      <modifiedWord/>
      <trackRevisions>false</trackRevisions>
    </reviewItem>
    <reviewItem>
      <errorID>942a392b-6129-434e-9540-7f22ae1f1a4c</errorID>
      <errorWord>风筝</errorWord>
      <group>L1_Word</group>
      <groupName>字词问题</groupName>
      <ability>L2_Typo</ability>
      <abilityName>字词错误</abilityName>
      <candidateList>
        <item> 风筝</item>
      </candidateList>
      <explain/>
      <paraID>43F011C1</paraID>
      <start>105</start>
      <end>107</end>
      <status>ignored</status>
      <modifiedWord/>
      <trackRevisions>false</trackRevisions>
    </reviewItem>
    <reviewItem>
      <errorID>c0740945-8a34-4148-be2f-29462bae8678</errorID>
      <errorWord>布老虎</errorWord>
      <group>L1_Word</group>
      <groupName>字词问题</groupName>
      <ability>L2_Typo</ability>
      <abilityName>字词错误</abilityName>
      <candidateList>
        <item> 布老虎</item>
      </candidateList>
      <explain/>
      <paraID>43F011C1</paraID>
      <start>129</start>
      <end>132</end>
      <status>ignored</status>
      <modifiedWord/>
      <trackRevisions>false</trackRevisions>
    </reviewItem>
    <reviewItem>
      <errorID>5b10ef4c-645e-48dd-b69f-0182cb841b46</errorID>
      <errorWord>泥</errorWord>
      <group>L1_Word</group>
      <groupName>字词问题</groupName>
      <ability>L2_Typo</ability>
      <abilityName>字词错误</abilityName>
      <candidateList>
        <item> 泥</item>
      </candidateList>
      <explain/>
      <paraID>43F011C1</paraID>
      <start>136</start>
      <end>137</end>
      <status>ignored</status>
      <modifiedWord/>
      <trackRevisions>false</trackRevisions>
    </reviewItem>
    <reviewItem>
      <errorID>3a7ad6f1-1510-4ef1-b658-12d3468511e2</errorID>
      <errorWord>挂饰</errorWord>
      <group>L1_Word</group>
      <groupName>字词问题</groupName>
      <ability>L2_Typo</ability>
      <abilityName>字词错误</abilityName>
      <candidateList>
        <item> 挂饰</item>
      </candidateList>
      <explain/>
      <paraID>43F011C1</paraID>
      <start>143</start>
      <end>145</end>
      <status>ignored</status>
      <modifiedWord/>
      <trackRevisions>false</trackRevisions>
    </reviewItem>
    <reviewItem>
      <errorID>18353da5-4d7c-4ab1-9abd-6f7af3a9ded1</errorID>
      <errorWord>工艺品</errorWord>
      <group>L1_Word</group>
      <groupName>字词问题</groupName>
      <ability>L2_Typo</ability>
      <abilityName>字词错误</abilityName>
      <candidateList>
        <item> 工艺品</item>
      </candidateList>
      <explain/>
      <paraID>43F011C1</paraID>
      <start>159</start>
      <end>162</end>
      <status>ignored</status>
      <modifiedWord/>
      <trackRevisions>false</trackRevisions>
    </reviewItem>
    <reviewItem>
      <errorID>ade3a364-56ae-4982-8c06-409a1de1d8d0</errorID>
      <errorWord>陕西</errorWord>
      <group>L1_Word</group>
      <groupName>字词问题</groupName>
      <ability>L2_Typo</ability>
      <abilityName>字词错误</abilityName>
      <candidateList>
        <item> 陕西</item>
      </candidateList>
      <explain/>
      <paraID>43F011C1</paraID>
      <start>169</start>
      <end>171</end>
      <status>ignored</status>
      <modifiedWord/>
      <trackRevisions>false</trackRevisions>
    </reviewItem>
    <reviewItem>
      <errorID>cb151718-244d-483a-a73c-7d3fd7606252</errorID>
      <errorWord>京剧</errorWord>
      <group>L1_Word</group>
      <groupName>字词问题</groupName>
      <ability>L2_Typo</ability>
      <abilityName>字词错误</abilityName>
      <candidateList>
        <item> 京剧</item>
      </candidateList>
      <explain/>
      <paraID>43F011C1</paraID>
      <start>179</start>
      <end>181</end>
      <status>ignored</status>
      <modifiedWord/>
      <trackRevisions>false</trackRevisions>
    </reviewItem>
    <reviewItem>
      <errorID>b7e18608-77a5-41ae-a03f-4cfb15f084b9</errorID>
      <errorWord>民间</errorWord>
      <group>L1_Word</group>
      <groupName>字词问题</groupName>
      <ability>L2_Typo</ability>
      <abilityName>字词错误</abilityName>
      <candidateList>
        <item> 民间</item>
      </candidateList>
      <explain/>
      <paraID>43F011C1</paraID>
      <start>199</start>
      <end>201</end>
      <status>ignored</status>
      <modifiedWord/>
      <trackRevisions>false</trackRevisions>
    </reviewItem>
    <reviewItem>
      <errorID>1bfcd1f3-ed62-49a4-baec-c1f01a46875c</errorID>
      <errorWord>泥塑</errorWord>
      <group>L1_Word</group>
      <groupName>字词问题</groupName>
      <ability>L2_Typo</ability>
      <abilityName>字词错误</abilityName>
      <candidateList>
        <item> 泥塑</item>
      </candidateList>
      <explain/>
      <paraID>43F011C1</paraID>
      <start>216</start>
      <end>218</end>
      <status>ignored</status>
      <modifiedWord/>
      <trackRevisions>false</trackRevisions>
    </reviewItem>
    <reviewItem>
      <errorID>3666ad27-a29a-42b1-8d19-ac186abdb582</errorID>
      <errorWord>(仿)</errorWord>
      <group>L1_Punc</group>
      <groupName>标点问题</groupName>
      <ability>L2_Punc_CN</ability>
      <abilityName>标点符号问题</abilityName>
      <candidateList>
        <item>（仿）</item>
      </candidateList>
      <explain/>
      <paraID>19E7BCA0</paraID>
      <start>16</start>
      <end>19</end>
      <status>modified</status>
      <modifiedWord>（仿）</modifiedWord>
      <trackRevisions>false</trackRevisions>
    </reviewItem>
    <reviewItem>
      <errorID>a09e5cfe-382d-4520-a762-a7df47215f1f</errorID>
      <errorWord>均窑</errorWord>
      <group>L1_Word</group>
      <groupName>字词问题</groupName>
      <ability>L2_Typo</ability>
      <abilityName>字词错误</abilityName>
      <candidateList>
        <item>钧窑</item>
      </candidateList>
      <explain/>
      <paraID>19E7BCA0</paraID>
      <start>117</start>
      <end>119</end>
      <status>modified</status>
      <modifiedWord>钧窑</modifiedWord>
      <trackRevisions>false</trackRevisions>
    </reviewItem>
    <reviewItem>
      <errorID>9d74e8fb-0f19-4483-ad59-7bbe19e3b17b</errorID>
      <errorWord>定位</errorWord>
      <group>L1_Grammar</group>
      <groupName>语法问题</groupName>
      <ability>L2_Grammar</ability>
      <abilityName>语法错误</abilityName>
      <candidateList>
        <item>采用定位</item>
      </candidateList>
      <explain/>
      <paraID> E81E984</paraID>
      <start>5</start>
      <end>7</end>
      <status>ignored</status>
      <modifiedWord/>
      <trackRevisions>false</trackRevisions>
    </reviewItem>
    <reviewItem>
      <errorID>a4e82e3f-cf5b-44a7-ab6e-cf841ee070fb</errorID>
      <errorWord>立式</errorWord>
      <group>L1_Grammar</group>
      <groupName>语法问题</groupName>
      <ability>L2_Grammar</ability>
      <abilityName>语法错误</abilityName>
      <candidateList>
        <item>进行立式</item>
      </candidateList>
      <explain/>
      <paraID> E81E984</paraID>
      <start>13</start>
      <end>15</end>
      <status>ignored</status>
      <modifiedWord/>
      <trackRevisions>false</trackRevisions>
    </reviewItem>
    <reviewItem>
      <errorID>6321153c-f0a3-45af-9c72-c210ac561529</errorID>
      <errorWord>碳画</errorWord>
      <group>L1_Word</group>
      <groupName>字词问题</groupName>
      <ability>L2_Typo</ability>
      <abilityName>字词错误</abilityName>
      <candidateList>
        <item>炭画</item>
      </candidateList>
      <explain/>
      <paraID> E81E984</paraID>
      <start>82</start>
      <end>84</end>
      <status>modified</status>
      <modifiedWord>炭画</modifiedWord>
      <trackRevisions>false</trackRevisions>
    </reviewItem>
    <reviewItem>
      <errorID>410bfd7f-a53c-4125-a750-70309ef339ec</errorID>
      <errorWord>(</errorWord>
      <group>L1_Format</group>
      <groupName>格式问题</groupName>
      <ability>L2_HalfPunc_CN</ability>
      <abilityName>全半角问题</abilityName>
      <candidateList>
        <item>（</item>
      </candidateList>
      <explain>文本全半角错误。</explain>
      <paraID>5A839248</paraID>
      <start>13</start>
      <end>14</end>
      <status>modified</status>
      <modifiedWord>（</modifiedWord>
      <trackRevisions>false</trackRevisions>
    </reviewItem>
    <reviewItem>
      <errorID>4bb84eb7-1268-4411-8559-6e6d59cbb265</errorID>
      <errorWord>)</errorWord>
      <group>L1_Format</group>
      <groupName>格式问题</groupName>
      <ability>L2_HalfPunc_CN</ability>
      <abilityName>全半角问题</abilityName>
      <candidateList>
        <item>）</item>
      </candidateList>
      <explain>文本全半角错误。</explain>
      <paraID>5A839248</paraID>
      <start>19</start>
      <end>20</end>
      <status>modified</status>
      <modifiedWord>）</modifiedWord>
      <trackRevisions>false</trackRevisions>
    </reviewItem>
    <reviewItem>
      <errorID>e24cde00-102c-4735-a1b4-9c44960b9bae</errorID>
      <errorWord>,</errorWord>
      <group>L1_Format</group>
      <groupName>格式问题</groupName>
      <ability>L2_HalfPunc_CN</ability>
      <abilityName>全半角问题</abilityName>
      <candidateList>
        <item>，</item>
      </candidateList>
      <explain>文本全半角错误。</explain>
      <paraID>5A839248</paraID>
      <start>33</start>
      <end>34</end>
      <status>modified</status>
      <modifiedWord>，</modifiedWord>
      <trackRevisions>false</trackRevisions>
    </reviewItem>
    <reviewItem>
      <errorID>5c6caa5c-1f84-424d-86c0-c11ad10d2c7c</errorID>
      <errorWord>(</errorWord>
      <group>L1_Format</group>
      <groupName>格式问题</groupName>
      <ability>L2_HalfPunc_CN</ability>
      <abilityName>全半角问题</abilityName>
      <candidateList>
        <item>（</item>
      </candidateList>
      <explain>文本全半角错误。</explain>
      <paraID>5F5451CB</paraID>
      <start>13</start>
      <end>14</end>
      <status>modified</status>
      <modifiedWord>（</modifiedWord>
      <trackRevisions>false</trackRevisions>
    </reviewItem>
    <reviewItem>
      <errorID>c56f7e21-4ff1-4b8e-8498-6066dfb520f9</errorID>
      <errorWord>)</errorWord>
      <group>L1_Format</group>
      <groupName>格式问题</groupName>
      <ability>L2_HalfPunc_CN</ability>
      <abilityName>全半角问题</abilityName>
      <candidateList>
        <item>）</item>
      </candidateList>
      <explain>文本全半角错误。</explain>
      <paraID>5F5451CB</paraID>
      <start>19</start>
      <end>20</end>
      <status>modified</status>
      <modifiedWord>）</modifiedWord>
      <trackRevisions>false</trackRevisions>
    </reviewItem>
    <reviewItem>
      <errorID>f51c6a77-22bc-4cc1-85b3-ea174dbc06f3</errorID>
      <errorWord>,</errorWord>
      <group>L1_Format</group>
      <groupName>格式问题</groupName>
      <ability>L2_HalfPunc_CN</ability>
      <abilityName>全半角问题</abilityName>
      <candidateList>
        <item>，</item>
      </candidateList>
      <explain>文本全半角错误。</explain>
      <paraID>5F5451CB</paraID>
      <start>33</start>
      <end>34</end>
      <status>modified</status>
      <modifiedWord>，</modifiedWord>
      <trackRevisions>false</trackRevisions>
    </reviewItem>
    <reviewItem>
      <errorID>1c717457-c246-40d7-903c-1a088297823c</errorID>
      <errorWord> </errorWord>
      <group>L1_Punc</group>
      <groupName>标点问题</groupName>
      <ability>L2_Punc_CN</ability>
      <abilityName>标点符号问题</abilityName>
      <candidateList>
        <item>：</item>
      </candidateList>
      <explain/>
      <paraID>30FDC9BA</paraID>
      <start>242</start>
      <end>243</end>
      <status>modified</status>
      <modifiedWord>：</modifiedWord>
      <trackRevisions>false</trackRevisions>
    </reviewItem>
    <reviewItem>
      <errorID>b05882c4-3ee8-458a-9840-81e18222cf18</errorID>
      <errorWord>,</errorWord>
      <group>L1_Format</group>
      <groupName>格式问题</groupName>
      <ability>L2_HalfPunc_CN</ability>
      <abilityName>全半角问题</abilityName>
      <candidateList>
        <item>，</item>
      </candidateList>
      <explain>文本全半角错误。</explain>
      <paraID>30FDC9BA</paraID>
      <start>324</start>
      <end>325</end>
      <status>modified</status>
      <modifiedWord>，</modifiedWord>
      <trackRevisions>false</trackRevisions>
    </reviewItem>
    <reviewItem>
      <errorID>6ce96885-b0f8-41b9-834f-d40dfd0e2d8a</errorID>
      <errorWord>，；</errorWord>
      <group>L1_Punc</group>
      <groupName>标点问题</groupName>
      <ability>L2_Punc_CN</ability>
      <abilityName>标点符号问题</abilityName>
      <candidateList>
        <item>。</item>
      </candidateList>
      <explain/>
      <paraID> 24E9D1E</paraID>
      <start>28</start>
      <end>29</end>
      <status>modified</status>
      <modifiedWord>。</modifiedWord>
      <trackRevisions>false</trackRevisions>
    </reviewItem>
    <reviewItem>
      <errorID>011b46ef-2fbb-494d-9127-d2a2c6dba818</errorID>
      <errorWord>双圈</errorWord>
      <group>L1_Word</group>
      <groupName>字词问题</groupName>
      <ability>L2_Typo</ability>
      <abilityName>字词错误</abilityName>
      <candidateList>
        <item>为双圈</item>
      </candidateList>
      <explain/>
      <paraID>17322550</paraID>
      <start>13</start>
      <end>16</end>
      <status>modified</status>
      <modifiedWord>为双圈</modifiedWord>
      <trackRevisions>false</trackRevisions>
    </reviewItem>
    <reviewItem>
      <errorID>41e0361f-0228-4362-af4b-c96a0425d621</errorID>
      <errorWord>1200mm*</errorWord>
      <group>L1_Grammar</group>
      <groupName>语法问题</groupName>
      <ability>L2_Grammar</ability>
      <abilityName>语法错误</abilityName>
      <candidateList>
        <item>1200×</item>
      </candidateList>
      <explain/>
      <paraID>77064A78</paraID>
      <start>3</start>
      <end>8</end>
      <status>modified</status>
      <modifiedWord>1200×</modifiedWord>
      <trackRevisions>false</trackRevisions>
    </reviewItem>
    <reviewItem>
      <errorID>c3d3949d-e77c-43fd-aa0e-fb733cd6e7de</errorID>
      <errorWord>功能</errorWord>
      <group>L1_Word</group>
      <groupName>字词问题</groupName>
      <ability>L2_Typo</ability>
      <abilityName>字词错误</abilityName>
      <candidateList>
        <item>操作</item>
      </candidateList>
      <explain/>
      <paraID>3FA17D40</paraID>
      <start>121</start>
      <end>123</end>
      <status>modified</status>
      <modifiedWord>操作</modifiedWord>
      <trackRevisions>false</trackRevisions>
    </reviewItem>
    <reviewItem>
      <errorID>1c66e8a2-2434-49d4-9eac-05067bc8bb03</errorID>
      <errorWord>。</errorWord>
      <group>L1_Grammar</group>
      <groupName>语法问题</groupName>
      <ability>L2_Grammar</ability>
      <abilityName>语法错误</abilityName>
      <candidateList>
        <item>功能。</item>
      </candidateList>
      <explain/>
      <paraID>3FA17D40</paraID>
      <start>280</start>
      <end>283</end>
      <status>modified</status>
      <modifiedWord>功能。</modifiedWord>
      <trackRevisions>false</trackRevisions>
    </reviewItem>
    <reviewItem>
      <errorID>cff7ea7d-bb41-49ab-b241-ebfbe3319d68</errorID>
      <errorWord>动画功能</errorWord>
      <group>L1_Grammar</group>
      <groupName>语法问题</groupName>
      <ability>L2_Grammar</ability>
      <abilityName>语法错误</abilityName>
      <candidateList>
        <item>动画</item>
      </candidateList>
      <explain/>
      <paraID>3FA17D40</paraID>
      <start>320</start>
      <end>322</end>
      <status>modified</status>
      <modifiedWord>动画</modifiedWord>
      <trackRevisions>false</trackRevisions>
    </reviewItem>
    <reviewItem>
      <errorID>d58eb5a5-f71a-41d1-adf3-229318ba6180</errorID>
      <errorWord>批注功能</errorWord>
      <group>L1_Grammar</group>
      <groupName>语法问题</groupName>
      <ability>L2_Grammar</ability>
      <abilityName>语法错误</abilityName>
      <candidateList>
        <item>批注</item>
      </candidateList>
      <explain/>
      <paraID>3FA17D40</paraID>
      <start>465</start>
      <end>467</end>
      <status>modified</status>
      <modifiedWord>批注</modifiedWord>
      <trackRevisions>false</trackRevisions>
    </reviewItem>
    <reviewItem>
      <errorID>4eedc53b-9ee4-4ef6-9577-010002e8cea1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1A41D7FA</paraID>
      <start>0</start>
      <end>2</end>
      <status>modified</status>
      <modifiedWord>四、</modifiedWord>
      <trackRevisions>false</trackRevisions>
    </reviewItem>
    <reviewItem>
      <errorID>0bb37d3f-7e40-4bcd-b462-cb372dc48761</errorID>
      <errorWord>共鸣</errorWord>
      <group>L1_Punc</group>
      <groupName>标点问题</groupName>
      <ability>L2_Punc_CN</ability>
      <abilityName>标点符号问题</abilityName>
      <candidateList>
        <item>、共鸣</item>
      </candidateList>
      <explain/>
      <paraID>51D130F4</paraID>
      <start>75</start>
      <end>78</end>
      <status>modified</status>
      <modifiedWord>、共鸣</modifiedWord>
      <trackRevisions>false</trackRevisions>
    </reviewItem>
    <reviewItem>
      <errorID>f36974d6-41cf-4b99-aed4-07eeafc2f90f</errorID>
      <errorWord>：</errorWord>
      <group>L1_Punc</group>
      <groupName>标点问题</groupName>
      <ability>L2_Punc_CN</ability>
      <abilityName>标点符号问题</abilityName>
      <candidateList>
        <item/>
      </candidateList>
      <explain/>
      <paraID> 59AD2AA</paraID>
      <start>46</start>
      <end>46</end>
      <status>modified</status>
      <modifiedWord/>
      <trackRevisions>false</trackRevisions>
    </reviewItem>
    <reviewItem>
      <errorID>aa59e936-7937-4aac-a47c-d451ec3fbeec</errorID>
      <errorWord>突起</errorWord>
      <group>L1_Word</group>
      <groupName>字词问题</groupName>
      <ability>L2_Typo</ability>
      <abilityName>字词错误</abilityName>
      <candidateList>
        <item>凸起</item>
      </candidateList>
      <explain>存在发音相同字词的误用。</explain>
      <paraID> 59AD2AA</paraID>
      <start>88</start>
      <end>90</end>
      <status>modified</status>
      <modifiedWord>凸起</modifiedWord>
      <trackRevisions>false</trackRevisions>
    </reviewItem>
    <reviewItem>
      <errorID>a41907c5-aba8-49fc-b3ae-b7ffb0aa3025</errorID>
      <errorWord>，</errorWord>
      <group>L1_Punc</group>
      <groupName>标点问题</groupName>
      <ability>L2_Punc_CN</ability>
      <abilityName>标点符号问题</abilityName>
      <candidateList>
        <item>、</item>
      </candidateList>
      <explain/>
      <paraID> 59AD2AA</paraID>
      <start>101</start>
      <end>102</end>
      <status>modified</status>
      <modifiedWord>、</modifiedWord>
      <trackRevisions>false</trackRevisions>
    </reviewItem>
    <reviewItem>
      <errorID>2867843a-9cec-4043-b900-69fcbfc24777</errorID>
      <errorWord>表面抛光</errorWord>
      <group>L1_Grammar</group>
      <groupName>语法问题</groupName>
      <ability>L2_Grammar</ability>
      <abilityName>语法错误</abilityName>
      <candidateList>
        <item>。表面进行抛光</item>
      </candidateList>
      <explain/>
      <paraID> 59AD2AA</paraID>
      <start>117</start>
      <end>124</end>
      <status>modified</status>
      <modifiedWord>。表面进行抛光</modifiedWord>
      <trackRevisions>false</trackRevisions>
    </reviewItem>
    <reviewItem>
      <errorID>c474b2d2-afaf-4eec-8081-3c54b51a1830</errorID>
      <errorWord>,</errorWord>
      <group>L1_Format</group>
      <groupName>格式问题</groupName>
      <ability>L2_HalfPunc_CN</ability>
      <abilityName>全半角问题</abilityName>
      <candidateList>
        <item>，</item>
      </candidateList>
      <explain>文本全半角错误。</explain>
      <paraID> BBD532E</paraID>
      <start>13</start>
      <end>14</end>
      <status>modified</status>
      <modifiedWord>，</modifiedWord>
      <trackRevisions>false</trackRevisions>
    </reviewItem>
    <reviewItem>
      <errorID>cf35bfec-b1f9-4793-85c1-943423dcf15b</errorID>
      <errorWord>,</errorWord>
      <group>L1_Format</group>
      <groupName>格式问题</groupName>
      <ability>L2_HalfPunc_CN</ability>
      <abilityName>全半角问题</abilityName>
      <candidateList>
        <item>，</item>
      </candidateList>
      <explain>文本全半角错误。</explain>
      <paraID> 4757AB7</paraID>
      <start>43</start>
      <end>44</end>
      <status>modified</status>
      <modifiedWord>，</modifiedWord>
      <trackRevisions>false</trackRevisions>
    </reviewItem>
    <reviewItem>
      <errorID>9cb89847-120c-42f2-a616-4f082b21144b</errorID>
      <errorWord>性的能力</errorWord>
      <group>L1_Grammar</group>
      <groupName>语法问题</groupName>
      <ability>L2_Grammar</ability>
      <abilityName>语法错误</abilityName>
      <candidateList>
        <item>性</item>
      </candidateList>
      <explain/>
      <paraID>2F1104AB</paraID>
      <start>76</start>
      <end>77</end>
      <status>modified</status>
      <modifiedWord>性</modifiedWord>
      <trackRevisions>false</trackRevisions>
    </reviewItem>
    <reviewItem>
      <errorID>4a0d0e60-9af5-4bd9-b641-81af408c1171</errorID>
      <errorWord>:</errorWord>
      <group>L1_Format</group>
      <groupName>格式问题</groupName>
      <ability>L2_HalfPunc_CN</ability>
      <abilityName>全半角问题</abilityName>
      <candidateList>
        <item>：</item>
      </candidateList>
      <explain>文本全半角错误。</explain>
      <paraID>6C8A899D</paraID>
      <start>2</start>
      <end>3</end>
      <status>modified</status>
      <modifiedWord>：</modifiedWord>
      <trackRevisions>false</trackRevisions>
    </reviewItem>
    <reviewItem>
      <errorID>440e3ee2-ea7b-4ac4-99c0-26396b6c2039</errorID>
      <errorWord>:</errorWord>
      <group>L1_Format</group>
      <groupName>格式问题</groupName>
      <ability>L2_HalfPunc_CN</ability>
      <abilityName>全半角问题</abilityName>
      <candidateList>
        <item>：</item>
      </candidateList>
      <explain>文本全半角错误。</explain>
      <paraID>6C8A899D</paraID>
      <start>20</start>
      <end>21</end>
      <status>modified</status>
      <modifiedWord>：</modifiedWord>
      <trackRevisions>false</trackRevisions>
    </reviewItem>
    <reviewItem>
      <errorID>10af71a2-ae5a-459b-be74-a83e60dad1ec</errorID>
      <errorWord>:</errorWord>
      <group>L1_Format</group>
      <groupName>格式问题</groupName>
      <ability>L2_HalfPunc_CN</ability>
      <abilityName>全半角问题</abilityName>
      <candidateList>
        <item>：</item>
      </candidateList>
      <explain>文本全半角错误。</explain>
      <paraID>6C8A899D</paraID>
      <start>34</start>
      <end>35</end>
      <status>modified</status>
      <modifiedWord>：</modifiedWord>
      <trackRevisions>false</trackRevisions>
    </reviewItem>
    <reviewItem>
      <errorID>ce96a17b-1ce5-4fe8-953b-2b33f7031b2c</errorID>
      <errorWord>:</errorWord>
      <group>L1_Format</group>
      <groupName>格式问题</groupName>
      <ability>L2_HalfPunc_CN</ability>
      <abilityName>全半角问题</abilityName>
      <candidateList>
        <item>：</item>
      </candidateList>
      <explain>文本全半角错误。</explain>
      <paraID>6C8A899D</paraID>
      <start>44</start>
      <end>45</end>
      <status>modified</status>
      <modifiedWord>：</modifiedWord>
      <trackRevisions>false</trackRevisions>
    </reviewItem>
    <reviewItem>
      <errorID>da6511ee-d688-484e-9514-46496d684937</errorID>
      <errorWord>:</errorWord>
      <group>L1_Format</group>
      <groupName>格式问题</groupName>
      <ability>L2_HalfPunc_CN</ability>
      <abilityName>全半角问题</abilityName>
      <candidateList>
        <item>：</item>
      </candidateList>
      <explain>文本全半角错误。</explain>
      <paraID>6C8A899D</paraID>
      <start>274</start>
      <end>275</end>
      <status>modified</status>
      <modifiedWord>：</modifiedWord>
      <trackRevisions>false</trackRevisions>
    </reviewItem>
    <reviewItem>
      <errorID>93cb260b-06e2-4f4b-9cda-2c4d8d7c1962</errorID>
      <errorWord>机构</errorWord>
      <group>L1_Word</group>
      <groupName>字词问题</groupName>
      <ability>L2_Typo</ability>
      <abilityName>字词错误</abilityName>
      <candidateList>
        <item>结构</item>
      </candidateList>
      <explain/>
      <paraID>71DBF50B</paraID>
      <start>66</start>
      <end>68</end>
      <status>modified</status>
      <modifiedWord>结构</modifiedWord>
      <trackRevisions>false</trackRevisions>
    </reviewItem>
    <reviewItem>
      <errorID>1c5c25fd-6f7a-419e-aeab-b9ed3436cf8e</errorID>
      <errorWord>，</errorWord>
      <group>L1_Word</group>
      <groupName>字词问题</groupName>
      <ability>L2_Typo</ability>
      <abilityName>字词错误</abilityName>
      <candidateList>
        <item>，具</item>
      </candidateList>
      <explain/>
      <paraID> 4DE9ED5</paraID>
      <start>89</start>
      <end>91</end>
      <status>modified</status>
      <modifiedWord>，具</modifiedWord>
      <trackRevisions>false</trackRevisions>
    </reviewItem>
    <reviewItem>
      <errorID>312c3dc2-76c7-4dcc-aa0c-bf0004b5f12d</errorID>
      <errorWord>(长宽高mm)</errorWord>
      <group>L1_Punc</group>
      <groupName>标点问题</groupName>
      <ability>L2_Punc_CN</ability>
      <abilityName>标点符号问题</abilityName>
      <candidateList>
        <item>（长宽高mm）</item>
      </candidateList>
      <explain/>
      <paraID>74D3E5ED</paraID>
      <start>22</start>
      <end>29</end>
      <status>modified</status>
      <modifiedWord>（长宽高mm）</modifiedWord>
      <trackRevisions>false</trackRevisions>
    </reviewItem>
    <reviewItem>
      <errorID>23a183cf-9dd9-429c-980c-4029ce076b78</errorID>
      <errorWord>外型尺寸</errorWord>
      <group>L1_Word</group>
      <groupName>字词问题</groupName>
      <ability>L2_Typo</ability>
      <abilityName>字词错误</abilityName>
      <candidateList>
        <item>外形尺寸</item>
      </candidateList>
      <explain>存在发音相同字词的误用。</explain>
      <paraID>132D9284</paraID>
      <start>4</start>
      <end>8</end>
      <status>modified</status>
      <modifiedWord>外形尺寸</modifiedWord>
      <trackRevisions>false</trackRevisions>
    </reviewItem>
    <reviewItem>
      <errorID>5f3374d2-eb11-49f6-9816-fd0c5355aac7</errorID>
      <errorWord>)</errorWord>
      <group>L1_Format</group>
      <groupName>格式问题</groupName>
      <ability>L2_HalfPunc_CN</ability>
      <abilityName>全半角问题</abilityName>
      <candidateList>
        <item>）</item>
      </candidateList>
      <explain>文本全半角错误。</explain>
      <paraID>132D9284</paraID>
      <start>36</start>
      <end>37</end>
      <status>modified</status>
      <modifiedWord>）</modifiedWord>
      <trackRevisions>false</trackRevisions>
    </reviewItem>
    <reviewItem>
      <errorID>1368aa26-75dc-469a-98b1-149e7351c626</errorID>
      <errorWord>,</errorWord>
      <group>L1_Format</group>
      <groupName>格式问题</groupName>
      <ability>L2_HalfPunc_CN</ability>
      <abilityName>全半角问题</abilityName>
      <candidateList>
        <item>，</item>
      </candidateList>
      <explain>文本全半角错误。</explain>
      <paraID>132D9284</paraID>
      <start>56</start>
      <end>57</end>
      <status>modified</status>
      <modifiedWord>，</modifiedWord>
      <trackRevisions>false</trackRevisions>
    </reviewItem>
    <reviewItem>
      <errorID>64013880-a659-4c1c-bb36-0077f5ed1b9c</errorID>
      <errorWord>(</errorWord>
      <group>L1_Format</group>
      <groupName>格式问题</groupName>
      <ability>L2_HalfPunc_CN</ability>
      <abilityName>全半角问题</abilityName>
      <candidateList>
        <item>（</item>
      </candidateList>
      <explain>文本全半角错误。</explain>
      <paraID>13C682B4</paraID>
      <start>30</start>
      <end>31</end>
      <status>modified</status>
      <modifiedWord>（</modifiedWord>
      <trackRevisions>false</trackRevisions>
    </reviewItem>
    <reviewItem>
      <errorID>44285d14-65c8-4558-b94b-8cba2a7aa44c</errorID>
      <errorWord>)</errorWord>
      <group>L1_Format</group>
      <groupName>格式问题</groupName>
      <ability>L2_HalfPunc_CN</ability>
      <abilityName>全半角问题</abilityName>
      <candidateList>
        <item>）</item>
      </candidateList>
      <explain>文本全半角错误。</explain>
      <paraID>13C682B4</paraID>
      <start>36</start>
      <end>37</end>
      <status>modified</status>
      <modifiedWord>）</modifiedWord>
      <trackRevisions>false</trackRevisions>
    </reviewItem>
    <reviewItem>
      <errorID>e4549715-0c9a-4ff1-af4e-b767fc040a22</errorID>
      <errorWord>(</errorWord>
      <group>L1_Format</group>
      <groupName>格式问题</groupName>
      <ability>L2_HalfPunc_CN</ability>
      <abilityName>全半角问题</abilityName>
      <candidateList>
        <item>（</item>
      </candidateList>
      <explain>文本全半角错误。</explain>
      <paraID>576942BC</paraID>
      <start>30</start>
      <end>31</end>
      <status>modified</status>
      <modifiedWord>（</modifiedWord>
      <trackRevisions>false</trackRevisions>
    </reviewItem>
    <reviewItem>
      <errorID>b9b4bb6d-ceda-4c7b-baa5-c695082b50df</errorID>
      <errorWord>)</errorWord>
      <group>L1_Format</group>
      <groupName>格式问题</groupName>
      <ability>L2_HalfPunc_CN</ability>
      <abilityName>全半角问题</abilityName>
      <candidateList>
        <item>）</item>
      </candidateList>
      <explain>文本全半角错误。</explain>
      <paraID>576942BC</paraID>
      <start>36</start>
      <end>37</end>
      <status>modified</status>
      <modifiedWord>）</modifiedWord>
      <trackRevisions>false</trackRevisions>
    </reviewItem>
    <reviewItem>
      <errorID>e0789e93-5f27-4057-8ccb-706aa69f32f9</errorID>
      <errorWord>;</errorWord>
      <group>L1_Format</group>
      <groupName>格式问题</groupName>
      <ability>L2_HalfPunc_CN</ability>
      <abilityName>全半角问题</abilityName>
      <candidateList>
        <item>；</item>
      </candidateList>
      <explain>文本全半角错误。</explain>
      <paraID>576942BC</paraID>
      <start>1086</start>
      <end>1087</end>
      <status>modified</status>
      <modifiedWord>；</modifiedWord>
      <trackRevisions>false</trackRevisions>
    </reviewItem>
    <reviewItem>
      <errorID>b3c041e6-375d-4096-974e-c64e791ce5c0</errorID>
      <errorWord>(</errorWord>
      <group>L1_Format</group>
      <groupName>格式问题</groupName>
      <ability>L2_HalfPunc_CN</ability>
      <abilityName>全半角问题</abilityName>
      <candidateList>
        <item>（</item>
      </candidateList>
      <explain>文本全半角错误。</explain>
      <paraID>7B6F6400</paraID>
      <start>30</start>
      <end>31</end>
      <status>modified</status>
      <modifiedWord>（</modifiedWord>
      <trackRevisions>false</trackRevisions>
    </reviewItem>
    <reviewItem>
      <errorID>c87768d8-c23f-4e3e-811d-90f3bd9bd05b</errorID>
      <errorWord>)</errorWord>
      <group>L1_Format</group>
      <groupName>格式问题</groupName>
      <ability>L2_HalfPunc_CN</ability>
      <abilityName>全半角问题</abilityName>
      <candidateList>
        <item>）</item>
      </candidateList>
      <explain>文本全半角错误。</explain>
      <paraID>7B6F6400</paraID>
      <start>36</start>
      <end>37</end>
      <status>modified</status>
      <modifiedWord>）</modifiedWord>
      <trackRevisions>false</trackRevisions>
    </reviewItem>
    <reviewItem>
      <errorID>3f35391d-087e-43d7-b15c-1e51fa9284d0</errorID>
      <errorWord>,</errorWord>
      <group>L1_Format</group>
      <groupName>格式问题</groupName>
      <ability>L2_HalfPunc_CN</ability>
      <abilityName>全半角问题</abilityName>
      <candidateList>
        <item>，</item>
      </candidateList>
      <explain>文本全半角错误。</explain>
      <paraID>7B6F6400</paraID>
      <start>1140</start>
      <end>1141</end>
      <status>modified</status>
      <modifiedWord>，</modifiedWord>
      <trackRevisions>false</trackRevisions>
    </reviewItem>
    <reviewItem>
      <errorID>d27155e0-8280-4bbd-81c5-d80991014246</errorID>
      <errorWord>,</errorWord>
      <group>L1_Format</group>
      <groupName>格式问题</groupName>
      <ability>L2_HalfPunc_CN</ability>
      <abilityName>全半角问题</abilityName>
      <candidateList>
        <item>，</item>
      </candidateList>
      <explain>文本全半角错误。</explain>
      <paraID>7B6F6400</paraID>
      <start>1146</start>
      <end>1147</end>
      <status>modified</status>
      <modifiedWord>，</modifiedWord>
      <trackRevisions>false</trackRevisions>
    </reviewItem>
    <reviewItem>
      <errorID>dbfe7ff1-26f8-4802-a465-4e80a640ce85</errorID>
      <errorWord>:</errorWord>
      <group>L1_Format</group>
      <groupName>格式问题</groupName>
      <ability>L2_HalfPunc_CN</ability>
      <abilityName>全半角问题</abilityName>
      <candidateList>
        <item>：</item>
      </candidateList>
      <explain>文本全半角错误。</explain>
      <paraID>7B6F6400</paraID>
      <start>1239</start>
      <end>1240</end>
      <status>modified</status>
      <modifiedWord>：</modifiedWord>
      <trackRevisions>false</trackRevisions>
    </reviewItem>
    <reviewItem>
      <errorID>6c565865-edec-4c64-ac33-693cad664c4e</errorID>
      <errorWord>(</errorWord>
      <group>L1_Format</group>
      <groupName>格式问题</groupName>
      <ability>L2_HalfPunc_CN</ability>
      <abilityName>全半角问题</abilityName>
      <candidateList>
        <item>（</item>
      </candidateList>
      <explain>文本全半角错误。</explain>
      <paraID>48A3CD9D</paraID>
      <start>30</start>
      <end>31</end>
      <status>modified</status>
      <modifiedWord>（</modifiedWord>
      <trackRevisions>false</trackRevisions>
    </reviewItem>
    <reviewItem>
      <errorID>cfe65a9c-00df-4820-830e-bd8d28a25f86</errorID>
      <errorWord>)</errorWord>
      <group>L1_Format</group>
      <groupName>格式问题</groupName>
      <ability>L2_HalfPunc_CN</ability>
      <abilityName>全半角问题</abilityName>
      <candidateList>
        <item>）</item>
      </candidateList>
      <explain>文本全半角错误。</explain>
      <paraID>48A3CD9D</paraID>
      <start>36</start>
      <end>37</end>
      <status>modified</status>
      <modifiedWord>）</modifiedWord>
      <trackRevisions>false</trackRevisions>
    </reviewItem>
    <reviewItem>
      <errorID>3c590b36-6517-4563-8e01-c3660385023a</errorID>
      <errorWord>(</errorWord>
      <group>L1_Format</group>
      <groupName>格式问题</groupName>
      <ability>L2_HalfPunc_CN</ability>
      <abilityName>全半角问题</abilityName>
      <candidateList>
        <item>（</item>
      </candidateList>
      <explain>文本全半角错误。</explain>
      <paraID>26C97AB0</paraID>
      <start>30</start>
      <end>31</end>
      <status>modified</status>
      <modifiedWord>（</modifiedWord>
      <trackRevisions>false</trackRevisions>
    </reviewItem>
    <reviewItem>
      <errorID>b3428f2f-bcf5-43b4-b03e-4a78e2722592</errorID>
      <errorWord>)</errorWord>
      <group>L1_Format</group>
      <groupName>格式问题</groupName>
      <ability>L2_HalfPunc_CN</ability>
      <abilityName>全半角问题</abilityName>
      <candidateList>
        <item>）</item>
      </candidateList>
      <explain>文本全半角错误。</explain>
      <paraID>26C97AB0</paraID>
      <start>36</start>
      <end>37</end>
      <status>modified</status>
      <modifiedWord>）</modifiedWord>
      <trackRevisions>false</trackRevisions>
    </reviewItem>
    <reviewItem>
      <errorID>afdf94b4-5f8c-4584-900a-c9f321822cf4</errorID>
      <errorWord>:</errorWord>
      <group>L1_Format</group>
      <groupName>格式问题</groupName>
      <ability>L2_HalfPunc_CN</ability>
      <abilityName>全半角问题</abilityName>
      <candidateList>
        <item>：</item>
      </candidateList>
      <explain>文本全半角错误。</explain>
      <paraID>26C97AB0</paraID>
      <start>889</start>
      <end>890</end>
      <status>modified</status>
      <modifiedWord>：</modifiedWord>
      <trackRevisions>false</trackRevisions>
    </reviewItem>
    <reviewItem>
      <errorID>2e518150-e2ae-4312-9cb3-8f67f4af0966</errorID>
      <errorWord>(</errorWord>
      <group>L1_Format</group>
      <groupName>格式问题</groupName>
      <ability>L2_HalfPunc_CN</ability>
      <abilityName>全半角问题</abilityName>
      <candidateList>
        <item>（</item>
      </candidateList>
      <explain>文本全半角错误。</explain>
      <paraID>3372632D</paraID>
      <start>30</start>
      <end>31</end>
      <status>modified</status>
      <modifiedWord>（</modifiedWord>
      <trackRevisions>false</trackRevisions>
    </reviewItem>
    <reviewItem>
      <errorID>a660a8a9-67ef-4a32-8223-3f289850daf2</errorID>
      <errorWord>)</errorWord>
      <group>L1_Format</group>
      <groupName>格式问题</groupName>
      <ability>L2_HalfPunc_CN</ability>
      <abilityName>全半角问题</abilityName>
      <candidateList>
        <item>）</item>
      </candidateList>
      <explain>文本全半角错误。</explain>
      <paraID>3372632D</paraID>
      <start>36</start>
      <end>37</end>
      <status>modified</status>
      <modifiedWord>）</modifiedWord>
      <trackRevisions>false</trackRevisions>
    </reviewItem>
    <reviewItem>
      <errorID>d0b90778-8347-4959-b41e-9989354ba9d5</errorID>
      <errorWord>,</errorWord>
      <group>L1_Format</group>
      <groupName>格式问题</groupName>
      <ability>L2_HalfPunc_CN</ability>
      <abilityName>全半角问题</abilityName>
      <candidateList>
        <item>，</item>
      </candidateList>
      <explain>文本全半角错误。</explain>
      <paraID>3372632D</paraID>
      <start>870</start>
      <end>871</end>
      <status>modified</status>
      <modifiedWord>，</modifiedWord>
      <trackRevisions>false</trackRevisions>
    </reviewItem>
    <reviewItem>
      <errorID>ce468eae-02fd-4a5c-9a6e-c890b196b41d</errorID>
      <errorWord>:</errorWord>
      <group>L1_Format</group>
      <groupName>格式问题</groupName>
      <ability>L2_HalfPunc_CN</ability>
      <abilityName>全半角问题</abilityName>
      <candidateList>
        <item>：</item>
      </candidateList>
      <explain>文本全半角错误。</explain>
      <paraID>3372632D</paraID>
      <start>890</start>
      <end>891</end>
      <status>modified</status>
      <modifiedWord>：</modifiedWord>
      <trackRevisions>false</trackRevisions>
    </reviewItem>
    <reviewItem>
      <errorID>e13cf358-bc9b-4611-84b3-3b240e2cc4fc</errorID>
      <errorWord>:</errorWord>
      <group>L1_Format</group>
      <groupName>格式问题</groupName>
      <ability>L2_HalfPunc_CN</ability>
      <abilityName>全半角问题</abilityName>
      <candidateList>
        <item>：</item>
      </candidateList>
      <explain>文本全半角错误。</explain>
      <paraID>3372632D</paraID>
      <start>925</start>
      <end>926</end>
      <status>modified</status>
      <modifiedWord>：</modifiedWord>
      <trackRevisions>false</trackRevisions>
    </reviewItem>
    <reviewItem>
      <errorID>3a9620b3-95f5-4547-b756-8ee9453da519</errorID>
      <errorWord>,</errorWord>
      <group>L1_Format</group>
      <groupName>格式问题</groupName>
      <ability>L2_HalfPunc_CN</ability>
      <abilityName>全半角问题</abilityName>
      <candidateList>
        <item>，</item>
      </candidateList>
      <explain>文本全半角错误。</explain>
      <paraID>3372632D</paraID>
      <start>1010</start>
      <end>1011</end>
      <status>modified</status>
      <modifiedWord>，</modifiedWord>
      <trackRevisions>false</trackRevisions>
    </reviewItem>
    <reviewItem>
      <errorID>6c3017e3-0fdf-479e-9aa3-191758325d4a</errorID>
      <errorWord>,</errorWord>
      <group>L1_Format</group>
      <groupName>格式问题</groupName>
      <ability>L2_HalfPunc_CN</ability>
      <abilityName>全半角问题</abilityName>
      <candidateList>
        <item>，</item>
      </candidateList>
      <explain>文本全半角错误。</explain>
      <paraID>3372632D</paraID>
      <start>1017</start>
      <end>1018</end>
      <status>modified</status>
      <modifiedWord>，</modifiedWord>
      <trackRevisions>false</trackRevisions>
    </reviewItem>
    <reviewItem>
      <errorID>919b72c4-7fef-4cc8-9722-7d50d0618ed3</errorID>
      <errorWord>:</errorWord>
      <group>L1_Format</group>
      <groupName>格式问题</groupName>
      <ability>L2_HalfPunc_CN</ability>
      <abilityName>全半角问题</abilityName>
      <candidateList>
        <item>：</item>
      </candidateList>
      <explain>文本全半角错误。</explain>
      <paraID>3372632D</paraID>
      <start>1078</start>
      <end>1079</end>
      <status>modified</status>
      <modifiedWord>：</modifiedWord>
      <trackRevisions>false</trackRevisions>
    </reviewItem>
    <reviewItem>
      <errorID>6985c2af-5d85-4fa0-9087-4ea0a1ad67a4</errorID>
      <errorWord>(</errorWord>
      <group>L1_Format</group>
      <groupName>格式问题</groupName>
      <ability>L2_HalfPunc_CN</ability>
      <abilityName>全半角问题</abilityName>
      <candidateList>
        <item>（</item>
      </candidateList>
      <explain>文本全半角错误。</explain>
      <paraID>275FB152</paraID>
      <start>30</start>
      <end>31</end>
      <status>modified</status>
      <modifiedWord>（</modifiedWord>
      <trackRevisions>false</trackRevisions>
    </reviewItem>
    <reviewItem>
      <errorID>26d6173f-fe44-406a-8797-12bb3a39ecde</errorID>
      <errorWord>)</errorWord>
      <group>L1_Format</group>
      <groupName>格式问题</groupName>
      <ability>L2_HalfPunc_CN</ability>
      <abilityName>全半角问题</abilityName>
      <candidateList>
        <item>）</item>
      </candidateList>
      <explain>文本全半角错误。</explain>
      <paraID>275FB152</paraID>
      <start>36</start>
      <end>37</end>
      <status>modified</status>
      <modifiedWord>）</modifiedWord>
      <trackRevisions>false</trackRevisions>
    </reviewItem>
    <reviewItem>
      <errorID>c0ed149f-e59b-4722-b185-8e922750f33c</errorID>
      <errorWord>(</errorWord>
      <group>L1_Format</group>
      <groupName>格式问题</groupName>
      <ability>L2_HalfPunc_CN</ability>
      <abilityName>全半角问题</abilityName>
      <candidateList>
        <item>（</item>
      </candidateList>
      <explain>文本全半角错误。</explain>
      <paraID>4AEFEF01</paraID>
      <start>30</start>
      <end>31</end>
      <status>modified</status>
      <modifiedWord>（</modifiedWord>
      <trackRevisions>false</trackRevisions>
    </reviewItem>
    <reviewItem>
      <errorID>46c9ffff-b841-4dd5-b736-3b6557647b76</errorID>
      <errorWord>)</errorWord>
      <group>L1_Format</group>
      <groupName>格式问题</groupName>
      <ability>L2_HalfPunc_CN</ability>
      <abilityName>全半角问题</abilityName>
      <candidateList>
        <item>）</item>
      </candidateList>
      <explain>文本全半角错误。</explain>
      <paraID>4AEFEF01</paraID>
      <start>36</start>
      <end>37</end>
      <status>modified</status>
      <modifiedWord>）</modifiedWord>
      <trackRevisions>false</trackRevisions>
    </reviewItem>
    <reviewItem>
      <errorID>e163767b-b47c-4688-81fb-871a9d5e4a9a</errorID>
      <errorWord>(</errorWord>
      <group>L1_Format</group>
      <groupName>格式问题</groupName>
      <ability>L2_HalfPunc_CN</ability>
      <abilityName>全半角问题</abilityName>
      <candidateList>
        <item>（</item>
      </candidateList>
      <explain>文本全半角错误。</explain>
      <paraID>6C14260C</paraID>
      <start>33</start>
      <end>34</end>
      <status>modified</status>
      <modifiedWord>（</modifiedWord>
      <trackRevisions>false</trackRevisions>
    </reviewItem>
    <reviewItem>
      <errorID>f8335654-63b3-4269-83f7-8d7aae123f89</errorID>
      <errorWord>)</errorWord>
      <group>L1_Format</group>
      <groupName>格式问题</groupName>
      <ability>L2_HalfPunc_CN</ability>
      <abilityName>全半角问题</abilityName>
      <candidateList>
        <item>）</item>
      </candidateList>
      <explain>文本全半角错误。</explain>
      <paraID>6C14260C</paraID>
      <start>39</start>
      <end>40</end>
      <status>modified</status>
      <modifiedWord>）</modifiedWord>
      <trackRevisions>false</trackRevisions>
    </reviewItem>
    <reviewItem>
      <errorID>f219ff5a-10aa-4800-abd4-8fc3c0919810</errorID>
      <errorWord>(</errorWord>
      <group>L1_Format</group>
      <groupName>格式问题</groupName>
      <ability>L2_HalfPunc_CN</ability>
      <abilityName>全半角问题</abilityName>
      <candidateList>
        <item>（</item>
      </candidateList>
      <explain>文本全半角错误。</explain>
      <paraID>5A8C11BA</paraID>
      <start>33</start>
      <end>34</end>
      <status>modified</status>
      <modifiedWord>（</modifiedWord>
      <trackRevisions>false</trackRevisions>
    </reviewItem>
    <reviewItem>
      <errorID>789a1b35-7e39-45d3-926d-0231f2b1f18c</errorID>
      <errorWord>)</errorWord>
      <group>L1_Format</group>
      <groupName>格式问题</groupName>
      <ability>L2_HalfPunc_CN</ability>
      <abilityName>全半角问题</abilityName>
      <candidateList>
        <item>）</item>
      </candidateList>
      <explain>文本全半角错误。</explain>
      <paraID>5A8C11BA</paraID>
      <start>39</start>
      <end>40</end>
      <status>modified</status>
      <modifiedWord>）</modifiedWord>
      <trackRevisions>false</trackRevisions>
    </reviewItem>
    <reviewItem>
      <errorID>a3a054c5-cfcc-4a5c-941f-fb44431479e2</errorID>
      <errorWord>:</errorWord>
      <group>L1_Format</group>
      <groupName>格式问题</groupName>
      <ability>L2_HalfPunc_CN</ability>
      <abilityName>全半角问题</abilityName>
      <candidateList>
        <item>：</item>
      </candidateList>
      <explain>文本全半角错误。</explain>
      <paraID>5A8C11BA</paraID>
      <start>1114</start>
      <end>1115</end>
      <status>modified</status>
      <modifiedWord>：</modifiedWord>
      <trackRevisions>false</trackRevisions>
    </reviewItem>
    <reviewItem>
      <errorID>6deb0508-7f94-475e-ad57-b3d9f7794abd</errorID>
      <errorWord>:</errorWord>
      <group>L1_Format</group>
      <groupName>格式问题</groupName>
      <ability>L2_HalfPunc_CN</ability>
      <abilityName>全半角问题</abilityName>
      <candidateList>
        <item>：</item>
      </candidateList>
      <explain>文本全半角错误。</explain>
      <paraID>5A8C11BA</paraID>
      <start>1267</start>
      <end>1268</end>
      <status>modified</status>
      <modifiedWord>：</modifiedWord>
      <trackRevisions>false</trackRevisions>
    </reviewItem>
    <reviewItem>
      <errorID>0d97214b-07a5-4cba-9312-b2649027d92e</errorID>
      <errorWord>:</errorWord>
      <group>L1_Format</group>
      <groupName>格式问题</groupName>
      <ability>L2_HalfPunc_CN</ability>
      <abilityName>全半角问题</abilityName>
      <candidateList>
        <item>：</item>
      </candidateList>
      <explain>文本全半角错误。</explain>
      <paraID>5A8C11BA</paraID>
      <start>1358</start>
      <end>1359</end>
      <status>modified</status>
      <modifiedWord>：</modifiedWord>
      <trackRevisions>false</trackRevisions>
    </reviewItem>
    <reviewItem>
      <errorID>75b763a3-f40b-444c-a979-64f76fbcdb93</errorID>
      <errorWord>:</errorWord>
      <group>L1_Format</group>
      <groupName>格式问题</groupName>
      <ability>L2_HalfPunc_CN</ability>
      <abilityName>全半角问题</abilityName>
      <candidateList>
        <item>：</item>
      </candidateList>
      <explain>文本全半角错误。</explain>
      <paraID>5A8C11BA</paraID>
      <start>1397</start>
      <end>1398</end>
      <status>modified</status>
      <modifiedWord>：</modifiedWord>
      <trackRevisions>false</trackRevisions>
    </reviewItem>
    <reviewItem>
      <errorID>4efd85ea-6f1c-4914-8b5a-69ca8c9a581f</errorID>
      <errorWord>:</errorWord>
      <group>L1_Format</group>
      <groupName>格式问题</groupName>
      <ability>L2_HalfPunc_CN</ability>
      <abilityName>全半角问题</abilityName>
      <candidateList>
        <item>：</item>
      </candidateList>
      <explain>文本全半角错误。</explain>
      <paraID>5A8C11BA</paraID>
      <start>1507</start>
      <end>1508</end>
      <status>modified</status>
      <modifiedWord>：</modifiedWord>
      <trackRevisions>false</trackRevisions>
    </reviewItem>
    <reviewItem>
      <errorID>4db14263-4217-4c60-b959-9d470e067017</errorID>
      <errorWord>:</errorWord>
      <group>L1_Format</group>
      <groupName>格式问题</groupName>
      <ability>L2_HalfPunc_CN</ability>
      <abilityName>全半角问题</abilityName>
      <candidateList>
        <item>：</item>
      </candidateList>
      <explain>文本全半角错误。</explain>
      <paraID>5A8C11BA</paraID>
      <start>1609</start>
      <end>1610</end>
      <status>modified</status>
      <modifiedWord>：</modifiedWord>
      <trackRevisions>false</trackRevisions>
    </reviewItem>
    <reviewItem>
      <errorID>458f6a9f-0c28-4ab5-be06-68f7bb1fe902</errorID>
      <errorWord>(</errorWord>
      <group>L1_Format</group>
      <groupName>格式问题</groupName>
      <ability>L2_HalfPunc_CN</ability>
      <abilityName>全半角问题</abilityName>
      <candidateList>
        <item>（</item>
      </candidateList>
      <explain>文本全半角错误。</explain>
      <paraID>79BC0385</paraID>
      <start>33</start>
      <end>34</end>
      <status>modified</status>
      <modifiedWord>（</modifiedWord>
      <trackRevisions>false</trackRevisions>
    </reviewItem>
    <reviewItem>
      <errorID>66ae7ae2-b3a1-46aa-905a-17c49937ca57</errorID>
      <errorWord>)</errorWord>
      <group>L1_Format</group>
      <groupName>格式问题</groupName>
      <ability>L2_HalfPunc_CN</ability>
      <abilityName>全半角问题</abilityName>
      <candidateList>
        <item>）</item>
      </candidateList>
      <explain>文本全半角错误。</explain>
      <paraID>79BC0385</paraID>
      <start>39</start>
      <end>40</end>
      <status>modified</status>
      <modifiedWord>）</modifiedWord>
      <trackRevisions>false</trackRevisions>
    </reviewItem>
    <reviewItem>
      <errorID>9efdcc08-7198-4344-b44e-da9c3d61076e</errorID>
      <errorWord>(</errorWord>
      <group>L1_Format</group>
      <groupName>格式问题</groupName>
      <ability>L2_HalfPunc_CN</ability>
      <abilityName>全半角问题</abilityName>
      <candidateList>
        <item>（</item>
      </candidateList>
      <explain>文本全半角错误。</explain>
      <paraID>51E8C4C8</paraID>
      <start>33</start>
      <end>34</end>
      <status>modified</status>
      <modifiedWord>（</modifiedWord>
      <trackRevisions>false</trackRevisions>
    </reviewItem>
    <reviewItem>
      <errorID>5e51cb75-69de-4c49-b539-56a941f2fe3c</errorID>
      <errorWord>)</errorWord>
      <group>L1_Format</group>
      <groupName>格式问题</groupName>
      <ability>L2_HalfPunc_CN</ability>
      <abilityName>全半角问题</abilityName>
      <candidateList>
        <item>）</item>
      </candidateList>
      <explain>文本全半角错误。</explain>
      <paraID>51E8C4C8</paraID>
      <start>39</start>
      <end>40</end>
      <status>modified</status>
      <modifiedWord>）</modifiedWord>
      <trackRevisions>false</trackRevisions>
    </reviewItem>
    <reviewItem>
      <errorID>e87707ca-93eb-48dc-8f8e-f845a094f47d</errorID>
      <errorWord>:</errorWord>
      <group>L1_Format</group>
      <groupName>格式问题</groupName>
      <ability>L2_HalfPunc_CN</ability>
      <abilityName>全半角问题</abilityName>
      <candidateList>
        <item>：</item>
      </candidateList>
      <explain>文本全半角错误。</explain>
      <paraID>51E8C4C8</paraID>
      <start>552</start>
      <end>553</end>
      <status>modified</status>
      <modifiedWord>：</modifiedWord>
      <trackRevisions>false</trackRevisions>
    </reviewItem>
    <reviewItem>
      <errorID>1ab615c3-47c8-4272-8f5b-af92b61cd3c7</errorID>
      <errorWord>:</errorWord>
      <group>L1_Format</group>
      <groupName>格式问题</groupName>
      <ability>L2_HalfPunc_CN</ability>
      <abilityName>全半角问题</abilityName>
      <candidateList>
        <item>：</item>
      </candidateList>
      <explain>文本全半角错误。</explain>
      <paraID>51E8C4C8</paraID>
      <start>654</start>
      <end>655</end>
      <status>modified</status>
      <modifiedWord>：</modifiedWord>
      <trackRevisions>false</trackRevisions>
    </reviewItem>
    <reviewItem>
      <errorID>033465bd-616e-4624-ad88-0a2cf6f5781f</errorID>
      <errorWord>的</errorWord>
      <group>L1_Word</group>
      <groupName>字词问题</groupName>
      <ability>L2_DDD</ability>
      <abilityName>的地得用法</abilityName>
      <candidateList>
        <item>地</item>
      </candidateList>
      <explain/>
      <paraID>51E8C4C8</paraID>
      <start>1034</start>
      <end>1035</end>
      <status>modified</status>
      <modifiedWord>地</modifiedWord>
      <trackRevisions>false</trackRevisions>
    </reviewItem>
    <reviewItem>
      <errorID>a174eea7-48e3-43cc-a028-f10b0a02469b</errorID>
      <errorWord>(</errorWord>
      <group>L1_Format</group>
      <groupName>格式问题</groupName>
      <ability>L2_HalfPunc_CN</ability>
      <abilityName>全半角问题</abilityName>
      <candidateList>
        <item>（</item>
      </candidateList>
      <explain>文本全半角错误。</explain>
      <paraID>41461008</paraID>
      <start>33</start>
      <end>34</end>
      <status>modified</status>
      <modifiedWord>（</modifiedWord>
      <trackRevisions>false</trackRevisions>
    </reviewItem>
    <reviewItem>
      <errorID>53c4a9f1-9ac8-46e8-84f1-08d0103b6c22</errorID>
      <errorWord>)</errorWord>
      <group>L1_Format</group>
      <groupName>格式问题</groupName>
      <ability>L2_HalfPunc_CN</ability>
      <abilityName>全半角问题</abilityName>
      <candidateList>
        <item>）</item>
      </candidateList>
      <explain>文本全半角错误。</explain>
      <paraID>41461008</paraID>
      <start>39</start>
      <end>40</end>
      <status>modified</status>
      <modifiedWord>）</modifiedWord>
      <trackRevisions>false</trackRevisions>
    </reviewItem>
    <reviewItem>
      <errorID>8253919c-7790-4299-b82d-bd45206946d3</errorID>
      <errorWord>:</errorWord>
      <group>L1_Format</group>
      <groupName>格式问题</groupName>
      <ability>L2_HalfPunc_CN</ability>
      <abilityName>全半角问题</abilityName>
      <candidateList>
        <item>：</item>
      </candidateList>
      <explain>文本全半角错误。</explain>
      <paraID>41461008</paraID>
      <start>620</start>
      <end>621</end>
      <status>modified</status>
      <modifiedWord>：</modifiedWord>
      <trackRevisions>false</trackRevisions>
    </reviewItem>
    <reviewItem>
      <errorID>dc64fe67-1ecd-4177-8ac2-ddfe01301be3</errorID>
      <errorWord>)</errorWord>
      <group>L1_Format</group>
      <groupName>格式问题</groupName>
      <ability>L2_HalfPunc_CN</ability>
      <abilityName>全半角问题</abilityName>
      <candidateList>
        <item>）</item>
      </candidateList>
      <explain>文本全半角错误。</explain>
      <paraID>41461008</paraID>
      <start>685</start>
      <end>686</end>
      <status>modified</status>
      <modifiedWord>）</modifiedWord>
      <trackRevisions>false</trackRevisions>
    </reviewItem>
    <reviewItem>
      <errorID>26daf319-38c3-4e9f-91a6-c8e387e9ed61</errorID>
      <errorWord>:</errorWord>
      <group>L1_Format</group>
      <groupName>格式问题</groupName>
      <ability>L2_HalfPunc_CN</ability>
      <abilityName>全半角问题</abilityName>
      <candidateList>
        <item>：</item>
      </candidateList>
      <explain>文本全半角错误。</explain>
      <paraID>41461008</paraID>
      <start>686</start>
      <end>687</end>
      <status>modified</status>
      <modifiedWord>：</modifiedWord>
      <trackRevisions>false</trackRevisions>
    </reviewItem>
    <reviewItem>
      <errorID>a144cf63-b877-4286-a65e-5e7298f428e8</errorID>
      <errorWord>稳定性的</errorWord>
      <group>L1_Word</group>
      <groupName>字词问题</groupName>
      <ability>L2_Typo</ability>
      <abilityName>字词错误</abilityName>
      <candidateList>
        <item>稳定性</item>
      </candidateList>
      <explain/>
      <paraID>41461008</paraID>
      <start>750</start>
      <end>753</end>
      <status>modified</status>
      <modifiedWord>稳定性</modifiedWord>
      <trackRevisions>false</trackRevisions>
    </reviewItem>
    <reviewItem>
      <errorID>8177f796-843c-4062-8b2e-5a24801646aa</errorID>
      <errorWord>)</errorWord>
      <group>L1_Format</group>
      <groupName>格式问题</groupName>
      <ability>L2_HalfPunc_CN</ability>
      <abilityName>全半角问题</abilityName>
      <candidateList>
        <item>）</item>
      </candidateList>
      <explain>文本全半角错误。</explain>
      <paraID>41461008</paraID>
      <start>806</start>
      <end>807</end>
      <status>modified</status>
      <modifiedWord>）</modifiedWord>
      <trackRevisions>false</trackRevisions>
    </reviewItem>
    <reviewItem>
      <errorID>d990fa3b-3a63-4c8d-9507-2284a91398b9</errorID>
      <errorWord>:</errorWord>
      <group>L1_Format</group>
      <groupName>格式问题</groupName>
      <ability>L2_HalfPunc_CN</ability>
      <abilityName>全半角问题</abilityName>
      <candidateList>
        <item>：</item>
      </candidateList>
      <explain>文本全半角错误。</explain>
      <paraID>41461008</paraID>
      <start>807</start>
      <end>808</end>
      <status>modified</status>
      <modifiedWord>：</modifiedWord>
      <trackRevisions>false</trackRevisions>
    </reviewItem>
    <reviewItem>
      <errorID>193a0b03-2922-4bd3-9641-8a61334e70bb</errorID>
      <errorWord>稳定性的</errorWord>
      <group>L1_Word</group>
      <groupName>字词问题</groupName>
      <ability>L2_Typo</ability>
      <abilityName>字词错误</abilityName>
      <candidateList>
        <item>稳定性</item>
      </candidateList>
      <explain/>
      <paraID>41461008</paraID>
      <start>873</start>
      <end>876</end>
      <status>modified</status>
      <modifiedWord>稳定性</modifiedWord>
      <trackRevisions>false</trackRevisions>
    </reviewItem>
    <reviewItem>
      <errorID>111c54cd-f69b-4c76-a83f-37b6cccf8cb2</errorID>
      <errorWord>:</errorWord>
      <group>L1_Format</group>
      <groupName>格式问题</groupName>
      <ability>L2_HalfPunc_CN</ability>
      <abilityName>全半角问题</abilityName>
      <candidateList>
        <item>：</item>
      </candidateList>
      <explain>文本全半角错误。</explain>
      <paraID>41461008</paraID>
      <start>926</start>
      <end>927</end>
      <status>modified</status>
      <modifiedWord>：</modifiedWord>
      <trackRevisions>false</trackRevisions>
    </reviewItem>
    <reviewItem>
      <errorID>3e478c00-0c71-47ec-aeee-4fa299dcff1c</errorID>
      <errorWord>:</errorWord>
      <group>L1_Format</group>
      <groupName>格式问题</groupName>
      <ability>L2_HalfPunc_CN</ability>
      <abilityName>全半角问题</abilityName>
      <candidateList>
        <item>：</item>
      </candidateList>
      <explain>文本全半角错误。</explain>
      <paraID>41461008</paraID>
      <start>1031</start>
      <end>1032</end>
      <status>modified</status>
      <modifiedWord>：</modifiedWord>
      <trackRevisions>false</trackRevisions>
    </reviewItem>
    <reviewItem>
      <errorID>ece0f977-291f-4393-ad38-5992afaaa319</errorID>
      <errorWord>(</errorWord>
      <group>L1_Format</group>
      <groupName>格式问题</groupName>
      <ability>L2_HalfPunc_CN</ability>
      <abilityName>全半角问题</abilityName>
      <candidateList>
        <item>（</item>
      </candidateList>
      <explain>文本全半角错误。</explain>
      <paraID>7186A0AA</paraID>
      <start>33</start>
      <end>34</end>
      <status>modified</status>
      <modifiedWord>（</modifiedWord>
      <trackRevisions>false</trackRevisions>
    </reviewItem>
    <reviewItem>
      <errorID>1ae436ad-a4ff-4043-ab5d-b5a5e4f6556d</errorID>
      <errorWord>)</errorWord>
      <group>L1_Format</group>
      <groupName>格式问题</groupName>
      <ability>L2_HalfPunc_CN</ability>
      <abilityName>全半角问题</abilityName>
      <candidateList>
        <item>）</item>
      </candidateList>
      <explain>文本全半角错误。</explain>
      <paraID>7186A0AA</paraID>
      <start>39</start>
      <end>40</end>
      <status>modified</status>
      <modifiedWord>）</modifiedWord>
      <trackRevisions>false</trackRevisions>
    </reviewItem>
    <reviewItem>
      <errorID>b624cece-8a62-49de-939b-4815c6352516</errorID>
      <errorWord>(</errorWord>
      <group>L1_Format</group>
      <groupName>格式问题</groupName>
      <ability>L2_HalfPunc_CN</ability>
      <abilityName>全半角问题</abilityName>
      <candidateList>
        <item>（</item>
      </candidateList>
      <explain>文本全半角错误。</explain>
      <paraID>1A1145AC</paraID>
      <start>33</start>
      <end>34</end>
      <status>modified</status>
      <modifiedWord>（</modifiedWord>
      <trackRevisions>false</trackRevisions>
    </reviewItem>
    <reviewItem>
      <errorID>0b6d79e6-62ea-4f9e-93c0-2a322207aa78</errorID>
      <errorWord>)</errorWord>
      <group>L1_Format</group>
      <groupName>格式问题</groupName>
      <ability>L2_HalfPunc_CN</ability>
      <abilityName>全半角问题</abilityName>
      <candidateList>
        <item>）</item>
      </candidateList>
      <explain>文本全半角错误。</explain>
      <paraID>1A1145AC</paraID>
      <start>39</start>
      <end>40</end>
      <status>modified</status>
      <modifiedWord>）</modifiedWord>
      <trackRevisions>false</trackRevisions>
    </reviewItem>
    <reviewItem>
      <errorID>72cf7acd-3602-4c2b-a48b-fc8d31235ac3</errorID>
      <errorWord>发电发电</errorWord>
      <group>L1_Word</group>
      <groupName>字词问题</groupName>
      <ability>L2_Typo</ability>
      <abilityName>字词错误</abilityName>
      <candidateList>
        <item>发电</item>
      </candidateList>
      <explain/>
      <paraID>1A1145AC</paraID>
      <start>368</start>
      <end>370</end>
      <status>modified</status>
      <modifiedWord>发电</modifiedWord>
      <trackRevisions>false</trackRevisions>
    </reviewItem>
    <reviewItem>
      <errorID>835fd89c-245a-4ea9-b7ee-abab7f22c6c1</errorID>
      <errorWord>)</errorWord>
      <group>L1_Format</group>
      <groupName>格式问题</groupName>
      <ability>L2_HalfPunc_CN</ability>
      <abilityName>全半角问题</abilityName>
      <candidateList>
        <item>）</item>
      </candidateList>
      <explain>文本全半角错误。</explain>
      <paraID>1A1145AC</paraID>
      <start>586</start>
      <end>587</end>
      <status>modified</status>
      <modifiedWord>）</modifiedWord>
      <trackRevisions>false</trackRevisions>
    </reviewItem>
    <reviewItem>
      <errorID>cfb9db60-26c7-47d7-840b-a4fdde550c2d</errorID>
      <errorWord>:</errorWord>
      <group>L1_Format</group>
      <groupName>格式问题</groupName>
      <ability>L2_HalfPunc_CN</ability>
      <abilityName>全半角问题</abilityName>
      <candidateList>
        <item>：</item>
      </candidateList>
      <explain>文本全半角错误。</explain>
      <paraID>1A1145AC</paraID>
      <start>690</start>
      <end>691</end>
      <status>modified</status>
      <modifiedWord>：</modifiedWord>
      <trackRevisions>false</trackRevisions>
    </reviewItem>
    <reviewItem>
      <errorID>d72b2104-3151-45f2-bd24-67745335548e</errorID>
      <errorWord>:</errorWord>
      <group>L1_Format</group>
      <groupName>格式问题</groupName>
      <ability>L2_HalfPunc_CN</ability>
      <abilityName>全半角问题</abilityName>
      <candidateList>
        <item>：</item>
      </candidateList>
      <explain>文本全半角错误。</explain>
      <paraID>1A1145AC</paraID>
      <start>758</start>
      <end>759</end>
      <status>modified</status>
      <modifiedWord>：</modifiedWord>
      <trackRevisions>false</trackRevisions>
    </reviewItem>
    <reviewItem>
      <errorID>252abf12-e2a6-4dc2-8811-211026cbdba9</errorID>
      <errorWord>:</errorWord>
      <group>L1_Format</group>
      <groupName>格式问题</groupName>
      <ability>L2_HalfPunc_CN</ability>
      <abilityName>全半角问题</abilityName>
      <candidateList>
        <item>：</item>
      </candidateList>
      <explain>文本全半角错误。</explain>
      <paraID>1A1145AC</paraID>
      <start>819</start>
      <end>820</end>
      <status>modified</status>
      <modifiedWord>：</modifiedWord>
      <trackRevisions>false</trackRevisions>
    </reviewItem>
    <reviewItem>
      <errorID>bb2e78d2-26a7-47bb-86e6-1784a9bf469f</errorID>
      <errorWord>(</errorWord>
      <group>L1_Format</group>
      <groupName>格式问题</groupName>
      <ability>L2_HalfPunc_CN</ability>
      <abilityName>全半角问题</abilityName>
      <candidateList>
        <item>（</item>
      </candidateList>
      <explain>文本全半角错误。</explain>
      <paraID>1A1145AC</paraID>
      <start>862</start>
      <end>863</end>
      <status>modified</status>
      <modifiedWord>（</modifiedWord>
      <trackRevisions>false</trackRevisions>
    </reviewItem>
    <reviewItem>
      <errorID>02f74a98-76e9-481f-bb4f-962f237b9c1e</errorID>
      <errorWord>)</errorWord>
      <group>L1_Format</group>
      <groupName>格式问题</groupName>
      <ability>L2_HalfPunc_CN</ability>
      <abilityName>全半角问题</abilityName>
      <candidateList>
        <item>）</item>
      </candidateList>
      <explain>文本全半角错误。</explain>
      <paraID>1A1145AC</paraID>
      <start>868</start>
      <end>869</end>
      <status>modified</status>
      <modifiedWord>）</modifiedWord>
      <trackRevisions>false</trackRevisions>
    </reviewItem>
    <reviewItem>
      <errorID>8c0a33bf-ee39-456c-ace1-2fcf0dc445b5</errorID>
      <errorWord>:</errorWord>
      <group>L1_Format</group>
      <groupName>格式问题</groupName>
      <ability>L2_HalfPunc_CN</ability>
      <abilityName>全半角问题</abilityName>
      <candidateList>
        <item>：</item>
      </candidateList>
      <explain>文本全半角错误。</explain>
      <paraID>1A1145AC</paraID>
      <start>869</start>
      <end>870</end>
      <status>modified</status>
      <modifiedWord>：</modifiedWord>
      <trackRevisions>false</trackRevisions>
    </reviewItem>
    <reviewItem>
      <errorID>b6c4e32d-6577-4195-add0-d16eaedf2ba8</errorID>
      <errorWord>:</errorWord>
      <group>L1_Format</group>
      <groupName>格式问题</groupName>
      <ability>L2_HalfPunc_CN</ability>
      <abilityName>全半角问题</abilityName>
      <candidateList>
        <item>：</item>
      </candidateList>
      <explain>文本全半角错误。</explain>
      <paraID>1A1145AC</paraID>
      <start>925</start>
      <end>926</end>
      <status>modified</status>
      <modifiedWord>：</modifiedWord>
      <trackRevisions>false</trackRevisions>
    </reviewItem>
    <reviewItem>
      <errorID>7722f219-11c3-4db4-8719-102132454ed0</errorID>
      <errorWord>:</errorWord>
      <group>L1_Format</group>
      <groupName>格式问题</groupName>
      <ability>L2_HalfPunc_CN</ability>
      <abilityName>全半角问题</abilityName>
      <candidateList>
        <item>：</item>
      </candidateList>
      <explain>文本全半角错误。</explain>
      <paraID>1A1145AC</paraID>
      <start>974</start>
      <end>975</end>
      <status>modified</status>
      <modifiedWord>：</modifiedWord>
      <trackRevisions>false</trackRevisions>
    </reviewItem>
    <reviewItem>
      <errorID>6287848f-95b3-4e6a-971e-21f1f804c0d4</errorID>
      <errorWord>:</errorWord>
      <group>L1_Format</group>
      <groupName>格式问题</groupName>
      <ability>L2_HalfPunc_CN</ability>
      <abilityName>全半角问题</abilityName>
      <candidateList>
        <item>：</item>
      </candidateList>
      <explain>文本全半角错误。</explain>
      <paraID>1A1145AC</paraID>
      <start>1011</start>
      <end>1012</end>
      <status>modified</status>
      <modifiedWord>：</modifiedWord>
      <trackRevisions>false</trackRevisions>
    </reviewItem>
    <reviewItem>
      <errorID>64d849e9-15f4-449a-89a8-79eded047688</errorID>
      <errorWord>:</errorWord>
      <group>L1_Format</group>
      <groupName>格式问题</groupName>
      <ability>L2_HalfPunc_CN</ability>
      <abilityName>全半角问题</abilityName>
      <candidateList>
        <item>：</item>
      </candidateList>
      <explain>文本全半角错误。</explain>
      <paraID>1A1145AC</paraID>
      <start>1135</start>
      <end>1136</end>
      <status>modified</status>
      <modifiedWord>：</modifiedWord>
      <trackRevisions>false</trackRevisions>
    </reviewItem>
    <reviewItem>
      <errorID>52a8da63-f2dc-46d1-a421-92ba0f8717e2</errorID>
      <errorWord>:</errorWord>
      <group>L1_Format</group>
      <groupName>格式问题</groupName>
      <ability>L2_HalfPunc_CN</ability>
      <abilityName>全半角问题</abilityName>
      <candidateList>
        <item>：</item>
      </candidateList>
      <explain>文本全半角错误。</explain>
      <paraID>1A1145AC</paraID>
      <start>1162</start>
      <end>1163</end>
      <status>modified</status>
      <modifiedWord>：</modifiedWord>
      <trackRevisions>false</trackRevisions>
    </reviewItem>
    <reviewItem>
      <errorID>48aa7ce8-7529-4032-b5c1-5ec3efb9daab</errorID>
      <errorWord>:</errorWord>
      <group>L1_Format</group>
      <groupName>格式问题</groupName>
      <ability>L2_HalfPunc_CN</ability>
      <abilityName>全半角问题</abilityName>
      <candidateList>
        <item>：</item>
      </candidateList>
      <explain>文本全半角错误。</explain>
      <paraID>1A1145AC</paraID>
      <start>1200</start>
      <end>1201</end>
      <status>modified</status>
      <modifiedWord>：</modifiedWord>
      <trackRevisions>false</trackRevisions>
    </reviewItem>
    <reviewItem>
      <errorID>4150c8d6-b50d-4ab6-ad9a-1128e3e1a774</errorID>
      <errorWord>(</errorWord>
      <group>L1_Format</group>
      <groupName>格式问题</groupName>
      <ability>L2_HalfPunc_CN</ability>
      <abilityName>全半角问题</abilityName>
      <candidateList>
        <item>（</item>
      </candidateList>
      <explain>文本全半角错误。</explain>
      <paraID> 9B0C435</paraID>
      <start>33</start>
      <end>34</end>
      <status>modified</status>
      <modifiedWord>（</modifiedWord>
      <trackRevisions>false</trackRevisions>
    </reviewItem>
    <reviewItem>
      <errorID>8085c1f4-8e5e-4fbd-85b9-32939ce62e3b</errorID>
      <errorWord>)</errorWord>
      <group>L1_Format</group>
      <groupName>格式问题</groupName>
      <ability>L2_HalfPunc_CN</ability>
      <abilityName>全半角问题</abilityName>
      <candidateList>
        <item>）</item>
      </candidateList>
      <explain>文本全半角错误。</explain>
      <paraID> 9B0C435</paraID>
      <start>39</start>
      <end>40</end>
      <status>modified</status>
      <modifiedWord>）</modifiedWord>
      <trackRevisions>false</trackRevisions>
    </reviewItem>
    <reviewItem>
      <errorID>38a8890d-d340-4fae-8487-123319a8fb88</errorID>
      <errorWord>.</errorWord>
      <group>L1_Format</group>
      <groupName>格式问题</groupName>
      <ability>L2_HalfPunc_CN</ability>
      <abilityName>全半角问题</abilityName>
      <candidateList>
        <item>。</item>
      </candidateList>
      <explain>文本全半角错误。</explain>
      <paraID> 9B0C435</paraID>
      <start>427</start>
      <end>428</end>
      <status>modified</status>
      <modifiedWord>。</modifiedWord>
      <trackRevisions>false</trackRevisions>
    </reviewItem>
    <reviewItem>
      <errorID>19c34aa8-0318-49e6-ba9a-65166a807791</errorID>
      <errorWord>(</errorWord>
      <group>L1_Format</group>
      <groupName>格式问题</groupName>
      <ability>L2_HalfPunc_CN</ability>
      <abilityName>全半角问题</abilityName>
      <candidateList>
        <item>（</item>
      </candidateList>
      <explain>文本全半角错误。</explain>
      <paraID>276B5144</paraID>
      <start>33</start>
      <end>34</end>
      <status>modified</status>
      <modifiedWord>（</modifiedWord>
      <trackRevisions>false</trackRevisions>
    </reviewItem>
    <reviewItem>
      <errorID>a0fd7656-152b-4050-87e5-82f152869d4e</errorID>
      <errorWord>)</errorWord>
      <group>L1_Format</group>
      <groupName>格式问题</groupName>
      <ability>L2_HalfPunc_CN</ability>
      <abilityName>全半角问题</abilityName>
      <candidateList>
        <item>）</item>
      </candidateList>
      <explain>文本全半角错误。</explain>
      <paraID>276B5144</paraID>
      <start>39</start>
      <end>40</end>
      <status>modified</status>
      <modifiedWord>）</modifiedWord>
      <trackRevisions>false</trackRevisions>
    </reviewItem>
    <reviewItem>
      <errorID>20013a98-a5c7-4b98-81de-ec9c7977c16a</errorID>
      <errorWord>亚</errorWord>
      <group>L1_Word</group>
      <groupName>字词问题</groupName>
      <ability>L2_Typo</ability>
      <abilityName>字词错误</abilityName>
      <candidateList>
        <item>哑</item>
      </candidateList>
      <explain/>
      <paraID>276B5144</paraID>
      <start>843</start>
      <end>844</end>
      <status>modified</status>
      <modifiedWord>哑</modifiedWord>
      <trackRevisions>false</trackRevisions>
    </reviewItem>
    <reviewItem>
      <errorID>5c97ca9c-02d7-4bd9-85cf-e3aaa88a281e</errorID>
      <errorWord>(</errorWord>
      <group>L1_Format</group>
      <groupName>格式问题</groupName>
      <ability>L2_HalfPunc_CN</ability>
      <abilityName>全半角问题</abilityName>
      <candidateList>
        <item>（</item>
      </candidateList>
      <explain>文本全半角错误。</explain>
      <paraID>5C4F5D0C</paraID>
      <start>37</start>
      <end>38</end>
      <status>modified</status>
      <modifiedWord>（</modifiedWord>
      <trackRevisions>false</trackRevisions>
    </reviewItem>
    <reviewItem>
      <errorID>e01864f8-22c2-4959-bba5-db1c8e70bbcc</errorID>
      <errorWord>)</errorWord>
      <group>L1_Format</group>
      <groupName>格式问题</groupName>
      <ability>L2_HalfPunc_CN</ability>
      <abilityName>全半角问题</abilityName>
      <candidateList>
        <item>）</item>
      </candidateList>
      <explain>文本全半角错误。</explain>
      <paraID>5C4F5D0C</paraID>
      <start>43</start>
      <end>44</end>
      <status>modified</status>
      <modifiedWord>）</modifiedWord>
      <trackRevisions>false</trackRevisions>
    </reviewItem>
    <reviewItem>
      <errorID>a45da667-750e-449a-afc2-d0c40e258da8</errorID>
      <errorWord>,</errorWord>
      <group>L1_Format</group>
      <groupName>格式问题</groupName>
      <ability>L2_HalfPunc_CN</ability>
      <abilityName>全半角问题</abilityName>
      <candidateList>
        <item>，</item>
      </candidateList>
      <explain>文本全半角错误。</explain>
      <paraID>5C4F5D0C</paraID>
      <start>555</start>
      <end>556</end>
      <status>modified</status>
      <modifiedWord>，</modifiedWord>
      <trackRevisions>false</trackRevisions>
    </reviewItem>
    <reviewItem>
      <errorID>0aa40af3-ad7e-44db-b588-c6a0bd33820f</errorID>
      <errorWord>(</errorWord>
      <group>L1_Format</group>
      <groupName>格式问题</groupName>
      <ability>L2_HalfPunc_CN</ability>
      <abilityName>全半角问题</abilityName>
      <candidateList>
        <item>（</item>
      </candidateList>
      <explain>文本全半角错误。</explain>
      <paraID>6B96A8D1</paraID>
      <start>37</start>
      <end>38</end>
      <status>modified</status>
      <modifiedWord>（</modifiedWord>
      <trackRevisions>false</trackRevisions>
    </reviewItem>
    <reviewItem>
      <errorID>53785526-865d-49e0-bd5a-fa0298397766</errorID>
      <errorWord>)</errorWord>
      <group>L1_Format</group>
      <groupName>格式问题</groupName>
      <ability>L2_HalfPunc_CN</ability>
      <abilityName>全半角问题</abilityName>
      <candidateList>
        <item>）</item>
      </candidateList>
      <explain>文本全半角错误。</explain>
      <paraID>6B96A8D1</paraID>
      <start>43</start>
      <end>44</end>
      <status>modified</status>
      <modifiedWord>）</modifiedWord>
      <trackRevisions>false</trackRevisions>
    </reviewItem>
    <reviewItem>
      <errorID>7e82898e-e3cd-4e89-ab57-fdaffb297767</errorID>
      <errorWord>,</errorWord>
      <group>L1_Format</group>
      <groupName>格式问题</groupName>
      <ability>L2_HalfPunc_CN</ability>
      <abilityName>全半角问题</abilityName>
      <candidateList>
        <item>，</item>
      </candidateList>
      <explain>文本全半角错误。</explain>
      <paraID>6B96A8D1</paraID>
      <start>353</start>
      <end>354</end>
      <status>modified</status>
      <modifiedWord>，</modifiedWord>
      <trackRevisions>false</trackRevisions>
    </reviewItem>
    <reviewItem>
      <errorID>c1b18de8-8ec0-47e8-9298-a58780d2d7ee</errorID>
      <errorWord>(</errorWord>
      <group>L1_Format</group>
      <groupName>格式问题</groupName>
      <ability>L2_HalfPunc_CN</ability>
      <abilityName>全半角问题</abilityName>
      <candidateList>
        <item>（</item>
      </candidateList>
      <explain>文本全半角错误。</explain>
      <paraID>643B8675</paraID>
      <start>37</start>
      <end>38</end>
      <status>modified</status>
      <modifiedWord>（</modifiedWord>
      <trackRevisions>false</trackRevisions>
    </reviewItem>
    <reviewItem>
      <errorID>2755cc04-c190-4a31-93c5-386977546d25</errorID>
      <errorWord>)</errorWord>
      <group>L1_Format</group>
      <groupName>格式问题</groupName>
      <ability>L2_HalfPunc_CN</ability>
      <abilityName>全半角问题</abilityName>
      <candidateList>
        <item>）</item>
      </candidateList>
      <explain>文本全半角错误。</explain>
      <paraID>643B8675</paraID>
      <start>43</start>
      <end>44</end>
      <status>modified</status>
      <modifiedWord>）</modifiedWord>
      <trackRevisions>false</trackRevisions>
    </reviewItem>
    <reviewItem>
      <errorID>0665c404-d84f-47b3-8259-603b2e6e84be</errorID>
      <errorWord>(</errorWord>
      <group>L1_Format</group>
      <groupName>格式问题</groupName>
      <ability>L2_HalfPunc_CN</ability>
      <abilityName>全半角问题</abilityName>
      <candidateList>
        <item>（</item>
      </candidateList>
      <explain>文本全半角错误。</explain>
      <paraID>643B8675</paraID>
      <start>582</start>
      <end>583</end>
      <status>modified</status>
      <modifiedWord>（</modifiedWord>
      <trackRevisions>false</trackRevisions>
    </reviewItem>
    <reviewItem>
      <errorID>257c7c32-8bea-49f6-ad1e-60badd5d8f8a</errorID>
      <errorWord>(</errorWord>
      <group>L1_Format</group>
      <groupName>格式问题</groupName>
      <ability>L2_HalfPunc_CN</ability>
      <abilityName>全半角问题</abilityName>
      <candidateList>
        <item>（</item>
      </candidateList>
      <explain>文本全半角错误。</explain>
      <paraID>643B8675</paraID>
      <start>617</start>
      <end>618</end>
      <status>modified</status>
      <modifiedWord>（</modifiedWord>
      <trackRevisions>false</trackRevisions>
    </reviewItem>
    <reviewItem>
      <errorID>cb6be013-1e06-4895-aead-3f697a7ac3c8</errorID>
      <errorWord>(</errorWord>
      <group>L1_Format</group>
      <groupName>格式问题</groupName>
      <ability>L2_HalfPunc_CN</ability>
      <abilityName>全半角问题</abilityName>
      <candidateList>
        <item>（</item>
      </candidateList>
      <explain>文本全半角错误。</explain>
      <paraID> BE93829</paraID>
      <start>33</start>
      <end>34</end>
      <status>modified</status>
      <modifiedWord>（</modifiedWord>
      <trackRevisions>false</trackRevisions>
    </reviewItem>
    <reviewItem>
      <errorID>d1e2a8e1-fdbc-4b82-b390-ddf63f0ad107</errorID>
      <errorWord>)</errorWord>
      <group>L1_Format</group>
      <groupName>格式问题</groupName>
      <ability>L2_HalfPunc_CN</ability>
      <abilityName>全半角问题</abilityName>
      <candidateList>
        <item>）</item>
      </candidateList>
      <explain>文本全半角错误。</explain>
      <paraID> BE93829</paraID>
      <start>39</start>
      <end>40</end>
      <status>modified</status>
      <modifiedWord>）</modifiedWord>
      <trackRevisions>false</trackRevisions>
    </reviewItem>
    <reviewItem>
      <errorID>eed2373d-5143-48a6-aa3c-ecbe783ae42f</errorID>
      <errorWord>(</errorWord>
      <group>L1_Format</group>
      <groupName>格式问题</groupName>
      <ability>L2_HalfPunc_CN</ability>
      <abilityName>全半角问题</abilityName>
      <candidateList>
        <item>（</item>
      </candidateList>
      <explain>文本全半角错误。</explain>
      <paraID>4EC91ED8</paraID>
      <start>33</start>
      <end>34</end>
      <status>modified</status>
      <modifiedWord>（</modifiedWord>
      <trackRevisions>false</trackRevisions>
    </reviewItem>
    <reviewItem>
      <errorID>c9dc93bd-0c6f-4532-970d-79b93abbf6c0</errorID>
      <errorWord>)</errorWord>
      <group>L1_Format</group>
      <groupName>格式问题</groupName>
      <ability>L2_HalfPunc_CN</ability>
      <abilityName>全半角问题</abilityName>
      <candidateList>
        <item>）</item>
      </candidateList>
      <explain>文本全半角错误。</explain>
      <paraID>4EC91ED8</paraID>
      <start>39</start>
      <end>40</end>
      <status>modified</status>
      <modifiedWord>）</modifiedWord>
      <trackRevisions>false</trackRevisions>
    </reviewItem>
    <reviewItem>
      <errorID>81f783bf-a8b2-4584-a074-e757bd893858</errorID>
      <errorWord>,</errorWord>
      <group>L1_Format</group>
      <groupName>格式问题</groupName>
      <ability>L2_HalfPunc_CN</ability>
      <abilityName>全半角问题</abilityName>
      <candidateList>
        <item>，</item>
      </candidateList>
      <explain>文本全半角错误。</explain>
      <paraID>7F9C1303</paraID>
      <start>11</start>
      <end>12</end>
      <status>modified</status>
      <modifiedWord>，</modifiedWord>
      <trackRevisions>false</trackRevisions>
    </reviewItem>
    <reviewItem>
      <errorID>64f748e5-a833-45b3-a45e-6aecc10ed0bc</errorID>
      <errorWord>(</errorWord>
      <group>L1_Format</group>
      <groupName>格式问题</groupName>
      <ability>L2_HalfPunc_CN</ability>
      <abilityName>全半角问题</abilityName>
      <candidateList>
        <item>（</item>
      </candidateList>
      <explain>文本全半角错误。</explain>
      <paraID>3059B682</paraID>
      <start>93</start>
      <end>94</end>
      <status>modified</status>
      <modifiedWord>（</modifiedWord>
      <trackRevisions>false</trackRevisions>
    </reviewItem>
    <reviewItem>
      <errorID>8e99845f-b143-464d-a18e-f28a9ee7323e</errorID>
      <errorWord>)</errorWord>
      <group>L1_Format</group>
      <groupName>格式问题</groupName>
      <ability>L2_HalfPunc_CN</ability>
      <abilityName>全半角问题</abilityName>
      <candidateList>
        <item>）</item>
      </candidateList>
      <explain>文本全半角错误。</explain>
      <paraID>3059B682</paraID>
      <start>95</start>
      <end>96</end>
      <status>modified</status>
      <modifiedWord>）</modifiedWord>
      <trackRevisions>false</trackRevisions>
    </reviewItem>
    <reviewItem>
      <errorID>6bba6745-a23f-4d6d-93f0-2cb76ce4f743</errorID>
      <errorWord>,</errorWord>
      <group>L1_Format</group>
      <groupName>格式问题</groupName>
      <ability>L2_HalfPunc_CN</ability>
      <abilityName>全半角问题</abilityName>
      <candidateList>
        <item>，</item>
      </candidateList>
      <explain>文本全半角错误。</explain>
      <paraID>3059B682</paraID>
      <start>115</start>
      <end>116</end>
      <status>modified</status>
      <modifiedWord>，</modifiedWord>
      <trackRevisions>false</trackRevisions>
    </reviewItem>
    <reviewItem>
      <errorID>566bfde5-5ed8-456d-a933-9b9f1ed65bec</errorID>
      <errorWord>,</errorWord>
      <group>L1_Format</group>
      <groupName>格式问题</groupName>
      <ability>L2_HalfPunc_CN</ability>
      <abilityName>全半角问题</abilityName>
      <candidateList>
        <item>，</item>
      </candidateList>
      <explain>文本全半角错误。</explain>
      <paraID>3059B682</paraID>
      <start>210</start>
      <end>211</end>
      <status>modified</status>
      <modifiedWord>，</modifiedWord>
      <trackRevisions>false</trackRevisions>
    </reviewItem>
    <reviewItem>
      <errorID>92fc8a69-2bde-48b1-8232-2043d308c43f</errorID>
      <errorWord>功</errorWord>
      <group>L1_Word</group>
      <groupName>字词问题</groupName>
      <ability>L2_Typo</ability>
      <abilityName>字词错误</abilityName>
      <candidateList>
        <item>功能</item>
      </candidateList>
      <explain/>
      <paraID>49127B7C</paraID>
      <start>174</start>
      <end>176</end>
      <status>modified</status>
      <modifiedWord>功能</modifiedWord>
      <trackRevisions>false</trackRevisions>
    </reviewItem>
    <reviewItem>
      <errorID>d805bf43-1b9b-478c-92ad-c36f7c211c2a</errorID>
      <errorWord>配</errorWord>
      <group>L1_Word</group>
      <groupName>字词问题</groupName>
      <ability>L2_Typo</ability>
      <abilityName>字词错误</abilityName>
      <candidateList>
        <item>配备</item>
      </candidateList>
      <explain/>
      <paraID>76B51111</paraID>
      <start>6</start>
      <end>8</end>
      <status>modified</status>
      <modifiedWord>配备</modifiedWord>
      <trackRevisions>false</trackRevisions>
    </reviewItem>
    <reviewItem>
      <errorID>e57ea7d2-ae01-4e66-8e50-7dc1040de0c0</errorID>
      <errorWord>~</errorWord>
      <group>L1_Format</group>
      <groupName>格式问题</groupName>
      <ability>L2_HalfPunc_CN</ability>
      <abilityName>全半角问题</abilityName>
      <candidateList>
        <item>～</item>
      </candidateList>
      <explain>文本全半角错误。</explain>
      <paraID>74968A58</paraID>
      <start>11</start>
      <end>12</end>
      <status>modified</status>
      <modifiedWord>～</modifiedWord>
      <trackRevisions>false</trackRevisions>
    </reviewItem>
    <reviewItem>
      <errorID>b9b6748f-3ea4-4a29-9727-45ab50f33858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6FFF0FC8</paraID>
      <start>0</start>
      <end>2</end>
      <status>modified</status>
      <modifiedWord>1.</modifiedWord>
      <trackRevisions>false</trackRevisions>
    </reviewItem>
    <reviewItem>
      <errorID>e2db245a-d0ff-4914-a929-07f909b27351</errorID>
      <errorWord>最大称量</errorWord>
      <group>L1_Knowledge</group>
      <groupName>知识性问题</groupName>
      <ability>L2_Term</ability>
      <abilityName>专业术语</abilityName>
      <candidateList>
        <item>最大秤量</item>
      </candidateList>
      <explain/>
      <paraID>6FFF0FC8</paraID>
      <start>2</start>
      <end>6</end>
      <status>modified</status>
      <modifiedWord>最大秤量</modifiedWord>
      <trackRevisions>false</trackRevisions>
    </reviewItem>
    <reviewItem>
      <errorID>a0be5169-f5d5-4e61-ac79-13942c7b631d</errorID>
      <errorWord>游标标尺</errorWord>
      <group>L1_Word</group>
      <groupName>字词问题</groupName>
      <ability>L2_Typo</ability>
      <abilityName>字词错误</abilityName>
      <candidateList>
        <item>游标卡尺</item>
      </candidateList>
      <explain/>
      <paraID>6FFF0FC8</paraID>
      <start>19</start>
      <end>23</end>
      <status>modified</status>
      <modifiedWord>游标卡尺</modifiedWord>
      <trackRevisions>false</trackRevisions>
    </reviewItem>
    <reviewItem>
      <errorID>727925d4-6c46-4a97-9e16-be56508d8086</errorID>
      <errorWord>(</errorWord>
      <group>L1_Format</group>
      <groupName>格式问题</groupName>
      <ability>L2_HalfPunc_CN</ability>
      <abilityName>全半角问题</abilityName>
      <candidateList>
        <item>（</item>
      </candidateList>
      <explain>文本全半角错误。</explain>
      <paraID>577DB0B1</paraID>
      <start>25</start>
      <end>26</end>
      <status>modified</status>
      <modifiedWord>（</modifiedWord>
      <trackRevisions>false</trackRevisions>
    </reviewItem>
    <reviewItem>
      <errorID>5abfb192-0556-438f-923d-c9e9b281b9bc</errorID>
      <errorWord>)</errorWord>
      <group>L1_Format</group>
      <groupName>格式问题</groupName>
      <ability>L2_HalfPunc_CN</ability>
      <abilityName>全半角问题</abilityName>
      <candidateList>
        <item>）</item>
      </candidateList>
      <explain>文本全半角错误。</explain>
      <paraID>577DB0B1</paraID>
      <start>36</start>
      <end>37</end>
      <status>modified</status>
      <modifiedWord>）</modifiedWord>
      <trackRevisions>false</trackRevisions>
    </reviewItem>
    <reviewItem>
      <errorID>16fe47de-1c41-4347-b228-8e3861be6532</errorID>
      <errorWord>)</errorWord>
      <group>L1_Format</group>
      <groupName>格式问题</groupName>
      <ability>L2_HalfPunc_CN</ability>
      <abilityName>全半角问题</abilityName>
      <candidateList>
        <item>）</item>
      </candidateList>
      <explain>文本全半角错误。</explain>
      <paraID> E6B7822</paraID>
      <start>32</start>
      <end>33</end>
      <status>modified</status>
      <modifiedWord>）</modifiedWord>
      <trackRevisions>false</trackRevisions>
    </reviewItem>
    <reviewItem>
      <errorID>e82c608c-319f-4226-b00a-e4af53308aad</errorID>
      <errorWord>,</errorWord>
      <group>L1_Format</group>
      <groupName>格式问题</groupName>
      <ability>L2_HalfPunc_CN</ability>
      <abilityName>全半角问题</abilityName>
      <candidateList>
        <item>，</item>
      </candidateList>
      <explain>文本全半角错误。</explain>
      <paraID>6521F696</paraID>
      <start>36</start>
      <end>37</end>
      <status>modified</status>
      <modifiedWord>，</modifiedWord>
      <trackRevisions>false</trackRevisions>
    </reviewItem>
    <reviewItem>
      <errorID>aeab8dd9-9550-48bb-99a0-c842128b1248</errorID>
      <errorWord>(</errorWord>
      <group>L1_Format</group>
      <groupName>格式问题</groupName>
      <ability>L2_HalfPunc_CN</ability>
      <abilityName>全半角问题</abilityName>
      <candidateList>
        <item>（</item>
      </candidateList>
      <explain>文本全半角错误。</explain>
      <paraID>18DDC566</paraID>
      <start>19</start>
      <end>20</end>
      <status>modified</status>
      <modifiedWord>（</modifiedWord>
      <trackRevisions>false</trackRevisions>
    </reviewItem>
    <reviewItem>
      <errorID>4fd8b3ee-7381-40c4-bd90-fddd0d183e3c</errorID>
      <errorWord>)</errorWord>
      <group>L1_Format</group>
      <groupName>格式问题</groupName>
      <ability>L2_HalfPunc_CN</ability>
      <abilityName>全半角问题</abilityName>
      <candidateList>
        <item>）</item>
      </candidateList>
      <explain>文本全半角错误。</explain>
      <paraID>18DDC566</paraID>
      <start>25</start>
      <end>26</end>
      <status>modified</status>
      <modifiedWord>）</modifiedWord>
      <trackRevisions>false</trackRevisions>
    </reviewItem>
    <reviewItem>
      <errorID>4891881e-86e8-4a97-a97d-652f754a8ee9</errorID>
      <errorWord>点</errorWord>
      <group>L1_Word</group>
      <groupName>字词问题</groupName>
      <ability>L2_Typo</ability>
      <abilityName>字词错误</abilityName>
      <candidateList>
        <item>点展</item>
      </candidateList>
      <explain/>
      <paraID>38F5FD0B</paraID>
      <start>85</start>
      <end>87</end>
      <status>modified</status>
      <modifiedWord>点展</modifiedWord>
      <trackRevisions>false</trackRevisions>
    </reviewItem>
    <reviewItem>
      <errorID>a57997b6-3032-41db-b696-e21bbd57f403</errorID>
      <errorWord>极</errorWord>
      <group>L1_Word</group>
      <groupName>字词问题</groupName>
      <ability>L2_Typo</ability>
      <abilityName>字词错误</abilityName>
      <candidateList>
        <item>级</item>
      </candidateList>
      <explain/>
      <paraID>72AC3217</paraID>
      <start>49</start>
      <end>50</end>
      <status>modified</status>
      <modifiedWord>级</modifiedWord>
      <trackRevisions>false</trackRevisions>
    </reviewItem>
    <reviewItem>
      <errorID>3c8b94e8-b60e-46d3-8f38-ef98fc0b4440</errorID>
      <errorWord>娥眉月</errorWord>
      <group>L1_Word</group>
      <groupName>字词问题</groupName>
      <ability>L2_Alias</ability>
      <abilityName>也作/曾用词</abilityName>
      <candidateList>
        <item>蛾眉月</item>
      </candidateList>
      <explain>词汇[娥眉月]为不规范表述或旧称，其规范书面表述为[蛾眉月]。</explain>
      <paraID>15185C99</paraID>
      <start>129</start>
      <end>132</end>
      <status>modified</status>
      <modifiedWord>蛾眉月</modifiedWord>
      <trackRevisions>false</trackRevisions>
    </reviewItem>
    <reviewItem>
      <errorID>6af53a36-301b-4e4b-bb65-dec62fec4992</errorID>
      <errorWord>用</errorWord>
      <group>L1_Word</group>
      <groupName>字词问题</groupName>
      <ability>L2_Typo</ability>
      <abilityName>字词错误</abilityName>
      <candidateList>
        <item>为</item>
      </candidateList>
      <explain/>
      <paraID>726992C7</paraID>
      <start>4</start>
      <end>5</end>
      <status>modified</status>
      <modifiedWord>为</modifiedWord>
      <trackRevisions>false</trackRevisions>
    </reviewItem>
    <reviewItem>
      <errorID>b781410d-83bd-4271-8df7-c6220d308a18</errorID>
      <errorWord>用</errorWord>
      <group>L1_Word</group>
      <groupName>字词问题</groupName>
      <ability>L2_Typo</ability>
      <abilityName>字词错误</abilityName>
      <candidateList>
        <item>为</item>
      </candidateList>
      <explain/>
      <paraID>6C90E821</paraID>
      <start>4</start>
      <end>5</end>
      <status>modified</status>
      <modifiedWord>为</modifiedWord>
      <trackRevisions>false</trackRevisions>
    </reviewItem>
    <reviewItem>
      <errorID>fb9e7c12-18d0-4022-b5ed-34912f110c16</errorID>
      <errorWord>药匙</errorWord>
      <group>L1_Word</group>
      <groupName>字词问题</groupName>
      <ability>L2_Typo</ability>
      <abilityName>字词错误</abilityName>
      <candidateList>
        <item>钥匙</item>
      </candidateList>
      <explain/>
      <paraID>334FD803</paraID>
      <start>0</start>
      <end>2</end>
      <status>ignored</status>
      <modifiedWord/>
      <trackRevisions>false</trackRevisions>
    </reviewItem>
    <reviewItem>
      <errorID>49bea848-b105-456a-bf51-088626cb533f</errorID>
      <errorWord>药匙</errorWord>
      <group>L1_Word</group>
      <groupName>字词问题</groupName>
      <ability>L2_Typo</ability>
      <abilityName>字词错误</abilityName>
      <candidateList>
        <item>钥匙</item>
      </candidateList>
      <explain/>
      <paraID>43CA94AA</paraID>
      <start>31</start>
      <end>33</end>
      <status>ignored</status>
      <modifiedWord/>
      <trackRevisions>false</trackRevisions>
    </reviewItem>
    <reviewItem>
      <errorID>301dedfb-e661-4dbb-8c5b-74b9ffb79e45</errorID>
      <errorWord>鉻</errorWord>
      <group>L1_Word</group>
      <groupName>字词问题</groupName>
      <ability>L2_Fanti</ability>
      <abilityName>繁转简</abilityName>
      <candidateList>
        <item>铬</item>
      </candidateList>
      <explain/>
      <paraID>7D4D6F9D</paraID>
      <start>17</start>
      <end>18</end>
      <status>modified</status>
      <modifiedWord>铬</modifiedWord>
      <trackRevisions>false</trackRevisions>
    </reviewItem>
    <reviewItem>
      <errorID>ecb62357-7dbe-43de-9f5b-fea1c6b5b357</errorID>
      <errorWord>鉻</errorWord>
      <group>L1_Word</group>
      <groupName>字词问题</groupName>
      <ability>L2_Fanti</ability>
      <abilityName>繁转简</abilityName>
      <candidateList>
        <item>铬</item>
      </candidateList>
      <explain/>
      <paraID>10CFE80A</paraID>
      <start>17</start>
      <end>18</end>
      <status>modified</status>
      <modifiedWord>铬</modifiedWord>
      <trackRevisions>false</trackRevisions>
    </reviewItem>
    <reviewItem>
      <errorID>cd19fd24-5ad8-4036-887e-e7cc222140a0</errorID>
      <errorWord>最大值就</errorWord>
      <group>L1_Word</group>
      <groupName>字词问题</groupName>
      <ability>L2_Typo</ability>
      <abilityName>字词错误</abilityName>
      <candidateList>
        <item>最大值</item>
      </candidateList>
      <explain/>
      <paraID>4EE80D07</paraID>
      <start>65</start>
      <end>68</end>
      <status>modified</status>
      <modifiedWord>最大值</modifiedWord>
      <trackRevisions>false</trackRevisions>
    </reviewItem>
    <reviewItem>
      <errorID>f818ef20-9023-48e7-a8ac-4051b8540e1b</errorID>
      <errorWord>折迭</errorWord>
      <group>L1_Word</group>
      <groupName>字词问题</groupName>
      <ability>L2_Typo</ability>
      <abilityName>字词错误</abilityName>
      <candidateList>
        <item>折叠</item>
      </candidateList>
      <explain/>
      <paraID> E2A0D38</paraID>
      <start>77</start>
      <end>79</end>
      <status>ignored</status>
      <modifiedWord/>
      <trackRevisions>false</trackRevisions>
    </reviewItem>
    <reviewItem>
      <errorID>4069c5cf-41e5-41bc-87c2-7ccb86c19b99</errorID>
      <errorWord>圆型</errorWord>
      <group>L1_Word</group>
      <groupName>字词问题</groupName>
      <ability>L2_Typo</ability>
      <abilityName>字词错误</abilityName>
      <candidateList>
        <item>圆形</item>
      </candidateList>
      <explain>存在发音相同字词的误用。</explain>
      <paraID>1F414F2B</paraID>
      <start>18</start>
      <end>20</end>
      <status>modified</status>
      <modifiedWord>圆形</modifiedWord>
      <trackRevisions>false</trackRevisions>
    </reviewItem>
    <reviewItem>
      <errorID>5d3c77aa-dc2a-43c5-a5e1-4b7e05ae0653</errorID>
      <errorWord>:</errorWord>
      <group>L1_Format</group>
      <groupName>格式问题</groupName>
      <ability>L2_HalfPunc_CN</ability>
      <abilityName>全半角问题</abilityName>
      <candidateList>
        <item>：</item>
      </candidateList>
      <explain>文本全半角错误。</explain>
      <paraID>368395D0</paraID>
      <start>7</start>
      <end>8</end>
      <status>modified</status>
      <modifiedWord>：</modifiedWord>
      <trackRevisions>false</trackRevisions>
    </reviewItem>
    <reviewItem>
      <errorID>57698395-9418-4b10-ab40-bc31f341e466</errorID>
      <errorWord>粘结</errorWord>
      <group>L1_Word</group>
      <groupName>字词问题</groupName>
      <ability>L2_Typo</ability>
      <abilityName>字词错误</abilityName>
      <candidateList>
        <item>黏结</item>
      </candidateList>
      <explain>存在发音相同字词的误用。</explain>
      <paraID>368395D0</paraID>
      <start>87</start>
      <end>89</end>
      <status>ignored</status>
      <modifiedWord/>
      <trackRevisions>false</trackRevisions>
    </reviewItem>
    <reviewItem>
      <errorID>500983d5-57a0-4cde-abca-1acae42c719b</errorID>
      <errorWord>(</errorWord>
      <group>L1_Format</group>
      <groupName>格式问题</groupName>
      <ability>L2_HalfPunc_CN</ability>
      <abilityName>全半角问题</abilityName>
      <candidateList>
        <item>（</item>
      </candidateList>
      <explain>文本全半角错误。</explain>
      <paraID> BF85A23</paraID>
      <start>21</start>
      <end>22</end>
      <status>modified</status>
      <modifiedWord>（</modifiedWord>
      <trackRevisions>false</trackRevisions>
    </reviewItem>
    <reviewItem>
      <errorID>930d4868-c985-473a-8993-cf70d4950eda</errorID>
      <errorWord>(</errorWord>
      <group>L1_Format</group>
      <groupName>格式问题</groupName>
      <ability>L2_HalfPunc_CN</ability>
      <abilityName>全半角问题</abilityName>
      <candidateList>
        <item>（</item>
      </candidateList>
      <explain>文本全半角错误。</explain>
      <paraID> BF85A23</paraID>
      <start>59</start>
      <end>60</end>
      <status>modified</status>
      <modifiedWord>（</modifiedWord>
      <trackRevisions>false</trackRevisions>
    </reviewItem>
    <reviewItem>
      <errorID>f2cfe419-90df-45bd-a3cf-0fd84ea250b5</errorID>
      <errorWord>)</errorWord>
      <group>L1_Format</group>
      <groupName>格式问题</groupName>
      <ability>L2_HalfPunc_CN</ability>
      <abilityName>全半角问题</abilityName>
      <candidateList>
        <item>）</item>
      </candidateList>
      <explain>文本全半角错误。</explain>
      <paraID> BF85A23</paraID>
      <start>66</start>
      <end>67</end>
      <status>modified</status>
      <modifiedWord>）</modifiedWord>
      <trackRevisions>false</trackRevisions>
    </reviewItem>
    <reviewItem>
      <errorID>583100de-6201-4c1b-bcd3-2b2a08cdb645</errorID>
      <errorWord>厚</errorWord>
      <group>L1_Word</group>
      <groupName>字词问题</groupName>
      <ability>L2_Typo</ability>
      <abilityName>字词错误</abilityName>
      <candidateList>
        <item>厚度</item>
      </candidateList>
      <explain/>
      <paraID>44A69185</paraID>
      <start>48</start>
      <end>50</end>
      <status>modified</status>
      <modifiedWord>厚度</modifiedWord>
      <trackRevisions>false</trackRevisions>
    </reviewItem>
    <reviewItem>
      <errorID>8e918343-80ea-490b-a083-eeef7466a2de</errorID>
      <errorWord>等腰三角尺</errorWord>
      <group>L1_Knowledge</group>
      <groupName>知识性问题</groupName>
      <ability>L2_Term</ability>
      <abilityName>专业术语</abilityName>
      <candidateList>
        <item>等腰三角形</item>
      </candidateList>
      <explain/>
      <paraID>20CD65C1</paraID>
      <start>57</start>
      <end>62</end>
      <status>ignored</status>
      <modifiedWord/>
      <trackRevisions>false</trackRevisions>
    </reviewItem>
    <reviewItem>
      <errorID>acd9aa91-5c8b-4f8a-99b0-f527af626902</errorID>
      <errorWord>松紧应</errorWord>
      <group>L1_Word</group>
      <groupName>字词问题</groupName>
      <ability>L2_Typo</ability>
      <abilityName>字词错误</abilityName>
      <candidateList>
        <item>松紧度</item>
      </candidateList>
      <explain/>
      <paraID>5C060B03</paraID>
      <start>23</start>
      <end>26</end>
      <status>ignored</status>
      <modifiedWord/>
      <trackRevisions>false</trackRevisions>
    </reviewItem>
    <reviewItem>
      <errorID>12eedb69-e152-4ed9-aa47-6f504c1b24ec</errorID>
      <errorWord>直</errorWord>
      <group>L1_Word</group>
      <groupName>字词问题</groupName>
      <ability>L2_Typo</ability>
      <abilityName>字词错误</abilityName>
      <candidateList>
        <item>直度</item>
      </candidateList>
      <explain/>
      <paraID>7A863F8E</paraID>
      <start>136</start>
      <end>138</end>
      <status>modified</status>
      <modifiedWord>直度</modifiedWord>
      <trackRevisions>false</trackRevisions>
    </reviewItem>
    <reviewItem>
      <errorID>6c35e22f-8156-4b09-864a-69d68c1a303e</errorID>
      <errorWord>放</errorWord>
      <group>L1_Word</group>
      <groupName>字词问题</groupName>
      <ability>L2_Typo</ability>
      <abilityName>字词错误</abilityName>
      <candidateList>
        <item>放在</item>
      </candidateList>
      <explain/>
      <paraID>58AD4B85</paraID>
      <start>283</start>
      <end>285</end>
      <status>modified</status>
      <modifiedWord>放在</modifiedWord>
      <trackRevisions>false</trackRevisions>
    </reviewItem>
    <reviewItem>
      <errorID>72fcc38b-7bae-4a8a-b402-50ade022df2b</errorID>
      <errorWord>:</errorWord>
      <group>L1_Format</group>
      <groupName>格式问题</groupName>
      <ability>L2_HalfPunc_CN</ability>
      <abilityName>全半角问题</abilityName>
      <candidateList>
        <item>：</item>
      </candidateList>
      <explain>文本全半角错误。</explain>
      <paraID>19C6896E</paraID>
      <start>46</start>
      <end>47</end>
      <status>modified</status>
      <modifiedWord>：</modifiedWord>
      <trackRevisions>false</trackRevisions>
    </reviewItem>
    <reviewItem>
      <errorID>eb2fa352-e90d-4ed3-9439-10de9185bf31</errorID>
      <errorWord>；。</errorWord>
      <group>L1_Punc</group>
      <groupName>标点问题</groupName>
      <ability>L2_Punc_CN</ability>
      <abilityName>标点符号问题</abilityName>
      <candidateList>
        <item>；</item>
      </candidateList>
      <explain/>
      <paraID>6FC84350</paraID>
      <start>438</start>
      <end>439</end>
      <status>modified</status>
      <modifiedWord>；</modifiedWord>
      <trackRevisions>false</trackRevisions>
    </reviewItem>
    <reviewItem>
      <errorID>82df1c9e-9661-4453-87c8-3f982b5ea1a7</errorID>
      <errorWord>.</errorWord>
      <group>L1_Format</group>
      <groupName>格式问题</groupName>
      <ability>L2_HalfPunc_CN</ability>
      <abilityName>全半角问题</abilityName>
      <candidateList>
        <item>。</item>
      </candidateList>
      <explain>文本全半角错误。</explain>
      <paraID>6FC84350</paraID>
      <start>479</start>
      <end>480</end>
      <status>modified</status>
      <modifiedWord>。</modifiedWord>
      <trackRevisions>false</trackRevisions>
    </reviewItem>
    <reviewItem>
      <errorID>85609f49-85b8-4e00-9f7f-ad02ebcf63f1</errorID>
      <errorWord>.</errorWord>
      <group>L1_Format</group>
      <groupName>格式问题</groupName>
      <ability>L2_HalfPunc_CN</ability>
      <abilityName>全半角问题</abilityName>
      <candidateList>
        <item>。</item>
      </candidateList>
      <explain>文本全半角错误。</explain>
      <paraID>6FC84350</paraID>
      <start>482</start>
      <end>483</end>
      <status>modified</status>
      <modifiedWord>。</modifiedWord>
      <trackRevisions>false</trackRevisions>
    </reviewItem>
    <reviewItem>
      <errorID>d1360bc6-99ec-47e8-b6b6-4a16d38e0e2c</errorID>
      <errorWord>.</errorWord>
      <group>L1_Format</group>
      <groupName>格式问题</groupName>
      <ability>L2_HalfPunc_CN</ability>
      <abilityName>全半角问题</abilityName>
      <candidateList>
        <item>。</item>
      </candidateList>
      <explain>文本全半角错误。</explain>
      <paraID>6FC84350</paraID>
      <start>501</start>
      <end>502</end>
      <status>modified</status>
      <modifiedWord>。</modifiedWord>
      <trackRevisions>false</trackRevisions>
    </reviewItem>
    <reviewItem>
      <errorID>60fa2481-f5bb-48e9-8822-77ba39fac50f</errorID>
      <errorWord>.</errorWord>
      <group>L1_Format</group>
      <groupName>格式问题</groupName>
      <ability>L2_HalfPunc_CN</ability>
      <abilityName>全半角问题</abilityName>
      <candidateList>
        <item>。</item>
      </candidateList>
      <explain>文本全半角错误。</explain>
      <paraID>6FC84350</paraID>
      <start>523</start>
      <end>524</end>
      <status>modified</status>
      <modifiedWord>。</modifiedWord>
      <trackRevisions>false</trackRevisions>
    </reviewItem>
    <reviewItem>
      <errorID>d533ad50-c1fb-41f4-9097-b557f920cfd3</errorID>
      <errorWord>.</errorWord>
      <group>L1_Format</group>
      <groupName>格式问题</groupName>
      <ability>L2_HalfPunc_CN</ability>
      <abilityName>全半角问题</abilityName>
      <candidateList>
        <item>。</item>
      </candidateList>
      <explain>文本全半角错误。</explain>
      <paraID>6FC84350</paraID>
      <start>547</start>
      <end>548</end>
      <status>modified</status>
      <modifiedWord>。</modifiedWord>
      <trackRevisions>false</trackRevisions>
    </reviewItem>
    <reviewItem>
      <errorID>512bfced-c61a-45d7-9ba1-e9373b560201</errorID>
      <errorWord>.</errorWord>
      <group>L1_Format</group>
      <groupName>格式问题</groupName>
      <ability>L2_HalfPunc_CN</ability>
      <abilityName>全半角问题</abilityName>
      <candidateList>
        <item>。</item>
      </candidateList>
      <explain>文本全半角错误。</explain>
      <paraID>6FC84350</paraID>
      <start>551</start>
      <end>552</end>
      <status>modified</status>
      <modifiedWord>。</modifiedWord>
      <trackRevisions>false</trackRevisions>
    </reviewItem>
    <reviewItem>
      <errorID>8170ccba-df16-46dc-ae92-56d1dfc278a2</errorID>
      <errorWord>.</errorWord>
      <group>L1_Format</group>
      <groupName>格式问题</groupName>
      <ability>L2_HalfPunc_CN</ability>
      <abilityName>全半角问题</abilityName>
      <candidateList>
        <item>。</item>
      </candidateList>
      <explain>文本全半角错误。</explain>
      <paraID>6FC84350</paraID>
      <start>557</start>
      <end>558</end>
      <status>modified</status>
      <modifiedWord>。</modifiedWord>
      <trackRevisions>false</trackRevisions>
    </reviewItem>
    <reviewItem>
      <errorID>6c99a477-2196-4dfb-85a5-57fd3e843e73</errorID>
      <errorWord>.</errorWord>
      <group>L1_Format</group>
      <groupName>格式问题</groupName>
      <ability>L2_HalfPunc_CN</ability>
      <abilityName>全半角问题</abilityName>
      <candidateList>
        <item>。</item>
      </candidateList>
      <explain>文本全半角错误。</explain>
      <paraID>6FC84350</paraID>
      <start>560</start>
      <end>561</end>
      <status>modified</status>
      <modifiedWord>。</modifiedWord>
      <trackRevisions>false</trackRevisions>
    </reviewItem>
    <reviewItem>
      <errorID>9a4079ea-a71a-47a2-859d-e2eb756c0f95</errorID>
      <errorWord>.</errorWord>
      <group>L1_Format</group>
      <groupName>格式问题</groupName>
      <ability>L2_HalfPunc_CN</ability>
      <abilityName>全半角问题</abilityName>
      <candidateList>
        <item>。</item>
      </candidateList>
      <explain>文本全半角错误。</explain>
      <paraID>6FC84350</paraID>
      <start>585</start>
      <end>586</end>
      <status>modified</status>
      <modifiedWord>。</modifiedWord>
      <trackRevisions>false</trackRevisions>
    </reviewItem>
    <reviewItem>
      <errorID>af117be2-e2a9-4fd6-9b5e-0f4b3035c5a7</errorID>
      <errorWord>.</errorWord>
      <group>L1_Format</group>
      <groupName>格式问题</groupName>
      <ability>L2_HalfPunc_CN</ability>
      <abilityName>全半角问题</abilityName>
      <candidateList>
        <item>。</item>
      </candidateList>
      <explain>文本全半角错误。</explain>
      <paraID>6FC84350</paraID>
      <start>603</start>
      <end>604</end>
      <status>modified</status>
      <modifiedWord>。</modifiedWord>
      <trackRevisions>false</trackRevisions>
    </reviewItem>
    <reviewItem>
      <errorID>f9d68a7c-f730-4f20-baaa-202ccadee00a</errorID>
      <errorWord>.</errorWord>
      <group>L1_Format</group>
      <groupName>格式问题</groupName>
      <ability>L2_HalfPunc_CN</ability>
      <abilityName>全半角问题</abilityName>
      <candidateList>
        <item>。</item>
      </candidateList>
      <explain>文本全半角错误。</explain>
      <paraID>6FC84350</paraID>
      <start>608</start>
      <end>609</end>
      <status>modified</status>
      <modifiedWord>。</modifiedWord>
      <trackRevisions>false</trackRevisions>
    </reviewItem>
    <reviewItem>
      <errorID>cc127f67-f549-4838-bdcf-03dc871eba00</errorID>
      <errorWord>.</errorWord>
      <group>L1_Format</group>
      <groupName>格式问题</groupName>
      <ability>L2_HalfPunc_CN</ability>
      <abilityName>全半角问题</abilityName>
      <candidateList>
        <item>。</item>
      </candidateList>
      <explain>文本全半角错误。</explain>
      <paraID>6FC84350</paraID>
      <start>614</start>
      <end>615</end>
      <status>modified</status>
      <modifiedWord>。</modifiedWord>
      <trackRevisions>false</trackRevisions>
    </reviewItem>
    <reviewItem>
      <errorID>dcc048f5-3b93-432f-ab98-d9927a5453a1</errorID>
      <errorWord>.</errorWord>
      <group>L1_Format</group>
      <groupName>格式问题</groupName>
      <ability>L2_HalfPunc_CN</ability>
      <abilityName>全半角问题</abilityName>
      <candidateList>
        <item>。</item>
      </candidateList>
      <explain>文本全半角错误。</explain>
      <paraID>6FC84350</paraID>
      <start>623</start>
      <end>624</end>
      <status>modified</status>
      <modifiedWord>。</modifiedWord>
      <trackRevisions>false</trackRevisions>
    </reviewItem>
    <reviewItem>
      <errorID>0e898513-b740-4bff-98d7-988976a0a797</errorID>
      <errorWord>.</errorWord>
      <group>L1_Format</group>
      <groupName>格式问题</groupName>
      <ability>L2_HalfPunc_CN</ability>
      <abilityName>全半角问题</abilityName>
      <candidateList>
        <item>。</item>
      </candidateList>
      <explain>文本全半角错误。</explain>
      <paraID>6FC84350</paraID>
      <start>629</start>
      <end>630</end>
      <status>modified</status>
      <modifiedWord>。</modifiedWord>
      <trackRevisions>false</trackRevisions>
    </reviewItem>
    <reviewItem>
      <errorID>94e0fa55-4e91-4c66-9606-ef527514a152</errorID>
      <errorWord>.</errorWord>
      <group>L1_Format</group>
      <groupName>格式问题</groupName>
      <ability>L2_HalfPunc_CN</ability>
      <abilityName>全半角问题</abilityName>
      <candidateList>
        <item>。</item>
      </candidateList>
      <explain>文本全半角错误。</explain>
      <paraID>6FC84350</paraID>
      <start>634</start>
      <end>635</end>
      <status>modified</status>
      <modifiedWord>。</modifiedWord>
      <trackRevisions>false</trackRevisions>
    </reviewItem>
    <reviewItem>
      <errorID>23660a92-23ab-4163-8ab5-12ff2203bda1</errorID>
      <errorWord>.</errorWord>
      <group>L1_Format</group>
      <groupName>格式问题</groupName>
      <ability>L2_HalfPunc_CN</ability>
      <abilityName>全半角问题</abilityName>
      <candidateList>
        <item>。</item>
      </candidateList>
      <explain>文本全半角错误。</explain>
      <paraID>6FC84350</paraID>
      <start>639</start>
      <end>640</end>
      <status>modified</status>
      <modifiedWord>。</modifiedWord>
      <trackRevisions>false</trackRevisions>
    </reviewItem>
    <reviewItem>
      <errorID>79b867f0-e68f-4a3a-a323-98ec7b844603</errorID>
      <errorWord>.</errorWord>
      <group>L1_Format</group>
      <groupName>格式问题</groupName>
      <ability>L2_HalfPunc_CN</ability>
      <abilityName>全半角问题</abilityName>
      <candidateList>
        <item>。</item>
      </candidateList>
      <explain>文本全半角错误。</explain>
      <paraID>6FC84350</paraID>
      <start>646</start>
      <end>647</end>
      <status>modified</status>
      <modifiedWord>。</modifiedWord>
      <trackRevisions>false</trackRevisions>
    </reviewItem>
    <reviewItem>
      <errorID>83ebe797-be9c-4966-8dc8-7ca4467dcb11</errorID>
      <errorWord>.</errorWord>
      <group>L1_Format</group>
      <groupName>格式问题</groupName>
      <ability>L2_HalfPunc_CN</ability>
      <abilityName>全半角问题</abilityName>
      <candidateList>
        <item>。</item>
      </candidateList>
      <explain>文本全半角错误。</explain>
      <paraID>6FC84350</paraID>
      <start>653</start>
      <end>654</end>
      <status>modified</status>
      <modifiedWord>。</modifiedWord>
      <trackRevisions>false</trackRevisions>
    </reviewItem>
    <reviewItem>
      <errorID>97fd923f-01ef-4110-b906-4506cac31cdf</errorID>
      <errorWord>.</errorWord>
      <group>L1_Format</group>
      <groupName>格式问题</groupName>
      <ability>L2_HalfPunc_CN</ability>
      <abilityName>全半角问题</abilityName>
      <candidateList>
        <item>。</item>
      </candidateList>
      <explain>文本全半角错误。</explain>
      <paraID>6FC84350</paraID>
      <start>663</start>
      <end>664</end>
      <status>modified</status>
      <modifiedWord>。</modifiedWord>
      <trackRevisions>false</trackRevisions>
    </reviewItem>
    <reviewItem>
      <errorID>afe692d9-9a08-4d6a-b81e-6a0ad96b091a</errorID>
      <errorWord>.</errorWord>
      <group>L1_Format</group>
      <groupName>格式问题</groupName>
      <ability>L2_HalfPunc_CN</ability>
      <abilityName>全半角问题</abilityName>
      <candidateList>
        <item>。</item>
      </candidateList>
      <explain>文本全半角错误。</explain>
      <paraID>6FC84350</paraID>
      <start>673</start>
      <end>674</end>
      <status>modified</status>
      <modifiedWord>。</modifiedWord>
      <trackRevisions>false</trackRevisions>
    </reviewItem>
    <reviewItem>
      <errorID>cea3d069-f2f0-462b-856e-e64df254662f</errorID>
      <errorWord>.</errorWord>
      <group>L1_Format</group>
      <groupName>格式问题</groupName>
      <ability>L2_HalfPunc_CN</ability>
      <abilityName>全半角问题</abilityName>
      <candidateList>
        <item>。</item>
      </candidateList>
      <explain>文本全半角错误。</explain>
      <paraID>6FC84350</paraID>
      <start>678</start>
      <end>679</end>
      <status>modified</status>
      <modifiedWord>。</modifiedWord>
      <trackRevisions>false</trackRevisions>
    </reviewItem>
    <reviewItem>
      <errorID>448f8922-46b7-4b02-bdf7-fc712a7045e4</errorID>
      <errorWord>.</errorWord>
      <group>L1_Format</group>
      <groupName>格式问题</groupName>
      <ability>L2_HalfPunc_CN</ability>
      <abilityName>全半角问题</abilityName>
      <candidateList>
        <item>。</item>
      </candidateList>
      <explain>文本全半角错误。</explain>
      <paraID>6FC84350</paraID>
      <start>698</start>
      <end>699</end>
      <status>modified</status>
      <modifiedWord>。</modifiedWord>
      <trackRevisions>false</trackRevisions>
    </reviewItem>
    <reviewItem>
      <errorID>1e6b5c74-3198-4b00-a3de-b7995a04a099</errorID>
      <errorWord>:</errorWord>
      <group>L1_Format</group>
      <groupName>格式问题</groupName>
      <ability>L2_HalfPunc_CN</ability>
      <abilityName>全半角问题</abilityName>
      <candidateList>
        <item>：</item>
      </candidateList>
      <explain>文本全半角错误。</explain>
      <paraID>5E875E38</paraID>
      <start>28</start>
      <end>29</end>
      <status>modified</status>
      <modifiedWord>：</modifiedWord>
      <trackRevisions>false</trackRevisions>
    </reviewItem>
    <reviewItem>
      <errorID>4bd5db59-1ac7-4914-b156-552c38475eb6</errorID>
      <errorWord>,</errorWord>
      <group>L1_Format</group>
      <groupName>格式问题</groupName>
      <ability>L2_HalfPunc_CN</ability>
      <abilityName>全半角问题</abilityName>
      <candidateList>
        <item>，</item>
      </candidateList>
      <explain>文本全半角错误。</explain>
      <paraID>5E875E38</paraID>
      <start>99</start>
      <end>100</end>
      <status>modified</status>
      <modifiedWord>，</modifiedWord>
      <trackRevisions>false</trackRevisions>
    </reviewItem>
    <reviewItem>
      <errorID>fc1e916d-cfd3-4af4-866a-369d46409072</errorID>
      <errorWord>,</errorWord>
      <group>L1_Format</group>
      <groupName>格式问题</groupName>
      <ability>L2_HalfPunc_CN</ability>
      <abilityName>全半角问题</abilityName>
      <candidateList>
        <item>，</item>
      </candidateList>
      <explain>文本全半角错误。</explain>
      <paraID>5E875E38</paraID>
      <start>140</start>
      <end>141</end>
      <status>modified</status>
      <modifiedWord>，</modifiedWord>
      <trackRevisions>false</trackRevisions>
    </reviewItem>
    <reviewItem>
      <errorID>244e61c6-9e73-4ac9-9c97-ad9f5c174768</errorID>
      <errorWord>(</errorWord>
      <group>L1_Format</group>
      <groupName>格式问题</groupName>
      <ability>L2_HalfPunc_CN</ability>
      <abilityName>全半角问题</abilityName>
      <candidateList>
        <item>（</item>
      </candidateList>
      <explain>文本全半角错误。</explain>
      <paraID>5E875E38</paraID>
      <start>147</start>
      <end>148</end>
      <status>modified</status>
      <modifiedWord>（</modifiedWord>
      <trackRevisions>false</trackRevisions>
    </reviewItem>
    <reviewItem>
      <errorID>cfa8247f-8a0d-474f-a18a-871b8ae920ee</errorID>
      <errorWord>)</errorWord>
      <group>L1_Format</group>
      <groupName>格式问题</groupName>
      <ability>L2_HalfPunc_CN</ability>
      <abilityName>全半角问题</abilityName>
      <candidateList>
        <item>）</item>
      </candidateList>
      <explain>文本全半角错误。</explain>
      <paraID>5E875E38</paraID>
      <start>155</start>
      <end>156</end>
      <status>modified</status>
      <modifiedWord>）</modifiedWord>
      <trackRevisions>false</trackRevisions>
    </reviewItem>
    <reviewItem>
      <errorID>44f9b80a-05d0-406b-84bc-a15dc0f08edc</errorID>
      <errorWord>)</errorWord>
      <group>L1_Format</group>
      <groupName>格式问题</groupName>
      <ability>L2_HalfPunc_CN</ability>
      <abilityName>全半角问题</abilityName>
      <candidateList>
        <item>）</item>
      </candidateList>
      <explain>文本全半角错误。</explain>
      <paraID>413C3BA2</paraID>
      <start>60</start>
      <end>61</end>
      <status>modified</status>
      <modifiedWord>）</modifiedWord>
      <trackRevisions>false</trackRevisions>
    </reviewItem>
    <reviewItem>
      <errorID>aea66aaa-ef44-4c1e-9104-3466745acc3b</errorID>
      <errorWord>"</errorWord>
      <group>L1_Format</group>
      <groupName>格式问题</groupName>
      <ability>L2_HalfPunc_CN</ability>
      <abilityName>全半角问题</abilityName>
      <candidateList>
        <item>”</item>
      </candidateList>
      <explain>文本全半角错误。</explain>
      <paraID>413C3BA2</paraID>
      <start>205</start>
      <end>206</end>
      <status>modified</status>
      <modifiedWord>”</modifiedWord>
      <trackRevisions>false</trackRevisions>
    </reviewItem>
    <reviewItem>
      <errorID>a65dac46-0b1a-45a0-a232-33deafffebcc</errorID>
      <errorWord>)</errorWord>
      <group>L1_Format</group>
      <groupName>格式问题</groupName>
      <ability>L2_HalfPunc_CN</ability>
      <abilityName>全半角问题</abilityName>
      <candidateList>
        <item>）</item>
      </candidateList>
      <explain>文本全半角错误。</explain>
      <paraID>413C3BA2</paraID>
      <start>229</start>
      <end>230</end>
      <status>modified</status>
      <modifiedWord>）</modifiedWord>
      <trackRevisions>false</trackRevisions>
    </reviewItem>
    <reviewItem>
      <errorID>e54514ba-4996-494f-ad33-12e1e8c250b5</errorID>
      <errorWord>)</errorWord>
      <group>L1_Format</group>
      <groupName>格式问题</groupName>
      <ability>L2_HalfPunc_CN</ability>
      <abilityName>全半角问题</abilityName>
      <candidateList>
        <item>）</item>
      </candidateList>
      <explain>文本全半角错误。</explain>
      <paraID>413C3BA2</paraID>
      <start>475</start>
      <end>476</end>
      <status>modified</status>
      <modifiedWord>）</modifiedWord>
      <trackRevisions>false</trackRevisions>
    </reviewItem>
    <reviewItem>
      <errorID>657b7aa2-2e43-466c-be39-cfb15fcfea46</errorID>
      <errorWord>:</errorWord>
      <group>L1_Format</group>
      <groupName>格式问题</groupName>
      <ability>L2_HalfPunc_CN</ability>
      <abilityName>全半角问题</abilityName>
      <candidateList>
        <item>：</item>
      </candidateList>
      <explain>文本全半角错误。</explain>
      <paraID>4FC16518</paraID>
      <start>2</start>
      <end>3</end>
      <status>modified</status>
      <modifiedWord>：</modifiedWord>
      <trackRevisions>false</trackRevisions>
    </reviewItem>
    <reviewItem>
      <errorID>f3df3a8b-5c31-4117-a1cb-dad1c086049b</errorID>
      <errorWord>:</errorWord>
      <group>L1_Format</group>
      <groupName>格式问题</groupName>
      <ability>L2_HalfPunc_CN</ability>
      <abilityName>全半角问题</abilityName>
      <candidateList>
        <item>：</item>
      </candidateList>
      <explain>文本全半角错误。</explain>
      <paraID>3B475A76</paraID>
      <start>2</start>
      <end>3</end>
      <status>modified</status>
      <modifiedWord>：</modifiedWord>
      <trackRevisions>false</trackRevisions>
    </reviewItem>
    <reviewItem>
      <errorID>08f70452-5dd4-4e0e-8432-837cff64733d</errorID>
      <errorWord>:</errorWord>
      <group>L1_Format</group>
      <groupName>格式问题</groupName>
      <ability>L2_HalfPunc_CN</ability>
      <abilityName>全半角问题</abilityName>
      <candidateList>
        <item>：</item>
      </candidateList>
      <explain>文本全半角错误。</explain>
      <paraID>20ABBF0F</paraID>
      <start>63</start>
      <end>64</end>
      <status>modified</status>
      <modifiedWord>：</modifiedWord>
      <trackRevisions>false</trackRevisions>
    </reviewItem>
    <reviewItem>
      <errorID>70be69d1-123e-458b-b765-1c7772a2d96b</errorID>
      <errorWord>；。</errorWord>
      <group>L1_Punc</group>
      <groupName>标点问题</groupName>
      <ability>L2_Punc_CN</ability>
      <abilityName>标点符号问题</abilityName>
      <candidateList>
        <item>；</item>
      </candidateList>
      <explain/>
      <paraID> 1932FCE</paraID>
      <start>438</start>
      <end>439</end>
      <status>modified</status>
      <modifiedWord>；</modifiedWord>
      <trackRevisions>false</trackRevisions>
    </reviewItem>
    <reviewItem>
      <errorID>7865cb60-b827-4653-929e-8513ff0e0627</errorID>
      <errorWord>.</errorWord>
      <group>L1_Format</group>
      <groupName>格式问题</groupName>
      <ability>L2_HalfPunc_CN</ability>
      <abilityName>全半角问题</abilityName>
      <candidateList>
        <item>。</item>
      </candidateList>
      <explain>文本全半角错误。</explain>
      <paraID> 1932FCE</paraID>
      <start>479</start>
      <end>480</end>
      <status>modified</status>
      <modifiedWord>。</modifiedWord>
      <trackRevisions>false</trackRevisions>
    </reviewItem>
    <reviewItem>
      <errorID>71059140-3f44-4823-bbcb-e588e92a2e73</errorID>
      <errorWord>.</errorWord>
      <group>L1_Format</group>
      <groupName>格式问题</groupName>
      <ability>L2_HalfPunc_CN</ability>
      <abilityName>全半角问题</abilityName>
      <candidateList>
        <item>。</item>
      </candidateList>
      <explain>文本全半角错误。</explain>
      <paraID> 1932FCE</paraID>
      <start>482</start>
      <end>483</end>
      <status>modified</status>
      <modifiedWord>。</modifiedWord>
      <trackRevisions>false</trackRevisions>
    </reviewItem>
    <reviewItem>
      <errorID>5d121baa-0ac6-4207-8a9e-065ac9b551f0</errorID>
      <errorWord>.</errorWord>
      <group>L1_Format</group>
      <groupName>格式问题</groupName>
      <ability>L2_HalfPunc_CN</ability>
      <abilityName>全半角问题</abilityName>
      <candidateList>
        <item>。</item>
      </candidateList>
      <explain>文本全半角错误。</explain>
      <paraID> 1932FCE</paraID>
      <start>501</start>
      <end>502</end>
      <status>modified</status>
      <modifiedWord>。</modifiedWord>
      <trackRevisions>false</trackRevisions>
    </reviewItem>
    <reviewItem>
      <errorID>cad6be58-b87f-4ab9-9111-4560ff084ccb</errorID>
      <errorWord>.</errorWord>
      <group>L1_Format</group>
      <groupName>格式问题</groupName>
      <ability>L2_HalfPunc_CN</ability>
      <abilityName>全半角问题</abilityName>
      <candidateList>
        <item>。</item>
      </candidateList>
      <explain>文本全半角错误。</explain>
      <paraID> 1932FCE</paraID>
      <start>523</start>
      <end>524</end>
      <status>modified</status>
      <modifiedWord>。</modifiedWord>
      <trackRevisions>false</trackRevisions>
    </reviewItem>
    <reviewItem>
      <errorID>8c3d6d4e-5088-4d58-9543-148a26e92585</errorID>
      <errorWord>.</errorWord>
      <group>L1_Format</group>
      <groupName>格式问题</groupName>
      <ability>L2_HalfPunc_CN</ability>
      <abilityName>全半角问题</abilityName>
      <candidateList>
        <item>。</item>
      </candidateList>
      <explain>文本全半角错误。</explain>
      <paraID> 1932FCE</paraID>
      <start>547</start>
      <end>548</end>
      <status>modified</status>
      <modifiedWord>。</modifiedWord>
      <trackRevisions>false</trackRevisions>
    </reviewItem>
    <reviewItem>
      <errorID>7e62d695-0b5b-41fe-b87a-ce30dfd31eba</errorID>
      <errorWord>.</errorWord>
      <group>L1_Format</group>
      <groupName>格式问题</groupName>
      <ability>L2_HalfPunc_CN</ability>
      <abilityName>全半角问题</abilityName>
      <candidateList>
        <item>。</item>
      </candidateList>
      <explain>文本全半角错误。</explain>
      <paraID> 1932FCE</paraID>
      <start>551</start>
      <end>552</end>
      <status>modified</status>
      <modifiedWord>。</modifiedWord>
      <trackRevisions>false</trackRevisions>
    </reviewItem>
    <reviewItem>
      <errorID>328b6e7f-fcfc-4dc4-b37e-a4d7d2168d98</errorID>
      <errorWord>.</errorWord>
      <group>L1_Format</group>
      <groupName>格式问题</groupName>
      <ability>L2_HalfPunc_CN</ability>
      <abilityName>全半角问题</abilityName>
      <candidateList>
        <item>。</item>
      </candidateList>
      <explain>文本全半角错误。</explain>
      <paraID> 1932FCE</paraID>
      <start>557</start>
      <end>558</end>
      <status>modified</status>
      <modifiedWord>。</modifiedWord>
      <trackRevisions>false</trackRevisions>
    </reviewItem>
    <reviewItem>
      <errorID>cd8a2000-c866-4b4d-8148-70b3e1ed6f48</errorID>
      <errorWord>.</errorWord>
      <group>L1_Format</group>
      <groupName>格式问题</groupName>
      <ability>L2_HalfPunc_CN</ability>
      <abilityName>全半角问题</abilityName>
      <candidateList>
        <item>。</item>
      </candidateList>
      <explain>文本全半角错误。</explain>
      <paraID> 1932FCE</paraID>
      <start>560</start>
      <end>561</end>
      <status>modified</status>
      <modifiedWord>。</modifiedWord>
      <trackRevisions>false</trackRevisions>
    </reviewItem>
    <reviewItem>
      <errorID>8781ee8a-303a-41d4-b5b6-4a85dd618b45</errorID>
      <errorWord>.</errorWord>
      <group>L1_Format</group>
      <groupName>格式问题</groupName>
      <ability>L2_HalfPunc_CN</ability>
      <abilityName>全半角问题</abilityName>
      <candidateList>
        <item>。</item>
      </candidateList>
      <explain>文本全半角错误。</explain>
      <paraID> 1932FCE</paraID>
      <start>585</start>
      <end>586</end>
      <status>modified</status>
      <modifiedWord>。</modifiedWord>
      <trackRevisions>false</trackRevisions>
    </reviewItem>
    <reviewItem>
      <errorID>ab2c923e-51a3-4526-8d71-4a0e2b993c62</errorID>
      <errorWord>.</errorWord>
      <group>L1_Format</group>
      <groupName>格式问题</groupName>
      <ability>L2_HalfPunc_CN</ability>
      <abilityName>全半角问题</abilityName>
      <candidateList>
        <item>。</item>
      </candidateList>
      <explain>文本全半角错误。</explain>
      <paraID> 1932FCE</paraID>
      <start>603</start>
      <end>604</end>
      <status>modified</status>
      <modifiedWord>。</modifiedWord>
      <trackRevisions>false</trackRevisions>
    </reviewItem>
    <reviewItem>
      <errorID>0faab03e-c4e7-4dfd-a7d4-9c33144904b8</errorID>
      <errorWord>.</errorWord>
      <group>L1_Format</group>
      <groupName>格式问题</groupName>
      <ability>L2_HalfPunc_CN</ability>
      <abilityName>全半角问题</abilityName>
      <candidateList>
        <item>。</item>
      </candidateList>
      <explain>文本全半角错误。</explain>
      <paraID> 1932FCE</paraID>
      <start>608</start>
      <end>609</end>
      <status>modified</status>
      <modifiedWord>。</modifiedWord>
      <trackRevisions>false</trackRevisions>
    </reviewItem>
    <reviewItem>
      <errorID>4ddcccf3-ac37-4e6f-b02f-ec8f789f9161</errorID>
      <errorWord>.</errorWord>
      <group>L1_Format</group>
      <groupName>格式问题</groupName>
      <ability>L2_HalfPunc_CN</ability>
      <abilityName>全半角问题</abilityName>
      <candidateList>
        <item>。</item>
      </candidateList>
      <explain>文本全半角错误。</explain>
      <paraID> 1932FCE</paraID>
      <start>614</start>
      <end>615</end>
      <status>modified</status>
      <modifiedWord>。</modifiedWord>
      <trackRevisions>false</trackRevisions>
    </reviewItem>
    <reviewItem>
      <errorID>be25ff70-129c-48bd-866c-714195e66f4d</errorID>
      <errorWord>.</errorWord>
      <group>L1_Format</group>
      <groupName>格式问题</groupName>
      <ability>L2_HalfPunc_CN</ability>
      <abilityName>全半角问题</abilityName>
      <candidateList>
        <item>。</item>
      </candidateList>
      <explain>文本全半角错误。</explain>
      <paraID> 1932FCE</paraID>
      <start>623</start>
      <end>624</end>
      <status>modified</status>
      <modifiedWord>。</modifiedWord>
      <trackRevisions>false</trackRevisions>
    </reviewItem>
    <reviewItem>
      <errorID>b2769682-35c1-406c-a41f-db4a7baa8fa8</errorID>
      <errorWord>.</errorWord>
      <group>L1_Format</group>
      <groupName>格式问题</groupName>
      <ability>L2_HalfPunc_CN</ability>
      <abilityName>全半角问题</abilityName>
      <candidateList>
        <item>。</item>
      </candidateList>
      <explain>文本全半角错误。</explain>
      <paraID> 1932FCE</paraID>
      <start>629</start>
      <end>630</end>
      <status>modified</status>
      <modifiedWord>。</modifiedWord>
      <trackRevisions>false</trackRevisions>
    </reviewItem>
    <reviewItem>
      <errorID>fca48450-de18-4bbd-99f4-39e1d9496b5e</errorID>
      <errorWord>.</errorWord>
      <group>L1_Format</group>
      <groupName>格式问题</groupName>
      <ability>L2_HalfPunc_CN</ability>
      <abilityName>全半角问题</abilityName>
      <candidateList>
        <item>。</item>
      </candidateList>
      <explain>文本全半角错误。</explain>
      <paraID> 1932FCE</paraID>
      <start>634</start>
      <end>635</end>
      <status>modified</status>
      <modifiedWord>。</modifiedWord>
      <trackRevisions>false</trackRevisions>
    </reviewItem>
    <reviewItem>
      <errorID>d775b8de-276d-4d22-a54b-48b3927202e0</errorID>
      <errorWord>.</errorWord>
      <group>L1_Format</group>
      <groupName>格式问题</groupName>
      <ability>L2_HalfPunc_CN</ability>
      <abilityName>全半角问题</abilityName>
      <candidateList>
        <item>。</item>
      </candidateList>
      <explain>文本全半角错误。</explain>
      <paraID> 1932FCE</paraID>
      <start>639</start>
      <end>640</end>
      <status>modified</status>
      <modifiedWord>。</modifiedWord>
      <trackRevisions>false</trackRevisions>
    </reviewItem>
    <reviewItem>
      <errorID>2994515a-d726-485a-b45f-f40a4b2121a0</errorID>
      <errorWord>.</errorWord>
      <group>L1_Format</group>
      <groupName>格式问题</groupName>
      <ability>L2_HalfPunc_CN</ability>
      <abilityName>全半角问题</abilityName>
      <candidateList>
        <item>。</item>
      </candidateList>
      <explain>文本全半角错误。</explain>
      <paraID> 1932FCE</paraID>
      <start>646</start>
      <end>647</end>
      <status>modified</status>
      <modifiedWord>。</modifiedWord>
      <trackRevisions>false</trackRevisions>
    </reviewItem>
    <reviewItem>
      <errorID>0330c187-a68d-4df4-9a49-b53c54b0dcf9</errorID>
      <errorWord>.</errorWord>
      <group>L1_Format</group>
      <groupName>格式问题</groupName>
      <ability>L2_HalfPunc_CN</ability>
      <abilityName>全半角问题</abilityName>
      <candidateList>
        <item>。</item>
      </candidateList>
      <explain>文本全半角错误。</explain>
      <paraID> 1932FCE</paraID>
      <start>653</start>
      <end>654</end>
      <status>modified</status>
      <modifiedWord>。</modifiedWord>
      <trackRevisions>false</trackRevisions>
    </reviewItem>
    <reviewItem>
      <errorID>f2e2689b-e429-4602-8de9-903d79d05393</errorID>
      <errorWord>.</errorWord>
      <group>L1_Format</group>
      <groupName>格式问题</groupName>
      <ability>L2_HalfPunc_CN</ability>
      <abilityName>全半角问题</abilityName>
      <candidateList>
        <item>。</item>
      </candidateList>
      <explain>文本全半角错误。</explain>
      <paraID> 1932FCE</paraID>
      <start>663</start>
      <end>664</end>
      <status>modified</status>
      <modifiedWord>。</modifiedWord>
      <trackRevisions>false</trackRevisions>
    </reviewItem>
    <reviewItem>
      <errorID>d7c5445c-97eb-4f34-8d7d-3d2da0430da3</errorID>
      <errorWord>.</errorWord>
      <group>L1_Format</group>
      <groupName>格式问题</groupName>
      <ability>L2_HalfPunc_CN</ability>
      <abilityName>全半角问题</abilityName>
      <candidateList>
        <item>。</item>
      </candidateList>
      <explain>文本全半角错误。</explain>
      <paraID> 1932FCE</paraID>
      <start>673</start>
      <end>674</end>
      <status>modified</status>
      <modifiedWord>。</modifiedWord>
      <trackRevisions>false</trackRevisions>
    </reviewItem>
    <reviewItem>
      <errorID>b2cdf394-dea3-460a-a75d-70f03d8486ac</errorID>
      <errorWord>.</errorWord>
      <group>L1_Format</group>
      <groupName>格式问题</groupName>
      <ability>L2_HalfPunc_CN</ability>
      <abilityName>全半角问题</abilityName>
      <candidateList>
        <item>。</item>
      </candidateList>
      <explain>文本全半角错误。</explain>
      <paraID> 1932FCE</paraID>
      <start>678</start>
      <end>679</end>
      <status>modified</status>
      <modifiedWord>。</modifiedWord>
      <trackRevisions>false</trackRevisions>
    </reviewItem>
    <reviewItem>
      <errorID>98210651-74a0-4187-a838-c1a72bbfea95</errorID>
      <errorWord>.</errorWord>
      <group>L1_Format</group>
      <groupName>格式问题</groupName>
      <ability>L2_HalfPunc_CN</ability>
      <abilityName>全半角问题</abilityName>
      <candidateList>
        <item>。</item>
      </candidateList>
      <explain>文本全半角错误。</explain>
      <paraID> 1932FCE</paraID>
      <start>698</start>
      <end>699</end>
      <status>modified</status>
      <modifiedWord>。</modifiedWord>
      <trackRevisions>false</trackRevisions>
    </reviewItem>
    <reviewItem>
      <errorID>a1c0cd99-62b4-41dc-8f37-d05379460ca2</errorID>
      <errorWord>,</errorWord>
      <group>L1_Format</group>
      <groupName>格式问题</groupName>
      <ability>L2_HalfPunc_CN</ability>
      <abilityName>全半角问题</abilityName>
      <candidateList>
        <item>，</item>
      </candidateList>
      <explain>文本全半角错误。</explain>
      <paraID>2BD81EC2</paraID>
      <start>72</start>
      <end>73</end>
      <status>modified</status>
      <modifiedWord>，</modifiedWord>
      <trackRevisions>false</trackRevisions>
    </reviewItem>
    <reviewItem>
      <errorID>8f6d4839-3102-4b5e-9a44-43ead8312167</errorID>
      <errorWord>;</errorWord>
      <group>L1_Format</group>
      <groupName>格式问题</groupName>
      <ability>L2_HalfPunc_CN</ability>
      <abilityName>全半角问题</abilityName>
      <candidateList>
        <item>；</item>
      </candidateList>
      <explain>文本全半角错误。</explain>
      <paraID>2BD81EC2</paraID>
      <start>588</start>
      <end>589</end>
      <status>modified</status>
      <modifiedWord>；</modifiedWord>
      <trackRevisions>false</trackRevisions>
    </reviewItem>
    <reviewItem>
      <errorID>5a691b51-5ea2-49a3-b417-34bc5d7de0e2</errorID>
      <errorWord>,</errorWord>
      <group>L1_Format</group>
      <groupName>格式问题</groupName>
      <ability>L2_HalfPunc_CN</ability>
      <abilityName>全半角问题</abilityName>
      <candidateList>
        <item>，</item>
      </candidateList>
      <explain>文本全半角错误。</explain>
      <paraID>31038546</paraID>
      <start>67</start>
      <end>68</end>
      <status>modified</status>
      <modifiedWord>，</modifiedWord>
      <trackRevisions>false</trackRevisions>
    </reviewItem>
    <reviewItem>
      <errorID>c3ed931b-4d0b-47ec-a2ac-37ea0c6f415a</errorID>
      <errorWord>（</errorWord>
      <group>L1_Format</group>
      <groupName>格式问题</groupName>
      <ability>L2_HalfPunc_CN</ability>
      <abilityName>全半角问题</abilityName>
      <candidateList>
        <item>(</item>
      </candidateList>
      <explain>文本全半角错误。</explain>
      <paraID>31038546</paraID>
      <start>200</start>
      <end>201</end>
      <status>modified</status>
      <modifiedWord>(</modifiedWord>
      <trackRevisions>false</trackRevisions>
    </reviewItem>
    <reviewItem>
      <errorID>a2ddcc19-f9a5-4745-8058-73fca82c7163</errorID>
      <errorWord>)</errorWord>
      <group>L1_Format</group>
      <groupName>格式问题</groupName>
      <ability>L2_HalfPunc_CN</ability>
      <abilityName>全半角问题</abilityName>
      <candidateList>
        <item>）</item>
      </candidateList>
      <explain>文本全半角错误。</explain>
      <paraID>31038546</paraID>
      <start>204</start>
      <end>205</end>
      <status>modified</status>
      <modifiedWord>）</modifiedWord>
      <trackRevisions>false</trackRevisions>
    </reviewItem>
    <reviewItem>
      <errorID>d78a1fef-36ad-4579-9163-9c62211c96b3</errorID>
      <errorWord>麻花瓣</errorWord>
      <group>L1_Word</group>
      <groupName>字词问题</groupName>
      <ability>L2_Typo</ability>
      <abilityName>字词错误</abilityName>
      <candidateList>
        <item>麻花辫</item>
      </candidateList>
      <explain/>
      <paraID>21C933C1</paraID>
      <start>69</start>
      <end>72</end>
      <status>ignored</status>
      <modifiedWord/>
      <trackRevisions>false</trackRevisions>
    </reviewItem>
    <reviewItem>
      <errorID>00ca2558-f1e9-4529-aec7-95077bc7f834</errorID>
      <errorWord>,</errorWord>
      <group>L1_Format</group>
      <groupName>格式问题</groupName>
      <ability>L2_HalfPunc_CN</ability>
      <abilityName>全半角问题</abilityName>
      <candidateList>
        <item>，</item>
      </candidateList>
      <explain>文本全半角错误。</explain>
      <paraID> C03ACC1</paraID>
      <start>62</start>
      <end>63</end>
      <status>modified</status>
      <modifiedWord>，</modifiedWord>
      <trackRevisions>false</trackRevisions>
    </reviewItem>
    <reviewItem>
      <errorID>4b153485-d2d6-4e53-abf2-4660dffc0b98</errorID>
      <errorWord>,</errorWord>
      <group>L1_Format</group>
      <groupName>格式问题</groupName>
      <ability>L2_HalfPunc_CN</ability>
      <abilityName>全半角问题</abilityName>
      <candidateList>
        <item>，</item>
      </candidateList>
      <explain>文本全半角错误。</explain>
      <paraID> C03ACC1</paraID>
      <start>93</start>
      <end>94</end>
      <status>modified</status>
      <modifiedWord>，</modifiedWord>
      <trackRevisions>false</trackRevisions>
    </reviewItem>
    <reviewItem>
      <errorID>af79baad-4c03-4f89-99b0-c4464edf1eb4</errorID>
      <errorWord>,</errorWord>
      <group>L1_Format</group>
      <groupName>格式问题</groupName>
      <ability>L2_HalfPunc_CN</ability>
      <abilityName>全半角问题</abilityName>
      <candidateList>
        <item>，</item>
      </candidateList>
      <explain>文本全半角错误。</explain>
      <paraID> C03ACC1</paraID>
      <start>125</start>
      <end>126</end>
      <status>modified</status>
      <modifiedWord>，</modifiedWord>
      <trackRevisions>false</trackRevisions>
    </reviewItem>
    <reviewItem>
      <errorID>0194bd64-bae8-4aa5-a5fd-3dee6cec2c11</errorID>
      <errorWord>,</errorWord>
      <group>L1_Format</group>
      <groupName>格式问题</groupName>
      <ability>L2_HalfPunc_CN</ability>
      <abilityName>全半角问题</abilityName>
      <candidateList>
        <item>，</item>
      </candidateList>
      <explain>文本全半角错误。</explain>
      <paraID> C03ACC1</paraID>
      <start>157</start>
      <end>158</end>
      <status>modified</status>
      <modifiedWord>，</modifiedWord>
      <trackRevisions>false</trackRevisions>
    </reviewItem>
    <reviewItem>
      <errorID>36fb3bbe-b0bc-437c-9f52-7a6dd584f71c</errorID>
      <errorWord>"</errorWord>
      <group>L1_Format</group>
      <groupName>格式问题</groupName>
      <ability>L2_HalfPunc_CN</ability>
      <abilityName>全半角问题</abilityName>
      <candidateList/>
      <explain>文本全半角错误。</explain>
      <paraID> 8DB5E1A</paraID>
      <start>9</start>
      <end>10</end>
      <status>ignored</status>
      <modifiedWord/>
      <trackRevisions>false</trackRevisions>
    </reviewItem>
    <reviewItem>
      <errorID>35d4c66e-1763-4011-a022-e1f82449fc30</errorID>
      <errorWord>"</errorWord>
      <group>L1_Format</group>
      <groupName>格式问题</groupName>
      <ability>L2_HalfPunc_CN</ability>
      <abilityName>全半角问题</abilityName>
      <candidateList>
        <item>”</item>
      </candidateList>
      <explain>文本全半角错误。</explain>
      <paraID>101C9ED3</paraID>
      <start>13</start>
      <end>14</end>
      <status>modified</status>
      <modifiedWord>”</modifiedWord>
      <trackRevisions>false</trackRevisions>
    </reviewItem>
    <reviewItem>
      <errorID>c151949a-2475-4004-9bfc-2b0310aa4991</errorID>
      <errorWord>,</errorWord>
      <group>L1_Format</group>
      <groupName>格式问题</groupName>
      <ability>L2_HalfPunc_CN</ability>
      <abilityName>全半角问题</abilityName>
      <candidateList>
        <item>，</item>
      </candidateList>
      <explain>文本全半角错误。</explain>
      <paraID>5797D1B8</paraID>
      <start>23</start>
      <end>24</end>
      <status>modified</status>
      <modifiedWord>，</modifiedWord>
      <trackRevisions>false</trackRevisions>
    </reviewItem>
    <reviewItem>
      <errorID>800c847e-08e4-4edb-88ad-1c85a78456d6</errorID>
      <errorWord>:</errorWord>
      <group>L1_Format</group>
      <groupName>格式问题</groupName>
      <ability>L2_HalfPunc_CN</ability>
      <abilityName>全半角问题</abilityName>
      <candidateList>
        <item>：</item>
      </candidateList>
      <explain>文本全半角错误。</explain>
      <paraID> 5D1D3D5</paraID>
      <start>120</start>
      <end>121</end>
      <status>modified</status>
      <modifiedWord>：</modifiedWord>
      <trackRevisions>false</trackRevisions>
    </reviewItem>
    <reviewItem>
      <errorID>9589140f-4c1b-4bfc-9a64-ed30760b1c60</errorID>
      <errorWord>:</errorWord>
      <group>L1_Format</group>
      <groupName>格式问题</groupName>
      <ability>L2_HalfPunc_CN</ability>
      <abilityName>全半角问题</abilityName>
      <candidateList>
        <item>：</item>
      </candidateList>
      <explain>文本全半角错误。</explain>
      <paraID>41ACB776</paraID>
      <start>28</start>
      <end>29</end>
      <status>modified</status>
      <modifiedWord>：</modifiedWord>
      <trackRevisions>false</trackRevisions>
    </reviewItem>
    <reviewItem>
      <errorID>43ee7d22-6936-4aef-bba8-7e1f3532f878</errorID>
      <errorWord>:</errorWord>
      <group>L1_Format</group>
      <groupName>格式问题</groupName>
      <ability>L2_HalfPunc_CN</ability>
      <abilityName>全半角问题</abilityName>
      <candidateList>
        <item>：</item>
      </candidateList>
      <explain>文本全半角错误。</explain>
      <paraID>558656B3</paraID>
      <start>2</start>
      <end>3</end>
      <status>modified</status>
      <modifiedWord>：</modifiedWord>
      <trackRevisions>false</trackRevisions>
    </reviewItem>
    <reviewItem>
      <errorID>087441d5-b8a7-4afd-b7db-5975d5c9c1db</errorID>
      <errorWord>,</errorWord>
      <group>L1_Format</group>
      <groupName>格式问题</groupName>
      <ability>L2_HalfPunc_CN</ability>
      <abilityName>全半角问题</abilityName>
      <candidateList>
        <item>，</item>
      </candidateList>
      <explain>文本全半角错误。</explain>
      <paraID>7DD6325A</paraID>
      <start>67</start>
      <end>68</end>
      <status>modified</status>
      <modifiedWord>，</modifiedWord>
      <trackRevisions>false</trackRevisions>
    </reviewItem>
    <reviewItem>
      <errorID>41ab6e05-4c1e-4554-b19a-8f4bb895be75</errorID>
      <errorWord>（</errorWord>
      <group>L1_Format</group>
      <groupName>格式问题</groupName>
      <ability>L2_HalfPunc_CN</ability>
      <abilityName>全半角问题</abilityName>
      <candidateList>
        <item>(</item>
      </candidateList>
      <explain>文本全半角错误。</explain>
      <paraID>7DD6325A</paraID>
      <start>199</start>
      <end>200</end>
      <status>modified</status>
      <modifiedWord>(</modifiedWord>
      <trackRevisions>false</trackRevisions>
    </reviewItem>
    <reviewItem>
      <errorID>ccc579bb-ebac-4f3e-a84f-19afd59cd258</errorID>
      <errorWord>)</errorWord>
      <group>L1_Format</group>
      <groupName>格式问题</groupName>
      <ability>L2_HalfPunc_CN</ability>
      <abilityName>全半角问题</abilityName>
      <candidateList>
        <item>）</item>
      </candidateList>
      <explain>文本全半角错误。</explain>
      <paraID>7DD6325A</paraID>
      <start>203</start>
      <end>204</end>
      <status>modified</status>
      <modifiedWord>）</modifiedWord>
      <trackRevisions>false</trackRevisions>
    </reviewItem>
    <reviewItem>
      <errorID>d325672f-67a7-47e8-80a8-414c08e17bf2</errorID>
      <errorWord>.</errorWord>
      <group>L1_Format</group>
      <groupName>格式问题</groupName>
      <ability>L2_HalfPunc_CN</ability>
      <abilityName>全半角问题</abilityName>
      <candidateList>
        <item>。</item>
      </candidateList>
      <explain>文本全半角错误。</explain>
      <paraID>3D3DEE45</paraID>
      <start>175</start>
      <end>176</end>
      <status>modified</status>
      <modifiedWord>。</modifiedWord>
      <trackRevisions>false</trackRevisions>
    </reviewItem>
    <reviewItem>
      <errorID>7e236877-7c64-4b54-b20c-e75d9616ebb1</errorID>
      <errorWord>)</errorWord>
      <group>L1_Format</group>
      <groupName>格式问题</groupName>
      <ability>L2_HalfPunc_CN</ability>
      <abilityName>全半角问题</abilityName>
      <candidateList>
        <item>）</item>
      </candidateList>
      <explain>文本全半角错误。</explain>
      <paraID>3D3DEE45</paraID>
      <start>315</start>
      <end>316</end>
      <status>modified</status>
      <modifiedWord>）</modifiedWord>
      <trackRevisions>false</trackRevisions>
    </reviewItem>
    <reviewItem>
      <errorID>c09697bf-893d-4afe-9f4e-940161ae073f</errorID>
      <errorWord>,</errorWord>
      <group>L1_Format</group>
      <groupName>格式问题</groupName>
      <ability>L2_HalfPunc_CN</ability>
      <abilityName>全半角问题</abilityName>
      <candidateList>
        <item>，</item>
      </candidateList>
      <explain>文本全半角错误。</explain>
      <paraID>3D3DEE45</paraID>
      <start>382</start>
      <end>383</end>
      <status>modified</status>
      <modifiedWord>，</modifiedWord>
      <trackRevisions>false</trackRevisions>
    </reviewItem>
    <reviewItem>
      <errorID>1ffc0d18-b3f5-4db0-b6ad-ab7e48939fc7</errorID>
      <errorWord>)</errorWord>
      <group>L1_Format</group>
      <groupName>格式问题</groupName>
      <ability>L2_HalfPunc_CN</ability>
      <abilityName>全半角问题</abilityName>
      <candidateList>
        <item>）</item>
      </candidateList>
      <explain>文本全半角错误。</explain>
      <paraID>1760DC44</paraID>
      <start>14</start>
      <end>15</end>
      <status>modified</status>
      <modifiedWord>）</modifiedWord>
      <trackRevisions>false</trackRevisions>
    </reviewItem>
    <reviewItem>
      <errorID>8a69c64a-6b28-4316-9192-02d439fb2c67</errorID>
      <errorWord>,</errorWord>
      <group>L1_Format</group>
      <groupName>格式问题</groupName>
      <ability>L2_HalfPunc_CN</ability>
      <abilityName>全半角问题</abilityName>
      <candidateList>
        <item>，</item>
      </candidateList>
      <explain>文本全半角错误。</explain>
      <paraID>62DAFA5F</paraID>
      <start>4</start>
      <end>5</end>
      <status>modified</status>
      <modifiedWord>，</modifiedWord>
      <trackRevisions>false</trackRevisions>
    </reviewItem>
    <reviewItem>
      <errorID>d8538ebd-9226-4923-b870-dbd4efbee881</errorID>
      <errorWord>,</errorWord>
      <group>L1_Format</group>
      <groupName>格式问题</groupName>
      <ability>L2_HalfPunc_CN</ability>
      <abilityName>全半角问题</abilityName>
      <candidateList>
        <item>，</item>
      </candidateList>
      <explain>文本全半角错误。</explain>
      <paraID>62DAFA5F</paraID>
      <start>13</start>
      <end>14</end>
      <status>modified</status>
      <modifiedWord>，</modifiedWord>
      <trackRevisions>false</trackRevisions>
    </reviewItem>
    <reviewItem>
      <errorID>4caad69f-1b75-4553-8cd1-9f0732a133d9</errorID>
      <errorWord>,</errorWord>
      <group>L1_Format</group>
      <groupName>格式问题</groupName>
      <ability>L2_HalfPunc_CN</ability>
      <abilityName>全半角问题</abilityName>
      <candidateList>
        <item>，</item>
      </candidateList>
      <explain>文本全半角错误。</explain>
      <paraID>62DAFA5F</paraID>
      <start>25</start>
      <end>26</end>
      <status>modified</status>
      <modifiedWord>，</modifiedWord>
      <trackRevisions>false</trackRevisions>
    </reviewItem>
    <reviewItem>
      <errorID>926b9231-f4d8-4e2d-836f-457cae1531dd</errorID>
      <errorWord>,</errorWord>
      <group>L1_Format</group>
      <groupName>格式问题</groupName>
      <ability>L2_HalfPunc_CN</ability>
      <abilityName>全半角问题</abilityName>
      <candidateList>
        <item>，</item>
      </candidateList>
      <explain>文本全半角错误。</explain>
      <paraID>62DAFA5F</paraID>
      <start>34</start>
      <end>35</end>
      <status>modified</status>
      <modifiedWord>，</modifiedWord>
      <trackRevisions>false</trackRevisions>
    </reviewItem>
    <reviewItem>
      <errorID>584df498-24e9-4b50-9fca-9f29b60ea525</errorID>
      <errorWord>,</errorWord>
      <group>L1_Format</group>
      <groupName>格式问题</groupName>
      <ability>L2_HalfPunc_CN</ability>
      <abilityName>全半角问题</abilityName>
      <candidateList>
        <item>，</item>
      </candidateList>
      <explain>文本全半角错误。</explain>
      <paraID> 29B8D65</paraID>
      <start>8</start>
      <end>9</end>
      <status>modified</status>
      <modifiedWord>，</modifiedWord>
      <trackRevisions>false</trackRevisions>
    </reviewItem>
    <reviewItem>
      <errorID>a5596341-f6ff-43b0-9407-7028da4b5a7a</errorID>
      <errorWord>,</errorWord>
      <group>L1_Format</group>
      <groupName>格式问题</groupName>
      <ability>L2_HalfPunc_CN</ability>
      <abilityName>全半角问题</abilityName>
      <candidateList>
        <item>，</item>
      </candidateList>
      <explain>文本全半角错误。</explain>
      <paraID> 29B8D65</paraID>
      <start>21</start>
      <end>22</end>
      <status>modified</status>
      <modifiedWord>，</modifiedWord>
      <trackRevisions>false</trackRevisions>
    </reviewItem>
    <reviewItem>
      <errorID>d1a6819d-f6bd-48cb-8ffa-a9bcc67bb29a</errorID>
      <errorWord>,</errorWord>
      <group>L1_Format</group>
      <groupName>格式问题</groupName>
      <ability>L2_HalfPunc_CN</ability>
      <abilityName>全半角问题</abilityName>
      <candidateList>
        <item>，</item>
      </candidateList>
      <explain>文本全半角错误。</explain>
      <paraID> 29B8D65</paraID>
      <start>39</start>
      <end>40</end>
      <status>modified</status>
      <modifiedWord>，</modifiedWord>
      <trackRevisions>false</trackRevisions>
    </reviewItem>
    <reviewItem>
      <errorID>18e8fd07-af63-498b-9b5c-032321728d89</errorID>
      <errorWord>,</errorWord>
      <group>L1_Format</group>
      <groupName>格式问题</groupName>
      <ability>L2_HalfPunc_CN</ability>
      <abilityName>全半角问题</abilityName>
      <candidateList>
        <item>，</item>
      </candidateList>
      <explain>文本全半角错误。</explain>
      <paraID> 29B8D65</paraID>
      <start>47</start>
      <end>48</end>
      <status>modified</status>
      <modifiedWord>，</modifiedWord>
      <trackRevisions>false</trackRevisions>
    </reviewItem>
    <reviewItem>
      <errorID>b7eaca6d-07a9-4734-9f0f-39ec9af58832</errorID>
      <errorWord>,</errorWord>
      <group>L1_Format</group>
      <groupName>格式问题</groupName>
      <ability>L2_HalfPunc_CN</ability>
      <abilityName>全半角问题</abilityName>
      <candidateList>
        <item>，</item>
      </candidateList>
      <explain>文本全半角错误。</explain>
      <paraID> 29B8D65</paraID>
      <start>50</start>
      <end>51</end>
      <status>modified</status>
      <modifiedWord>，</modifiedWord>
      <trackRevisions>false</trackRevisions>
    </reviewItem>
    <reviewItem>
      <errorID>6286f6fc-0e23-4020-881c-1228029ac7c2</errorID>
      <errorWord>,</errorWord>
      <group>L1_Format</group>
      <groupName>格式问题</groupName>
      <ability>L2_HalfPunc_CN</ability>
      <abilityName>全半角问题</abilityName>
      <candidateList>
        <item>，</item>
      </candidateList>
      <explain>文本全半角错误。</explain>
      <paraID> 29B8D65</paraID>
      <start>55</start>
      <end>56</end>
      <status>modified</status>
      <modifiedWord>，</modifiedWord>
      <trackRevisions>false</trackRevisions>
    </reviewItem>
    <reviewItem>
      <errorID>f46f1ba1-6b00-4716-aed8-0ba83b385b06</errorID>
      <errorWord>,</errorWord>
      <group>L1_Format</group>
      <groupName>格式问题</groupName>
      <ability>L2_HalfPunc_CN</ability>
      <abilityName>全半角问题</abilityName>
      <candidateList>
        <item>，</item>
      </candidateList>
      <explain>文本全半角错误。</explain>
      <paraID>2924DAE8</paraID>
      <start>8</start>
      <end>9</end>
      <status>modified</status>
      <modifiedWord>，</modifiedWord>
      <trackRevisions>false</trackRevisions>
    </reviewItem>
    <reviewItem>
      <errorID>fb1bac3f-2481-412b-a8ae-22541d8a2e0c</errorID>
      <errorWord>,</errorWord>
      <group>L1_Format</group>
      <groupName>格式问题</groupName>
      <ability>L2_HalfPunc_CN</ability>
      <abilityName>全半角问题</abilityName>
      <candidateList>
        <item>，</item>
      </candidateList>
      <explain>文本全半角错误。</explain>
      <paraID>2924DAE8</paraID>
      <start>15</start>
      <end>16</end>
      <status>modified</status>
      <modifiedWord>，</modifiedWord>
      <trackRevisions>false</trackRevisions>
    </reviewItem>
    <reviewItem>
      <errorID>51dc53de-f0fe-417f-acb6-8bbcf545b0e4</errorID>
      <errorWord>,</errorWord>
      <group>L1_Format</group>
      <groupName>格式问题</groupName>
      <ability>L2_HalfPunc_CN</ability>
      <abilityName>全半角问题</abilityName>
      <candidateList>
        <item>，</item>
      </candidateList>
      <explain>文本全半角错误。</explain>
      <paraID>28E06AE0</paraID>
      <start>14</start>
      <end>15</end>
      <status>modified</status>
      <modifiedWord>，</modifiedWord>
      <trackRevisions>false</trackRevisions>
    </reviewItem>
    <reviewItem>
      <errorID>f3a6f23d-b739-499f-b818-e389813f2266</errorID>
      <errorWord>,</errorWord>
      <group>L1_Format</group>
      <groupName>格式问题</groupName>
      <ability>L2_HalfPunc_CN</ability>
      <abilityName>全半角问题</abilityName>
      <candidateList>
        <item>，</item>
      </candidateList>
      <explain>文本全半角错误。</explain>
      <paraID>28E06AE0</paraID>
      <start>396</start>
      <end>397</end>
      <status>modified</status>
      <modifiedWord>，</modifiedWord>
      <trackRevisions>false</trackRevisions>
    </reviewItem>
    <reviewItem>
      <errorID>67749a68-7bbc-4bb3-a11a-65af4c75ff75</errorID>
      <errorWord>无极调速</errorWord>
      <group>L1_Word</group>
      <groupName>字词问题</groupName>
      <ability>L2_Typo</ability>
      <abilityName>字词错误</abilityName>
      <candidateList>
        <item>无级调速</item>
      </candidateList>
      <explain/>
      <paraID>28E06AE0</paraID>
      <start>624</start>
      <end>628</end>
      <status>ignored</status>
      <modifiedWord/>
      <trackRevisions>false</trackRevisions>
    </reviewItem>
    <reviewItem>
      <errorID>2a4b589d-5b91-4f17-9f76-fc8990468dae</errorID>
      <errorWord>,</errorWord>
      <group>L1_Format</group>
      <groupName>格式问题</groupName>
      <ability>L2_HalfPunc_CN</ability>
      <abilityName>全半角问题</abilityName>
      <candidateList>
        <item>，</item>
      </candidateList>
      <explain>文本全半角错误。</explain>
      <paraID>28E06AE0</paraID>
      <start>722</start>
      <end>723</end>
      <status>modified</status>
      <modifiedWord>，</modifiedWord>
      <trackRevisions>false</trackRevisions>
    </reviewItem>
    <reviewItem>
      <errorID>3816387d-a72a-4c9e-89bb-43fbb8297b25</errorID>
      <errorWord>:</errorWord>
      <group>L1_Format</group>
      <groupName>格式问题</groupName>
      <ability>L2_HalfPunc_CN</ability>
      <abilityName>全半角问题</abilityName>
      <candidateList>
        <item>：</item>
      </candidateList>
      <explain>文本全半角错误。</explain>
      <paraID>55BF1A87</paraID>
      <start>2</start>
      <end>3</end>
      <status>modified</status>
      <modifiedWord>：</modifiedWord>
      <trackRevisions>false</trackRevisions>
    </reviewItem>
    <reviewItem>
      <errorID>b630024e-972b-4d47-812d-c32f44f24e97</errorID>
      <errorWord>rpm</errorWord>
      <group>L1_Knowledge</group>
      <groupName>知识性问题</groupName>
      <ability>L2_Knowledge</ability>
      <abilityName>其他知识</abilityName>
      <candidateList/>
      <explain>非法定单位</explain>
      <paraID>55BF1A87</paraID>
      <start>164</start>
      <end>167</end>
      <status>ignored</status>
      <modifiedWord/>
      <trackRevisions>false</trackRevisions>
    </reviewItem>
    <reviewItem>
      <errorID>93049dc7-365b-4078-951d-81f3e291cb8a</errorID>
      <errorWord>,</errorWord>
      <group>L1_Format</group>
      <groupName>格式问题</groupName>
      <ability>L2_HalfPunc_CN</ability>
      <abilityName>全半角问题</abilityName>
      <candidateList>
        <item>，</item>
      </candidateList>
      <explain>文本全半角错误。</explain>
      <paraID>743B2F8D</paraID>
      <start>167</start>
      <end>168</end>
      <status>modified</status>
      <modifiedWord>，</modifiedWord>
      <trackRevisions>false</trackRevisions>
    </reviewItem>
    <reviewItem>
      <errorID>6aaf244f-d41e-4ca8-9208-49e825cafab2</errorID>
      <errorWord>(</errorWord>
      <group>L1_Format</group>
      <groupName>格式问题</groupName>
      <ability>L2_HalfPunc_CN</ability>
      <abilityName>全半角问题</abilityName>
      <candidateList>
        <item>（</item>
      </candidateList>
      <explain>文本全半角错误。</explain>
      <paraID>44AC9733</paraID>
      <start>151</start>
      <end>152</end>
      <status>modified</status>
      <modifiedWord>（</modifiedWord>
      <trackRevisions>false</trackRevisions>
    </reviewItem>
    <reviewItem>
      <errorID>c90eb8cd-6a68-40fe-ac77-acc875921e7d</errorID>
      <errorWord>)</errorWord>
      <group>L1_Format</group>
      <groupName>格式问题</groupName>
      <ability>L2_HalfPunc_CN</ability>
      <abilityName>全半角问题</abilityName>
      <candidateList>
        <item>）</item>
      </candidateList>
      <explain>文本全半角错误。</explain>
      <paraID>44AC9733</paraID>
      <start>153</start>
      <end>154</end>
      <status>modified</status>
      <modifiedWord>）</modifiedWord>
      <trackRevisions>false</trackRevisions>
    </reviewItem>
    <reviewItem>
      <errorID>c100d9f7-b534-416c-aa6b-2c1180a88744</errorID>
      <errorWord>只</errorWord>
      <group>L1_Knowledge</group>
      <groupName>知识性问题</groupName>
      <ability>L2_Knowledge</ability>
      <abilityName>其他知识</abilityName>
      <candidateList>
        <item>支</item>
      </candidateList>
      <explain>请检查“只”是否为量词使用错误，建议修改为“支”。</explain>
      <paraID>29A3ABB1</paraID>
      <start>124</start>
      <end>125</end>
      <status>modified</status>
      <modifiedWord>支</modifiedWord>
      <trackRevisions>false</trackRevisions>
    </reviewItem>
    <reviewItem>
      <errorID>0cf641a9-b504-42ad-81d7-69a96a5e829d</errorID>
      <errorWord>,</errorWord>
      <group>L1_Format</group>
      <groupName>格式问题</groupName>
      <ability>L2_HalfPunc_CN</ability>
      <abilityName>全半角问题</abilityName>
      <candidateList>
        <item>，</item>
      </candidateList>
      <explain>文本全半角错误。</explain>
      <paraID>2C9C50E5</paraID>
      <start>30</start>
      <end>31</end>
      <status>modified</status>
      <modifiedWord>，</modifiedWord>
      <trackRevisions>false</trackRevisions>
    </reviewItem>
    <reviewItem>
      <errorID>a1da9e14-a305-4f18-9425-e5b9de4138ca</errorID>
      <errorWord>II</errorWord>
      <group>L1_Knowledge</group>
      <groupName>知识性问题</groupName>
      <ability>L2_Knowledge</ability>
      <abilityName>其他知识</abilityName>
      <candidateList>
        <item>Ⅱ</item>
      </candidateList>
      <explain>中文环境下罗马数字格式错误。</explain>
      <paraID>2DDD5355</paraID>
      <start>6</start>
      <end>7</end>
      <status>modified</status>
      <modifiedWord>Ⅱ</modifiedWord>
      <trackRevisions>false</trackRevisions>
    </reviewItem>
    <reviewItem>
      <errorID>851ebe42-7ca1-43ca-a737-7f5eb1bd250f</errorID>
      <errorWord>~</errorWord>
      <group>L1_Format</group>
      <groupName>格式问题</groupName>
      <ability>L2_HalfPunc_CN</ability>
      <abilityName>全半角问题</abilityName>
      <candidateList>
        <item>～</item>
      </candidateList>
      <explain>文本全半角错误。</explain>
      <paraID>4A8C825D</paraID>
      <start>39</start>
      <end>40</end>
      <status>modified</status>
      <modifiedWord>～</modifiedWord>
      <trackRevisions>false</trackRevisions>
    </reviewItem>
    <reviewItem>
      <errorID>eae10de9-452c-4e31-a7a8-e9d05836c2cc</errorID>
      <errorWord>)</errorWord>
      <group>L1_Format</group>
      <groupName>格式问题</groupName>
      <ability>L2_HalfPunc_CN</ability>
      <abilityName>全半角问题</abilityName>
      <candidateList>
        <item>）</item>
      </candidateList>
      <explain>文本全半角错误。</explain>
      <paraID>7511D45E</paraID>
      <start>8</start>
      <end>9</end>
      <status>modified</status>
      <modifiedWord>）</modifiedWord>
      <trackRevisions>false</trackRevisions>
    </reviewItem>
    <reviewItem>
      <errorID>59bf8700-517f-4839-ba45-d8eab94b08be</errorID>
      <errorWord>)</errorWord>
      <group>L1_Format</group>
      <groupName>格式问题</groupName>
      <ability>L2_HalfPunc_CN</ability>
      <abilityName>全半角问题</abilityName>
      <candidateList>
        <item>）</item>
      </candidateList>
      <explain>文本全半角错误。</explain>
      <paraID>7511D45E</paraID>
      <start>182</start>
      <end>183</end>
      <status>modified</status>
      <modifiedWord>）</modifiedWord>
      <trackRevisions>false</trackRevisions>
    </reviewItem>
    <reviewItem>
      <errorID>a7076cd1-05c8-4b2c-a7e6-b41de51387d0</errorID>
      <errorWord>)</errorWord>
      <group>L1_Format</group>
      <groupName>格式问题</groupName>
      <ability>L2_HalfPunc_CN</ability>
      <abilityName>全半角问题</abilityName>
      <candidateList>
        <item>）</item>
      </candidateList>
      <explain>文本全半角错误。</explain>
      <paraID>7511D45E</paraID>
      <start>246</start>
      <end>247</end>
      <status>modified</status>
      <modifiedWord>）</modifiedWord>
      <trackRevisions>false</trackRevisions>
    </reviewItem>
    <reviewItem>
      <errorID>542dd72c-24c9-40fc-a0a0-f1fca6cb119d</errorID>
      <errorWord>)</errorWord>
      <group>L1_Format</group>
      <groupName>格式问题</groupName>
      <ability>L2_HalfPunc_CN</ability>
      <abilityName>全半角问题</abilityName>
      <candidateList>
        <item>）</item>
      </candidateList>
      <explain>文本全半角错误。</explain>
      <paraID>7511D45E</paraID>
      <start>371</start>
      <end>372</end>
      <status>modified</status>
      <modifiedWord>）</modifiedWord>
      <trackRevisions>false</trackRevisions>
    </reviewItem>
    <reviewItem>
      <errorID>39fcad92-9397-4116-bd25-e06e523d69b9</errorID>
      <errorWord>)</errorWord>
      <group>L1_Format</group>
      <groupName>格式问题</groupName>
      <ability>L2_HalfPunc_CN</ability>
      <abilityName>全半角问题</abilityName>
      <candidateList>
        <item>）</item>
      </candidateList>
      <explain>文本全半角错误。</explain>
      <paraID>7511D45E</paraID>
      <start>456</start>
      <end>457</end>
      <status>modified</status>
      <modifiedWord>）</modifiedWord>
      <trackRevisions>false</trackRevisions>
    </reviewItem>
    <reviewItem>
      <errorID>3bd79464-c547-4715-abe8-4897ef823394</errorID>
      <errorWord>)</errorWord>
      <group>L1_Format</group>
      <groupName>格式问题</groupName>
      <ability>L2_HalfPunc_CN</ability>
      <abilityName>全半角问题</abilityName>
      <candidateList>
        <item>）</item>
      </candidateList>
      <explain>文本全半角错误。</explain>
      <paraID>7210950F</paraID>
      <start>8</start>
      <end>9</end>
      <status>modified</status>
      <modifiedWord>）</modifiedWord>
      <trackRevisions>false</trackRevisions>
    </reviewItem>
    <reviewItem>
      <errorID>38ac4c49-b16c-4e85-ab64-06b109642869</errorID>
      <errorWord>)</errorWord>
      <group>L1_Format</group>
      <groupName>格式问题</groupName>
      <ability>L2_HalfPunc_CN</ability>
      <abilityName>全半角问题</abilityName>
      <candidateList>
        <item>）</item>
      </candidateList>
      <explain>文本全半角错误。</explain>
      <paraID>7210950F</paraID>
      <start>177</start>
      <end>178</end>
      <status>modified</status>
      <modifiedWord>）</modifiedWord>
      <trackRevisions>false</trackRevisions>
    </reviewItem>
    <reviewItem>
      <errorID>e3b32376-a75a-4dfd-9708-558c0c7d86c9</errorID>
      <errorWord>)</errorWord>
      <group>L1_Format</group>
      <groupName>格式问题</groupName>
      <ability>L2_HalfPunc_CN</ability>
      <abilityName>全半角问题</abilityName>
      <candidateList>
        <item>）</item>
      </candidateList>
      <explain>文本全半角错误。</explain>
      <paraID>7210950F</paraID>
      <start>338</start>
      <end>339</end>
      <status>modified</status>
      <modifiedWord>）</modifiedWord>
      <trackRevisions>false</trackRevisions>
    </reviewItem>
    <reviewItem>
      <errorID>5292c49a-fee2-43bf-8ba4-8cfc002b2a24</errorID>
      <errorWord>)</errorWord>
      <group>L1_Format</group>
      <groupName>格式问题</groupName>
      <ability>L2_HalfPunc_CN</ability>
      <abilityName>全半角问题</abilityName>
      <candidateList>
        <item>）</item>
      </candidateList>
      <explain>文本全半角错误。</explain>
      <paraID>7210950F</paraID>
      <start>507</start>
      <end>508</end>
      <status>modified</status>
      <modifiedWord>）</modifiedWord>
      <trackRevisions>false</trackRevisions>
    </reviewItem>
    <reviewItem>
      <errorID>5b107f64-bc0e-4c65-98ea-065dd1238336</errorID>
      <errorWord>)</errorWord>
      <group>L1_Format</group>
      <groupName>格式问题</groupName>
      <ability>L2_HalfPunc_CN</ability>
      <abilityName>全半角问题</abilityName>
      <candidateList>
        <item>）</item>
      </candidateList>
      <explain>文本全半角错误。</explain>
      <paraID>7210950F</paraID>
      <start>592</start>
      <end>593</end>
      <status>modified</status>
      <modifiedWord>）</modifiedWord>
      <trackRevisions>false</trackRevisions>
    </reviewItem>
    <reviewItem>
      <errorID>e4368462-73db-488d-ae00-4149e9e3679e</errorID>
      <errorWord>(</errorWord>
      <group>L1_Format</group>
      <groupName>格式问题</groupName>
      <ability>L2_HalfPunc_CN</ability>
      <abilityName>全半角问题</abilityName>
      <candidateList>
        <item>（</item>
      </candidateList>
      <explain>文本全半角错误。</explain>
      <paraID>5CCA54CE</paraID>
      <start>4</start>
      <end>5</end>
      <status>modified</status>
      <modifiedWord>（</modifiedWord>
      <trackRevisions>false</trackRevisions>
    </reviewItem>
    <reviewItem>
      <errorID>1103f82c-b04c-43d0-b7db-8520bc5d3572</errorID>
      <errorWord>)</errorWord>
      <group>L1_Format</group>
      <groupName>格式问题</groupName>
      <ability>L2_HalfPunc_CN</ability>
      <abilityName>全半角问题</abilityName>
      <candidateList>
        <item>）</item>
      </candidateList>
      <explain>文本全半角错误。</explain>
      <paraID>5CCA54CE</paraID>
      <start>27</start>
      <end>28</end>
      <status>modified</status>
      <modifiedWord>）</modifiedWord>
      <trackRevisions>false</trackRevisions>
    </reviewItem>
    <reviewItem>
      <errorID>c00ee042-4003-44f9-8f75-015139391c7c</errorID>
      <errorWord>全</errorWord>
      <group>L1_Word</group>
      <groupName>字词问题</groupName>
      <ability>L2_Typo</ability>
      <abilityName>字词错误</abilityName>
      <candidateList>
        <item>圈</item>
      </candidateList>
      <explain>存在发音相同字词的误用。</explain>
      <paraID>3B485191</paraID>
      <start>149</start>
      <end>150</end>
      <status>modified</status>
      <modifiedWord>圈</modifiedWord>
      <trackRevisions>false</trackRevisions>
    </reviewItem>
    <reviewItem>
      <errorID>8d3e80d7-da02-4657-9392-6e8663aca801</errorID>
      <errorWord>,</errorWord>
      <group>L1_Format</group>
      <groupName>格式问题</groupName>
      <ability>L2_HalfPunc_CN</ability>
      <abilityName>全半角问题</abilityName>
      <candidateList>
        <item>，</item>
      </candidateList>
      <explain>文本全半角错误。</explain>
      <paraID>4FC4FEC4</paraID>
      <start>194</start>
      <end>195</end>
      <status>modified</status>
      <modifiedWord>，</modifiedWord>
      <trackRevisions>false</trackRevisions>
    </reviewItem>
    <reviewItem>
      <errorID>53f513bc-5e16-4947-98aa-a49bfedf1ba0</errorID>
      <errorWord>(</errorWord>
      <group>L1_Format</group>
      <groupName>格式问题</groupName>
      <ability>L2_HalfPunc_CN</ability>
      <abilityName>全半角问题</abilityName>
      <candidateList>
        <item>（</item>
      </candidateList>
      <explain>文本全半角错误。</explain>
      <paraID> 5BBAF06</paraID>
      <start>4</start>
      <end>5</end>
      <status>modified</status>
      <modifiedWord>（</modifiedWord>
      <trackRevisions>false</trackRevisions>
    </reviewItem>
    <reviewItem>
      <errorID>01cf39c4-0c27-4eea-80c8-3ecc11e1768b</errorID>
      <errorWord>)</errorWord>
      <group>L1_Format</group>
      <groupName>格式问题</groupName>
      <ability>L2_HalfPunc_CN</ability>
      <abilityName>全半角问题</abilityName>
      <candidateList>
        <item>）</item>
      </candidateList>
      <explain>文本全半角错误。</explain>
      <paraID> 5BBAF06</paraID>
      <start>7</start>
      <end>8</end>
      <status>modified</status>
      <modifiedWord>）</modifiedWord>
      <trackRevisions>false</trackRevisions>
    </reviewItem>
    <reviewItem>
      <errorID>afb95f90-4285-43a1-ad32-3b95040c15d7</errorID>
      <errorWord>:</errorWord>
      <group>L1_Format</group>
      <groupName>格式问题</groupName>
      <ability>L2_HalfPunc_CN</ability>
      <abilityName>全半角问题</abilityName>
      <candidateList>
        <item>：</item>
      </candidateList>
      <explain>文本全半角错误。</explain>
      <paraID>70473CE0</paraID>
      <start>17</start>
      <end>18</end>
      <status>modified</status>
      <modifiedWord>：</modifiedWord>
      <trackRevisions>false</trackRevisions>
    </reviewItem>
    <reviewItem>
      <errorID>018fb81e-aaa5-447c-956c-8f093a3a92e1</errorID>
      <errorWord>:</errorWord>
      <group>L1_Format</group>
      <groupName>格式问题</groupName>
      <ability>L2_HalfPunc_CN</ability>
      <abilityName>全半角问题</abilityName>
      <candidateList>
        <item>：</item>
      </candidateList>
      <explain>文本全半角错误。</explain>
      <paraID>49C91524</paraID>
      <start>70</start>
      <end>71</end>
      <status>modified</status>
      <modifiedWord>：</modifiedWord>
      <trackRevisions>false</trackRevisions>
    </reviewItem>
    <reviewItem>
      <errorID>c20540e9-4b0e-4690-b7d8-e3598b8b878c</errorID>
      <errorWord>:</errorWord>
      <group>L1_Format</group>
      <groupName>格式问题</groupName>
      <ability>L2_HalfPunc_CN</ability>
      <abilityName>全半角问题</abilityName>
      <candidateList>
        <item>：</item>
      </candidateList>
      <explain>文本全半角错误。</explain>
      <paraID>49C91524</paraID>
      <start>81</start>
      <end>82</end>
      <status>modified</status>
      <modifiedWord>：</modifiedWord>
      <trackRevisions>false</trackRevisions>
    </reviewItem>
    <reviewItem>
      <errorID>5aec42f5-6172-43c7-9c62-70bbccdfc070</errorID>
      <errorWord>:</errorWord>
      <group>L1_Format</group>
      <groupName>格式问题</groupName>
      <ability>L2_HalfPunc_CN</ability>
      <abilityName>全半角问题</abilityName>
      <candidateList>
        <item>：</item>
      </candidateList>
      <explain>文本全半角错误。</explain>
      <paraID>49C91524</paraID>
      <start>99</start>
      <end>100</end>
      <status>modified</status>
      <modifiedWord>：</modifiedWord>
      <trackRevisions>false</trackRevisions>
    </reviewItem>
    <reviewItem>
      <errorID>38cb65c1-b400-4019-821f-26d1ca25dcc4</errorID>
      <errorWord>:</errorWord>
      <group>L1_Format</group>
      <groupName>格式问题</groupName>
      <ability>L2_HalfPunc_CN</ability>
      <abilityName>全半角问题</abilityName>
      <candidateList>
        <item>：</item>
      </candidateList>
      <explain>文本全半角错误。</explain>
      <paraID>49C91524</paraID>
      <start>108</start>
      <end>109</end>
      <status>modified</status>
      <modifiedWord>：</modifiedWord>
      <trackRevisions>false</trackRevisions>
    </reviewItem>
    <reviewItem>
      <errorID>c6296934-9edf-47fb-8e9f-c17f70e2e861</errorID>
      <errorWord>:</errorWord>
      <group>L1_Format</group>
      <groupName>格式问题</groupName>
      <ability>L2_HalfPunc_CN</ability>
      <abilityName>全半角问题</abilityName>
      <candidateList>
        <item>：</item>
      </candidateList>
      <explain>文本全半角错误。</explain>
      <paraID>49C91524</paraID>
      <start>115</start>
      <end>116</end>
      <status>modified</status>
      <modifiedWord>：</modifiedWord>
      <trackRevisions>false</trackRevisions>
    </reviewItem>
    <reviewItem>
      <errorID>a611d062-58f8-4f4e-ad9e-9724ab1572b7</errorID>
      <errorWord>:</errorWord>
      <group>L1_Format</group>
      <groupName>格式问题</groupName>
      <ability>L2_HalfPunc_CN</ability>
      <abilityName>全半角问题</abilityName>
      <candidateList>
        <item>：</item>
      </candidateList>
      <explain>文本全半角错误。</explain>
      <paraID>49C91524</paraID>
      <start>119</start>
      <end>120</end>
      <status>modified</status>
      <modifiedWord>：</modifiedWord>
      <trackRevisions>false</trackRevisions>
    </reviewItem>
    <reviewItem>
      <errorID>9dbd800e-6731-4c13-a2e9-ea5351bebd9a</errorID>
      <errorWord>:</errorWord>
      <group>L1_Format</group>
      <groupName>格式问题</groupName>
      <ability>L2_HalfPunc_CN</ability>
      <abilityName>全半角问题</abilityName>
      <candidateList>
        <item>：</item>
      </candidateList>
      <explain>文本全半角错误。</explain>
      <paraID>49C91524</paraID>
      <start>128</start>
      <end>129</end>
      <status>modified</status>
      <modifiedWord>：</modifiedWord>
      <trackRevisions>false</trackRevisions>
    </reviewItem>
    <reviewItem>
      <errorID>21321c6e-9015-491c-b07e-12d4218bcdbb</errorID>
      <errorWord>:</errorWord>
      <group>L1_Format</group>
      <groupName>格式问题</groupName>
      <ability>L2_HalfPunc_CN</ability>
      <abilityName>全半角问题</abilityName>
      <candidateList>
        <item>：</item>
      </candidateList>
      <explain>文本全半角错误。</explain>
      <paraID>49C91524</paraID>
      <start>137</start>
      <end>138</end>
      <status>modified</status>
      <modifiedWord>：</modifiedWord>
      <trackRevisions>false</trackRevisions>
    </reviewItem>
    <reviewItem>
      <errorID>8a5986c4-8301-46bf-a017-c765a1498e75</errorID>
      <errorWord>:</errorWord>
      <group>L1_Format</group>
      <groupName>格式问题</groupName>
      <ability>L2_HalfPunc_CN</ability>
      <abilityName>全半角问题</abilityName>
      <candidateList>
        <item>：</item>
      </candidateList>
      <explain>文本全半角错误。</explain>
      <paraID>49C91524</paraID>
      <start>154</start>
      <end>155</end>
      <status>modified</status>
      <modifiedWord>：</modifiedWord>
      <trackRevisions>false</trackRevisions>
    </reviewItem>
    <reviewItem>
      <errorID>b15440fd-e389-4cc4-bc68-9458a0ac2c0e</errorID>
      <errorWord>:</errorWord>
      <group>L1_Format</group>
      <groupName>格式问题</groupName>
      <ability>L2_HalfPunc_CN</ability>
      <abilityName>全半角问题</abilityName>
      <candidateList>
        <item>：</item>
      </candidateList>
      <explain>文本全半角错误。</explain>
      <paraID>  11D144</paraID>
      <start>88</start>
      <end>89</end>
      <status>modified</status>
      <modifiedWord>：</modifiedWord>
      <trackRevisions>false</trackRevisions>
    </reviewItem>
    <reviewItem>
      <errorID>81af5840-2113-4d49-9640-09a8b56245d0</errorID>
      <errorWord>:</errorWord>
      <group>L1_Format</group>
      <groupName>格式问题</groupName>
      <ability>L2_HalfPunc_CN</ability>
      <abilityName>全半角问题</abilityName>
      <candidateList>
        <item>：</item>
      </candidateList>
      <explain>文本全半角错误。</explain>
      <paraID>  11D144</paraID>
      <start>106</start>
      <end>107</end>
      <status>modified</status>
      <modifiedWord>：</modifiedWord>
      <trackRevisions>false</trackRevisions>
    </reviewItem>
    <reviewItem>
      <errorID>53433255-43d8-4a14-971a-4bafc4326b32</errorID>
      <errorWord>~</errorWord>
      <group>L1_Format</group>
      <groupName>格式问题</groupName>
      <ability>L2_HalfPunc_CN</ability>
      <abilityName>全半角问题</abilityName>
      <candidateList>
        <item>～</item>
      </candidateList>
      <explain>文本全半角错误。</explain>
      <paraID>3FAF7199</paraID>
      <start>103</start>
      <end>104</end>
      <status>modified</status>
      <modifiedWord>～</modifiedWord>
      <trackRevisions>false</trackRevisions>
    </reviewItem>
    <reviewItem>
      <errorID>b8e20f00-c689-48d4-97d3-bb50b0b10a5e</errorID>
      <errorWord>:</errorWord>
      <group>L1_Format</group>
      <groupName>格式问题</groupName>
      <ability>L2_HalfPunc_CN</ability>
      <abilityName>全半角问题</abilityName>
      <candidateList>
        <item>：</item>
      </candidateList>
      <explain>文本全半角错误。</explain>
      <paraID>3FAF7199</paraID>
      <start>256</start>
      <end>257</end>
      <status>modified</status>
      <modifiedWord>：</modifiedWord>
      <trackRevisions>false</trackRevisions>
    </reviewItem>
    <reviewItem>
      <errorID>77bacff5-2014-4eef-8f5b-f30a06592656</errorID>
      <errorWord>)</errorWord>
      <group>L1_Format</group>
      <groupName>格式问题</groupName>
      <ability>L2_HalfPunc_CN</ability>
      <abilityName>全半角问题</abilityName>
      <candidateList>
        <item>）</item>
      </candidateList>
      <explain>文本全半角错误。</explain>
      <paraID>3FAF7199</paraID>
      <start>305</start>
      <end>306</end>
      <status>modified</status>
      <modifiedWord>）</modifiedWord>
      <trackRevisions>false</trackRevisions>
    </reviewItem>
    <reviewItem>
      <errorID>714f83d1-26f5-4bd8-8c78-388abc83cd0f</errorID>
      <errorWord>)</errorWord>
      <group>L1_Format</group>
      <groupName>格式问题</groupName>
      <ability>L2_HalfPunc_CN</ability>
      <abilityName>全半角问题</abilityName>
      <candidateList>
        <item>）</item>
      </candidateList>
      <explain>文本全半角错误。</explain>
      <paraID>55349FC6</paraID>
      <start>89</start>
      <end>90</end>
      <status>modified</status>
      <modifiedWord>）</modifiedWord>
      <trackRevisions>false</trackRevisions>
    </reviewItem>
    <reviewItem>
      <errorID>27dbad73-7764-4d5e-8aee-0b18c7faf4ab</errorID>
      <errorWord>)</errorWord>
      <group>L1_Format</group>
      <groupName>格式问题</groupName>
      <ability>L2_HalfPunc_CN</ability>
      <abilityName>全半角问题</abilityName>
      <candidateList>
        <item>）</item>
      </candidateList>
      <explain>文本全半角错误。</explain>
      <paraID>29BC523C</paraID>
      <start>33</start>
      <end>34</end>
      <status>modified</status>
      <modifiedWord>）</modifiedWord>
      <trackRevisions>false</trackRevisions>
    </reviewItem>
    <reviewItem>
      <errorID>06359f7f-e33d-49a0-87b4-6c32acd59347</errorID>
      <errorWord>)</errorWord>
      <group>L1_Format</group>
      <groupName>格式问题</groupName>
      <ability>L2_HalfPunc_CN</ability>
      <abilityName>全半角问题</abilityName>
      <candidateList>
        <item>）</item>
      </candidateList>
      <explain>文本全半角错误。</explain>
      <paraID>29BC523C</paraID>
      <start>52</start>
      <end>53</end>
      <status>modified</status>
      <modifiedWord>）</modifiedWord>
      <trackRevisions>false</trackRevisions>
    </reviewItem>
    <reviewItem>
      <errorID>df0c2cd7-75cb-47f3-9782-5bafd22083a0</errorID>
      <errorWord>)</errorWord>
      <group>L1_Format</group>
      <groupName>格式问题</groupName>
      <ability>L2_HalfPunc_CN</ability>
      <abilityName>全半角问题</abilityName>
      <candidateList>
        <item>）</item>
      </candidateList>
      <explain>文本全半角错误。</explain>
      <paraID>29BC523C</paraID>
      <start>87</start>
      <end>88</end>
      <status>modified</status>
      <modifiedWord>）</modifiedWord>
      <trackRevisions>false</trackRevisions>
    </reviewItem>
    <reviewItem>
      <errorID>714b7e77-759d-4e22-9fd6-ab066d8acc63</errorID>
      <errorWord>)</errorWord>
      <group>L1_Format</group>
      <groupName>格式问题</groupName>
      <ability>L2_HalfPunc_CN</ability>
      <abilityName>全半角问题</abilityName>
      <candidateList>
        <item>）</item>
      </candidateList>
      <explain>文本全半角错误。</explain>
      <paraID>29BC523C</paraID>
      <start>97</start>
      <end>98</end>
      <status>modified</status>
      <modifiedWord>）</modifiedWord>
      <trackRevisions>false</trackRevisions>
    </reviewItem>
    <reviewItem>
      <errorID>97353661-b4dd-4235-ad75-a9097a68585b</errorID>
      <errorWord>)</errorWord>
      <group>L1_Format</group>
      <groupName>格式问题</groupName>
      <ability>L2_HalfPunc_CN</ability>
      <abilityName>全半角问题</abilityName>
      <candidateList>
        <item>）</item>
      </candidateList>
      <explain>文本全半角错误。</explain>
      <paraID>29BC523C</paraID>
      <start>134</start>
      <end>135</end>
      <status>modified</status>
      <modifiedWord>）</modifiedWord>
      <trackRevisions>false</trackRevisions>
    </reviewItem>
    <reviewItem>
      <errorID>3639a597-2566-403f-b760-bb03566fdd26</errorID>
      <errorWord>)</errorWord>
      <group>L1_Format</group>
      <groupName>格式问题</groupName>
      <ability>L2_HalfPunc_CN</ability>
      <abilityName>全半角问题</abilityName>
      <candidateList>
        <item>）</item>
      </candidateList>
      <explain>文本全半角错误。</explain>
      <paraID>29BC523C</paraID>
      <start>143</start>
      <end>144</end>
      <status>modified</status>
      <modifiedWord>）</modifiedWord>
      <trackRevisions>false</trackRevisions>
    </reviewItem>
    <reviewItem>
      <errorID>ea61640b-2ba2-4f4e-802a-24f9ba0df229</errorID>
      <errorWord>)</errorWord>
      <group>L1_Format</group>
      <groupName>格式问题</groupName>
      <ability>L2_HalfPunc_CN</ability>
      <abilityName>全半角问题</abilityName>
      <candidateList>
        <item>）</item>
      </candidateList>
      <explain>文本全半角错误。</explain>
      <paraID>29BC523C</paraID>
      <start>166</start>
      <end>167</end>
      <status>modified</status>
      <modifiedWord>）</modifiedWord>
      <trackRevisions>false</trackRevisions>
    </reviewItem>
    <reviewItem>
      <errorID>49d01283-77a7-494a-a187-2797e24f7c47</errorID>
      <errorWord>)</errorWord>
      <group>L1_Format</group>
      <groupName>格式问题</groupName>
      <ability>L2_HalfPunc_CN</ability>
      <abilityName>全半角问题</abilityName>
      <candidateList>
        <item>）</item>
      </candidateList>
      <explain>文本全半角错误。</explain>
      <paraID>29BC523C</paraID>
      <start>206</start>
      <end>207</end>
      <status>modified</status>
      <modifiedWord>）</modifiedWord>
      <trackRevisions>false</trackRevisions>
    </reviewItem>
    <reviewItem>
      <errorID>7db151d7-e471-440e-9c43-3bee833c7663</errorID>
      <errorWord>)</errorWord>
      <group>L1_Format</group>
      <groupName>格式问题</groupName>
      <ability>L2_HalfPunc_CN</ability>
      <abilityName>全半角问题</abilityName>
      <candidateList>
        <item>）</item>
      </candidateList>
      <explain>文本全半角错误。</explain>
      <paraID>29BC523C</paraID>
      <start>229</start>
      <end>230</end>
      <status>modified</status>
      <modifiedWord>）</modifiedWord>
      <trackRevisions>false</trackRevisions>
    </reviewItem>
    <reviewItem>
      <errorID>891c582a-9c9f-49c0-86d0-e3dd308b7400</errorID>
      <errorWord>)</errorWord>
      <group>L1_Format</group>
      <groupName>格式问题</groupName>
      <ability>L2_HalfPunc_CN</ability>
      <abilityName>全半角问题</abilityName>
      <candidateList>
        <item>）</item>
      </candidateList>
      <explain>文本全半角错误。</explain>
      <paraID>29BC523C</paraID>
      <start>265</start>
      <end>266</end>
      <status>modified</status>
      <modifiedWord>）</modifiedWord>
      <trackRevisions>false</trackRevisions>
    </reviewItem>
    <reviewItem>
      <errorID>f26d69b8-c6ff-4c41-a47e-587bbd83f6ed</errorID>
      <errorWord>)</errorWord>
      <group>L1_Format</group>
      <groupName>格式问题</groupName>
      <ability>L2_HalfPunc_CN</ability>
      <abilityName>全半角问题</abilityName>
      <candidateList>
        <item>）</item>
      </candidateList>
      <explain>文本全半角错误。</explain>
      <paraID>29BC523C</paraID>
      <start>274</start>
      <end>275</end>
      <status>modified</status>
      <modifiedWord>）</modifiedWord>
      <trackRevisions>false</trackRevisions>
    </reviewItem>
    <reviewItem>
      <errorID>f6602878-4eca-4b56-8181-b44701d8cff4</errorID>
      <errorWord>)</errorWord>
      <group>L1_Format</group>
      <groupName>格式问题</groupName>
      <ability>L2_HalfPunc_CN</ability>
      <abilityName>全半角问题</abilityName>
      <candidateList>
        <item>）</item>
      </candidateList>
      <explain>文本全半角错误。</explain>
      <paraID>29BC523C</paraID>
      <start>297</start>
      <end>298</end>
      <status>modified</status>
      <modifiedWord>）</modifiedWord>
      <trackRevisions>false</trackRevisions>
    </reviewItem>
    <reviewItem>
      <errorID>40f8fd36-0f02-4161-ad1a-47070a559abf</errorID>
      <errorWord>)</errorWord>
      <group>L1_Format</group>
      <groupName>格式问题</groupName>
      <ability>L2_HalfPunc_CN</ability>
      <abilityName>全半角问题</abilityName>
      <candidateList>
        <item>）</item>
      </candidateList>
      <explain>文本全半角错误。</explain>
      <paraID>29BC523C</paraID>
      <start>321</start>
      <end>322</end>
      <status>modified</status>
      <modifiedWord>）</modifiedWord>
      <trackRevisions>false</trackRevisions>
    </reviewItem>
    <reviewItem>
      <errorID>2615d7a8-ebc7-4740-bce6-e71f0c0226bf</errorID>
      <errorWord>)</errorWord>
      <group>L1_Format</group>
      <groupName>格式问题</groupName>
      <ability>L2_HalfPunc_CN</ability>
      <abilityName>全半角问题</abilityName>
      <candidateList>
        <item>）</item>
      </candidateList>
      <explain>文本全半角错误。</explain>
      <paraID>29BC523C</paraID>
      <start>361</start>
      <end>362</end>
      <status>modified</status>
      <modifiedWord>）</modifiedWord>
      <trackRevisions>false</trackRevisions>
    </reviewItem>
    <reviewItem>
      <errorID>644f9395-cf2b-43f8-ae46-509ed6e019c9</errorID>
      <errorWord>:</errorWord>
      <group>L1_Format</group>
      <groupName>格式问题</groupName>
      <ability>L2_HalfPunc_CN</ability>
      <abilityName>全半角问题</abilityName>
      <candidateList>
        <item>：</item>
      </candidateList>
      <explain>文本全半角错误。</explain>
      <paraID>1F17627B</paraID>
      <start>25</start>
      <end>26</end>
      <status>modified</status>
      <modifiedWord>：</modifiedWord>
      <trackRevisions>false</trackRevisions>
    </reviewItem>
    <reviewItem>
      <errorID>afaa9481-7a04-45c7-8a4d-d94d65462a26</errorID>
      <errorWord>圈型</errorWord>
      <group>L1_Word</group>
      <groupName>字词问题</groupName>
      <ability>L2_Typo</ability>
      <abilityName>字词错误</abilityName>
      <candidateList>
        <item>圈形</item>
      </candidateList>
      <explain/>
      <paraID>65AE1636</paraID>
      <start>21</start>
      <end>23</end>
      <status>modified</status>
      <modifiedWord>圈形</modifiedWord>
      <trackRevisions>false</trackRevisions>
    </reviewItem>
    <reviewItem>
      <errorID>a005c55b-8a10-486b-b487-378ab1da1bfc</errorID>
      <errorWord>须</errorWord>
      <group>L1_Word</group>
      <groupName>字词问题</groupName>
      <ability>L2_Typo</ability>
      <abilityName>字词错误</abilityName>
      <candidateList>
        <item>需</item>
      </candidateList>
      <explain>存在发音相同字词的误用。</explain>
      <paraID>439A622D</paraID>
      <start>189</start>
      <end>190</end>
      <status>modified</status>
      <modifiedWord>需</modifiedWord>
      <trackRevisions>false</trackRevisions>
    </reviewItem>
    <reviewItem>
      <errorID>a1d72613-ed3a-413b-8e9a-9611156cc932</errorID>
      <errorWord>WIFI</errorWord>
      <group>L1_Knowledge</group>
      <groupName>知识性问题</groupName>
      <ability>L2_Knowledge</ability>
      <abilityName>其他知识</abilityName>
      <candidateList>
        <item>Wi-Fi</item>
      </candidateList>
      <explain/>
      <paraID>7342DB15</paraID>
      <start>11</start>
      <end>16</end>
      <status>modified</status>
      <modifiedWord>Wi-Fi</modifiedWord>
      <trackRevisions>false</trackRevisions>
    </reviewItem>
    <reviewItem>
      <errorID>e3130971-d9d3-4599-99bf-d7ac512d2989</errorID>
      <errorWord>须</errorWord>
      <group>L1_Word</group>
      <groupName>字词问题</groupName>
      <ability>L2_Typo</ability>
      <abilityName>字词错误</abilityName>
      <candidateList>
        <item>需</item>
      </candidateList>
      <explain>存在发音相同字词的误用。</explain>
      <paraID>4CD9CEEC</paraID>
      <start>241</start>
      <end>242</end>
      <status>modified</status>
      <modifiedWord>需</modifiedWord>
      <trackRevisions>false</trackRevisions>
    </reviewItem>
    <reviewItem>
      <errorID>291b5ae4-0fda-4c7e-8d3a-551f3fd1076a</errorID>
      <errorWord>(</errorWord>
      <group>L1_Format</group>
      <groupName>格式问题</groupName>
      <ability>L2_HalfPunc_CN</ability>
      <abilityName>全半角问题</abilityName>
      <candidateList>
        <item>（</item>
      </candidateList>
      <explain>文本全半角错误。</explain>
      <paraID>7F2657CE</paraID>
      <start>3</start>
      <end>4</end>
      <status>modified</status>
      <modifiedWord>（</modifiedWord>
      <trackRevisions>false</trackRevisions>
    </reviewItem>
    <reviewItem>
      <errorID>64f4c16d-6786-4250-b022-8e6b825081e3</errorID>
      <errorWord>)</errorWord>
      <group>L1_Format</group>
      <groupName>格式问题</groupName>
      <ability>L2_HalfPunc_CN</ability>
      <abilityName>全半角问题</abilityName>
      <candidateList>
        <item>）</item>
      </candidateList>
      <explain>文本全半角错误。</explain>
      <paraID>7F2657CE</paraID>
      <start>6</start>
      <end>7</end>
      <status>modified</status>
      <modifiedWord>）</modifiedWord>
      <trackRevisions>false</trackRevisions>
    </reviewItem>
    <reviewItem>
      <errorID>1b733102-086b-486b-a604-30ce5f464e2f</errorID>
      <errorWord>(</errorWord>
      <group>L1_Format</group>
      <groupName>格式问题</groupName>
      <ability>L2_HalfPunc_CN</ability>
      <abilityName>全半角问题</abilityName>
      <candidateList>
        <item>（</item>
      </candidateList>
      <explain>文本全半角错误。</explain>
      <paraID>7F2657CE</paraID>
      <start>28</start>
      <end>29</end>
      <status>modified</status>
      <modifiedWord>（</modifiedWord>
      <trackRevisions>false</trackRevisions>
    </reviewItem>
    <reviewItem>
      <errorID>5a2d7d60-6f0b-4014-8f5b-912eed87482c</errorID>
      <errorWord>)</errorWord>
      <group>L1_Format</group>
      <groupName>格式问题</groupName>
      <ability>L2_HalfPunc_CN</ability>
      <abilityName>全半角问题</abilityName>
      <candidateList>
        <item>）</item>
      </candidateList>
      <explain>文本全半角错误。</explain>
      <paraID>7F2657CE</paraID>
      <start>31</start>
      <end>32</end>
      <status>modified</status>
      <modifiedWord>）</modifiedWord>
      <trackRevisions>false</trackRevisions>
    </reviewItem>
    <reviewItem>
      <errorID>8e6ba029-5fca-4303-8c3c-1ff4d6e1e6b3</errorID>
      <errorWord>WiFi</errorWord>
      <group>L1_Punc</group>
      <groupName>标点问题</groupName>
      <ability>L2_Punc_CN</ability>
      <abilityName>标点符号问题</abilityName>
      <candidateList>
        <item>Wi-Fi</item>
      </candidateList>
      <explain/>
      <paraID>7F2657CE</paraID>
      <start>257</start>
      <end>262</end>
      <status>modified</status>
      <modifiedWord>Wi-Fi</modifiedWord>
      <trackRevisions>false</trackRevisions>
    </reviewItem>
    <reviewItem>
      <errorID>228038c9-58fd-4105-8d77-2dfccb9efda9</errorID>
      <errorWord>(</errorWord>
      <group>L1_Format</group>
      <groupName>格式问题</groupName>
      <ability>L2_HalfPunc_CN</ability>
      <abilityName>全半角问题</abilityName>
      <candidateList>
        <item>（</item>
      </candidateList>
      <explain>文本全半角错误。</explain>
      <paraID>794E13B0</paraID>
      <start>149</start>
      <end>150</end>
      <status>modified</status>
      <modifiedWord>（</modifiedWord>
      <trackRevisions>false</trackRevisions>
    </reviewItem>
    <reviewItem>
      <errorID>d0f49b79-68c2-4cdb-9af1-07392366d030</errorID>
      <errorWord>WIFI</errorWord>
      <group>L1_Knowledge</group>
      <groupName>知识性问题</groupName>
      <ability>L2_Knowledge</ability>
      <abilityName>其他知识</abilityName>
      <candidateList>
        <item>Wi-Fi</item>
      </candidateList>
      <explain/>
      <paraID>3BE91CF0</paraID>
      <start>68</start>
      <end>73</end>
      <status>modified</status>
      <modifiedWord>Wi-Fi</modifiedWord>
      <trackRevisions>false</trackRevisions>
    </reviewItem>
    <reviewItem>
      <errorID>210f1d64-6bb8-40a6-9c93-36be15f64fe8</errorID>
      <errorWord>WIFI</errorWord>
      <group>L1_Knowledge</group>
      <groupName>知识性问题</groupName>
      <ability>L2_Knowledge</ability>
      <abilityName>其他知识</abilityName>
      <candidateList>
        <item>Wi-Fi</item>
      </candidateList>
      <explain/>
      <paraID>3BE91CF0</paraID>
      <start>86</start>
      <end>91</end>
      <status>modified</status>
      <modifiedWord>Wi-Fi</modifiedWord>
      <trackRevisions>false</trackRevisions>
    </reviewItem>
    <reviewItem>
      <errorID>32fc9b8a-b4d7-40ec-a27f-45ae28fd51e9</errorID>
      <errorWord>爱国教育</errorWord>
      <group>L1_Political</group>
      <groupName>政治性问题</groupName>
      <ability>L2_Unpolitical</ability>
      <abilityName>政治敏感错误</abilityName>
      <candidateList>
        <item>爱国主义教育</item>
      </candidateList>
      <explain/>
      <paraID> AE53552</paraID>
      <start>44</start>
      <end>50</end>
      <status>modified</status>
      <modifiedWord>爱国主义教育</modifiedWord>
      <trackRevisions>false</trackRevisions>
    </reviewItem>
    <reviewItem>
      <errorID>3db45558-a1bf-458e-a592-28f1423c87a7</errorID>
      <errorWord>不低于200万</errorWord>
      <group>L1_Word</group>
      <groupName>字词问题</groupName>
      <ability>L2_Typo</ability>
      <abilityName>字词错误</abilityName>
      <candidateList>
        <item>不低于200万元</item>
      </candidateList>
      <explain/>
      <paraID>64491D68</paraID>
      <start>430</start>
      <end>437</end>
      <status>ignored</status>
      <modifiedWord/>
      <trackRevisions>false</trackRevisions>
    </reviewItem>
    <reviewItem>
      <errorID>1158ce1a-cf79-4f8f-948f-900de99fd395</errorID>
      <errorWord>WiFi</errorWord>
      <group>L1_Punc</group>
      <groupName>标点问题</groupName>
      <ability>L2_Punc_CN</ability>
      <abilityName>标点符号问题</abilityName>
      <candidateList>
        <item>Wi-Fi</item>
      </candidateList>
      <explain/>
      <paraID>64491D68</paraID>
      <start>469</start>
      <end>474</end>
      <status>modified</status>
      <modifiedWord>Wi-Fi</modifiedWord>
      <trackRevisions>false</trackRevisions>
    </reviewItem>
    <reviewItem>
      <errorID>efd38972-144d-43d8-884b-c83ef78a765f</errorID>
      <errorWord>WiFi</errorWord>
      <group>L1_Punc</group>
      <groupName>标点问题</groupName>
      <ability>L2_Punc_CN</ability>
      <abilityName>标点符号问题</abilityName>
      <candidateList>
        <item>Wi-Fi</item>
      </candidateList>
      <explain/>
      <paraID>64491D68</paraID>
      <start>493</start>
      <end>498</end>
      <status>modified</status>
      <modifiedWord>Wi-Fi</modifiedWord>
      <trackRevisions>false</trackRevisions>
    </reviewItem>
    <reviewItem>
      <errorID>fac09b1f-ddcc-43a3-8ab2-e06fa28335eb</errorID>
      <errorWord>(</errorWord>
      <group>L1_Format</group>
      <groupName>格式问题</groupName>
      <ability>L2_HalfPunc_CN</ability>
      <abilityName>全半角问题</abilityName>
      <candidateList>
        <item>（</item>
      </candidateList>
      <explain>文本全半角错误。</explain>
      <paraID>64491D68</paraID>
      <start>628</start>
      <end>629</end>
      <status>modified</status>
      <modifiedWord>（</modifiedWord>
      <trackRevisions>false</trackRevisions>
    </reviewItem>
    <reviewItem>
      <errorID>4a313157-65da-47b9-8ebd-c9a5da2d8f33</errorID>
      <errorWord>)</errorWord>
      <group>L1_Format</group>
      <groupName>格式问题</groupName>
      <ability>L2_HalfPunc_CN</ability>
      <abilityName>全半角问题</abilityName>
      <candidateList>
        <item>）</item>
      </candidateList>
      <explain>文本全半角错误。</explain>
      <paraID>64491D68</paraID>
      <start>635</start>
      <end>636</end>
      <status>modified</status>
      <modifiedWord>）</modifiedWord>
      <trackRevisions>false</trackRevisions>
    </reviewItem>
    <reviewItem>
      <errorID>7c665362-7f63-4a32-a179-602a3abd50ae</errorID>
      <errorWord>类</errorWord>
      <group>L1_Word</group>
      <groupName>字词问题</groupName>
      <ability>L2_Typo</ability>
      <abilityName>字词错误</abilityName>
      <candidateList>
        <item>类为</item>
      </candidateList>
      <explain/>
      <paraID>1BAC14E2</paraID>
      <start>303</start>
      <end>305</end>
      <status>modified</status>
      <modifiedWord>类为</modifiedWord>
      <trackRevisions>false</trackRevisions>
    </reviewItem>
    <reviewItem>
      <errorID>0c15741c-2792-47ac-b7fa-91adaab3db03</errorID>
      <errorWord>rpm</errorWord>
      <group>L1_Knowledge</group>
      <groupName>知识性问题</groupName>
      <ability>L2_Knowledge</ability>
      <abilityName>其他知识</abilityName>
      <candidateList/>
      <explain>非法定单位</explain>
      <paraID>1BAC14E2</paraID>
      <start>417</start>
      <end>420</end>
      <status>ignored</status>
      <modifiedWord/>
      <trackRevisions>false</trackRevisions>
    </reviewItem>
    <reviewItem>
      <errorID>5218bbd8-e97c-4b61-ba9b-3f789795dcc8</errorID>
      <errorWord>,</errorWord>
      <group>L1_Format</group>
      <groupName>格式问题</groupName>
      <ability>L2_HalfPunc_CN</ability>
      <abilityName>全半角问题</abilityName>
      <candidateList>
        <item>，</item>
      </candidateList>
      <explain>文本全半角错误。</explain>
      <paraID>7156742E</paraID>
      <start>34</start>
      <end>35</end>
      <status>modified</status>
      <modifiedWord>，</modifiedWord>
      <trackRevisions>false</trackRevisions>
    </reviewItem>
    <reviewItem>
      <errorID>09e534f1-e1a4-4fa1-a21b-5b021c551971</errorID>
      <errorWord>,</errorWord>
      <group>L1_Format</group>
      <groupName>格式问题</groupName>
      <ability>L2_HalfPunc_CN</ability>
      <abilityName>全半角问题</abilityName>
      <candidateList>
        <item>，</item>
      </candidateList>
      <explain>文本全半角错误。</explain>
      <paraID>7156742E</paraID>
      <start>64</start>
      <end>65</end>
      <status>modified</status>
      <modifiedWord>，</modifiedWord>
      <trackRevisions>false</trackRevisions>
    </reviewItem>
    <reviewItem>
      <errorID>412aae56-8788-4ab3-8f78-d85a3ea7e509</errorID>
      <errorWord>:</errorWord>
      <group>L1_Format</group>
      <groupName>格式问题</groupName>
      <ability>L2_HalfPunc_CN</ability>
      <abilityName>全半角问题</abilityName>
      <candidateList>
        <item>：</item>
      </candidateList>
      <explain>文本全半角错误。</explain>
      <paraID>7156742E</paraID>
      <start>789</start>
      <end>790</end>
      <status>modified</status>
      <modifiedWord>：</modifiedWord>
      <trackRevisions>false</trackRevisions>
    </reviewItem>
    <reviewItem>
      <errorID>15b4ca00-67e7-4d7d-a2b3-61647f9138ed</errorID>
      <errorWord>WiFi</errorWord>
      <group>L1_Punc</group>
      <groupName>标点问题</groupName>
      <ability>L2_Punc_CN</ability>
      <abilityName>标点符号问题</abilityName>
      <candidateList>
        <item>Wi-Fi</item>
      </candidateList>
      <explain/>
      <paraID>5672FAA0</paraID>
      <start>183</start>
      <end>188</end>
      <status>modified</status>
      <modifiedWord>Wi-Fi</modifiedWord>
      <trackRevisions>false</trackRevisions>
    </reviewItem>
    <reviewItem>
      <errorID>7a9b4f72-b482-4b8f-b146-8ba682c5dbe9</errorID>
      <errorWord>WIFI</errorWord>
      <group>L1_Knowledge</group>
      <groupName>知识性问题</groupName>
      <ability>L2_Knowledge</ability>
      <abilityName>其他知识</abilityName>
      <candidateList>
        <item>Wi-Fi</item>
      </candidateList>
      <explain/>
      <paraID> E5DA3DA</paraID>
      <start>117</start>
      <end>122</end>
      <status>modified</status>
      <modifiedWord>Wi-Fi</modifiedWord>
      <trackRevisions>false</trackRevisions>
    </reviewItem>
    <reviewItem>
      <errorID>0443cb35-9b86-4aff-acff-f447b7b67c46</errorID>
      <errorWord>,</errorWord>
      <group>L1_Format</group>
      <groupName>格式问题</groupName>
      <ability>L2_HalfPunc_CN</ability>
      <abilityName>全半角问题</abilityName>
      <candidateList>
        <item>，</item>
      </candidateList>
      <explain>文本全半角错误。</explain>
      <paraID> E5DA3DA</paraID>
      <start>452</start>
      <end>453</end>
      <status>modified</status>
      <modifiedWord>，</modifiedWord>
      <trackRevisions>false</trackRevisions>
    </reviewItem>
    <reviewItem>
      <errorID>3e8c7ec0-b124-4f12-9b26-d8f071802ded</errorID>
      <errorWord>(</errorWord>
      <group>L1_Format</group>
      <groupName>格式问题</groupName>
      <ability>L2_HalfPunc_CN</ability>
      <abilityName>全半角问题</abilityName>
      <candidateList>
        <item>（</item>
      </candidateList>
      <explain>文本全半角错误。</explain>
      <paraID>  C75691</paraID>
      <start>149</start>
      <end>150</end>
      <status>modified</status>
      <modifiedWord>（</modifiedWord>
      <trackRevisions>false</trackRevisions>
    </reviewItem>
    <reviewItem>
      <errorID>377a0efd-b5a0-44ef-bcdb-d93d7a42e231</errorID>
      <errorWord>:</errorWord>
      <group>L1_Format</group>
      <groupName>格式问题</groupName>
      <ability>L2_HalfPunc_CN</ability>
      <abilityName>全半角问题</abilityName>
      <candidateList>
        <item>：</item>
      </candidateList>
      <explain>文本全半角错误。</explain>
      <paraID>3026F4FF</paraID>
      <start>65</start>
      <end>66</end>
      <status>modified</status>
      <modifiedWord>：</modifiedWord>
      <trackRevisions>false</trackRevisions>
    </reviewItem>
    <reviewItem>
      <errorID>3629e322-04b2-4f3d-9c52-a885512e9bd2</errorID>
      <errorWord>,</errorWord>
      <group>L1_Format</group>
      <groupName>格式问题</groupName>
      <ability>L2_HalfPunc_CN</ability>
      <abilityName>全半角问题</abilityName>
      <candidateList>
        <item>，</item>
      </candidateList>
      <explain>文本全半角错误。</explain>
      <paraID>297EA044</paraID>
      <start>61</start>
      <end>62</end>
      <status>modified</status>
      <modifiedWord>，</modifiedWord>
      <trackRevisions>false</trackRevisions>
    </reviewItem>
    <reviewItem>
      <errorID>29b9bfcb-54b8-4591-bea1-fbc177f255e3</errorID>
      <errorWord>WiFi</errorWord>
      <group>L1_Punc</group>
      <groupName>标点问题</groupName>
      <ability>L2_Punc_CN</ability>
      <abilityName>标点符号问题</abilityName>
      <candidateList>
        <item>Wi-Fi</item>
      </candidateList>
      <explain/>
      <paraID>498BAC7F</paraID>
      <start>155</start>
      <end>160</end>
      <status>modified</status>
      <modifiedWord>Wi-Fi</modifiedWord>
      <trackRevisions>false</trackRevisions>
    </reviewItem>
    <reviewItem>
      <errorID>c7ab904d-b260-49a1-a6c0-686c84cbae6a</errorID>
      <errorWord>数</errorWord>
      <group>L1_Word</group>
      <groupName>字词问题</groupName>
      <ability>L2_Typo</ability>
      <abilityName>字词错误</abilityName>
      <candidateList>
        <item>数和</item>
      </candidateList>
      <explain/>
      <paraID>498BAC7F</paraID>
      <start>265</start>
      <end>267</end>
      <status>modified</status>
      <modifiedWord>数和</modifiedWord>
      <trackRevisions>false</trackRevisions>
    </reviewItem>
    <reviewItem>
      <errorID>56ba35f7-4b03-4f72-bbc8-12a2ebad3a39</errorID>
      <errorWord>(</errorWord>
      <group>L1_Format</group>
      <groupName>格式问题</groupName>
      <ability>L2_HalfPunc_CN</ability>
      <abilityName>全半角问题</abilityName>
      <candidateList>
        <item>（</item>
      </candidateList>
      <explain>文本全半角错误。</explain>
      <paraID>4F7252D4</paraID>
      <start>31</start>
      <end>32</end>
      <status>modified</status>
      <modifiedWord>（</modifiedWord>
      <trackRevisions>false</trackRevisions>
    </reviewItem>
    <reviewItem>
      <errorID>93eb4a31-3668-485f-9764-befab5b2ac42</errorID>
      <errorWord>)</errorWord>
      <group>L1_Format</group>
      <groupName>格式问题</groupName>
      <ability>L2_HalfPunc_CN</ability>
      <abilityName>全半角问题</abilityName>
      <candidateList>
        <item>）</item>
      </candidateList>
      <explain>文本全半角错误。</explain>
      <paraID>4F7252D4</paraID>
      <start>42</start>
      <end>43</end>
      <status>modified</status>
      <modifiedWord>）</modifiedWord>
      <trackRevisions>false</trackRevisions>
    </reviewItem>
    <reviewItem>
      <errorID>7c5beb5b-8987-40e7-bf0b-a223202e62bc</errorID>
      <errorWord>(</errorWord>
      <group>L1_Format</group>
      <groupName>格式问题</groupName>
      <ability>L2_HalfPunc_CN</ability>
      <abilityName>全半角问题</abilityName>
      <candidateList>
        <item>（</item>
      </candidateList>
      <explain>文本全半角错误。</explain>
      <paraID>4F7252D4</paraID>
      <start>292</start>
      <end>293</end>
      <status>modified</status>
      <modifiedWord>（</modifiedWord>
      <trackRevisions>false</trackRevisions>
    </reviewItem>
    <reviewItem>
      <errorID>9048634c-add9-4a4b-a691-8e18c4ed6c38</errorID>
      <errorWord>)</errorWord>
      <group>L1_Format</group>
      <groupName>格式问题</groupName>
      <ability>L2_HalfPunc_CN</ability>
      <abilityName>全半角问题</abilityName>
      <candidateList>
        <item>）</item>
      </candidateList>
      <explain>文本全半角错误。</explain>
      <paraID>4F7252D4</paraID>
      <start>298</start>
      <end>299</end>
      <status>modified</status>
      <modifiedWord>）</modifiedWord>
      <trackRevisions>false</trackRevisions>
    </reviewItem>
    <reviewItem>
      <errorID>d6e04b01-f6aa-4763-a78d-0d7948806c74</errorID>
      <errorWord>WiFi</errorWord>
      <group>L1_Punc</group>
      <groupName>标点问题</groupName>
      <ability>L2_Punc_CN</ability>
      <abilityName>标点符号问题</abilityName>
      <candidateList>
        <item>Wi-Fi</item>
      </candidateList>
      <explain/>
      <paraID>7870847E</paraID>
      <start>129</start>
      <end>134</end>
      <status>modified</status>
      <modifiedWord>Wi-Fi</modifiedWord>
      <trackRevisions>false</trackRevisions>
    </reviewItem>
    <reviewItem>
      <errorID>4dc21cd7-fda4-4785-ad6d-b441df5edeb3</errorID>
      <errorWord>需具备</errorWord>
      <group>L1_Word</group>
      <groupName>字词问题</groupName>
      <ability>L2_Typo</ability>
      <abilityName>字词错误</abilityName>
      <candidateList>
        <item>须具备</item>
      </candidateList>
      <explain/>
      <paraID>2885310D</paraID>
      <start>176</start>
      <end>179</end>
      <status>modified</status>
      <modifiedWord>须具备</modifiedWord>
      <trackRevisions>false</trackRevisions>
    </reviewItem>
    <reviewItem>
      <errorID>0e098b8d-8e0c-4769-9fb5-a11245f4f2ec</errorID>
      <errorWord>需具备</errorWord>
      <group>L1_Word</group>
      <groupName>字词问题</groupName>
      <ability>L2_Typo</ability>
      <abilityName>字词错误</abilityName>
      <candidateList>
        <item>须具备</item>
      </candidateList>
      <explain/>
      <paraID>2885310D</paraID>
      <start>187</start>
      <end>190</end>
      <status>modified</status>
      <modifiedWord>须具备</modifiedWord>
      <trackRevisions>false</trackRevisions>
    </reviewItem>
    <reviewItem>
      <errorID>e1fdf29b-d68b-460d-b78d-6202a0d3ff54</errorID>
      <errorWord>WiFi</errorWord>
      <group>L1_Punc</group>
      <groupName>标点问题</groupName>
      <ability>L2_Punc_CN</ability>
      <abilityName>标点符号问题</abilityName>
      <candidateList>
        <item>Wi-Fi</item>
      </candidateList>
      <explain/>
      <paraID>2885310D</paraID>
      <start>305</start>
      <end>310</end>
      <status>modified</status>
      <modifiedWord>Wi-Fi</modifiedWord>
      <trackRevisions>false</trackRevisions>
    </reviewItem>
    <reviewItem>
      <errorID>cae3ed3e-a73c-4f81-a25f-196d63a55d5f</errorID>
      <errorWord>输</errorWord>
      <group>L1_Word</group>
      <groupName>字词问题</groupName>
      <ability>L2_Typo</ability>
      <abilityName>字词错误</abilityName>
      <candidateList>
        <item>输入</item>
      </candidateList>
      <explain/>
      <paraID>2885310D</paraID>
      <start>401</start>
      <end>403</end>
      <status>modified</status>
      <modifiedWord>输入</modifiedWord>
      <trackRevisions>false</trackRevisions>
    </reviewItem>
    <reviewItem>
      <errorID>e7f3d7ac-f518-420e-bc52-9878b43f7335</errorID>
      <errorWord>需</errorWord>
      <group>L1_Word</group>
      <groupName>字词问题</groupName>
      <ability>L2_Typo</ability>
      <abilityName>字词错误</abilityName>
      <candidateList>
        <item>须</item>
      </candidateList>
      <explain>存在发音相同字词的误用。</explain>
      <paraID>6F20DCB7</paraID>
      <start>0</start>
      <end>1</end>
      <status>modified</status>
      <modifiedWord>须</modifiedWord>
      <trackRevisions>false</trackRevisions>
    </reviewItem>
    <reviewItem>
      <errorID>fbe59016-3e77-448c-905c-c4d2415ed0c0</errorID>
      <errorWord>需</errorWord>
      <group>L1_Word</group>
      <groupName>字词问题</groupName>
      <ability>L2_Typo</ability>
      <abilityName>字词错误</abilityName>
      <candidateList>
        <item>须</item>
      </candidateList>
      <explain>存在发音相同字词的误用。</explain>
      <paraID>6F20DCB7</paraID>
      <start>298</start>
      <end>299</end>
      <status>modified</status>
      <modifiedWord>须</modifiedWord>
      <trackRevisions>false</trackRevisions>
    </reviewItem>
    <reviewItem>
      <errorID>0a3fdd23-0ef5-40f5-a9f0-0ac42f49c224</errorID>
      <errorWord>少</errorWord>
      <group>L1_Word</group>
      <groupName>字词问题</groupName>
      <ability>L2_Typo</ability>
      <abilityName>字词错误</abilityName>
      <candidateList>
        <item>少于</item>
      </candidateList>
      <explain/>
      <paraID> AC1E24C</paraID>
      <start>139</start>
      <end>141</end>
      <status>modified</status>
      <modifiedWord>少于</modifiedWord>
      <trackRevisions>false</trackRevisions>
    </reviewItem>
    <reviewItem>
      <errorID>23e8a0a3-ba35-4e42-a4b4-6bacf442a52f</errorID>
      <errorWord>:</errorWord>
      <group>L1_Format</group>
      <groupName>格式问题</groupName>
      <ability>L2_HalfPunc_CN</ability>
      <abilityName>全半角问题</abilityName>
      <candidateList>
        <item>：</item>
      </candidateList>
      <explain>文本全半角错误。</explain>
      <paraID>2728BB99</paraID>
      <start>128</start>
      <end>129</end>
      <status>modified</status>
      <modifiedWord>：</modifiedWord>
      <trackRevisions>false</trackRevisions>
    </reviewItem>
    <reviewItem>
      <errorID>8c7e7edc-d833-4160-bdc9-b20cf2bc84fd</errorID>
      <errorWord>:</errorWord>
      <group>L1_Format</group>
      <groupName>格式问题</groupName>
      <ability>L2_HalfPunc_CN</ability>
      <abilityName>全半角问题</abilityName>
      <candidateList>
        <item>：</item>
      </candidateList>
      <explain>文本全半角错误。</explain>
      <paraID>3F70BD5B</paraID>
      <start>127</start>
      <end>128</end>
      <status>modified</status>
      <modifiedWord>：</modifiedWord>
      <trackRevisions>false</trackRevisions>
    </reviewItem>
    <reviewItem>
      <errorID>a671dfc7-1109-4b10-9aa8-a3533c49e013</errorID>
      <errorWord>:</errorWord>
      <group>L1_Format</group>
      <groupName>格式问题</groupName>
      <ability>L2_HalfPunc_CN</ability>
      <abilityName>全半角问题</abilityName>
      <candidateList>
        <item>：</item>
      </candidateList>
      <explain>文本全半角错误。</explain>
      <paraID>7937EE2E</paraID>
      <start>27</start>
      <end>28</end>
      <status>modified</status>
      <modifiedWord>：</modifiedWord>
      <trackRevisions>false</trackRevisions>
    </reviewItem>
    <reviewItem>
      <errorID>541bca24-1fde-457c-9609-a4e3657083dc</errorID>
      <errorWord>:</errorWord>
      <group>L1_Format</group>
      <groupName>格式问题</groupName>
      <ability>L2_HalfPunc_CN</ability>
      <abilityName>全半角问题</abilityName>
      <candidateList>
        <item>：</item>
      </candidateList>
      <explain>文本全半角错误。</explain>
      <paraID>7937EE2E</paraID>
      <start>35</start>
      <end>36</end>
      <status>modified</status>
      <modifiedWord>：</modifiedWord>
      <trackRevisions>false</trackRevisions>
    </reviewItem>
    <reviewItem>
      <errorID>ffbc8378-ce88-4241-8a9e-d7db3e274b51</errorID>
      <errorWord>:</errorWord>
      <group>L1_Format</group>
      <groupName>格式问题</groupName>
      <ability>L2_HalfPunc_CN</ability>
      <abilityName>全半角问题</abilityName>
      <candidateList>
        <item>：</item>
      </candidateList>
      <explain>文本全半角错误。</explain>
      <paraID>7937EE2E</paraID>
      <start>57</start>
      <end>58</end>
      <status>modified</status>
      <modifiedWord>：</modifiedWord>
      <trackRevisions>false</trackRevisions>
    </reviewItem>
    <reviewItem>
      <errorID>de645c5c-ca0b-4332-82be-6b8f1f88dde5</errorID>
      <errorWord>:</errorWord>
      <group>L1_Format</group>
      <groupName>格式问题</groupName>
      <ability>L2_HalfPunc_CN</ability>
      <abilityName>全半角问题</abilityName>
      <candidateList>
        <item>：</item>
      </candidateList>
      <explain>文本全半角错误。</explain>
      <paraID>7937EE2E</paraID>
      <start>60</start>
      <end>61</end>
      <status>modified</status>
      <modifiedWord>：</modifiedWord>
      <trackRevisions>false</trackRevisions>
    </reviewItem>
    <reviewItem>
      <errorID>3781b50d-bf68-4417-b0c5-9ee35a82a710</errorID>
      <errorWord>)</errorWord>
      <group>L1_Format</group>
      <groupName>格式问题</groupName>
      <ability>L2_HalfPunc_CN</ability>
      <abilityName>全半角问题</abilityName>
      <candidateList>
        <item>）</item>
      </candidateList>
      <explain>文本全半角错误。</explain>
      <paraID>50B0C083</paraID>
      <start>60</start>
      <end>61</end>
      <status>modified</status>
      <modifiedWord>）</modifiedWord>
      <trackRevisions>false</trackRevisions>
    </reviewItem>
    <reviewItem>
      <errorID>872edfd6-3b28-48d6-a2ea-2f4e7ed7b977</errorID>
      <errorWord>)</errorWord>
      <group>L1_Format</group>
      <groupName>格式问题</groupName>
      <ability>L2_HalfPunc_CN</ability>
      <abilityName>全半角问题</abilityName>
      <candidateList>
        <item>）</item>
      </candidateList>
      <explain>文本全半角错误。</explain>
      <paraID>50B0C083</paraID>
      <start>92</start>
      <end>93</end>
      <status>modified</status>
      <modifiedWord>）</modifiedWord>
      <trackRevisions>false</trackRevisions>
    </reviewItem>
    <reviewItem>
      <errorID>207be647-ae3e-4a45-be9d-1e7c6d376e66</errorID>
      <errorWord>)</errorWord>
      <group>L1_Format</group>
      <groupName>格式问题</groupName>
      <ability>L2_HalfPunc_CN</ability>
      <abilityName>全半角问题</abilityName>
      <candidateList>
        <item>）</item>
      </candidateList>
      <explain>文本全半角错误。</explain>
      <paraID>50B0C083</paraID>
      <start>117</start>
      <end>118</end>
      <status>modified</status>
      <modifiedWord>）</modifiedWord>
      <trackRevisions>false</trackRevisions>
    </reviewItem>
    <reviewItem>
      <errorID>b8e60310-08f8-438d-be84-021503babda8</errorID>
      <errorWord>)</errorWord>
      <group>L1_Format</group>
      <groupName>格式问题</groupName>
      <ability>L2_HalfPunc_CN</ability>
      <abilityName>全半角问题</abilityName>
      <candidateList>
        <item>）</item>
      </candidateList>
      <explain>文本全半角错误。</explain>
      <paraID>50B0C083</paraID>
      <start>181</start>
      <end>182</end>
      <status>modified</status>
      <modifiedWord>）</modifiedWord>
      <trackRevisions>false</trackRevisions>
    </reviewItem>
    <reviewItem>
      <errorID>4f9bb467-c6ef-4557-9c62-8c98ed9772f1</errorID>
      <errorWord>)</errorWord>
      <group>L1_Format</group>
      <groupName>格式问题</groupName>
      <ability>L2_HalfPunc_CN</ability>
      <abilityName>全半角问题</abilityName>
      <candidateList>
        <item>）</item>
      </candidateList>
      <explain>文本全半角错误。</explain>
      <paraID>50B0C083</paraID>
      <start>212</start>
      <end>213</end>
      <status>modified</status>
      <modifiedWord>）</modifiedWord>
      <trackRevisions>false</trackRevisions>
    </reviewItem>
    <reviewItem>
      <errorID>e1c2f679-c01c-4052-b59f-a4f96b8f827c</errorID>
      <errorWord>)</errorWord>
      <group>L1_Format</group>
      <groupName>格式问题</groupName>
      <ability>L2_HalfPunc_CN</ability>
      <abilityName>全半角问题</abilityName>
      <candidateList>
        <item>）</item>
      </candidateList>
      <explain>文本全半角错误。</explain>
      <paraID>50B0C083</paraID>
      <start>230</start>
      <end>231</end>
      <status>modified</status>
      <modifiedWord>）</modifiedWord>
      <trackRevisions>false</trackRevisions>
    </reviewItem>
    <reviewItem>
      <errorID>77fd472d-c1d3-40ca-a0d8-529d69a800fa</errorID>
      <errorWord>(</errorWord>
      <group>L1_Format</group>
      <groupName>格式问题</groupName>
      <ability>L2_HalfPunc_CN</ability>
      <abilityName>全半角问题</abilityName>
      <candidateList>
        <item>（</item>
      </candidateList>
      <explain>文本全半角错误。</explain>
      <paraID>65A38ADB</paraID>
      <start>146</start>
      <end>147</end>
      <status>modified</status>
      <modifiedWord>（</modifiedWord>
      <trackRevisions>false</trackRevisions>
    </reviewItem>
    <reviewItem>
      <errorID>e122eb67-2c44-42cc-aaef-a2e2c617fe6e</errorID>
      <errorWord>耐侯性</errorWord>
      <group>L1_Word</group>
      <groupName>字词问题</groupName>
      <ability>L2_Typo</ability>
      <abilityName>字词错误</abilityName>
      <candidateList>
        <item>耐候性</item>
      </candidateList>
      <explain/>
      <paraID>6E7AD14E</paraID>
      <start>215</start>
      <end>218</end>
      <status>modified</status>
      <modifiedWord>耐候性</modifiedWord>
      <trackRevisions>false</trackRevisions>
    </reviewItem>
    <reviewItem>
      <errorID>83bd9787-a1d4-4858-8d9f-c527adeb6e82</errorID>
      <errorWord>:</errorWord>
      <group>L1_Format</group>
      <groupName>格式问题</groupName>
      <ability>L2_HalfPunc_CN</ability>
      <abilityName>全半角问题</abilityName>
      <candidateList>
        <item>：</item>
      </candidateList>
      <explain>文本全半角错误。</explain>
      <paraID>6E7AD14E</paraID>
      <start>360</start>
      <end>361</end>
      <status>modified</status>
      <modifiedWord>：</modifiedWord>
      <trackRevisions>false</trackRevisions>
    </reviewItem>
    <reviewItem>
      <errorID>fa488cef-1af0-4da8-869f-a2cd0b58d4db</errorID>
      <errorWord>，</errorWord>
      <group>L1_Word</group>
      <groupName>字词问题</groupName>
      <ability>L2_Typo</ability>
      <abilityName>字词错误</abilityName>
      <candidateList>
        <item>，具</item>
      </candidateList>
      <explain/>
      <paraID>30E2BA30</paraID>
      <start>387</start>
      <end>389</end>
      <status>modified</status>
      <modifiedWord>，具</modifiedWord>
      <trackRevisions>false</trackRevisions>
    </reviewItem>
    <reviewItem>
      <errorID>a97d3cbd-9138-4bfb-89ff-693e267d1103</errorID>
      <errorWord>退色</errorWord>
      <group>L1_Word</group>
      <groupName>字词问题</groupName>
      <ability>L2_Alias</ability>
      <abilityName>也作/曾用词</abilityName>
      <candidateList>
        <item>褪色</item>
      </candidateList>
      <explain>词汇[退色]为不规范表述或旧称，其规范书面表述为[褪色]。</explain>
      <paraID>30E2BA30</paraID>
      <start>401</start>
      <end>403</end>
      <status>modified</status>
      <modifiedWord>褪色</modifiedWord>
      <trackRevisions>false</trackRevisions>
    </reviewItem>
    <reviewItem>
      <errorID>e3c291d0-2532-405c-bd4f-a154d9e23dc0</errorID>
      <errorWord>:</errorWord>
      <group>L1_Format</group>
      <groupName>格式问题</groupName>
      <ability>L2_HalfPunc_CN</ability>
      <abilityName>全半角问题</abilityName>
      <candidateList>
        <item>：</item>
      </candidateList>
      <explain>文本全半角错误。</explain>
      <paraID>7F8AE325</paraID>
      <start>31</start>
      <end>32</end>
      <status>modified</status>
      <modifiedWord>：</modifiedWord>
      <trackRevisions>false</trackRevisions>
    </reviewItem>
    <reviewItem>
      <errorID>fcce9e82-c17f-4a3d-a667-7deac7da0954</errorID>
      <errorWord>链接</errorWord>
      <group>L1_Word</group>
      <groupName>字词问题</groupName>
      <ability>L2_Typo</ability>
      <abilityName>字词错误</abilityName>
      <candidateList>
        <item>连接</item>
      </candidateList>
      <explain>存在发音相同字词的误用。</explain>
      <paraID>5982A39D</paraID>
      <start>189</start>
      <end>191</end>
      <status>ignored</status>
      <modifiedWord/>
      <trackRevisions>false</trackRevisions>
    </reviewItem>
    <reviewItem>
      <errorID>51efcc00-70b7-48fc-8c5d-20a0e9ad2185</errorID>
      <errorWord>,</errorWord>
      <group>L1_Format</group>
      <groupName>格式问题</groupName>
      <ability>L2_HalfPunc_CN</ability>
      <abilityName>全半角问题</abilityName>
      <candidateList>
        <item>，</item>
      </candidateList>
      <explain>文本全半角错误。</explain>
      <paraID>3A5F2C76</paraID>
      <start>48</start>
      <end>49</end>
      <status>modified</status>
      <modifiedWord>，</modifiedWord>
      <trackRevisions>false</trackRevisions>
    </reviewItem>
    <reviewItem>
      <errorID>e13660c2-16d8-45c1-999f-c03e87f64583</errorID>
      <errorWord>,</errorWord>
      <group>L1_Format</group>
      <groupName>格式问题</groupName>
      <ability>L2_HalfPunc_CN</ability>
      <abilityName>全半角问题</abilityName>
      <candidateList>
        <item>，</item>
      </candidateList>
      <explain>文本全半角错误。</explain>
      <paraID>3A5F2C76</paraID>
      <start>57</start>
      <end>58</end>
      <status>modified</status>
      <modifiedWord>，</modifiedWord>
      <trackRevisions>false</trackRevisions>
    </reviewItem>
    <reviewItem>
      <errorID>eb060358-afc4-4a0c-b661-2f6190b1023b</errorID>
      <errorWord>链接</errorWord>
      <group>L1_Word</group>
      <groupName>字词问题</groupName>
      <ability>L2_Typo</ability>
      <abilityName>字词错误</abilityName>
      <candidateList>
        <item>连接</item>
      </candidateList>
      <explain>存在发音相同字词的误用。</explain>
      <paraID>3A5F2C76</paraID>
      <start>190</start>
      <end>192</end>
      <status>ignored</status>
      <modifiedWord/>
      <trackRevisions>false</trackRevisions>
    </reviewItem>
    <reviewItem>
      <errorID>0e4e729d-1952-47ad-bb2a-a1dbf301c02a</errorID>
      <errorWord>(</errorWord>
      <group>L1_Format</group>
      <groupName>格式问题</groupName>
      <ability>L2_HalfPunc_CN</ability>
      <abilityName>全半角问题</abilityName>
      <candidateList>
        <item>（</item>
      </candidateList>
      <explain>文本全半角错误。</explain>
      <paraID> 5A275AD</paraID>
      <start>76</start>
      <end>77</end>
      <status>modified</status>
      <modifiedWord>（</modifiedWord>
      <trackRevisions>false</trackRevisions>
    </reviewItem>
    <reviewItem>
      <errorID>37a8f220-134b-485d-ac13-7c3b2ddea632</errorID>
      <errorWord>)</errorWord>
      <group>L1_Format</group>
      <groupName>格式问题</groupName>
      <ability>L2_HalfPunc_CN</ability>
      <abilityName>全半角问题</abilityName>
      <candidateList>
        <item>）</item>
      </candidateList>
      <explain>文本全半角错误。</explain>
      <paraID> 5A275AD</paraID>
      <start>87</start>
      <end>88</end>
      <status>modified</status>
      <modifiedWord>）</modifiedWord>
      <trackRevisions>false</trackRevisions>
    </reviewItem>
    <reviewItem>
      <errorID>b266c1b6-0152-4c10-9074-2167a719db11</errorID>
      <errorWord>沙</errorWord>
      <group>L1_Word</group>
      <groupName>字词问题</groupName>
      <ability>L2_Typo</ability>
      <abilityName>字词错误</abilityName>
      <candidateList>
        <item>砂</item>
      </candidateList>
      <explain>存在发音相同字词的误用。</explain>
      <paraID>455B3C4C</paraID>
      <start>132</start>
      <end>133</end>
      <status>modified</status>
      <modifiedWord>砂</modifiedWord>
      <trackRevisions>false</trackRevisions>
    </reviewItem>
    <reviewItem>
      <errorID>8b0bb1f3-8ef7-45f7-a606-d7793ce97e4f</errorID>
      <errorWord>,</errorWord>
      <group>L1_Format</group>
      <groupName>格式问题</groupName>
      <ability>L2_HalfPunc_CN</ability>
      <abilityName>全半角问题</abilityName>
      <candidateList>
        <item>，</item>
      </candidateList>
      <explain>文本全半角错误。</explain>
      <paraID>60574B58</paraID>
      <start>32</start>
      <end>33</end>
      <status>modified</status>
      <modifiedWord>，</modifiedWord>
      <trackRevisions>false</trackRevisions>
    </reviewItem>
    <reviewItem>
      <errorID>6aaa9399-e26c-4aca-b4bf-f1077361dcae</errorID>
      <errorWord>,</errorWord>
      <group>L1_Format</group>
      <groupName>格式问题</groupName>
      <ability>L2_HalfPunc_CN</ability>
      <abilityName>全半角问题</abilityName>
      <candidateList>
        <item>，</item>
      </candidateList>
      <explain>文本全半角错误。</explain>
      <paraID>4ACC2638</paraID>
      <start>18</start>
      <end>19</end>
      <status>modified</status>
      <modifiedWord>，</modifiedWord>
      <trackRevisions>false</trackRevisions>
    </reviewItem>
    <reviewItem>
      <errorID>b9911548-7c2f-41af-ab18-1b8a3c0aea43</errorID>
      <errorWord>:</errorWord>
      <group>L1_Format</group>
      <groupName>格式问题</groupName>
      <ability>L2_HalfPunc_CN</ability>
      <abilityName>全半角问题</abilityName>
      <candidateList>
        <item>：</item>
      </candidateList>
      <explain>文本全半角错误。</explain>
      <paraID>32F80DA4</paraID>
      <start>2</start>
      <end>3</end>
      <status>modified</status>
      <modifiedWord>：</modifiedWord>
      <trackRevisions>false</trackRevisions>
    </reviewItem>
    <reviewItem>
      <errorID>bcf742bd-3da8-412d-8c5a-95a4e32bcda2</errorID>
      <errorWord>:</errorWord>
      <group>L1_Format</group>
      <groupName>格式问题</groupName>
      <ability>L2_HalfPunc_CN</ability>
      <abilityName>全半角问题</abilityName>
      <candidateList>
        <item>：</item>
      </candidateList>
      <explain>文本全半角错误。</explain>
      <paraID>32F80DA4</paraID>
      <start>152</start>
      <end>153</end>
      <status>modified</status>
      <modifiedWord>：</modifiedWord>
      <trackRevisions>false</trackRevisions>
    </reviewItem>
    <reviewItem>
      <errorID>04f4a112-71ec-4448-9aca-c3b7c2d02a2d</errorID>
      <errorWord>:</errorWord>
      <group>L1_Format</group>
      <groupName>格式问题</groupName>
      <ability>L2_HalfPunc_CN</ability>
      <abilityName>全半角问题</abilityName>
      <candidateList>
        <item>：</item>
      </candidateList>
      <explain>文本全半角错误。</explain>
      <paraID>202DC16B</paraID>
      <start>2</start>
      <end>3</end>
      <status>modified</status>
      <modifiedWord>：</modifiedWord>
      <trackRevisions>false</trackRevisions>
    </reviewItem>
    <reviewItem>
      <errorID>ff00ffc9-2055-45ec-8d61-50259799be6c</errorID>
      <errorWord>补气</errorWord>
      <group>L1_Word</group>
      <groupName>字词问题</groupName>
      <ability>L2_Typo</ability>
      <abilityName>字词错误</abilityName>
      <candidateList>
        <item>漏气</item>
      </candidateList>
      <explain/>
      <paraID>202DC16B</paraID>
      <start>79</start>
      <end>81</end>
      <status>ignored</status>
      <modifiedWord/>
      <trackRevisions>false</trackRevisions>
    </reviewItem>
    <reviewItem>
      <errorID>931b0c61-bbc0-448d-b20b-ad929265c6ac</errorID>
      <errorWord>:</errorWord>
      <group>L1_Format</group>
      <groupName>格式问题</groupName>
      <ability>L2_HalfPunc_CN</ability>
      <abilityName>全半角问题</abilityName>
      <candidateList>
        <item>：</item>
      </candidateList>
      <explain>文本全半角错误。</explain>
      <paraID>202DC16B</paraID>
      <start>240</start>
      <end>241</end>
      <status>modified</status>
      <modifiedWord>：</modifiedWord>
      <trackRevisions>false</trackRevisions>
    </reviewItem>
    <reviewItem>
      <errorID>def386f6-2905-4deb-ad4d-b696ce8544c4</errorID>
      <errorWord>具</errorWord>
      <group>L1_Word</group>
      <groupName>字词问题</groupName>
      <ability>L2_Typo</ability>
      <abilityName>字词错误</abilityName>
      <candidateList>
        <item>具有</item>
      </candidateList>
      <explain/>
      <paraID>202DC16B</paraID>
      <start>577</start>
      <end>579</end>
      <status>modified</status>
      <modifiedWord>具有</modifiedWord>
      <trackRevisions>false</trackRevisions>
    </reviewItem>
    <reviewItem>
      <errorID>fb0d5d08-efff-4357-a98b-b9bc64a631e3</errorID>
      <errorWord>:</errorWord>
      <group>L1_Format</group>
      <groupName>格式问题</groupName>
      <ability>L2_HalfPunc_CN</ability>
      <abilityName>全半角问题</abilityName>
      <candidateList>
        <item>：</item>
      </candidateList>
      <explain>文本全半角错误。</explain>
      <paraID>4D4DFB5F</paraID>
      <start>2</start>
      <end>3</end>
      <status>modified</status>
      <modifiedWord>：</modifiedWord>
      <trackRevisions>false</trackRevisions>
    </reviewItem>
    <reviewItem>
      <errorID>3e09dbb6-845d-44aa-b90f-e0fc1b3bb423</errorID>
      <errorWord>:</errorWord>
      <group>L1_Format</group>
      <groupName>格式问题</groupName>
      <ability>L2_HalfPunc_CN</ability>
      <abilityName>全半角问题</abilityName>
      <candidateList>
        <item>：</item>
      </candidateList>
      <explain>文本全半角错误。</explain>
      <paraID>4D4DFB5F</paraID>
      <start>260</start>
      <end>261</end>
      <status>modified</status>
      <modifiedWord>：</modifiedWord>
      <trackRevisions>false</trackRevisions>
    </reviewItem>
    <reviewItem>
      <errorID>c5aa09a5-91f4-422d-8cd9-e1641cb180f8</errorID>
      <errorWord>具</errorWord>
      <group>L1_Word</group>
      <groupName>字词问题</groupName>
      <ability>L2_Typo</ability>
      <abilityName>字词错误</abilityName>
      <candidateList>
        <item>具有</item>
      </candidateList>
      <explain/>
      <paraID>4D4DFB5F</paraID>
      <start>594</start>
      <end>596</end>
      <status>modified</status>
      <modifiedWord>具有</modifiedWord>
      <trackRevisions>false</trackRevisions>
    </reviewItem>
    <reviewItem>
      <errorID>2a3bfb6e-3d30-4a58-8bbf-0aebfb055e71</errorID>
      <errorWord>,</errorWord>
      <group>L1_Format</group>
      <groupName>格式问题</groupName>
      <ability>L2_HalfPunc_CN</ability>
      <abilityName>全半角问题</abilityName>
      <candidateList>
        <item>，</item>
      </candidateList>
      <explain>文本全半角错误。</explain>
      <paraID>7CC4531E</paraID>
      <start>22</start>
      <end>23</end>
      <status>modified</status>
      <modifiedWord>，</modifiedWord>
      <trackRevisions>false</trackRevisions>
    </reviewItem>
    <reviewItem>
      <errorID>62ebff0b-9521-4c09-9c29-e3cc9ff4c108</errorID>
      <errorWord>,</errorWord>
      <group>L1_Format</group>
      <groupName>格式问题</groupName>
      <ability>L2_HalfPunc_CN</ability>
      <abilityName>全半角问题</abilityName>
      <candidateList>
        <item>，</item>
      </candidateList>
      <explain>文本全半角错误。</explain>
      <paraID>7CC4531E</paraID>
      <start>34</start>
      <end>35</end>
      <status>modified</status>
      <modifiedWord>，</modifiedWord>
      <trackRevisions>false</trackRevisions>
    </reviewItem>
    <reviewItem>
      <errorID>b9e34bcb-956a-4d6e-b613-68333c1bd1dd</errorID>
      <errorWord>,</errorWord>
      <group>L1_Format</group>
      <groupName>格式问题</groupName>
      <ability>L2_HalfPunc_CN</ability>
      <abilityName>全半角问题</abilityName>
      <candidateList>
        <item>，</item>
      </candidateList>
      <explain>文本全半角错误。</explain>
      <paraID>3D625455</paraID>
      <start>5</start>
      <end>6</end>
      <status>modified</status>
      <modifiedWord>，</modifiedWord>
      <trackRevisions>false</trackRevisions>
    </reviewItem>
    <reviewItem>
      <errorID>432be75c-c14d-46ef-925b-41a91b32fb53</errorID>
      <errorWord>,,</errorWord>
      <group>L1_Punc</group>
      <groupName>标点问题</groupName>
      <ability>L2_Punc_CN</ability>
      <abilityName>标点符号问题</abilityName>
      <candidateList>
        <item>,</item>
      </candidateList>
      <explain/>
      <paraID>3D625455</paraID>
      <start>20</start>
      <end>21</end>
      <status>modified</status>
      <modifiedWord>,</modifiedWord>
      <trackRevisions>false</trackRevisions>
    </reviewItem>
    <reviewItem>
      <errorID>814344be-34a0-4a5f-85ef-289849683b60</errorID>
      <errorWord>~</errorWord>
      <group>L1_Format</group>
      <groupName>格式问题</groupName>
      <ability>L2_HalfPunc_CN</ability>
      <abilityName>全半角问题</abilityName>
      <candidateList>
        <item>～</item>
      </candidateList>
      <explain>文本全半角错误。</explain>
      <paraID>559BD05B</paraID>
      <start>70</start>
      <end>71</end>
      <status>modified</status>
      <modifiedWord>～</modifiedWord>
      <trackRevisions>false</trackRevisions>
    </reviewItem>
    <reviewItem>
      <errorID>d3fe1d3e-f937-452a-8e3e-72bb0738d19f</errorID>
      <errorWord>,</errorWord>
      <group>L1_Format</group>
      <groupName>格式问题</groupName>
      <ability>L2_HalfPunc_CN</ability>
      <abilityName>全半角问题</abilityName>
      <candidateList>
        <item>，</item>
      </candidateList>
      <explain>文本全半角错误。</explain>
      <paraID>12E4B578</paraID>
      <start>15</start>
      <end>16</end>
      <status>modified</status>
      <modifiedWord>，</modifiedWord>
      <trackRevisions>false</trackRevisions>
    </reviewItem>
    <reviewItem>
      <errorID>2aee7f28-4f0a-4859-85f1-27c1df9fc219</errorID>
      <errorWord>,</errorWord>
      <group>L1_Format</group>
      <groupName>格式问题</groupName>
      <ability>L2_HalfPunc_CN</ability>
      <abilityName>全半角问题</abilityName>
      <candidateList>
        <item>，</item>
      </candidateList>
      <explain>文本全半角错误。</explain>
      <paraID>12E4B578</paraID>
      <start>33</start>
      <end>34</end>
      <status>modified</status>
      <modifiedWord>，</modifiedWord>
      <trackRevisions>false</trackRevisions>
    </reviewItem>
    <reviewItem>
      <errorID>e2931659-dd83-46d2-bc9a-b8a48dacb789</errorID>
      <errorWord>,</errorWord>
      <group>L1_Format</group>
      <groupName>格式问题</groupName>
      <ability>L2_HalfPunc_CN</ability>
      <abilityName>全半角问题</abilityName>
      <candidateList>
        <item>，</item>
      </candidateList>
      <explain>文本全半角错误。</explain>
      <paraID>12E4B578</paraID>
      <start>48</start>
      <end>49</end>
      <status>modified</status>
      <modifiedWord>，</modifiedWord>
      <trackRevisions>false</trackRevisions>
    </reviewItem>
    <reviewItem>
      <errorID>5cd030bd-2474-4aca-b63b-e30ee6d0763b</errorID>
      <errorWord>,</errorWord>
      <group>L1_Format</group>
      <groupName>格式问题</groupName>
      <ability>L2_HalfPunc_CN</ability>
      <abilityName>全半角问题</abilityName>
      <candidateList>
        <item>，</item>
      </candidateList>
      <explain>文本全半角错误。</explain>
      <paraID>12E4B578</paraID>
      <start>64</start>
      <end>65</end>
      <status>modified</status>
      <modifiedWord>，</modifiedWord>
      <trackRevisions>false</trackRevisions>
    </reviewItem>
    <reviewItem>
      <errorID>af5ea56e-4bf2-413d-b58d-6859cd3384cd</errorID>
      <errorWord>,</errorWord>
      <group>L1_Format</group>
      <groupName>格式问题</groupName>
      <ability>L2_HalfPunc_CN</ability>
      <abilityName>全半角问题</abilityName>
      <candidateList>
        <item>，</item>
      </candidateList>
      <explain>文本全半角错误。</explain>
      <paraID>5456CE01</paraID>
      <start>73</start>
      <end>74</end>
      <status>modified</status>
      <modifiedWord>，</modifiedWord>
      <trackRevisions>false</trackRevisions>
    </reviewItem>
    <reviewItem>
      <errorID>b5d5782a-c5e8-4a91-9144-8abe8f45f04d</errorID>
      <errorWord>厚</errorWord>
      <group>L1_Word</group>
      <groupName>字词问题</groupName>
      <ability>L2_Typo</ability>
      <abilityName>字词错误</abilityName>
      <candidateList>
        <item>厚度</item>
      </candidateList>
      <explain/>
      <paraID>5456CE01</paraID>
      <start>74</start>
      <end>76</end>
      <status>modified</status>
      <modifiedWord>厚度</modifiedWord>
      <trackRevisions>false</trackRevisions>
    </reviewItem>
    <reviewItem>
      <errorID>62cb6316-c0dd-4e40-86c0-a5dbf1f6424a</errorID>
      <errorWord>：为</errorWord>
      <group>L1_Word</group>
      <groupName>字词问题</groupName>
      <ability>L2_Typo</ability>
      <abilityName>字词错误</abilityName>
      <candidateList>
        <item>：</item>
      </candidateList>
      <explain/>
      <paraID> B6AB75C</paraID>
      <start>10</start>
      <end>11</end>
      <status>modified</status>
      <modifiedWord>：</modifiedWord>
      <trackRevisions>false</trackRevisions>
    </reviewItem>
    <reviewItem>
      <errorID>f42b2077-3ed0-430c-8612-a64632fe22c0</errorID>
      <errorWord>(</errorWord>
      <group>L1_Format</group>
      <groupName>格式问题</groupName>
      <ability>L2_HalfPunc_CN</ability>
      <abilityName>全半角问题</abilityName>
      <candidateList>
        <item>（</item>
      </candidateList>
      <explain>文本全半角错误。</explain>
      <paraID> B6AB75C</paraID>
      <start>17</start>
      <end>18</end>
      <status>modified</status>
      <modifiedWord>（</modifiedWord>
      <trackRevisions>false</trackRevisions>
    </reviewItem>
    <reviewItem>
      <errorID>a98e0ed9-1e8e-44a1-a09a-e5220f7be66f</errorID>
      <errorWord>)</errorWord>
      <group>L1_Format</group>
      <groupName>格式问题</groupName>
      <ability>L2_HalfPunc_CN</ability>
      <abilityName>全半角问题</abilityName>
      <candidateList>
        <item>）</item>
      </candidateList>
      <explain>文本全半角错误。</explain>
      <paraID> B6AB75C</paraID>
      <start>19</start>
      <end>20</end>
      <status>modified</status>
      <modifiedWord>）</modifiedWord>
      <trackRevisions>false</trackRevisions>
    </reviewItem>
    <reviewItem>
      <errorID>e7650cd3-aec0-4221-9e85-552df1ef2b3b</errorID>
      <errorWord>,</errorWord>
      <group>L1_Format</group>
      <groupName>格式问题</groupName>
      <ability>L2_HalfPunc_CN</ability>
      <abilityName>全半角问题</abilityName>
      <candidateList>
        <item>，</item>
      </candidateList>
      <explain>文本全半角错误。</explain>
      <paraID> B6AB75C</paraID>
      <start>107</start>
      <end>108</end>
      <status>modified</status>
      <modifiedWord>，</modifiedWord>
      <trackRevisions>false</trackRevisions>
    </reviewItem>
    <reviewItem>
      <errorID>8593123f-8538-4398-8487-4205aa10f3ac</errorID>
      <errorWord>,</errorWord>
      <group>L1_Format</group>
      <groupName>格式问题</groupName>
      <ability>L2_HalfPunc_CN</ability>
      <abilityName>全半角问题</abilityName>
      <candidateList>
        <item>，</item>
      </candidateList>
      <explain>文本全半角错误。</explain>
      <paraID> B6AB75C</paraID>
      <start>158</start>
      <end>159</end>
      <status>modified</status>
      <modifiedWord>，</modifiedWord>
      <trackRevisions>false</trackRevisions>
    </reviewItem>
    <reviewItem>
      <errorID>ff0789c2-dd61-477c-891a-ed5258366837</errorID>
      <errorWord>:</errorWord>
      <group>L1_Format</group>
      <groupName>格式问题</groupName>
      <ability>L2_HalfPunc_CN</ability>
      <abilityName>全半角问题</abilityName>
      <candidateList>
        <item>：</item>
      </candidateList>
      <explain>文本全半角错误。</explain>
      <paraID>558C439D</paraID>
      <start>11</start>
      <end>12</end>
      <status>modified</status>
      <modifiedWord>：</modifiedWord>
      <trackRevisions>false</trackRevisions>
    </reviewItem>
    <reviewItem>
      <errorID>9ca21839-fba5-4956-a73a-d0ea2eb152ca</errorID>
      <errorWord>;</errorWord>
      <group>L1_Format</group>
      <groupName>格式问题</groupName>
      <ability>L2_HalfPunc_CN</ability>
      <abilityName>全半角问题</abilityName>
      <candidateList>
        <item>；</item>
      </candidateList>
      <explain>文本全半角错误。</explain>
      <paraID>2755FB2F</paraID>
      <start>28</start>
      <end>29</end>
      <status>modified</status>
      <modifiedWord>；</modifiedWord>
      <trackRevisions>false</trackRevisions>
    </reviewItem>
    <reviewItem>
      <errorID>1577f658-c126-4e90-ad0b-a7931b745c7b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2755FB2F</paraID>
      <start>244</start>
      <end>247</end>
      <status>modified</status>
      <modifiedWord>无噪声</modifiedWord>
      <trackRevisions>false</trackRevisions>
    </reviewItem>
    <reviewItem>
      <errorID>3dc4cb98-d6a0-40da-ab4a-2b91d9fb5710</errorID>
      <errorWord>:</errorWord>
      <group>L1_Format</group>
      <groupName>格式问题</groupName>
      <ability>L2_HalfPunc_CN</ability>
      <abilityName>全半角问题</abilityName>
      <candidateList>
        <item>：</item>
      </candidateList>
      <explain>文本全半角错误。</explain>
      <paraID>2755FB2F</paraID>
      <start>261</start>
      <end>262</end>
      <status>modified</status>
      <modifiedWord>：</modifiedWord>
      <trackRevisions>false</trackRevisions>
    </reviewItem>
    <reviewItem>
      <errorID>eb248584-c215-498c-8ac0-a213fac8799e</errorID>
      <errorWord>(</errorWord>
      <group>L1_Format</group>
      <groupName>格式问题</groupName>
      <ability>L2_HalfPunc_CN</ability>
      <abilityName>全半角问题</abilityName>
      <candidateList>
        <item>（</item>
      </candidateList>
      <explain>文本全半角错误。</explain>
      <paraID>2755FB2F</paraID>
      <start>278</start>
      <end>279</end>
      <status>modified</status>
      <modifiedWord>（</modifiedWord>
      <trackRevisions>false</trackRevisions>
    </reviewItem>
    <reviewItem>
      <errorID>5b5d4447-4059-4857-ab05-73e4519b9f36</errorID>
      <errorWord>)</errorWord>
      <group>L1_Format</group>
      <groupName>格式问题</groupName>
      <ability>L2_HalfPunc_CN</ability>
      <abilityName>全半角问题</abilityName>
      <candidateList>
        <item>）</item>
      </candidateList>
      <explain>文本全半角错误。</explain>
      <paraID>2755FB2F</paraID>
      <start>284</start>
      <end>285</end>
      <status>modified</status>
      <modifiedWord>）</modifiedWord>
      <trackRevisions>false</trackRevisions>
    </reviewItem>
    <reviewItem>
      <errorID>c5b7574e-9b14-4bf0-a551-0c486e4d96c7</errorID>
      <errorWord>,</errorWord>
      <group>L1_Format</group>
      <groupName>格式问题</groupName>
      <ability>L2_HalfPunc_CN</ability>
      <abilityName>全半角问题</abilityName>
      <candidateList>
        <item>，</item>
      </candidateList>
      <explain>文本全半角错误。</explain>
      <paraID>2755FB2F</paraID>
      <start>285</start>
      <end>286</end>
      <status>modified</status>
      <modifiedWord>，</modifiedWord>
      <trackRevisions>false</trackRevisions>
    </reviewItem>
    <reviewItem>
      <errorID>b38a4bde-6019-47c0-beb5-dcff15b4e207</errorID>
      <errorWord>:</errorWord>
      <group>L1_Format</group>
      <groupName>格式问题</groupName>
      <ability>L2_HalfPunc_CN</ability>
      <abilityName>全半角问题</abilityName>
      <candidateList>
        <item>：</item>
      </candidateList>
      <explain>文本全半角错误。</explain>
      <paraID>2755FB2F</paraID>
      <start>300</start>
      <end>301</end>
      <status>modified</status>
      <modifiedWord>：</modifiedWord>
      <trackRevisions>false</trackRevisions>
    </reviewItem>
    <reviewItem>
      <errorID>b5be6db7-44d2-4cc0-86ba-426518a774d2</errorID>
      <errorWord>;</errorWord>
      <group>L1_Format</group>
      <groupName>格式问题</groupName>
      <ability>L2_HalfPunc_CN</ability>
      <abilityName>全半角问题</abilityName>
      <candidateList>
        <item>；</item>
      </candidateList>
      <explain>文本全半角错误。</explain>
      <paraID>66C3C554</paraID>
      <start>27</start>
      <end>28</end>
      <status>modified</status>
      <modifiedWord>；</modifiedWord>
      <trackRevisions>false</trackRevisions>
    </reviewItem>
    <reviewItem>
      <errorID>08f247c8-5ceb-48ed-966e-f7f7b89c6e13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66C3C554</paraID>
      <start>240</start>
      <end>243</end>
      <status>modified</status>
      <modifiedWord>无噪声</modifiedWord>
      <trackRevisions>false</trackRevisions>
    </reviewItem>
    <reviewItem>
      <errorID>6ad1651c-0274-4184-8d3d-83d5723465fc</errorID>
      <errorWord>:</errorWord>
      <group>L1_Format</group>
      <groupName>格式问题</groupName>
      <ability>L2_HalfPunc_CN</ability>
      <abilityName>全半角问题</abilityName>
      <candidateList>
        <item>：</item>
      </candidateList>
      <explain>文本全半角错误。</explain>
      <paraID>66C3C554</paraID>
      <start>256</start>
      <end>257</end>
      <status>modified</status>
      <modifiedWord>：</modifiedWord>
      <trackRevisions>false</trackRevisions>
    </reviewItem>
    <reviewItem>
      <errorID>171ce6d9-8893-481c-825f-1e968eab6faa</errorID>
      <errorWord>(</errorWord>
      <group>L1_Format</group>
      <groupName>格式问题</groupName>
      <ability>L2_HalfPunc_CN</ability>
      <abilityName>全半角问题</abilityName>
      <candidateList>
        <item>（</item>
      </candidateList>
      <explain>文本全半角错误。</explain>
      <paraID>66C3C554</paraID>
      <start>275</start>
      <end>276</end>
      <status>modified</status>
      <modifiedWord>（</modifiedWord>
      <trackRevisions>false</trackRevisions>
    </reviewItem>
    <reviewItem>
      <errorID>2e54b6d5-83bc-4bb7-80a1-cb3c0e6e5830</errorID>
      <errorWord>)</errorWord>
      <group>L1_Format</group>
      <groupName>格式问题</groupName>
      <ability>L2_HalfPunc_CN</ability>
      <abilityName>全半角问题</abilityName>
      <candidateList>
        <item>）</item>
      </candidateList>
      <explain>文本全半角错误。</explain>
      <paraID>66C3C554</paraID>
      <start>281</start>
      <end>282</end>
      <status>modified</status>
      <modifiedWord>）</modifiedWord>
      <trackRevisions>false</trackRevisions>
    </reviewItem>
    <reviewItem>
      <errorID>9a0362b9-469d-4926-acf7-3dcf16736e32</errorID>
      <errorWord>,</errorWord>
      <group>L1_Format</group>
      <groupName>格式问题</groupName>
      <ability>L2_HalfPunc_CN</ability>
      <abilityName>全半角问题</abilityName>
      <candidateList>
        <item>，</item>
      </candidateList>
      <explain>文本全半角错误。</explain>
      <paraID>66C3C554</paraID>
      <start>282</start>
      <end>283</end>
      <status>modified</status>
      <modifiedWord>，</modifiedWord>
      <trackRevisions>false</trackRevisions>
    </reviewItem>
    <reviewItem>
      <errorID>ed50cb2e-a8a7-413c-b0ec-435f04a857da</errorID>
      <errorWord>:</errorWord>
      <group>L1_Format</group>
      <groupName>格式问题</groupName>
      <ability>L2_HalfPunc_CN</ability>
      <abilityName>全半角问题</abilityName>
      <candidateList>
        <item>：</item>
      </candidateList>
      <explain>文本全半角错误。</explain>
      <paraID>66C3C554</paraID>
      <start>298</start>
      <end>299</end>
      <status>modified</status>
      <modifiedWord>：</modifiedWord>
      <trackRevisions>false</trackRevisions>
    </reviewItem>
    <reviewItem>
      <errorID>ab5c7df1-77fd-4829-8e1b-2a01f7eb98a7</errorID>
      <errorWord>(</errorWord>
      <group>L1_Format</group>
      <groupName>格式问题</groupName>
      <ability>L2_HalfPunc_CN</ability>
      <abilityName>全半角问题</abilityName>
      <candidateList>
        <item>（</item>
      </candidateList>
      <explain>文本全半角错误。</explain>
      <paraID>28B98B3B</paraID>
      <start>12</start>
      <end>13</end>
      <status>modified</status>
      <modifiedWord>（</modifiedWord>
      <trackRevisions>false</trackRevisions>
    </reviewItem>
    <reviewItem>
      <errorID>0f726d67-1e0f-45c1-a41a-bdb919bdd2a1</errorID>
      <errorWord>)</errorWord>
      <group>L1_Format</group>
      <groupName>格式问题</groupName>
      <ability>L2_HalfPunc_CN</ability>
      <abilityName>全半角问题</abilityName>
      <candidateList>
        <item>）</item>
      </candidateList>
      <explain>文本全半角错误。</explain>
      <paraID>28B98B3B</paraID>
      <start>17</start>
      <end>18</end>
      <status>modified</status>
      <modifiedWord>）</modifiedWord>
      <trackRevisions>false</trackRevisions>
    </reviewItem>
    <reviewItem>
      <errorID>d1e5ba37-d148-46b8-9c4f-c1e26dbc8210</errorID>
      <errorWord>(</errorWord>
      <group>L1_Format</group>
      <groupName>格式问题</groupName>
      <ability>L2_HalfPunc_CN</ability>
      <abilityName>全半角问题</abilityName>
      <candidateList>
        <item>（</item>
      </candidateList>
      <explain>文本全半角错误。</explain>
      <paraID>2ACAE7F2</paraID>
      <start>4</start>
      <end>5</end>
      <status>modified</status>
      <modifiedWord>（</modifiedWord>
      <trackRevisions>false</trackRevisions>
    </reviewItem>
    <reviewItem>
      <errorID>edcd10b0-124e-4704-8dbe-d2216c543166</errorID>
      <errorWord>架式</errorWord>
      <group>L1_Word</group>
      <groupName>字词问题</groupName>
      <ability>L2_Variant</ability>
      <abilityName>异形词</abilityName>
      <candidateList>
        <item>架势</item>
      </candidateList>
      <explain>词汇[架式]的规范词形写作[架势]。</explain>
      <paraID>41F6BA95</paraID>
      <start>8</start>
      <end>10</end>
      <status>ignored</status>
      <modifiedWord/>
      <trackRevisions>false</trackRevisions>
    </reviewItem>
    <reviewItem>
      <errorID>59eddeb2-1a2f-4899-b3a9-9276e2f04549</errorID>
      <errorWord>,</errorWord>
      <group>L1_Format</group>
      <groupName>格式问题</groupName>
      <ability>L2_HalfPunc_CN</ability>
      <abilityName>全半角问题</abilityName>
      <candidateList>
        <item>，</item>
      </candidateList>
      <explain>文本全半角错误。</explain>
      <paraID>192BE3FE</paraID>
      <start>74</start>
      <end>75</end>
      <status>modified</status>
      <modifiedWord>，</modifiedWord>
      <trackRevisions>false</trackRevisions>
    </reviewItem>
    <reviewItem>
      <errorID>f468a105-4271-4cbf-85de-18ec881562c1</errorID>
      <errorWord>(</errorWord>
      <group>L1_Format</group>
      <groupName>格式问题</groupName>
      <ability>L2_HalfPunc_CN</ability>
      <abilityName>全半角问题</abilityName>
      <candidateList>
        <item>（</item>
      </candidateList>
      <explain>文本全半角错误。</explain>
      <paraID>2E6C0369</paraID>
      <start>15</start>
      <end>16</end>
      <status>modified</status>
      <modifiedWord>（</modifiedWord>
      <trackRevisions>false</trackRevisions>
    </reviewItem>
    <reviewItem>
      <errorID>2a46d60a-5ef9-4e44-b4ed-1d2034e8e237</errorID>
      <errorWord>)</errorWord>
      <group>L1_Format</group>
      <groupName>格式问题</groupName>
      <ability>L2_HalfPunc_CN</ability>
      <abilityName>全半角问题</abilityName>
      <candidateList>
        <item>）</item>
      </candidateList>
      <explain>文本全半角错误。</explain>
      <paraID>2E6C0369</paraID>
      <start>21</start>
      <end>22</end>
      <status>modified</status>
      <modifiedWord>）</modifiedWord>
      <trackRevisions>false</trackRevisions>
    </reviewItem>
    <reviewItem>
      <errorID>d76ecf41-326b-48c1-8b67-df39bab8814d</errorID>
      <errorWord>:</errorWord>
      <group>L1_Format</group>
      <groupName>格式问题</groupName>
      <ability>L2_HalfPunc_CN</ability>
      <abilityName>全半角问题</abilityName>
      <candidateList>
        <item>：</item>
      </candidateList>
      <explain>文本全半角错误。</explain>
      <paraID>2E6C0369</paraID>
      <start>27</start>
      <end>28</end>
      <status>modified</status>
      <modifiedWord>：</modifiedWord>
      <trackRevisions>false</trackRevisions>
    </reviewItem>
    <reviewItem>
      <errorID>27283590-bb7c-4868-b00c-9fd1f5be8f1a</errorID>
      <errorWord>:</errorWord>
      <group>L1_Format</group>
      <groupName>格式问题</groupName>
      <ability>L2_HalfPunc_CN</ability>
      <abilityName>全半角问题</abilityName>
      <candidateList>
        <item>：</item>
      </candidateList>
      <explain>文本全半角错误。</explain>
      <paraID>2E6C0369</paraID>
      <start>37</start>
      <end>38</end>
      <status>modified</status>
      <modifiedWord>：</modifiedWord>
      <trackRevisions>false</trackRevisions>
    </reviewItem>
    <reviewItem>
      <errorID>83a7d3fd-c92d-42e0-b1ab-81d82822c539</errorID>
      <errorWord>:</errorWord>
      <group>L1_Format</group>
      <groupName>格式问题</groupName>
      <ability>L2_HalfPunc_CN</ability>
      <abilityName>全半角问题</abilityName>
      <candidateList>
        <item>：</item>
      </candidateList>
      <explain>文本全半角错误。</explain>
      <paraID>2E6C0369</paraID>
      <start>49</start>
      <end>50</end>
      <status>modified</status>
      <modifiedWord>：</modifiedWord>
      <trackRevisions>false</trackRevisions>
    </reviewItem>
    <reviewItem>
      <errorID>c95ab8aa-c69c-436e-9771-a244289d9f08</errorID>
      <errorWord>:</errorWord>
      <group>L1_Format</group>
      <groupName>格式问题</groupName>
      <ability>L2_HalfPunc_CN</ability>
      <abilityName>全半角问题</abilityName>
      <candidateList>
        <item>：</item>
      </candidateList>
      <explain>文本全半角错误。</explain>
      <paraID>2E6C0369</paraID>
      <start>59</start>
      <end>60</end>
      <status>modified</status>
      <modifiedWord>：</modifiedWord>
      <trackRevisions>false</trackRevisions>
    </reviewItem>
    <reviewItem>
      <errorID>13292f91-dae5-497c-a450-510d074233f5</errorID>
      <errorWord>:</errorWord>
      <group>L1_Format</group>
      <groupName>格式问题</groupName>
      <ability>L2_HalfPunc_CN</ability>
      <abilityName>全半角问题</abilityName>
      <candidateList>
        <item>：</item>
      </candidateList>
      <explain>文本全半角错误。</explain>
      <paraID>2E6C0369</paraID>
      <start>69</start>
      <end>70</end>
      <status>modified</status>
      <modifiedWord>：</modifiedWord>
      <trackRevisions>false</trackRevisions>
    </reviewItem>
    <reviewItem>
      <errorID>fdb44dd1-9ba7-44cc-9974-66e32efa51d5</errorID>
      <errorWord>:</errorWord>
      <group>L1_Format</group>
      <groupName>格式问题</groupName>
      <ability>L2_HalfPunc_CN</ability>
      <abilityName>全半角问题</abilityName>
      <candidateList>
        <item>：</item>
      </candidateList>
      <explain>文本全半角错误。</explain>
      <paraID>2E6C0369</paraID>
      <start>78</start>
      <end>79</end>
      <status>modified</status>
      <modifiedWord>：</modifiedWord>
      <trackRevisions>false</trackRevisions>
    </reviewItem>
    <reviewItem>
      <errorID>7c188abe-c0af-4c6c-9c97-ab36f2157496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55BED20E</paraID>
      <start>65</start>
      <end>66</end>
      <status>ignored</status>
      <modifiedWord/>
      <trackRevisions>false</trackRevisions>
    </reviewItem>
    <reviewItem>
      <errorID>18e165dc-260a-4ab8-a250-232d86ded253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541EBB17</paraID>
      <start>63</start>
      <end>64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231F37-0C64-495E-8EB3-59D71A1F7DCC}"/>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殷铭</cp:lastModifiedBy>
  <cp:revision>7</cp:revision>
  <dcterms:created xsi:type="dcterms:W3CDTF">2026-03-11T08:51:00Z</dcterms:created>
  <dcterms:modified xsi:type="dcterms:W3CDTF">2026-11-02T06:33:34Z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eyJoZGlkIjoiNmFhMjJhNGRhNjdkZjNkYWVlOWJiMWQzYTVhZTZmM2UiLCJ1c2VySWQiOiI0MTA4Njc5MTkifQ==</vt:lpwstr>
  </property>
  <property fmtid="{D5CDD505-2E9C-101B-9397-08002B2CF9AE}" pid="3" name="KSOProductBuildVer">
    <vt:lpwstr>2052-12.1.0.29680</vt:lpwstr>
  </property>
  <property fmtid="{D5CDD505-2E9C-101B-9397-08002B2CF9AE}" pid="4" name="ICV">
    <vt:lpwstr>7B440AB931394913984DD0CFCF7C0139_12</vt:lpwstr>
  </property>
</Properties>
</file>