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jc w:val="center"/>
        <w:rPr>
          <w:rFonts w:hint="eastAsia" w:ascii="Times New Roman" w:hAnsi="Times New Roman"/>
          <w:b/>
          <w:bCs/>
          <w:sz w:val="32"/>
        </w:rPr>
      </w:pPr>
      <w:r/>
      <w:r>
        <w:rPr>
          <w:rFonts w:hint="eastAsia" w:ascii="Times New Roman" w:hAnsi="Times New Roman"/>
          <w:b/>
          <w:bCs/>
          <w:sz w:val="32"/>
        </w:rPr>
      </w:r>
      <w:r/>
    </w:p>
    <w:p>
      <w:pPr>
        <w:pStyle w:val="951"/>
        <w:ind w:firstLine="0"/>
        <w:jc w:val="center"/>
        <w:rPr>
          <w:rFonts w:ascii="Times New Roman" w:hAnsi="Times New Roman"/>
          <w:b/>
          <w:bCs/>
          <w:sz w:val="32"/>
        </w:rPr>
      </w:pPr>
      <w:r>
        <w:rPr>
          <w:rFonts w:ascii="Times New Roman" w:hAnsi="Times New Roman"/>
          <w:b/>
          <w:bCs/>
          <w:sz w:val="32"/>
        </w:rPr>
      </w:r>
      <w:r/>
    </w:p>
    <w:p>
      <w:pPr>
        <w:pStyle w:val="951"/>
        <w:jc w:val="center"/>
        <w:rPr>
          <w:rFonts w:hint="eastAsia" w:ascii="Times New Roman" w:hAnsi="Times New Roman"/>
          <w:b/>
          <w:bCs/>
          <w:sz w:val="52"/>
          <w:szCs w:val="52"/>
        </w:rPr>
      </w:pPr>
      <w:r>
        <w:rPr>
          <w:rFonts w:hint="eastAsia" w:ascii="Times New Roman" w:hAnsi="Times New Roman"/>
          <w:b/>
          <w:bCs/>
          <w:sz w:val="52"/>
          <w:szCs w:val="52"/>
        </w:rPr>
        <w:t xml:space="preserve">泰州市政府采购项目</w:t>
      </w:r>
      <w:r>
        <w:rPr>
          <w:rFonts w:hint="eastAsia" w:ascii="Times New Roman" w:hAnsi="Times New Roman"/>
          <w:b/>
          <w:bCs/>
          <w:sz w:val="52"/>
          <w:szCs w:val="52"/>
        </w:rPr>
      </w:r>
      <w:r/>
    </w:p>
    <w:p>
      <w:pPr>
        <w:pStyle w:val="951"/>
        <w:jc w:val="center"/>
        <w:rPr>
          <w:rFonts w:ascii="Times New Roman" w:hAnsi="Times New Roman"/>
          <w:b/>
          <w:bCs/>
          <w:sz w:val="52"/>
          <w:szCs w:val="52"/>
        </w:rPr>
      </w:pPr>
      <w:r>
        <w:rPr>
          <w:rFonts w:ascii="Times New Roman" w:hAnsi="Times New Roman"/>
          <w:b/>
          <w:bCs/>
          <w:sz w:val="52"/>
          <w:szCs w:val="52"/>
        </w:rPr>
      </w:r>
      <w:r/>
    </w:p>
    <w:p>
      <w:pPr>
        <w:pStyle w:val="951"/>
        <w:jc w:val="center"/>
        <w:rPr>
          <w:rFonts w:hint="eastAsia" w:ascii="Times New Roman" w:hAnsi="Times New Roman"/>
          <w:b/>
          <w:bCs/>
          <w:sz w:val="52"/>
          <w:szCs w:val="52"/>
        </w:rPr>
      </w:pPr>
      <w:r>
        <w:rPr>
          <w:rFonts w:hint="eastAsia" w:ascii="Times New Roman" w:hAnsi="Times New Roman"/>
          <w:b/>
          <w:bCs/>
          <w:sz w:val="52"/>
          <w:szCs w:val="52"/>
        </w:rPr>
        <w:t xml:space="preserve">竞争性磋商文件</w:t>
      </w:r>
      <w:r>
        <w:rPr>
          <w:rFonts w:hint="eastAsia" w:ascii="Times New Roman" w:hAnsi="Times New Roman"/>
          <w:b/>
          <w:bCs/>
          <w:sz w:val="52"/>
          <w:szCs w:val="52"/>
        </w:rPr>
      </w:r>
      <w:r/>
    </w:p>
    <w:p>
      <w:pPr>
        <w:pStyle w:val="951"/>
        <w:ind w:firstLine="0"/>
        <w:jc w:val="center"/>
        <w:rPr>
          <w:rFonts w:ascii="Times New Roman" w:hAnsi="Times New Roman"/>
          <w:bCs/>
          <w:sz w:val="84"/>
        </w:rPr>
      </w:pPr>
      <w:r>
        <w:rPr>
          <w:rFonts w:hint="eastAsia" w:ascii="Times New Roman" w:hAnsi="Times New Roman"/>
          <w:bCs/>
          <w:sz w:val="40"/>
          <w:szCs w:val="52"/>
        </w:rPr>
        <w:t xml:space="preserve">(全流程电子化不见面开标）</w:t>
      </w:r>
      <w:r>
        <w:rPr>
          <w:rFonts w:ascii="Times New Roman" w:hAnsi="Times New Roman"/>
          <w:bCs/>
          <w:sz w:val="84"/>
        </w:rPr>
      </w:r>
      <w:r/>
    </w:p>
    <w:p>
      <w:pPr>
        <w:pStyle w:val="951"/>
        <w:ind w:firstLine="0"/>
        <w:jc w:val="center"/>
        <w:rPr>
          <w:rFonts w:ascii="Times New Roman" w:hAnsi="Times New Roman"/>
          <w:b/>
          <w:bCs/>
          <w:sz w:val="32"/>
        </w:rPr>
      </w:pPr>
      <w:r>
        <w:rPr>
          <w:rFonts w:ascii="Times New Roman" w:hAnsi="Times New Roman"/>
          <w:b/>
          <w:bCs/>
          <w:sz w:val="32"/>
        </w:rPr>
      </w:r>
      <w:r/>
    </w:p>
    <w:p>
      <w:pPr>
        <w:pStyle w:val="951"/>
        <w:ind w:left="1606" w:hanging="1606"/>
        <w:rPr>
          <w:rFonts w:ascii="宋体" w:hAnsi="宋体" w:cs="宋体"/>
          <w:b/>
          <w:bCs/>
          <w:sz w:val="32"/>
        </w:rPr>
      </w:pPr>
      <w:r>
        <w:rPr>
          <w:rFonts w:ascii="宋体" w:hAnsi="宋体" w:cs="宋体"/>
          <w:b/>
          <w:bCs/>
          <w:sz w:val="32"/>
        </w:rPr>
      </w:r>
      <w:r/>
    </w:p>
    <w:p>
      <w:pPr>
        <w:pStyle w:val="951"/>
        <w:ind w:left="1606" w:hanging="1606"/>
        <w:rPr>
          <w:rFonts w:ascii="宋体" w:hAnsi="宋体" w:cs="宋体"/>
          <w:b/>
          <w:bCs/>
          <w:sz w:val="32"/>
        </w:rPr>
      </w:pPr>
      <w:r>
        <w:rPr>
          <w:rFonts w:ascii="宋体" w:hAnsi="宋体" w:cs="宋体"/>
          <w:b/>
          <w:bCs/>
          <w:sz w:val="32"/>
        </w:rPr>
      </w:r>
      <w:r/>
    </w:p>
    <w:p>
      <w:pPr>
        <w:pStyle w:val="951"/>
        <w:ind w:left="1606" w:hanging="1606"/>
        <w:rPr>
          <w:rFonts w:ascii="宋体" w:hAnsi="宋体" w:cs="宋体"/>
          <w:b/>
          <w:bCs/>
          <w:sz w:val="32"/>
        </w:rPr>
      </w:pPr>
      <w:r>
        <w:rPr>
          <w:rFonts w:ascii="宋体" w:hAnsi="宋体" w:cs="宋体"/>
          <w:b/>
          <w:bCs/>
          <w:sz w:val="32"/>
        </w:rPr>
      </w:r>
      <w:r/>
    </w:p>
    <w:p>
      <w:pPr>
        <w:pStyle w:val="951"/>
        <w:ind w:left="1405" w:hanging="1405"/>
        <w:rPr>
          <w:rFonts w:ascii="宋体" w:hAnsi="宋体" w:cs="宋体"/>
          <w:b/>
          <w:bCs/>
          <w:sz w:val="28"/>
        </w:rPr>
      </w:pPr>
      <w:r>
        <w:rPr>
          <w:rFonts w:ascii="宋体" w:hAnsi="宋体" w:cs="宋体"/>
          <w:b/>
          <w:bCs/>
          <w:sz w:val="28"/>
        </w:rPr>
      </w:r>
      <w:r/>
    </w:p>
    <w:p>
      <w:pPr>
        <w:pStyle w:val="951"/>
        <w:ind w:left="1405" w:hanging="1405"/>
        <w:rPr>
          <w:rFonts w:hint="eastAsia" w:ascii="宋体" w:hAnsi="宋体" w:eastAsia="宋体" w:cs="宋体"/>
          <w:b/>
          <w:bCs/>
          <w:sz w:val="28"/>
          <w:lang w:eastAsia="zh-CN"/>
        </w:rPr>
      </w:pPr>
      <w:r>
        <w:rPr>
          <w:rFonts w:hint="eastAsia" w:ascii="宋体" w:hAnsi="宋体" w:cs="宋体"/>
          <w:b/>
          <w:bCs/>
          <w:sz w:val="28"/>
        </w:rPr>
        <w:t xml:space="preserve">项目名称：</w:t>
      </w:r>
      <w:r>
        <w:rPr>
          <w:rFonts w:hint="eastAsia" w:ascii="宋体" w:hAnsi="宋体" w:cs="宋体"/>
          <w:b/>
          <w:bCs/>
          <w:sz w:val="28"/>
          <w:lang w:eastAsia="zh-CN"/>
        </w:rPr>
        <w:t xml:space="preserve">姜堰区试点地区农村土地承包经营权登记发证项目</w:t>
      </w:r>
      <w:r>
        <w:rPr>
          <w:rFonts w:hint="eastAsia" w:ascii="宋体" w:hAnsi="宋体" w:eastAsia="宋体" w:cs="宋体"/>
          <w:b/>
          <w:bCs/>
          <w:sz w:val="28"/>
          <w:lang w:eastAsia="zh-CN"/>
        </w:rPr>
      </w:r>
      <w:r/>
    </w:p>
    <w:p>
      <w:pPr>
        <w:pStyle w:val="951"/>
        <w:ind w:firstLine="0"/>
        <w:rPr>
          <w:rFonts w:hint="eastAsia" w:ascii="宋体" w:hAnsi="宋体" w:eastAsia="宋体" w:cs="宋体"/>
          <w:b/>
          <w:bCs/>
          <w:sz w:val="28"/>
          <w:lang w:eastAsia="zh-CN"/>
        </w:rPr>
      </w:pPr>
      <w:r>
        <w:rPr>
          <w:rFonts w:hint="eastAsia" w:ascii="宋体" w:hAnsi="宋体" w:cs="宋体"/>
          <w:b/>
          <w:bCs/>
          <w:sz w:val="28"/>
        </w:rPr>
        <w:t xml:space="preserve">项目编号: </w:t>
      </w:r>
      <w:r>
        <w:rPr>
          <w:rFonts w:hint="eastAsia" w:ascii="宋体" w:hAnsi="宋体" w:cs="宋体"/>
          <w:b/>
          <w:bCs/>
          <w:sz w:val="28"/>
          <w:lang w:eastAsia="zh-CN"/>
        </w:rPr>
        <w:t xml:space="preserve">JSZC-321200-HYZN-C2026-0010</w:t>
      </w:r>
      <w:r>
        <w:rPr>
          <w:rFonts w:hint="eastAsia" w:ascii="宋体" w:hAnsi="宋体" w:eastAsia="宋体" w:cs="宋体"/>
          <w:b/>
          <w:bCs/>
          <w:sz w:val="28"/>
          <w:lang w:eastAsia="zh-CN"/>
        </w:rPr>
      </w:r>
      <w:r/>
    </w:p>
    <w:p>
      <w:pPr>
        <w:pStyle w:val="951"/>
        <w:ind w:firstLine="0"/>
        <w:rPr>
          <w:rFonts w:hint="eastAsia" w:ascii="宋体" w:hAnsi="宋体" w:eastAsia="宋体" w:cs="宋体"/>
          <w:b/>
          <w:bCs/>
          <w:sz w:val="28"/>
          <w:lang w:eastAsia="zh-CN"/>
        </w:rPr>
      </w:pPr>
      <w:r/>
      <w:bookmarkStart w:id="1" w:name="_Toc11357"/>
      <w:r>
        <w:rPr>
          <w:rFonts w:hint="eastAsia" w:ascii="宋体" w:hAnsi="宋体" w:cs="宋体"/>
          <w:b/>
          <w:bCs/>
          <w:sz w:val="28"/>
        </w:rPr>
        <w:t xml:space="preserve">采购人：</w:t>
      </w:r>
      <w:bookmarkEnd w:id="1"/>
      <w:r>
        <w:rPr>
          <w:rFonts w:hint="eastAsia" w:ascii="宋体" w:hAnsi="宋体" w:cs="宋体"/>
          <w:b/>
          <w:bCs/>
          <w:sz w:val="28"/>
          <w:lang w:eastAsia="zh-CN"/>
        </w:rPr>
        <w:t xml:space="preserve">泰州市自然资源和规划局姜堰分局</w:t>
      </w:r>
      <w:r>
        <w:rPr>
          <w:rFonts w:hint="eastAsia" w:ascii="宋体" w:hAnsi="宋体" w:eastAsia="宋体" w:cs="宋体"/>
          <w:b/>
          <w:bCs/>
          <w:sz w:val="28"/>
          <w:lang w:eastAsia="zh-CN"/>
        </w:rPr>
      </w:r>
      <w:r/>
    </w:p>
    <w:p>
      <w:pPr>
        <w:pStyle w:val="951"/>
        <w:ind w:firstLine="0"/>
        <w:rPr>
          <w:rFonts w:hint="eastAsia" w:ascii="宋体" w:hAnsi="宋体" w:eastAsia="宋体" w:cs="宋体"/>
          <w:b/>
          <w:bCs/>
          <w:sz w:val="28"/>
          <w:lang w:eastAsia="zh-CN"/>
        </w:rPr>
      </w:pPr>
      <w:r>
        <w:rPr>
          <w:rFonts w:hint="eastAsia" w:ascii="宋体" w:hAnsi="宋体" w:cs="宋体"/>
          <w:b/>
          <w:bCs/>
          <w:sz w:val="28"/>
        </w:rPr>
        <w:t xml:space="preserve">采购代理机构：</w:t>
      </w:r>
      <w:r>
        <w:rPr>
          <w:rFonts w:hint="eastAsia" w:ascii="宋体" w:hAnsi="宋体" w:cs="宋体"/>
          <w:b/>
          <w:bCs/>
          <w:sz w:val="28"/>
          <w:lang w:eastAsia="zh-CN"/>
        </w:rPr>
        <w:t xml:space="preserve">泰州恒源工程咨询有限公司</w:t>
      </w:r>
      <w:r>
        <w:rPr>
          <w:rFonts w:hint="eastAsia" w:ascii="宋体" w:hAnsi="宋体" w:eastAsia="宋体" w:cs="宋体"/>
          <w:b/>
          <w:bCs/>
          <w:sz w:val="28"/>
          <w:lang w:eastAsia="zh-CN"/>
        </w:rPr>
      </w:r>
      <w:r/>
    </w:p>
    <w:p>
      <w:pPr>
        <w:pStyle w:val="951"/>
        <w:ind w:firstLine="0"/>
        <w:jc w:val="center"/>
        <w:rPr>
          <w:rFonts w:ascii="Times New Roman" w:hAnsi="Times New Roman"/>
          <w:b/>
          <w:bCs/>
          <w:sz w:val="32"/>
        </w:rPr>
      </w:pPr>
      <w:r>
        <w:rPr>
          <w:rFonts w:ascii="Times New Roman" w:hAnsi="Times New Roman"/>
          <w:b/>
          <w:bCs/>
          <w:sz w:val="32"/>
        </w:rPr>
      </w:r>
      <w:r/>
    </w:p>
    <w:p>
      <w:pPr>
        <w:pStyle w:val="951"/>
        <w:ind w:firstLine="0"/>
        <w:jc w:val="center"/>
        <w:rPr>
          <w:rFonts w:ascii="Times New Roman" w:hAnsi="Times New Roman"/>
          <w:b/>
          <w:bCs/>
          <w:sz w:val="32"/>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b/>
          <w:bCs/>
          <w:sz w:val="32"/>
        </w:rPr>
        <w:t xml:space="preserve">202</w:t>
      </w:r>
      <w:r>
        <w:rPr>
          <w:rFonts w:hint="eastAsia" w:ascii="Times New Roman" w:hAnsi="Times New Roman"/>
          <w:b/>
          <w:bCs/>
          <w:sz w:val="32"/>
          <w:lang w:val="en-US" w:eastAsia="zh-CN"/>
        </w:rPr>
        <w:t xml:space="preserve">6</w:t>
      </w:r>
      <w:r>
        <w:rPr>
          <w:rFonts w:ascii="Times New Roman" w:hAnsi="Times New Roman"/>
          <w:b/>
          <w:bCs/>
          <w:sz w:val="32"/>
        </w:rPr>
        <w:t xml:space="preserve">年</w:t>
      </w:r>
      <w:r>
        <w:rPr>
          <w:rFonts w:hint="eastAsia" w:ascii="Times New Roman" w:hAnsi="Times New Roman"/>
          <w:b/>
          <w:bCs/>
          <w:sz w:val="32"/>
        </w:rPr>
        <w:t xml:space="preserve">10</w:t>
      </w:r>
      <w:r>
        <w:rPr>
          <w:rFonts w:ascii="Times New Roman" w:hAnsi="Times New Roman"/>
          <w:b/>
          <w:bCs/>
          <w:sz w:val="32"/>
        </w:rPr>
        <w:t xml:space="preserve">月</w:t>
      </w:r>
      <w:r>
        <w:rPr>
          <w:rFonts w:ascii="Times New Roman" w:hAnsi="Times New Roman"/>
          <w:b/>
          <w:bCs/>
          <w:sz w:val="32"/>
        </w:rPr>
      </w:r>
      <w:r/>
    </w:p>
    <w:p>
      <w:pPr>
        <w:pStyle w:val="892"/>
        <w:jc w:val="center"/>
        <w:spacing w:line="360" w:lineRule="auto"/>
        <w:rPr>
          <w:rFonts w:hint="eastAsia" w:ascii="宋体" w:hAnsi="宋体" w:cs="宋体"/>
          <w:b/>
          <w:bCs/>
          <w:sz w:val="32"/>
          <w:szCs w:val="32"/>
        </w:rPr>
      </w:pPr>
      <w:r>
        <w:rPr>
          <w:rFonts w:hint="eastAsia" w:ascii="宋体" w:hAnsi="宋体" w:cs="宋体"/>
          <w:b/>
          <w:bCs/>
          <w:sz w:val="32"/>
          <w:szCs w:val="32"/>
        </w:rPr>
        <w:t xml:space="preserve">目  录</w:t>
      </w:r>
      <w:r>
        <w:rPr>
          <w:rFonts w:hint="eastAsia" w:ascii="宋体" w:hAnsi="宋体" w:cs="宋体"/>
          <w:b/>
          <w:bCs/>
          <w:sz w:val="32"/>
          <w:szCs w:val="32"/>
        </w:rPr>
      </w:r>
      <w:r/>
    </w:p>
    <w:p>
      <w:pPr>
        <w:pStyle w:val="934"/>
        <w:ind w:firstLine="301"/>
        <w:rPr>
          <w:rFonts w:hint="eastAsia" w:ascii="宋体" w:hAnsi="宋体" w:cs="宋体"/>
          <w:b/>
          <w:bCs/>
          <w:sz w:val="30"/>
          <w:szCs w:val="30"/>
        </w:rPr>
      </w:pPr>
      <w:r>
        <w:rPr>
          <w:rFonts w:hint="eastAsia" w:ascii="宋体" w:hAnsi="宋体" w:cs="宋体"/>
          <w:b/>
          <w:bCs/>
          <w:sz w:val="30"/>
          <w:szCs w:val="30"/>
        </w:rPr>
      </w:r>
      <w:r/>
    </w:p>
    <w:p>
      <w:pPr>
        <w:pStyle w:val="927"/>
        <w:spacing w:line="480" w:lineRule="auto"/>
        <w:tabs>
          <w:tab w:val="right" w:pos="8306" w:leader="dot"/>
        </w:tabs>
        <w:rPr>
          <w:rFonts w:hint="eastAsia" w:ascii="宋体" w:hAnsi="宋体" w:cs="宋体"/>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r>
        <w:rPr>
          <w:rFonts w:hint="eastAsia" w:ascii="宋体" w:hAnsi="宋体" w:cs="宋体"/>
          <w:bCs/>
          <w:sz w:val="32"/>
          <w:szCs w:val="32"/>
        </w:rPr>
        <w:fldChar w:fldCharType="begin"/>
      </w:r>
      <w:r>
        <w:rPr>
          <w:rFonts w:hint="eastAsia" w:ascii="宋体" w:hAnsi="宋体" w:cs="宋体"/>
          <w:bCs/>
          <w:sz w:val="32"/>
          <w:szCs w:val="32"/>
        </w:rPr>
        <w:instrText xml:space="preserve"> HYPERLINK \l _Toc16887 </w:instrText>
      </w:r>
      <w:r>
        <w:rPr>
          <w:rFonts w:hint="eastAsia" w:ascii="宋体" w:hAnsi="宋体" w:cs="宋体"/>
          <w:bCs/>
          <w:sz w:val="32"/>
          <w:szCs w:val="32"/>
        </w:rPr>
        <w:fldChar w:fldCharType="separate"/>
      </w:r>
      <w:r>
        <w:rPr>
          <w:rFonts w:hint="eastAsia" w:ascii="宋体" w:hAnsi="宋体" w:cs="宋体"/>
          <w:sz w:val="32"/>
          <w:szCs w:val="32"/>
        </w:rPr>
        <w:t xml:space="preserve">第一章  竞争性磋商公告</w:t>
      </w:r>
      <w:r>
        <w:rPr>
          <w:rFonts w:hint="eastAsia" w:ascii="宋体" w:hAnsi="宋体" w:cs="宋体"/>
          <w:bCs/>
          <w:sz w:val="32"/>
          <w:szCs w:val="32"/>
        </w:rPr>
        <w:fldChar w:fldCharType="end"/>
      </w:r>
      <w:r>
        <w:rPr>
          <w:rFonts w:hint="eastAsia" w:ascii="宋体" w:hAnsi="宋体" w:cs="宋体"/>
          <w:sz w:val="32"/>
          <w:szCs w:val="32"/>
        </w:rPr>
      </w:r>
      <w:r/>
    </w:p>
    <w:p>
      <w:pPr>
        <w:pStyle w:val="927"/>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_Toc28896 </w:instrText>
      </w:r>
      <w:r>
        <w:rPr>
          <w:rFonts w:hint="eastAsia" w:ascii="宋体" w:hAnsi="宋体" w:cs="宋体"/>
          <w:bCs/>
          <w:sz w:val="32"/>
          <w:szCs w:val="32"/>
        </w:rPr>
        <w:fldChar w:fldCharType="separate"/>
      </w:r>
      <w:r>
        <w:rPr>
          <w:rFonts w:hint="eastAsia" w:ascii="宋体" w:hAnsi="宋体" w:cs="宋体"/>
          <w:sz w:val="32"/>
          <w:szCs w:val="32"/>
        </w:rPr>
        <w:t xml:space="preserve">第二章  参加磋商供应商须知</w:t>
      </w:r>
      <w:r>
        <w:rPr>
          <w:rFonts w:hint="eastAsia" w:ascii="宋体" w:hAnsi="宋体" w:cs="宋体"/>
          <w:bCs/>
          <w:sz w:val="32"/>
          <w:szCs w:val="32"/>
        </w:rPr>
        <w:fldChar w:fldCharType="end"/>
      </w:r>
      <w:r>
        <w:rPr>
          <w:rFonts w:hint="eastAsia" w:ascii="宋体" w:hAnsi="宋体" w:cs="宋体"/>
          <w:sz w:val="32"/>
          <w:szCs w:val="32"/>
        </w:rPr>
      </w:r>
      <w:r/>
    </w:p>
    <w:p>
      <w:pPr>
        <w:pStyle w:val="927"/>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_Toc20325 </w:instrText>
      </w:r>
      <w:r>
        <w:rPr>
          <w:rFonts w:hint="eastAsia" w:ascii="宋体" w:hAnsi="宋体" w:cs="宋体"/>
          <w:bCs/>
          <w:sz w:val="32"/>
          <w:szCs w:val="32"/>
        </w:rPr>
        <w:fldChar w:fldCharType="separate"/>
      </w:r>
      <w:r>
        <w:rPr>
          <w:rFonts w:hint="eastAsia" w:ascii="宋体" w:hAnsi="宋体" w:cs="宋体"/>
          <w:sz w:val="32"/>
          <w:szCs w:val="32"/>
        </w:rPr>
        <w:t xml:space="preserve">第三章  合同条款及格式</w:t>
      </w:r>
      <w:r>
        <w:rPr>
          <w:rFonts w:hint="eastAsia" w:ascii="宋体" w:hAnsi="宋体" w:cs="宋体"/>
          <w:bCs/>
          <w:sz w:val="32"/>
          <w:szCs w:val="32"/>
        </w:rPr>
        <w:fldChar w:fldCharType="end"/>
      </w:r>
      <w:r>
        <w:rPr>
          <w:rFonts w:hint="eastAsia" w:ascii="宋体" w:hAnsi="宋体" w:cs="宋体"/>
          <w:sz w:val="32"/>
          <w:szCs w:val="32"/>
        </w:rPr>
      </w:r>
      <w:r/>
    </w:p>
    <w:p>
      <w:pPr>
        <w:pStyle w:val="927"/>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_Toc32522 </w:instrText>
      </w:r>
      <w:r>
        <w:rPr>
          <w:rFonts w:hint="eastAsia" w:ascii="宋体" w:hAnsi="宋体" w:cs="宋体"/>
          <w:bCs/>
          <w:sz w:val="32"/>
          <w:szCs w:val="32"/>
        </w:rPr>
        <w:fldChar w:fldCharType="separate"/>
      </w:r>
      <w:r>
        <w:rPr>
          <w:rFonts w:hint="eastAsia" w:ascii="宋体" w:hAnsi="宋体" w:cs="宋体"/>
          <w:sz w:val="32"/>
          <w:szCs w:val="32"/>
        </w:rPr>
        <w:t xml:space="preserve">第四章  采购需求</w:t>
      </w:r>
      <w:r>
        <w:rPr>
          <w:rFonts w:hint="eastAsia" w:ascii="宋体" w:hAnsi="宋体" w:cs="宋体"/>
          <w:bCs/>
          <w:sz w:val="32"/>
          <w:szCs w:val="32"/>
        </w:rPr>
        <w:fldChar w:fldCharType="end"/>
      </w:r>
      <w:r>
        <w:rPr>
          <w:rFonts w:hint="eastAsia" w:ascii="宋体" w:hAnsi="宋体" w:cs="宋体"/>
          <w:sz w:val="32"/>
          <w:szCs w:val="32"/>
        </w:rPr>
      </w:r>
      <w:r/>
    </w:p>
    <w:p>
      <w:pPr>
        <w:pStyle w:val="927"/>
        <w:spacing w:line="480" w:lineRule="auto"/>
        <w:tabs>
          <w:tab w:val="right" w:pos="8306" w:leader="dot"/>
        </w:tabs>
        <w:rPr>
          <w:rFonts w:hint="eastAsia"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_Toc10158 </w:instrText>
      </w:r>
      <w:r>
        <w:rPr>
          <w:rFonts w:hint="eastAsia" w:ascii="宋体" w:hAnsi="宋体" w:cs="宋体"/>
          <w:bCs/>
          <w:sz w:val="32"/>
          <w:szCs w:val="32"/>
        </w:rPr>
        <w:fldChar w:fldCharType="separate"/>
      </w:r>
      <w:r>
        <w:rPr>
          <w:rFonts w:hint="eastAsia" w:ascii="宋体" w:hAnsi="宋体" w:cs="宋体"/>
          <w:sz w:val="32"/>
          <w:szCs w:val="32"/>
        </w:rPr>
        <w:t xml:space="preserve">第五章  评审方法和评审标准</w:t>
      </w:r>
      <w:r>
        <w:rPr>
          <w:rFonts w:hint="eastAsia" w:ascii="宋体" w:hAnsi="宋体" w:cs="宋体"/>
          <w:bCs/>
          <w:sz w:val="32"/>
          <w:szCs w:val="32"/>
        </w:rPr>
        <w:fldChar w:fldCharType="end"/>
      </w:r>
      <w:r>
        <w:rPr>
          <w:rFonts w:hint="eastAsia" w:ascii="宋体" w:hAnsi="宋体" w:cs="宋体"/>
          <w:sz w:val="32"/>
          <w:szCs w:val="32"/>
        </w:rPr>
      </w:r>
      <w:r/>
    </w:p>
    <w:p>
      <w:pPr>
        <w:pStyle w:val="927"/>
        <w:tabs>
          <w:tab w:val="right" w:pos="8306" w:leader="dot"/>
        </w:tabs>
        <w:rPr>
          <w:rFonts w:ascii="宋体" w:hAnsi="宋体" w:cs="宋体"/>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_Toc31610 </w:instrText>
      </w:r>
      <w:r>
        <w:rPr>
          <w:rFonts w:hint="eastAsia" w:ascii="宋体" w:hAnsi="宋体" w:cs="宋体"/>
          <w:bCs/>
          <w:sz w:val="32"/>
          <w:szCs w:val="32"/>
        </w:rPr>
        <w:fldChar w:fldCharType="separate"/>
      </w:r>
      <w:r>
        <w:rPr>
          <w:rFonts w:hint="eastAsia" w:ascii="宋体" w:hAnsi="宋体" w:cs="宋体"/>
          <w:sz w:val="32"/>
          <w:szCs w:val="32"/>
        </w:rPr>
        <w:t xml:space="preserve">第六章  响应文件的组成和格式</w:t>
      </w:r>
      <w:r>
        <w:rPr>
          <w:rFonts w:hint="eastAsia" w:ascii="宋体" w:hAnsi="宋体" w:cs="宋体"/>
          <w:bCs/>
          <w:sz w:val="32"/>
          <w:szCs w:val="32"/>
        </w:rPr>
        <w:fldChar w:fldCharType="end"/>
      </w:r>
      <w:r>
        <w:rPr>
          <w:rFonts w:ascii="宋体" w:hAnsi="宋体" w:cs="宋体"/>
          <w:sz w:val="32"/>
          <w:szCs w:val="32"/>
        </w:rPr>
      </w:r>
      <w:r/>
    </w:p>
    <w:p>
      <w:pPr>
        <w:pStyle w:val="951"/>
        <w:ind w:firstLine="0"/>
        <w:jc w:val="center"/>
        <w:spacing w:before="0" w:after="0" w:line="480" w:lineRule="auto"/>
        <w:rPr>
          <w:rFonts w:ascii="Times New Roman" w:hAnsi="Times New Roman"/>
          <w:b/>
          <w:bCs/>
          <w:sz w:val="32"/>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 w:val="32"/>
          <w:szCs w:val="32"/>
        </w:rPr>
        <w:fldChar w:fldCharType="end"/>
      </w:r>
      <w:r>
        <w:rPr>
          <w:rFonts w:ascii="Times New Roman" w:hAnsi="Times New Roman"/>
          <w:b/>
          <w:bCs/>
          <w:sz w:val="32"/>
        </w:rPr>
      </w:r>
      <w:r/>
    </w:p>
    <w:p>
      <w:pPr>
        <w:pStyle w:val="951"/>
        <w:ind w:firstLine="0"/>
        <w:jc w:val="center"/>
        <w:spacing w:before="0" w:after="0" w:line="480" w:lineRule="auto"/>
        <w:rPr>
          <w:rFonts w:hint="eastAsia" w:ascii="宋体" w:hAnsi="宋体" w:cs="宋体"/>
          <w:sz w:val="21"/>
          <w:szCs w:val="21"/>
        </w:rPr>
      </w:pPr>
      <w:r>
        <w:rPr>
          <w:rFonts w:hint="eastAsia" w:ascii="宋体" w:hAnsi="宋体" w:cs="宋体"/>
          <w:sz w:val="21"/>
          <w:szCs w:val="21"/>
        </w:rPr>
        <w:t xml:space="preserve">第一章 </w:t>
      </w:r>
      <w:bookmarkStart w:id="2" w:name="_Toc16887"/>
      <w:r/>
      <w:bookmarkStart w:id="3" w:name="_Toc14577347"/>
      <w:r/>
      <w:bookmarkStart w:id="4" w:name="_Toc61149549"/>
      <w:r/>
      <w:bookmarkStart w:id="5" w:name="_Toc513029209"/>
      <w:r>
        <w:rPr>
          <w:rFonts w:hint="eastAsia" w:ascii="宋体" w:hAnsi="宋体" w:cs="宋体"/>
          <w:sz w:val="21"/>
          <w:szCs w:val="21"/>
        </w:rPr>
        <w:t xml:space="preserve">竞争性磋商公告</w:t>
      </w:r>
      <w:bookmarkEnd w:id="2"/>
      <w:r>
        <w:rPr>
          <w:rFonts w:hint="eastAsia" w:ascii="宋体" w:hAnsi="宋体" w:cs="宋体"/>
          <w:sz w:val="21"/>
          <w:szCs w:val="21"/>
        </w:rPr>
      </w:r>
      <w:r/>
    </w:p>
    <w:p>
      <w:pPr>
        <w:pStyle w:val="892"/>
        <w:spacing w:line="48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892"/>
        <w:ind w:firstLine="420"/>
        <w:spacing w:line="48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lang w:eastAsia="zh-CN"/>
        </w:rPr>
        <w:t xml:space="preserve">姜堰区试点地区农村土地承包经营权登记发证项目</w:t>
      </w:r>
      <w:r>
        <w:rPr>
          <w:rFonts w:hint="eastAsia" w:ascii="宋体" w:hAnsi="宋体" w:cs="宋体"/>
          <w:bCs/>
          <w:szCs w:val="21"/>
        </w:rPr>
        <w:t xml:space="preserve">的潜在供应商应在</w:t>
      </w:r>
      <w:r>
        <w:rPr>
          <w:rFonts w:hint="eastAsia" w:ascii="宋体" w:hAnsi="宋体" w:cs="宋体"/>
          <w:bCs/>
          <w:szCs w:val="21"/>
          <w:u w:val="single"/>
        </w:rPr>
        <w:t xml:space="preserve">“苏采云”政府采购一体化平台自行免费下载</w:t>
      </w:r>
      <w:r>
        <w:rPr>
          <w:rFonts w:hint="eastAsia" w:ascii="宋体" w:hAnsi="宋体" w:cs="宋体"/>
          <w:bCs/>
          <w:szCs w:val="21"/>
        </w:rPr>
        <w:t xml:space="preserve">磋商文件，并于</w:t>
      </w:r>
      <w:r>
        <w:rPr>
          <w:rFonts w:hint="eastAsia" w:ascii="宋体" w:hAnsi="宋体" w:cs="宋体"/>
          <w:b/>
          <w:bCs/>
          <w:szCs w:val="21"/>
          <w:u w:val="single"/>
          <w:lang w:eastAsia="zh-CN"/>
        </w:rPr>
        <w:t xml:space="preserve">2026年11月02日14点30分</w:t>
      </w:r>
      <w:r>
        <w:rPr>
          <w:rFonts w:hint="eastAsia" w:ascii="宋体" w:hAnsi="宋体" w:cs="宋体"/>
          <w:bCs/>
          <w:szCs w:val="21"/>
        </w:rPr>
        <w:t xml:space="preserve">（北京时间）前提交响应文件。</w:t>
      </w:r>
      <w:r>
        <w:rPr>
          <w:rFonts w:hint="eastAsia" w:ascii="宋体" w:hAnsi="宋体" w:cs="宋体"/>
          <w:bCs/>
          <w:szCs w:val="21"/>
        </w:rPr>
      </w:r>
      <w:r/>
    </w:p>
    <w:p>
      <w:pPr>
        <w:pStyle w:val="894"/>
        <w:ind w:firstLine="422"/>
        <w:jc w:val="both"/>
        <w:spacing w:before="0" w:after="0" w:line="480" w:lineRule="auto"/>
        <w:rPr>
          <w:rFonts w:hint="eastAsia" w:ascii="宋体" w:hAnsi="宋体" w:eastAsia="宋体" w:cs="宋体"/>
          <w:sz w:val="21"/>
          <w:szCs w:val="21"/>
        </w:rPr>
      </w:pPr>
      <w:r/>
      <w:bookmarkStart w:id="6" w:name="_Toc35393798"/>
      <w:r/>
      <w:bookmarkStart w:id="7" w:name="_Toc35393629"/>
      <w:r/>
      <w:bookmarkStart w:id="8" w:name="_Toc28359089"/>
      <w:r/>
      <w:bookmarkStart w:id="9" w:name="_Toc28359012"/>
      <w:r>
        <w:rPr>
          <w:rFonts w:hint="eastAsia" w:ascii="宋体" w:hAnsi="宋体" w:eastAsia="宋体" w:cs="宋体"/>
          <w:sz w:val="21"/>
          <w:szCs w:val="21"/>
        </w:rPr>
        <w:t xml:space="preserve">一、项目基本情况</w:t>
      </w:r>
      <w:bookmarkEnd w:id="6"/>
      <w:r/>
      <w:bookmarkEnd w:id="7"/>
      <w:r/>
      <w:bookmarkEnd w:id="8"/>
      <w:r/>
      <w:bookmarkEnd w:id="9"/>
      <w:r>
        <w:rPr>
          <w:rFonts w:hint="eastAsia" w:ascii="宋体" w:hAnsi="宋体" w:eastAsia="宋体" w:cs="宋体"/>
          <w:sz w:val="21"/>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JSZC-321200-HYZN-C2026-0010</w:t>
      </w:r>
      <w:r>
        <w:rPr>
          <w:rFonts w:hint="eastAsia" w:ascii="宋体" w:hAnsi="宋体" w:cs="宋体"/>
          <w:szCs w:val="21"/>
        </w:rPr>
        <w:t xml:space="preserve"> </w:t>
      </w:r>
      <w:r>
        <w:rPr>
          <w:rFonts w:hint="eastAsia" w:ascii="宋体" w:hAnsi="宋体" w:cs="宋体"/>
          <w:szCs w:val="21"/>
        </w:rPr>
      </w:r>
      <w:r/>
    </w:p>
    <w:p>
      <w:pPr>
        <w:pStyle w:val="892"/>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姜堰区试点地区农村土地承包经营权登记发证项目</w:t>
      </w:r>
      <w:r>
        <w:rPr>
          <w:rFonts w:hint="eastAsia" w:ascii="宋体" w:hAnsi="宋体" w:eastAsia="宋体" w:cs="宋体"/>
          <w:szCs w:val="21"/>
          <w:lang w:eastAsia="zh-CN"/>
        </w:rPr>
      </w:r>
      <w:r/>
    </w:p>
    <w:p>
      <w:pPr>
        <w:pStyle w:val="892"/>
        <w:ind w:firstLine="420"/>
        <w:spacing w:line="360" w:lineRule="auto"/>
        <w:rPr>
          <w:rFonts w:hint="eastAsia" w:ascii="宋体" w:hAnsi="宋体" w:cs="宋体"/>
          <w:szCs w:val="21"/>
        </w:rPr>
      </w:pPr>
      <w:r>
        <w:rPr>
          <w:rFonts w:hint="eastAsia" w:ascii="宋体" w:hAnsi="宋体" w:cs="宋体"/>
          <w:szCs w:val="21"/>
        </w:rPr>
        <w:t xml:space="preserve">3、采购方式：□竞争性谈判 </w:t>
      </w:r>
      <w:r>
        <w:rPr>
          <w:rFonts w:ascii="Wingdings" w:hAnsi="Wingdings" w:eastAsia="Wingdings" w:cs="Wingdings"/>
          <w:szCs w:val="21"/>
        </w:rPr>
        <w:t xml:space="preserve">þ</w:t>
      </w:r>
      <w:r>
        <w:rPr>
          <w:rFonts w:hint="eastAsia" w:ascii="宋体" w:hAnsi="宋体" w:cs="宋体"/>
          <w:szCs w:val="21"/>
        </w:rPr>
        <w:t xml:space="preserve">竞争性磋商 □询价</w:t>
      </w:r>
      <w:r>
        <w:rPr>
          <w:rFonts w:hint="eastAsia" w:ascii="宋体" w:hAnsi="宋体" w:cs="宋体"/>
          <w:szCs w:val="21"/>
        </w:rPr>
      </w:r>
      <w:r/>
    </w:p>
    <w:p>
      <w:pPr>
        <w:pStyle w:val="892"/>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4、预算金额: 人民币</w:t>
      </w:r>
      <w:r>
        <w:rPr>
          <w:rFonts w:hint="eastAsia" w:ascii="宋体" w:hAnsi="宋体" w:cs="宋体"/>
          <w:szCs w:val="21"/>
          <w:highlight w:val="none"/>
          <w:lang w:eastAsia="zh-CN"/>
        </w:rPr>
        <w:t xml:space="preserve">140万元</w:t>
      </w:r>
      <w:r>
        <w:rPr>
          <w:rFonts w:hint="eastAsia" w:ascii="宋体" w:hAnsi="宋体" w:eastAsia="宋体" w:cs="宋体"/>
          <w:szCs w:val="21"/>
          <w:highlight w:val="none"/>
          <w:lang w:eastAsia="zh-CN"/>
        </w:rPr>
      </w:r>
      <w:r/>
    </w:p>
    <w:p>
      <w:pPr>
        <w:pStyle w:val="892"/>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5、</w:t>
      </w:r>
      <w:bookmarkStart w:id="10" w:name="OLE_LINK10"/>
      <w:r>
        <w:rPr>
          <w:rFonts w:hint="eastAsia" w:ascii="宋体" w:hAnsi="宋体" w:cs="宋体"/>
          <w:szCs w:val="21"/>
          <w:highlight w:val="none"/>
        </w:rPr>
        <w:t xml:space="preserve">最高限价</w:t>
      </w:r>
      <w:bookmarkEnd w:id="10"/>
      <w:r>
        <w:rPr>
          <w:rFonts w:hint="eastAsia" w:ascii="宋体" w:hAnsi="宋体" w:cs="宋体"/>
          <w:szCs w:val="21"/>
          <w:highlight w:val="none"/>
        </w:rPr>
        <w:t xml:space="preserve">: </w:t>
      </w:r>
      <w:bookmarkStart w:id="11" w:name="OLE_LINK17"/>
      <w:r>
        <w:rPr>
          <w:rFonts w:hint="eastAsia" w:ascii="宋体" w:hAnsi="宋体" w:cs="宋体"/>
          <w:szCs w:val="21"/>
          <w:highlight w:val="none"/>
        </w:rPr>
        <w:t xml:space="preserve">人民币</w:t>
      </w:r>
      <w:bookmarkEnd w:id="11"/>
      <w:r>
        <w:rPr>
          <w:rFonts w:hint="eastAsia" w:ascii="宋体" w:hAnsi="宋体" w:cs="宋体"/>
          <w:szCs w:val="21"/>
          <w:highlight w:val="none"/>
          <w:lang w:val="en-US" w:eastAsia="zh-CN"/>
        </w:rPr>
        <w:t xml:space="preserve">137.9</w:t>
      </w:r>
      <w:r>
        <w:rPr>
          <w:rFonts w:hint="eastAsia" w:ascii="宋体" w:hAnsi="宋体" w:cs="宋体"/>
          <w:szCs w:val="21"/>
          <w:highlight w:val="none"/>
          <w:lang w:eastAsia="zh-CN"/>
        </w:rPr>
        <w:t xml:space="preserve">万元</w:t>
      </w:r>
      <w:r>
        <w:rPr>
          <w:rFonts w:hint="eastAsia" w:ascii="宋体" w:hAnsi="宋体" w:eastAsia="宋体" w:cs="宋体"/>
          <w:szCs w:val="21"/>
          <w:highlight w:val="none"/>
          <w:lang w:eastAsia="zh-CN"/>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val="en-US" w:eastAsia="zh-CN"/>
        </w:rPr>
        <w:t xml:space="preserve">137.9</w:t>
      </w:r>
      <w:r>
        <w:rPr>
          <w:rFonts w:hint="eastAsia" w:ascii="宋体" w:hAnsi="宋体" w:cs="宋体"/>
          <w:szCs w:val="21"/>
          <w:highlight w:val="none"/>
          <w:lang w:eastAsia="zh-CN"/>
        </w:rPr>
        <w:t xml:space="preserve">万元</w:t>
      </w:r>
      <w:r>
        <w:rPr>
          <w:rFonts w:hint="eastAsia" w:ascii="宋体" w:hAnsi="宋体" w:cs="宋体"/>
          <w:szCs w:val="21"/>
          <w:highlight w:val="none"/>
        </w:rPr>
        <w:t xml:space="preserve">（投标报价不得超过采购项目最高限价金额，否则按无效投标处理）</w:t>
      </w:r>
      <w:r>
        <w:rPr>
          <w:rFonts w:hint="eastAsia" w:ascii="宋体" w:hAnsi="宋体" w:cs="宋体"/>
          <w:szCs w:val="21"/>
          <w:highlight w:val="none"/>
        </w:rPr>
      </w:r>
      <w:r/>
    </w:p>
    <w:p>
      <w:pPr>
        <w:pStyle w:val="892"/>
        <w:ind w:firstLine="420"/>
        <w:spacing w:line="360" w:lineRule="auto"/>
        <w:rPr>
          <w:rFonts w:hint="eastAsia" w:ascii="宋体" w:hAnsi="宋体" w:eastAsia="宋体" w:cs="宋体"/>
          <w:szCs w:val="21"/>
        </w:rPr>
      </w:pPr>
      <w:r>
        <w:rPr>
          <w:rFonts w:hint="eastAsia" w:ascii="宋体" w:hAnsi="宋体" w:eastAsia="宋体" w:cs="宋体"/>
          <w:szCs w:val="21"/>
          <w:highlight w:val="none"/>
        </w:rPr>
        <w:t xml:space="preserve">6</w:t>
      </w:r>
      <w:r>
        <w:rPr>
          <w:rFonts w:hint="eastAsia" w:ascii="宋体" w:hAnsi="宋体" w:eastAsia="宋体" w:cs="宋体"/>
          <w:szCs w:val="21"/>
          <w:highlight w:val="none"/>
        </w:rPr>
        <w:t xml:space="preserve">、采购需求：</w:t>
      </w:r>
      <w:bookmarkStart w:id="12" w:name="OLE_LINK26"/>
      <w:r>
        <w:rPr>
          <w:rFonts w:hint="eastAsia" w:ascii="宋体" w:hAnsi="宋体" w:eastAsia="宋体" w:cs="宋体"/>
          <w:szCs w:val="21"/>
          <w:highlight w:val="none"/>
          <w:lang w:val="en-US" w:eastAsia="zh-CN"/>
        </w:rPr>
        <w:t xml:space="preserve">按照省自然资源厅、农业农村厅《关于做好第二轮土地承包到期后再延长30年试点不动产登记工作的通知》的要求，姜堰区拟在梁徐、罗塘、白米、溱潼、蒋垛、大伦共6个镇（街道）开展土地承包经营权延包登记发证工作，需委托第三方提供技术性事务辅助服务，主要对已完成延包签订的承包户开展权籍数据核对更新入库，配合开展材料收集、档案数字化扫描、挂接以及归档等</w:t>
      </w:r>
      <w:r>
        <w:rPr>
          <w:rFonts w:hint="eastAsia" w:ascii="宋体" w:hAnsi="宋体" w:eastAsia="宋体" w:cs="宋体"/>
          <w:szCs w:val="21"/>
          <w:lang w:val="en-US" w:eastAsia="zh-CN"/>
        </w:rPr>
        <w:t xml:space="preserve">工作。</w:t>
      </w:r>
      <w:bookmarkEnd w:id="12"/>
      <w:r>
        <w:rPr>
          <w:rFonts w:hint="eastAsia" w:ascii="宋体" w:hAnsi="宋体" w:eastAsia="宋体" w:cs="宋体"/>
          <w:szCs w:val="21"/>
        </w:rPr>
      </w:r>
      <w:r/>
    </w:p>
    <w:tbl>
      <w:tblPr>
        <w:tblW w:w="4817" w:type="pct"/>
        <w:tblInd w:w="-108" w:type="dxa"/>
        <w:tblLayout w:type="fixed"/>
        <w:tblCellMar>
          <w:left w:w="108" w:type="dxa"/>
          <w:top w:w="0" w:type="dxa"/>
          <w:right w:w="108" w:type="dxa"/>
          <w:bottom w:w="0" w:type="dxa"/>
        </w:tblCellMar>
        <w:tblLook w:val="04A0" w:firstRow="1" w:lastRow="0" w:firstColumn="1" w:lastColumn="0" w:noHBand="0" w:noVBand="1"/>
      </w:tblPr>
      <w:tblGrid>
        <w:gridCol w:w="617"/>
        <w:gridCol w:w="4169"/>
        <w:gridCol w:w="2242"/>
        <w:gridCol w:w="2287"/>
      </w:tblGrid>
      <w:tr>
        <w:trPr>
          <w:trHeight w:val="794"/>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92"/>
              <w:jc w:val="center"/>
              <w:widowControl/>
              <w:rPr>
                <w:rFonts w:ascii="宋体" w:hAnsi="宋体" w:cs="宋体"/>
                <w:color w:val="000000"/>
                <w:sz w:val="20"/>
                <w:szCs w:val="22"/>
              </w:rPr>
            </w:pPr>
            <w:r/>
            <w:bookmarkStart w:id="13" w:name="OLE_LINK2"/>
            <w:r>
              <w:rPr>
                <w:rFonts w:hint="eastAsia" w:ascii="宋体" w:hAnsi="宋体" w:cs="宋体"/>
                <w:color w:val="000000"/>
                <w:sz w:val="20"/>
                <w:szCs w:val="22"/>
              </w:rPr>
              <w:t xml:space="preserve">序号</w:t>
            </w:r>
            <w:r>
              <w:rPr>
                <w:rFonts w:ascii="宋体" w:hAnsi="宋体" w:cs="宋体"/>
                <w:color w:val="000000"/>
                <w:sz w:val="20"/>
                <w:szCs w:val="22"/>
              </w:rPr>
            </w:r>
            <w:r/>
          </w:p>
        </w:tc>
        <w:tc>
          <w:tcPr>
            <w:tcBorders>
              <w:top w:val="single" w:color="000000" w:sz="4" w:space="0"/>
              <w:left w:val="none" w:color="000000" w:sz="4" w:space="0"/>
              <w:bottom w:val="single" w:color="000000" w:sz="4" w:space="0"/>
              <w:right w:val="single" w:color="000000" w:sz="4" w:space="0"/>
            </w:tcBorders>
            <w:tcW w:w="4169" w:type="dxa"/>
            <w:vAlign w:val="center"/>
            <w:textDirection w:val="lrTb"/>
            <w:noWrap/>
          </w:tcPr>
          <w:p>
            <w:pPr>
              <w:pStyle w:val="892"/>
              <w:jc w:val="center"/>
              <w:widowControl/>
              <w:rPr>
                <w:rFonts w:hint="eastAsia" w:ascii="宋体" w:hAnsi="宋体" w:cs="宋体"/>
                <w:color w:val="000000"/>
                <w:sz w:val="20"/>
                <w:szCs w:val="22"/>
              </w:rPr>
            </w:pPr>
            <w:r>
              <w:rPr>
                <w:rFonts w:hint="eastAsia" w:ascii="宋体" w:hAnsi="宋体" w:cs="宋体"/>
                <w:color w:val="000000"/>
                <w:sz w:val="20"/>
                <w:szCs w:val="22"/>
              </w:rPr>
              <w:t xml:space="preserve">标段</w:t>
            </w:r>
            <w:r>
              <w:rPr>
                <w:rFonts w:hint="eastAsia" w:ascii="宋体" w:hAnsi="宋体" w:cs="宋体"/>
                <w:color w:val="000000"/>
                <w:sz w:val="20"/>
                <w:szCs w:val="22"/>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tcPr>
          <w:p>
            <w:pPr>
              <w:pStyle w:val="892"/>
              <w:jc w:val="center"/>
              <w:widowControl/>
              <w:rPr>
                <w:rFonts w:hint="eastAsia" w:ascii="宋体" w:hAnsi="宋体" w:cs="宋体"/>
                <w:color w:val="000000"/>
                <w:sz w:val="20"/>
                <w:szCs w:val="22"/>
              </w:rPr>
            </w:pPr>
            <w:r>
              <w:rPr>
                <w:rFonts w:hint="eastAsia" w:ascii="宋体" w:hAnsi="宋体" w:cs="宋体"/>
                <w:color w:val="000000"/>
                <w:sz w:val="20"/>
                <w:szCs w:val="22"/>
              </w:rPr>
              <w:t xml:space="preserve">预算金额（万元）</w:t>
            </w:r>
            <w:r>
              <w:rPr>
                <w:rFonts w:hint="eastAsia" w:ascii="宋体" w:hAnsi="宋体" w:cs="宋体"/>
                <w:color w:val="000000"/>
                <w:sz w:val="20"/>
                <w:szCs w:val="22"/>
              </w:rPr>
            </w:r>
            <w:r/>
          </w:p>
        </w:tc>
        <w:tc>
          <w:tcPr>
            <w:tcBorders>
              <w:top w:val="single" w:color="000000" w:sz="4" w:space="0"/>
              <w:left w:val="none" w:color="000000" w:sz="4" w:space="0"/>
              <w:bottom w:val="single" w:color="000000" w:sz="4" w:space="0"/>
              <w:right w:val="single" w:color="000000" w:sz="4" w:space="0"/>
            </w:tcBorders>
            <w:tcW w:w="2287" w:type="dxa"/>
            <w:vAlign w:val="center"/>
            <w:textDirection w:val="lrTb"/>
            <w:noWrap/>
          </w:tcPr>
          <w:p>
            <w:pPr>
              <w:pStyle w:val="892"/>
              <w:jc w:val="center"/>
              <w:widowControl/>
              <w:rPr>
                <w:rFonts w:hint="eastAsia" w:ascii="宋体" w:hAnsi="宋体" w:cs="宋体"/>
                <w:color w:val="000000"/>
                <w:sz w:val="20"/>
                <w:szCs w:val="22"/>
              </w:rPr>
            </w:pPr>
            <w:r>
              <w:rPr>
                <w:rFonts w:hint="eastAsia" w:ascii="宋体" w:hAnsi="宋体" w:cs="宋体"/>
                <w:color w:val="000000"/>
                <w:sz w:val="20"/>
                <w:szCs w:val="22"/>
              </w:rPr>
              <w:t xml:space="preserve">最高限价（万元）</w:t>
            </w:r>
            <w:r>
              <w:rPr>
                <w:rFonts w:hint="eastAsia" w:ascii="宋体" w:hAnsi="宋体" w:cs="宋体"/>
                <w:color w:val="000000"/>
                <w:sz w:val="20"/>
                <w:szCs w:val="22"/>
              </w:rPr>
            </w:r>
            <w:r/>
          </w:p>
        </w:tc>
      </w:tr>
      <w:tr>
        <w:trPr>
          <w:trHeight w:val="710"/>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tcPr>
          <w:p>
            <w:pPr>
              <w:pStyle w:val="892"/>
              <w:jc w:val="center"/>
              <w:widowControl/>
              <w:rPr>
                <w:rFonts w:hint="eastAsia" w:ascii="宋体" w:hAnsi="宋体" w:eastAsia="宋体" w:cs="宋体"/>
                <w:sz w:val="20"/>
                <w:szCs w:val="22"/>
                <w:lang w:eastAsia="zh-CN"/>
              </w:rPr>
            </w:pPr>
            <w:r>
              <w:rPr>
                <w:rFonts w:hint="eastAsia" w:ascii="宋体" w:hAnsi="宋体" w:eastAsia="宋体" w:cs="宋体"/>
                <w:sz w:val="20"/>
                <w:szCs w:val="22"/>
                <w:lang w:eastAsia="zh-CN"/>
              </w:rPr>
              <w:t xml:space="preserve">1</w:t>
            </w:r>
            <w:r>
              <w:rPr>
                <w:rFonts w:hint="eastAsia" w:ascii="宋体" w:hAnsi="宋体" w:eastAsia="宋体" w:cs="宋体"/>
                <w:sz w:val="20"/>
                <w:szCs w:val="22"/>
                <w:lang w:eastAsia="zh-CN"/>
              </w:rPr>
            </w:r>
            <w:r/>
          </w:p>
        </w:tc>
        <w:tc>
          <w:tcPr>
            <w:tcBorders>
              <w:top w:val="none" w:color="000000" w:sz="4" w:space="0"/>
              <w:left w:val="none" w:color="000000" w:sz="4" w:space="0"/>
              <w:bottom w:val="single" w:color="000000" w:sz="4" w:space="0"/>
              <w:right w:val="single" w:color="000000" w:sz="4" w:space="0"/>
            </w:tcBorders>
            <w:tcW w:w="4169" w:type="dxa"/>
            <w:vAlign w:val="center"/>
            <w:textDirection w:val="lrTb"/>
            <w:noWrap w:val="false"/>
          </w:tcPr>
          <w:p>
            <w:pPr>
              <w:pStyle w:val="892"/>
              <w:jc w:val="center"/>
              <w:widowControl/>
              <w:rPr>
                <w:rFonts w:hint="eastAsia" w:ascii="宋体" w:hAnsi="宋体" w:eastAsia="宋体" w:cs="宋体"/>
                <w:sz w:val="20"/>
                <w:szCs w:val="22"/>
                <w:highlight w:val="none"/>
                <w:lang w:eastAsia="zh-CN"/>
              </w:rPr>
            </w:pPr>
            <w:r>
              <w:rPr>
                <w:rFonts w:hint="eastAsia" w:ascii="宋体" w:hAnsi="宋体" w:eastAsia="宋体" w:cs="宋体"/>
                <w:sz w:val="20"/>
                <w:szCs w:val="22"/>
                <w:highlight w:val="none"/>
                <w:lang w:eastAsia="zh-CN"/>
              </w:rPr>
              <w:t xml:space="preserve">一标段为罗塘街道、溱潼镇；</w:t>
            </w:r>
            <w:r>
              <w:rPr>
                <w:rFonts w:hint="eastAsia" w:ascii="宋体" w:hAnsi="宋体" w:eastAsia="宋体" w:cs="宋体"/>
                <w:sz w:val="20"/>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2242" w:type="dxa"/>
            <w:vAlign w:val="center"/>
            <w:textDirection w:val="lrTb"/>
            <w:noWrap/>
          </w:tcPr>
          <w:p>
            <w:pPr>
              <w:pStyle w:val="892"/>
              <w:jc w:val="center"/>
              <w:widowControl/>
              <w:rPr>
                <w:rFonts w:ascii="宋体" w:hAnsi="宋体" w:eastAsia="宋体" w:cs="宋体"/>
                <w:sz w:val="20"/>
                <w:szCs w:val="22"/>
                <w:highlight w:val="none"/>
                <w:lang w:val="en-US" w:eastAsia="zh-CN"/>
              </w:rPr>
            </w:pPr>
            <w:r>
              <w:rPr>
                <w:rFonts w:hint="eastAsia" w:ascii="宋体" w:hAnsi="宋体" w:cs="宋体"/>
                <w:sz w:val="20"/>
                <w:szCs w:val="22"/>
                <w:highlight w:val="none"/>
                <w:lang w:val="en-US" w:eastAsia="zh-CN"/>
              </w:rPr>
              <w:t xml:space="preserve">46</w:t>
            </w:r>
            <w:r>
              <w:rPr>
                <w:rFonts w:ascii="宋体" w:hAnsi="宋体" w:eastAsia="宋体" w:cs="宋体"/>
                <w:sz w:val="2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2287" w:type="dxa"/>
            <w:vAlign w:val="center"/>
            <w:textDirection w:val="lrTb"/>
            <w:noWrap/>
          </w:tcPr>
          <w:p>
            <w:pPr>
              <w:pStyle w:val="892"/>
              <w:jc w:val="center"/>
              <w:widowControl/>
              <w:rPr>
                <w:rFonts w:ascii="宋体" w:hAnsi="宋体" w:eastAsia="宋体" w:cs="宋体"/>
                <w:sz w:val="20"/>
                <w:szCs w:val="22"/>
                <w:highlight w:val="none"/>
                <w:lang w:val="en-US" w:eastAsia="zh-CN"/>
              </w:rPr>
            </w:pPr>
            <w:r>
              <w:rPr>
                <w:rFonts w:hint="eastAsia" w:ascii="宋体" w:hAnsi="宋体" w:cs="宋体"/>
                <w:sz w:val="20"/>
                <w:szCs w:val="22"/>
                <w:highlight w:val="none"/>
                <w:lang w:val="en-US" w:eastAsia="zh-CN"/>
              </w:rPr>
              <w:t xml:space="preserve">45.3</w:t>
            </w:r>
            <w:r>
              <w:rPr>
                <w:rFonts w:ascii="宋体" w:hAnsi="宋体" w:eastAsia="宋体" w:cs="宋体"/>
                <w:sz w:val="20"/>
                <w:szCs w:val="22"/>
                <w:highlight w:val="none"/>
                <w:lang w:val="en-US" w:eastAsia="zh-CN"/>
              </w:rPr>
            </w:r>
            <w:r/>
          </w:p>
        </w:tc>
      </w:tr>
      <w:tr>
        <w:trPr>
          <w:trHeight w:val="710"/>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tcPr>
          <w:p>
            <w:pPr>
              <w:pStyle w:val="892"/>
              <w:jc w:val="center"/>
              <w:widowControl/>
              <w:rPr>
                <w:rFonts w:hint="eastAsia" w:ascii="宋体" w:hAnsi="宋体" w:cs="宋体"/>
                <w:color w:val="000000"/>
                <w:sz w:val="20"/>
                <w:szCs w:val="22"/>
              </w:rPr>
            </w:pPr>
            <w:r>
              <w:rPr>
                <w:rFonts w:hint="eastAsia" w:ascii="宋体" w:hAnsi="宋体" w:cs="宋体"/>
                <w:color w:val="000000"/>
                <w:sz w:val="20"/>
                <w:szCs w:val="22"/>
              </w:rPr>
              <w:t xml:space="preserve">2</w:t>
            </w:r>
            <w:r>
              <w:rPr>
                <w:rFonts w:hint="eastAsia" w:ascii="宋体" w:hAnsi="宋体" w:cs="宋体"/>
                <w:color w:val="000000"/>
                <w:sz w:val="20"/>
                <w:szCs w:val="22"/>
              </w:rPr>
            </w:r>
            <w:r/>
          </w:p>
        </w:tc>
        <w:tc>
          <w:tcPr>
            <w:tcBorders>
              <w:top w:val="none" w:color="000000" w:sz="4" w:space="0"/>
              <w:left w:val="none" w:color="000000" w:sz="4" w:space="0"/>
              <w:bottom w:val="single" w:color="000000" w:sz="4" w:space="0"/>
              <w:right w:val="single" w:color="000000" w:sz="4" w:space="0"/>
            </w:tcBorders>
            <w:tcW w:w="4169" w:type="dxa"/>
            <w:vAlign w:val="center"/>
            <w:textDirection w:val="lrTb"/>
            <w:noWrap w:val="false"/>
          </w:tcPr>
          <w:p>
            <w:pPr>
              <w:pStyle w:val="892"/>
              <w:jc w:val="center"/>
              <w:widowControl/>
              <w:rPr>
                <w:rFonts w:hint="eastAsia" w:ascii="宋体" w:hAnsi="宋体" w:eastAsia="宋体" w:cs="宋体"/>
                <w:sz w:val="20"/>
                <w:szCs w:val="22"/>
                <w:highlight w:val="none"/>
                <w:lang w:eastAsia="zh-CN"/>
              </w:rPr>
            </w:pPr>
            <w:r>
              <w:rPr>
                <w:rFonts w:hint="eastAsia" w:ascii="宋体" w:hAnsi="宋体" w:cs="宋体"/>
                <w:sz w:val="20"/>
                <w:szCs w:val="22"/>
                <w:highlight w:val="none"/>
                <w:lang w:eastAsia="zh-CN"/>
              </w:rPr>
              <w:t xml:space="preserve">二标段为大伦镇、梁徐街道；</w:t>
            </w:r>
            <w:r>
              <w:rPr>
                <w:rFonts w:hint="eastAsia" w:ascii="宋体" w:hAnsi="宋体" w:eastAsia="宋体" w:cs="宋体"/>
                <w:sz w:val="20"/>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2242" w:type="dxa"/>
            <w:vAlign w:val="center"/>
            <w:textDirection w:val="lrTb"/>
            <w:noWrap/>
          </w:tcPr>
          <w:p>
            <w:pPr>
              <w:pStyle w:val="892"/>
              <w:jc w:val="center"/>
              <w:widowControl/>
              <w:rPr>
                <w:rFonts w:ascii="宋体" w:hAnsi="宋体" w:eastAsia="宋体" w:cs="宋体"/>
                <w:sz w:val="20"/>
                <w:szCs w:val="22"/>
                <w:highlight w:val="none"/>
                <w:lang w:val="en-US" w:eastAsia="zh-CN"/>
              </w:rPr>
            </w:pPr>
            <w:r>
              <w:rPr>
                <w:rFonts w:hint="eastAsia" w:ascii="宋体" w:hAnsi="宋体" w:cs="宋体"/>
                <w:sz w:val="20"/>
                <w:szCs w:val="22"/>
                <w:highlight w:val="none"/>
                <w:lang w:val="en-US" w:eastAsia="zh-CN"/>
              </w:rPr>
              <w:t xml:space="preserve">46</w:t>
            </w:r>
            <w:r>
              <w:rPr>
                <w:rFonts w:ascii="宋体" w:hAnsi="宋体" w:eastAsia="宋体" w:cs="宋体"/>
                <w:sz w:val="2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2287" w:type="dxa"/>
            <w:vAlign w:val="center"/>
            <w:textDirection w:val="lrTb"/>
            <w:noWrap/>
          </w:tcPr>
          <w:p>
            <w:pPr>
              <w:pStyle w:val="892"/>
              <w:jc w:val="center"/>
              <w:widowControl/>
              <w:rPr>
                <w:rFonts w:ascii="宋体" w:hAnsi="宋体" w:eastAsia="宋体" w:cs="宋体"/>
                <w:sz w:val="20"/>
                <w:szCs w:val="22"/>
                <w:highlight w:val="none"/>
                <w:lang w:val="en-US" w:eastAsia="zh-CN"/>
              </w:rPr>
            </w:pPr>
            <w:r>
              <w:rPr>
                <w:rFonts w:hint="eastAsia" w:ascii="宋体" w:hAnsi="宋体" w:cs="宋体"/>
                <w:sz w:val="20"/>
                <w:szCs w:val="22"/>
                <w:highlight w:val="none"/>
                <w:lang w:val="en-US" w:eastAsia="zh-CN"/>
              </w:rPr>
              <w:t xml:space="preserve">45.3</w:t>
            </w:r>
            <w:r>
              <w:rPr>
                <w:rFonts w:ascii="宋体" w:hAnsi="宋体" w:eastAsia="宋体" w:cs="宋体"/>
                <w:sz w:val="20"/>
                <w:szCs w:val="22"/>
                <w:highlight w:val="none"/>
                <w:lang w:val="en-US" w:eastAsia="zh-CN"/>
              </w:rPr>
            </w:r>
            <w:r/>
          </w:p>
        </w:tc>
      </w:tr>
      <w:tr>
        <w:trPr>
          <w:trHeight w:val="71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92"/>
              <w:jc w:val="center"/>
              <w:widowControl/>
              <w:rPr>
                <w:rFonts w:hint="eastAsia" w:ascii="宋体" w:hAnsi="宋体" w:cs="宋体"/>
                <w:color w:val="000000"/>
                <w:sz w:val="20"/>
                <w:szCs w:val="22"/>
              </w:rPr>
            </w:pPr>
            <w:r>
              <w:rPr>
                <w:rFonts w:hint="eastAsia" w:ascii="宋体" w:hAnsi="宋体" w:cs="宋体"/>
                <w:color w:val="000000"/>
                <w:sz w:val="20"/>
                <w:szCs w:val="22"/>
              </w:rPr>
              <w:t xml:space="preserve">3</w:t>
            </w:r>
            <w:r>
              <w:rPr>
                <w:rFonts w:hint="eastAsia" w:ascii="宋体" w:hAnsi="宋体" w:cs="宋体"/>
                <w:color w:val="000000"/>
                <w:sz w:val="20"/>
                <w:szCs w:val="22"/>
              </w:rPr>
            </w:r>
            <w:r/>
          </w:p>
        </w:tc>
        <w:tc>
          <w:tcPr>
            <w:tcBorders>
              <w:top w:val="single" w:color="000000" w:sz="4" w:space="0"/>
              <w:left w:val="single" w:color="000000" w:sz="4" w:space="0"/>
              <w:bottom w:val="single" w:color="000000" w:sz="4" w:space="0"/>
              <w:right w:val="single" w:color="000000" w:sz="4" w:space="0"/>
            </w:tcBorders>
            <w:tcW w:w="4169" w:type="dxa"/>
            <w:vAlign w:val="center"/>
            <w:textDirection w:val="lrTb"/>
            <w:noWrap w:val="false"/>
          </w:tcPr>
          <w:p>
            <w:pPr>
              <w:pStyle w:val="892"/>
              <w:jc w:val="center"/>
              <w:widowControl/>
              <w:rPr>
                <w:rFonts w:hint="eastAsia" w:ascii="宋体" w:hAnsi="宋体" w:eastAsia="宋体" w:cs="宋体"/>
                <w:sz w:val="20"/>
                <w:szCs w:val="22"/>
                <w:highlight w:val="none"/>
                <w:lang w:eastAsia="zh-CN"/>
              </w:rPr>
            </w:pPr>
            <w:r>
              <w:rPr>
                <w:rFonts w:hint="eastAsia" w:ascii="宋体" w:hAnsi="宋体" w:cs="宋体"/>
                <w:sz w:val="20"/>
                <w:szCs w:val="22"/>
                <w:highlight w:val="none"/>
                <w:lang w:eastAsia="zh-CN"/>
              </w:rPr>
              <w:t xml:space="preserve">三标段为白米镇、蒋垛镇。</w:t>
            </w:r>
            <w:r>
              <w:rPr>
                <w:rFonts w:hint="eastAsia" w:ascii="宋体" w:hAnsi="宋体" w:eastAsia="宋体" w:cs="宋体"/>
                <w:sz w:val="20"/>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tcPr>
          <w:p>
            <w:pPr>
              <w:pStyle w:val="892"/>
              <w:jc w:val="center"/>
              <w:widowControl/>
              <w:rPr>
                <w:rFonts w:ascii="宋体" w:hAnsi="宋体" w:eastAsia="宋体" w:cs="宋体"/>
                <w:sz w:val="20"/>
                <w:szCs w:val="22"/>
                <w:highlight w:val="none"/>
                <w:lang w:val="en-US" w:eastAsia="zh-CN"/>
              </w:rPr>
            </w:pPr>
            <w:r>
              <w:rPr>
                <w:rFonts w:hint="eastAsia" w:ascii="宋体" w:hAnsi="宋体" w:cs="宋体"/>
                <w:sz w:val="20"/>
                <w:szCs w:val="22"/>
                <w:highlight w:val="none"/>
                <w:lang w:val="en-US" w:eastAsia="zh-CN"/>
              </w:rPr>
              <w:t xml:space="preserve">48</w:t>
            </w:r>
            <w:r>
              <w:rPr>
                <w:rFonts w:ascii="宋体" w:hAnsi="宋体" w:eastAsia="宋体" w:cs="宋体"/>
                <w:sz w:val="20"/>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tcPr>
          <w:p>
            <w:pPr>
              <w:pStyle w:val="892"/>
              <w:jc w:val="center"/>
              <w:widowControl/>
              <w:tabs>
                <w:tab w:val="left" w:pos="519" w:leader="none"/>
              </w:tabs>
              <w:rPr>
                <w:rFonts w:ascii="宋体" w:hAnsi="宋体" w:eastAsia="宋体" w:cs="宋体"/>
                <w:sz w:val="20"/>
                <w:szCs w:val="22"/>
                <w:highlight w:val="none"/>
                <w:lang w:val="en-US" w:eastAsia="zh-CN"/>
              </w:rPr>
            </w:pPr>
            <w:r>
              <w:rPr>
                <w:rFonts w:hint="eastAsia" w:ascii="宋体" w:hAnsi="宋体" w:cs="宋体"/>
                <w:sz w:val="20"/>
                <w:szCs w:val="22"/>
                <w:highlight w:val="none"/>
                <w:lang w:val="en-US" w:eastAsia="zh-CN"/>
              </w:rPr>
              <w:t xml:space="preserve">47.3</w:t>
            </w:r>
            <w:r>
              <w:rPr>
                <w:rFonts w:ascii="宋体" w:hAnsi="宋体" w:eastAsia="宋体" w:cs="宋体"/>
                <w:sz w:val="20"/>
                <w:szCs w:val="22"/>
                <w:highlight w:val="none"/>
                <w:lang w:val="en-US" w:eastAsia="zh-CN"/>
              </w:rPr>
            </w:r>
            <w:r/>
          </w:p>
        </w:tc>
      </w:tr>
    </w:tbl>
    <w:p>
      <w:pPr>
        <w:pStyle w:val="892"/>
        <w:ind w:firstLine="420"/>
        <w:spacing w:line="360" w:lineRule="auto"/>
        <w:rPr>
          <w:rFonts w:hint="eastAsia" w:ascii="宋体" w:hAnsi="宋体" w:cs="宋体"/>
          <w:szCs w:val="21"/>
          <w:highlight w:val="none"/>
        </w:rPr>
      </w:pPr>
      <w:r/>
      <w:bookmarkEnd w:id="13"/>
      <w:r/>
      <w:bookmarkStart w:id="14" w:name="OLE_LINK18"/>
      <w:r/>
      <w:bookmarkStart w:id="15" w:name="OLE_LINK24"/>
      <w:r>
        <w:rPr>
          <w:rFonts w:hint="eastAsia" w:ascii="宋体" w:hAnsi="宋体" w:cs="宋体"/>
          <w:szCs w:val="21"/>
          <w:highlight w:val="none"/>
        </w:rPr>
        <w:t xml:space="preserve">备注：</w:t>
      </w:r>
      <w:bookmarkStart w:id="16" w:name="_Hlk209517270"/>
      <w:r>
        <w:rPr>
          <w:rFonts w:hint="eastAsia" w:ascii="宋体" w:hAnsi="宋体" w:cs="宋体"/>
          <w:szCs w:val="21"/>
          <w:highlight w:val="none"/>
        </w:rPr>
        <w:t xml:space="preserve">本项目符合条件的同一供应商报名</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标段的，</w:t>
      </w:r>
      <w:bookmarkStart w:id="17" w:name="OLE_LINK21"/>
      <w:r>
        <w:rPr>
          <w:rFonts w:hint="eastAsia" w:ascii="宋体" w:hAnsi="宋体" w:cs="宋体"/>
          <w:szCs w:val="21"/>
          <w:highlight w:val="none"/>
        </w:rPr>
        <w:t xml:space="preserve">3个标段须同时报名</w:t>
      </w:r>
      <w:bookmarkEnd w:id="17"/>
      <w:r>
        <w:rPr>
          <w:rFonts w:hint="eastAsia" w:ascii="宋体" w:hAnsi="宋体" w:cs="宋体"/>
          <w:szCs w:val="21"/>
          <w:highlight w:val="none"/>
        </w:rPr>
        <w:t xml:space="preserve">，按照综合得分顺序依次确定</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至</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标段预中标人，最终只能中1个标段，不可兼中。</w:t>
      </w:r>
      <w:bookmarkEnd w:id="14"/>
      <w:r/>
      <w:bookmarkEnd w:id="16"/>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bookmarkEnd w:id="15"/>
      <w:r>
        <w:rPr>
          <w:rFonts w:hint="eastAsia" w:ascii="宋体" w:hAnsi="宋体" w:cs="宋体"/>
          <w:szCs w:val="21"/>
          <w:highlight w:val="none"/>
        </w:rPr>
        <w:t xml:space="preserve">7、合同履行期限：</w:t>
      </w:r>
      <w:bookmarkStart w:id="18" w:name="OLE_LINK7"/>
      <w:r/>
      <w:bookmarkStart w:id="19" w:name="OLE_LINK27"/>
      <w:r>
        <w:rPr>
          <w:rFonts w:hint="eastAsia" w:ascii="宋体" w:hAnsi="宋体" w:cs="宋体"/>
          <w:szCs w:val="21"/>
          <w:highlight w:val="none"/>
        </w:rPr>
        <w:t xml:space="preserve">自合同签订之日至</w:t>
      </w:r>
      <w:r>
        <w:rPr>
          <w:rFonts w:hint="eastAsia" w:ascii="宋体" w:hAnsi="宋体" w:cs="宋体"/>
          <w:szCs w:val="21"/>
          <w:highlight w:val="none"/>
          <w:lang w:val="en-US" w:eastAsia="zh-CN"/>
        </w:rPr>
        <w:t xml:space="preserve">2028</w:t>
      </w:r>
      <w:r>
        <w:rPr>
          <w:rFonts w:hint="eastAsia" w:ascii="宋体" w:hAnsi="宋体" w:cs="宋体"/>
          <w:szCs w:val="21"/>
          <w:highlight w:val="none"/>
        </w:rPr>
        <w:t xml:space="preserve">年</w:t>
      </w:r>
      <w:bookmarkEnd w:id="18"/>
      <w:r>
        <w:rPr>
          <w:rFonts w:hint="eastAsia" w:ascii="宋体" w:hAnsi="宋体" w:cs="宋体"/>
          <w:szCs w:val="21"/>
          <w:highlight w:val="none"/>
          <w:lang w:val="en-US" w:eastAsia="zh-CN"/>
        </w:rPr>
        <w:t xml:space="preserve">底</w:t>
      </w:r>
      <w:r>
        <w:rPr>
          <w:rFonts w:hint="eastAsia" w:ascii="宋体" w:hAnsi="宋体" w:cs="宋体"/>
          <w:szCs w:val="21"/>
          <w:highlight w:val="none"/>
        </w:rPr>
        <w:t xml:space="preserve">。</w:t>
      </w:r>
      <w:bookmarkEnd w:id="19"/>
      <w:r>
        <w:rPr>
          <w:rFonts w:hint="eastAsia" w:ascii="宋体" w:hAnsi="宋体" w:cs="宋体"/>
          <w:szCs w:val="21"/>
          <w:highlight w:val="none"/>
        </w:rPr>
      </w:r>
      <w:r/>
    </w:p>
    <w:p>
      <w:pPr>
        <w:pStyle w:val="892"/>
        <w:ind w:firstLine="420"/>
        <w:spacing w:line="360" w:lineRule="auto"/>
        <w:rPr>
          <w:rFonts w:hint="eastAsia" w:ascii="宋体" w:hAnsi="宋体" w:cs="宋体"/>
          <w:szCs w:val="21"/>
        </w:rPr>
      </w:pPr>
      <w:r>
        <w:rPr>
          <w:rFonts w:hint="eastAsia" w:ascii="宋体" w:hAnsi="宋体" w:cs="宋体"/>
          <w:szCs w:val="21"/>
        </w:rPr>
        <w:t xml:space="preserve">8、本项目不接受联合体。</w:t>
      </w:r>
      <w:r>
        <w:rPr>
          <w:rFonts w:hint="eastAsia" w:ascii="宋体" w:hAnsi="宋体" w:cs="宋体"/>
          <w:szCs w:val="21"/>
        </w:rPr>
      </w:r>
      <w:r/>
    </w:p>
    <w:p>
      <w:pPr>
        <w:pStyle w:val="894"/>
        <w:ind w:firstLine="422"/>
        <w:jc w:val="both"/>
        <w:spacing w:before="0" w:after="0" w:line="360" w:lineRule="auto"/>
        <w:rPr>
          <w:rFonts w:hint="eastAsia" w:ascii="宋体" w:hAnsi="宋体" w:eastAsia="宋体" w:cs="宋体"/>
          <w:sz w:val="21"/>
          <w:szCs w:val="21"/>
        </w:rPr>
      </w:pPr>
      <w:r/>
      <w:bookmarkStart w:id="20" w:name="_Toc35393630"/>
      <w:r/>
      <w:bookmarkStart w:id="21" w:name="_Toc28359013"/>
      <w:r/>
      <w:bookmarkStart w:id="22" w:name="_Toc35393799"/>
      <w:r/>
      <w:bookmarkStart w:id="23" w:name="_Toc28359090"/>
      <w:r>
        <w:rPr>
          <w:rFonts w:hint="eastAsia" w:ascii="宋体" w:hAnsi="宋体" w:eastAsia="宋体" w:cs="宋体"/>
          <w:sz w:val="21"/>
          <w:szCs w:val="21"/>
        </w:rPr>
        <w:t xml:space="preserve">二、申请人的资格要求</w:t>
      </w:r>
      <w:bookmarkEnd w:id="20"/>
      <w:r/>
      <w:bookmarkEnd w:id="21"/>
      <w:r/>
      <w:bookmarkEnd w:id="22"/>
      <w:r/>
      <w:bookmarkEnd w:id="23"/>
      <w:r>
        <w:rPr>
          <w:rFonts w:hint="eastAsia" w:ascii="宋体" w:hAnsi="宋体" w:eastAsia="宋体" w:cs="宋体"/>
          <w:sz w:val="21"/>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3、履行合同所必须的设备和专业技术能力；</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 有重大违法记录；</w:t>
      </w:r>
      <w:r>
        <w:rPr>
          <w:rFonts w:hint="eastAsia" w:ascii="宋体" w:hAnsi="宋体" w:cs="宋体"/>
          <w:szCs w:val="21"/>
        </w:rPr>
      </w:r>
      <w:r/>
    </w:p>
    <w:p>
      <w:pPr>
        <w:pStyle w:val="89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（二）落实政府采购政策需满足的资格要求：本项目专门面向中小企业采购，供应商为中小微企业或监狱企业或残疾人福利性单位之一。</w:t>
      </w:r>
      <w:r>
        <w:rPr>
          <w:rFonts w:hint="eastAsia" w:ascii="宋体" w:hAnsi="宋体" w:cs="宋体"/>
          <w:szCs w:val="21"/>
          <w:highlight w:val="none"/>
        </w:rPr>
      </w:r>
      <w:r/>
    </w:p>
    <w:p>
      <w:pPr>
        <w:pStyle w:val="892"/>
        <w:ind w:firstLine="420"/>
        <w:spacing w:line="360" w:lineRule="auto"/>
        <w:rPr>
          <w:rFonts w:ascii="宋体" w:hAnsi="宋体" w:cs="宋体"/>
          <w:szCs w:val="21"/>
          <w:highlight w:val="none"/>
        </w:rPr>
      </w:pPr>
      <w:r/>
      <w:bookmarkStart w:id="24" w:name="_Toc35393800"/>
      <w:r/>
      <w:bookmarkStart w:id="25" w:name="_Toc28359014"/>
      <w:r/>
      <w:bookmarkStart w:id="26" w:name="_Toc35393631"/>
      <w:r/>
      <w:bookmarkStart w:id="27" w:name="_Toc28359091"/>
      <w:r>
        <w:rPr>
          <w:rFonts w:hint="eastAsia" w:ascii="宋体" w:hAnsi="宋体" w:cs="宋体"/>
          <w:szCs w:val="21"/>
          <w:highlight w:val="none"/>
        </w:rPr>
        <w:t xml:space="preserve">（三）</w:t>
      </w:r>
      <w:bookmarkStart w:id="28" w:name="OLE_LINK13"/>
      <w:r>
        <w:rPr>
          <w:rFonts w:hint="eastAsia" w:ascii="宋体" w:hAnsi="宋体" w:cs="宋体"/>
          <w:szCs w:val="21"/>
          <w:highlight w:val="none"/>
        </w:rPr>
        <w:t xml:space="preserve">本项目特定资格要求</w:t>
      </w:r>
      <w:bookmarkEnd w:id="28"/>
      <w:r>
        <w:rPr>
          <w:rFonts w:hint="eastAsia" w:ascii="宋体" w:hAnsi="宋体" w:cs="宋体"/>
          <w:szCs w:val="21"/>
          <w:highlight w:val="none"/>
        </w:rPr>
        <w:t xml:space="preserve">：</w:t>
      </w:r>
      <w:bookmarkEnd w:id="24"/>
      <w:r/>
      <w:bookmarkEnd w:id="25"/>
      <w:r/>
      <w:bookmarkEnd w:id="26"/>
      <w:r/>
      <w:bookmarkEnd w:id="27"/>
      <w:r/>
      <w:bookmarkStart w:id="29" w:name="_Toc35393801"/>
      <w:r/>
      <w:bookmarkStart w:id="30" w:name="_Toc28359092"/>
      <w:r/>
      <w:bookmarkStart w:id="31" w:name="OLE_LINK3"/>
      <w:r/>
      <w:bookmarkStart w:id="32" w:name="_Toc28359015"/>
      <w:r/>
      <w:bookmarkStart w:id="33" w:name="_Toc35393632"/>
      <w:r>
        <w:rPr>
          <w:rFonts w:hint="eastAsia" w:ascii="宋体" w:hAnsi="宋体" w:cs="宋体"/>
          <w:szCs w:val="21"/>
          <w:highlight w:val="none"/>
        </w:rPr>
        <w:t xml:space="preserve">供应商需具有测绘</w:t>
      </w:r>
      <w:r>
        <w:rPr>
          <w:rFonts w:hint="eastAsia" w:ascii="宋体" w:hAnsi="宋体" w:cs="宋体"/>
          <w:szCs w:val="21"/>
          <w:highlight w:val="none"/>
          <w:lang w:val="en-US" w:eastAsia="zh-CN"/>
        </w:rPr>
        <w:t xml:space="preserve">乙级及以上</w:t>
      </w:r>
      <w:r>
        <w:rPr>
          <w:rFonts w:hint="eastAsia" w:ascii="宋体" w:hAnsi="宋体" w:cs="宋体"/>
          <w:szCs w:val="21"/>
          <w:highlight w:val="none"/>
        </w:rPr>
        <w:t xml:space="preserve">资质（提供证书扫描件并加盖单位电子章）</w:t>
      </w:r>
      <w:bookmarkEnd w:id="31"/>
      <w:r>
        <w:rPr>
          <w:rFonts w:hint="eastAsia" w:ascii="宋体" w:hAnsi="宋体" w:cs="宋体"/>
          <w:szCs w:val="21"/>
        </w:rPr>
        <w:t xml:space="preserve">；</w:t>
      </w:r>
      <w:r>
        <w:rPr>
          <w:rFonts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（四）拒绝下述供应商参加本次采购活动：</w:t>
      </w:r>
      <w:r>
        <w:rPr>
          <w:rFonts w:hint="eastAsia" w:ascii="宋体" w:hAnsi="宋体" w:cs="宋体"/>
          <w:szCs w:val="21"/>
          <w:highlight w:val="none"/>
        </w:rPr>
      </w:r>
      <w:r/>
    </w:p>
    <w:p>
      <w:pPr>
        <w:pStyle w:val="892"/>
        <w:ind w:firstLine="42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3、拒绝被列入失信被执行人、重大税收违法失信主体、政府采购严重违法失信行为记录名单中的供应商参加本项目的采购活动。</w:t>
      </w:r>
      <w:r>
        <w:rPr>
          <w:rFonts w:hint="eastAsia" w:ascii="宋体" w:hAnsi="宋体" w:cs="宋体"/>
          <w:szCs w:val="21"/>
        </w:rPr>
      </w:r>
      <w:r/>
    </w:p>
    <w:p>
      <w:pPr>
        <w:pStyle w:val="894"/>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三、获取采购文件</w:t>
      </w:r>
      <w:r>
        <w:rPr>
          <w:rFonts w:hint="eastAsia" w:ascii="宋体" w:hAnsi="宋体" w:eastAsia="宋体" w:cs="宋体"/>
          <w:sz w:val="21"/>
          <w:szCs w:val="21"/>
        </w:rPr>
      </w:r>
      <w:r/>
    </w:p>
    <w:p>
      <w:pPr>
        <w:pStyle w:val="892"/>
        <w:ind w:firstLine="420"/>
        <w:spacing w:line="360" w:lineRule="auto"/>
        <w:rPr>
          <w:rFonts w:hint="eastAsia" w:ascii="宋体" w:hAnsi="宋体" w:cs="宋体"/>
          <w:szCs w:val="21"/>
        </w:rPr>
      </w:pPr>
      <w:r/>
      <w:bookmarkEnd w:id="29"/>
      <w:r/>
      <w:bookmarkEnd w:id="30"/>
      <w:r/>
      <w:bookmarkEnd w:id="32"/>
      <w:r/>
      <w:bookmarkEnd w:id="33"/>
      <w:r>
        <w:rPr>
          <w:rFonts w:hint="eastAsia" w:ascii="宋体" w:hAnsi="宋体" w:cs="宋体"/>
          <w:szCs w:val="21"/>
        </w:rPr>
        <w:t xml:space="preserve">1、时间：自磋商采购公告发布之日起5个工作日。</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2、地点：供应商完成注册并办理CA证书后在“苏采云”系统下载本项目的采购文件</w:t>
      </w:r>
      <w:r>
        <w:rPr>
          <w:rFonts w:hint="eastAsia"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3、方式：登录“苏采云”系统自行下载</w:t>
      </w:r>
      <w:r>
        <w:rPr>
          <w:rFonts w:hint="eastAsia" w:ascii="宋体" w:hAnsi="宋体" w:cs="宋体"/>
          <w:szCs w:val="21"/>
        </w:rPr>
      </w:r>
      <w:r/>
    </w:p>
    <w:p>
      <w:pPr>
        <w:pStyle w:val="892"/>
        <w:ind w:firstLine="420"/>
        <w:spacing w:line="360" w:lineRule="auto"/>
        <w:rPr>
          <w:rFonts w:ascii="宋体" w:hAnsi="宋体" w:cs="宋体"/>
          <w:szCs w:val="21"/>
        </w:rPr>
      </w:pPr>
      <w:r>
        <w:rPr>
          <w:rFonts w:hint="eastAsia" w:ascii="宋体" w:hAnsi="宋体" w:cs="宋体"/>
          <w:szCs w:val="21"/>
        </w:rPr>
        <w:t xml:space="preserve">4、售价：免费</w:t>
      </w:r>
      <w:r>
        <w:rPr>
          <w:rFonts w:ascii="宋体" w:hAnsi="宋体" w:cs="宋体"/>
          <w:szCs w:val="21"/>
        </w:rPr>
      </w:r>
      <w:r/>
    </w:p>
    <w:p>
      <w:pPr>
        <w:pStyle w:val="894"/>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四、响应文件提交</w:t>
      </w:r>
      <w:r>
        <w:rPr>
          <w:rFonts w:hint="eastAsia" w:ascii="宋体" w:hAnsi="宋体" w:eastAsia="宋体" w:cs="宋体"/>
          <w:sz w:val="21"/>
          <w:szCs w:val="21"/>
        </w:rPr>
      </w:r>
      <w:r/>
    </w:p>
    <w:p>
      <w:pPr>
        <w:pStyle w:val="892"/>
        <w:ind w:firstLine="420"/>
        <w:spacing w:line="360" w:lineRule="auto"/>
        <w:rPr>
          <w:rFonts w:hint="eastAsia" w:ascii="宋体" w:hAnsi="宋体" w:eastAsia="宋体"/>
          <w:szCs w:val="21"/>
          <w:lang w:eastAsia="zh-CN"/>
        </w:rPr>
      </w:pPr>
      <w:r/>
      <w:bookmarkStart w:id="34" w:name="_Toc35393802"/>
      <w:r/>
      <w:bookmarkStart w:id="35" w:name="_Toc28359016"/>
      <w:r/>
      <w:bookmarkStart w:id="36" w:name="_Toc35393633"/>
      <w:r/>
      <w:bookmarkStart w:id="37" w:name="_Toc28359093"/>
      <w:r>
        <w:rPr>
          <w:rFonts w:hint="eastAsia" w:ascii="宋体" w:hAnsi="宋体"/>
          <w:szCs w:val="21"/>
        </w:rPr>
        <w:t xml:space="preserve">截止时间：</w:t>
      </w:r>
      <w:r>
        <w:rPr>
          <w:rFonts w:hint="eastAsia" w:ascii="宋体" w:hAnsi="宋体"/>
          <w:b/>
          <w:bCs/>
          <w:szCs w:val="21"/>
          <w:lang w:eastAsia="zh-CN"/>
        </w:rPr>
        <w:t xml:space="preserve">2026年11月02日14点30分</w:t>
      </w:r>
      <w:r>
        <w:rPr>
          <w:rFonts w:hint="eastAsia" w:ascii="宋体" w:hAnsi="宋体" w:eastAsia="宋体"/>
          <w:szCs w:val="21"/>
          <w:lang w:eastAsia="zh-CN"/>
        </w:rPr>
      </w:r>
      <w:r/>
    </w:p>
    <w:p>
      <w:pPr>
        <w:pStyle w:val="894"/>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五、开启</w:t>
      </w:r>
      <w:bookmarkEnd w:id="34"/>
      <w:r/>
      <w:bookmarkEnd w:id="35"/>
      <w:r/>
      <w:bookmarkEnd w:id="36"/>
      <w:r/>
      <w:bookmarkEnd w:id="37"/>
      <w:r>
        <w:rPr>
          <w:rFonts w:hint="eastAsia" w:ascii="宋体" w:hAnsi="宋体" w:eastAsia="宋体" w:cs="宋体"/>
          <w:sz w:val="21"/>
          <w:szCs w:val="21"/>
        </w:rPr>
      </w:r>
      <w:r/>
    </w:p>
    <w:p>
      <w:pPr>
        <w:pStyle w:val="892"/>
        <w:ind w:firstLine="420"/>
        <w:spacing w:line="360" w:lineRule="auto"/>
        <w:rPr>
          <w:rFonts w:hint="eastAsia" w:ascii="宋体" w:hAnsi="宋体" w:eastAsia="宋体"/>
          <w:szCs w:val="21"/>
          <w:lang w:eastAsia="zh-CN"/>
        </w:rPr>
      </w:pPr>
      <w:r>
        <w:rPr>
          <w:rFonts w:hint="eastAsia" w:ascii="宋体" w:hAnsi="宋体" w:cs="宋体"/>
          <w:szCs w:val="21"/>
        </w:rPr>
        <w:t xml:space="preserve">时</w:t>
      </w:r>
      <w:r>
        <w:rPr>
          <w:rFonts w:hint="eastAsia" w:ascii="宋体" w:hAnsi="宋体"/>
          <w:szCs w:val="21"/>
        </w:rPr>
        <w:t xml:space="preserve">间：</w:t>
      </w:r>
      <w:r>
        <w:rPr>
          <w:rFonts w:hint="eastAsia" w:ascii="宋体" w:hAnsi="宋体"/>
          <w:b/>
          <w:bCs/>
          <w:szCs w:val="21"/>
          <w:lang w:eastAsia="zh-CN"/>
        </w:rPr>
        <w:t xml:space="preserve">2026年11月02日14点30分</w:t>
      </w:r>
      <w:r>
        <w:rPr>
          <w:rFonts w:hint="eastAsia" w:ascii="宋体" w:hAnsi="宋体" w:eastAsia="宋体"/>
          <w:szCs w:val="21"/>
          <w:lang w:eastAsia="zh-CN"/>
        </w:rPr>
      </w:r>
      <w:r/>
    </w:p>
    <w:p>
      <w:pPr>
        <w:pStyle w:val="892"/>
        <w:ind w:firstLine="420"/>
        <w:spacing w:line="360" w:lineRule="auto"/>
        <w:rPr>
          <w:rFonts w:hint="eastAsia" w:ascii="宋体" w:hAnsi="宋体"/>
          <w:szCs w:val="21"/>
        </w:rPr>
      </w:pPr>
      <w:r>
        <w:rPr>
          <w:rFonts w:hint="eastAsia" w:ascii="宋体" w:hAnsi="宋体"/>
          <w:szCs w:val="21"/>
        </w:rPr>
        <w:t xml:space="preserve">地点：“苏采云”系统“开标大厅”</w:t>
      </w:r>
      <w:r>
        <w:rPr>
          <w:rFonts w:hint="eastAsia" w:ascii="宋体" w:hAnsi="宋体"/>
          <w:szCs w:val="21"/>
        </w:rPr>
      </w:r>
      <w:r/>
    </w:p>
    <w:p>
      <w:pPr>
        <w:pStyle w:val="894"/>
        <w:ind w:firstLine="422"/>
        <w:jc w:val="both"/>
        <w:spacing w:before="0" w:after="0" w:line="360" w:lineRule="auto"/>
        <w:rPr>
          <w:rFonts w:hint="eastAsia" w:ascii="宋体" w:hAnsi="宋体" w:eastAsia="宋体" w:cs="宋体"/>
          <w:sz w:val="21"/>
          <w:szCs w:val="21"/>
        </w:rPr>
      </w:pPr>
      <w:r/>
      <w:bookmarkStart w:id="38" w:name="_Toc35393634"/>
      <w:r/>
      <w:bookmarkStart w:id="39" w:name="_Toc28359017"/>
      <w:r/>
      <w:bookmarkStart w:id="40" w:name="_Toc28359094"/>
      <w:r/>
      <w:bookmarkStart w:id="41" w:name="_Toc35393803"/>
      <w:r>
        <w:rPr>
          <w:rFonts w:hint="eastAsia" w:ascii="宋体" w:hAnsi="宋体" w:eastAsia="宋体" w:cs="宋体"/>
          <w:sz w:val="21"/>
          <w:szCs w:val="21"/>
        </w:rPr>
        <w:t xml:space="preserve">六、公告期限</w:t>
      </w:r>
      <w:bookmarkEnd w:id="38"/>
      <w:r/>
      <w:bookmarkEnd w:id="39"/>
      <w:r/>
      <w:bookmarkEnd w:id="40"/>
      <w:r/>
      <w:bookmarkEnd w:id="41"/>
      <w:r>
        <w:rPr>
          <w:rFonts w:hint="eastAsia" w:ascii="宋体" w:hAnsi="宋体" w:eastAsia="宋体" w:cs="宋体"/>
          <w:sz w:val="21"/>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rPr>
          <w:rFonts w:hint="eastAsia" w:ascii="宋体" w:hAnsi="宋体" w:cs="宋体"/>
          <w:szCs w:val="21"/>
        </w:rPr>
      </w:r>
      <w:r/>
    </w:p>
    <w:p>
      <w:pPr>
        <w:pStyle w:val="894"/>
        <w:ind w:firstLine="422"/>
        <w:jc w:val="both"/>
        <w:spacing w:before="0" w:after="0" w:line="360" w:lineRule="auto"/>
        <w:rPr>
          <w:rFonts w:ascii="宋体" w:hAnsi="宋体" w:eastAsia="宋体" w:cs="宋体"/>
          <w:b w:val="0"/>
          <w:sz w:val="21"/>
          <w:szCs w:val="21"/>
        </w:rPr>
      </w:pPr>
      <w:r/>
      <w:bookmarkStart w:id="42" w:name="_Toc35393635"/>
      <w:r/>
      <w:bookmarkStart w:id="43" w:name="_Toc35393804"/>
      <w:r>
        <w:rPr>
          <w:rFonts w:hint="eastAsia" w:ascii="宋体" w:hAnsi="宋体" w:eastAsia="宋体" w:cs="宋体"/>
          <w:sz w:val="21"/>
          <w:szCs w:val="21"/>
        </w:rPr>
        <w:t xml:space="preserve">七、其他补充事宜</w:t>
      </w:r>
      <w:bookmarkEnd w:id="42"/>
      <w:r/>
      <w:bookmarkEnd w:id="43"/>
      <w:r>
        <w:rPr>
          <w:rFonts w:hint="eastAsia" w:ascii="宋体" w:hAnsi="宋体" w:eastAsia="宋体" w:cs="宋体"/>
          <w:sz w:val="21"/>
          <w:szCs w:val="21"/>
        </w:rPr>
        <w:t xml:space="preserve">：</w:t>
      </w:r>
      <w:r>
        <w:rPr>
          <w:rFonts w:ascii="宋体" w:hAnsi="宋体" w:eastAsia="宋体" w:cs="宋体"/>
          <w:b w:val="0"/>
          <w:sz w:val="21"/>
          <w:szCs w:val="21"/>
        </w:rPr>
      </w:r>
      <w:r/>
    </w:p>
    <w:p>
      <w:pPr>
        <w:pStyle w:val="892"/>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ascii="宋体" w:hAnsi="宋体" w:cs="宋体"/>
          <w:szCs w:val="21"/>
        </w:rPr>
        <w:t xml:space="preserve">  </w:t>
      </w:r>
      <w:bookmarkStart w:id="44" w:name="OLE_LINK19"/>
      <w:r>
        <w:rPr>
          <w:rFonts w:ascii="宋体" w:hAnsi="宋体" w:cs="宋体"/>
          <w:szCs w:val="21"/>
        </w:rPr>
        <w:t xml:space="preserve"> </w:t>
      </w:r>
      <w:r>
        <w:rPr>
          <w:rFonts w:hint="eastAsia" w:ascii="宋体" w:hAnsi="宋体" w:cs="宋体"/>
          <w:szCs w:val="21"/>
        </w:rPr>
        <w:t xml:space="preserve">1、根据省财政厅《关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szCs w:val="21"/>
        </w:rPr>
      </w:r>
      <w:r/>
    </w:p>
    <w:p>
      <w:pPr>
        <w:pStyle w:val="892"/>
        <w:spacing w:line="360" w:lineRule="auto"/>
        <w:rPr>
          <w:rFonts w:hint="eastAsia" w:ascii="宋体" w:hAnsi="宋体" w:cs="宋体"/>
          <w:color w:val="000000"/>
          <w:szCs w:val="21"/>
        </w:rPr>
      </w:pPr>
      <w:r>
        <w:rPr>
          <w:rFonts w:hint="eastAsia" w:ascii="宋体" w:hAnsi="宋体" w:cs="宋体"/>
          <w:szCs w:val="21"/>
        </w:rPr>
        <w:t xml:space="preserve">领取CA和办理电子签章（请至</w:t>
      </w:r>
      <w:r>
        <w:rPr>
          <w:rFonts w:hint="eastAsia" w:ascii="宋体" w:hAnsi="宋体" w:cs="宋体"/>
          <w:szCs w:val="21"/>
          <w:lang w:val="en-US" w:eastAsia="zh-CN"/>
        </w:rPr>
        <w:t xml:space="preserve">当地</w:t>
      </w:r>
      <w:r>
        <w:rPr>
          <w:rFonts w:hint="eastAsia" w:ascii="宋体" w:hAnsi="宋体" w:cs="宋体"/>
          <w:color w:val="000000"/>
          <w:szCs w:val="21"/>
        </w:rPr>
        <w:t xml:space="preserve">公共资源交易中心窗口办理，具体联系方式见《苏采云系统供应商操作手册》（以下简称《操作手册》））、进行注册并按《操作手册》要求制作、上传电子响应文件。</w:t>
      </w:r>
      <w:r>
        <w:rPr>
          <w:rFonts w:hint="eastAsia" w:ascii="宋体" w:hAnsi="宋体" w:cs="宋体"/>
          <w:color w:val="000000"/>
          <w:szCs w:val="21"/>
        </w:rPr>
      </w:r>
      <w:r/>
    </w:p>
    <w:p>
      <w:pPr>
        <w:pStyle w:val="894"/>
        <w:ind w:firstLine="422"/>
        <w:jc w:val="both"/>
        <w:spacing w:before="0" w:after="0" w:line="360" w:lineRule="auto"/>
        <w:rPr>
          <w:rFonts w:hint="eastAsia" w:ascii="宋体" w:hAnsi="宋体" w:eastAsia="宋体" w:cs="宋体"/>
          <w:sz w:val="21"/>
          <w:szCs w:val="21"/>
        </w:rPr>
      </w:pPr>
      <w:r/>
      <w:bookmarkEnd w:id="44"/>
      <w:r/>
      <w:bookmarkStart w:id="45" w:name="_Toc28359018"/>
      <w:r/>
      <w:bookmarkStart w:id="46" w:name="_Toc28359095"/>
      <w:r/>
      <w:bookmarkStart w:id="47" w:name="_Toc35393805"/>
      <w:r/>
      <w:bookmarkStart w:id="48" w:name="_Toc35393636"/>
      <w:r>
        <w:rPr>
          <w:rFonts w:hint="eastAsia" w:ascii="宋体" w:hAnsi="宋体" w:eastAsia="宋体" w:cs="宋体"/>
          <w:sz w:val="21"/>
          <w:szCs w:val="21"/>
        </w:rPr>
        <w:t xml:space="preserve">八、凡对本次采购提出询问，请按以下方式联系。</w:t>
      </w:r>
      <w:bookmarkEnd w:id="45"/>
      <w:r/>
      <w:bookmarkEnd w:id="46"/>
      <w:r/>
      <w:bookmarkEnd w:id="47"/>
      <w:r/>
      <w:bookmarkEnd w:id="48"/>
      <w:r>
        <w:rPr>
          <w:rFonts w:hint="eastAsia" w:ascii="宋体" w:hAnsi="宋体" w:eastAsia="宋体" w:cs="宋体"/>
          <w:sz w:val="21"/>
          <w:szCs w:val="21"/>
        </w:rPr>
      </w:r>
      <w:r/>
    </w:p>
    <w:p>
      <w:pPr>
        <w:pStyle w:val="892"/>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92"/>
        <w:ind w:firstLine="420"/>
        <w:jc w:val="left"/>
        <w:spacing w:line="360" w:lineRule="auto"/>
        <w:widowControl/>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泰州市自然资源和规划局姜堰分局</w:t>
      </w:r>
      <w:r>
        <w:rPr>
          <w:rFonts w:hint="eastAsia" w:ascii="宋体" w:hAnsi="宋体" w:eastAsia="宋体" w:cs="宋体"/>
          <w:szCs w:val="21"/>
          <w:lang w:eastAsia="zh-CN"/>
        </w:rPr>
      </w:r>
      <w:r/>
    </w:p>
    <w:p>
      <w:pPr>
        <w:pStyle w:val="892"/>
        <w:ind w:firstLine="420"/>
        <w:jc w:val="left"/>
        <w:spacing w:line="360" w:lineRule="auto"/>
        <w:widowControl/>
        <w:rPr>
          <w:rFonts w:ascii="宋体" w:hAnsi="宋体" w:cs="宋体"/>
          <w:szCs w:val="21"/>
        </w:rPr>
      </w:pPr>
      <w:r>
        <w:rPr>
          <w:rFonts w:hint="eastAsia" w:ascii="宋体" w:hAnsi="宋体" w:cs="宋体"/>
          <w:szCs w:val="21"/>
        </w:rPr>
        <w:t xml:space="preserve">地    址：</w:t>
      </w:r>
      <w:r>
        <w:rPr>
          <w:rFonts w:hint="eastAsia" w:ascii="宋体" w:hAnsi="宋体" w:eastAsia="宋体" w:cs="宋体"/>
          <w:szCs w:val="21"/>
          <w:lang w:eastAsia="zh-CN"/>
        </w:rPr>
        <w:t xml:space="preserve">泰州市姜堰区上海路 88 号</w:t>
      </w:r>
      <w:r>
        <w:rPr>
          <w:rFonts w:ascii="宋体" w:hAnsi="宋体" w:cs="宋体"/>
          <w:szCs w:val="21"/>
        </w:rPr>
      </w:r>
      <w:r/>
    </w:p>
    <w:p>
      <w:pPr>
        <w:pStyle w:val="892"/>
        <w:ind w:firstLine="420"/>
        <w:jc w:val="left"/>
        <w:spacing w:line="360" w:lineRule="auto"/>
        <w:widowControl/>
        <w:rPr>
          <w:rFonts w:hint="eastAsia" w:ascii="宋体" w:hAnsi="宋体" w:eastAsia="宋体" w:cs="宋体"/>
          <w:szCs w:val="21"/>
          <w:lang w:eastAsia="zh-CN"/>
        </w:rPr>
      </w:pPr>
      <w:r/>
      <w:bookmarkStart w:id="49" w:name="_Toc28359009"/>
      <w:r/>
      <w:bookmarkStart w:id="50" w:name="_Toc28359086"/>
      <w:r>
        <w:rPr>
          <w:rFonts w:hint="eastAsia" w:ascii="宋体" w:hAnsi="宋体" w:cs="宋体"/>
          <w:szCs w:val="21"/>
        </w:rPr>
        <w:t xml:space="preserve">联系方式：</w:t>
      </w:r>
      <w:bookmarkEnd w:id="49"/>
      <w:r/>
      <w:bookmarkEnd w:id="50"/>
      <w:r/>
      <w:bookmarkStart w:id="51" w:name="_Toc28359010"/>
      <w:r/>
      <w:bookmarkStart w:id="52" w:name="_Toc28359087"/>
      <w:r>
        <w:rPr>
          <w:rFonts w:hint="eastAsia" w:ascii="宋体" w:hAnsi="宋体" w:cs="宋体"/>
          <w:szCs w:val="21"/>
          <w:lang w:val="en-US" w:eastAsia="zh-CN"/>
        </w:rPr>
        <w:t xml:space="preserve">蒋</w:t>
      </w:r>
      <w:r>
        <w:rPr>
          <w:rFonts w:hint="eastAsia" w:ascii="宋体" w:hAnsi="宋体" w:cs="宋体"/>
          <w:szCs w:val="21"/>
        </w:rPr>
        <w:t xml:space="preserve">先生</w:t>
      </w:r>
      <w:r>
        <w:rPr>
          <w:rFonts w:ascii="宋体" w:hAnsi="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2"/>
        <w:ind w:firstLine="420"/>
        <w:jc w:val="left"/>
        <w:spacing w:line="360" w:lineRule="auto"/>
        <w:widowControl/>
        <w:rPr>
          <w:rFonts w:hint="eastAsia" w:ascii="宋体" w:hAnsi="宋体" w:cs="宋体"/>
          <w:szCs w:val="21"/>
        </w:rPr>
      </w:pPr>
      <w:r/>
      <w:bookmarkEnd w:id="51"/>
      <w:r/>
      <w:bookmarkEnd w:id="52"/>
      <w:r>
        <w:rPr>
          <w:rFonts w:hint="eastAsia" w:ascii="宋体" w:hAnsi="宋体" w:cs="宋体"/>
          <w:szCs w:val="21"/>
        </w:rPr>
        <w:t xml:space="preserve">2.采购代理机构信息</w:t>
      </w:r>
      <w:r>
        <w:rPr>
          <w:rFonts w:hint="eastAsia" w:ascii="宋体" w:hAnsi="宋体" w:cs="宋体"/>
          <w:szCs w:val="21"/>
        </w:rPr>
      </w:r>
      <w:r/>
    </w:p>
    <w:p>
      <w:pPr>
        <w:pStyle w:val="892"/>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lang w:eastAsia="zh-CN"/>
        </w:rPr>
        <w:t xml:space="preserve">泰州恒源工程咨询有限公司</w:t>
      </w:r>
      <w:r>
        <w:rPr>
          <w:rFonts w:hint="eastAsia" w:ascii="宋体" w:hAnsi="宋体" w:cs="宋体"/>
          <w:szCs w:val="21"/>
        </w:rPr>
        <w:t xml:space="preserve">         </w:t>
      </w:r>
      <w:r>
        <w:rPr>
          <w:rFonts w:hint="eastAsia" w:ascii="宋体" w:hAnsi="宋体" w:cs="宋体"/>
          <w:szCs w:val="21"/>
        </w:rPr>
      </w:r>
      <w:r/>
    </w:p>
    <w:p>
      <w:pPr>
        <w:pStyle w:val="892"/>
        <w:ind w:firstLine="420"/>
        <w:jc w:val="left"/>
        <w:spacing w:line="360" w:lineRule="auto"/>
        <w:widowControl/>
        <w:rPr>
          <w:rFonts w:hint="eastAsia" w:ascii="宋体" w:hAnsi="宋体" w:cs="宋体"/>
          <w:szCs w:val="21"/>
        </w:rPr>
      </w:pPr>
      <w:r>
        <w:rPr>
          <w:rFonts w:hint="eastAsia" w:ascii="宋体" w:hAnsi="宋体" w:cs="宋体"/>
          <w:szCs w:val="21"/>
        </w:rPr>
        <w:t xml:space="preserve">地    址：泰州市海陵区铁塔路20号南101室           </w:t>
      </w:r>
      <w:r>
        <w:rPr>
          <w:rFonts w:hint="eastAsia" w:ascii="宋体" w:hAnsi="宋体" w:cs="宋体"/>
          <w:szCs w:val="21"/>
        </w:rPr>
      </w:r>
      <w:r/>
    </w:p>
    <w:p>
      <w:pPr>
        <w:pStyle w:val="892"/>
        <w:ind w:firstLine="420"/>
        <w:spacing w:line="360" w:lineRule="auto"/>
        <w:rPr>
          <w:rFonts w:ascii="宋体" w:hAnsi="宋体" w:eastAsia="宋体" w:cs="宋体"/>
          <w:szCs w:val="21"/>
          <w:lang w:val="en-US" w:eastAsia="zh-CN"/>
        </w:rPr>
      </w:pPr>
      <w:r>
        <w:rPr>
          <w:rFonts w:hint="eastAsia" w:ascii="宋体" w:hAnsi="宋体" w:cs="宋体"/>
          <w:szCs w:val="21"/>
        </w:rPr>
        <w:t xml:space="preserve">联系方式：</w:t>
      </w:r>
      <w:r>
        <w:rPr>
          <w:rFonts w:hint="eastAsia" w:ascii="宋体" w:hAnsi="宋体" w:cs="宋体"/>
          <w:szCs w:val="21"/>
          <w:lang w:val="en-US" w:eastAsia="zh-CN"/>
        </w:rPr>
        <w:t xml:space="preserve">殷女士</w:t>
      </w:r>
      <w:r>
        <w:rPr>
          <w:rFonts w:hint="eastAsia" w:ascii="宋体" w:hAnsi="宋体" w:cs="宋体"/>
          <w:szCs w:val="21"/>
        </w:rPr>
        <w:t xml:space="preserve"> </w:t>
      </w:r>
      <w:r>
        <w:rPr>
          <w:rFonts w:hint="eastAsia" w:ascii="宋体" w:hAnsi="宋体" w:cs="宋体"/>
          <w:szCs w:val="21"/>
          <w:lang w:val="en-US" w:eastAsia="zh-CN"/>
        </w:rPr>
        <w:t xml:space="preserve">17351646381</w:t>
      </w:r>
      <w:r>
        <w:rPr>
          <w:rFonts w:ascii="宋体" w:hAnsi="宋体" w:eastAsia="宋体" w:cs="宋体"/>
          <w:szCs w:val="21"/>
          <w:lang w:val="en-US" w:eastAsia="zh-CN"/>
        </w:rPr>
      </w:r>
      <w:r/>
    </w:p>
    <w:p>
      <w:pPr>
        <w:pStyle w:val="892"/>
        <w:ind w:firstLine="420"/>
        <w:jc w:val="center"/>
        <w:spacing w:line="360" w:lineRule="auto"/>
        <w:rPr>
          <w:rFonts w:hint="eastAsia" w:ascii="宋体" w:hAnsi="宋体" w:eastAsia="宋体" w:cs="宋体"/>
          <w:bCs/>
          <w:szCs w:val="21"/>
        </w:rPr>
      </w:pPr>
      <w:r/>
      <w:bookmarkStart w:id="53" w:name="_Toc28896"/>
      <w:r>
        <w:rPr>
          <w:rFonts w:hint="eastAsia" w:ascii="宋体" w:hAnsi="宋体" w:eastAsia="宋体" w:cs="宋体"/>
          <w:sz w:val="21"/>
          <w:szCs w:val="21"/>
        </w:rPr>
        <w:br w:type="page" w:clear="all"/>
      </w:r>
      <w:bookmarkEnd w:id="3"/>
      <w:r/>
      <w:bookmarkEnd w:id="4"/>
      <w:r/>
      <w:bookmarkEnd w:id="5"/>
      <w:r/>
      <w:bookmarkEnd w:id="53"/>
      <w:r>
        <w:rPr>
          <w:rFonts w:hint="eastAsia" w:ascii="宋体" w:hAnsi="宋体" w:eastAsia="宋体" w:cs="宋体"/>
          <w:sz w:val="21"/>
          <w:szCs w:val="21"/>
          <w:lang w:val="en-US" w:eastAsia="zh-CN" w:bidi="ar-SA"/>
        </w:rPr>
        <w:t xml:space="preserve">第二章  供应商须知</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54" w:name="_Toc120614214"/>
      <w:r/>
      <w:bookmarkStart w:id="55" w:name="_Toc513029203"/>
      <w:r/>
      <w:bookmarkStart w:id="56" w:name="_Toc20823275"/>
      <w:r/>
      <w:bookmarkStart w:id="57" w:name="_Toc16938519"/>
      <w:r>
        <w:rPr>
          <w:rFonts w:hint="eastAsia" w:ascii="宋体" w:hAnsi="宋体" w:eastAsia="宋体" w:cs="宋体"/>
          <w:bCs/>
          <w:szCs w:val="21"/>
        </w:rPr>
        <w:t xml:space="preserve">一、总则</w:t>
      </w:r>
      <w:bookmarkEnd w:id="54"/>
      <w:r/>
      <w:bookmarkEnd w:id="55"/>
      <w:r/>
      <w:bookmarkEnd w:id="56"/>
      <w:r/>
      <w:bookmarkEnd w:id="57"/>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58" w:name="_Hlt16619475"/>
      <w:r/>
      <w:bookmarkEnd w:id="58"/>
      <w:r/>
      <w:bookmarkStart w:id="59" w:name="_Toc458694821"/>
      <w:r/>
      <w:bookmarkStart w:id="60" w:name="_Toc16938520"/>
      <w:r/>
      <w:bookmarkStart w:id="61" w:name="_Toc513029204"/>
      <w:r/>
      <w:bookmarkStart w:id="62" w:name="_Toc20823276"/>
      <w:r>
        <w:rPr>
          <w:rFonts w:hint="eastAsia" w:ascii="宋体" w:hAnsi="宋体" w:eastAsia="宋体" w:cs="宋体"/>
          <w:bCs/>
          <w:szCs w:val="21"/>
        </w:rPr>
        <w:t xml:space="preserve">1</w:t>
      </w:r>
      <w:bookmarkEnd w:id="59"/>
      <w:r>
        <w:rPr>
          <w:rFonts w:hint="eastAsia" w:ascii="宋体" w:hAnsi="宋体" w:eastAsia="宋体" w:cs="宋体"/>
          <w:bCs/>
          <w:szCs w:val="21"/>
        </w:rPr>
        <w:t xml:space="preserve">.采购方式</w:t>
      </w:r>
      <w:bookmarkEnd w:id="60"/>
      <w:r/>
      <w:bookmarkEnd w:id="61"/>
      <w:r/>
      <w:bookmarkEnd w:id="62"/>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1.1本次政府采购活动采取竞争性磋商</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以下简称磋商</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方式，本磋商文件仅适用于磋商公告中所述项目。</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63" w:name="_Toc20823277"/>
      <w:r/>
      <w:bookmarkStart w:id="64" w:name="_Toc16938521"/>
      <w:r/>
      <w:bookmarkStart w:id="65" w:name="_Toc513029205"/>
      <w:r>
        <w:rPr>
          <w:rFonts w:hint="eastAsia" w:ascii="宋体" w:hAnsi="宋体" w:eastAsia="宋体" w:cs="宋体"/>
          <w:bCs/>
          <w:szCs w:val="21"/>
        </w:rPr>
        <w:t xml:space="preserve">2.合格的</w:t>
      </w:r>
      <w:bookmarkEnd w:id="63"/>
      <w:r/>
      <w:bookmarkEnd w:id="64"/>
      <w:r/>
      <w:bookmarkEnd w:id="65"/>
      <w:r>
        <w:rPr>
          <w:rFonts w:hint="eastAsia" w:ascii="宋体" w:hAnsi="宋体" w:eastAsia="宋体" w:cs="宋体"/>
          <w:bCs/>
          <w:szCs w:val="21"/>
        </w:rPr>
        <w:t xml:space="preserve">供应商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2.1满足磋商公告中供应商资格要求的规定。</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2.2满足本磋商文件实质性要求和条件的规定。</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66" w:name="_Toc16938522"/>
      <w:r/>
      <w:bookmarkStart w:id="67" w:name="_Toc513029206"/>
      <w:r/>
      <w:bookmarkStart w:id="68" w:name="_Toc20823278"/>
      <w:r>
        <w:rPr>
          <w:rFonts w:hint="eastAsia" w:ascii="宋体" w:hAnsi="宋体" w:eastAsia="宋体" w:cs="宋体"/>
          <w:bCs/>
          <w:szCs w:val="21"/>
        </w:rPr>
        <w:t xml:space="preserve">3.适用法律</w:t>
      </w:r>
      <w:bookmarkEnd w:id="66"/>
      <w:r/>
      <w:bookmarkEnd w:id="67"/>
      <w:r/>
      <w:bookmarkEnd w:id="68"/>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3.1本次磋商及由此产生的合同受中华人民共和国有关的法律法规制约和保护。</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69" w:name="_Toc16938523"/>
      <w:r/>
      <w:bookmarkStart w:id="70" w:name="_Toc20823279"/>
      <w:r/>
      <w:bookmarkStart w:id="71" w:name="_Toc462564067"/>
      <w:r/>
      <w:bookmarkStart w:id="72" w:name="_Toc513029207"/>
      <w:r>
        <w:rPr>
          <w:rFonts w:hint="eastAsia" w:ascii="宋体" w:hAnsi="宋体" w:eastAsia="宋体" w:cs="宋体"/>
          <w:bCs/>
          <w:szCs w:val="21"/>
        </w:rPr>
        <w:t xml:space="preserve">4.磋商费用</w:t>
      </w:r>
      <w:bookmarkEnd w:id="69"/>
      <w:r/>
      <w:bookmarkEnd w:id="70"/>
      <w:r/>
      <w:bookmarkEnd w:id="71"/>
      <w:r/>
      <w:bookmarkEnd w:id="72"/>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4.1供应商应自行承担所有与参加本次磋商有关的费用，无论磋商过程中的做法和结果如何，采购人和采购代理机构在任何情况下均无义务和责任承担这些费用。</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4.2本次磋商不收取标书工本费。</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4.3本项目采购代理服务费按照按合同要求由采购人支付。</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5.磋商文件的约束力</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5.1供应商一旦参加本项目采购活动，即被认为接受了本磋商文件的规定和约束。</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73" w:name="_Toc120614215"/>
      <w:r/>
      <w:bookmarkStart w:id="74" w:name="_Toc20823281"/>
      <w:r/>
      <w:bookmarkStart w:id="75" w:name="_Toc16938525"/>
      <w:r>
        <w:rPr>
          <w:rFonts w:hint="eastAsia" w:ascii="宋体" w:hAnsi="宋体" w:eastAsia="宋体" w:cs="宋体"/>
          <w:bCs/>
          <w:szCs w:val="21"/>
        </w:rPr>
        <w:t xml:space="preserve">二、</w:t>
      </w:r>
      <w:bookmarkEnd w:id="73"/>
      <w:r/>
      <w:bookmarkEnd w:id="74"/>
      <w:r/>
      <w:bookmarkEnd w:id="75"/>
      <w:r>
        <w:rPr>
          <w:rFonts w:hint="eastAsia" w:ascii="宋体" w:hAnsi="宋体" w:eastAsia="宋体" w:cs="宋体"/>
          <w:bCs/>
          <w:szCs w:val="21"/>
        </w:rPr>
        <w:t xml:space="preserve">磋商文件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76" w:name="_Toc20823282"/>
      <w:r/>
      <w:bookmarkStart w:id="77" w:name="_Toc16938526"/>
      <w:r/>
      <w:bookmarkStart w:id="78" w:name="_Toc513029210"/>
      <w:r>
        <w:rPr>
          <w:rFonts w:hint="eastAsia" w:ascii="宋体" w:hAnsi="宋体" w:eastAsia="宋体" w:cs="宋体"/>
          <w:bCs/>
          <w:szCs w:val="21"/>
        </w:rPr>
        <w:t xml:space="preserve">6.磋商文件构成</w:t>
      </w:r>
      <w:bookmarkEnd w:id="76"/>
      <w:r/>
      <w:bookmarkEnd w:id="77"/>
      <w:r/>
      <w:bookmarkEnd w:id="78"/>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6.1磋商文件由以下部分组成：</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（1）磋商邀请</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（2）供应商须知</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（3）采购需求</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（4）评审方法与评审标准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（5）响应文件格式</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（6）附件（如有）</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请仔细检查磋商文件是否齐全，如有缺漏请立即与采购人或采购代理机构联系解决。</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79" w:name="_Toc462564070"/>
      <w:r/>
      <w:bookmarkStart w:id="80" w:name="_Toc513029211"/>
      <w:r/>
      <w:bookmarkStart w:id="81" w:name="_Toc20823283"/>
      <w:r/>
      <w:bookmarkStart w:id="82" w:name="_Toc16938527"/>
      <w:r>
        <w:rPr>
          <w:rFonts w:hint="eastAsia" w:ascii="宋体" w:hAnsi="宋体" w:eastAsia="宋体" w:cs="宋体"/>
          <w:bCs/>
          <w:szCs w:val="21"/>
        </w:rPr>
        <w:t xml:space="preserve">7.磋商文件的澄清</w:t>
      </w:r>
      <w:bookmarkEnd w:id="79"/>
      <w:r/>
      <w:bookmarkEnd w:id="80"/>
      <w:r/>
      <w:bookmarkEnd w:id="81"/>
      <w:r/>
      <w:bookmarkEnd w:id="82"/>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7.1任何要求对磋商文件进行澄清的供应商，应在磋商截止期5日前按磋商公告中的通讯地址，以书面形式通知采购人或采购代理机构。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7.2采购人视情组织答疑会。</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83" w:name="_Toc513029212"/>
      <w:r/>
      <w:bookmarkStart w:id="84" w:name="_Toc462564071"/>
      <w:r/>
      <w:bookmarkStart w:id="85" w:name="_Toc16938528"/>
      <w:r/>
      <w:bookmarkStart w:id="86" w:name="_Toc20823284"/>
      <w:r>
        <w:rPr>
          <w:rFonts w:hint="eastAsia" w:ascii="宋体" w:hAnsi="宋体" w:eastAsia="宋体" w:cs="宋体"/>
          <w:bCs/>
          <w:szCs w:val="21"/>
        </w:rPr>
        <w:t xml:space="preserve">8.磋商文件的澄清和修改</w:t>
      </w:r>
      <w:bookmarkEnd w:id="83"/>
      <w:r/>
      <w:bookmarkEnd w:id="84"/>
      <w:r/>
      <w:bookmarkEnd w:id="85"/>
      <w:r/>
      <w:bookmarkEnd w:id="86"/>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8.1在响应文件提交截止时间前，采购人或采购代理机构可以对磋商文件进行澄清和修改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更正公告内容将作为磋商文件的组成部分，并对供应商具有约束力。不足5日的，采购人将顺延提交首次响应文件截止时间。</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87" w:name="_Toc20823285"/>
      <w:r/>
      <w:bookmarkStart w:id="88" w:name="_Toc462564072"/>
      <w:r/>
      <w:bookmarkStart w:id="89" w:name="_Toc16938529"/>
      <w:r/>
      <w:bookmarkStart w:id="90" w:name="_Toc120614216"/>
      <w:r/>
      <w:bookmarkStart w:id="91" w:name="_Toc513029213"/>
      <w:r>
        <w:rPr>
          <w:rFonts w:hint="eastAsia" w:ascii="宋体" w:hAnsi="宋体" w:eastAsia="宋体" w:cs="宋体"/>
          <w:bCs/>
          <w:szCs w:val="21"/>
        </w:rPr>
        <w:t xml:space="preserve">三、响应文件的编制</w:t>
      </w:r>
      <w:bookmarkEnd w:id="87"/>
      <w:r/>
      <w:bookmarkEnd w:id="88"/>
      <w:r/>
      <w:bookmarkEnd w:id="89"/>
      <w:r/>
      <w:bookmarkEnd w:id="90"/>
      <w:r/>
      <w:bookmarkEnd w:id="91"/>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92" w:name="_Toc20823286"/>
      <w:r/>
      <w:bookmarkStart w:id="93" w:name="_Toc462564073"/>
      <w:r/>
      <w:bookmarkStart w:id="94" w:name="_Toc513029214"/>
      <w:r/>
      <w:bookmarkStart w:id="95" w:name="_Toc16938530"/>
      <w:r>
        <w:rPr>
          <w:rFonts w:hint="eastAsia" w:ascii="宋体" w:hAnsi="宋体" w:eastAsia="宋体" w:cs="宋体"/>
          <w:bCs/>
          <w:szCs w:val="21"/>
        </w:rPr>
        <w:t xml:space="preserve">9.响应文件的语言及度量衡单位</w:t>
      </w:r>
      <w:bookmarkEnd w:id="92"/>
      <w:r/>
      <w:bookmarkEnd w:id="93"/>
      <w:r/>
      <w:bookmarkEnd w:id="94"/>
      <w:r/>
      <w:bookmarkEnd w:id="95"/>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9.1供应商提交的响应文件以及供应商与采购人就有关磋商的所有来往通知、函件和文件均应使用简体中文。</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9.2除技术性能另有规定外，响应文件所使用的度量衡单位，均须采用国家法定计量单位。</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highlight w:val="none"/>
        </w:rPr>
      </w:pPr>
      <w:r/>
      <w:bookmarkStart w:id="96" w:name="_Toc462564074"/>
      <w:r/>
      <w:bookmarkStart w:id="97" w:name="_Toc20823287"/>
      <w:r/>
      <w:bookmarkStart w:id="98" w:name="_Toc16938531"/>
      <w:r/>
      <w:bookmarkStart w:id="99" w:name="_Toc513029215"/>
      <w:r>
        <w:rPr>
          <w:rFonts w:hint="eastAsia" w:ascii="宋体" w:hAnsi="宋体" w:eastAsia="宋体" w:cs="宋体"/>
          <w:bCs/>
          <w:szCs w:val="21"/>
          <w:highlight w:val="none"/>
        </w:rPr>
        <w:t xml:space="preserve">10.响应文件构成</w:t>
      </w:r>
      <w:bookmarkEnd w:id="96"/>
      <w:r/>
      <w:bookmarkEnd w:id="97"/>
      <w:r/>
      <w:bookmarkEnd w:id="98"/>
      <w:r/>
      <w:bookmarkEnd w:id="99"/>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10.1供应商编写的响应文件应包括资格证明文件、符合性证明文件、分项报价表、技术要求响应及偏离表、商务要求响应及偏离表、其他证明文件、磋商响应函等部分。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10.2如标书制作工具中格式和内容与“江苏政府采购网”发布的磋商文件不一致，请以“江苏政府采购网”发布的磋商文件为准。</w:t>
      </w:r>
      <w:r>
        <w:rPr>
          <w:rFonts w:hint="eastAsia" w:ascii="宋体" w:hAnsi="宋体" w:eastAsia="宋体" w:cs="宋体"/>
          <w:bCs/>
          <w:szCs w:val="21"/>
          <w:highlight w:val="none"/>
        </w:rPr>
      </w:r>
      <w:r/>
    </w:p>
    <w:p>
      <w:pPr>
        <w:pStyle w:val="892"/>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磋商供应商编写的响应文件应包括下列部分：</w:t>
      </w:r>
      <w:r>
        <w:rPr>
          <w:rFonts w:hint="eastAsia" w:ascii="宋体" w:hAnsi="宋体" w:cs="宋体"/>
          <w:szCs w:val="21"/>
          <w:highlight w:val="none"/>
        </w:rPr>
      </w:r>
      <w:r/>
    </w:p>
    <w:p>
      <w:pPr>
        <w:pStyle w:val="892"/>
        <w:ind w:firstLine="420"/>
        <w:spacing w:line="360" w:lineRule="auto"/>
        <w:tabs>
          <w:tab w:val="left" w:pos="900" w:leader="none"/>
        </w:tabs>
        <w:rPr>
          <w:rFonts w:hint="eastAsia" w:ascii="宋体" w:hAnsi="宋体" w:cs="宋体"/>
          <w:szCs w:val="21"/>
          <w:highlight w:val="none"/>
          <w:u w:val="single"/>
        </w:rPr>
      </w:pPr>
      <w:r>
        <w:rPr>
          <w:rFonts w:hint="eastAsia" w:ascii="宋体" w:hAnsi="宋体" w:cs="宋体"/>
          <w:szCs w:val="21"/>
          <w:highlight w:val="none"/>
        </w:rPr>
        <w:t xml:space="preserve">加★项目若有缺失或无效，将导致该响应文件作无效响应文件评定，且不允许在磋商截止时间后补正</w:t>
      </w:r>
      <w:r>
        <w:rPr>
          <w:rFonts w:hint="eastAsia" w:ascii="宋体" w:hAnsi="宋体" w:cs="宋体"/>
          <w:b/>
          <w:bCs/>
          <w:szCs w:val="21"/>
          <w:highlight w:val="none"/>
        </w:rPr>
        <w:t xml:space="preserve">。</w:t>
      </w:r>
      <w:r>
        <w:rPr>
          <w:rFonts w:hint="eastAsia" w:ascii="宋体" w:hAnsi="宋体" w:cs="宋体"/>
          <w:szCs w:val="21"/>
          <w:highlight w:val="none"/>
          <w:u w:val="single"/>
        </w:rPr>
      </w:r>
      <w:r/>
    </w:p>
    <w:p>
      <w:pPr>
        <w:pStyle w:val="892"/>
        <w:ind w:firstLine="420"/>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资格证明文件（扫描件须加盖</w:t>
      </w:r>
      <w:r>
        <w:rPr>
          <w:rFonts w:hint="eastAsia" w:ascii="宋体" w:hAnsi="宋体" w:cs="宋体"/>
          <w:szCs w:val="21"/>
          <w:highlight w:val="none"/>
        </w:rPr>
        <w:t xml:space="preserve">供应商</w:t>
      </w:r>
      <w:r>
        <w:rPr>
          <w:rFonts w:hint="eastAsia" w:ascii="宋体" w:hAnsi="宋体" w:cs="宋体"/>
          <w:szCs w:val="21"/>
          <w:highlight w:val="none"/>
          <w:lang w:val="zh-CN"/>
        </w:rPr>
        <w:t xml:space="preserve">单位公章，否则视同未提供。本采购文件所表述（指定）的公章是指刻有供应商法定名称的印章，不包括合同、财务、税务、发票等形式的业务专用章）</w:t>
      </w:r>
      <w:r>
        <w:rPr>
          <w:rFonts w:hint="eastAsia" w:ascii="宋体" w:hAnsi="宋体" w:cs="宋体"/>
          <w:b/>
          <w:szCs w:val="21"/>
          <w:highlight w:val="none"/>
          <w:lang w:val="zh-CN"/>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1、 商务文件</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（1）★磋商响应函原件；</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（2）最终承诺报价文件；</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（3）★具有独立承担民事责任能力的营业执照（</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加盖供应商公章）；</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（4）★法定代表人授权委托书（格式见附件，法定代表人亲自参加的除外）；</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（5）★法定代表人身份证</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（6）★法定代表人授权代表身份证</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（法定代表人亲自参加的除外）；</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（7）★投标供应商近六个月中任意一个月份（不含磋商当月）的财务状况报告</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（至少包括资产负债表和利润表）或由会计师事务所出具的近两年中任意一个年度的审计报告和所附已审财务报告</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（8）★投标供应商近六个月中任意一个月份(不含磋商当月)的依法缴纳税收的相关材料（提供相关主管部门证明或银行代扣证明）</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（9）★近六个月中任意一个月份(不含磋商当月)的依法缴纳社会保障资金的相关材料（提供相关主管部门证明或银行代扣证明）</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 </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（10）★具备履行合同所必需的设备和专业技术能力的声明；</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（11）★参加政府采购活动前3年内在经营活动中没有重大违法记录的书面声明；</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（12）信用中国网页截图；</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（13）根据评分标准应当提供的材料；</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（14）供应商认为应当提交的其他材料。</w:t>
      </w:r>
      <w:r>
        <w:rPr>
          <w:rFonts w:hint="eastAsia" w:ascii="宋体" w:hAnsi="宋体" w:cs="宋体"/>
          <w:szCs w:val="21"/>
          <w:highlight w:val="none"/>
        </w:rPr>
      </w:r>
      <w:r/>
    </w:p>
    <w:p>
      <w:pPr>
        <w:pStyle w:val="89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2、技术文件</w:t>
      </w:r>
      <w:r>
        <w:rPr>
          <w:rFonts w:hint="eastAsia" w:ascii="宋体" w:hAnsi="宋体" w:cs="宋体"/>
          <w:szCs w:val="21"/>
          <w:highlight w:val="none"/>
        </w:rPr>
      </w:r>
      <w:r/>
    </w:p>
    <w:p>
      <w:pPr>
        <w:pStyle w:val="892"/>
        <w:ind w:firstLine="420"/>
        <w:spacing w:line="360" w:lineRule="auto"/>
        <w:rPr>
          <w:rFonts w:ascii="宋体" w:hAnsi="宋体" w:cs="宋体"/>
          <w:szCs w:val="21"/>
          <w:highlight w:val="none"/>
        </w:rPr>
      </w:pPr>
      <w:r>
        <w:rPr>
          <w:rFonts w:hint="eastAsia" w:ascii="宋体" w:hAnsi="宋体" w:cs="宋体"/>
          <w:szCs w:val="21"/>
          <w:highlight w:val="none"/>
        </w:rPr>
        <w:t xml:space="preserve">（1）★采购需求响应及偏离表</w:t>
      </w:r>
      <w:r>
        <w:rPr>
          <w:rFonts w:ascii="宋体" w:hAnsi="宋体" w:cs="宋体"/>
          <w:szCs w:val="21"/>
          <w:highlight w:val="none"/>
        </w:rPr>
      </w:r>
      <w:r/>
    </w:p>
    <w:p>
      <w:pPr>
        <w:pStyle w:val="89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（2）技术方案、服务承诺；</w:t>
      </w:r>
      <w:r>
        <w:rPr>
          <w:rFonts w:hint="eastAsia" w:ascii="宋体" w:hAnsi="宋体" w:eastAsia="宋体" w:cs="宋体"/>
          <w:szCs w:val="21"/>
          <w:highlight w:val="none"/>
        </w:rPr>
      </w:r>
      <w:r/>
    </w:p>
    <w:p>
      <w:pPr>
        <w:pStyle w:val="892"/>
        <w:ind w:firstLine="420"/>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（3）供应商认为应当提交的其他材料。</w:t>
      </w:r>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highlight w:val="none"/>
        </w:rPr>
      </w:pPr>
      <w:r/>
      <w:bookmarkStart w:id="100" w:name="_Hlt26670360"/>
      <w:r/>
      <w:bookmarkEnd w:id="100"/>
      <w:r/>
      <w:bookmarkStart w:id="101" w:name="_Hlt26668975"/>
      <w:r/>
      <w:bookmarkEnd w:id="101"/>
      <w:r/>
      <w:bookmarkStart w:id="102" w:name="_Toc513029216"/>
      <w:r/>
      <w:bookmarkStart w:id="103" w:name="_Toc513029219"/>
      <w:r/>
      <w:bookmarkStart w:id="104" w:name="_Toc14577354"/>
      <w:r/>
      <w:bookmarkStart w:id="105" w:name="_Toc49090509"/>
      <w:r/>
      <w:bookmarkStart w:id="106" w:name="_Toc14577357"/>
      <w:r/>
      <w:bookmarkStart w:id="107" w:name="_Toc49090507"/>
      <w:r/>
      <w:bookmarkStart w:id="108" w:name="_Toc14577355"/>
      <w:r/>
      <w:bookmarkStart w:id="109" w:name="_Toc49090508"/>
      <w:r/>
      <w:bookmarkStart w:id="110" w:name="_Hlt26954838"/>
      <w:r/>
      <w:bookmarkEnd w:id="110"/>
      <w:r>
        <w:rPr>
          <w:rFonts w:hint="eastAsia" w:ascii="宋体" w:hAnsi="宋体" w:eastAsia="宋体" w:cs="宋体"/>
          <w:bCs/>
          <w:szCs w:val="21"/>
          <w:highlight w:val="none"/>
        </w:rPr>
        <w:t xml:space="preserve">11.证明磋商响应标的符合磋商文件规定的文件</w:t>
      </w:r>
      <w:bookmarkEnd w:id="102"/>
      <w:r/>
      <w:bookmarkEnd w:id="103"/>
      <w:r/>
      <w:bookmarkEnd w:id="104"/>
      <w:r/>
      <w:bookmarkEnd w:id="105"/>
      <w:r/>
      <w:bookmarkEnd w:id="106"/>
      <w:r/>
      <w:bookmarkEnd w:id="107"/>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11.1供应商应按照磋商文件要求提交证明文件，证明其及磋商响应标的符合磋商文件规定。</w:t>
      </w:r>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11.2磋商文件对证明文件无明确形式要求的，证明文件可以以文字资料、图纸和数据等形式提交。</w:t>
      </w:r>
      <w:bookmarkEnd w:id="108"/>
      <w:r/>
      <w:bookmarkEnd w:id="109"/>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12.分项报价表</w:t>
      </w:r>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12.1供应商应按照磋商文件规定格式填报分项报价表。</w:t>
      </w:r>
      <w:r>
        <w:rPr>
          <w:rFonts w:hint="eastAsia" w:ascii="宋体" w:hAnsi="宋体" w:eastAsia="宋体" w:cs="宋体"/>
          <w:bCs/>
          <w:szCs w:val="21"/>
          <w:highlight w:val="none"/>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highlight w:val="none"/>
        </w:rPr>
        <w:t xml:space="preserve">12.2磋商货币。响应文件中的单价和总价无特殊</w:t>
      </w:r>
      <w:r>
        <w:rPr>
          <w:rFonts w:hint="eastAsia" w:ascii="宋体" w:hAnsi="宋体" w:eastAsia="宋体" w:cs="宋体"/>
          <w:bCs/>
          <w:szCs w:val="21"/>
        </w:rPr>
        <w:t xml:space="preserve">规定的采用人民币报价，以元为单位标注。磋商文件中另有规定的按规定执行。</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11" w:name="_Hlt26954731"/>
      <w:r/>
      <w:bookmarkEnd w:id="111"/>
      <w:r/>
      <w:bookmarkStart w:id="112" w:name="_Hlt26670482"/>
      <w:r/>
      <w:bookmarkEnd w:id="112"/>
      <w:r/>
      <w:bookmarkStart w:id="113" w:name="_Hlt26670486"/>
      <w:r/>
      <w:bookmarkEnd w:id="113"/>
      <w:r/>
      <w:bookmarkStart w:id="114" w:name="_Hlt26954848"/>
      <w:r/>
      <w:bookmarkEnd w:id="114"/>
      <w:r/>
      <w:bookmarkStart w:id="115" w:name="_Hlt26954846"/>
      <w:r/>
      <w:bookmarkEnd w:id="115"/>
      <w:r>
        <w:rPr>
          <w:rFonts w:hint="eastAsia" w:ascii="宋体" w:hAnsi="宋体" w:eastAsia="宋体" w:cs="宋体"/>
          <w:bCs/>
          <w:szCs w:val="21"/>
        </w:rPr>
        <w:t xml:space="preserve">13.技术要求响应及偏离表、商务要求响应及偏离表</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zh-CN"/>
        </w:rPr>
        <w:t xml:space="preserve">13.1供应商需对磋商文件中的技术要求与商务要求逐项作出响应或偏离，并说明原因。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zh-CN"/>
        </w:rPr>
        <w:t xml:space="preserve">13.2供应商可在响应文件中提供认为需要的其他技术文件或说明。</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14.服务承诺、培训计划、人员安排及其他</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14.2供应商需根据磋商文件要求提供培训计划。</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14.3供应商需根据磋商文件要求提供</w:t>
      </w:r>
      <w:r>
        <w:rPr>
          <w:rFonts w:hint="eastAsia" w:ascii="宋体" w:hAnsi="宋体" w:eastAsia="宋体" w:cs="宋体"/>
          <w:bCs/>
          <w:szCs w:val="21"/>
          <w:lang w:val="zh-CN"/>
        </w:rPr>
        <w:t xml:space="preserve">磋商响应标的的主要组成部分、功能设计、实现思路及关键技术等。</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16" w:name="_Toc49090510"/>
      <w:r/>
      <w:bookmarkStart w:id="117" w:name="_Toc14577359"/>
      <w:r>
        <w:rPr>
          <w:rFonts w:hint="eastAsia" w:ascii="宋体" w:hAnsi="宋体" w:eastAsia="宋体" w:cs="宋体"/>
          <w:bCs/>
          <w:szCs w:val="21"/>
        </w:rPr>
        <w:t xml:space="preserve">15.磋商响应函</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15.1供应商应按照磋商文件中提供的格式完整、正确填写磋商响应函。</w:t>
      </w:r>
      <w:bookmarkEnd w:id="116"/>
      <w:r/>
      <w:bookmarkEnd w:id="117"/>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18" w:name="_Toc49090511"/>
      <w:r/>
      <w:bookmarkStart w:id="119" w:name="_Toc14577360"/>
      <w:r>
        <w:rPr>
          <w:rFonts w:hint="eastAsia" w:ascii="宋体" w:hAnsi="宋体" w:eastAsia="宋体" w:cs="宋体"/>
          <w:bCs/>
          <w:szCs w:val="21"/>
        </w:rPr>
        <w:t xml:space="preserve">16.磋商有效期</w:t>
      </w:r>
      <w:bookmarkEnd w:id="118"/>
      <w:r/>
      <w:bookmarkEnd w:id="119"/>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16.1磋商有效期为采购人规定的提交响应文件截止之日后六十（60）天。磋商有效期比规定短的将被视为非实质性响应磋商文件而予以拒绝。</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17.磋商有效期的延长</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20" w:name="_Hlt26954739"/>
      <w:r/>
      <w:bookmarkEnd w:id="120"/>
      <w:r/>
      <w:bookmarkStart w:id="121" w:name="_Hlt26954852"/>
      <w:r/>
      <w:bookmarkEnd w:id="121"/>
      <w:r/>
      <w:bookmarkStart w:id="122" w:name="_Toc120614217"/>
      <w:r/>
      <w:bookmarkStart w:id="123" w:name="_Toc513029224"/>
      <w:r/>
      <w:bookmarkStart w:id="124" w:name="_Toc16938540"/>
      <w:r/>
      <w:bookmarkStart w:id="125" w:name="_Toc20823296"/>
      <w:r>
        <w:rPr>
          <w:rFonts w:hint="eastAsia" w:ascii="宋体" w:hAnsi="宋体" w:eastAsia="宋体" w:cs="宋体"/>
          <w:bCs/>
          <w:szCs w:val="21"/>
        </w:rPr>
        <w:t xml:space="preserve">四、响应文件的递交</w:t>
      </w:r>
      <w:bookmarkEnd w:id="122"/>
      <w:r/>
      <w:bookmarkEnd w:id="123"/>
      <w:r/>
      <w:bookmarkEnd w:id="124"/>
      <w:r/>
      <w:bookmarkEnd w:id="125"/>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26" w:name="_Toc462564084"/>
      <w:r/>
      <w:bookmarkStart w:id="127" w:name="_Toc20823297"/>
      <w:r/>
      <w:bookmarkStart w:id="128" w:name="_Toc16938541"/>
      <w:r/>
      <w:bookmarkStart w:id="129" w:name="_Toc513029225"/>
      <w:r>
        <w:rPr>
          <w:rFonts w:hint="eastAsia" w:ascii="宋体" w:hAnsi="宋体" w:eastAsia="宋体" w:cs="宋体"/>
          <w:bCs/>
          <w:szCs w:val="21"/>
        </w:rPr>
        <w:t xml:space="preserve">18.电子磋商</w:t>
      </w:r>
      <w:bookmarkEnd w:id="126"/>
      <w:r/>
      <w:bookmarkEnd w:id="127"/>
      <w:r/>
      <w:bookmarkEnd w:id="128"/>
      <w:r/>
      <w:bookmarkEnd w:id="129"/>
      <w:r>
        <w:rPr>
          <w:rFonts w:hint="eastAsia" w:ascii="宋体" w:hAnsi="宋体" w:eastAsia="宋体" w:cs="宋体"/>
          <w:bCs/>
          <w:szCs w:val="21"/>
        </w:rPr>
        <w:t xml:space="preserve">响应文件的递交</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18.1供应商应当按照《操作手册》规定，在提交响应文件截止时间前制作并上传电子响应文件。</w:t>
      </w:r>
      <w:bookmarkStart w:id="130" w:name="_Toc16938542"/>
      <w:r/>
      <w:bookmarkStart w:id="131" w:name="_Toc513029226"/>
      <w:r/>
      <w:bookmarkStart w:id="132" w:name="_Toc20823298"/>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19.提交响应文件截止时间</w:t>
      </w:r>
      <w:bookmarkEnd w:id="130"/>
      <w:r/>
      <w:bookmarkEnd w:id="131"/>
      <w:r/>
      <w:bookmarkEnd w:id="132"/>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19.1供应商上传电子响应文件的时间不得迟于磋商公告中规定的提交响应文件截止时间。</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供应商应充分考虑到网络环境、网络带宽等风险因素，如因供应商自身原因造成的电子响应文件上传不成功的按照本磋商文件第二章第26.3.2条规定</w:t>
      </w:r>
      <w:r>
        <w:rPr>
          <w:rFonts w:hint="eastAsia" w:ascii="宋体" w:hAnsi="宋体" w:eastAsia="宋体" w:cs="宋体"/>
          <w:bCs/>
          <w:szCs w:val="21"/>
          <w:lang w:eastAsia="zh-CN"/>
        </w:rPr>
        <w:t xml:space="preserve">作无效响应处理</w:t>
      </w:r>
      <w:r>
        <w:rPr>
          <w:rFonts w:hint="eastAsia" w:ascii="宋体" w:hAnsi="宋体" w:eastAsia="宋体" w:cs="宋体"/>
          <w:bCs/>
          <w:szCs w:val="21"/>
        </w:rPr>
        <w:t xml:space="preserve">。</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19.2采购人可以按照规定，通过修改磋商文件酌情延长提交响应文件截止日期，在此情况下，供应商的所有权利和义务以及供应商受制的截止日期均应以延长后新的截止日期为准。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33" w:name="_Toc513029227"/>
      <w:r/>
      <w:bookmarkStart w:id="134" w:name="_Toc16938543"/>
      <w:r/>
      <w:bookmarkStart w:id="135" w:name="_Toc20823299"/>
      <w:r>
        <w:rPr>
          <w:rFonts w:hint="eastAsia" w:ascii="宋体" w:hAnsi="宋体" w:eastAsia="宋体" w:cs="宋体"/>
          <w:bCs/>
          <w:szCs w:val="21"/>
        </w:rPr>
        <w:t xml:space="preserve">20.响应文件</w:t>
      </w:r>
      <w:bookmarkEnd w:id="133"/>
      <w:r/>
      <w:bookmarkEnd w:id="134"/>
      <w:r/>
      <w:bookmarkEnd w:id="135"/>
      <w:r>
        <w:rPr>
          <w:rFonts w:hint="eastAsia" w:ascii="宋体" w:hAnsi="宋体" w:eastAsia="宋体" w:cs="宋体"/>
          <w:bCs/>
          <w:szCs w:val="21"/>
        </w:rPr>
        <w:t xml:space="preserve">的拒收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20.1 采购人拒绝接收在其规定的提交响应文件截止时间后上传的任何电子响应文件。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36" w:name="_Toc513029228"/>
      <w:r/>
      <w:bookmarkStart w:id="137" w:name="_Toc16938544"/>
      <w:r/>
      <w:bookmarkStart w:id="138" w:name="_Toc20823300"/>
      <w:r>
        <w:rPr>
          <w:rFonts w:hint="eastAsia" w:ascii="宋体" w:hAnsi="宋体" w:eastAsia="宋体" w:cs="宋体"/>
          <w:bCs/>
          <w:szCs w:val="21"/>
        </w:rPr>
        <w:t xml:space="preserve">21.响应文件的撤回和修改</w:t>
      </w:r>
      <w:bookmarkEnd w:id="136"/>
      <w:r/>
      <w:bookmarkEnd w:id="137"/>
      <w:r/>
      <w:bookmarkEnd w:id="138"/>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21.1响应文件的撤回</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21.1.1 电子响应文件的撤回</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供应商可在提交响应文件截止时间前，撤回其电子响应文件，具体操作方法见《操作手册》。</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21.1.2供应商撤回电子响应文件，则认为其不再参与本项目磋商活动。</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21.2响应文件的修改</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供应商可在提交响应文件截止时间前，对其电子响应文件进行修改，具体操作方法见《操作手册》。</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21.3在提交响应文件截止时间之后，供应商不得对其电子响应文件作任何修改。</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21.4在提交响应文件截止时间至磋商文件中规定的磋商有效期满之间的这段时间内，供应商不得撤回其响应文件。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39" w:name="_Toc20823301"/>
      <w:r/>
      <w:bookmarkStart w:id="140" w:name="_Toc120614218"/>
      <w:r/>
      <w:bookmarkStart w:id="141" w:name="_Toc513029229"/>
      <w:r/>
      <w:bookmarkStart w:id="142" w:name="_Toc16938545"/>
      <w:r>
        <w:rPr>
          <w:rFonts w:hint="eastAsia" w:ascii="宋体" w:hAnsi="宋体" w:eastAsia="宋体" w:cs="宋体"/>
          <w:bCs/>
          <w:szCs w:val="21"/>
        </w:rPr>
        <w:t xml:space="preserve">五、响应文件的解密与评审</w:t>
      </w:r>
      <w:bookmarkEnd w:id="139"/>
      <w:r/>
      <w:bookmarkEnd w:id="140"/>
      <w:r/>
      <w:bookmarkEnd w:id="141"/>
      <w:r/>
      <w:bookmarkEnd w:id="142"/>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43" w:name="_Toc513029230"/>
      <w:r/>
      <w:bookmarkStart w:id="144" w:name="_Toc20823302"/>
      <w:r/>
      <w:bookmarkStart w:id="145" w:name="_Toc16938546"/>
      <w:r>
        <w:rPr>
          <w:rFonts w:hint="eastAsia" w:ascii="宋体" w:hAnsi="宋体" w:eastAsia="宋体" w:cs="宋体"/>
          <w:bCs/>
          <w:szCs w:val="21"/>
        </w:rPr>
        <w:t xml:space="preserve">22</w:t>
      </w:r>
      <w:bookmarkEnd w:id="143"/>
      <w:r/>
      <w:bookmarkEnd w:id="144"/>
      <w:r/>
      <w:bookmarkEnd w:id="145"/>
      <w:r>
        <w:rPr>
          <w:rFonts w:hint="eastAsia" w:ascii="宋体" w:hAnsi="宋体" w:eastAsia="宋体" w:cs="宋体"/>
          <w:bCs/>
          <w:szCs w:val="21"/>
        </w:rPr>
        <w:t xml:space="preserve">.响应文件解密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22.1供应商应当按照《操作手册》规定，在苏采云系统规定的时间内对磋商响应文件进行解密。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46" w:name="_Toc20823303"/>
      <w:r/>
      <w:bookmarkStart w:id="147" w:name="_Toc513029231"/>
      <w:r/>
      <w:bookmarkStart w:id="148" w:name="_Toc16938547"/>
      <w:r>
        <w:rPr>
          <w:rFonts w:hint="eastAsia" w:ascii="宋体" w:hAnsi="宋体" w:eastAsia="宋体" w:cs="宋体"/>
          <w:bCs/>
          <w:szCs w:val="21"/>
        </w:rPr>
        <w:t xml:space="preserve">23.磋商小组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23.1采购代理机构将组织磋商小组对响应文件进行评审。磋商小组由采购人代表和有关技术、经济等方面的专家组成，且人员构成符合政府采购有关规定。</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 23.2磋商小组独立工作，负责评审所有响应文件并确定成交</w:t>
      </w:r>
      <w:r>
        <w:rPr>
          <w:rFonts w:hint="eastAsia" w:ascii="宋体" w:hAnsi="宋体" w:eastAsia="宋体" w:cs="宋体"/>
          <w:bCs/>
          <w:szCs w:val="21"/>
          <w:lang w:val="en-US" w:eastAsia="zh-CN"/>
        </w:rPr>
        <w:t xml:space="preserve">候选</w:t>
      </w:r>
      <w:r>
        <w:rPr>
          <w:rFonts w:hint="eastAsia" w:ascii="宋体" w:hAnsi="宋体" w:eastAsia="宋体" w:cs="宋体"/>
          <w:bCs/>
          <w:szCs w:val="21"/>
        </w:rPr>
        <w:t xml:space="preserve">人。</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24.评审过程的保密与公正</w:t>
      </w:r>
      <w:bookmarkEnd w:id="146"/>
      <w:r/>
      <w:bookmarkEnd w:id="147"/>
      <w:r/>
      <w:bookmarkEnd w:id="148"/>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24.1磋商小组、采购人和采购代理机构工作人员、相关监督人员等与评审工作有关的人员，对评审情况以及在评审过程中获悉的国家秘密、商业秘密负有保密责任。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24.2在评审过程中，供应商不得以任何行为影响磋商评审过程，否则其响应文件将被作为无效响应文件。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24.3在项目评审期间，采购代理机构将设专门人员与供应商联系。</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24.4采购人和磋商小组不向未成交的供应商解释未成交原因，也不公布评审过程中的相关细节。</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49" w:name="_Toc513029232"/>
      <w:r/>
      <w:bookmarkStart w:id="150" w:name="_Toc16938548"/>
      <w:r/>
      <w:bookmarkStart w:id="151" w:name="_Toc20823304"/>
      <w:r>
        <w:rPr>
          <w:rFonts w:hint="eastAsia" w:ascii="宋体" w:hAnsi="宋体" w:eastAsia="宋体" w:cs="宋体"/>
          <w:bCs/>
          <w:szCs w:val="21"/>
        </w:rPr>
        <w:t xml:space="preserve">25.评审过程中的澄清</w:t>
      </w:r>
      <w:bookmarkEnd w:id="149"/>
      <w:r/>
      <w:bookmarkEnd w:id="150"/>
      <w:r/>
      <w:bookmarkEnd w:id="151"/>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磋商小组并非对每个供应商都作澄清要求。</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25.3接到磋商小组澄清、说明和更正要求的供应商如未按规定</w:t>
      </w:r>
      <w:r>
        <w:rPr>
          <w:rFonts w:hint="eastAsia" w:ascii="宋体" w:hAnsi="宋体" w:eastAsia="宋体" w:cs="宋体"/>
          <w:bCs/>
          <w:szCs w:val="21"/>
          <w:lang w:eastAsia="zh-CN"/>
        </w:rPr>
        <w:t xml:space="preserve">作出</w:t>
      </w:r>
      <w:r>
        <w:rPr>
          <w:rFonts w:hint="eastAsia" w:ascii="宋体" w:hAnsi="宋体" w:eastAsia="宋体" w:cs="宋体"/>
          <w:bCs/>
          <w:szCs w:val="21"/>
        </w:rPr>
        <w:t xml:space="preserve">澄清、说明和更正，其风险由供应商自行承担。</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52" w:name="_Toc16938549"/>
      <w:r/>
      <w:bookmarkStart w:id="153" w:name="_Toc513029233"/>
      <w:r/>
      <w:bookmarkStart w:id="154" w:name="_Toc20823305"/>
      <w:r>
        <w:rPr>
          <w:rFonts w:hint="eastAsia" w:ascii="宋体" w:hAnsi="宋体" w:eastAsia="宋体" w:cs="宋体"/>
          <w:bCs/>
          <w:szCs w:val="21"/>
        </w:rPr>
        <w:t xml:space="preserve">26.对响应文件的审</w:t>
      </w:r>
      <w:bookmarkEnd w:id="152"/>
      <w:r/>
      <w:bookmarkEnd w:id="153"/>
      <w:r/>
      <w:bookmarkEnd w:id="154"/>
      <w:r>
        <w:rPr>
          <w:rFonts w:hint="eastAsia" w:ascii="宋体" w:hAnsi="宋体" w:eastAsia="宋体" w:cs="宋体"/>
          <w:bCs/>
          <w:szCs w:val="21"/>
        </w:rPr>
        <w:t xml:space="preserve">查</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26.1响应文件审查分为资格审查和符合性审查。</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26.1.1资格审查：由</w:t>
      </w:r>
      <w:r>
        <w:rPr>
          <w:rFonts w:hint="eastAsia" w:ascii="宋体" w:hAnsi="宋体" w:eastAsia="宋体" w:cs="宋体"/>
          <w:bCs/>
          <w:szCs w:val="21"/>
          <w:lang w:val="en-US" w:eastAsia="zh-CN"/>
        </w:rPr>
        <w:t xml:space="preserve">磋商小组</w:t>
      </w:r>
      <w:r>
        <w:rPr>
          <w:rFonts w:hint="eastAsia" w:ascii="宋体" w:hAnsi="宋体" w:eastAsia="宋体" w:cs="宋体"/>
          <w:bCs/>
          <w:szCs w:val="21"/>
        </w:rPr>
        <w:t xml:space="preserve">依据法律法规和磋商文件的规定，对响应文件中的资格证明文件进行审查，以确定供应商是否具备参加磋商的资格。</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磋商小组</w:t>
      </w:r>
      <w:r>
        <w:rPr>
          <w:rFonts w:hint="eastAsia" w:ascii="宋体" w:hAnsi="宋体" w:eastAsia="宋体" w:cs="宋体"/>
          <w:bCs/>
          <w:szCs w:val="21"/>
        </w:rPr>
        <w:t xml:space="preserve">在进行资格审查的同时，将在“信用中国”网站（www.creditchina.gov.cn）查询供应商的信用记录，以确定供应商是否具备磋商资格</w:t>
      </w:r>
      <w:r>
        <w:rPr>
          <w:rFonts w:hint="eastAsia" w:ascii="宋体" w:hAnsi="宋体" w:eastAsia="宋体" w:cs="宋体"/>
          <w:bCs/>
          <w:szCs w:val="21"/>
          <w:lang w:eastAsia="zh-CN"/>
        </w:rPr>
        <w:t xml:space="preserve">，将</w:t>
      </w:r>
      <w:r>
        <w:rPr>
          <w:rFonts w:hint="eastAsia" w:ascii="宋体" w:hAnsi="宋体" w:eastAsia="宋体" w:cs="宋体"/>
          <w:bCs/>
          <w:szCs w:val="21"/>
        </w:rPr>
        <w:t xml:space="preserve">查询结果留存并归档。</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联合体成员中任何一方存在不良信用记录的，视同联合体存在不良</w:t>
      </w:r>
      <w:r>
        <w:rPr>
          <w:rFonts w:hint="eastAsia" w:ascii="宋体" w:hAnsi="宋体" w:eastAsia="宋体" w:cs="宋体"/>
          <w:bCs/>
          <w:szCs w:val="21"/>
          <w:lang w:val="en-US" w:eastAsia="zh-CN"/>
        </w:rPr>
        <w:t xml:space="preserve">信</w:t>
      </w:r>
      <w:r>
        <w:rPr>
          <w:rFonts w:hint="eastAsia" w:ascii="宋体" w:hAnsi="宋体" w:eastAsia="宋体" w:cs="宋体"/>
          <w:bCs/>
          <w:szCs w:val="21"/>
        </w:rPr>
        <w:t xml:space="preserve">用记录。</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26.1.3未通过资格审查或符合性审查的供应商，采购代理机构将在苏采云系统中告知未通过资格审查或符合性审查的原因，评审结束后，采购代理机构将不再告知未通过资格审查或符合性审查的原因。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26.3未实质性响应磋商文件的情形</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26.3.1供应商在苏采云系统规定的时间内未成功解密电子响应文件的。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26.3.2供应商未按照磋商文件要求上传电子响应文件的。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26.3.3同一供应商提交两个（含两个）以上不同的响应文件或者最后报价的。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26.3.4供应商不具备磋商文件中规定</w:t>
      </w:r>
      <w:r>
        <w:rPr>
          <w:rFonts w:hint="eastAsia" w:ascii="宋体" w:hAnsi="宋体" w:eastAsia="宋体" w:cs="宋体"/>
          <w:bCs/>
          <w:szCs w:val="21"/>
          <w:lang w:eastAsia="zh-CN"/>
        </w:rPr>
        <w:t xml:space="preserve">的</w:t>
      </w:r>
      <w:r>
        <w:rPr>
          <w:rFonts w:hint="eastAsia" w:ascii="宋体" w:hAnsi="宋体" w:eastAsia="宋体" w:cs="宋体"/>
          <w:bCs/>
          <w:szCs w:val="21"/>
        </w:rPr>
        <w:t xml:space="preserve">资格要求。</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26.3.5供应商的最后报价超过了采购预算。</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26.3.6不符合磋商文件中规定的实质性要求和条件的。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26.3.8响应文件含有采购人不能接受的附加条件的。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w:t>
      </w: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响应文件未按照磋商文件要求加盖CA电子公章的。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26.4未实质性响应磋商文件的响应文件按无效响应处理。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26.5如果响应文件实质上没有响应磋商文件的要求，磋商小组将予以拒绝，供应商不得通过修改或撤销</w:t>
      </w:r>
      <w:r>
        <w:rPr>
          <w:rFonts w:hint="eastAsia" w:ascii="宋体" w:hAnsi="宋体" w:eastAsia="宋体" w:cs="宋体"/>
          <w:bCs/>
          <w:szCs w:val="21"/>
          <w:lang w:eastAsia="zh-CN"/>
        </w:rPr>
        <w:t xml:space="preserve">不符</w:t>
      </w:r>
      <w:r>
        <w:rPr>
          <w:rFonts w:hint="eastAsia" w:ascii="宋体" w:hAnsi="宋体" w:eastAsia="宋体" w:cs="宋体"/>
          <w:bCs/>
          <w:szCs w:val="21"/>
        </w:rPr>
        <w:t xml:space="preserve">合要求的偏离或保留而使其成为实质性响应的文件。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26.6磋商小组将对确定为实质性响应的文件进行进一步审核，看其是否有计算上或累加上的算术错误，修正错误的原则如下：</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（1）响应文件中</w:t>
      </w:r>
      <w:r>
        <w:rPr>
          <w:rFonts w:hint="eastAsia" w:ascii="宋体" w:hAnsi="宋体" w:eastAsia="宋体" w:cs="宋体"/>
          <w:bCs/>
          <w:szCs w:val="21"/>
          <w:lang w:eastAsia="zh-CN"/>
        </w:rPr>
        <w:t xml:space="preserve">磋商报价表</w:t>
      </w:r>
      <w:r>
        <w:rPr>
          <w:rFonts w:hint="eastAsia" w:ascii="宋体" w:hAnsi="宋体" w:eastAsia="宋体" w:cs="宋体"/>
          <w:bCs/>
          <w:szCs w:val="21"/>
        </w:rPr>
        <w:t xml:space="preserve">内容与响应文件中相应内容不一致的，以</w:t>
      </w:r>
      <w:r>
        <w:rPr>
          <w:rFonts w:hint="eastAsia" w:ascii="宋体" w:hAnsi="宋体" w:eastAsia="宋体" w:cs="宋体"/>
          <w:bCs/>
          <w:szCs w:val="21"/>
          <w:lang w:eastAsia="zh-CN"/>
        </w:rPr>
        <w:t xml:space="preserve">磋商报价表</w:t>
      </w:r>
      <w:r>
        <w:rPr>
          <w:rFonts w:hint="eastAsia" w:ascii="宋体" w:hAnsi="宋体" w:eastAsia="宋体" w:cs="宋体"/>
          <w:bCs/>
          <w:szCs w:val="21"/>
        </w:rPr>
        <w:t xml:space="preserve">为准。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（2）大写金额和小写金额不一致的，以大写金额为准。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（3）单价金额小数点或者百分比有明显错位的，以</w:t>
      </w:r>
      <w:r>
        <w:rPr>
          <w:rFonts w:hint="eastAsia" w:ascii="宋体" w:hAnsi="宋体" w:eastAsia="宋体" w:cs="宋体"/>
          <w:bCs/>
          <w:szCs w:val="21"/>
          <w:lang w:eastAsia="zh-CN"/>
        </w:rPr>
        <w:t xml:space="preserve">磋商报价表</w:t>
      </w:r>
      <w:r>
        <w:rPr>
          <w:rFonts w:hint="eastAsia" w:ascii="宋体" w:hAnsi="宋体" w:eastAsia="宋体" w:cs="宋体"/>
          <w:bCs/>
          <w:szCs w:val="21"/>
        </w:rPr>
        <w:t xml:space="preserve">的总价为准，并修改单价。</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（4）总价金额与按单价汇总金额不一致的，以按单价汇总金额计算结果为准。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同时出现两种以上错误的，按照前款规定的顺序修正。</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55" w:name="_Toc20823306"/>
      <w:r/>
      <w:bookmarkStart w:id="156" w:name="_Toc513029234"/>
      <w:r/>
      <w:bookmarkStart w:id="157" w:name="_Toc16938550"/>
      <w:r>
        <w:rPr>
          <w:rFonts w:hint="eastAsia" w:ascii="宋体" w:hAnsi="宋体" w:eastAsia="宋体" w:cs="宋体"/>
          <w:bCs/>
          <w:szCs w:val="21"/>
        </w:rPr>
        <w:t xml:space="preserve">26.7供应商在项目评审全过程中应</w:t>
      </w:r>
      <w:r>
        <w:rPr>
          <w:rFonts w:hint="eastAsia" w:ascii="宋体" w:hAnsi="宋体" w:eastAsia="宋体" w:cs="宋体"/>
          <w:bCs/>
          <w:szCs w:val="21"/>
          <w:lang w:eastAsia="zh-CN"/>
        </w:rPr>
        <w:t xml:space="preserve">保持通信畅通</w:t>
      </w:r>
      <w:r>
        <w:rPr>
          <w:rFonts w:hint="eastAsia" w:ascii="宋体" w:hAnsi="宋体" w:eastAsia="宋体" w:cs="宋体"/>
          <w:bCs/>
          <w:szCs w:val="21"/>
        </w:rPr>
        <w:t xml:space="preserve">，并安排专人与采购人或采购代理机构及磋商小组联系。</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w:t>
      </w:r>
      <w:bookmarkEnd w:id="155"/>
      <w:r/>
      <w:bookmarkEnd w:id="156"/>
      <w:r/>
      <w:bookmarkEnd w:id="157"/>
      <w:r>
        <w:rPr>
          <w:rFonts w:hint="eastAsia" w:ascii="宋体" w:hAnsi="宋体" w:eastAsia="宋体" w:cs="宋体"/>
          <w:bCs/>
          <w:szCs w:val="21"/>
        </w:rPr>
        <w:t xml:space="preserve">.磋商程序及评审方法和评审标准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27.1磋商程序</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bCs/>
          <w:szCs w:val="21"/>
          <w:lang w:eastAsia="zh-CN"/>
        </w:rPr>
        <w:t xml:space="preserve">，并</w:t>
      </w:r>
      <w:r>
        <w:rPr>
          <w:rFonts w:hint="eastAsia" w:ascii="宋体" w:hAnsi="宋体" w:eastAsia="宋体" w:cs="宋体"/>
          <w:bCs/>
          <w:szCs w:val="21"/>
        </w:rPr>
        <w:t xml:space="preserve">在苏采云系统中向其发布“最后报价要求函”及最后报价格式表，要求其在规定时间内提交最后报价。</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最后报价是供应商响应文件的有效组成部分。符合《政府采购竞争性磋商采购方式</w:t>
      </w:r>
      <w:r>
        <w:rPr>
          <w:rFonts w:hint="eastAsia" w:ascii="宋体" w:hAnsi="宋体" w:eastAsia="宋体" w:cs="宋体"/>
          <w:bCs/>
          <w:szCs w:val="21"/>
          <w:lang w:val="en-US" w:eastAsia="zh-CN"/>
        </w:rPr>
        <w:t xml:space="preserve">管理</w:t>
      </w:r>
      <w:r>
        <w:rPr>
          <w:rFonts w:hint="eastAsia" w:ascii="宋体" w:hAnsi="宋体" w:eastAsia="宋体" w:cs="宋体"/>
          <w:bCs/>
          <w:szCs w:val="21"/>
        </w:rPr>
        <w:t xml:space="preserve">暂行办法》第三条第一款第四项及《财政部关于竞争性磋商采购方式管理暂行办法有关问题的补充通知》财库</w:t>
      </w:r>
      <w:r>
        <w:rPr>
          <w:rFonts w:hint="eastAsia" w:ascii="宋体" w:hAnsi="宋体" w:eastAsia="宋体" w:cs="宋体"/>
          <w:bCs/>
          <w:szCs w:val="21"/>
          <w:lang w:eastAsia="zh-CN"/>
        </w:rPr>
        <w:t xml:space="preserve">〔2015〕124号</w:t>
      </w:r>
      <w:r>
        <w:rPr>
          <w:rFonts w:hint="eastAsia" w:ascii="宋体" w:hAnsi="宋体" w:eastAsia="宋体" w:cs="宋体"/>
          <w:bCs/>
          <w:szCs w:val="21"/>
        </w:rPr>
        <w:t xml:space="preserve">规定情形的，提交最后报价的供应商可以为2家。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27.1.3供应商未在磋商小组规定的时间内在苏采云系统中提交最后报价视为放弃磋商，其响应文件按无效响应处理，最后报价格式表须加盖CA电子公章</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 评审方法和评审标准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27.2.2评审标准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见本磋商文件规定。</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27.3采购活动终止的情况</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出现下列情形之一的，本次竞争性磋商采购活动将被终止：</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27.3.1因情况变化，不再符合规定的竞争性磋商采购方式适用情形的。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27.3.2出现影响采购公正的违法、违规行为的。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27.3.4在苏采云系统规定时间内成功解密电子响应文件的供应商不足3家的。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58" w:name="_Toc16938551"/>
      <w:r/>
      <w:bookmarkStart w:id="159" w:name="_Toc513029235"/>
      <w:r/>
      <w:bookmarkStart w:id="160" w:name="_Toc120614219"/>
      <w:r/>
      <w:bookmarkStart w:id="161" w:name="_Toc20823307"/>
      <w:r>
        <w:rPr>
          <w:rFonts w:hint="eastAsia" w:ascii="宋体" w:hAnsi="宋体" w:eastAsia="宋体" w:cs="宋体"/>
          <w:bCs/>
          <w:szCs w:val="21"/>
        </w:rPr>
        <w:t xml:space="preserve">六、</w:t>
      </w:r>
      <w:bookmarkEnd w:id="158"/>
      <w:r/>
      <w:bookmarkEnd w:id="159"/>
      <w:r/>
      <w:bookmarkEnd w:id="160"/>
      <w:r/>
      <w:bookmarkEnd w:id="161"/>
      <w:r>
        <w:rPr>
          <w:rFonts w:hint="eastAsia" w:ascii="宋体" w:hAnsi="宋体" w:eastAsia="宋体" w:cs="宋体"/>
          <w:bCs/>
          <w:szCs w:val="21"/>
        </w:rPr>
        <w:t xml:space="preserve">成交</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62" w:name="_Toc513029238"/>
      <w:r/>
      <w:bookmarkStart w:id="163" w:name="_Toc16938554"/>
      <w:r/>
      <w:bookmarkStart w:id="164" w:name="_Toc20823310"/>
      <w:r>
        <w:rPr>
          <w:rFonts w:hint="eastAsia" w:ascii="宋体" w:hAnsi="宋体" w:eastAsia="宋体" w:cs="宋体"/>
          <w:bCs/>
          <w:szCs w:val="21"/>
        </w:rPr>
        <w:t xml:space="preserve">28</w:t>
      </w:r>
      <w:bookmarkEnd w:id="162"/>
      <w:r>
        <w:rPr>
          <w:rFonts w:hint="eastAsia" w:ascii="宋体" w:hAnsi="宋体" w:eastAsia="宋体" w:cs="宋体"/>
          <w:bCs/>
          <w:szCs w:val="21"/>
        </w:rPr>
        <w:t xml:space="preserve">.确定</w:t>
      </w:r>
      <w:bookmarkEnd w:id="163"/>
      <w:r/>
      <w:bookmarkEnd w:id="164"/>
      <w:r>
        <w:rPr>
          <w:rFonts w:hint="eastAsia" w:ascii="宋体" w:hAnsi="宋体" w:eastAsia="宋体" w:cs="宋体"/>
          <w:bCs/>
          <w:szCs w:val="21"/>
        </w:rPr>
        <w:t xml:space="preserve">成交单位</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28.2采购人应根据磋商小组推荐的成交候选供应商确定成交供应商。采购</w:t>
      </w:r>
      <w:r>
        <w:rPr>
          <w:rFonts w:hint="eastAsia" w:ascii="宋体" w:hAnsi="宋体" w:eastAsia="宋体" w:cs="宋体"/>
          <w:bCs/>
          <w:szCs w:val="21"/>
          <w:lang w:eastAsia="zh-CN"/>
        </w:rPr>
        <w:t xml:space="preserve">人在确定成交供应商</w:t>
      </w:r>
      <w:r>
        <w:rPr>
          <w:rFonts w:hint="eastAsia" w:ascii="宋体" w:hAnsi="宋体" w:eastAsia="宋体" w:cs="宋体"/>
          <w:bCs/>
          <w:szCs w:val="21"/>
        </w:rPr>
        <w:t xml:space="preserve">后，采购代理机构将在“江苏政府采购网”发布成交结果公告，公告期限为1个工作日。</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28.3若有充分证据证明，成交供应商出现下列情况之一的，一经查实，将被取消成交资格：</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28.3.1提供虚假材料谋取成交的。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28.3.2与评审专家、采购人、其他供应商或者采购代理机构工作人员恶意串通的。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28.3.3向评审专家、采购人或采购代理机构工作人员行贿或者提供其他不正当利益的。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28.3.4恶意竞争，最后报价明显低于其自身合理成本且又无法提供证明的。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28.3.5不满足本磋商文件规定的实质性要求，但在评审过程中又未被磋商小组发现的。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28.3.6成交后无正当理由拒不与采购人签订政府采购合同或者未按照磋商文件确定的事项签订政府采购合同的。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28.3.7将政府采购合同转包的。</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65" w:name="_Toc200451960"/>
      <w:r>
        <w:rPr>
          <w:rFonts w:hint="eastAsia" w:ascii="宋体" w:hAnsi="宋体" w:eastAsia="宋体" w:cs="宋体"/>
          <w:bCs/>
          <w:szCs w:val="21"/>
        </w:rPr>
        <w:t xml:space="preserve">29.质疑处理</w:t>
      </w:r>
      <w:bookmarkEnd w:id="165"/>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29.2.1对可以质疑的采购文件提出质疑的，为收到采购文件之日或者采购文件公告期限届满之日。</w:t>
      </w:r>
      <w:r>
        <w:rPr>
          <w:rFonts w:hint="eastAsia" w:ascii="宋体" w:hAnsi="宋体" w:eastAsia="宋体" w:cs="宋体"/>
          <w:bCs/>
          <w:szCs w:val="21"/>
        </w:rPr>
        <w:br w:type="textWrapping" w:clear="all"/>
      </w:r>
      <w:r>
        <w:rPr>
          <w:rFonts w:hint="eastAsia" w:ascii="宋体" w:hAnsi="宋体" w:eastAsia="宋体" w:cs="宋体"/>
          <w:bCs/>
          <w:szCs w:val="21"/>
        </w:rPr>
        <w:t xml:space="preserve">　　29.2.2对采购过程提出质疑的，为各采购程序环节结束之日。</w:t>
      </w:r>
      <w:r>
        <w:rPr>
          <w:rFonts w:hint="eastAsia" w:ascii="宋体" w:hAnsi="宋体" w:eastAsia="宋体" w:cs="宋体"/>
          <w:bCs/>
          <w:szCs w:val="21"/>
        </w:rPr>
        <w:br w:type="textWrapping" w:clear="all"/>
      </w:r>
      <w:r>
        <w:rPr>
          <w:rFonts w:hint="eastAsia" w:ascii="宋体" w:hAnsi="宋体" w:eastAsia="宋体" w:cs="宋体"/>
          <w:bCs/>
          <w:szCs w:val="21"/>
        </w:rPr>
        <w:t xml:space="preserve">　　29.2.3对成交结果提出质疑的，为成交结果公告期限届满之日。</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29.4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采购人或采购代理机构只接收以纸质原件形式送达的质疑</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建议供应商尽量通过邮寄方式提交质疑（采购人或采购代理机构不接受未填写快递运单的快件）。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采购人及采购代理机构质疑接收人及联系方式见本采购文件第一章。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29.5以下情形的质疑不予受理</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29.5.1内容不符合《政府采购质疑和投诉办法》第十二条规定的质疑。</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29.5.2 超出政府采购法定期限的质疑。</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29.5.3 以传真、电子邮件等方式递交的非原件形式的质疑。</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29.5.4 未参加磋商活动的供应商或在磋商活动中自身权益未受到损害的供应商所提出的质疑。</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29.5.5供应商组成联合体参加磋商，联合体中任何一方或多方未按要求签字、盖章、加盖公章的质疑。</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29.7 </w:t>
      </w:r>
      <w:r>
        <w:rPr>
          <w:rFonts w:hint="eastAsia" w:ascii="宋体" w:hAnsi="宋体" w:eastAsia="宋体" w:cs="宋体"/>
          <w:bCs/>
          <w:szCs w:val="21"/>
        </w:rPr>
        <w:t xml:space="preserve">提出质疑的投标人对答复不满意的，或者采购人、采购代理机构未在规定期限内作出答复的，可以在答复期满后十五个工作日内向同级政府采购监督管理部门投诉。</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66" w:name="EB8439d347654149b8973a575299810d6b"/>
      <w:r/>
      <w:bookmarkEnd w:id="166"/>
      <w:r>
        <w:rPr>
          <w:rFonts w:hint="eastAsia" w:ascii="宋体" w:hAnsi="宋体" w:eastAsia="宋体" w:cs="宋体"/>
          <w:bCs/>
          <w:szCs w:val="21"/>
          <w:lang w:val="en-US" w:eastAsia="zh-CN"/>
        </w:rPr>
        <w:t xml:space="preserve">29.8</w:t>
      </w:r>
      <w:r>
        <w:rPr>
          <w:rFonts w:hint="eastAsia" w:ascii="宋体" w:hAnsi="宋体" w:eastAsia="宋体" w:cs="宋体"/>
          <w:bCs/>
          <w:szCs w:val="21"/>
        </w:rPr>
        <w:t xml:space="preserve">供应商捏造事实、提供虚假材料或者以非法手段取得证明材料进行投诉的，由财政部门列入不良行为记录名单，禁止其1至3年内参加政府采购活动</w:t>
      </w:r>
      <w:r>
        <w:rPr>
          <w:rFonts w:hint="eastAsia" w:ascii="宋体" w:hAnsi="宋体" w:eastAsia="宋体" w:cs="宋体"/>
          <w:bCs/>
          <w:szCs w:val="21"/>
          <w:lang w:eastAsia="zh-CN"/>
        </w:rPr>
        <w:t xml:space="preserve">。</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30.成交通知书</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30.1成交结果确定后，采购人将向成交供应商发出成交通知书。请成交供应商在成交结果公告届满之日起30日内</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因未及时下载而造成的不利后果由成交供应商自行承担。</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67" w:name="_Toc20823308"/>
      <w:r/>
      <w:bookmarkStart w:id="168" w:name="_Toc120614220"/>
      <w:r/>
      <w:bookmarkStart w:id="169" w:name="_Toc16938552"/>
      <w:r/>
      <w:bookmarkStart w:id="170" w:name="_Toc513029236"/>
      <w:r>
        <w:rPr>
          <w:rFonts w:hint="eastAsia" w:ascii="宋体" w:hAnsi="宋体" w:eastAsia="宋体" w:cs="宋体"/>
          <w:bCs/>
          <w:szCs w:val="21"/>
        </w:rPr>
        <w:t xml:space="preserve">七、授予合同</w:t>
      </w:r>
      <w:bookmarkEnd w:id="167"/>
      <w:r/>
      <w:bookmarkEnd w:id="168"/>
      <w:r/>
      <w:bookmarkEnd w:id="169"/>
      <w:r/>
      <w:bookmarkEnd w:id="170"/>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71" w:name="_Toc16938553"/>
      <w:r/>
      <w:bookmarkStart w:id="172" w:name="_Toc20823309"/>
      <w:r/>
      <w:bookmarkStart w:id="173" w:name="_Toc513029237"/>
      <w:r>
        <w:rPr>
          <w:rFonts w:hint="eastAsia" w:ascii="宋体" w:hAnsi="宋体" w:eastAsia="宋体" w:cs="宋体"/>
          <w:bCs/>
          <w:szCs w:val="21"/>
        </w:rPr>
        <w:t xml:space="preserve">31.签订合同</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31.l成交供应商应当在成交通知书发出之日起三十日内，按照磋商文件确定的事项与采购人签订政府采购合同。</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31.2磋商文件、成交供应商的响应文件及磋商过程中有关澄清、承诺文件均应作为合同附件。</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31.3 签订合同后，成交供应商不得将合同标的进行转包。未经采购人同意，成交供应商也不得采用分包形式履行合同</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否则采购人有权终止合同。转包或分包造成采购人损失的，成交供应商应承担相应赔偿责任。</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32.标的物的追加</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1"/>
      <w:r/>
      <w:bookmarkEnd w:id="172"/>
      <w:r/>
      <w:bookmarkEnd w:id="173"/>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bookmarkStart w:id="174" w:name="_Toc16938558"/>
      <w:r/>
      <w:bookmarkStart w:id="175" w:name="_Toc479757207"/>
      <w:r/>
      <w:bookmarkStart w:id="176" w:name="_Toc120614221"/>
      <w:r/>
      <w:bookmarkStart w:id="177" w:name="_Toc20823314"/>
      <w:r/>
      <w:bookmarkStart w:id="178" w:name="_Toc513029242"/>
      <w:r>
        <w:rPr>
          <w:rFonts w:hint="eastAsia" w:ascii="宋体" w:hAnsi="宋体" w:eastAsia="宋体" w:cs="宋体"/>
          <w:bCs/>
          <w:szCs w:val="21"/>
        </w:rPr>
        <w:t xml:space="preserve">33.政府采购履约资金扶持政策</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成交供应商可凭政府采购合同办理融资贷款，详情请见江苏政府采购网“政采贷”专栏。</w:t>
      </w:r>
      <w:bookmarkEnd w:id="174"/>
      <w:r/>
      <w:bookmarkEnd w:id="175"/>
      <w:r/>
      <w:bookmarkEnd w:id="176"/>
      <w:r/>
      <w:bookmarkEnd w:id="177"/>
      <w:r/>
      <w:bookmarkEnd w:id="178"/>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八</w:t>
      </w:r>
      <w:r>
        <w:rPr>
          <w:rFonts w:hint="eastAsia" w:ascii="宋体" w:hAnsi="宋体" w:eastAsia="宋体" w:cs="宋体"/>
          <w:bCs/>
          <w:szCs w:val="21"/>
        </w:rPr>
        <w:t xml:space="preserve">、其他事项说明：（落实的相关政策）</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（一）采购项目需要落实的政府采购政策：依据《中华人民共和国政府采购法》《中华人民共和国政府采购法实施条例》和《政府采购竞争性磋商采购方式管理办法》的有关规定，落实政府采购政策。</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w:t>
      </w:r>
      <w:r>
        <w:rPr>
          <w:rFonts w:hint="eastAsia" w:ascii="宋体" w:hAnsi="宋体" w:eastAsia="宋体" w:cs="宋体"/>
          <w:bCs/>
          <w:szCs w:val="21"/>
          <w:lang w:eastAsia="zh-CN"/>
        </w:rPr>
        <w:t xml:space="preserve">本项目专门面向中小微企业、监狱企业、残疾人福利性单位。</w:t>
      </w:r>
      <w:r>
        <w:rPr>
          <w:rFonts w:hint="eastAsia" w:ascii="宋体" w:hAnsi="宋体" w:eastAsia="宋体" w:cs="宋体"/>
          <w:bCs/>
          <w:szCs w:val="21"/>
        </w:rPr>
        <w:t xml:space="preserve">本次采购标的属于</w:t>
      </w:r>
      <w:r>
        <w:rPr>
          <w:rFonts w:hint="eastAsia" w:ascii="宋体" w:hAnsi="宋体" w:eastAsia="宋体" w:cs="宋体"/>
          <w:bCs/>
          <w:szCs w:val="21"/>
          <w:lang w:val="en-US" w:eastAsia="zh-CN"/>
        </w:rPr>
        <w:t xml:space="preserve">其他未列明行业</w:t>
      </w:r>
      <w:r>
        <w:rPr>
          <w:rFonts w:hint="eastAsia" w:ascii="宋体" w:hAnsi="宋体" w:eastAsia="宋体" w:cs="宋体"/>
          <w:bCs/>
          <w:szCs w:val="21"/>
        </w:rPr>
        <w:t xml:space="preserve">。</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2.小微型企业价格扣除</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（1）专门面向中小企业采购的项目，小微企业不再享受价格扣除优惠政策。</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（2）供应商需按照采购文件的要求提供相应的《中小企业声明函》。</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（3）企业标准请参照《关于印发中小企业划型标准规定的通知》（工信部联企业〔2011〕300号）文件规定自行填写。</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（4）在货物采购项目中，供应商提供的货物既有中小企业制造货物，也有大型企业制造货物的，不享受本办法规定的中小企业扶持政策。</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3.残疾人福利性单位价格扣除政策</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（1）本项目对残疾人福利性单位视同小型、微型企业，给予10%的价格扣除，用扣除后的价格参与评审。</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（2）残疾人福利性单位需按照采购文件的要求提供《残疾人福利性单位声明函》。</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（3）残疾人福利性单位标准参照《关于促进残疾人就业政府采购政策的通知》（财库〔2017〕141号）。</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4.监狱和戒毒企业价格扣除</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（1）本项目对监狱和戒毒企业（简称监狱企业）视同小型、微型企业，给予10%的价格扣除，用扣除后的价格参与评审。</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（3）监狱企业标准参照《关于政府采购支持监狱企业发展有关问题的通知》（财库〔2014〕68号）。</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5.残疾人福利性单位、监狱企业属于小型、微型企业的，不重复享受政策。</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6</w:t>
      </w:r>
      <w:r>
        <w:rPr>
          <w:rFonts w:hint="eastAsia" w:ascii="宋体" w:hAnsi="宋体" w:eastAsia="宋体" w:cs="宋体"/>
          <w:bCs/>
          <w:szCs w:val="21"/>
        </w:rPr>
        <w:t xml:space="preserve">.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7</w:t>
      </w:r>
      <w:r>
        <w:rPr>
          <w:rFonts w:hint="eastAsia" w:ascii="宋体" w:hAnsi="宋体" w:eastAsia="宋体" w:cs="宋体"/>
          <w:bCs/>
          <w:szCs w:val="21"/>
        </w:rPr>
        <w:t xml:space="preserve">.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8</w:t>
      </w:r>
      <w:r>
        <w:rPr>
          <w:rFonts w:hint="eastAsia" w:ascii="宋体" w:hAnsi="宋体" w:eastAsia="宋体" w:cs="宋体"/>
          <w:bCs/>
          <w:szCs w:val="21"/>
        </w:rPr>
        <w:t xml:space="preserve">.若供应商提供的《中小企业声明函》《残疾人福利性单位声明函》及监狱企业认定证明等材料为虚假材料，按《中华人民共和国政府采购法》相关规定处理并报请政府采购监管部门给予行政处罚。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9.未按要求提供相关材料的，不享受相关政策。</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（二）采购本国产品的支持政策</w:t>
      </w:r>
      <w:r>
        <w:rPr>
          <w:rFonts w:hint="eastAsia" w:ascii="宋体" w:hAnsi="宋体" w:eastAsia="宋体" w:cs="宋体"/>
          <w:bCs/>
          <w:szCs w:val="21"/>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3.本项目政府采购活动中既有本国产品又有非本国产品参与竞争的，依法对本国产品给予价格评审优惠，对本国产品的报价给予20%的价格扣除，用扣除后的价格参与评审。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5.供应商需按照招标文件的要求提供《关于符合本国产品标准的声明函》（以下简称《声明函》），如不提供将不享受本国产品价格评审优惠。</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九、关于异常低价的审查</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根据财库〔2026〕2号文《财政部关于推动解决政府采购异常低价问题的通知》：</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1.政府采购评审中出现下列情形之一的，评审委员会应当启动异常低价投标（响应）审查程序：</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1.1投标（响应）报价低于全部通过符合性审查供应商投标（响应）报价平均值50%的，即投标（响应）报价＜全部通过符合性审查供应商投标（响应）报价平均值×50%；</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1.2投标（响应）报价低于通过符合性审查的次低报价供应商投标（响应）报价50%的，即投标（响应）报价＜通过符合性审查的次低报价供应商投标（响应）报价×50%；</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1.3投标（响应）报价低于采购项目最高限价45%的，即投标（响应）报价＜采购项目最高限价×45%；</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1.4评审委员会基于专业判断，认为供应商报价过低，有可能影响产品质量或者不能诚信履约的其他情形。</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szCs w:val="21"/>
          <w:lang w:val="en-US" w:eastAsia="zh-CN"/>
        </w:rPr>
      </w:r>
      <w:r/>
    </w:p>
    <w:p>
      <w:pPr>
        <w:pStyle w:val="892"/>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szCs w:val="21"/>
          <w:lang w:val="en-US" w:eastAsia="zh-CN"/>
        </w:rPr>
      </w:r>
      <w:r/>
    </w:p>
    <w:p>
      <w:pPr>
        <w:pStyle w:val="934"/>
        <w:ind w:firstLine="210"/>
        <w:spacing w:line="360" w:lineRule="auto"/>
        <w:rPr>
          <w:rFonts w:hint="eastAsia" w:ascii="宋体" w:hAnsi="宋体" w:cs="宋体"/>
          <w:sz w:val="21"/>
          <w:szCs w:val="21"/>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1701" w:equalWidth="1"/>
          <w:docGrid w:linePitch="360"/>
        </w:sectPr>
      </w:pPr>
      <w:r>
        <w:rPr>
          <w:rFonts w:hint="eastAsia" w:ascii="宋体" w:hAnsi="宋体" w:cs="宋体"/>
          <w:sz w:val="21"/>
          <w:szCs w:val="21"/>
        </w:rPr>
      </w:r>
      <w:r/>
    </w:p>
    <w:p>
      <w:pPr>
        <w:pStyle w:val="894"/>
        <w:spacing w:before="0"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第三章  </w:t>
      </w:r>
      <w:bookmarkStart w:id="179" w:name="_Toc262789432"/>
      <w:r/>
      <w:bookmarkStart w:id="180" w:name="_Toc304379119"/>
      <w:r/>
      <w:bookmarkStart w:id="181" w:name="_Toc32522"/>
      <w:r/>
      <w:bookmarkStart w:id="182" w:name="_Toc26554097"/>
      <w:r/>
      <w:bookmarkStart w:id="183" w:name="_Toc23828480"/>
      <w:r/>
      <w:bookmarkStart w:id="184" w:name="_Toc61149622"/>
      <w:r>
        <w:rPr>
          <w:rFonts w:hint="eastAsia" w:ascii="宋体" w:hAnsi="宋体" w:eastAsia="宋体" w:cs="宋体"/>
          <w:bCs/>
          <w:sz w:val="21"/>
          <w:szCs w:val="21"/>
        </w:rPr>
        <w:t xml:space="preserve">合同条款及格式</w:t>
      </w:r>
      <w:r>
        <w:rPr>
          <w:rFonts w:hint="eastAsia" w:ascii="宋体" w:hAnsi="宋体" w:eastAsia="宋体" w:cs="宋体"/>
          <w:bCs/>
          <w:sz w:val="21"/>
          <w:szCs w:val="21"/>
        </w:rPr>
      </w:r>
      <w:r/>
    </w:p>
    <w:p>
      <w:pPr>
        <w:pStyle w:val="892"/>
        <w:spacing w:line="360" w:lineRule="auto"/>
        <w:widowControl/>
        <w:rPr>
          <w:rFonts w:hint="eastAsia"/>
          <w:szCs w:val="21"/>
          <w:lang w:bidi="ar"/>
        </w:rPr>
      </w:pPr>
      <w:r>
        <w:rPr>
          <w:rFonts w:hint="eastAsia"/>
          <w:szCs w:val="21"/>
          <w:lang w:bidi="ar"/>
        </w:rPr>
      </w:r>
      <w:r/>
    </w:p>
    <w:p>
      <w:pPr>
        <w:pStyle w:val="892"/>
        <w:ind w:firstLine="420"/>
        <w:spacing w:line="360" w:lineRule="auto"/>
        <w:rPr>
          <w:rFonts w:hint="eastAsia" w:ascii="宋体" w:hAnsi="宋体" w:cs="宋体"/>
          <w:bCs/>
          <w:szCs w:val="21"/>
        </w:rPr>
      </w:pPr>
      <w:r>
        <w:rPr>
          <w:rFonts w:hint="eastAsia" w:ascii="宋体" w:hAnsi="宋体" w:cs="宋体"/>
          <w:bCs/>
          <w:szCs w:val="21"/>
        </w:rPr>
        <w:t xml:space="preserve">以下为采购人与中标人签定本项目合同的通用条款，中标人不得提出实质性的修改，关于专用条款将由采购人与中标人结合本项目具体情况协商后签订。</w:t>
      </w:r>
      <w:r>
        <w:rPr>
          <w:rFonts w:hint="eastAsia" w:ascii="宋体" w:hAnsi="宋体" w:cs="宋体"/>
          <w:bCs/>
          <w:szCs w:val="21"/>
        </w:rPr>
      </w:r>
      <w:r/>
    </w:p>
    <w:p>
      <w:pPr>
        <w:pStyle w:val="892"/>
        <w:ind w:firstLine="420"/>
        <w:jc w:val="center"/>
        <w:keepLines/>
        <w:keepNext/>
        <w:spacing w:line="360" w:lineRule="auto"/>
        <w:rPr>
          <w:rFonts w:hint="eastAsia" w:ascii="宋体" w:hAnsi="宋体" w:cs="宋体"/>
          <w:szCs w:val="21"/>
        </w:rPr>
        <w:outlineLvl w:val="1"/>
      </w:pPr>
      <w:r/>
      <w:bookmarkStart w:id="185" w:name="_Toc421698221"/>
      <w:r/>
      <w:bookmarkStart w:id="186" w:name="_Toc24771"/>
      <w:r/>
      <w:bookmarkStart w:id="187" w:name="_Toc445472039"/>
      <w:r>
        <w:rPr>
          <w:rFonts w:hint="eastAsia" w:ascii="宋体" w:hAnsi="宋体" w:cs="宋体"/>
          <w:szCs w:val="21"/>
        </w:rPr>
        <w:t xml:space="preserve">合 同 条 款</w:t>
      </w:r>
      <w:bookmarkEnd w:id="185"/>
      <w:r/>
      <w:bookmarkEnd w:id="186"/>
      <w:r/>
      <w:bookmarkEnd w:id="187"/>
      <w:r>
        <w:rPr>
          <w:rFonts w:hint="eastAsia" w:ascii="宋体" w:hAnsi="宋体" w:cs="宋体"/>
          <w:szCs w:val="21"/>
        </w:rPr>
      </w:r>
      <w:r/>
    </w:p>
    <w:p>
      <w:pPr>
        <w:pStyle w:val="892"/>
        <w:ind w:firstLine="42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2"/>
        <w:ind w:firstLine="42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项目编号： </w:t>
      </w:r>
      <w:r>
        <w:rPr>
          <w:rFonts w:ascii="宋体" w:hAnsi="宋体" w:cs="宋体"/>
          <w:color w:val="000000"/>
          <w:szCs w:val="21"/>
          <w:u w:val="single"/>
        </w:rPr>
        <w:t xml:space="preserve">                                 </w:t>
      </w:r>
      <w:r>
        <w:rPr>
          <w:rFonts w:hint="eastAsia" w:ascii="宋体" w:hAnsi="宋体" w:cs="宋体"/>
          <w:color w:val="000000"/>
          <w:szCs w:val="21"/>
          <w:u w:val="single"/>
        </w:rPr>
      </w:r>
      <w:r/>
    </w:p>
    <w:p>
      <w:pPr>
        <w:pStyle w:val="892"/>
        <w:ind w:firstLine="42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甲方: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2"/>
        <w:ind w:firstLine="42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乙方:</w:t>
      </w:r>
      <w:r>
        <w:rPr>
          <w:rFonts w:ascii="宋体" w:hAnsi="宋体" w:cs="宋体"/>
          <w:color w:val="000000"/>
          <w:szCs w:val="21"/>
        </w:rPr>
        <w:t xml:space="preserve">  </w:t>
      </w:r>
      <w:r>
        <w:rPr>
          <w:rFonts w:ascii="宋体" w:hAnsi="宋体" w:cs="宋体"/>
          <w:color w:val="000000"/>
          <w:szCs w:val="21"/>
          <w:u w:val="single"/>
        </w:rPr>
        <w:t xml:space="preserve">                                     </w:t>
      </w:r>
      <w:r>
        <w:rPr>
          <w:rFonts w:hint="eastAsia" w:ascii="宋体" w:hAnsi="宋体" w:cs="宋体"/>
          <w:color w:val="000000"/>
          <w:szCs w:val="21"/>
          <w:u w:val="single"/>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甲乙双方根据</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姜堰区试点地区农村土地承包经营权登记发证项目</w:t>
      </w:r>
      <w:r>
        <w:rPr>
          <w:rFonts w:hint="eastAsia" w:ascii="宋体" w:hAnsi="宋体" w:cs="宋体"/>
          <w:color w:val="000000"/>
          <w:szCs w:val="21"/>
          <w:u w:val="single"/>
        </w:rPr>
        <w:t xml:space="preserve"> </w:t>
      </w:r>
      <w:r>
        <w:rPr>
          <w:rFonts w:hint="eastAsia" w:ascii="宋体" w:hAnsi="宋体" w:cs="宋体"/>
          <w:color w:val="000000"/>
          <w:szCs w:val="21"/>
        </w:rPr>
        <w:t xml:space="preserve">竞争性磋商采购结果及采购文件的要求,经协商一致,达成如下采购服务合同:</w:t>
      </w:r>
      <w:r>
        <w:rPr>
          <w:rFonts w:hint="eastAsia" w:ascii="宋体" w:hAnsi="宋体" w:cs="宋体"/>
          <w:color w:val="000000"/>
          <w:szCs w:val="21"/>
        </w:rPr>
      </w:r>
      <w:r/>
    </w:p>
    <w:p>
      <w:pPr>
        <w:pStyle w:val="892"/>
        <w:ind w:firstLine="420"/>
        <w:spacing w:line="360" w:lineRule="auto"/>
        <w:widowControl/>
        <w:rPr>
          <w:rFonts w:hint="eastAsia" w:ascii="宋体" w:hAnsi="宋体" w:cs="宋体"/>
          <w:szCs w:val="21"/>
        </w:rPr>
      </w:pPr>
      <w:r>
        <w:rPr>
          <w:rFonts w:hint="eastAsia" w:ascii="宋体" w:hAnsi="宋体" w:cs="宋体"/>
          <w:szCs w:val="21"/>
        </w:rPr>
        <w:t xml:space="preserve">一、项目内容</w:t>
      </w:r>
      <w:r>
        <w:rPr>
          <w:rFonts w:hint="eastAsia" w:ascii="宋体" w:hAnsi="宋体" w:cs="宋体"/>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以采购需求为准。</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rPr>
        <w:t xml:space="preserve">二、合同内容</w:t>
      </w:r>
      <w:r>
        <w:rPr>
          <w:rFonts w:hint="eastAsia" w:ascii="宋体" w:hAnsi="宋体" w:cs="宋体"/>
          <w:color w:val="000000"/>
          <w:szCs w:val="21"/>
          <w:highlight w:val="none"/>
        </w:rPr>
      </w:r>
      <w:r/>
    </w:p>
    <w:p>
      <w:pPr>
        <w:pStyle w:val="892"/>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1、履行时间（期限）：</w:t>
      </w:r>
      <w:r>
        <w:rPr>
          <w:rFonts w:hint="eastAsia" w:ascii="宋体" w:hAnsi="宋体" w:cs="宋体"/>
          <w:color w:val="000000"/>
          <w:szCs w:val="21"/>
          <w:highlight w:val="none"/>
          <w:u w:val="single"/>
        </w:rPr>
        <w:t xml:space="preserve">自合同签订之日</w:t>
      </w:r>
      <w:r>
        <w:rPr>
          <w:rFonts w:hint="eastAsia" w:ascii="宋体" w:hAnsi="宋体" w:cs="宋体"/>
          <w:color w:val="000000"/>
          <w:szCs w:val="21"/>
          <w:highlight w:val="none"/>
          <w:u w:val="single"/>
        </w:rPr>
        <w:t xml:space="preserve">至</w:t>
      </w:r>
      <w:r>
        <w:rPr>
          <w:rFonts w:hint="eastAsia" w:ascii="宋体" w:hAnsi="宋体" w:cs="宋体"/>
          <w:color w:val="000000"/>
          <w:szCs w:val="21"/>
          <w:highlight w:val="none"/>
          <w:u w:val="single"/>
          <w:lang w:val="en-US" w:eastAsia="zh-CN"/>
        </w:rPr>
        <w:t xml:space="preserve">2028</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底</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2、履行地点：</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三、合同金额</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1、本合同金额为（大写）：___________________元整（_______元）人民币。</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四、技术资料</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1、乙方应按磋商文件规定的时间向甲方提供与合同标的有关的技术资料。</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五、知识产权</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乙方应保证甲方在使用、接受本合同标的或其任何一部分时不受第三方提出侵犯其专利权、版权、商标权和工业设计权等知识产权的起诉。一旦出现侵权，由乙方负全部责任。</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六、产权担保</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乙方保证所交付的合同标的的所有权完全属于乙方且无任何抵押、查封等产权瑕疵。</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七、履约保证金</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本项目不收取履约保证金。</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八、合同转包或分包</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1、乙方不得将合同标的转包给他人履行。</w:t>
      </w:r>
      <w:r>
        <w:rPr>
          <w:rFonts w:hint="eastAsia" w:ascii="宋体" w:hAnsi="宋体" w:cs="宋体"/>
          <w:color w:val="000000"/>
          <w:szCs w:val="21"/>
          <w:highlight w:val="none"/>
        </w:rPr>
      </w:r>
      <w:r/>
    </w:p>
    <w:p>
      <w:pPr>
        <w:pStyle w:val="892"/>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2、乙方不得将合同标的分包给他人履行。</w:t>
      </w:r>
      <w:r>
        <w:rPr>
          <w:rFonts w:hint="eastAsia" w:ascii="宋体" w:hAnsi="宋体" w:cs="宋体"/>
          <w:color w:val="000000"/>
          <w:szCs w:val="21"/>
          <w:highlight w:val="none"/>
        </w:rPr>
      </w:r>
      <w:r/>
    </w:p>
    <w:p>
      <w:pPr>
        <w:pStyle w:val="892"/>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九、合同款项支付</w:t>
      </w:r>
      <w:r>
        <w:rPr>
          <w:rFonts w:hint="eastAsia" w:ascii="宋体" w:hAnsi="宋体" w:cs="宋体"/>
          <w:color w:val="000000"/>
          <w:szCs w:val="21"/>
          <w:highlight w:val="none"/>
        </w:rPr>
      </w:r>
      <w:r/>
    </w:p>
    <w:p>
      <w:pPr>
        <w:pStyle w:val="892"/>
        <w:ind w:firstLine="420"/>
        <w:spacing w:line="360" w:lineRule="auto"/>
        <w:widowControl/>
        <w:rPr>
          <w:rFonts w:hint="eastAsia" w:ascii="宋体" w:hAnsi="宋体" w:cs="宋体"/>
          <w:color w:val="000000"/>
          <w:szCs w:val="21"/>
          <w:highlight w:val="none"/>
        </w:rPr>
      </w:pPr>
      <w:r>
        <w:rPr>
          <w:rFonts w:hint="eastAsia" w:ascii="宋体" w:hAnsi="宋体" w:cs="Times New Roman"/>
          <w:bCs/>
          <w:color w:val="000000"/>
          <w:sz w:val="21"/>
          <w:szCs w:val="21"/>
          <w:highlight w:val="none"/>
          <w:lang w:val="en-US" w:eastAsia="zh-CN" w:bidi="ar-SA"/>
        </w:rPr>
        <w:t xml:space="preserve">签订合同后2026年底支付13.3万元，2027年底以实际工作量进行按实结算且扣除上一年度已支付价款，2028年底以本年度实际工作量进行按实结算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十、税费</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本合同执行中相关的一切税费均由乙方负担。</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十一、违约责任</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1、甲方无正当理由拒绝接受乙方提供的合同标的的，甲方向乙方偿付拒绝接受合同价款总值的违约金。</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百分之十违约金，如造成甲方损失超过违约金的，超出部分由乙方继续承担赔偿责任。 </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3、乙方交付合同标的的标准不符合合同规定及磋商文件规定标准的，甲方有权拒绝接受合同标的，并可单方面解除合同。</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十二、不可抗力事件处理</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1、在合同有效期内，任何一方因不可抗力事件导致不能履行合同，则合同履行期可延长，其延长期与不可抗力影响期相同。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2、不可抗力事件发生后，应立即通知对方，并寄送有关权威机构出具的证明。</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3、不可抗力事件延续120天以上，双方应通过友好协商，确定是否继续履行合同。</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十三、解决争议的方法</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双方在签订、履行合同中所发生的一切争议，应通过友好协商解决。如协商不成，由甲方住所地人民法院管辖。</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十四、合同生效及其它</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1、合同经双方法定代表人或授权委托代表人签字并加盖单位公章后生效。</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2、本合同未尽事宜，遵照《中华人民共和国民法典》、《中华人民共和国政府采购法》有关条文执行。</w:t>
      </w:r>
      <w:r>
        <w:rPr>
          <w:rFonts w:hint="eastAsia" w:ascii="宋体" w:hAnsi="宋体" w:cs="宋体"/>
          <w:color w:val="000000"/>
          <w:szCs w:val="21"/>
        </w:rPr>
      </w:r>
      <w:r/>
    </w:p>
    <w:p>
      <w:pPr>
        <w:pStyle w:val="892"/>
        <w:ind w:firstLine="420"/>
        <w:spacing w:line="360" w:lineRule="auto"/>
        <w:widowControl/>
        <w:rPr>
          <w:rFonts w:ascii="宋体" w:hAnsi="宋体" w:cs="宋体"/>
          <w:color w:val="000000"/>
          <w:szCs w:val="21"/>
        </w:rPr>
      </w:pPr>
      <w:r>
        <w:rPr>
          <w:rFonts w:hint="eastAsia" w:ascii="宋体" w:hAnsi="宋体" w:cs="宋体"/>
          <w:color w:val="000000"/>
          <w:szCs w:val="21"/>
        </w:rPr>
        <w:t xml:space="preserve">3、 本合同正本一式三份，具有同等法律效力，甲方、乙方及财政监管部门各执一份。</w:t>
      </w:r>
      <w:r>
        <w:rPr>
          <w:rFonts w:ascii="宋体" w:hAnsi="宋体" w:cs="宋体"/>
          <w:color w:val="000000"/>
          <w:szCs w:val="21"/>
        </w:rPr>
      </w:r>
      <w:r/>
    </w:p>
    <w:p>
      <w:pPr>
        <w:pStyle w:val="892"/>
        <w:ind w:firstLine="420"/>
        <w:spacing w:line="360" w:lineRule="auto"/>
        <w:widowControl/>
        <w:rPr>
          <w:rFonts w:ascii="宋体" w:hAnsi="宋体" w:cs="宋体"/>
          <w:color w:val="000000"/>
          <w:szCs w:val="21"/>
        </w:rPr>
      </w:pPr>
      <w:r>
        <w:rPr>
          <w:rFonts w:ascii="宋体" w:hAnsi="宋体" w:cs="宋体"/>
          <w:color w:val="000000"/>
          <w:szCs w:val="21"/>
        </w:rPr>
      </w:r>
      <w:r/>
    </w:p>
    <w:p>
      <w:pPr>
        <w:pStyle w:val="892"/>
        <w:ind w:firstLine="420"/>
        <w:spacing w:line="360" w:lineRule="auto"/>
        <w:widowControl/>
        <w:rPr>
          <w:rFonts w:hint="eastAsia" w:ascii="宋体" w:hAnsi="宋体" w:cs="宋体"/>
          <w:b/>
          <w:color w:val="000000"/>
          <w:szCs w:val="21"/>
          <w:u w:val="single"/>
        </w:rPr>
      </w:pPr>
      <w:r>
        <w:rPr>
          <w:rFonts w:hint="eastAsia" w:ascii="宋体" w:hAnsi="宋体" w:cs="宋体"/>
          <w:color w:val="000000"/>
          <w:szCs w:val="21"/>
        </w:rPr>
        <w:t xml:space="preserve">甲方：</w:t>
      </w:r>
      <w:r>
        <w:rPr>
          <w:rFonts w:hint="eastAsia" w:ascii="宋体" w:hAnsi="宋体" w:cs="宋体"/>
          <w:color w:val="000000"/>
          <w:szCs w:val="21"/>
          <w:u w:val="single"/>
        </w:rPr>
        <w:t xml:space="preserve">               （盖章）</w:t>
      </w:r>
      <w:r>
        <w:rPr>
          <w:rFonts w:hint="eastAsia" w:ascii="宋体" w:hAnsi="宋体" w:cs="宋体"/>
          <w:b/>
          <w:color w:val="000000"/>
          <w:szCs w:val="21"/>
          <w:u w:val="single"/>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法定（授权）代表人：</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2"/>
        <w:ind w:firstLine="6930"/>
        <w:spacing w:line="360" w:lineRule="auto"/>
        <w:widowControl/>
        <w:rPr>
          <w:rFonts w:hint="eastAsia"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92"/>
        <w:ind w:firstLine="422"/>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892"/>
        <w:ind w:firstLine="422"/>
        <w:spacing w:line="360" w:lineRule="auto"/>
        <w:widowControl/>
        <w:rPr>
          <w:rFonts w:hint="eastAsia" w:ascii="宋体" w:hAnsi="宋体" w:cs="宋体"/>
          <w:color w:val="000000"/>
          <w:szCs w:val="21"/>
        </w:rPr>
      </w:pPr>
      <w:r>
        <w:rPr>
          <w:rFonts w:hint="eastAsia" w:ascii="宋体" w:hAnsi="宋体" w:cs="宋体"/>
          <w:b/>
          <w:color w:val="000000"/>
          <w:szCs w:val="21"/>
        </w:rPr>
        <w:t xml:space="preserve">乙方：</w:t>
      </w:r>
      <w:bookmarkStart w:id="188" w:name="suppliers_name_one"/>
      <w:r/>
      <w:bookmarkEnd w:id="188"/>
      <w:r>
        <w:rPr>
          <w:rFonts w:hint="eastAsia" w:ascii="宋体" w:hAnsi="宋体" w:cs="宋体"/>
          <w:b/>
          <w:color w:val="000000"/>
          <w:szCs w:val="21"/>
          <w:u w:val="single"/>
        </w:rPr>
        <w:t xml:space="preserve">                （盖章）</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法定（授权）代表人：</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92"/>
        <w:ind w:firstLine="6930"/>
        <w:spacing w:line="360" w:lineRule="auto"/>
        <w:widowControl/>
        <w:rPr>
          <w:rFonts w:hint="eastAsia"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户名：</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892"/>
        <w:ind w:firstLine="420"/>
        <w:spacing w:line="360" w:lineRule="auto"/>
        <w:widowControl/>
        <w:rPr>
          <w:rFonts w:ascii="宋体" w:hAnsi="宋体" w:cs="宋体"/>
          <w:color w:val="000000"/>
          <w:szCs w:val="21"/>
        </w:rPr>
      </w:pPr>
      <w:r>
        <w:rPr>
          <w:rFonts w:ascii="宋体" w:hAnsi="宋体" w:cs="宋体"/>
          <w:color w:val="000000"/>
          <w:szCs w:val="21"/>
        </w:rPr>
      </w:r>
      <w:r/>
    </w:p>
    <w:p>
      <w:pPr>
        <w:pStyle w:val="892"/>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93"/>
        <w:ind w:firstLine="420"/>
        <w:jc w:val="both"/>
        <w:spacing w:line="360" w:lineRule="auto"/>
        <w:rPr>
          <w:rFonts w:ascii="宋体" w:hAnsi="宋体" w:cs="宋体"/>
          <w:b w:val="0"/>
          <w:color w:val="000000"/>
          <w:szCs w:val="21"/>
        </w:rPr>
      </w:pPr>
      <w:r>
        <w:rPr>
          <w:rFonts w:ascii="宋体" w:hAnsi="宋体" w:cs="宋体"/>
          <w:b w:val="0"/>
          <w:color w:val="000000"/>
          <w:szCs w:val="21"/>
        </w:rPr>
      </w:r>
      <w:r/>
    </w:p>
    <w:p>
      <w:pPr>
        <w:pStyle w:val="893"/>
        <w:ind w:firstLine="420"/>
        <w:jc w:val="both"/>
        <w:spacing w:line="360" w:lineRule="auto"/>
        <w:rPr>
          <w:rFonts w:hint="eastAsia" w:ascii="宋体" w:hAnsi="宋体" w:cs="宋体"/>
          <w:strike/>
          <w:color w:val="ff0000"/>
          <w:szCs w:val="21"/>
        </w:rPr>
        <w:sectPr>
          <w:footerReference w:type="default" r:id="rId17"/>
          <w:footerReference w:type="first" r:id="rId18"/>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cs="宋体"/>
          <w:b w:val="0"/>
          <w:color w:val="000000"/>
          <w:szCs w:val="21"/>
        </w:rPr>
        <w:t xml:space="preserve">账号：</w:t>
      </w:r>
      <w:r>
        <w:rPr>
          <w:rFonts w:hint="eastAsia" w:ascii="宋体" w:hAnsi="宋体" w:cs="宋体"/>
          <w:b w:val="0"/>
          <w:color w:val="000000"/>
          <w:szCs w:val="21"/>
          <w:u w:val="single"/>
        </w:rPr>
        <w:t xml:space="preserve">                       </w:t>
      </w:r>
      <w:r>
        <w:rPr>
          <w:rFonts w:ascii="宋体" w:hAnsi="宋体" w:cs="宋体"/>
          <w:b w:val="0"/>
          <w:color w:val="000000"/>
          <w:szCs w:val="21"/>
          <w:u w:val="single"/>
        </w:rPr>
        <w:t xml:space="preserve">  </w:t>
      </w:r>
      <w:r>
        <w:rPr>
          <w:rFonts w:hint="eastAsia" w:ascii="宋体" w:hAnsi="宋体" w:cs="宋体"/>
          <w:b w:val="0"/>
          <w:szCs w:val="21"/>
          <w:u w:val="single"/>
        </w:rPr>
        <w:t xml:space="preserve"> </w:t>
      </w:r>
      <w:bookmarkEnd w:id="179"/>
      <w:r/>
      <w:bookmarkEnd w:id="180"/>
      <w:r/>
      <w:bookmarkEnd w:id="181"/>
      <w:r/>
      <w:bookmarkStart w:id="189" w:name="_Toc10158"/>
      <w:r>
        <w:rPr>
          <w:rFonts w:hint="eastAsia" w:ascii="宋体" w:hAnsi="宋体" w:cs="宋体"/>
          <w:b w:val="0"/>
          <w:szCs w:val="21"/>
        </w:rPr>
        <w:t xml:space="preserve"> </w:t>
      </w:r>
      <w:r>
        <w:rPr>
          <w:rFonts w:hint="eastAsia" w:ascii="宋体" w:hAnsi="宋体" w:cs="宋体"/>
          <w:strike/>
          <w:color w:val="ff0000"/>
          <w:szCs w:val="21"/>
        </w:rPr>
      </w:r>
      <w:r/>
    </w:p>
    <w:p>
      <w:pPr>
        <w:pStyle w:val="893"/>
        <w:spacing w:line="360" w:lineRule="auto"/>
        <w:rPr>
          <w:rFonts w:hint="eastAsia" w:ascii="宋体" w:hAnsi="宋体" w:cs="宋体"/>
          <w:bCs/>
          <w:szCs w:val="21"/>
        </w:rPr>
      </w:pPr>
      <w:r>
        <w:rPr>
          <w:rFonts w:hint="eastAsia" w:ascii="宋体" w:hAnsi="宋体" w:cs="宋体"/>
          <w:bCs/>
          <w:szCs w:val="21"/>
        </w:rPr>
        <w:t xml:space="preserve">第四章 项目需求</w:t>
      </w:r>
      <w:r>
        <w:rPr>
          <w:rFonts w:hint="eastAsia" w:ascii="宋体" w:hAnsi="宋体" w:cs="宋体"/>
          <w:bCs/>
          <w:szCs w:val="21"/>
        </w:rPr>
      </w:r>
      <w:r/>
    </w:p>
    <w:p>
      <w:pPr>
        <w:pStyle w:val="892"/>
        <w:ind w:firstLine="480"/>
        <w:spacing w:line="360" w:lineRule="auto"/>
        <w:rPr>
          <w:rFonts w:hint="eastAsia" w:ascii="宋体" w:hAnsi="宋体"/>
          <w:b/>
          <w:color w:val="000000"/>
          <w:szCs w:val="21"/>
        </w:rPr>
      </w:pPr>
      <w:r>
        <w:rPr>
          <w:rFonts w:hint="eastAsia" w:ascii="宋体" w:hAnsi="宋体"/>
          <w:b/>
          <w:color w:val="000000"/>
          <w:szCs w:val="21"/>
        </w:rPr>
        <w:t xml:space="preserve">一、项目概况</w:t>
      </w:r>
      <w:r>
        <w:rPr>
          <w:rFonts w:hint="eastAsia" w:ascii="宋体" w:hAnsi="宋体"/>
          <w:b/>
          <w:color w:val="000000"/>
          <w:szCs w:val="21"/>
        </w:rPr>
      </w:r>
      <w:r/>
    </w:p>
    <w:p>
      <w:pPr>
        <w:pStyle w:val="892"/>
        <w:ind w:firstLine="480"/>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lang w:val="en-US" w:eastAsia="zh-CN"/>
        </w:rPr>
        <w:t xml:space="preserve">（一）按照省自然资源厅、农业农村厅《关于做好第二轮土地承包到期后再延长30年试点不动产登记工作的通知》的要求，姜堰区拟在梁徐、罗塘、白米、溱潼、蒋垛、大伦共6个镇（街道）开展土地承包经营权延包登记发证工作，需委托第三方提供技术性事务辅助服务，主要对已完成延包签订的承包户开展权籍数据核对更新入库，配合开展材料收集、档案数字化扫描、挂接以及归档等工作。参考周边县区单价，拟以20元/宗计算，最终根据实际工作情况按量结算，实行总</w:t>
      </w:r>
      <w:r>
        <w:rPr>
          <w:rFonts w:hint="eastAsia" w:ascii="宋体" w:hAnsi="宋体" w:eastAsia="宋体" w:cs="Times New Roman"/>
          <w:bCs/>
          <w:color w:val="000000"/>
          <w:szCs w:val="21"/>
          <w:highlight w:val="none"/>
          <w:lang w:val="en-US" w:eastAsia="zh-CN"/>
        </w:rPr>
        <w:t xml:space="preserve">额控制，项目总预算140万元，本年度列支42万。</w:t>
      </w:r>
      <w:r>
        <w:rPr>
          <w:rFonts w:hint="eastAsia" w:ascii="宋体" w:hAnsi="宋体" w:eastAsia="宋体" w:cs="Times New Roman"/>
          <w:bCs/>
          <w:color w:val="000000"/>
          <w:szCs w:val="21"/>
          <w:highlight w:val="none"/>
          <w:lang w:val="en-US" w:eastAsia="zh-CN"/>
        </w:rPr>
      </w:r>
      <w:r/>
    </w:p>
    <w:p>
      <w:pPr>
        <w:pStyle w:val="892"/>
        <w:ind w:firstLine="480"/>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（二）标段明细</w:t>
      </w:r>
      <w:r>
        <w:rPr>
          <w:rFonts w:hint="eastAsia" w:ascii="宋体" w:hAnsi="宋体" w:eastAsia="宋体" w:cs="Times New Roman"/>
          <w:bCs/>
          <w:color w:val="000000"/>
          <w:szCs w:val="21"/>
          <w:highlight w:val="none"/>
          <w:lang w:val="en-US" w:eastAsia="zh-CN"/>
        </w:rPr>
      </w:r>
      <w:r/>
    </w:p>
    <w:tbl>
      <w:tblPr>
        <w:tblpPr w:horzAnchor="page" w:tblpXSpec="center" w:vertAnchor="text" w:tblpY="416" w:leftFromText="180" w:topFromText="0" w:rightFromText="180" w:bottomFromText="0"/>
        <w:tblW w:w="5131" w:type="pct"/>
        <w:jc w:val="center"/>
        <w:tblInd w:w="-1053" w:type="dxa"/>
        <w:tblLayout w:type="fixed"/>
        <w:tblCellMar>
          <w:left w:w="108" w:type="dxa"/>
          <w:top w:w="0" w:type="dxa"/>
          <w:right w:w="108" w:type="dxa"/>
          <w:bottom w:w="0" w:type="dxa"/>
        </w:tblCellMar>
        <w:tblLook w:val="04A0" w:firstRow="1" w:lastRow="0" w:firstColumn="1" w:lastColumn="0" w:noHBand="0" w:noVBand="1"/>
      </w:tblPr>
      <w:tblGrid>
        <w:gridCol w:w="849"/>
        <w:gridCol w:w="2130"/>
        <w:gridCol w:w="1734"/>
        <w:gridCol w:w="1946"/>
        <w:gridCol w:w="1741"/>
        <w:gridCol w:w="1521"/>
      </w:tblGrid>
      <w:tr>
        <w:trPr>
          <w:trHeight w:val="847"/>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892"/>
              <w:jc w:val="center"/>
              <w:keepLines w:val="0"/>
              <w:keepNext w:val="0"/>
              <w:pageBreakBefore w:val="0"/>
              <w:widowControl/>
              <w:rPr>
                <w:rFonts w:ascii="宋体" w:hAnsi="宋体" w:cs="宋体"/>
                <w:color w:val="000000"/>
                <w:sz w:val="20"/>
                <w:szCs w:val="22"/>
              </w:rPr>
              <w:framePr w:vAnchor="text" w:hAnchor="page" w:xAlign="center" w:y="416"/>
            </w:pPr>
            <w:r>
              <w:rPr>
                <w:rFonts w:hint="eastAsia" w:ascii="宋体" w:hAnsi="宋体" w:cs="宋体"/>
                <w:color w:val="000000"/>
                <w:sz w:val="20"/>
                <w:szCs w:val="22"/>
              </w:rPr>
              <w:t xml:space="preserve">序号</w:t>
            </w:r>
            <w:r>
              <w:rPr>
                <w:rFonts w:ascii="宋体" w:hAnsi="宋体" w:cs="宋体"/>
                <w:color w:val="000000"/>
                <w:sz w:val="20"/>
                <w:szCs w:val="22"/>
              </w:rPr>
            </w:r>
            <w:r/>
          </w:p>
        </w:tc>
        <w:tc>
          <w:tcPr>
            <w:tcBorders>
              <w:top w:val="single" w:color="000000" w:sz="4" w:space="0"/>
              <w:left w:val="none" w:color="000000" w:sz="4" w:space="0"/>
              <w:bottom w:val="single" w:color="000000" w:sz="4" w:space="0"/>
              <w:right w:val="single" w:color="000000" w:sz="4" w:space="0"/>
            </w:tcBorders>
            <w:tcW w:w="2130" w:type="dxa"/>
            <w:vAlign w:val="center"/>
            <w:textDirection w:val="lrTb"/>
            <w:noWrap/>
          </w:tcPr>
          <w:p>
            <w:pPr>
              <w:pStyle w:val="892"/>
              <w:jc w:val="center"/>
              <w:keepLines w:val="0"/>
              <w:keepNext w:val="0"/>
              <w:pageBreakBefore w:val="0"/>
              <w:widowControl/>
              <w:rPr>
                <w:rFonts w:hint="eastAsia" w:ascii="宋体" w:hAnsi="宋体" w:cs="宋体"/>
                <w:color w:val="000000"/>
                <w:sz w:val="20"/>
                <w:szCs w:val="22"/>
              </w:rPr>
              <w:framePr w:vAnchor="text" w:hAnchor="page" w:xAlign="center" w:y="416"/>
            </w:pPr>
            <w:r>
              <w:rPr>
                <w:rFonts w:hint="eastAsia" w:ascii="宋体" w:hAnsi="宋体" w:cs="宋体"/>
                <w:color w:val="000000"/>
                <w:sz w:val="20"/>
                <w:szCs w:val="22"/>
              </w:rPr>
              <w:t xml:space="preserve">标段</w:t>
            </w:r>
            <w:r>
              <w:rPr>
                <w:rFonts w:hint="eastAsia" w:ascii="宋体" w:hAnsi="宋体" w:cs="宋体"/>
                <w:color w:val="000000"/>
                <w:sz w:val="20"/>
                <w:szCs w:val="22"/>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tcPr>
          <w:p>
            <w:pPr>
              <w:pStyle w:val="892"/>
              <w:jc w:val="center"/>
              <w:keepLines w:val="0"/>
              <w:keepNext w:val="0"/>
              <w:pageBreakBefore w:val="0"/>
              <w:widowControl/>
              <w:rPr>
                <w:rFonts w:hint="eastAsia" w:ascii="宋体" w:hAnsi="宋体" w:cs="宋体"/>
                <w:color w:val="000000"/>
                <w:sz w:val="20"/>
                <w:szCs w:val="22"/>
              </w:rPr>
              <w:framePr w:vAnchor="text" w:hAnchor="page" w:xAlign="center" w:y="416"/>
            </w:pPr>
            <w:r>
              <w:rPr>
                <w:rFonts w:hint="eastAsia" w:ascii="宋体" w:hAnsi="宋体" w:cs="宋体"/>
                <w:color w:val="000000"/>
                <w:sz w:val="20"/>
                <w:szCs w:val="22"/>
              </w:rPr>
              <w:t xml:space="preserve">预算金额（万元）</w:t>
            </w:r>
            <w:r>
              <w:rPr>
                <w:rFonts w:hint="eastAsia" w:ascii="宋体" w:hAnsi="宋体" w:cs="宋体"/>
                <w:color w:val="000000"/>
                <w:sz w:val="20"/>
                <w:szCs w:val="22"/>
              </w:rPr>
            </w:r>
            <w:r/>
          </w:p>
        </w:tc>
        <w:tc>
          <w:tcPr>
            <w:tcBorders>
              <w:top w:val="single" w:color="000000" w:sz="4" w:space="0"/>
              <w:left w:val="none" w:color="000000" w:sz="4" w:space="0"/>
              <w:bottom w:val="single" w:color="000000" w:sz="4" w:space="0"/>
              <w:right w:val="single" w:color="000000" w:sz="4" w:space="0"/>
            </w:tcBorders>
            <w:tcW w:w="1946" w:type="dxa"/>
            <w:vAlign w:val="center"/>
            <w:textDirection w:val="lrTb"/>
            <w:noWrap/>
          </w:tcPr>
          <w:p>
            <w:pPr>
              <w:pStyle w:val="892"/>
              <w:jc w:val="center"/>
              <w:keepLines w:val="0"/>
              <w:keepNext w:val="0"/>
              <w:pageBreakBefore w:val="0"/>
              <w:widowControl/>
              <w:rPr>
                <w:rFonts w:hint="eastAsia" w:ascii="宋体" w:hAnsi="宋体" w:cs="宋体"/>
                <w:color w:val="000000"/>
                <w:sz w:val="20"/>
                <w:szCs w:val="22"/>
                <w:lang w:val="en-US" w:eastAsia="zh-CN" w:bidi="ar-SA"/>
              </w:rPr>
              <w:framePr w:vAnchor="text" w:hAnchor="page" w:xAlign="center" w:y="416"/>
            </w:pPr>
            <w:r>
              <w:rPr>
                <w:rFonts w:hint="eastAsia" w:ascii="宋体" w:hAnsi="宋体" w:cs="宋体"/>
                <w:color w:val="000000"/>
                <w:sz w:val="20"/>
                <w:szCs w:val="22"/>
              </w:rPr>
              <w:t xml:space="preserve">最高限价（万元）</w:t>
            </w:r>
            <w:r>
              <w:rPr>
                <w:rFonts w:hint="eastAsia" w:ascii="宋体" w:hAnsi="宋体" w:cs="宋体"/>
                <w:color w:val="000000"/>
                <w:sz w:val="20"/>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741" w:type="dxa"/>
            <w:vAlign w:val="center"/>
            <w:textDirection w:val="lrTb"/>
            <w:noWrap/>
          </w:tcPr>
          <w:p>
            <w:pPr>
              <w:pStyle w:val="892"/>
              <w:jc w:val="center"/>
              <w:keepLines w:val="0"/>
              <w:keepNext w:val="0"/>
              <w:pageBreakBefore w:val="0"/>
              <w:widowControl/>
              <w:rPr>
                <w:rFonts w:hint="eastAsia" w:ascii="宋体" w:hAnsi="宋体" w:cs="宋体"/>
                <w:color w:val="000000"/>
                <w:sz w:val="20"/>
                <w:szCs w:val="22"/>
              </w:rPr>
              <w:framePr w:vAnchor="text" w:hAnchor="page" w:xAlign="center" w:y="416"/>
            </w:pPr>
            <w:r>
              <w:rPr>
                <w:rFonts w:hint="eastAsia" w:ascii="宋体" w:hAnsi="宋体" w:cs="宋体"/>
                <w:color w:val="000000"/>
                <w:sz w:val="20"/>
                <w:szCs w:val="22"/>
                <w:lang w:val="en-US" w:eastAsia="zh-CN"/>
              </w:rPr>
              <w:t xml:space="preserve">单价</w:t>
            </w:r>
            <w:r>
              <w:rPr>
                <w:rFonts w:hint="eastAsia" w:ascii="宋体" w:hAnsi="宋体" w:cs="宋体"/>
                <w:color w:val="000000"/>
                <w:sz w:val="20"/>
                <w:szCs w:val="22"/>
              </w:rPr>
              <w:t xml:space="preserve">最高限价（元</w:t>
            </w:r>
            <w:r>
              <w:rPr>
                <w:rFonts w:hint="eastAsia" w:ascii="宋体" w:hAnsi="宋体" w:cs="宋体"/>
                <w:color w:val="000000"/>
                <w:sz w:val="20"/>
                <w:szCs w:val="22"/>
                <w:lang w:val="en-US" w:eastAsia="zh-CN"/>
              </w:rPr>
              <w:t xml:space="preserve">/宗</w:t>
            </w:r>
            <w:r>
              <w:rPr>
                <w:rFonts w:hint="eastAsia" w:ascii="宋体" w:hAnsi="宋体" w:cs="宋体"/>
                <w:color w:val="000000"/>
                <w:sz w:val="20"/>
                <w:szCs w:val="22"/>
              </w:rPr>
              <w:t xml:space="preserve">）</w:t>
            </w:r>
            <w:r>
              <w:rPr>
                <w:rFonts w:hint="eastAsia" w:ascii="宋体" w:hAnsi="宋体" w:cs="宋体"/>
                <w:color w:val="000000"/>
                <w:sz w:val="20"/>
                <w:szCs w:val="22"/>
              </w:rPr>
            </w:r>
            <w:r/>
          </w:p>
        </w:tc>
        <w:tc>
          <w:tcPr>
            <w:tcBorders>
              <w:top w:val="single" w:color="000000" w:sz="4" w:space="0"/>
              <w:left w:val="none" w:color="000000" w:sz="4" w:space="0"/>
              <w:bottom w:val="single" w:color="000000" w:sz="4" w:space="0"/>
              <w:right w:val="single" w:color="000000" w:sz="4" w:space="0"/>
            </w:tcBorders>
            <w:tcW w:w="1521" w:type="dxa"/>
            <w:vAlign w:val="center"/>
            <w:textDirection w:val="lrTb"/>
            <w:noWrap/>
          </w:tcPr>
          <w:p>
            <w:pPr>
              <w:pStyle w:val="892"/>
              <w:jc w:val="center"/>
              <w:keepLines w:val="0"/>
              <w:keepNext w:val="0"/>
              <w:pageBreakBefore w:val="0"/>
              <w:widowControl/>
              <w:rPr>
                <w:rFonts w:ascii="宋体" w:hAnsi="宋体" w:eastAsia="宋体" w:cs="宋体"/>
                <w:color w:val="000000"/>
                <w:sz w:val="20"/>
                <w:szCs w:val="22"/>
                <w:lang w:val="en-US" w:eastAsia="zh-CN"/>
              </w:rPr>
              <w:framePr w:vAnchor="text" w:hAnchor="page" w:xAlign="center" w:y="416"/>
            </w:pPr>
            <w:r>
              <w:rPr>
                <w:rFonts w:hint="eastAsia" w:ascii="宋体" w:hAnsi="宋体" w:cs="宋体"/>
                <w:color w:val="000000"/>
                <w:sz w:val="20"/>
                <w:szCs w:val="22"/>
                <w:lang w:val="en-US" w:eastAsia="zh-CN"/>
              </w:rPr>
              <w:t xml:space="preserve">预估量(宗)</w:t>
            </w:r>
            <w:r>
              <w:rPr>
                <w:rFonts w:ascii="宋体" w:hAnsi="宋体" w:eastAsia="宋体" w:cs="宋体"/>
                <w:color w:val="000000"/>
                <w:sz w:val="20"/>
                <w:szCs w:val="22"/>
                <w:lang w:val="en-US" w:eastAsia="zh-CN"/>
              </w:rPr>
            </w:r>
            <w:r/>
          </w:p>
        </w:tc>
      </w:tr>
      <w:tr>
        <w:trPr>
          <w:trHeight w:val="446"/>
        </w:trPr>
        <w:tc>
          <w:tcPr>
            <w:tcBorders>
              <w:top w:val="none" w:color="000000" w:sz="4" w:space="0"/>
              <w:left w:val="single" w:color="000000" w:sz="4" w:space="0"/>
              <w:bottom w:val="single" w:color="000000" w:sz="4" w:space="0"/>
              <w:right w:val="single" w:color="000000" w:sz="4" w:space="0"/>
            </w:tcBorders>
            <w:tcW w:w="849" w:type="dxa"/>
            <w:vAlign w:val="center"/>
            <w:textDirection w:val="lrTb"/>
            <w:noWrap/>
          </w:tcPr>
          <w:p>
            <w:pPr>
              <w:pStyle w:val="892"/>
              <w:jc w:val="center"/>
              <w:keepLines w:val="0"/>
              <w:keepNext w:val="0"/>
              <w:pageBreakBefore w:val="0"/>
              <w:widowControl/>
              <w:rPr>
                <w:rFonts w:hint="eastAsia" w:ascii="宋体" w:hAnsi="宋体" w:eastAsia="宋体" w:cs="宋体"/>
                <w:sz w:val="20"/>
                <w:szCs w:val="22"/>
                <w:lang w:eastAsia="zh-CN"/>
              </w:rPr>
              <w:framePr w:vAnchor="text" w:hAnchor="page" w:xAlign="center" w:y="416"/>
            </w:pPr>
            <w:r>
              <w:rPr>
                <w:rFonts w:hint="eastAsia" w:ascii="宋体" w:hAnsi="宋体" w:eastAsia="宋体" w:cs="宋体"/>
                <w:sz w:val="20"/>
                <w:szCs w:val="22"/>
                <w:lang w:eastAsia="zh-CN"/>
              </w:rPr>
              <w:t xml:space="preserve">1</w:t>
            </w:r>
            <w:r>
              <w:rPr>
                <w:rFonts w:hint="eastAsia" w:ascii="宋体" w:hAnsi="宋体" w:eastAsia="宋体" w:cs="宋体"/>
                <w:sz w:val="20"/>
                <w:szCs w:val="22"/>
                <w:lang w:eastAsia="zh-CN"/>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892"/>
              <w:jc w:val="center"/>
              <w:keepLines w:val="0"/>
              <w:keepNext w:val="0"/>
              <w:pageBreakBefore w:val="0"/>
              <w:widowControl/>
              <w:rPr>
                <w:rFonts w:hint="eastAsia" w:ascii="宋体" w:hAnsi="宋体" w:eastAsia="宋体" w:cs="宋体"/>
                <w:sz w:val="20"/>
                <w:szCs w:val="22"/>
                <w:highlight w:val="none"/>
                <w:lang w:eastAsia="zh-CN"/>
              </w:rPr>
              <w:framePr w:vAnchor="text" w:hAnchor="page" w:xAlign="center" w:y="416"/>
            </w:pPr>
            <w:r>
              <w:rPr>
                <w:rFonts w:hint="eastAsia" w:ascii="宋体" w:hAnsi="宋体" w:eastAsia="宋体" w:cs="宋体"/>
                <w:sz w:val="20"/>
                <w:szCs w:val="22"/>
                <w:highlight w:val="none"/>
                <w:lang w:eastAsia="zh-CN"/>
              </w:rPr>
              <w:t xml:space="preserve">一标段为罗塘街道、溱潼镇；</w:t>
            </w:r>
            <w:r>
              <w:rPr>
                <w:rFonts w:hint="eastAsia" w:ascii="宋体" w:hAnsi="宋体" w:eastAsia="宋体" w:cs="宋体"/>
                <w:sz w:val="20"/>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734" w:type="dxa"/>
            <w:vAlign w:val="center"/>
            <w:textDirection w:val="lrTb"/>
            <w:noWrap/>
          </w:tcPr>
          <w:p>
            <w:pPr>
              <w:pStyle w:val="892"/>
              <w:jc w:val="center"/>
              <w:keepLines w:val="0"/>
              <w:keepNext w:val="0"/>
              <w:pageBreakBefore w:val="0"/>
              <w:widowControl/>
              <w:rPr>
                <w:rFonts w:ascii="宋体" w:hAnsi="宋体" w:eastAsia="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46</w:t>
            </w:r>
            <w:r>
              <w:rPr>
                <w:rFonts w:ascii="宋体" w:hAnsi="宋体" w:eastAsia="宋体" w:cs="宋体"/>
                <w:sz w:val="2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tcPr>
          <w:p>
            <w:pPr>
              <w:pStyle w:val="892"/>
              <w:jc w:val="center"/>
              <w:keepLines w:val="0"/>
              <w:keepNext w:val="0"/>
              <w:pageBreakBefore w:val="0"/>
              <w:widowControl/>
              <w:rPr>
                <w:rFonts w:hint="eastAsia" w:ascii="宋体" w:hAnsi="宋体" w:eastAsia="宋体" w:cs="宋体"/>
                <w:sz w:val="20"/>
                <w:szCs w:val="22"/>
                <w:highlight w:val="none"/>
                <w:lang w:val="en-US" w:eastAsia="zh-CN" w:bidi="ar-SA"/>
              </w:rPr>
              <w:framePr w:vAnchor="text" w:hAnchor="page" w:xAlign="center" w:y="416"/>
            </w:pPr>
            <w:r>
              <w:rPr>
                <w:rFonts w:hint="eastAsia" w:ascii="宋体" w:hAnsi="宋体" w:cs="宋体"/>
                <w:sz w:val="20"/>
                <w:szCs w:val="22"/>
                <w:highlight w:val="none"/>
                <w:lang w:val="en-US" w:eastAsia="zh-CN"/>
              </w:rPr>
              <w:t xml:space="preserve">45.3</w:t>
            </w:r>
            <w:r>
              <w:rPr>
                <w:rFonts w:hint="eastAsia" w:ascii="宋体" w:hAnsi="宋体" w:eastAsia="宋体" w:cs="宋体"/>
                <w:sz w:val="20"/>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41" w:type="dxa"/>
            <w:vAlign w:val="center"/>
            <w:textDirection w:val="lrTb"/>
            <w:noWrap/>
          </w:tcPr>
          <w:p>
            <w:pPr>
              <w:pStyle w:val="892"/>
              <w:jc w:val="center"/>
              <w:keepLines w:val="0"/>
              <w:keepNext w:val="0"/>
              <w:pageBreakBefore w:val="0"/>
              <w:widowControl/>
              <w:rPr>
                <w:rFonts w:ascii="宋体" w:hAnsi="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20</w:t>
            </w:r>
            <w:r>
              <w:rPr>
                <w:rFonts w:ascii="宋体" w:hAnsi="宋体" w:cs="宋体"/>
                <w:sz w:val="2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521" w:type="dxa"/>
            <w:vAlign w:val="center"/>
            <w:textDirection w:val="lrTb"/>
            <w:noWrap/>
          </w:tcPr>
          <w:p>
            <w:pPr>
              <w:pStyle w:val="892"/>
              <w:jc w:val="center"/>
              <w:keepLines w:val="0"/>
              <w:keepNext w:val="0"/>
              <w:pageBreakBefore w:val="0"/>
              <w:widowControl/>
              <w:rPr>
                <w:rFonts w:ascii="宋体" w:hAnsi="宋体" w:eastAsia="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22650</w:t>
            </w:r>
            <w:r>
              <w:rPr>
                <w:rFonts w:ascii="宋体" w:hAnsi="宋体" w:eastAsia="宋体" w:cs="宋体"/>
                <w:sz w:val="20"/>
                <w:szCs w:val="22"/>
                <w:highlight w:val="none"/>
                <w:lang w:val="en-US" w:eastAsia="zh-CN"/>
              </w:rPr>
            </w:r>
            <w:r/>
          </w:p>
        </w:tc>
      </w:tr>
      <w:tr>
        <w:trPr>
          <w:trHeight w:val="446"/>
        </w:trPr>
        <w:tc>
          <w:tcPr>
            <w:tcBorders>
              <w:top w:val="none" w:color="000000" w:sz="4" w:space="0"/>
              <w:left w:val="single" w:color="000000" w:sz="4" w:space="0"/>
              <w:bottom w:val="single" w:color="000000" w:sz="4" w:space="0"/>
              <w:right w:val="single" w:color="000000" w:sz="4" w:space="0"/>
            </w:tcBorders>
            <w:tcW w:w="849" w:type="dxa"/>
            <w:vAlign w:val="center"/>
            <w:textDirection w:val="lrTb"/>
            <w:noWrap/>
          </w:tcPr>
          <w:p>
            <w:pPr>
              <w:pStyle w:val="892"/>
              <w:jc w:val="center"/>
              <w:keepLines w:val="0"/>
              <w:keepNext w:val="0"/>
              <w:pageBreakBefore w:val="0"/>
              <w:widowControl/>
              <w:rPr>
                <w:rFonts w:hint="eastAsia" w:ascii="宋体" w:hAnsi="宋体" w:cs="宋体"/>
                <w:color w:val="000000"/>
                <w:sz w:val="20"/>
                <w:szCs w:val="22"/>
              </w:rPr>
              <w:framePr w:vAnchor="text" w:hAnchor="page" w:xAlign="center" w:y="416"/>
            </w:pPr>
            <w:r>
              <w:rPr>
                <w:rFonts w:hint="eastAsia" w:ascii="宋体" w:hAnsi="宋体" w:cs="宋体"/>
                <w:color w:val="000000"/>
                <w:sz w:val="20"/>
                <w:szCs w:val="22"/>
              </w:rPr>
              <w:t xml:space="preserve">2</w:t>
            </w:r>
            <w:r>
              <w:rPr>
                <w:rFonts w:hint="eastAsia" w:ascii="宋体" w:hAnsi="宋体" w:cs="宋体"/>
                <w:color w:val="000000"/>
                <w:sz w:val="20"/>
                <w:szCs w:val="22"/>
              </w:rPr>
            </w:r>
            <w:r/>
          </w:p>
        </w:tc>
        <w:tc>
          <w:tcPr>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892"/>
              <w:jc w:val="center"/>
              <w:keepLines w:val="0"/>
              <w:keepNext w:val="0"/>
              <w:pageBreakBefore w:val="0"/>
              <w:widowControl/>
              <w:rPr>
                <w:rFonts w:hint="eastAsia" w:ascii="宋体" w:hAnsi="宋体" w:eastAsia="宋体" w:cs="宋体"/>
                <w:sz w:val="20"/>
                <w:szCs w:val="22"/>
                <w:highlight w:val="none"/>
                <w:lang w:eastAsia="zh-CN"/>
              </w:rPr>
              <w:framePr w:vAnchor="text" w:hAnchor="page" w:xAlign="center" w:y="416"/>
            </w:pPr>
            <w:r>
              <w:rPr>
                <w:rFonts w:hint="eastAsia" w:ascii="宋体" w:hAnsi="宋体" w:cs="宋体"/>
                <w:sz w:val="20"/>
                <w:szCs w:val="22"/>
                <w:highlight w:val="none"/>
                <w:lang w:eastAsia="zh-CN"/>
              </w:rPr>
              <w:t xml:space="preserve">二标段为大伦镇、梁徐街道；</w:t>
            </w:r>
            <w:r>
              <w:rPr>
                <w:rFonts w:hint="eastAsia" w:ascii="宋体" w:hAnsi="宋体" w:eastAsia="宋体" w:cs="宋体"/>
                <w:sz w:val="20"/>
                <w:szCs w:val="22"/>
                <w:highlight w:val="none"/>
                <w:lang w:eastAsia="zh-CN"/>
              </w:rPr>
            </w:r>
            <w:r/>
          </w:p>
        </w:tc>
        <w:tc>
          <w:tcPr>
            <w:tcBorders>
              <w:top w:val="none" w:color="000000" w:sz="4" w:space="0"/>
              <w:left w:val="none" w:color="000000" w:sz="4" w:space="0"/>
              <w:bottom w:val="single" w:color="000000" w:sz="4" w:space="0"/>
              <w:right w:val="single" w:color="000000" w:sz="4" w:space="0"/>
            </w:tcBorders>
            <w:tcW w:w="1734" w:type="dxa"/>
            <w:vAlign w:val="center"/>
            <w:textDirection w:val="lrTb"/>
            <w:noWrap/>
          </w:tcPr>
          <w:p>
            <w:pPr>
              <w:pStyle w:val="892"/>
              <w:jc w:val="center"/>
              <w:keepLines w:val="0"/>
              <w:keepNext w:val="0"/>
              <w:pageBreakBefore w:val="0"/>
              <w:widowControl/>
              <w:rPr>
                <w:rFonts w:ascii="宋体" w:hAnsi="宋体" w:eastAsia="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46</w:t>
            </w:r>
            <w:r>
              <w:rPr>
                <w:rFonts w:ascii="宋体" w:hAnsi="宋体" w:eastAsia="宋体" w:cs="宋体"/>
                <w:sz w:val="2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tcPr>
          <w:p>
            <w:pPr>
              <w:pStyle w:val="892"/>
              <w:jc w:val="center"/>
              <w:keepLines w:val="0"/>
              <w:keepNext w:val="0"/>
              <w:pageBreakBefore w:val="0"/>
              <w:widowControl/>
              <w:rPr>
                <w:rFonts w:hint="eastAsia" w:ascii="宋体" w:hAnsi="宋体" w:eastAsia="宋体" w:cs="宋体"/>
                <w:sz w:val="20"/>
                <w:szCs w:val="22"/>
                <w:highlight w:val="none"/>
                <w:lang w:val="en-US" w:eastAsia="zh-CN" w:bidi="ar-SA"/>
              </w:rPr>
              <w:framePr w:vAnchor="text" w:hAnchor="page" w:xAlign="center" w:y="416"/>
            </w:pPr>
            <w:r>
              <w:rPr>
                <w:rFonts w:hint="eastAsia" w:ascii="宋体" w:hAnsi="宋体" w:cs="宋体"/>
                <w:sz w:val="20"/>
                <w:szCs w:val="22"/>
                <w:highlight w:val="none"/>
                <w:lang w:val="en-US" w:eastAsia="zh-CN"/>
              </w:rPr>
              <w:t xml:space="preserve">45.3</w:t>
            </w:r>
            <w:r>
              <w:rPr>
                <w:rFonts w:hint="eastAsia" w:ascii="宋体" w:hAnsi="宋体" w:eastAsia="宋体" w:cs="宋体"/>
                <w:sz w:val="20"/>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41" w:type="dxa"/>
            <w:vAlign w:val="center"/>
            <w:textDirection w:val="lrTb"/>
            <w:noWrap/>
          </w:tcPr>
          <w:p>
            <w:pPr>
              <w:pStyle w:val="892"/>
              <w:jc w:val="center"/>
              <w:keepLines w:val="0"/>
              <w:keepNext w:val="0"/>
              <w:pageBreakBefore w:val="0"/>
              <w:widowControl/>
              <w:rPr>
                <w:rFonts w:ascii="宋体" w:hAnsi="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20</w:t>
            </w:r>
            <w:r>
              <w:rPr>
                <w:rFonts w:ascii="宋体" w:hAnsi="宋体" w:cs="宋体"/>
                <w:sz w:val="2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1521" w:type="dxa"/>
            <w:vAlign w:val="center"/>
            <w:textDirection w:val="lrTb"/>
            <w:noWrap/>
          </w:tcPr>
          <w:p>
            <w:pPr>
              <w:pStyle w:val="892"/>
              <w:jc w:val="center"/>
              <w:keepLines w:val="0"/>
              <w:keepNext w:val="0"/>
              <w:pageBreakBefore w:val="0"/>
              <w:widowControl/>
              <w:rPr>
                <w:rFonts w:ascii="宋体" w:hAnsi="宋体" w:eastAsia="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22650</w:t>
            </w:r>
            <w:r>
              <w:rPr>
                <w:rFonts w:ascii="宋体" w:hAnsi="宋体" w:eastAsia="宋体" w:cs="宋体"/>
                <w:sz w:val="20"/>
                <w:szCs w:val="22"/>
                <w:highlight w:val="none"/>
                <w:lang w:val="en-US" w:eastAsia="zh-CN"/>
              </w:rPr>
            </w:r>
            <w:r/>
          </w:p>
        </w:tc>
      </w:tr>
      <w:tr>
        <w:trPr>
          <w:trHeight w:val="453"/>
        </w:trPr>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pStyle w:val="892"/>
              <w:jc w:val="center"/>
              <w:keepLines w:val="0"/>
              <w:keepNext w:val="0"/>
              <w:pageBreakBefore w:val="0"/>
              <w:widowControl/>
              <w:rPr>
                <w:rFonts w:hint="eastAsia" w:ascii="宋体" w:hAnsi="宋体" w:cs="宋体"/>
                <w:color w:val="000000"/>
                <w:sz w:val="20"/>
                <w:szCs w:val="22"/>
              </w:rPr>
              <w:framePr w:vAnchor="text" w:hAnchor="page" w:xAlign="center" w:y="416"/>
            </w:pPr>
            <w:r>
              <w:rPr>
                <w:rFonts w:hint="eastAsia" w:ascii="宋体" w:hAnsi="宋体" w:cs="宋体"/>
                <w:color w:val="000000"/>
                <w:sz w:val="20"/>
                <w:szCs w:val="22"/>
              </w:rPr>
              <w:t xml:space="preserve">3</w:t>
            </w:r>
            <w:r>
              <w:rPr>
                <w:rFonts w:hint="eastAsia" w:ascii="宋体" w:hAnsi="宋体" w:cs="宋体"/>
                <w:color w:val="000000"/>
                <w:sz w:val="20"/>
                <w:szCs w:val="22"/>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92"/>
              <w:jc w:val="center"/>
              <w:keepLines w:val="0"/>
              <w:keepNext w:val="0"/>
              <w:pageBreakBefore w:val="0"/>
              <w:widowControl/>
              <w:rPr>
                <w:rFonts w:hint="eastAsia" w:ascii="宋体" w:hAnsi="宋体" w:eastAsia="宋体" w:cs="宋体"/>
                <w:sz w:val="20"/>
                <w:szCs w:val="22"/>
                <w:highlight w:val="none"/>
                <w:lang w:eastAsia="zh-CN"/>
              </w:rPr>
              <w:framePr w:vAnchor="text" w:hAnchor="page" w:xAlign="center" w:y="416"/>
            </w:pPr>
            <w:r>
              <w:rPr>
                <w:rFonts w:hint="eastAsia" w:ascii="宋体" w:hAnsi="宋体" w:cs="宋体"/>
                <w:sz w:val="20"/>
                <w:szCs w:val="22"/>
                <w:highlight w:val="none"/>
                <w:lang w:eastAsia="zh-CN"/>
              </w:rPr>
              <w:t xml:space="preserve">三标段为白米镇、蒋垛镇。</w:t>
            </w:r>
            <w:r>
              <w:rPr>
                <w:rFonts w:hint="eastAsia" w:ascii="宋体" w:hAnsi="宋体" w:eastAsia="宋体" w:cs="宋体"/>
                <w:sz w:val="20"/>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pStyle w:val="892"/>
              <w:jc w:val="center"/>
              <w:keepLines w:val="0"/>
              <w:keepNext w:val="0"/>
              <w:pageBreakBefore w:val="0"/>
              <w:widowControl/>
              <w:rPr>
                <w:rFonts w:ascii="宋体" w:hAnsi="宋体" w:eastAsia="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48</w:t>
            </w:r>
            <w:r>
              <w:rPr>
                <w:rFonts w:ascii="宋体" w:hAnsi="宋体" w:eastAsia="宋体" w:cs="宋体"/>
                <w:sz w:val="20"/>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46" w:type="dxa"/>
            <w:vAlign w:val="center"/>
            <w:textDirection w:val="lrTb"/>
            <w:noWrap/>
          </w:tcPr>
          <w:p>
            <w:pPr>
              <w:pStyle w:val="892"/>
              <w:jc w:val="center"/>
              <w:keepLines w:val="0"/>
              <w:keepNext w:val="0"/>
              <w:pageBreakBefore w:val="0"/>
              <w:widowControl/>
              <w:tabs>
                <w:tab w:val="left" w:pos="519" w:leader="none"/>
              </w:tabs>
              <w:rPr>
                <w:rFonts w:hint="eastAsia" w:ascii="宋体" w:hAnsi="宋体" w:eastAsia="宋体" w:cs="宋体"/>
                <w:sz w:val="20"/>
                <w:szCs w:val="22"/>
                <w:highlight w:val="none"/>
                <w:lang w:val="en-US" w:eastAsia="zh-CN" w:bidi="ar-SA"/>
              </w:rPr>
              <w:framePr w:vAnchor="text" w:hAnchor="page" w:xAlign="center" w:y="416"/>
            </w:pPr>
            <w:r>
              <w:rPr>
                <w:rFonts w:hint="eastAsia" w:ascii="宋体" w:hAnsi="宋体" w:cs="宋体"/>
                <w:sz w:val="20"/>
                <w:szCs w:val="22"/>
                <w:highlight w:val="none"/>
                <w:lang w:val="en-US" w:eastAsia="zh-CN"/>
              </w:rPr>
              <w:t xml:space="preserve">47.3</w:t>
            </w:r>
            <w:r>
              <w:rPr>
                <w:rFonts w:hint="eastAsia" w:ascii="宋体" w:hAnsi="宋体" w:eastAsia="宋体" w:cs="宋体"/>
                <w:sz w:val="20"/>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tcPr>
          <w:p>
            <w:pPr>
              <w:pStyle w:val="892"/>
              <w:jc w:val="center"/>
              <w:keepLines w:val="0"/>
              <w:keepNext w:val="0"/>
              <w:pageBreakBefore w:val="0"/>
              <w:widowControl/>
              <w:rPr>
                <w:rFonts w:ascii="宋体" w:hAnsi="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20</w:t>
            </w:r>
            <w:r>
              <w:rPr>
                <w:rFonts w:ascii="宋体" w:hAnsi="宋体" w:cs="宋体"/>
                <w:sz w:val="20"/>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pStyle w:val="892"/>
              <w:jc w:val="center"/>
              <w:keepLines w:val="0"/>
              <w:keepNext w:val="0"/>
              <w:pageBreakBefore w:val="0"/>
              <w:widowControl/>
              <w:tabs>
                <w:tab w:val="left" w:pos="519" w:leader="none"/>
              </w:tabs>
              <w:rPr>
                <w:rFonts w:ascii="宋体" w:hAnsi="宋体" w:eastAsia="宋体" w:cs="宋体"/>
                <w:sz w:val="20"/>
                <w:szCs w:val="22"/>
                <w:highlight w:val="none"/>
                <w:lang w:val="en-US" w:eastAsia="zh-CN"/>
              </w:rPr>
              <w:framePr w:vAnchor="text" w:hAnchor="page" w:xAlign="center" w:y="416"/>
            </w:pPr>
            <w:r>
              <w:rPr>
                <w:rFonts w:hint="eastAsia" w:ascii="宋体" w:hAnsi="宋体" w:cs="宋体"/>
                <w:sz w:val="20"/>
                <w:szCs w:val="22"/>
                <w:highlight w:val="none"/>
                <w:lang w:val="en-US" w:eastAsia="zh-CN"/>
              </w:rPr>
              <w:t xml:space="preserve">23650</w:t>
            </w:r>
            <w:r>
              <w:rPr>
                <w:rFonts w:ascii="宋体" w:hAnsi="宋体" w:eastAsia="宋体" w:cs="宋体"/>
                <w:sz w:val="20"/>
                <w:szCs w:val="22"/>
                <w:highlight w:val="none"/>
                <w:lang w:val="en-US" w:eastAsia="zh-CN"/>
              </w:rPr>
            </w:r>
            <w:r/>
          </w:p>
        </w:tc>
      </w:tr>
    </w:tbl>
    <w:p>
      <w:pPr>
        <w:pStyle w:val="892"/>
        <w:ind w:firstLine="480"/>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二、工作目标</w:t>
      </w:r>
      <w:r>
        <w:rPr>
          <w:rFonts w:ascii="宋体" w:hAnsi="宋体"/>
          <w:b/>
          <w:color w:val="000000"/>
          <w:szCs w:val="21"/>
          <w:highlight w:val="none"/>
        </w:rPr>
      </w:r>
      <w:r/>
    </w:p>
    <w:p>
      <w:pPr>
        <w:pStyle w:val="892"/>
        <w:ind w:firstLine="48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建立土地承包经营权登记动态更新机制，为农村土地管理、耕地保护、征地补偿、乡村治理提供准确权属数据支撑。</w:t>
      </w:r>
      <w:r>
        <w:rPr>
          <w:rFonts w:ascii="宋体" w:hAnsi="宋体"/>
          <w:bCs/>
          <w:color w:val="000000"/>
          <w:szCs w:val="21"/>
          <w:highlight w:val="none"/>
        </w:rPr>
      </w:r>
      <w:r/>
    </w:p>
    <w:p>
      <w:pPr>
        <w:pStyle w:val="892"/>
        <w:ind w:firstLine="48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三、工作内容</w:t>
      </w:r>
      <w:r>
        <w:rPr>
          <w:rFonts w:hint="eastAsia" w:ascii="宋体" w:hAnsi="宋体" w:eastAsia="宋体" w:cs="Times New Roman"/>
          <w:b/>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（一）权籍数据核对、更新入库</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做好第二轮土地承包到期再延长 30 年已有成果衔接，对接延包工作形成的数据库、图件、承包合同、外业调查成果，开展数据比对核查。</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对已完成延包签订的承包户开展权籍信息核对，核查承包户权属信息、地块界址、面积、合同信息一致性，排查数据冲突、缺失、逻辑错误问题。</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按照不动产登记数据库标准完成权籍数据修正、更新、入库，形成符合登记业务要求的土地承包经营权权籍数据库成果；建立问题台账，对核查发现问题形成核查记录，落实检查反馈修改复核闭环管理。</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（二）业务资料收集整理</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配合属地镇（街道）、农业农村、自然资源部门收集整理土地承包经营权延包登记发证全套业务材料，包括承包户身份材料、延包合同、权属来源材料、调查资料等，对资料完整性、规范性进行梳理、分类，补齐资料清单，对缺失材料做好记录反馈。</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（三）档案数字化处理、挂接及归档</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对登记发证业务纸质档案开展数字化扫描、图像处理、纠偏、去污、命名、目录著录，保证扫描图像清晰完整，档案著录信息准确。</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完成数字化档案与不动产登记业务数据库数据挂接，实现电子档案与业务卷宗一一对应。</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按照档案管理相关规范完成纸质档案整理、装订、分类归档，电子档案做好备份、存储管理，形成完整可用的纸质+电子档案成果，满足不动产登记档案管理查阅使用要求。</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（四）过程质量检查与成果汇总</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建立项目全过程质量控制机制，落实自查、互检、专检多级质量检查，对权籍数据、入库成果、数字化档案成果开展质量检查，形成过程检查记录。</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按采购人要求开展阶段性成果汇总、统计，定期报送工作台账、工作进度报表。</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配合采购人、上级主管部门开展成果核查、督导检查，按要求完成问题整改。</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（五）安全保密管理</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项目工作涉及农村承包经营权权属、农户个人信息、权籍涉密地理信息数据，成交供应商必须严格遵守测绘、不动产数据、个人信息保护相关法律法规，建立数据安全保密管理制度，落实专人管理数据资料；明确数据采集、存储、传输、使用、备份、销毁全流程管控措施，签订保密责任承诺，严禁数据外泄、私自复制、对外传播，如发生信息泄露全部责任由成交供应商承担。</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（六）售后及成果维护服务</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项目服务期内，安排专项售后对接人员，提供数据解读、业务咨询、专业技术答疑服务，及时响应采购人业务需求。</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对入库权籍数据库、电子档案成果提供维护服务，针对业务办理过程中发现的数据问题及时完成修正处理。</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配合采购人做好登记发证业务技术支撑，配合完成上级部门的数据上报、成果调阅等相关工作。</w:t>
      </w:r>
      <w:r>
        <w:rPr>
          <w:rFonts w:hint="eastAsia" w:ascii="宋体" w:hAnsi="宋体" w:eastAsia="宋体" w:cs="Times New Roman"/>
          <w:bCs/>
          <w:color w:val="000000"/>
          <w:szCs w:val="21"/>
        </w:rPr>
      </w:r>
      <w:r/>
    </w:p>
    <w:p>
      <w:pPr>
        <w:pStyle w:val="892"/>
        <w:ind w:firstLine="480"/>
        <w:spacing w:line="360" w:lineRule="auto"/>
        <w:rPr>
          <w:rFonts w:ascii="宋体" w:hAnsi="宋体"/>
          <w:b/>
          <w:color w:val="000000"/>
          <w:szCs w:val="21"/>
        </w:rPr>
      </w:pPr>
      <w:r>
        <w:rPr>
          <w:rFonts w:hint="eastAsia" w:ascii="宋体" w:hAnsi="宋体"/>
          <w:b/>
          <w:color w:val="000000"/>
          <w:szCs w:val="21"/>
        </w:rPr>
        <w:t xml:space="preserve">五、项目成果</w:t>
      </w:r>
      <w:r>
        <w:rPr>
          <w:rFonts w:ascii="宋体" w:hAnsi="宋体"/>
          <w:b/>
          <w:color w:val="000000"/>
          <w:szCs w:val="21"/>
        </w:rPr>
      </w:r>
      <w:r/>
    </w:p>
    <w:p>
      <w:pPr>
        <w:pStyle w:val="892"/>
        <w:ind w:firstLine="480"/>
        <w:spacing w:line="360" w:lineRule="auto"/>
        <w:rPr>
          <w:rFonts w:hint="eastAsia" w:ascii="宋体" w:hAnsi="宋体" w:eastAsia="宋体" w:cs="Times New Roman"/>
          <w:bCs/>
          <w:color w:val="000000"/>
          <w:szCs w:val="21"/>
        </w:rPr>
      </w:pPr>
      <w:r>
        <w:t xml:space="preserve">成</w:t>
      </w:r>
      <w:r>
        <w:rPr>
          <w:rFonts w:hint="eastAsia" w:ascii="宋体" w:hAnsi="宋体" w:eastAsia="宋体" w:cs="Times New Roman"/>
          <w:bCs/>
          <w:color w:val="000000"/>
          <w:szCs w:val="21"/>
        </w:rPr>
        <w:t xml:space="preserve">交供应商完成对应批次工作后向采购人提交全套成果，包含但不限于：</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权籍核查台账、问题整改记录等过程资料；</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更新完善后的土地承包经营权权籍入库数据库成果（电子）；</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整理完成的纸质业务档案；</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档案数字化扫描图像、著录目录、挂接完成的电子档案库成果；</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阶段性工作报告、最终项目工作总结报告；</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成果备份数据（光盘或移动存储介质）。</w:t>
      </w:r>
      <w:r>
        <w:rPr>
          <w:rFonts w:hint="eastAsia" w:ascii="宋体" w:hAnsi="宋体" w:eastAsia="宋体" w:cs="Times New Roman"/>
          <w:bCs/>
          <w:color w:val="000000"/>
          <w:szCs w:val="21"/>
        </w:rPr>
      </w:r>
      <w:r/>
    </w:p>
    <w:p>
      <w:pPr>
        <w:pStyle w:val="892"/>
        <w:ind w:firstLine="480"/>
        <w:spacing w:line="360" w:lineRule="auto"/>
        <w:rPr>
          <w:rFonts w:ascii="宋体" w:hAnsi="宋体"/>
          <w:b/>
          <w:color w:val="000000"/>
          <w:szCs w:val="21"/>
        </w:rPr>
      </w:pPr>
      <w:r>
        <w:rPr>
          <w:rFonts w:hint="eastAsia" w:ascii="宋体" w:hAnsi="宋体"/>
          <w:b/>
          <w:color w:val="000000"/>
          <w:szCs w:val="21"/>
        </w:rPr>
        <w:t xml:space="preserve">六、工期及结算要求 </w:t>
      </w:r>
      <w:r>
        <w:rPr>
          <w:rFonts w:ascii="宋体" w:hAnsi="宋体"/>
          <w:b/>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自合同签订之日起计算。</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按照实际完成合格宗数进行按量结算，项目实行总额控制。</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rPr>
      </w:pPr>
      <w:r>
        <w:rPr>
          <w:rFonts w:hint="eastAsia" w:ascii="宋体" w:hAnsi="宋体" w:eastAsia="宋体" w:cs="Times New Roman"/>
          <w:bCs/>
          <w:color w:val="000000"/>
          <w:szCs w:val="21"/>
        </w:rPr>
        <w:t xml:space="preserve">按年度开展工作考核，按合同约定进行分期支付；当年预算42万元，以财政资金下达情况为准。</w:t>
      </w:r>
      <w:r>
        <w:rPr>
          <w:rFonts w:hint="eastAsia" w:ascii="宋体" w:hAnsi="宋体" w:eastAsia="宋体" w:cs="Times New Roman"/>
          <w:bCs/>
          <w:color w:val="000000"/>
          <w:szCs w:val="21"/>
        </w:rPr>
      </w:r>
      <w:r/>
    </w:p>
    <w:p>
      <w:pPr>
        <w:pStyle w:val="892"/>
        <w:ind w:firstLine="480"/>
        <w:spacing w:line="360" w:lineRule="auto"/>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rPr>
        <w:t xml:space="preserve">每批次成果须经采购人核查验收合格后方可纳入结算计量，不合格成果由成交供应商无偿完成整改</w:t>
      </w:r>
      <w:r>
        <w:rPr>
          <w:rFonts w:hint="eastAsia" w:ascii="宋体" w:hAnsi="宋体" w:eastAsia="宋体" w:cs="Times New Roman"/>
          <w:bCs/>
          <w:color w:val="000000"/>
          <w:szCs w:val="21"/>
          <w:lang w:eastAsia="zh-CN"/>
        </w:rPr>
        <w:t xml:space="preserve">。</w:t>
      </w:r>
      <w:r>
        <w:rPr>
          <w:rFonts w:hint="eastAsia" w:ascii="宋体" w:hAnsi="宋体" w:eastAsia="宋体" w:cs="Times New Roman"/>
          <w:bCs/>
          <w:color w:val="000000"/>
          <w:szCs w:val="21"/>
          <w:lang w:eastAsia="zh-CN"/>
        </w:rPr>
      </w:r>
      <w:r/>
    </w:p>
    <w:p>
      <w:pPr>
        <w:pStyle w:val="892"/>
        <w:ind w:firstLine="422"/>
        <w:spacing w:line="360" w:lineRule="auto"/>
        <w:rPr>
          <w:rFonts w:ascii="宋体" w:hAnsi="宋体"/>
          <w:b/>
          <w:szCs w:val="21"/>
          <w:highlight w:val="none"/>
        </w:rPr>
      </w:pPr>
      <w:r>
        <w:rPr>
          <w:rFonts w:hint="eastAsia" w:ascii="宋体" w:hAnsi="宋体"/>
          <w:b/>
          <w:color w:val="000000"/>
          <w:szCs w:val="21"/>
          <w:highlight w:val="none"/>
        </w:rPr>
        <w:t xml:space="preserve">七</w:t>
      </w:r>
      <w:r>
        <w:rPr>
          <w:rFonts w:ascii="宋体" w:hAnsi="宋体"/>
          <w:b/>
          <w:szCs w:val="21"/>
          <w:highlight w:val="none"/>
        </w:rPr>
        <w:t xml:space="preserve">、</w:t>
      </w:r>
      <w:r>
        <w:rPr>
          <w:rFonts w:hint="eastAsia" w:ascii="宋体" w:hAnsi="宋体"/>
          <w:b/>
          <w:szCs w:val="21"/>
          <w:highlight w:val="none"/>
        </w:rPr>
        <w:t xml:space="preserve">付款方式（</w:t>
      </w:r>
      <w:r>
        <w:rPr>
          <w:rFonts w:hint="eastAsia" w:ascii="宋体" w:hAnsi="宋体"/>
          <w:b/>
          <w:szCs w:val="21"/>
          <w:highlight w:val="none"/>
          <w:lang w:val="en-US" w:eastAsia="zh-CN"/>
        </w:rPr>
        <w:t xml:space="preserve">一</w:t>
      </w:r>
      <w:r>
        <w:rPr>
          <w:rFonts w:hint="eastAsia" w:ascii="宋体" w:hAnsi="宋体"/>
          <w:b/>
          <w:szCs w:val="21"/>
          <w:highlight w:val="none"/>
        </w:rPr>
        <w:t xml:space="preserve">、</w:t>
      </w:r>
      <w:r>
        <w:rPr>
          <w:rFonts w:hint="eastAsia" w:ascii="宋体" w:hAnsi="宋体"/>
          <w:b/>
          <w:szCs w:val="21"/>
          <w:highlight w:val="none"/>
          <w:lang w:val="en-US" w:eastAsia="zh-CN"/>
        </w:rPr>
        <w:t xml:space="preserve">二</w:t>
      </w:r>
      <w:r>
        <w:rPr>
          <w:rFonts w:hint="eastAsia" w:ascii="宋体" w:hAnsi="宋体"/>
          <w:b/>
          <w:szCs w:val="21"/>
          <w:highlight w:val="none"/>
        </w:rPr>
        <w:t xml:space="preserve">、</w:t>
      </w:r>
      <w:r>
        <w:rPr>
          <w:rFonts w:hint="eastAsia" w:ascii="宋体" w:hAnsi="宋体"/>
          <w:b/>
          <w:szCs w:val="21"/>
          <w:highlight w:val="none"/>
          <w:lang w:val="en-US" w:eastAsia="zh-CN"/>
        </w:rPr>
        <w:t xml:space="preserve">三</w:t>
      </w:r>
      <w:r>
        <w:rPr>
          <w:rFonts w:hint="eastAsia" w:ascii="宋体" w:hAnsi="宋体"/>
          <w:b/>
          <w:szCs w:val="21"/>
          <w:highlight w:val="none"/>
        </w:rPr>
        <w:t xml:space="preserve">标段均适用）：</w:t>
      </w:r>
      <w:r>
        <w:rPr>
          <w:rFonts w:ascii="宋体" w:hAnsi="宋体"/>
          <w:b/>
          <w:szCs w:val="21"/>
          <w:highlight w:val="none"/>
        </w:rPr>
      </w:r>
      <w:r/>
    </w:p>
    <w:p>
      <w:pPr>
        <w:pStyle w:val="934"/>
        <w:spacing w:line="360" w:lineRule="auto"/>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 w:val="21"/>
          <w:szCs w:val="21"/>
          <w:highlight w:val="none"/>
          <w:lang w:val="en-US" w:eastAsia="zh-CN" w:bidi="ar-SA"/>
        </w:rPr>
        <w:t xml:space="preserve">签订合同后2026年底支付13.3万元，2027年底以实际工作量进行按实结算且扣除上一年度已支付价款，2028年底以本年度实际工作量进行按实结算</w:t>
      </w:r>
      <w:r>
        <w:rPr>
          <w:rFonts w:hint="eastAsia" w:ascii="宋体" w:hAnsi="宋体" w:eastAsia="宋体" w:cs="Times New Roman"/>
          <w:bCs/>
          <w:color w:val="000000"/>
          <w:sz w:val="21"/>
          <w:szCs w:val="21"/>
          <w:highlight w:val="none"/>
          <w:lang w:val="en-US" w:eastAsia="zh-CN" w:bidi="ar-SA"/>
        </w:rPr>
        <w:t xml:space="preserve">。 </w:t>
      </w:r>
      <w:r>
        <w:rPr>
          <w:rFonts w:hint="eastAsia" w:ascii="宋体" w:hAnsi="宋体" w:eastAsia="宋体" w:cs="Times New Roman"/>
          <w:bCs/>
          <w:color w:val="000000"/>
          <w:sz w:val="21"/>
          <w:szCs w:val="21"/>
          <w:highlight w:val="none"/>
          <w:lang w:val="en-US" w:eastAsia="zh-CN" w:bidi="ar-SA"/>
        </w:rPr>
      </w:r>
      <w:r/>
    </w:p>
    <w:p>
      <w:pPr>
        <w:pStyle w:val="952"/>
        <w:ind w:firstLine="0"/>
        <w:jc w:val="center"/>
        <w:rPr>
          <w:rFonts w:hint="eastAsia" w:ascii="宋体" w:hAnsi="宋体" w:cs="宋体"/>
          <w:b/>
          <w:bCs/>
          <w:szCs w:val="21"/>
        </w:rPr>
        <w:outlineLvl w:val="0"/>
      </w:pPr>
      <w:r>
        <w:rPr>
          <w:rFonts w:ascii="宋体" w:hAnsi="宋体" w:cs="宋体"/>
          <w:b/>
          <w:bCs/>
          <w:szCs w:val="21"/>
        </w:rPr>
        <w:br w:type="page" w:clear="all"/>
      </w:r>
      <w:r>
        <w:rPr>
          <w:rFonts w:hint="eastAsia" w:ascii="宋体" w:hAnsi="宋体" w:cs="宋体"/>
          <w:b/>
          <w:bCs/>
          <w:szCs w:val="21"/>
        </w:rPr>
        <w:t xml:space="preserve">第五章  评审方法和评审标准</w:t>
      </w:r>
      <w:bookmarkEnd w:id="189"/>
      <w:r>
        <w:rPr>
          <w:rFonts w:hint="eastAsia" w:ascii="宋体" w:hAnsi="宋体" w:cs="宋体"/>
          <w:b/>
          <w:bCs/>
          <w:szCs w:val="21"/>
        </w:rPr>
      </w:r>
      <w:r/>
    </w:p>
    <w:p>
      <w:pPr>
        <w:pStyle w:val="892"/>
        <w:ind w:firstLine="420"/>
        <w:spacing w:line="520" w:lineRule="exact"/>
        <w:rPr>
          <w:rFonts w:hint="eastAsia" w:ascii="宋体" w:hAnsi="宋体" w:cs="宋体"/>
          <w:szCs w:val="21"/>
        </w:rPr>
      </w:pPr>
      <w:r/>
      <w:bookmarkStart w:id="190" w:name="_Toc31610"/>
      <w:r>
        <w:rPr>
          <w:rFonts w:hint="eastAsia" w:ascii="宋体" w:hAnsi="宋体" w:cs="宋体"/>
          <w:szCs w:val="21"/>
        </w:rPr>
        <w:t xml:space="preserve">该项目评标由评标委员会依据采购文件的有关规定进行。评标委员会由采购人和有关专家组成，人数为三人（含）以上的单数。经评标委员会初步确认为无效的响应文件不参加详细评审，经初步评审合格的响应文件依据采购文件的规定按下列评标标准和方法进行评审。</w:t>
      </w:r>
      <w:r>
        <w:rPr>
          <w:rFonts w:hint="eastAsia" w:ascii="宋体" w:hAnsi="宋体" w:cs="宋体"/>
          <w:szCs w:val="21"/>
        </w:rPr>
      </w:r>
      <w:r/>
    </w:p>
    <w:p>
      <w:pPr>
        <w:pStyle w:val="892"/>
        <w:ind w:firstLine="420"/>
        <w:spacing w:line="520" w:lineRule="exact"/>
        <w:rPr>
          <w:rFonts w:ascii="宋体" w:hAnsi="宋体" w:cs="宋体"/>
          <w:szCs w:val="21"/>
        </w:rPr>
      </w:pPr>
      <w:r>
        <w:rPr>
          <w:rFonts w:hint="eastAsia" w:ascii="宋体" w:hAnsi="宋体" w:cs="宋体"/>
          <w:szCs w:val="21"/>
        </w:rPr>
        <w:t xml:space="preserve">一、评标总则：</w:t>
      </w:r>
      <w:r>
        <w:rPr>
          <w:rFonts w:ascii="宋体" w:hAnsi="宋体" w:cs="宋体"/>
          <w:szCs w:val="21"/>
        </w:rPr>
      </w:r>
      <w:r/>
    </w:p>
    <w:p>
      <w:pPr>
        <w:pStyle w:val="892"/>
        <w:ind w:firstLine="420"/>
        <w:spacing w:line="520" w:lineRule="exact"/>
        <w:rPr>
          <w:rFonts w:ascii="宋体" w:hAnsi="宋体" w:cs="宋体"/>
          <w:szCs w:val="21"/>
        </w:rPr>
      </w:pPr>
      <w:r>
        <w:rPr>
          <w:rFonts w:hint="eastAsia" w:ascii="宋体" w:hAnsi="宋体" w:cs="宋体"/>
          <w:szCs w:val="21"/>
        </w:rPr>
        <w:t xml:space="preserve">根据各投标单位提供的所有资料进行评比打分。</w:t>
      </w:r>
      <w:r>
        <w:rPr>
          <w:rFonts w:ascii="宋体" w:hAnsi="宋体" w:cs="宋体"/>
          <w:szCs w:val="21"/>
        </w:rPr>
      </w:r>
      <w:r/>
    </w:p>
    <w:p>
      <w:pPr>
        <w:pStyle w:val="892"/>
        <w:ind w:firstLine="420"/>
        <w:spacing w:line="520" w:lineRule="exact"/>
        <w:rPr>
          <w:rFonts w:ascii="宋体" w:hAnsi="宋体" w:cs="宋体"/>
          <w:szCs w:val="21"/>
        </w:rPr>
      </w:pPr>
      <w:r>
        <w:rPr>
          <w:rFonts w:hint="eastAsia" w:ascii="宋体" w:hAnsi="宋体" w:cs="宋体"/>
          <w:szCs w:val="21"/>
        </w:rPr>
        <w:t xml:space="preserve">二、评标步骤：</w:t>
      </w:r>
      <w:r>
        <w:rPr>
          <w:rFonts w:ascii="宋体" w:hAnsi="宋体" w:cs="宋体"/>
          <w:szCs w:val="21"/>
        </w:rPr>
      </w:r>
      <w:r/>
    </w:p>
    <w:p>
      <w:pPr>
        <w:pStyle w:val="892"/>
        <w:ind w:firstLine="420"/>
        <w:spacing w:line="520" w:lineRule="exact"/>
        <w:tabs>
          <w:tab w:val="left" w:pos="1575" w:leader="none"/>
        </w:tabs>
        <w:rPr>
          <w:rFonts w:ascii="宋体" w:hAnsi="宋体" w:cs="宋体"/>
          <w:szCs w:val="21"/>
        </w:rPr>
      </w:pPr>
      <w:r>
        <w:rPr>
          <w:rFonts w:hint="eastAsia" w:ascii="宋体" w:hAnsi="宋体" w:cs="宋体"/>
          <w:szCs w:val="21"/>
        </w:rPr>
        <w:t xml:space="preserve">（1）专家审阅：评标委员会成员阅读采购文件，审查供应商提供的有关响应文件。</w:t>
      </w:r>
      <w:r>
        <w:rPr>
          <w:rFonts w:ascii="宋体" w:hAnsi="宋体" w:cs="宋体"/>
          <w:szCs w:val="21"/>
        </w:rPr>
      </w:r>
      <w:r/>
    </w:p>
    <w:p>
      <w:pPr>
        <w:pStyle w:val="892"/>
        <w:ind w:firstLine="420"/>
        <w:spacing w:line="520" w:lineRule="exact"/>
        <w:tabs>
          <w:tab w:val="left" w:pos="1575" w:leader="none"/>
        </w:tabs>
        <w:rPr>
          <w:rFonts w:ascii="宋体" w:hAnsi="宋体" w:cs="宋体"/>
          <w:szCs w:val="21"/>
        </w:rPr>
      </w:pPr>
      <w:r>
        <w:rPr>
          <w:rFonts w:hint="eastAsia" w:ascii="宋体" w:hAnsi="宋体" w:cs="宋体"/>
          <w:szCs w:val="21"/>
        </w:rPr>
        <w:t xml:space="preserve">（2）专家打分：评标委员会成员按本评标办法的打分标准进行打分。（分值保留两位小数）。</w:t>
      </w:r>
      <w:r>
        <w:rPr>
          <w:rFonts w:ascii="宋体" w:hAnsi="宋体" w:cs="宋体"/>
          <w:szCs w:val="21"/>
        </w:rPr>
      </w:r>
      <w:r/>
    </w:p>
    <w:p>
      <w:pPr>
        <w:pStyle w:val="892"/>
        <w:ind w:firstLine="420"/>
        <w:spacing w:line="520" w:lineRule="exact"/>
        <w:rPr>
          <w:rFonts w:hint="eastAsia" w:ascii="宋体" w:hAnsi="宋体" w:cs="宋体"/>
          <w:szCs w:val="21"/>
        </w:rPr>
      </w:pPr>
      <w:r>
        <w:rPr>
          <w:rFonts w:hint="eastAsia" w:ascii="宋体" w:hAnsi="宋体" w:cs="宋体"/>
          <w:szCs w:val="21"/>
        </w:rPr>
        <w:t xml:space="preserve">三、评标分值设置：</w:t>
      </w:r>
      <w:r>
        <w:rPr>
          <w:rFonts w:hint="eastAsia" w:ascii="宋体" w:hAnsi="宋体" w:cs="宋体"/>
          <w:szCs w:val="21"/>
        </w:rPr>
      </w:r>
      <w:r/>
    </w:p>
    <w:tbl>
      <w:tblPr>
        <w:tblW w:w="101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374"/>
        <w:gridCol w:w="802"/>
        <w:gridCol w:w="7377"/>
      </w:tblGrid>
      <w:tr>
        <w:trPr>
          <w:trHeight w:val="648"/>
        </w:trPr>
        <w:tc>
          <w:tcPr>
            <w:tcW w:w="584" w:type="dxa"/>
            <w:vAlign w:val="center"/>
            <w:textDirection w:val="lrTb"/>
            <w:noWrap w:val="false"/>
          </w:tcPr>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1374" w:type="dxa"/>
            <w:vAlign w:val="center"/>
            <w:textDirection w:val="lrTb"/>
            <w:noWrap w:val="false"/>
          </w:tcPr>
          <w:p>
            <w:pPr>
              <w:pStyle w:val="892"/>
              <w:ind w:firstLine="211"/>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评分项目</w:t>
            </w:r>
            <w:r>
              <w:rPr>
                <w:rFonts w:hint="eastAsia" w:ascii="宋体" w:hAnsi="宋体" w:eastAsia="宋体" w:cs="宋体"/>
                <w:b/>
                <w:bCs/>
                <w:sz w:val="21"/>
                <w:szCs w:val="21"/>
              </w:rPr>
            </w:r>
            <w:r/>
          </w:p>
        </w:tc>
        <w:tc>
          <w:tcPr>
            <w:tcW w:w="802" w:type="dxa"/>
            <w:vAlign w:val="center"/>
            <w:textDirection w:val="lrTb"/>
            <w:noWrap w:val="false"/>
          </w:tcPr>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rPr>
                <w:rFonts w:hint="eastAsia" w:ascii="宋体" w:hAnsi="宋体" w:eastAsia="宋体" w:cs="宋体"/>
                <w:b/>
                <w:bCs/>
                <w:sz w:val="21"/>
                <w:szCs w:val="21"/>
              </w:rPr>
            </w:r>
            <w:r/>
          </w:p>
        </w:tc>
        <w:tc>
          <w:tcPr>
            <w:tcW w:w="7377" w:type="dxa"/>
            <w:vAlign w:val="center"/>
            <w:textDirection w:val="lrTb"/>
            <w:noWrap w:val="false"/>
          </w:tcPr>
          <w:p>
            <w:pPr>
              <w:pStyle w:val="892"/>
              <w:jc w:val="center"/>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评分办法</w:t>
            </w:r>
            <w:r>
              <w:rPr>
                <w:rFonts w:hint="eastAsia" w:ascii="宋体" w:hAnsi="宋体" w:eastAsia="宋体" w:cs="宋体"/>
                <w:b/>
                <w:bCs/>
                <w:sz w:val="21"/>
                <w:szCs w:val="21"/>
              </w:rPr>
            </w:r>
            <w:r/>
          </w:p>
        </w:tc>
      </w:tr>
      <w:tr>
        <w:trPr>
          <w:trHeight w:val="2562"/>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满足招标文件要求且投标报价最低的投标报价为评标基准价，其价格分为满分。其他供应商的价格分统一按照下列公式计算：</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投标报价得分=(评标基准价／投标报价)×10，结果保留两位小数。</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报价超过最高限价的，其标书作无效标处理。（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标处理。）</w:t>
            </w:r>
            <w:r>
              <w:rPr>
                <w:rFonts w:hint="eastAsia" w:ascii="宋体" w:hAnsi="宋体" w:eastAsia="宋体" w:cs="宋体"/>
                <w:sz w:val="21"/>
                <w:szCs w:val="21"/>
              </w:rPr>
            </w:r>
            <w:r/>
          </w:p>
        </w:tc>
      </w:tr>
      <w:tr>
        <w:trPr>
          <w:trHeight w:val="480"/>
        </w:trPr>
        <w:tc>
          <w:tcPr>
            <w:gridSpan w:val="4"/>
            <w:tcW w:w="1013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技术部分</w:t>
            </w:r>
            <w:r>
              <w:rPr>
                <w:rFonts w:hint="eastAsia" w:ascii="宋体" w:hAnsi="宋体" w:eastAsia="宋体" w:cs="宋体"/>
                <w:sz w:val="21"/>
                <w:szCs w:val="21"/>
              </w:rPr>
            </w:r>
            <w:r/>
          </w:p>
        </w:tc>
      </w:tr>
      <w:tr>
        <w:trPr>
          <w:trHeight w:val="1206"/>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对本项目的理解和认识</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标委员会根据供应商对招标文件要求的理解是否准确、全面，特别是对“衔接第二轮延包成果”关键要求的把握程度。是否能清晰阐述延包成果（数据库、图件、合同、调查成果）与本项目登记颁证工作的衔接点和难点的理解进行评审：</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评审核查要素：</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①掌握二轮延包登记相关政策技术规范；②梳理延包数据库、图件、承包合同、外业调查成果与不动产登记业务的衔接路径；③识别本项目重难点：权属信息不一致、地块界址面积冲突、档案资料缺失、多部门数据差异；④结合姜堰区镇</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街作业分散特点提出对应分析</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zh-CN"/>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（1）准确把握国家、省、市关于农村土地承包经营权登记颁证的最新政策法规、技术规范和标准，熟悉区域基本现状，准确识别问题，对本项目工作重点、难点有深刻理解与认识的得10分；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（2）基本熟悉情况，问题及定位把握较为准确的得7分；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（3）对工作要求理解与认识一般，有一定分析的3分；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（4）未提供方案或方案与项目严重不符的不得分。 </w:t>
            </w:r>
            <w:r>
              <w:rPr>
                <w:rFonts w:hint="eastAsia" w:ascii="宋体" w:hAnsi="宋体" w:eastAsia="宋体" w:cs="宋体"/>
                <w:sz w:val="21"/>
                <w:szCs w:val="21"/>
              </w:rPr>
            </w:r>
            <w:r/>
          </w:p>
        </w:tc>
      </w:tr>
      <w:tr>
        <w:trPr>
          <w:trHeight w:val="199"/>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数据整合、检查与处理能力</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评委根据供应商提供的数据整合方案是否列出针对延包数据库、图件、合同、调查成果的具体检查内容、检查规则、检查方法、检查流程（含反馈、修改、复核闭环）等内容进行：</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评审评审核查要素：</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①延包多源数据（数据库、图件、承包合同、外业调查成果）比对核查流程；②权属、地块界址、面积、合同信息一致性检查规则；</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③冲突、缺失、逻辑错误问题的排查方法；</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④问题建立、检查‑反馈‑修改‑复核闭环处置机制；</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⑤不动产数据库标准下权籍数据修正、更新、入库具体操作措施。</w:t>
            </w:r>
            <w:r>
              <w:rPr>
                <w:rFonts w:hint="eastAsia" w:ascii="宋体" w:hAnsi="宋体" w:eastAsia="宋体" w:cs="宋体"/>
                <w:b/>
                <w:bCs/>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（1）方案科学合理，可操作性强，列举具体示例，完全匹配采购需求的，得8分；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（2）方案列出了主要检查内容和基本方法，但规则不够具体，流程描述较简单，可操作性一般的得5分；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（3）方案仅简单提及数据质量检查，内容空泛，缺乏具体措施和规则的，得2分；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（4）不符合采购需求或报价不合理的不得分。</w:t>
            </w:r>
            <w:r>
              <w:rPr>
                <w:rFonts w:hint="eastAsia" w:ascii="宋体" w:hAnsi="宋体" w:eastAsia="宋体" w:cs="宋体"/>
                <w:sz w:val="21"/>
                <w:szCs w:val="21"/>
              </w:rPr>
            </w:r>
            <w:r/>
          </w:p>
        </w:tc>
      </w:tr>
      <w:tr>
        <w:trPr>
          <w:trHeight w:val="457"/>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进度保证</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评委根据供应商对本项目制定的工作计划安排、工作时间节点等内容进行评审：</w:t>
            </w:r>
            <w:r>
              <w:rPr>
                <w:rFonts w:hint="eastAsia" w:ascii="宋体" w:hAnsi="宋体" w:eastAsia="宋体" w:cs="宋体"/>
                <w:sz w:val="21"/>
                <w:szCs w:val="21"/>
              </w:rPr>
            </w:r>
            <w:r/>
          </w:p>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评标委员会根据供应商实施方案</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进度控制</w:t>
            </w:r>
            <w:r>
              <w:rPr>
                <w:rFonts w:hint="eastAsia" w:ascii="宋体" w:hAnsi="宋体" w:eastAsia="宋体" w:cs="宋体"/>
                <w:b/>
                <w:color w:val="000000"/>
                <w:sz w:val="21"/>
                <w:szCs w:val="21"/>
              </w:rPr>
              <w:t xml:space="preserve">的全面性、符合性和可操作性进行综合打分全部具备：</w:t>
            </w:r>
            <w:r>
              <w:rPr>
                <w:rFonts w:hint="eastAsia" w:ascii="宋体" w:hAnsi="宋体" w:eastAsia="宋体" w:cs="宋体"/>
                <w:b/>
                <w:color w:val="000000"/>
                <w:sz w:val="21"/>
                <w:szCs w:val="21"/>
              </w:rPr>
            </w:r>
            <w:r/>
          </w:p>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内容描述应包括但不限于：①项目组织架构明确，项目负责人、技术、质量、保密岗位分工清晰，岗位职责到人；</w:t>
            </w:r>
            <w:r>
              <w:rPr>
                <w:rFonts w:hint="eastAsia" w:ascii="宋体" w:hAnsi="宋体" w:eastAsia="宋体" w:cs="宋体"/>
                <w:b/>
                <w:color w:val="000000"/>
                <w:sz w:val="21"/>
                <w:szCs w:val="21"/>
              </w:rPr>
            </w:r>
            <w:r/>
          </w:p>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②工作计划，划分外业调查、内业处理、质量检查、成果汇交、档案归档；</w:t>
            </w:r>
            <w:r>
              <w:rPr>
                <w:rFonts w:hint="eastAsia" w:ascii="宋体" w:hAnsi="宋体" w:eastAsia="宋体" w:cs="宋体"/>
                <w:b/>
                <w:color w:val="000000"/>
                <w:sz w:val="21"/>
                <w:szCs w:val="21"/>
              </w:rPr>
            </w:r>
            <w:r/>
          </w:p>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③明确各阶段关键时间节点；</w:t>
            </w:r>
            <w:r>
              <w:rPr>
                <w:rFonts w:hint="eastAsia" w:ascii="宋体" w:hAnsi="宋体" w:eastAsia="宋体" w:cs="宋体"/>
                <w:b/>
                <w:color w:val="000000"/>
                <w:sz w:val="21"/>
                <w:szCs w:val="21"/>
              </w:rPr>
            </w:r>
            <w:r/>
          </w:p>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④人员投入、设备配置、外业作业排班安排；</w:t>
            </w:r>
            <w:r>
              <w:rPr>
                <w:rFonts w:hint="eastAsia" w:ascii="宋体" w:hAnsi="宋体" w:eastAsia="宋体" w:cs="宋体"/>
                <w:b/>
                <w:color w:val="000000"/>
                <w:sz w:val="21"/>
                <w:szCs w:val="21"/>
              </w:rPr>
            </w:r>
            <w:r/>
          </w:p>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⑤项目沟通协调机制（与自然资源部门对接、乡镇对接机制）；</w:t>
            </w:r>
            <w:r>
              <w:rPr>
                <w:rFonts w:hint="eastAsia" w:ascii="宋体" w:hAnsi="宋体" w:eastAsia="宋体" w:cs="宋体"/>
                <w:b/>
                <w:color w:val="000000"/>
                <w:sz w:val="21"/>
                <w:szCs w:val="21"/>
              </w:rPr>
            </w:r>
            <w:r/>
          </w:p>
          <w:p>
            <w:pPr>
              <w:pStyle w:val="892"/>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⑥进度滞后预警及纠偏措施。</w:t>
            </w:r>
            <w:r>
              <w:rPr>
                <w:rFonts w:hint="eastAsia" w:ascii="宋体" w:hAnsi="宋体" w:eastAsia="宋体" w:cs="宋体"/>
                <w:b/>
                <w:color w:val="000000"/>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（1）计划安排合理、科学、内容完整，思路清晰，工作时间节点安排妥当，对项目实施有保障的得8分；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（2）计划安排比较合理和科学性，工作时间节点安排合理性一般的得5分；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（3）计划安排一般，缺少工作节点细节描述的得2分；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（4）未提供方案或方案与项目严重不符的不得分。</w:t>
            </w:r>
            <w:r>
              <w:rPr>
                <w:rFonts w:hint="eastAsia" w:ascii="宋体" w:hAnsi="宋体" w:eastAsia="宋体" w:cs="宋体"/>
                <w:sz w:val="21"/>
                <w:szCs w:val="21"/>
              </w:rPr>
            </w:r>
            <w:r/>
          </w:p>
        </w:tc>
      </w:tr>
      <w:tr>
        <w:trPr>
          <w:trHeight w:val="648"/>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质量控制</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评委根据供应商针对本项目提供质量控制措施，包括但不限于质量控制人员组织架构和质量控制管理制度等等内容进行评审：</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（1）质量控制体系完备，措施科学合理，可操作性强，符合项目需求，得8分；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（2）质量控制体系有一定的可操作性，基本符合项目需求，对项目实施有一定保障的得5分；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（3）质量控制体系简单，针对性和可操作性一般的，得2分；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（4）未提供方案或方案与项目严重不符的不得分。</w:t>
            </w:r>
            <w:r>
              <w:rPr>
                <w:rFonts w:hint="eastAsia" w:ascii="宋体" w:hAnsi="宋体" w:eastAsia="宋体" w:cs="宋体"/>
                <w:sz w:val="21"/>
                <w:szCs w:val="21"/>
              </w:rPr>
            </w:r>
            <w:r/>
          </w:p>
        </w:tc>
      </w:tr>
      <w:tr>
        <w:trPr>
          <w:trHeight w:val="1924"/>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保密制度</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评委根据供应商提供的安全保密措施（提供安全责任制度明确，制定数据资料保密制度，数据资料专人负责管理）进行评审：</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（1）完全满足招标文件要求得8分；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（2）基本满足招标文件要求得5分；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（3）安全保密措施描述简单的得2分；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（4）未提供措施或措施与项目严重不符的不得分。</w:t>
            </w:r>
            <w:r>
              <w:rPr>
                <w:rFonts w:hint="eastAsia" w:ascii="宋体" w:hAnsi="宋体" w:eastAsia="宋体" w:cs="宋体"/>
                <w:sz w:val="21"/>
                <w:szCs w:val="21"/>
              </w:rPr>
            </w:r>
            <w:r/>
          </w:p>
        </w:tc>
      </w:tr>
      <w:tr>
        <w:trPr>
          <w:trHeight w:val="526"/>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售后服务及成果维护</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7分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评委根据供应商针对本项目提供的售后服务及成果维护方案（包括但不限于数据解读、成果资料的分析、专业问题解答、售后专员拟派等），是否能确保项目长期稳定运行、数据准确可靠、服务响应及时等方面进行评审：</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（1）售后服务方案制定详细完整、清晰明确、科学合理、符合需求的得7分；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（2）方案制定较详细完整、较清晰明确、较科学合理、较符合需求的得5分；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（3）方案简单，保障能力一般的得2分；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（4）未提供方案或方案与项目严重不符的不得分。</w:t>
            </w:r>
            <w:r>
              <w:rPr>
                <w:rFonts w:hint="eastAsia" w:ascii="宋体" w:hAnsi="宋体" w:eastAsia="宋体" w:cs="宋体"/>
                <w:sz w:val="21"/>
                <w:szCs w:val="21"/>
              </w:rPr>
            </w:r>
            <w:r/>
          </w:p>
        </w:tc>
      </w:tr>
      <w:tr>
        <w:trPr>
          <w:trHeight w:val="351"/>
        </w:trPr>
        <w:tc>
          <w:tcPr>
            <w:gridSpan w:val="4"/>
            <w:tcW w:w="1013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商务部分</w:t>
            </w:r>
            <w:r>
              <w:rPr>
                <w:rFonts w:hint="eastAsia" w:ascii="宋体" w:hAnsi="宋体" w:eastAsia="宋体" w:cs="宋体"/>
                <w:sz w:val="21"/>
                <w:szCs w:val="21"/>
              </w:rPr>
            </w:r>
            <w:r/>
          </w:p>
        </w:tc>
      </w:tr>
      <w:tr>
        <w:trPr>
          <w:trHeight w:val="2324"/>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综合实力</w:t>
            </w:r>
            <w:r>
              <w:rPr>
                <w:rFonts w:hint="eastAsia" w:ascii="宋体" w:hAnsi="宋体" w:eastAsia="宋体" w:cs="宋体"/>
                <w:sz w:val="21"/>
                <w:szCs w:val="21"/>
                <w:lang w:val="en-US" w:eastAsia="zh-CN"/>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en-US" w:eastAsia="zh-CN"/>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（1）供应商具有</w:t>
            </w:r>
            <w:r>
              <w:rPr>
                <w:rFonts w:hint="eastAsia" w:ascii="宋体" w:hAnsi="宋体" w:eastAsia="宋体" w:cs="宋体"/>
                <w:color w:val="000000"/>
                <w:sz w:val="21"/>
                <w:szCs w:val="21"/>
                <w:lang w:val="en-US" w:eastAsia="zh-CN" w:bidi="ar-SA"/>
              </w:rPr>
              <w:t xml:space="preserve">有效期内的</w:t>
            </w:r>
            <w:r>
              <w:rPr>
                <w:rFonts w:hint="eastAsia" w:ascii="宋体" w:hAnsi="宋体" w:eastAsia="宋体" w:cs="宋体"/>
                <w:sz w:val="21"/>
                <w:szCs w:val="21"/>
                <w:lang w:val="en-US" w:eastAsia="zh-CN"/>
              </w:rPr>
              <w:t xml:space="preserve">质量管理体系认证、职业健康安全管理体系认证、信息安全管理体系证书、信息技术服务管理体系认证和环境管理体系认证证书的，每有一项得1分，本项最多得5分。</w:t>
            </w:r>
            <w:r/>
            <w:r>
              <w:rPr>
                <w:rFonts w:hint="eastAsia" w:ascii="宋体" w:hAnsi="宋体" w:eastAsia="宋体" w:cs="宋体"/>
                <w:sz w:val="21"/>
                <w:szCs w:val="21"/>
                <w:lang w:val="en-US" w:eastAsia="zh-CN"/>
              </w:rPr>
            </w:r>
            <w:r/>
          </w:p>
          <w:p>
            <w:pPr>
              <w:pStyle w:val="892"/>
              <w:jc w:val="left"/>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供应商提供自202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年1月1日以来</w:t>
            </w:r>
            <w:r>
              <w:rPr>
                <w:rFonts w:hint="eastAsia" w:ascii="宋体" w:hAnsi="宋体" w:eastAsia="宋体" w:cs="宋体"/>
                <w:sz w:val="21"/>
                <w:szCs w:val="21"/>
                <w:lang w:val="en-US" w:eastAsia="zh-CN"/>
              </w:rPr>
              <w:t xml:space="preserve">获得过土地承包经营权类、确权登记类、不动产权籍类相关软件著作权登记证书的，每有一个得1分，本项最高得3分。</w:t>
            </w:r>
            <w:r/>
            <w:r>
              <w:rPr>
                <w:rFonts w:hint="eastAsia" w:ascii="宋体" w:hAnsi="宋体" w:eastAsia="宋体" w:cs="宋体"/>
                <w:sz w:val="21"/>
                <w:szCs w:val="21"/>
                <w:lang w:val="en-US" w:eastAsia="zh-CN"/>
              </w:rPr>
            </w:r>
            <w:r/>
          </w:p>
          <w:p>
            <w:pPr>
              <w:pStyle w:val="892"/>
              <w:jc w:val="left"/>
              <w:spacing w:line="400" w:lineRule="exact"/>
              <w:widowControl/>
              <w:rPr>
                <w:rFonts w:hint="eastAsia" w:ascii="宋体" w:hAnsi="宋体" w:eastAsia="宋体" w:cs="宋体"/>
                <w:b/>
                <w:bCs/>
                <w:sz w:val="21"/>
                <w:szCs w:val="21"/>
              </w:rPr>
            </w:pPr>
            <w:r>
              <w:rPr>
                <w:rFonts w:hint="eastAsia" w:ascii="宋体" w:hAnsi="宋体" w:eastAsia="宋体" w:cs="宋体"/>
                <w:b/>
                <w:sz w:val="21"/>
                <w:szCs w:val="21"/>
              </w:rPr>
              <w:t xml:space="preserve">注：提供相关证书扫描件。</w:t>
            </w:r>
            <w:r>
              <w:rPr>
                <w:rFonts w:hint="eastAsia" w:ascii="宋体" w:hAnsi="宋体" w:eastAsia="宋体" w:cs="宋体"/>
                <w:b/>
                <w:bCs/>
                <w:sz w:val="21"/>
                <w:szCs w:val="21"/>
              </w:rPr>
            </w:r>
            <w:r/>
          </w:p>
        </w:tc>
      </w:tr>
      <w:tr>
        <w:trPr>
          <w:trHeight w:val="122"/>
        </w:trPr>
        <w:tc>
          <w:tcPr>
            <w:tcW w:w="584" w:type="dxa"/>
            <w:vAlign w:val="center"/>
            <w:textDirection w:val="lrTb"/>
            <w:noWrap w:val="false"/>
          </w:tcPr>
          <w:p>
            <w:pPr>
              <w:pStyle w:val="892"/>
              <w:jc w:val="center"/>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企业业绩</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9分</w:t>
            </w:r>
            <w:r>
              <w:rPr>
                <w:rFonts w:hint="eastAsia" w:ascii="宋体" w:hAnsi="宋体" w:eastAsia="宋体" w:cs="宋体"/>
                <w:sz w:val="21"/>
                <w:szCs w:val="21"/>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供应商提供自202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年1月1日以来（以合同签订时间为准）承担过</w:t>
            </w:r>
            <w:r>
              <w:rPr>
                <w:rFonts w:hint="eastAsia" w:ascii="宋体" w:hAnsi="宋体" w:eastAsia="宋体" w:cs="宋体"/>
                <w:sz w:val="21"/>
                <w:szCs w:val="21"/>
                <w:lang w:val="en-US" w:eastAsia="zh-CN"/>
              </w:rPr>
              <w:t xml:space="preserve">第二轮土地承包到期后再延长30年项目的</w:t>
            </w:r>
            <w:r>
              <w:rPr>
                <w:rFonts w:hint="eastAsia" w:ascii="宋体" w:hAnsi="宋体" w:eastAsia="宋体" w:cs="宋体"/>
                <w:sz w:val="21"/>
                <w:szCs w:val="21"/>
              </w:rPr>
              <w:t xml:space="preserve">，有一个得3分，最多</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92"/>
              <w:jc w:val="left"/>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（2）供应商自2021年1月1日以来（以合同签订时间为准）承担过与本项目类似的土地确权登记或土地承包经营权数据整合项目的，每有一个得1分，最高得3分。</w:t>
            </w:r>
            <w:r>
              <w:rPr>
                <w:rFonts w:hint="eastAsia" w:ascii="宋体" w:hAnsi="宋体" w:eastAsia="宋体" w:cs="宋体"/>
                <w:sz w:val="21"/>
                <w:szCs w:val="21"/>
                <w:lang w:val="en-US" w:eastAsia="zh-CN"/>
              </w:rPr>
            </w:r>
            <w:r/>
          </w:p>
          <w:p>
            <w:pPr>
              <w:pStyle w:val="892"/>
              <w:jc w:val="left"/>
              <w:spacing w:line="400" w:lineRule="exact"/>
              <w:widowControl/>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注：以上业绩分包、转包合同无效，合同内容中需能反映出相关内容，否则不得分。提供合同和中标（成交）通知书，扫描件上传。</w:t>
            </w:r>
            <w:r>
              <w:rPr>
                <w:rFonts w:hint="eastAsia" w:ascii="宋体" w:hAnsi="宋体" w:eastAsia="宋体" w:cs="宋体"/>
                <w:sz w:val="21"/>
                <w:szCs w:val="21"/>
              </w:rPr>
            </w:r>
            <w:r/>
          </w:p>
        </w:tc>
      </w:tr>
      <w:tr>
        <w:trPr>
          <w:trHeight w:val="672"/>
        </w:trPr>
        <w:tc>
          <w:tcPr>
            <w:tcW w:w="584" w:type="dxa"/>
            <w:vAlign w:val="center"/>
            <w:textDirection w:val="lrTb"/>
            <w:noWrap w:val="false"/>
          </w:tcPr>
          <w:p>
            <w:pPr>
              <w:pStyle w:val="892"/>
              <w:jc w:val="center"/>
              <w:spacing w:line="400" w:lineRule="exact"/>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项目组人员投入</w:t>
            </w:r>
            <w:r>
              <w:rPr>
                <w:rFonts w:hint="eastAsia" w:ascii="宋体" w:hAnsi="宋体" w:eastAsia="宋体" w:cs="宋体"/>
                <w:sz w:val="21"/>
                <w:szCs w:val="21"/>
              </w:rPr>
            </w:r>
            <w:r/>
          </w:p>
        </w:tc>
        <w:tc>
          <w:tcPr>
            <w:tcW w:w="802" w:type="dxa"/>
            <w:vAlign w:val="center"/>
            <w:textDirection w:val="lrTb"/>
            <w:noWrap w:val="false"/>
          </w:tcPr>
          <w:p>
            <w:pPr>
              <w:pStyle w:val="892"/>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377" w:type="dxa"/>
            <w:vAlign w:val="center"/>
            <w:textDirection w:val="lrTb"/>
            <w:noWrap w:val="false"/>
          </w:tcPr>
          <w:p>
            <w:pPr>
              <w:pStyle w:val="892"/>
              <w:jc w:val="left"/>
              <w:spacing w:line="400" w:lineRule="exact"/>
              <w:widowControl/>
              <w:rPr>
                <w:rFonts w:hint="eastAsia" w:ascii="宋体" w:hAnsi="宋体" w:eastAsia="宋体" w:cs="宋体"/>
                <w:color w:val="0000ff"/>
                <w:sz w:val="21"/>
                <w:szCs w:val="21"/>
                <w:highlight w:val="none"/>
              </w:rPr>
            </w:pPr>
            <w:r>
              <w:rPr>
                <w:rFonts w:hint="eastAsia" w:ascii="宋体" w:hAnsi="宋体" w:eastAsia="宋体" w:cs="宋体"/>
                <w:sz w:val="21"/>
                <w:szCs w:val="21"/>
                <w:highlight w:val="none"/>
                <w:lang w:val="en-US" w:eastAsia="zh-CN"/>
              </w:rPr>
              <w:t xml:space="preserve">(1）项目总负责人具有测绘高级及以上工程师职称、注册测绘师资格证书、地理信息安全保密培训合格证书、不动产（土地）登记代理人资格证书、涉密测绘成果管理人员证书</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有1项</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最高得8分</w:t>
            </w:r>
            <w:r>
              <w:rPr>
                <w:rFonts w:hint="eastAsia" w:ascii="宋体" w:hAnsi="宋体" w:eastAsia="宋体" w:cs="宋体"/>
                <w:sz w:val="21"/>
                <w:szCs w:val="21"/>
                <w:highlight w:val="none"/>
              </w:rPr>
              <w:t xml:space="preserve">。</w:t>
            </w:r>
            <w:r>
              <w:rPr>
                <w:rFonts w:hint="eastAsia" w:ascii="宋体" w:hAnsi="宋体" w:eastAsia="宋体" w:cs="宋体"/>
                <w:color w:val="0000ff"/>
                <w:sz w:val="21"/>
                <w:szCs w:val="21"/>
                <w:highlight w:val="none"/>
              </w:rPr>
            </w:r>
            <w:r/>
          </w:p>
          <w:p>
            <w:pPr>
              <w:pStyle w:val="892"/>
              <w:jc w:val="left"/>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(2）技术负责人具有测绘高级及以上工程师职称、注册测绘师资格证书、地理信息安全保密培训合格证书、测绘地理信息质量检查（技术）培训证书的，有1项得2分，最高得8分。</w:t>
            </w:r>
            <w:r>
              <w:rPr>
                <w:rFonts w:hint="eastAsia" w:ascii="宋体" w:hAnsi="宋体" w:eastAsia="宋体" w:cs="宋体"/>
                <w:sz w:val="21"/>
                <w:szCs w:val="21"/>
                <w:highlight w:val="none"/>
                <w:lang w:val="en-US" w:eastAsia="zh-CN"/>
              </w:rPr>
            </w:r>
            <w:r/>
          </w:p>
          <w:p>
            <w:pPr>
              <w:pStyle w:val="892"/>
              <w:jc w:val="left"/>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(3）参与本项目其他人员中，具有与本项目相关具有测绘类的职称的，高级及以上职称有一个得1分；中级职称的有一个得0.5分，该项最高得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92"/>
              <w:jc w:val="left"/>
              <w:spacing w:line="400" w:lineRule="exact"/>
              <w:widowControl/>
              <w:rPr>
                <w:rFonts w:hint="eastAsia" w:ascii="宋体" w:hAnsi="宋体" w:eastAsia="宋体" w:cs="宋体"/>
                <w:strike/>
                <w:sz w:val="21"/>
                <w:szCs w:val="21"/>
                <w:highlight w:val="none"/>
              </w:rPr>
            </w:pPr>
            <w:r>
              <w:rPr>
                <w:rFonts w:hint="eastAsia" w:ascii="宋体" w:hAnsi="宋体" w:eastAsia="宋体" w:cs="宋体"/>
                <w:strike w:val="0"/>
                <w:sz w:val="21"/>
                <w:szCs w:val="21"/>
                <w:highlight w:val="none"/>
              </w:rPr>
              <w:t xml:space="preserve">(4）参与本项目其他人员中有不动产</w:t>
            </w:r>
            <w:r>
              <w:rPr>
                <w:rFonts w:hint="eastAsia" w:ascii="宋体" w:hAnsi="宋体" w:eastAsia="宋体" w:cs="宋体"/>
                <w:strike w:val="0"/>
                <w:sz w:val="21"/>
                <w:szCs w:val="21"/>
                <w:highlight w:val="none"/>
                <w:lang w:eastAsia="zh-CN"/>
              </w:rPr>
              <w:t xml:space="preserve">（</w:t>
            </w:r>
            <w:r>
              <w:rPr>
                <w:rFonts w:hint="eastAsia" w:ascii="宋体" w:hAnsi="宋体" w:eastAsia="宋体" w:cs="宋体"/>
                <w:strike w:val="0"/>
                <w:sz w:val="21"/>
                <w:szCs w:val="21"/>
                <w:highlight w:val="none"/>
                <w:lang w:val="en-US" w:eastAsia="zh-CN"/>
              </w:rPr>
              <w:t xml:space="preserve">土地</w:t>
            </w:r>
            <w:r>
              <w:rPr>
                <w:rFonts w:hint="eastAsia" w:ascii="宋体" w:hAnsi="宋体" w:eastAsia="宋体" w:cs="宋体"/>
                <w:strike w:val="0"/>
                <w:sz w:val="21"/>
                <w:szCs w:val="21"/>
                <w:highlight w:val="none"/>
                <w:lang w:eastAsia="zh-CN"/>
              </w:rPr>
              <w:t xml:space="preserve">）</w:t>
            </w:r>
            <w:r>
              <w:rPr>
                <w:rFonts w:hint="eastAsia" w:ascii="宋体" w:hAnsi="宋体" w:eastAsia="宋体" w:cs="宋体"/>
                <w:strike w:val="0"/>
                <w:sz w:val="21"/>
                <w:szCs w:val="21"/>
                <w:highlight w:val="none"/>
              </w:rPr>
              <w:t xml:space="preserve">登记代理人资格证书</w:t>
            </w:r>
            <w:r>
              <w:rPr>
                <w:rFonts w:hint="eastAsia" w:ascii="宋体" w:hAnsi="宋体" w:eastAsia="宋体" w:cs="宋体"/>
                <w:strike w:val="0"/>
                <w:sz w:val="21"/>
                <w:szCs w:val="21"/>
                <w:highlight w:val="none"/>
                <w:lang w:val="en-US" w:eastAsia="zh-CN"/>
              </w:rPr>
              <w:t xml:space="preserve">或测绘地理信息质量技术证书的或</w:t>
            </w:r>
            <w:r>
              <w:rPr>
                <w:rFonts w:hint="eastAsia" w:ascii="宋体" w:hAnsi="宋体" w:eastAsia="宋体" w:cs="宋体"/>
                <w:color w:val="000000"/>
                <w:sz w:val="21"/>
                <w:szCs w:val="21"/>
                <w:highlight w:val="none"/>
                <w:lang w:val="en-US" w:eastAsia="zh-CN"/>
              </w:rPr>
              <w:t xml:space="preserve">地理信息安全保密培训合格证书</w:t>
            </w:r>
            <w:r>
              <w:rPr>
                <w:rFonts w:hint="eastAsia" w:ascii="宋体" w:hAnsi="宋体" w:eastAsia="宋体" w:cs="宋体"/>
                <w:strike w:val="0"/>
                <w:sz w:val="21"/>
                <w:szCs w:val="21"/>
                <w:highlight w:val="none"/>
              </w:rPr>
              <w:t xml:space="preserve">，有一个得</w:t>
            </w:r>
            <w:r>
              <w:rPr>
                <w:rFonts w:hint="eastAsia" w:ascii="宋体" w:hAnsi="宋体" w:eastAsia="宋体" w:cs="宋体"/>
                <w:strike w:val="0"/>
                <w:sz w:val="21"/>
                <w:szCs w:val="21"/>
                <w:highlight w:val="none"/>
                <w:lang w:val="en-US" w:eastAsia="zh-CN"/>
              </w:rPr>
              <w:t xml:space="preserve">2</w:t>
            </w:r>
            <w:r>
              <w:rPr>
                <w:rFonts w:hint="eastAsia" w:ascii="宋体" w:hAnsi="宋体" w:eastAsia="宋体" w:cs="宋体"/>
                <w:strike w:val="0"/>
                <w:sz w:val="21"/>
                <w:szCs w:val="21"/>
                <w:highlight w:val="none"/>
              </w:rPr>
              <w:t xml:space="preserve">分，最高得</w:t>
            </w:r>
            <w:r>
              <w:rPr>
                <w:rFonts w:hint="eastAsia" w:ascii="宋体" w:hAnsi="宋体" w:eastAsia="宋体" w:cs="宋体"/>
                <w:strike w:val="0"/>
                <w:sz w:val="21"/>
                <w:szCs w:val="21"/>
                <w:highlight w:val="none"/>
                <w:lang w:val="en-US" w:eastAsia="zh-CN"/>
              </w:rPr>
              <w:t xml:space="preserve">4</w:t>
            </w:r>
            <w:r>
              <w:rPr>
                <w:rFonts w:hint="eastAsia" w:ascii="宋体" w:hAnsi="宋体" w:eastAsia="宋体" w:cs="宋体"/>
                <w:strike w:val="0"/>
                <w:sz w:val="21"/>
                <w:szCs w:val="21"/>
                <w:highlight w:val="none"/>
              </w:rPr>
              <w:t xml:space="preserve">分。 </w:t>
            </w:r>
            <w:r>
              <w:rPr>
                <w:rFonts w:hint="eastAsia" w:ascii="宋体" w:hAnsi="宋体" w:eastAsia="宋体" w:cs="宋体"/>
                <w:strike/>
                <w:sz w:val="21"/>
                <w:szCs w:val="21"/>
                <w:highlight w:val="none"/>
              </w:rPr>
            </w:r>
            <w:r/>
          </w:p>
          <w:p>
            <w:pPr>
              <w:pStyle w:val="892"/>
              <w:jc w:val="left"/>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注：1、</w:t>
            </w:r>
            <w:r>
              <w:rPr>
                <w:rFonts w:hint="eastAsia" w:ascii="宋体" w:hAnsi="宋体" w:eastAsia="宋体" w:cs="宋体"/>
                <w:b/>
                <w:bCs/>
                <w:sz w:val="21"/>
                <w:szCs w:val="21"/>
                <w:highlight w:val="none"/>
              </w:rPr>
              <w:t xml:space="preserve">供应商须提供以上人员职称证书、资质证书、资格证书</w:t>
            </w:r>
            <w:r>
              <w:rPr>
                <w:rFonts w:hint="eastAsia" w:ascii="宋体" w:hAnsi="宋体" w:eastAsia="宋体" w:cs="宋体"/>
                <w:b/>
                <w:bCs/>
                <w:sz w:val="21"/>
                <w:szCs w:val="21"/>
                <w:highlight w:val="none"/>
                <w:lang w:val="en-US" w:eastAsia="zh-CN"/>
              </w:rPr>
              <w:t xml:space="preserve">的扫描件</w:t>
            </w:r>
            <w:r>
              <w:rPr>
                <w:rFonts w:hint="eastAsia" w:ascii="宋体" w:hAnsi="宋体" w:eastAsia="宋体" w:cs="宋体"/>
                <w:b/>
                <w:bCs/>
                <w:sz w:val="21"/>
                <w:szCs w:val="21"/>
                <w:highlight w:val="none"/>
              </w:rPr>
              <w:t xml:space="preserve">，以及本单位为其缴纳的近六个月任意一个月的社保缴费证明</w:t>
            </w:r>
            <w:r>
              <w:rPr>
                <w:rFonts w:hint="eastAsia" w:ascii="宋体" w:hAnsi="宋体" w:eastAsia="宋体" w:cs="宋体"/>
                <w:b/>
                <w:color w:val="000000"/>
                <w:sz w:val="21"/>
                <w:szCs w:val="21"/>
                <w:highlight w:val="none"/>
              </w:rPr>
              <w:t xml:space="preserve">或者上级主管单位开具的工作岗位相关证明材料</w:t>
            </w:r>
            <w:r>
              <w:rPr>
                <w:rFonts w:hint="eastAsia" w:ascii="宋体" w:hAnsi="宋体" w:eastAsia="宋体" w:cs="宋体"/>
                <w:b/>
                <w:bCs/>
                <w:sz w:val="21"/>
                <w:szCs w:val="21"/>
                <w:highlight w:val="none"/>
                <w:lang w:val="en-US" w:eastAsia="zh-CN"/>
              </w:rPr>
              <w:t xml:space="preserve">的扫描件；</w:t>
            </w:r>
            <w:r>
              <w:rPr>
                <w:rFonts w:hint="eastAsia" w:ascii="宋体" w:hAnsi="宋体" w:eastAsia="宋体" w:cs="宋体"/>
                <w:b/>
                <w:bCs/>
                <w:sz w:val="21"/>
                <w:szCs w:val="21"/>
                <w:highlight w:val="none"/>
              </w:rPr>
            </w:r>
            <w:r/>
          </w:p>
          <w:p>
            <w:pPr>
              <w:pStyle w:val="892"/>
              <w:numPr>
                <w:ilvl w:val="0"/>
                <w:numId w:val="4"/>
              </w:numPr>
              <w:jc w:val="left"/>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以上人员职称、资质和资格均不重复得分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892"/>
              <w:numPr>
                <w:ilvl w:val="0"/>
                <w:numId w:val="0"/>
              </w:numPr>
              <w:jc w:val="left"/>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若职称证书未明确标注专业方向，须另行提供加盖公章的毕业证书扫描件）</w:t>
            </w:r>
            <w:r>
              <w:rPr>
                <w:rFonts w:hint="eastAsia" w:ascii="宋体" w:hAnsi="宋体" w:eastAsia="宋体" w:cs="宋体"/>
                <w:b/>
                <w:bCs/>
                <w:sz w:val="21"/>
                <w:szCs w:val="21"/>
                <w:highlight w:val="none"/>
                <w:lang w:eastAsia="zh-CN"/>
              </w:rPr>
            </w:r>
            <w:r/>
          </w:p>
        </w:tc>
      </w:tr>
      <w:tr>
        <w:trPr>
          <w:trHeight w:val="534"/>
        </w:trPr>
        <w:tc>
          <w:tcPr>
            <w:tcW w:w="584" w:type="dxa"/>
            <w:vAlign w:val="center"/>
            <w:textDirection w:val="lrTb"/>
            <w:noWrap w:val="false"/>
          </w:tcPr>
          <w:p>
            <w:pPr>
              <w:pStyle w:val="892"/>
              <w:jc w:val="center"/>
              <w:spacing w:line="400" w:lineRule="exact"/>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rPr>
                <w:rFonts w:ascii="宋体" w:hAnsi="宋体" w:eastAsia="宋体" w:cs="宋体"/>
                <w:sz w:val="21"/>
                <w:szCs w:val="21"/>
                <w:lang w:val="en-US" w:eastAsia="zh-CN"/>
              </w:rPr>
            </w:r>
            <w:r/>
          </w:p>
        </w:tc>
        <w:tc>
          <w:tcPr>
            <w:tcW w:w="1374"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tc>
        <w:tc>
          <w:tcPr>
            <w:gridSpan w:val="2"/>
            <w:tcW w:w="8179" w:type="dxa"/>
            <w:vAlign w:val="center"/>
            <w:textDirection w:val="lrTb"/>
            <w:noWrap w:val="false"/>
          </w:tcPr>
          <w:p>
            <w:pPr>
              <w:pStyle w:val="892"/>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100分</w:t>
            </w:r>
            <w:r>
              <w:rPr>
                <w:rFonts w:hint="eastAsia" w:ascii="宋体" w:hAnsi="宋体" w:eastAsia="宋体" w:cs="宋体"/>
                <w:sz w:val="21"/>
                <w:szCs w:val="21"/>
              </w:rPr>
            </w:r>
            <w:r/>
          </w:p>
        </w:tc>
      </w:tr>
    </w:tbl>
    <w:p>
      <w:pPr>
        <w:pStyle w:val="892"/>
        <w:ind w:firstLine="420"/>
        <w:spacing w:line="360" w:lineRule="auto"/>
        <w:rPr>
          <w:rFonts w:ascii="宋体" w:hAnsi="宋体" w:cs="宋体"/>
          <w:szCs w:val="21"/>
        </w:rPr>
      </w:pPr>
      <w:r>
        <w:rPr>
          <w:rFonts w:hint="eastAsia" w:ascii="宋体" w:hAnsi="宋体" w:cs="宋体"/>
          <w:szCs w:val="21"/>
        </w:rPr>
        <w:t xml:space="preserve">四、磋商小组根据综合评分情况，按照评审得分由高到低顺序推荐3名成交候选供应商，并编写评审报告。评审得分相同的，按照最后报价由低到高的顺序推荐。评审得分且最后报价相同的，按照技术方案优劣顺序推荐。</w:t>
      </w:r>
      <w:r>
        <w:rPr>
          <w:rFonts w:ascii="宋体" w:hAnsi="宋体" w:cs="宋体"/>
          <w:szCs w:val="21"/>
        </w:rPr>
      </w:r>
      <w:r/>
    </w:p>
    <w:p>
      <w:pPr>
        <w:pStyle w:val="892"/>
        <w:ind w:firstLine="420"/>
        <w:spacing w:line="360" w:lineRule="auto"/>
        <w:rPr>
          <w:rFonts w:ascii="宋体" w:hAnsi="宋体" w:cs="宋体"/>
          <w:szCs w:val="21"/>
        </w:rPr>
      </w:pPr>
      <w:r>
        <w:rPr>
          <w:rFonts w:hint="eastAsia" w:ascii="宋体" w:hAnsi="宋体" w:cs="宋体"/>
          <w:szCs w:val="21"/>
        </w:rPr>
        <w:t xml:space="preserve">五、采购人按采购文件规定的定标办法确定供应商。供应商放弃中标、因不可抗力提出不能履行合同，采购人可以确定排名第二的中标候选人为供应商，依次类推，或选择重新组织采购。</w:t>
      </w:r>
      <w:r>
        <w:rPr>
          <w:rFonts w:ascii="宋体" w:hAnsi="宋体" w:cs="宋体"/>
          <w:szCs w:val="21"/>
        </w:rPr>
      </w:r>
      <w:r/>
    </w:p>
    <w:p>
      <w:pPr>
        <w:pStyle w:val="892"/>
        <w:ind w:firstLine="420"/>
        <w:spacing w:line="360" w:lineRule="auto"/>
        <w:rPr>
          <w:rFonts w:hint="eastAsia" w:ascii="宋体" w:hAnsi="宋体" w:cs="宋体"/>
          <w:szCs w:val="21"/>
        </w:rPr>
      </w:pPr>
      <w:r>
        <w:rPr>
          <w:rFonts w:hint="eastAsia" w:ascii="宋体" w:hAnsi="宋体" w:cs="宋体"/>
          <w:szCs w:val="21"/>
        </w:rPr>
        <w:t xml:space="preserve">六、本办法未尽事宜，经评标专家集体通过后，形成书面材料，作为本评标办法的补充条款，并按本评标办法及补充条款评标。</w:t>
      </w:r>
      <w:r>
        <w:rPr>
          <w:rFonts w:hint="eastAsia" w:ascii="宋体" w:hAnsi="宋体" w:cs="宋体"/>
          <w:szCs w:val="21"/>
        </w:rPr>
      </w:r>
      <w:r/>
    </w:p>
    <w:p>
      <w:pPr>
        <w:pStyle w:val="893"/>
      </w:pPr>
      <w:r>
        <w:br w:type="page" w:clear="all"/>
      </w:r>
      <w:r/>
    </w:p>
    <w:p>
      <w:pPr>
        <w:pStyle w:val="893"/>
      </w:pPr>
      <w:r/>
      <w:r/>
    </w:p>
    <w:p>
      <w:pPr>
        <w:pStyle w:val="893"/>
      </w:pPr>
      <w:r>
        <w:t xml:space="preserve">第六章  响应文件的组成和格式</w:t>
      </w:r>
      <w:bookmarkEnd w:id="190"/>
      <w:r/>
      <w:r/>
    </w:p>
    <w:p>
      <w:pPr>
        <w:pStyle w:val="892"/>
        <w:jc w:val="center"/>
        <w:spacing w:line="360" w:lineRule="auto"/>
        <w:rPr>
          <w:b/>
          <w:szCs w:val="21"/>
        </w:rPr>
      </w:pPr>
      <w:r>
        <w:rPr>
          <w:b/>
          <w:szCs w:val="21"/>
        </w:rPr>
        <w:t xml:space="preserve"> </w:t>
      </w:r>
      <w:r>
        <w:rPr>
          <w:b/>
          <w:szCs w:val="21"/>
        </w:rPr>
      </w:r>
      <w:r/>
    </w:p>
    <w:p>
      <w:pPr>
        <w:pStyle w:val="892"/>
        <w:jc w:val="left"/>
        <w:spacing w:line="360" w:lineRule="auto"/>
        <w:rPr>
          <w:rFonts w:hint="eastAsia" w:ascii="宋体" w:hAnsi="宋体"/>
          <w:b/>
          <w:sz w:val="24"/>
        </w:rPr>
      </w:pPr>
      <w:r/>
      <w:bookmarkEnd w:id="182"/>
      <w:r/>
      <w:bookmarkEnd w:id="183"/>
      <w:r/>
      <w:bookmarkEnd w:id="184"/>
      <w:r>
        <w:rPr>
          <w:rFonts w:hint="eastAsia" w:ascii="宋体" w:hAnsi="宋体"/>
          <w:b/>
          <w:sz w:val="24"/>
        </w:rPr>
      </w:r>
      <w:r/>
    </w:p>
    <w:p>
      <w:pPr>
        <w:pStyle w:val="892"/>
        <w:spacing w:line="360" w:lineRule="auto"/>
        <w:rPr>
          <w:rFonts w:hint="eastAsia" w:ascii="宋体" w:hAnsi="宋体"/>
          <w:bCs/>
          <w:sz w:val="32"/>
        </w:rPr>
      </w:pPr>
      <w:r>
        <w:rPr>
          <w:rFonts w:hint="eastAsia" w:ascii="宋体" w:hAnsi="宋体"/>
          <w:bCs/>
          <w:sz w:val="32"/>
        </w:rPr>
      </w:r>
      <w:r/>
    </w:p>
    <w:p>
      <w:pPr>
        <w:pStyle w:val="892"/>
        <w:spacing w:line="360" w:lineRule="auto"/>
        <w:rPr>
          <w:rFonts w:hint="eastAsia" w:ascii="宋体" w:hAnsi="宋体"/>
          <w:bCs/>
          <w:sz w:val="32"/>
        </w:rPr>
      </w:pPr>
      <w:r>
        <w:rPr>
          <w:rFonts w:hint="eastAsia" w:ascii="宋体" w:hAnsi="宋体"/>
          <w:bCs/>
          <w:sz w:val="32"/>
        </w:rPr>
      </w:r>
      <w:r/>
    </w:p>
    <w:p>
      <w:pPr>
        <w:pStyle w:val="892"/>
        <w:jc w:val="center"/>
        <w:spacing w:line="360" w:lineRule="auto"/>
        <w:rPr>
          <w:rFonts w:hint="eastAsia" w:ascii="黑体" w:hAnsi="黑体" w:eastAsia="黑体"/>
          <w:bCs/>
          <w:sz w:val="52"/>
          <w:szCs w:val="52"/>
        </w:rPr>
      </w:pPr>
      <w:r/>
      <w:bookmarkStart w:id="191" w:name="_Toc13296_WPSOffice_Level1"/>
      <w:r>
        <w:rPr>
          <w:rFonts w:hint="eastAsia" w:ascii="黑体" w:hAnsi="黑体" w:eastAsia="黑体"/>
          <w:bCs/>
          <w:sz w:val="52"/>
          <w:szCs w:val="52"/>
        </w:rPr>
        <w:t xml:space="preserve">投</w:t>
      </w:r>
      <w:bookmarkEnd w:id="191"/>
      <w:r>
        <w:rPr>
          <w:rFonts w:hint="eastAsia" w:ascii="黑体" w:hAnsi="黑体" w:eastAsia="黑体"/>
          <w:bCs/>
          <w:sz w:val="52"/>
          <w:szCs w:val="52"/>
        </w:rPr>
      </w:r>
      <w:r/>
    </w:p>
    <w:p>
      <w:pPr>
        <w:pStyle w:val="892"/>
        <w:jc w:val="center"/>
        <w:spacing w:line="360" w:lineRule="auto"/>
        <w:rPr>
          <w:rFonts w:hint="eastAsia" w:ascii="黑体" w:hAnsi="黑体" w:eastAsia="黑体"/>
          <w:bCs/>
          <w:sz w:val="72"/>
        </w:rPr>
      </w:pPr>
      <w:r>
        <w:rPr>
          <w:rFonts w:hint="eastAsia" w:ascii="黑体" w:hAnsi="黑体" w:eastAsia="黑体"/>
          <w:bCs/>
          <w:sz w:val="72"/>
        </w:rPr>
      </w:r>
      <w:r/>
    </w:p>
    <w:p>
      <w:pPr>
        <w:pStyle w:val="892"/>
        <w:jc w:val="center"/>
        <w:spacing w:line="360" w:lineRule="auto"/>
        <w:rPr>
          <w:rFonts w:hint="eastAsia" w:ascii="黑体" w:hAnsi="黑体" w:eastAsia="黑体"/>
          <w:bCs/>
          <w:sz w:val="52"/>
          <w:szCs w:val="52"/>
        </w:rPr>
      </w:pPr>
      <w:r/>
      <w:bookmarkStart w:id="192" w:name="_Toc677_WPSOffice_Level1"/>
      <w:r>
        <w:rPr>
          <w:rFonts w:hint="eastAsia" w:ascii="黑体" w:hAnsi="黑体" w:eastAsia="黑体"/>
          <w:bCs/>
          <w:sz w:val="52"/>
          <w:szCs w:val="52"/>
        </w:rPr>
        <w:t xml:space="preserve">标</w:t>
      </w:r>
      <w:bookmarkEnd w:id="192"/>
      <w:r>
        <w:rPr>
          <w:rFonts w:hint="eastAsia" w:ascii="黑体" w:hAnsi="黑体" w:eastAsia="黑体"/>
          <w:bCs/>
          <w:sz w:val="52"/>
          <w:szCs w:val="52"/>
        </w:rPr>
      </w:r>
      <w:r/>
    </w:p>
    <w:p>
      <w:pPr>
        <w:pStyle w:val="892"/>
        <w:jc w:val="center"/>
        <w:spacing w:line="360" w:lineRule="auto"/>
        <w:rPr>
          <w:rFonts w:hint="eastAsia" w:ascii="黑体" w:hAnsi="黑体" w:eastAsia="黑体"/>
          <w:bCs/>
          <w:sz w:val="72"/>
        </w:rPr>
      </w:pPr>
      <w:r>
        <w:rPr>
          <w:rFonts w:hint="eastAsia" w:ascii="黑体" w:hAnsi="黑体" w:eastAsia="黑体"/>
          <w:bCs/>
          <w:sz w:val="72"/>
        </w:rPr>
      </w:r>
      <w:r/>
    </w:p>
    <w:p>
      <w:pPr>
        <w:pStyle w:val="892"/>
        <w:jc w:val="center"/>
        <w:spacing w:line="360" w:lineRule="auto"/>
        <w:rPr>
          <w:rFonts w:hint="eastAsia" w:ascii="黑体" w:hAnsi="黑体" w:eastAsia="黑体"/>
          <w:bCs/>
          <w:sz w:val="52"/>
          <w:szCs w:val="52"/>
        </w:rPr>
      </w:pPr>
      <w:r/>
      <w:bookmarkStart w:id="193" w:name="_Toc2949_WPSOffice_Level1"/>
      <w:r>
        <w:rPr>
          <w:rFonts w:hint="eastAsia" w:ascii="黑体" w:hAnsi="黑体" w:eastAsia="黑体"/>
          <w:bCs/>
          <w:sz w:val="52"/>
          <w:szCs w:val="52"/>
        </w:rPr>
        <w:t xml:space="preserve">文</w:t>
      </w:r>
      <w:bookmarkEnd w:id="193"/>
      <w:r>
        <w:rPr>
          <w:rFonts w:hint="eastAsia" w:ascii="黑体" w:hAnsi="黑体" w:eastAsia="黑体"/>
          <w:bCs/>
          <w:sz w:val="52"/>
          <w:szCs w:val="52"/>
        </w:rPr>
      </w:r>
      <w:r/>
    </w:p>
    <w:p>
      <w:pPr>
        <w:pStyle w:val="892"/>
        <w:jc w:val="center"/>
        <w:spacing w:line="360" w:lineRule="auto"/>
        <w:rPr>
          <w:rFonts w:hint="eastAsia" w:ascii="黑体" w:hAnsi="黑体" w:eastAsia="黑体"/>
          <w:bCs/>
          <w:sz w:val="52"/>
          <w:szCs w:val="52"/>
        </w:rPr>
      </w:pPr>
      <w:r>
        <w:rPr>
          <w:rFonts w:hint="eastAsia" w:ascii="黑体" w:hAnsi="黑体" w:eastAsia="黑体"/>
          <w:bCs/>
          <w:sz w:val="52"/>
          <w:szCs w:val="52"/>
        </w:rPr>
      </w:r>
      <w:r/>
    </w:p>
    <w:p>
      <w:pPr>
        <w:pStyle w:val="892"/>
        <w:jc w:val="center"/>
        <w:spacing w:line="360" w:lineRule="auto"/>
        <w:rPr>
          <w:rFonts w:hint="eastAsia" w:ascii="黑体" w:hAnsi="黑体" w:eastAsia="黑体"/>
          <w:bCs/>
          <w:sz w:val="52"/>
          <w:szCs w:val="52"/>
        </w:rPr>
      </w:pPr>
      <w:r/>
      <w:bookmarkStart w:id="194" w:name="_Toc31964_WPSOffice_Level1"/>
      <w:r>
        <w:rPr>
          <w:rFonts w:hint="eastAsia" w:ascii="黑体" w:hAnsi="黑体" w:eastAsia="黑体"/>
          <w:bCs/>
          <w:sz w:val="52"/>
          <w:szCs w:val="52"/>
        </w:rPr>
        <w:t xml:space="preserve">件</w:t>
      </w:r>
      <w:bookmarkEnd w:id="194"/>
      <w:r>
        <w:rPr>
          <w:rFonts w:hint="eastAsia" w:ascii="黑体" w:hAnsi="黑体" w:eastAsia="黑体"/>
          <w:bCs/>
          <w:sz w:val="52"/>
          <w:szCs w:val="52"/>
        </w:rPr>
      </w:r>
      <w:r/>
    </w:p>
    <w:p>
      <w:pPr>
        <w:pStyle w:val="892"/>
        <w:spacing w:line="360" w:lineRule="auto"/>
        <w:rPr>
          <w:rFonts w:hint="eastAsia" w:ascii="宋体" w:hAnsi="宋体"/>
          <w:bCs/>
          <w:sz w:val="72"/>
        </w:rPr>
      </w:pPr>
      <w:r>
        <w:rPr>
          <w:rFonts w:hint="eastAsia" w:ascii="宋体" w:hAnsi="宋体"/>
          <w:bCs/>
          <w:sz w:val="72"/>
        </w:rPr>
      </w:r>
      <w:r/>
    </w:p>
    <w:p>
      <w:pPr>
        <w:pStyle w:val="892"/>
        <w:jc w:val="center"/>
        <w:spacing w:line="360" w:lineRule="auto"/>
        <w:rPr>
          <w:rFonts w:hint="eastAsia" w:ascii="宋体" w:hAnsi="宋体" w:eastAsia="宋体"/>
          <w:bCs/>
          <w:sz w:val="28"/>
          <w:szCs w:val="28"/>
          <w:lang w:eastAsia="zh-CN"/>
        </w:rPr>
      </w:pPr>
      <w:r/>
      <w:bookmarkStart w:id="195" w:name="_Toc1060_WPSOffice_Level1"/>
      <w:r>
        <w:rPr>
          <w:rFonts w:hint="eastAsia" w:ascii="宋体" w:hAnsi="宋体"/>
          <w:bCs/>
          <w:sz w:val="28"/>
          <w:szCs w:val="28"/>
        </w:rPr>
        <w:t xml:space="preserve">采购项目编号：</w:t>
      </w:r>
      <w:bookmarkEnd w:id="195"/>
      <w:r>
        <w:rPr>
          <w:rFonts w:hint="eastAsia" w:ascii="宋体" w:hAnsi="宋体"/>
          <w:bCs/>
          <w:sz w:val="28"/>
          <w:szCs w:val="28"/>
          <w:lang w:eastAsia="zh-CN"/>
        </w:rPr>
        <w:t xml:space="preserve">JSZC-321200-HYZN-C2026-0010</w:t>
      </w:r>
      <w:r>
        <w:rPr>
          <w:rFonts w:hint="eastAsia" w:ascii="宋体" w:hAnsi="宋体" w:eastAsia="宋体"/>
          <w:bCs/>
          <w:sz w:val="28"/>
          <w:szCs w:val="28"/>
          <w:lang w:eastAsia="zh-CN"/>
        </w:rPr>
      </w:r>
      <w:r/>
    </w:p>
    <w:p>
      <w:pPr>
        <w:pStyle w:val="892"/>
        <w:ind w:firstLine="1960"/>
        <w:spacing w:line="360" w:lineRule="auto"/>
        <w:rPr>
          <w:rFonts w:hint="eastAsia" w:ascii="宋体" w:hAnsi="宋体"/>
          <w:bCs/>
          <w:sz w:val="28"/>
          <w:szCs w:val="28"/>
        </w:rPr>
      </w:pPr>
      <w:r/>
      <w:bookmarkStart w:id="196" w:name="_Toc7891_WPSOffice_Level1"/>
      <w:r>
        <w:rPr>
          <w:rFonts w:hint="eastAsia" w:ascii="宋体" w:hAnsi="宋体"/>
          <w:bCs/>
          <w:sz w:val="28"/>
          <w:szCs w:val="28"/>
        </w:rPr>
        <w:t xml:space="preserve">采购项目名称：</w:t>
      </w:r>
      <w:bookmarkEnd w:id="196"/>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r>
      <w:r/>
    </w:p>
    <w:p>
      <w:pPr>
        <w:pStyle w:val="892"/>
        <w:jc w:val="center"/>
        <w:spacing w:line="360" w:lineRule="auto"/>
        <w:rPr>
          <w:rFonts w:hint="eastAsia" w:ascii="宋体" w:hAnsi="宋体"/>
          <w:bCs/>
          <w:sz w:val="28"/>
          <w:szCs w:val="28"/>
        </w:rPr>
      </w:pPr>
      <w:r/>
      <w:bookmarkStart w:id="197" w:name="_Toc13794_WPSOffice_Level1"/>
      <w:r>
        <w:rPr>
          <w:rFonts w:hint="eastAsia" w:ascii="宋体" w:hAnsi="宋体"/>
          <w:bCs/>
          <w:sz w:val="28"/>
          <w:szCs w:val="28"/>
        </w:rPr>
        <w:t xml:space="preserve">投标人：</w:t>
      </w:r>
      <w:bookmarkEnd w:id="197"/>
      <w:r>
        <w:rPr>
          <w:rFonts w:hint="eastAsia" w:ascii="宋体" w:hAnsi="宋体"/>
          <w:bCs/>
          <w:sz w:val="28"/>
          <w:szCs w:val="28"/>
          <w:u w:val="single"/>
        </w:rPr>
        <w:t xml:space="preserve">（加盖CA电子公章）</w:t>
      </w:r>
      <w:r>
        <w:rPr>
          <w:rFonts w:hint="eastAsia" w:ascii="宋体" w:hAnsi="宋体"/>
          <w:bCs/>
          <w:sz w:val="28"/>
          <w:szCs w:val="28"/>
        </w:rPr>
      </w:r>
      <w:r/>
    </w:p>
    <w:p>
      <w:pPr>
        <w:pStyle w:val="892"/>
        <w:spacing w:line="360" w:lineRule="auto"/>
        <w:rPr>
          <w:rFonts w:hint="eastAsia" w:ascii="宋体" w:hAnsi="宋体"/>
          <w:bCs/>
          <w:sz w:val="32"/>
        </w:rPr>
      </w:pPr>
      <w:r>
        <w:rPr>
          <w:rFonts w:hint="eastAsia" w:ascii="宋体" w:hAnsi="宋体"/>
          <w:bCs/>
          <w:sz w:val="32"/>
        </w:rPr>
      </w:r>
      <w:r/>
    </w:p>
    <w:p>
      <w:pPr>
        <w:pStyle w:val="892"/>
        <w:jc w:val="center"/>
        <w:spacing w:line="360" w:lineRule="auto"/>
        <w:rPr>
          <w:rFonts w:hint="eastAsia" w:ascii="宋体" w:hAnsi="宋体"/>
          <w:bCs/>
          <w:sz w:val="36"/>
          <w:szCs w:val="36"/>
        </w:rPr>
      </w:pPr>
      <w:r/>
      <w:bookmarkStart w:id="198" w:name="_Toc4431_WPSOffice_Level1"/>
      <w:r>
        <w:rPr>
          <w:rFonts w:hint="eastAsia" w:ascii="宋体" w:hAnsi="宋体"/>
          <w:bCs/>
          <w:sz w:val="36"/>
          <w:szCs w:val="36"/>
        </w:rPr>
        <w:t xml:space="preserve">20  年  月  日</w:t>
      </w:r>
      <w:bookmarkEnd w:id="198"/>
      <w:r>
        <w:rPr>
          <w:rFonts w:hint="eastAsia" w:ascii="宋体" w:hAnsi="宋体"/>
          <w:bCs/>
          <w:sz w:val="36"/>
          <w:szCs w:val="36"/>
        </w:rPr>
      </w:r>
      <w:r/>
    </w:p>
    <w:p>
      <w:pPr>
        <w:pStyle w:val="892"/>
        <w:spacing w:line="360" w:lineRule="auto"/>
        <w:rPr>
          <w:rFonts w:hint="eastAsia" w:ascii="宋体" w:hAnsi="宋体"/>
          <w:b/>
          <w:sz w:val="24"/>
        </w:rPr>
        <w:outlineLvl w:val="0"/>
      </w:pPr>
      <w:r>
        <w:rPr>
          <w:rFonts w:ascii="宋体" w:hAnsi="宋体"/>
        </w:rPr>
        <w:br w:type="page" w:clear="all"/>
      </w:r>
      <w:r>
        <w:rPr>
          <w:rFonts w:hint="eastAsia" w:ascii="宋体" w:hAnsi="宋体"/>
          <w:b/>
          <w:sz w:val="24"/>
        </w:rPr>
        <w:t xml:space="preserve">（一）磋商响应函（格式）：</w:t>
      </w:r>
      <w:r>
        <w:rPr>
          <w:rFonts w:hint="eastAsia" w:ascii="宋体" w:hAnsi="宋体"/>
          <w:b/>
          <w:sz w:val="24"/>
        </w:rPr>
      </w:r>
      <w:r/>
    </w:p>
    <w:p>
      <w:pPr>
        <w:pStyle w:val="892"/>
        <w:spacing w:line="360" w:lineRule="auto"/>
        <w:rPr>
          <w:rFonts w:hint="eastAsia" w:ascii="宋体" w:hAnsi="宋体"/>
          <w:bCs/>
          <w:sz w:val="28"/>
          <w:szCs w:val="28"/>
        </w:rPr>
      </w:pPr>
      <w:r>
        <w:rPr>
          <w:rFonts w:hint="eastAsia" w:ascii="宋体" w:hAnsi="宋体"/>
          <w:bCs/>
          <w:sz w:val="28"/>
          <w:szCs w:val="28"/>
        </w:rPr>
      </w:r>
      <w:r/>
    </w:p>
    <w:p>
      <w:pPr>
        <w:pStyle w:val="892"/>
        <w:jc w:val="center"/>
        <w:spacing w:line="360" w:lineRule="auto"/>
        <w:rPr>
          <w:rFonts w:hint="eastAsia" w:ascii="宋体" w:hAnsi="宋体"/>
          <w:bCs/>
          <w:sz w:val="24"/>
        </w:rPr>
      </w:pPr>
      <w:r>
        <w:rPr>
          <w:rFonts w:hint="eastAsia" w:ascii="宋体" w:hAnsi="宋体"/>
          <w:b/>
          <w:sz w:val="24"/>
        </w:rPr>
        <w:t xml:space="preserve">磋商响应函</w:t>
      </w: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rPr>
        <w:t xml:space="preserve">致</w:t>
      </w:r>
      <w:r>
        <w:rPr>
          <w:rFonts w:hint="eastAsia" w:ascii="宋体" w:hAnsi="宋体"/>
          <w:bCs/>
          <w:sz w:val="24"/>
          <w:lang w:eastAsia="zh-CN"/>
        </w:rPr>
        <w:t xml:space="preserve">泰州恒源工程咨询有限公司</w:t>
      </w:r>
      <w:r>
        <w:rPr>
          <w:rFonts w:hint="eastAsia" w:ascii="宋体" w:hAnsi="宋体"/>
          <w:bCs/>
          <w:sz w:val="24"/>
        </w:rPr>
        <w:t xml:space="preserve">：</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r>
      <w:r/>
    </w:p>
    <w:p>
      <w:pPr>
        <w:pStyle w:val="892"/>
        <w:ind w:firstLine="480"/>
        <w:spacing w:line="360" w:lineRule="auto"/>
        <w:rPr>
          <w:rFonts w:hint="eastAsia" w:ascii="宋体" w:hAnsi="宋体" w:cs="宋体"/>
          <w:bCs/>
          <w:sz w:val="24"/>
        </w:rPr>
      </w:pPr>
      <w:r>
        <w:rPr>
          <w:rFonts w:hint="eastAsia" w:ascii="宋体" w:hAnsi="宋体" w:cs="宋体"/>
          <w:bCs/>
          <w:sz w:val="24"/>
        </w:rPr>
        <w:t xml:space="preserve">我方收到贵方编号</w:t>
      </w:r>
      <w:r>
        <w:rPr>
          <w:rFonts w:hint="eastAsia" w:ascii="宋体" w:hAnsi="宋体" w:cs="宋体"/>
          <w:bCs/>
          <w:sz w:val="24"/>
          <w:u w:val="single"/>
        </w:rPr>
        <w:t xml:space="preserve">               </w:t>
      </w:r>
      <w:r>
        <w:rPr>
          <w:rFonts w:hint="eastAsia" w:ascii="宋体" w:hAnsi="宋体" w:cs="宋体"/>
          <w:bCs/>
          <w:sz w:val="24"/>
        </w:rPr>
        <w:t xml:space="preserve">采购文件，经仔细阅读和研究，我方决定参加此项目的投标。</w:t>
      </w:r>
      <w:r>
        <w:rPr>
          <w:rFonts w:hint="eastAsia" w:ascii="宋体" w:hAnsi="宋体" w:cs="宋体"/>
          <w:bCs/>
          <w:sz w:val="24"/>
        </w:rPr>
      </w:r>
      <w:r/>
    </w:p>
    <w:p>
      <w:pPr>
        <w:pStyle w:val="892"/>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rPr>
      </w:pPr>
      <w:r>
        <w:rPr>
          <w:rFonts w:hint="eastAsia" w:ascii="宋体" w:hAnsi="宋体" w:cs="宋体"/>
          <w:bCs/>
          <w:sz w:val="24"/>
        </w:rPr>
        <w:t xml:space="preserve">一、我方愿意按照采购文件的一切要求，提供本项目的投标，投标总价见《开标一览表》。</w:t>
      </w:r>
      <w:r>
        <w:rPr>
          <w:rFonts w:hint="eastAsia" w:ascii="宋体" w:hAnsi="宋体" w:cs="宋体"/>
          <w:bCs/>
          <w:sz w:val="24"/>
        </w:rPr>
      </w:r>
      <w:r/>
    </w:p>
    <w:p>
      <w:pPr>
        <w:pStyle w:val="892"/>
        <w:ind w:firstLine="480"/>
        <w:spacing w:line="360" w:lineRule="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sz w:val="24"/>
        </w:rPr>
      </w:pPr>
      <w:r>
        <w:rPr>
          <w:rFonts w:hint="eastAsia" w:ascii="宋体" w:hAnsi="宋体" w:cs="宋体"/>
          <w:sz w:val="24"/>
        </w:rPr>
        <w:t xml:space="preserve">二、</w:t>
      </w:r>
      <w:r>
        <w:rPr>
          <w:rFonts w:hint="eastAsia" w:ascii="宋体" w:hAnsi="宋体" w:cs="宋体"/>
          <w:bCs/>
          <w:sz w:val="24"/>
        </w:rPr>
        <w:t xml:space="preserve">我方愿意提供</w:t>
      </w:r>
      <w:r>
        <w:rPr>
          <w:rFonts w:hint="eastAsia" w:ascii="宋体" w:hAnsi="宋体" w:cs="宋体"/>
          <w:bCs/>
          <w:sz w:val="24"/>
          <w:lang w:eastAsia="zh-CN"/>
        </w:rPr>
        <w:t xml:space="preserve">泰州恒源工程咨询有限公司</w:t>
      </w:r>
      <w:r>
        <w:rPr>
          <w:rFonts w:hint="eastAsia" w:ascii="宋体" w:hAnsi="宋体" w:cs="宋体"/>
          <w:bCs/>
          <w:sz w:val="24"/>
        </w:rPr>
        <w:t xml:space="preserve">在采购文件中要求的文件、资料。</w:t>
      </w:r>
      <w:r>
        <w:rPr>
          <w:rFonts w:hint="eastAsia" w:ascii="宋体" w:hAnsi="宋体" w:cs="宋体"/>
          <w:sz w:val="24"/>
        </w:rPr>
      </w:r>
      <w:r/>
    </w:p>
    <w:p>
      <w:pPr>
        <w:pStyle w:val="89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sz w:val="24"/>
        </w:rPr>
      </w:pPr>
      <w:r>
        <w:rPr>
          <w:rFonts w:hint="eastAsia" w:ascii="宋体" w:hAnsi="宋体" w:cs="宋体"/>
          <w:sz w:val="24"/>
        </w:rPr>
        <w:t xml:space="preserve">三、</w:t>
      </w:r>
      <w:r>
        <w:rPr>
          <w:rFonts w:hint="eastAsia" w:ascii="宋体" w:hAnsi="宋体" w:cs="宋体"/>
          <w:bCs/>
          <w:sz w:val="24"/>
        </w:rPr>
        <w:t xml:space="preserve">我方同意按采购文件中的规定，本投标文件投标的有效期限为开标之日起90天。</w:t>
      </w:r>
      <w:r>
        <w:rPr>
          <w:rFonts w:hint="eastAsia" w:ascii="宋体" w:hAnsi="宋体" w:cs="宋体"/>
          <w:sz w:val="24"/>
        </w:rPr>
      </w:r>
      <w:r/>
    </w:p>
    <w:p>
      <w:pPr>
        <w:pStyle w:val="89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四、如果我方的投标文件被接受，我方将履行采购文件中规定的每一项要求，按期、按质、按量，完成交货任务。</w:t>
      </w:r>
      <w:r>
        <w:rPr>
          <w:rFonts w:hint="eastAsia" w:ascii="宋体" w:hAnsi="宋体" w:cs="宋体"/>
          <w:bCs/>
          <w:sz w:val="24"/>
        </w:rPr>
      </w:r>
      <w:r/>
    </w:p>
    <w:p>
      <w:pPr>
        <w:pStyle w:val="89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五、我方认为贵中心有权决定中标者。</w:t>
      </w:r>
      <w:r>
        <w:rPr>
          <w:rFonts w:hint="eastAsia" w:ascii="宋体" w:hAnsi="宋体" w:cs="宋体"/>
          <w:bCs/>
          <w:sz w:val="24"/>
        </w:rPr>
      </w:r>
      <w:r/>
    </w:p>
    <w:p>
      <w:pPr>
        <w:pStyle w:val="89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六、我方愿意遵守《中华人民共和国政府采购法》，并按《中华人民共和国民法典》、财政部《政府采购货物和服务招标投标管理办法》</w:t>
      </w:r>
      <w:r>
        <w:rPr>
          <w:rFonts w:hint="eastAsia" w:ascii="宋体" w:hAnsi="宋体" w:cs="宋体"/>
          <w:sz w:val="24"/>
        </w:rPr>
        <w:t xml:space="preserve">和</w:t>
      </w:r>
      <w:r>
        <w:rPr>
          <w:rFonts w:hint="eastAsia" w:ascii="宋体" w:hAnsi="宋体" w:cs="宋体"/>
          <w:bCs/>
          <w:sz w:val="24"/>
        </w:rPr>
        <w:t xml:space="preserve">合同条款履行自己的全部责任。</w:t>
      </w:r>
      <w:r>
        <w:rPr>
          <w:rFonts w:hint="eastAsia" w:ascii="宋体" w:hAnsi="宋体" w:cs="宋体"/>
          <w:bCs/>
          <w:sz w:val="24"/>
        </w:rPr>
      </w:r>
      <w:r/>
    </w:p>
    <w:p>
      <w:pPr>
        <w:pStyle w:val="89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七、我方认可并遵守采购文件的所有规定，放弃对采购文件提出质疑的权利。</w:t>
      </w:r>
      <w:r>
        <w:rPr>
          <w:rFonts w:hint="eastAsia" w:ascii="宋体" w:hAnsi="宋体" w:cs="宋体"/>
          <w:bCs/>
          <w:sz w:val="24"/>
        </w:rPr>
      </w:r>
      <w:r/>
    </w:p>
    <w:p>
      <w:pPr>
        <w:pStyle w:val="89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八、如果我方被确定为中标供应商，且我方如无不可抗力，又未履行采购文件、投标文件和合同条款的，一经查实，我方愿意赔偿由此而造成的一切损失，并同意接受按采购文件的相关要求对我方进行的处理。</w:t>
      </w:r>
      <w:r>
        <w:rPr>
          <w:rFonts w:hint="eastAsia" w:ascii="宋体" w:hAnsi="宋体" w:cs="宋体"/>
          <w:bCs/>
          <w:sz w:val="24"/>
        </w:rPr>
      </w:r>
      <w:r/>
    </w:p>
    <w:p>
      <w:pPr>
        <w:pStyle w:val="892"/>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九、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sz w:val="24"/>
        </w:rPr>
      </w:r>
      <w:r/>
    </w:p>
    <w:p>
      <w:pPr>
        <w:pStyle w:val="892"/>
        <w:ind w:firstLine="720"/>
        <w:spacing w:line="360" w:lineRule="auto"/>
        <w:rPr>
          <w:rFonts w:hint="eastAsia" w:ascii="宋体" w:hAnsi="宋体"/>
          <w:bCs/>
          <w:sz w:val="24"/>
        </w:rPr>
      </w:pP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投标人（</w:t>
      </w:r>
      <w:r>
        <w:rPr>
          <w:rFonts w:hint="eastAsia" w:ascii="宋体" w:hAnsi="宋体"/>
          <w:sz w:val="24"/>
        </w:rPr>
        <w:t xml:space="preserve">加盖CA电子公章）</w:t>
      </w:r>
      <w:r>
        <w:rPr>
          <w:rFonts w:hint="eastAsia" w:ascii="宋体" w:hAnsi="宋体"/>
          <w:bCs/>
          <w:sz w:val="24"/>
        </w:rPr>
        <w:t xml:space="preserve">：     </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法定代表人或法定代表人授权代表签字或盖章：</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电话：                              传真：</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通讯地址：                          邮编：</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日  期：</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t xml:space="preserve">备注一   如果我公司（单位）中标，请按以下信息寄送中标通知书</w:t>
      </w: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t xml:space="preserve">1. 联系人：                 </w:t>
      </w: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t xml:space="preserve">2. 寄送地址：                </w:t>
      </w: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t xml:space="preserve">3. 联系电话：                  </w:t>
      </w: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br w:type="page" w:clear="all"/>
      </w:r>
      <w:r>
        <w:rPr>
          <w:rFonts w:hint="eastAsia" w:ascii="宋体" w:hAnsi="宋体"/>
          <w:bCs/>
          <w:sz w:val="24"/>
        </w:rPr>
      </w:r>
      <w:r/>
    </w:p>
    <w:p>
      <w:pPr>
        <w:pStyle w:val="892"/>
        <w:ind w:firstLine="482"/>
        <w:spacing w:line="360" w:lineRule="auto"/>
        <w:rPr>
          <w:rFonts w:hint="eastAsia" w:ascii="宋体" w:hAnsi="宋体"/>
          <w:b/>
          <w:sz w:val="24"/>
        </w:rPr>
        <w:outlineLvl w:val="0"/>
      </w:pPr>
      <w:r>
        <w:rPr>
          <w:rFonts w:hint="eastAsia" w:ascii="宋体" w:hAnsi="宋体"/>
          <w:b/>
          <w:sz w:val="24"/>
        </w:rPr>
        <w:t xml:space="preserve">（二）（投标人）关于资格的声明函（格式）：</w:t>
      </w:r>
      <w:r>
        <w:rPr>
          <w:rFonts w:hint="eastAsia" w:ascii="宋体" w:hAnsi="宋体"/>
          <w:b/>
          <w:sz w:val="24"/>
        </w:rPr>
      </w:r>
      <w:r/>
    </w:p>
    <w:p>
      <w:pPr>
        <w:pStyle w:val="892"/>
        <w:spacing w:line="360" w:lineRule="auto"/>
        <w:rPr>
          <w:rFonts w:hint="eastAsia" w:ascii="宋体" w:hAnsi="宋体"/>
          <w:bCs/>
          <w:sz w:val="36"/>
        </w:rPr>
      </w:pPr>
      <w:r>
        <w:rPr>
          <w:rFonts w:hint="eastAsia" w:ascii="宋体" w:hAnsi="宋体"/>
          <w:bCs/>
          <w:sz w:val="36"/>
        </w:rPr>
      </w:r>
      <w:r/>
    </w:p>
    <w:p>
      <w:pPr>
        <w:pStyle w:val="892"/>
        <w:jc w:val="center"/>
        <w:spacing w:line="360" w:lineRule="auto"/>
        <w:rPr>
          <w:rFonts w:hint="eastAsia" w:ascii="宋体" w:hAnsi="宋体"/>
          <w:bCs/>
          <w:sz w:val="28"/>
          <w:szCs w:val="28"/>
        </w:rPr>
        <w:outlineLvl w:val="0"/>
      </w:pPr>
      <w:r/>
      <w:bookmarkStart w:id="199" w:name="报价方关于资格的声明函（格式）"/>
      <w:r/>
      <w:bookmarkEnd w:id="199"/>
      <w:r>
        <w:rPr>
          <w:rFonts w:hint="eastAsia" w:ascii="宋体" w:hAnsi="宋体"/>
          <w:bCs/>
          <w:sz w:val="28"/>
          <w:szCs w:val="28"/>
        </w:rPr>
        <w:t xml:space="preserve">关于资格的声明函</w:t>
      </w:r>
      <w:r>
        <w:rPr>
          <w:rFonts w:hint="eastAsia" w:ascii="宋体" w:hAnsi="宋体"/>
          <w:bCs/>
          <w:sz w:val="28"/>
          <w:szCs w:val="28"/>
        </w:rPr>
      </w:r>
      <w:r/>
    </w:p>
    <w:p>
      <w:pPr>
        <w:pStyle w:val="892"/>
        <w:jc w:val="center"/>
        <w:spacing w:line="360" w:lineRule="auto"/>
        <w:rPr>
          <w:rFonts w:hint="eastAsia" w:ascii="宋体" w:hAnsi="宋体"/>
          <w:bCs/>
          <w:sz w:val="32"/>
        </w:rPr>
      </w:pPr>
      <w:r>
        <w:rPr>
          <w:rFonts w:hint="eastAsia" w:ascii="宋体" w:hAnsi="宋体"/>
          <w:bCs/>
          <w:sz w:val="32"/>
        </w:rPr>
      </w:r>
      <w:r/>
    </w:p>
    <w:p>
      <w:pPr>
        <w:pStyle w:val="892"/>
        <w:jc w:val="center"/>
        <w:spacing w:line="360" w:lineRule="auto"/>
        <w:rPr>
          <w:rFonts w:hint="eastAsia" w:ascii="宋体" w:hAnsi="宋体" w:eastAsia="宋体"/>
          <w:bCs/>
          <w:sz w:val="24"/>
          <w:lang w:eastAsia="zh-CN"/>
        </w:rPr>
      </w:pPr>
      <w:r>
        <w:rPr>
          <w:rFonts w:hint="eastAsia" w:ascii="宋体" w:hAnsi="宋体"/>
          <w:bCs/>
          <w:sz w:val="24"/>
        </w:rPr>
        <w:t xml:space="preserve">采购项目编号：</w:t>
      </w:r>
      <w:r>
        <w:rPr>
          <w:rFonts w:hint="eastAsia" w:ascii="宋体" w:hAnsi="宋体"/>
          <w:bCs/>
          <w:sz w:val="24"/>
          <w:lang w:eastAsia="zh-CN"/>
        </w:rPr>
        <w:t xml:space="preserve">JSZC-321200-HYZN-C2026-0010</w:t>
      </w:r>
      <w:r>
        <w:rPr>
          <w:rFonts w:hint="eastAsia" w:ascii="宋体" w:hAnsi="宋体" w:eastAsia="宋体"/>
          <w:bCs/>
          <w:sz w:val="24"/>
          <w:lang w:eastAsia="zh-CN"/>
        </w:rPr>
      </w:r>
      <w:r/>
    </w:p>
    <w:p>
      <w:pPr>
        <w:pStyle w:val="892"/>
        <w:jc w:val="center"/>
        <w:spacing w:line="360" w:lineRule="auto"/>
        <w:rPr>
          <w:rFonts w:hint="eastAsia" w:ascii="宋体" w:hAnsi="宋体"/>
          <w:bCs/>
          <w:sz w:val="24"/>
        </w:rPr>
      </w:pP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lang w:eastAsia="zh-CN"/>
        </w:rPr>
        <w:t xml:space="preserve">泰州恒源工程咨询有限公司</w:t>
      </w:r>
      <w:r>
        <w:rPr>
          <w:rFonts w:hint="eastAsia" w:ascii="宋体" w:hAnsi="宋体"/>
          <w:bCs/>
          <w:sz w:val="24"/>
        </w:rPr>
        <w:t xml:space="preserve">：</w:t>
      </w: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我公司（单位）参加本次项目（</w:t>
      </w:r>
      <w:r>
        <w:rPr>
          <w:rFonts w:hint="eastAsia" w:ascii="宋体" w:hAnsi="宋体"/>
          <w:bCs/>
          <w:sz w:val="24"/>
          <w:lang w:eastAsia="zh-CN"/>
        </w:rPr>
        <w:t xml:space="preserve">JSZC-321200-HYZN-C2026-0010</w:t>
      </w:r>
      <w:r>
        <w:rPr>
          <w:rFonts w:hint="eastAsia" w:ascii="宋体" w:hAnsi="宋体"/>
          <w:bCs/>
          <w:sz w:val="24"/>
        </w:rPr>
        <w:t xml:space="preserve">）政府采购活动前三年内，在经营活动中没有重大违法记录，我公司（单位）愿针对本次项目（</w:t>
      </w:r>
      <w:r>
        <w:rPr>
          <w:rFonts w:hint="eastAsia" w:ascii="宋体" w:hAnsi="宋体"/>
          <w:bCs/>
          <w:sz w:val="24"/>
          <w:lang w:eastAsia="zh-CN"/>
        </w:rPr>
        <w:t xml:space="preserve">JSZC-321200-HYZN-C2026-0010</w:t>
      </w:r>
      <w:r>
        <w:rPr>
          <w:rFonts w:hint="eastAsia" w:ascii="宋体" w:hAnsi="宋体"/>
          <w:bCs/>
          <w:sz w:val="24"/>
        </w:rPr>
        <w:t xml:space="preserve">）进行投标，投标文件中所有关于投标资格的文件、证明、陈述均是真实的、准确的。若有违背，我公司（单位）愿意承担由此而产生的一切后果。</w:t>
      </w: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rPr>
        <w:t xml:space="preserve">                            投标人（</w:t>
      </w:r>
      <w:r>
        <w:rPr>
          <w:rFonts w:hint="eastAsia" w:ascii="宋体" w:hAnsi="宋体"/>
          <w:sz w:val="24"/>
        </w:rPr>
        <w:t xml:space="preserve">加盖CA电子公章</w:t>
      </w:r>
      <w:r>
        <w:rPr>
          <w:rFonts w:hint="eastAsia" w:ascii="宋体" w:hAnsi="宋体"/>
          <w:bCs/>
          <w:sz w:val="24"/>
        </w:rPr>
        <w:t xml:space="preserve">）：</w:t>
      </w: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rPr>
        <w:t xml:space="preserve">         法定代表人或法定代表人授权代表（签字或盖章）：</w:t>
      </w:r>
      <w:r>
        <w:rPr>
          <w:rFonts w:hint="eastAsia" w:ascii="宋体" w:hAnsi="宋体"/>
          <w:bCs/>
          <w:sz w:val="24"/>
        </w:rPr>
      </w:r>
      <w:r/>
    </w:p>
    <w:p>
      <w:pPr>
        <w:pStyle w:val="892"/>
        <w:ind w:firstLine="5520"/>
        <w:spacing w:line="360" w:lineRule="auto"/>
        <w:rPr>
          <w:rFonts w:hint="eastAsia" w:ascii="宋体" w:hAnsi="宋体"/>
          <w:bCs/>
          <w:sz w:val="24"/>
        </w:rPr>
      </w:pPr>
      <w:r>
        <w:rPr>
          <w:rFonts w:hint="eastAsia" w:ascii="宋体" w:hAnsi="宋体"/>
          <w:bCs/>
          <w:sz w:val="24"/>
        </w:rPr>
        <w:t xml:space="preserve">日  期：</w:t>
      </w: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r>
      <w:r/>
    </w:p>
    <w:p>
      <w:pPr>
        <w:pStyle w:val="892"/>
        <w:ind w:firstLine="480"/>
        <w:spacing w:line="360" w:lineRule="auto"/>
        <w:rPr>
          <w:rFonts w:hint="eastAsia" w:ascii="宋体" w:hAnsi="宋体"/>
          <w:bCs/>
          <w:sz w:val="24"/>
        </w:rPr>
        <w:outlineLvl w:val="0"/>
      </w:pPr>
      <w:r>
        <w:rPr>
          <w:rFonts w:hint="eastAsia" w:ascii="宋体" w:hAnsi="宋体"/>
          <w:bCs/>
          <w:sz w:val="24"/>
        </w:rPr>
      </w:r>
      <w:r/>
    </w:p>
    <w:p>
      <w:pPr>
        <w:pStyle w:val="892"/>
        <w:ind w:firstLine="482"/>
        <w:spacing w:line="360" w:lineRule="auto"/>
        <w:rPr>
          <w:rFonts w:hint="eastAsia" w:ascii="宋体" w:hAnsi="宋体"/>
          <w:b/>
          <w:sz w:val="28"/>
          <w:szCs w:val="28"/>
        </w:rPr>
        <w:outlineLvl w:val="0"/>
      </w:pPr>
      <w:r>
        <w:rPr>
          <w:rFonts w:hint="eastAsia" w:ascii="宋体" w:hAnsi="宋体"/>
          <w:b/>
          <w:sz w:val="24"/>
        </w:rPr>
        <w:t xml:space="preserve">（三）（投标人）法定代表人授权委托书（格式）：</w:t>
      </w:r>
      <w:r>
        <w:rPr>
          <w:rFonts w:hint="eastAsia" w:ascii="宋体" w:hAnsi="宋体"/>
          <w:b/>
          <w:sz w:val="28"/>
          <w:szCs w:val="28"/>
        </w:rPr>
      </w:r>
      <w:r/>
    </w:p>
    <w:p>
      <w:pPr>
        <w:pStyle w:val="892"/>
        <w:spacing w:line="360" w:lineRule="auto"/>
        <w:rPr>
          <w:rFonts w:hint="eastAsia" w:ascii="宋体" w:hAnsi="宋体"/>
          <w:bCs/>
          <w:sz w:val="28"/>
          <w:szCs w:val="28"/>
        </w:rPr>
        <w:outlineLvl w:val="0"/>
      </w:pPr>
      <w:r>
        <w:rPr>
          <w:rFonts w:hint="eastAsia" w:ascii="宋体" w:hAnsi="宋体"/>
          <w:bCs/>
          <w:sz w:val="28"/>
          <w:szCs w:val="28"/>
        </w:rPr>
      </w:r>
      <w:r/>
    </w:p>
    <w:p>
      <w:pPr>
        <w:pStyle w:val="892"/>
        <w:jc w:val="center"/>
        <w:spacing w:line="360" w:lineRule="auto"/>
        <w:rPr>
          <w:rFonts w:hint="eastAsia" w:ascii="宋体" w:hAnsi="宋体"/>
          <w:bCs/>
          <w:sz w:val="28"/>
          <w:szCs w:val="28"/>
        </w:rPr>
        <w:outlineLvl w:val="0"/>
      </w:pPr>
      <w:r>
        <w:rPr>
          <w:rFonts w:hint="eastAsia" w:ascii="宋体" w:hAnsi="宋体"/>
          <w:bCs/>
          <w:sz w:val="28"/>
          <w:szCs w:val="28"/>
        </w:rPr>
        <w:t xml:space="preserve">法定代表人授权委托书</w:t>
      </w:r>
      <w:r>
        <w:rPr>
          <w:rFonts w:hint="eastAsia" w:ascii="宋体" w:hAnsi="宋体"/>
          <w:bCs/>
          <w:sz w:val="28"/>
          <w:szCs w:val="28"/>
        </w:rPr>
      </w:r>
      <w:r/>
    </w:p>
    <w:p>
      <w:pPr>
        <w:pStyle w:val="892"/>
        <w:jc w:val="center"/>
        <w:spacing w:line="360" w:lineRule="auto"/>
        <w:rPr>
          <w:rFonts w:hint="eastAsia" w:ascii="宋体" w:hAnsi="宋体"/>
          <w:bCs/>
          <w:sz w:val="36"/>
        </w:rPr>
      </w:pPr>
      <w:r>
        <w:rPr>
          <w:rFonts w:hint="eastAsia" w:ascii="宋体" w:hAnsi="宋体"/>
          <w:bCs/>
          <w:sz w:val="36"/>
        </w:rPr>
      </w:r>
      <w:r/>
    </w:p>
    <w:p>
      <w:pPr>
        <w:pStyle w:val="892"/>
        <w:spacing w:line="360" w:lineRule="auto"/>
        <w:rPr>
          <w:rFonts w:hint="eastAsia" w:ascii="宋体" w:hAnsi="宋体" w:eastAsia="宋体"/>
          <w:bCs/>
          <w:sz w:val="24"/>
          <w:lang w:eastAsia="zh-CN"/>
        </w:rPr>
      </w:pPr>
      <w:r>
        <w:rPr>
          <w:rFonts w:hint="eastAsia" w:ascii="宋体" w:hAnsi="宋体"/>
          <w:bCs/>
          <w:sz w:val="30"/>
        </w:rPr>
        <w:t xml:space="preserve">    </w:t>
      </w:r>
      <w:r>
        <w:rPr>
          <w:rFonts w:hint="eastAsia" w:ascii="宋体" w:hAnsi="宋体"/>
          <w:bCs/>
          <w:sz w:val="24"/>
        </w:rPr>
        <w:t xml:space="preserve">                  采购项目编号：</w:t>
      </w:r>
      <w:r>
        <w:rPr>
          <w:rFonts w:hint="eastAsia" w:ascii="宋体" w:hAnsi="宋体"/>
          <w:bCs/>
          <w:sz w:val="24"/>
          <w:lang w:eastAsia="zh-CN"/>
        </w:rPr>
        <w:t xml:space="preserve">JSZC-321200-HYZN-C2026-0010</w:t>
      </w:r>
      <w:r>
        <w:rPr>
          <w:rFonts w:hint="eastAsia" w:ascii="宋体" w:hAnsi="宋体" w:eastAsia="宋体"/>
          <w:bCs/>
          <w:sz w:val="24"/>
          <w:lang w:eastAsia="zh-CN"/>
        </w:rPr>
      </w:r>
      <w:r/>
    </w:p>
    <w:p>
      <w:pPr>
        <w:pStyle w:val="892"/>
        <w:spacing w:line="360" w:lineRule="auto"/>
        <w:rPr>
          <w:rFonts w:hint="eastAsia" w:ascii="宋体" w:hAnsi="宋体"/>
          <w:bCs/>
          <w:sz w:val="24"/>
        </w:rPr>
      </w:pPr>
      <w:r>
        <w:rPr>
          <w:rFonts w:hint="eastAsia" w:ascii="宋体" w:hAnsi="宋体"/>
          <w:bCs/>
          <w:sz w:val="24"/>
        </w:rPr>
        <w:t xml:space="preserve">                                          日期：</w:t>
      </w:r>
      <w:r>
        <w:rPr>
          <w:rFonts w:hint="eastAsia" w:ascii="宋体" w:hAnsi="宋体"/>
          <w:bCs/>
          <w:sz w:val="24"/>
        </w:rPr>
      </w:r>
      <w:r/>
    </w:p>
    <w:p>
      <w:pPr>
        <w:pStyle w:val="892"/>
        <w:spacing w:line="360" w:lineRule="auto"/>
        <w:rPr>
          <w:rFonts w:hint="eastAsia" w:ascii="宋体" w:hAnsi="宋体"/>
          <w:bCs/>
          <w:sz w:val="24"/>
        </w:rPr>
      </w:pPr>
      <w:r>
        <w:rPr>
          <w:rFonts w:hint="eastAsia" w:ascii="宋体" w:hAnsi="宋体"/>
          <w:bCs/>
          <w:sz w:val="24"/>
          <w:lang w:eastAsia="zh-CN"/>
        </w:rPr>
        <w:t xml:space="preserve">泰州恒源工程咨询有限公司</w:t>
      </w:r>
      <w:r>
        <w:rPr>
          <w:rFonts w:hint="eastAsia" w:ascii="宋体" w:hAnsi="宋体"/>
          <w:bCs/>
          <w:sz w:val="24"/>
        </w:rPr>
        <w:t xml:space="preserve">：</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u w:val="single"/>
        </w:rPr>
        <w:t xml:space="preserve">                 </w:t>
      </w:r>
      <w:r>
        <w:rPr>
          <w:rFonts w:hint="eastAsia" w:ascii="宋体" w:hAnsi="宋体"/>
          <w:bCs/>
          <w:sz w:val="24"/>
        </w:rPr>
        <w:t xml:space="preserve">系中华人民共和国合法公司（单位），特授权</w:t>
      </w:r>
      <w:r>
        <w:rPr>
          <w:rFonts w:hint="eastAsia" w:ascii="宋体" w:hAnsi="宋体"/>
          <w:bCs/>
          <w:sz w:val="24"/>
          <w:u w:val="single"/>
        </w:rPr>
        <w:t xml:space="preserve">         </w:t>
      </w:r>
      <w:r>
        <w:rPr>
          <w:rFonts w:hint="eastAsia" w:ascii="宋体" w:hAnsi="宋体"/>
          <w:bCs/>
          <w:sz w:val="24"/>
        </w:rPr>
        <w:t xml:space="preserve">代表我公司（单位）</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全权办理针对本项目（</w:t>
      </w:r>
      <w:r>
        <w:rPr>
          <w:rFonts w:hint="eastAsia" w:ascii="宋体" w:hAnsi="宋体"/>
          <w:bCs/>
          <w:sz w:val="24"/>
          <w:lang w:eastAsia="zh-CN"/>
        </w:rPr>
        <w:t xml:space="preserve">JSZC-321200-HYZN-C2026-0010</w:t>
      </w:r>
      <w:r>
        <w:rPr>
          <w:rFonts w:hint="eastAsia" w:ascii="宋体" w:hAnsi="宋体"/>
          <w:bCs/>
          <w:sz w:val="24"/>
        </w:rPr>
        <w:t xml:space="preserve">）的投标、参与开标、评标、签约等具体工作，并签署全部有关的文件、协议及合同。</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我公司（单位）对被授权代表的签名负全部责任。</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在撤销授权的书面通知送达你处以前，本授权书一直有效，被授权代表签署的所有文件（在授权书有效期内签署的）不因授权的撤销而失效。</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被授权代表情况：</w:t>
      </w:r>
      <w:r>
        <w:rPr>
          <w:rFonts w:hint="eastAsia" w:ascii="宋体" w:hAnsi="宋体"/>
          <w:bCs/>
          <w:sz w:val="24"/>
        </w:rPr>
      </w:r>
      <w:r/>
    </w:p>
    <w:p>
      <w:pPr>
        <w:pStyle w:val="892"/>
        <w:ind w:firstLine="525"/>
        <w:spacing w:line="360" w:lineRule="auto"/>
        <w:rPr>
          <w:rFonts w:hint="eastAsia" w:ascii="宋体" w:hAnsi="宋体"/>
          <w:bCs/>
          <w:sz w:val="24"/>
        </w:rPr>
      </w:pPr>
      <w:r>
        <w:rPr>
          <w:rFonts w:hint="eastAsia" w:ascii="宋体" w:hAnsi="宋体"/>
          <w:bCs/>
          <w:sz w:val="24"/>
        </w:rPr>
        <w:t xml:space="preserve">姓名：         性别：       电话：</w:t>
      </w:r>
      <w:r>
        <w:rPr>
          <w:rFonts w:hint="eastAsia" w:ascii="宋体" w:hAnsi="宋体"/>
          <w:bCs/>
          <w:sz w:val="24"/>
        </w:rPr>
      </w:r>
      <w:r/>
    </w:p>
    <w:p>
      <w:pPr>
        <w:pStyle w:val="892"/>
        <w:ind w:firstLine="3240"/>
        <w:spacing w:line="360" w:lineRule="auto"/>
        <w:rPr>
          <w:rFonts w:hint="eastAsia" w:ascii="宋体" w:hAnsi="宋体"/>
          <w:bCs/>
          <w:sz w:val="24"/>
        </w:rPr>
      </w:pPr>
      <w:r>
        <w:rPr>
          <w:rFonts w:hint="eastAsia" w:ascii="宋体" w:hAnsi="宋体"/>
          <w:bCs/>
          <w:sz w:val="24"/>
        </w:rPr>
      </w:r>
      <w:r/>
    </w:p>
    <w:p>
      <w:pPr>
        <w:pStyle w:val="892"/>
        <w:ind w:firstLine="3240"/>
        <w:spacing w:line="360" w:lineRule="auto"/>
        <w:rPr>
          <w:rFonts w:ascii="宋体" w:hAnsi="宋体"/>
          <w:bCs/>
          <w:sz w:val="24"/>
        </w:rPr>
      </w:pPr>
      <w:r>
        <w:rPr>
          <w:rFonts w:ascii="宋体" w:hAnsi="宋体"/>
          <w:bCs/>
          <w:sz w:val="24"/>
        </w:rPr>
      </w:r>
      <w:r/>
    </w:p>
    <w:p>
      <w:pPr>
        <w:pStyle w:val="892"/>
        <w:ind w:firstLine="3240"/>
        <w:spacing w:line="360" w:lineRule="auto"/>
        <w:rPr>
          <w:rFonts w:ascii="宋体" w:hAnsi="宋体"/>
          <w:bCs/>
          <w:sz w:val="24"/>
        </w:rPr>
      </w:pPr>
      <w:r>
        <w:rPr>
          <w:rFonts w:ascii="宋体" w:hAnsi="宋体"/>
          <w:bCs/>
          <w:sz w:val="24"/>
        </w:rPr>
      </w:r>
      <w:r/>
    </w:p>
    <w:p>
      <w:pPr>
        <w:pStyle w:val="892"/>
        <w:ind w:firstLine="3240"/>
        <w:spacing w:line="360" w:lineRule="auto"/>
        <w:rPr>
          <w:rFonts w:hint="eastAsia" w:ascii="宋体" w:hAnsi="宋体"/>
          <w:bCs/>
          <w:sz w:val="24"/>
        </w:rPr>
      </w:pPr>
      <w:r>
        <w:rPr>
          <w:rFonts w:hint="eastAsia" w:ascii="宋体" w:hAnsi="宋体"/>
          <w:bCs/>
          <w:sz w:val="24"/>
        </w:rPr>
        <w:t xml:space="preserve">  单位名称（</w:t>
      </w:r>
      <w:r>
        <w:rPr>
          <w:rFonts w:hint="eastAsia" w:ascii="宋体" w:hAnsi="宋体"/>
          <w:sz w:val="24"/>
        </w:rPr>
        <w:t xml:space="preserve">加盖CA电子公章</w:t>
      </w:r>
      <w:r>
        <w:rPr>
          <w:rFonts w:hint="eastAsia" w:ascii="宋体" w:hAnsi="宋体"/>
          <w:bCs/>
          <w:sz w:val="24"/>
        </w:rPr>
        <w:t xml:space="preserve">）：</w:t>
      </w:r>
      <w:r>
        <w:rPr>
          <w:rFonts w:hint="eastAsia" w:ascii="宋体" w:hAnsi="宋体"/>
          <w:bCs/>
          <w:sz w:val="24"/>
        </w:rPr>
      </w:r>
      <w:r/>
    </w:p>
    <w:p>
      <w:pPr>
        <w:pStyle w:val="892"/>
        <w:ind w:firstLine="4080"/>
        <w:spacing w:line="360" w:lineRule="auto"/>
        <w:rPr>
          <w:rFonts w:hint="eastAsia" w:ascii="宋体" w:hAnsi="宋体"/>
          <w:bCs/>
          <w:sz w:val="24"/>
        </w:rPr>
      </w:pPr>
      <w:r>
        <w:rPr>
          <w:rFonts w:hint="eastAsia" w:ascii="宋体" w:hAnsi="宋体"/>
          <w:bCs/>
          <w:sz w:val="24"/>
        </w:rPr>
        <w:t xml:space="preserve">法定代表人（签字或盖章）：</w:t>
      </w:r>
      <w:r>
        <w:rPr>
          <w:rFonts w:hint="eastAsia" w:ascii="宋体" w:hAnsi="宋体"/>
          <w:bCs/>
          <w:sz w:val="24"/>
        </w:rPr>
      </w:r>
      <w:r/>
    </w:p>
    <w:p>
      <w:pPr>
        <w:pStyle w:val="892"/>
        <w:ind w:firstLine="6240"/>
        <w:spacing w:line="360" w:lineRule="auto"/>
        <w:rPr>
          <w:rFonts w:hint="eastAsia" w:ascii="宋体" w:hAnsi="宋体"/>
          <w:bCs/>
          <w:sz w:val="24"/>
        </w:rPr>
      </w:pPr>
      <w:r>
        <w:rPr>
          <w:rFonts w:hint="eastAsia" w:ascii="宋体" w:hAnsi="宋体"/>
          <w:bCs/>
          <w:sz w:val="24"/>
        </w:rPr>
        <w:t xml:space="preserve">日  期：</w:t>
      </w:r>
      <w:r>
        <w:rPr>
          <w:rFonts w:hint="eastAsia" w:ascii="宋体" w:hAnsi="宋体"/>
          <w:bCs/>
          <w:sz w:val="24"/>
        </w:rPr>
      </w:r>
      <w:r/>
    </w:p>
    <w:p>
      <w:pPr>
        <w:pStyle w:val="892"/>
        <w:ind w:firstLine="480"/>
        <w:spacing w:line="360" w:lineRule="auto"/>
        <w:rPr>
          <w:rFonts w:hint="eastAsia" w:ascii="宋体" w:hAnsi="宋体"/>
          <w:b/>
          <w:sz w:val="28"/>
          <w:szCs w:val="28"/>
        </w:rPr>
        <w:outlineLvl w:val="0"/>
      </w:pPr>
      <w:r>
        <w:rPr>
          <w:rFonts w:hint="eastAsia" w:ascii="宋体" w:hAnsi="宋体"/>
          <w:bCs/>
          <w:sz w:val="24"/>
        </w:rPr>
        <w:br w:type="page" w:clear="all"/>
      </w:r>
      <w:r>
        <w:rPr>
          <w:rFonts w:hint="eastAsia" w:ascii="宋体" w:hAnsi="宋体"/>
          <w:b/>
          <w:sz w:val="24"/>
        </w:rPr>
        <w:t xml:space="preserve">（四）（投标人）小微企业声明函（格式）：</w:t>
      </w:r>
      <w:r>
        <w:rPr>
          <w:rFonts w:hint="eastAsia" w:ascii="宋体" w:hAnsi="宋体"/>
          <w:b/>
          <w:sz w:val="28"/>
          <w:szCs w:val="28"/>
        </w:rPr>
      </w:r>
      <w:r/>
    </w:p>
    <w:p>
      <w:pPr>
        <w:pStyle w:val="892"/>
        <w:jc w:val="center"/>
        <w:spacing w:line="360" w:lineRule="auto"/>
        <w:rPr>
          <w:rFonts w:hint="eastAsia" w:ascii="宋体" w:hAnsi="宋体"/>
          <w:bCs/>
          <w:sz w:val="28"/>
          <w:szCs w:val="28"/>
        </w:rPr>
      </w:pPr>
      <w:r>
        <w:rPr>
          <w:rFonts w:hint="eastAsia" w:ascii="宋体" w:hAnsi="宋体"/>
          <w:bCs/>
          <w:sz w:val="28"/>
          <w:szCs w:val="28"/>
        </w:rPr>
        <w:t xml:space="preserve">小微企业声明函</w:t>
      </w:r>
      <w:r>
        <w:rPr>
          <w:rFonts w:hint="eastAsia" w:ascii="宋体" w:hAnsi="宋体"/>
          <w:bCs/>
          <w:sz w:val="28"/>
          <w:szCs w:val="28"/>
        </w:rPr>
      </w:r>
      <w:r/>
    </w:p>
    <w:p>
      <w:pPr>
        <w:pStyle w:val="892"/>
        <w:ind w:firstLine="480"/>
        <w:spacing w:line="360" w:lineRule="auto"/>
        <w:rPr>
          <w:rFonts w:ascii="宋体" w:hAnsi="宋体"/>
          <w:sz w:val="24"/>
        </w:rPr>
      </w:pPr>
      <w:r>
        <w:rPr>
          <w:rFonts w:ascii="宋体" w:hAnsi="宋体"/>
          <w:sz w:val="24"/>
        </w:rPr>
        <w:t xml:space="preserve">本公司郑重声明，根据《政府采购促进中小企业发展管理办法》（财库</w:t>
      </w:r>
      <w:r>
        <w:rPr>
          <w:rFonts w:hint="eastAsia" w:ascii="宋体" w:hAnsi="宋体"/>
          <w:sz w:val="24"/>
        </w:rPr>
        <w:t xml:space="preserve">﹝</w:t>
      </w:r>
      <w:r>
        <w:rPr>
          <w:rFonts w:ascii="宋体" w:hAnsi="宋体"/>
          <w:sz w:val="24"/>
        </w:rPr>
        <w:t xml:space="preserve">2020</w:t>
      </w:r>
      <w:r>
        <w:rPr>
          <w:rFonts w:hint="eastAsia" w:ascii="宋体" w:hAnsi="宋体"/>
          <w:sz w:val="24"/>
        </w:rPr>
        <w:t xml:space="preserve">﹞</w:t>
      </w:r>
      <w:r>
        <w:rPr>
          <w:rFonts w:ascii="宋体" w:hAnsi="宋体"/>
          <w:sz w:val="24"/>
        </w:rPr>
        <w:t xml:space="preserve">46 号）的规定，本公司</w:t>
      </w:r>
      <w:r>
        <w:rPr>
          <w:rFonts w:hint="eastAsia" w:ascii="宋体" w:hAnsi="宋体"/>
          <w:sz w:val="24"/>
        </w:rPr>
        <w:t xml:space="preserve">（联合体）</w:t>
      </w:r>
      <w:r>
        <w:rPr>
          <w:rFonts w:ascii="宋体" w:hAnsi="宋体"/>
          <w:sz w:val="24"/>
        </w:rPr>
        <w:t xml:space="preserve">参加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项目名称</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采购活动，提供的</w:t>
      </w:r>
      <w:r>
        <w:rPr>
          <w:rFonts w:hint="eastAsia" w:ascii="宋体" w:hAnsi="宋体"/>
          <w:sz w:val="24"/>
        </w:rPr>
        <w:t xml:space="preserve">服务</w:t>
      </w:r>
      <w:r>
        <w:rPr>
          <w:rFonts w:ascii="宋体" w:hAnsi="宋体"/>
          <w:sz w:val="24"/>
        </w:rPr>
        <w:t xml:space="preserve">全部由符合政策要求的</w:t>
      </w:r>
      <w:r>
        <w:rPr>
          <w:rFonts w:hint="eastAsia" w:ascii="宋体" w:hAnsi="宋体"/>
          <w:sz w:val="24"/>
        </w:rPr>
        <w:t xml:space="preserve">中小</w:t>
      </w:r>
      <w:r>
        <w:rPr>
          <w:rFonts w:ascii="宋体" w:hAnsi="宋体"/>
          <w:sz w:val="24"/>
        </w:rPr>
        <w:t xml:space="preserve">企业</w:t>
      </w:r>
      <w:r>
        <w:rPr>
          <w:rFonts w:hint="eastAsia" w:ascii="宋体" w:hAnsi="宋体"/>
          <w:sz w:val="24"/>
        </w:rPr>
        <w:t xml:space="preserve">承接</w:t>
      </w:r>
      <w:r>
        <w:rPr>
          <w:rFonts w:ascii="宋体" w:hAnsi="宋体"/>
          <w:sz w:val="24"/>
        </w:rPr>
        <w:t xml:space="preserve">。</w:t>
      </w:r>
      <w:r>
        <w:rPr>
          <w:rFonts w:hint="eastAsia" w:ascii="宋体" w:hAnsi="宋体"/>
          <w:sz w:val="24"/>
        </w:rPr>
        <w:t xml:space="preserve">根据《工业和信息化部、国家统计局、国家发展和改革委员会、财政部关于印发中小企业划型标准规定的通知》(工信部联企业[2011]300号)的规定，</w:t>
      </w:r>
      <w:r>
        <w:rPr>
          <w:rFonts w:ascii="宋体" w:hAnsi="宋体"/>
          <w:sz w:val="24"/>
        </w:rPr>
        <w:t xml:space="preserve">相关企业的具体情况如下：</w:t>
      </w:r>
      <w:r>
        <w:rPr>
          <w:rFonts w:hint="eastAsia" w:ascii="宋体" w:hAnsi="宋体"/>
          <w:sz w:val="24"/>
        </w:rPr>
        <w:t xml:space="preserve"> </w:t>
      </w:r>
      <w:r>
        <w:rPr>
          <w:rFonts w:ascii="宋体" w:hAnsi="宋体"/>
          <w:sz w:val="24"/>
        </w:rPr>
      </w:r>
      <w:r/>
    </w:p>
    <w:p>
      <w:pPr>
        <w:pStyle w:val="892"/>
        <w:ind w:firstLine="480"/>
        <w:spacing w:line="360" w:lineRule="auto"/>
        <w:tabs>
          <w:tab w:val="left" w:pos="1184" w:leader="none"/>
          <w:tab w:val="left" w:pos="1384" w:leader="none"/>
          <w:tab w:val="left" w:pos="4562" w:leader="none"/>
          <w:tab w:val="left" w:pos="6803" w:leader="none"/>
        </w:tabs>
        <w:rPr>
          <w:rFonts w:ascii="宋体" w:hAnsi="宋体"/>
          <w:sz w:val="24"/>
        </w:rPr>
      </w:pPr>
      <w:r>
        <w:rPr>
          <w:rFonts w:hint="eastAsia" w:ascii="宋体" w:hAnsi="宋体"/>
          <w:sz w:val="24"/>
        </w:rPr>
        <w:t xml:space="preserve">1、</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标的名称]    </w:t>
      </w:r>
      <w:r>
        <w:rPr>
          <w:rFonts w:ascii="宋体" w:hAnsi="宋体"/>
          <w:sz w:val="24"/>
        </w:rPr>
        <w:t xml:space="preserve"> ，属于</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采购文件中明确的所属行业</w:t>
      </w:r>
      <w:r>
        <w:rPr>
          <w:rFonts w:ascii="宋体" w:hAnsi="宋体"/>
          <w:sz w:val="24"/>
          <w:u w:val="single"/>
        </w:rPr>
        <w:t xml:space="preserve">]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 [企业名称</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 </w:t>
      </w:r>
      <w:r>
        <w:rPr>
          <w:rFonts w:ascii="Wingdings 2" w:hAnsi="Wingdings 2" w:eastAsia="Wingdings 2" w:cs="Wingdings 2"/>
          <w:sz w:val="24"/>
          <w:u w:val="single"/>
        </w:rPr>
        <w:t xml:space="preserve">*</w:t>
      </w:r>
      <w:r>
        <w:rPr>
          <w:rFonts w:hint="eastAsia" w:ascii="宋体" w:hAnsi="宋体"/>
          <w:sz w:val="24"/>
          <w:u w:val="single"/>
        </w:rPr>
        <w:t xml:space="preserve">中</w:t>
      </w:r>
      <w:r>
        <w:rPr>
          <w:rFonts w:ascii="宋体" w:hAnsi="宋体"/>
          <w:sz w:val="24"/>
          <w:u w:val="single"/>
        </w:rPr>
        <w:t xml:space="preserve">型企业</w:t>
      </w:r>
      <w:r>
        <w:rPr>
          <w:rFonts w:hint="eastAsia" w:ascii="宋体" w:hAnsi="宋体"/>
          <w:sz w:val="24"/>
          <w:u w:val="single"/>
        </w:rPr>
        <w:t xml:space="preserve"> </w:t>
      </w:r>
      <w:r>
        <w:rPr>
          <w:rFonts w:ascii="宋体" w:hAnsi="宋体"/>
          <w:sz w:val="24"/>
          <w:u w:val="single"/>
        </w:rPr>
        <w:t xml:space="preserve"> </w:t>
      </w:r>
      <w:r>
        <w:rPr>
          <w:rFonts w:ascii="Wingdings 2" w:hAnsi="Wingdings 2" w:eastAsia="Wingdings 2" w:cs="Wingdings 2"/>
          <w:sz w:val="24"/>
          <w:u w:val="single"/>
        </w:rPr>
        <w:t xml:space="preserve">*</w:t>
      </w:r>
      <w:r>
        <w:rPr>
          <w:rFonts w:ascii="宋体" w:hAnsi="宋体"/>
          <w:sz w:val="24"/>
          <w:u w:val="single"/>
        </w:rPr>
        <w:t xml:space="preserve">小型企业</w:t>
      </w:r>
      <w:r>
        <w:rPr>
          <w:rFonts w:hint="eastAsia" w:ascii="宋体" w:hAnsi="宋体"/>
          <w:sz w:val="24"/>
          <w:u w:val="single"/>
        </w:rPr>
        <w:t xml:space="preserve"> </w:t>
      </w:r>
      <w:r>
        <w:rPr>
          <w:rFonts w:ascii="宋体" w:hAnsi="宋体"/>
          <w:sz w:val="24"/>
          <w:u w:val="single"/>
        </w:rPr>
        <w:t xml:space="preserve">   </w:t>
      </w:r>
      <w:r>
        <w:rPr>
          <w:rFonts w:ascii="Wingdings 2" w:hAnsi="Wingdings 2" w:eastAsia="Wingdings 2" w:cs="Wingdings 2"/>
          <w:sz w:val="24"/>
          <w:u w:val="single"/>
        </w:rPr>
        <w:t xml:space="preserve">*</w:t>
      </w:r>
      <w:r>
        <w:rPr>
          <w:rFonts w:ascii="宋体" w:hAnsi="宋体"/>
          <w:sz w:val="24"/>
          <w:u w:val="single"/>
        </w:rPr>
        <w:t xml:space="preserve">微型企业</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rPr>
      </w:r>
      <w:r/>
    </w:p>
    <w:p>
      <w:pPr>
        <w:pStyle w:val="892"/>
        <w:ind w:firstLine="480"/>
        <w:spacing w:line="360" w:lineRule="auto"/>
        <w:rPr>
          <w:rFonts w:ascii="宋体" w:hAnsi="宋体"/>
          <w:sz w:val="24"/>
        </w:rPr>
      </w:pPr>
      <w:r>
        <w:rPr>
          <w:rFonts w:ascii="宋体" w:hAnsi="宋体"/>
          <w:sz w:val="24"/>
        </w:rPr>
      </w:r>
      <w:r/>
    </w:p>
    <w:p>
      <w:pPr>
        <w:pStyle w:val="892"/>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892"/>
        <w:ind w:firstLine="480"/>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892"/>
        <w:ind w:firstLine="480"/>
        <w:spacing w:line="360" w:lineRule="auto"/>
        <w:rPr>
          <w:rFonts w:ascii="宋体" w:hAnsi="宋体"/>
          <w:sz w:val="24"/>
        </w:rPr>
      </w:pPr>
      <w:r>
        <w:rPr>
          <w:rFonts w:ascii="宋体" w:hAnsi="宋体"/>
          <w:sz w:val="24"/>
        </w:rPr>
      </w:r>
      <w:r/>
    </w:p>
    <w:p>
      <w:pPr>
        <w:pStyle w:val="892"/>
        <w:ind w:firstLine="480"/>
        <w:spacing w:line="360" w:lineRule="auto"/>
        <w:rPr>
          <w:rFonts w:hint="eastAsia" w:ascii="宋体" w:hAnsi="宋体"/>
          <w:sz w:val="24"/>
        </w:rPr>
      </w:pPr>
      <w:r>
        <w:rPr>
          <w:rFonts w:hint="eastAsia" w:ascii="宋体" w:hAnsi="宋体"/>
          <w:sz w:val="24"/>
        </w:rPr>
        <w:t xml:space="preserve">企业名称（加盖CA电子公章）：</w:t>
      </w:r>
      <w:r>
        <w:rPr>
          <w:rFonts w:hint="eastAsia" w:ascii="宋体" w:hAnsi="宋体"/>
          <w:sz w:val="24"/>
        </w:rPr>
      </w:r>
      <w:r/>
    </w:p>
    <w:p>
      <w:pPr>
        <w:pStyle w:val="892"/>
        <w:ind w:firstLine="480"/>
        <w:spacing w:line="360" w:lineRule="auto"/>
        <w:rPr>
          <w:rFonts w:hint="eastAsia" w:ascii="宋体" w:hAnsi="宋体"/>
          <w:sz w:val="24"/>
        </w:rPr>
      </w:pPr>
      <w:r>
        <w:rPr>
          <w:rFonts w:hint="eastAsia" w:ascii="宋体" w:hAnsi="宋体"/>
          <w:sz w:val="24"/>
        </w:rPr>
        <w:t xml:space="preserve">日  期：</w:t>
      </w:r>
      <w:r>
        <w:rPr>
          <w:rFonts w:hint="eastAsia" w:ascii="宋体" w:hAnsi="宋体"/>
          <w:sz w:val="24"/>
        </w:rPr>
      </w:r>
      <w:r/>
    </w:p>
    <w:p>
      <w:pPr>
        <w:pStyle w:val="892"/>
        <w:ind w:firstLine="480"/>
        <w:rPr>
          <w:rFonts w:hint="eastAsia" w:ascii="宋体" w:hAnsi="宋体"/>
          <w:sz w:val="24"/>
        </w:rPr>
      </w:pPr>
      <w:r>
        <w:rPr>
          <w:rFonts w:hint="eastAsia" w:ascii="宋体" w:hAnsi="宋体"/>
          <w:sz w:val="24"/>
        </w:rPr>
        <w:t xml:space="preserve"> </w:t>
      </w:r>
      <w:r>
        <w:rPr>
          <w:rFonts w:hint="eastAsia" w:ascii="宋体" w:hAnsi="宋体"/>
          <w:sz w:val="24"/>
        </w:rPr>
      </w:r>
      <w:r/>
    </w:p>
    <w:p>
      <w:pPr>
        <w:pStyle w:val="892"/>
        <w:ind w:firstLine="480"/>
        <w:spacing w:line="320" w:lineRule="exact"/>
        <w:rPr>
          <w:rFonts w:hAnsi="仿宋" w:eastAsia="仿宋"/>
          <w:sz w:val="24"/>
        </w:rPr>
      </w:pPr>
      <w:r>
        <w:rPr>
          <w:rFonts w:hint="eastAsia" w:hAnsi="仿宋" w:eastAsia="仿宋"/>
          <w:sz w:val="24"/>
        </w:rPr>
        <w:t xml:space="preserve">（备注：</w:t>
      </w:r>
      <w:r>
        <w:rPr>
          <w:rFonts w:hAnsi="仿宋" w:eastAsia="仿宋"/>
          <w:sz w:val="24"/>
        </w:rPr>
        <w:t xml:space="preserve">1</w:t>
      </w:r>
      <w:r>
        <w:rPr>
          <w:rFonts w:hint="eastAsia" w:hAnsi="仿宋" w:eastAsia="仿宋"/>
          <w:sz w:val="24"/>
        </w:rPr>
        <w:t xml:space="preserve">、参照《关于印发中小企业划型标准规定的通知》（工信部联企业【2</w:t>
      </w:r>
      <w:r>
        <w:rPr>
          <w:rFonts w:hAnsi="仿宋" w:eastAsia="仿宋"/>
          <w:sz w:val="24"/>
        </w:rPr>
        <w:t xml:space="preserve">011</w:t>
      </w:r>
      <w:r>
        <w:rPr>
          <w:rFonts w:hint="eastAsia" w:hAnsi="仿宋" w:eastAsia="仿宋"/>
          <w:sz w:val="24"/>
        </w:rPr>
        <w:t xml:space="preserve">】3</w:t>
      </w:r>
      <w:r>
        <w:rPr>
          <w:rFonts w:hAnsi="仿宋" w:eastAsia="仿宋"/>
          <w:sz w:val="24"/>
        </w:rPr>
        <w:t xml:space="preserve">00号</w:t>
      </w:r>
      <w:r>
        <w:rPr>
          <w:rFonts w:hint="eastAsia" w:hAnsi="仿宋" w:eastAsia="仿宋"/>
          <w:sz w:val="24"/>
        </w:rPr>
        <w:t xml:space="preserve">）文件，</w:t>
      </w:r>
      <w:r>
        <w:rPr>
          <w:rFonts w:hAnsi="仿宋" w:eastAsia="仿宋"/>
          <w:sz w:val="24"/>
        </w:rPr>
        <w:t xml:space="preserve">本项目所属行业为</w:t>
      </w:r>
      <w:r>
        <w:rPr>
          <w:rFonts w:hAnsi="仿宋" w:eastAsia="仿宋"/>
          <w:sz w:val="24"/>
          <w:u w:val="single"/>
        </w:rPr>
        <w:t xml:space="preserve">其他未列明行业</w:t>
      </w:r>
      <w:r>
        <w:rPr>
          <w:rFonts w:hint="eastAsia" w:hAnsi="仿宋" w:eastAsia="仿宋"/>
          <w:sz w:val="24"/>
        </w:rPr>
        <w:t xml:space="preserve">。2、请如实填写属于</w:t>
      </w:r>
      <w:r>
        <w:rPr>
          <w:rFonts w:hAnsi="仿宋" w:eastAsia="仿宋"/>
          <w:sz w:val="24"/>
        </w:rPr>
        <w:t xml:space="preserve">中型企业</w:t>
      </w:r>
      <w:r>
        <w:rPr>
          <w:rFonts w:hint="eastAsia" w:hAnsi="仿宋" w:eastAsia="仿宋"/>
          <w:sz w:val="24"/>
        </w:rPr>
        <w:t xml:space="preserve">或</w:t>
      </w:r>
      <w:r>
        <w:rPr>
          <w:rFonts w:hAnsi="仿宋" w:eastAsia="仿宋"/>
          <w:sz w:val="24"/>
        </w:rPr>
        <w:t xml:space="preserve">小型企业</w:t>
      </w:r>
      <w:r>
        <w:rPr>
          <w:rFonts w:hint="eastAsia" w:hAnsi="仿宋" w:eastAsia="仿宋"/>
          <w:sz w:val="24"/>
        </w:rPr>
        <w:t xml:space="preserve">或</w:t>
      </w:r>
      <w:r>
        <w:rPr>
          <w:rFonts w:hAnsi="仿宋" w:eastAsia="仿宋"/>
          <w:sz w:val="24"/>
        </w:rPr>
        <w:t xml:space="preserve">微型企业</w:t>
      </w:r>
      <w:r>
        <w:rPr>
          <w:rFonts w:hint="eastAsia" w:hAnsi="仿宋" w:eastAsia="仿宋"/>
          <w:sz w:val="24"/>
        </w:rPr>
        <w:t xml:space="preserve">。3、1从业人员、营业收入、资产总额填报上一年度数据，无上一年度数据的新成立企业可不填报。）</w:t>
      </w:r>
      <w:r>
        <w:rPr>
          <w:rFonts w:hAnsi="仿宋" w:eastAsia="仿宋"/>
          <w:sz w:val="24"/>
        </w:rPr>
      </w:r>
      <w:r/>
    </w:p>
    <w:p>
      <w:pPr>
        <w:pStyle w:val="892"/>
        <w:spacing w:line="360" w:lineRule="auto"/>
        <w:rPr>
          <w:rFonts w:ascii="宋体" w:hAnsi="宋体"/>
          <w:b/>
          <w:sz w:val="24"/>
        </w:rPr>
        <w:outlineLvl w:val="0"/>
      </w:pPr>
      <w:r>
        <w:rPr>
          <w:rFonts w:ascii="宋体" w:hAnsi="宋体"/>
        </w:rPr>
        <w:br w:type="page" w:clear="all"/>
      </w:r>
      <w:r>
        <w:rPr>
          <w:rFonts w:hint="eastAsia" w:ascii="宋体" w:hAnsi="宋体"/>
          <w:b/>
          <w:sz w:val="24"/>
        </w:rPr>
        <w:t xml:space="preserve">（五）（投标人）残疾人福利性单位声明函（格式）：</w:t>
      </w:r>
      <w:r>
        <w:rPr>
          <w:rFonts w:ascii="宋体" w:hAnsi="宋体"/>
          <w:b/>
          <w:sz w:val="24"/>
        </w:rPr>
      </w:r>
      <w:r/>
    </w:p>
    <w:p>
      <w:pPr>
        <w:pStyle w:val="892"/>
        <w:ind w:firstLine="560"/>
        <w:spacing w:line="360" w:lineRule="auto"/>
        <w:rPr>
          <w:rFonts w:hint="eastAsia" w:ascii="宋体" w:hAnsi="宋体"/>
          <w:bCs/>
          <w:sz w:val="28"/>
          <w:szCs w:val="28"/>
        </w:rPr>
        <w:outlineLvl w:val="0"/>
      </w:pPr>
      <w:r>
        <w:rPr>
          <w:rFonts w:hint="eastAsia" w:ascii="宋体" w:hAnsi="宋体"/>
          <w:bCs/>
          <w:sz w:val="28"/>
          <w:szCs w:val="28"/>
        </w:rPr>
      </w:r>
      <w:r/>
    </w:p>
    <w:p>
      <w:pPr>
        <w:pStyle w:val="892"/>
        <w:ind w:firstLine="560"/>
        <w:jc w:val="center"/>
        <w:spacing w:line="360" w:lineRule="auto"/>
        <w:rPr>
          <w:rFonts w:ascii="宋体" w:hAnsi="宋体"/>
          <w:bCs/>
          <w:sz w:val="28"/>
          <w:szCs w:val="28"/>
        </w:rPr>
      </w:pPr>
      <w:r>
        <w:rPr>
          <w:rFonts w:hint="eastAsia" w:ascii="宋体" w:hAnsi="宋体"/>
          <w:bCs/>
          <w:sz w:val="28"/>
          <w:szCs w:val="28"/>
        </w:rPr>
        <w:t xml:space="preserve">残疾人福利性单位声明函</w:t>
      </w:r>
      <w:r>
        <w:rPr>
          <w:rFonts w:ascii="宋体" w:hAnsi="宋体"/>
          <w:bCs/>
          <w:sz w:val="28"/>
          <w:szCs w:val="28"/>
        </w:rPr>
      </w:r>
      <w:r/>
    </w:p>
    <w:p>
      <w:pPr>
        <w:pStyle w:val="892"/>
        <w:ind w:firstLine="560"/>
        <w:jc w:val="center"/>
        <w:spacing w:line="360" w:lineRule="auto"/>
        <w:rPr>
          <w:rFonts w:hint="eastAsia" w:ascii="宋体" w:hAnsi="宋体"/>
          <w:bCs/>
          <w:sz w:val="28"/>
          <w:szCs w:val="28"/>
        </w:rPr>
      </w:pPr>
      <w:r>
        <w:rPr>
          <w:rFonts w:hint="eastAsia" w:ascii="宋体" w:hAnsi="宋体"/>
          <w:bCs/>
          <w:sz w:val="28"/>
          <w:szCs w:val="28"/>
        </w:rPr>
      </w:r>
      <w:r/>
    </w:p>
    <w:p>
      <w:pPr>
        <w:pStyle w:val="892"/>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rPr>
        <w:t xml:space="preserve">_单位的采购文件编号为______的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89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92"/>
        <w:ind w:firstLine="480"/>
        <w:spacing w:line="360" w:lineRule="auto"/>
        <w:rPr>
          <w:rFonts w:hint="eastAsia" w:ascii="宋体" w:hAnsi="宋体"/>
          <w:sz w:val="24"/>
        </w:rPr>
      </w:pPr>
      <w:r>
        <w:rPr>
          <w:rFonts w:hint="eastAsia" w:ascii="宋体" w:hAnsi="宋体"/>
          <w:sz w:val="24"/>
        </w:rPr>
      </w:r>
      <w:r/>
    </w:p>
    <w:p>
      <w:pPr>
        <w:pStyle w:val="892"/>
        <w:ind w:firstLine="480"/>
        <w:spacing w:line="360" w:lineRule="auto"/>
        <w:rPr>
          <w:rFonts w:hint="eastAsia" w:ascii="宋体" w:hAnsi="宋体"/>
          <w:sz w:val="24"/>
        </w:rPr>
      </w:pPr>
      <w:r>
        <w:rPr>
          <w:rFonts w:hint="eastAsia" w:ascii="宋体" w:hAnsi="宋体"/>
          <w:sz w:val="24"/>
        </w:rPr>
        <w:t xml:space="preserve">（备注：1、投标人如不提供此声明函，价格将不做相应扣除。2、中标单位为残疾人福利单位的，此声明函将随中标结果同时公告，接受社会监督）</w:t>
      </w:r>
      <w:r>
        <w:rPr>
          <w:rFonts w:hint="eastAsia" w:ascii="宋体" w:hAnsi="宋体"/>
          <w:sz w:val="24"/>
        </w:rPr>
      </w:r>
      <w:r/>
    </w:p>
    <w:p>
      <w:pPr>
        <w:pStyle w:val="892"/>
        <w:ind w:firstLine="624"/>
        <w:spacing w:line="360" w:lineRule="auto"/>
        <w:rPr>
          <w:rFonts w:hint="eastAsia" w:ascii="宋体" w:hAnsi="宋体"/>
          <w:spacing w:val="6"/>
          <w:sz w:val="30"/>
          <w:szCs w:val="30"/>
        </w:rPr>
      </w:pPr>
      <w:r>
        <w:rPr>
          <w:rFonts w:hint="eastAsia" w:ascii="宋体" w:hAnsi="宋体"/>
          <w:spacing w:val="6"/>
          <w:sz w:val="30"/>
          <w:szCs w:val="30"/>
        </w:rPr>
      </w:r>
      <w:r/>
    </w:p>
    <w:p>
      <w:pPr>
        <w:pStyle w:val="892"/>
        <w:ind w:right="1560" w:firstLine="624"/>
        <w:jc w:val="center"/>
        <w:spacing w:line="360" w:lineRule="auto"/>
        <w:tabs>
          <w:tab w:val="left" w:pos="4860" w:leader="none"/>
        </w:tabs>
        <w:rPr>
          <w:rFonts w:hint="eastAsia" w:ascii="宋体" w:hAnsi="宋体"/>
          <w:sz w:val="24"/>
          <w:szCs w:val="21"/>
        </w:rPr>
      </w:pPr>
      <w:r>
        <w:rPr>
          <w:rFonts w:hint="eastAsia" w:ascii="宋体" w:hAnsi="宋体"/>
          <w:spacing w:val="6"/>
          <w:sz w:val="30"/>
          <w:szCs w:val="30"/>
        </w:rPr>
        <w:t xml:space="preserve">         </w:t>
      </w:r>
      <w:r>
        <w:rPr>
          <w:rFonts w:hint="eastAsia" w:ascii="宋体" w:hAnsi="宋体"/>
          <w:sz w:val="24"/>
        </w:rPr>
        <w:t xml:space="preserve"> 投标人全称（加盖CA电子公章）：</w:t>
      </w:r>
      <w:r>
        <w:rPr>
          <w:rFonts w:hint="eastAsia" w:ascii="宋体" w:hAnsi="宋体"/>
          <w:sz w:val="24"/>
          <w:szCs w:val="21"/>
        </w:rPr>
      </w:r>
      <w:r/>
    </w:p>
    <w:p>
      <w:pPr>
        <w:pStyle w:val="892"/>
        <w:ind w:right="1560" w:firstLine="480"/>
        <w:jc w:val="center"/>
        <w:spacing w:line="360" w:lineRule="auto"/>
        <w:tabs>
          <w:tab w:val="left" w:pos="4860" w:leader="none"/>
        </w:tabs>
        <w:rPr>
          <w:rFonts w:hint="eastAsia" w:ascii="宋体" w:hAnsi="宋体"/>
          <w:sz w:val="24"/>
        </w:rPr>
      </w:pPr>
      <w:r>
        <w:rPr>
          <w:rFonts w:hint="eastAsia" w:ascii="宋体" w:hAnsi="宋体"/>
          <w:sz w:val="24"/>
        </w:rPr>
        <w:t xml:space="preserve">        日  期：</w:t>
      </w:r>
      <w:r>
        <w:rPr>
          <w:rFonts w:hint="eastAsia" w:ascii="宋体" w:hAnsi="宋体"/>
          <w:sz w:val="24"/>
        </w:rPr>
      </w:r>
      <w:r/>
    </w:p>
    <w:p>
      <w:pPr>
        <w:pStyle w:val="892"/>
        <w:spacing w:line="360" w:lineRule="auto"/>
        <w:rPr>
          <w:rFonts w:hint="eastAsia" w:ascii="宋体" w:hAnsi="宋体"/>
        </w:rPr>
      </w:pPr>
      <w:r>
        <w:rPr>
          <w:rFonts w:hint="eastAsia" w:ascii="宋体" w:hAnsi="宋体"/>
        </w:rPr>
      </w:r>
      <w:r/>
    </w:p>
    <w:p>
      <w:pPr>
        <w:pStyle w:val="892"/>
        <w:ind w:firstLine="480"/>
        <w:spacing w:line="360" w:lineRule="auto"/>
        <w:rPr>
          <w:rFonts w:hint="eastAsia" w:ascii="宋体" w:hAnsi="宋体"/>
          <w:b/>
          <w:sz w:val="24"/>
        </w:rPr>
        <w:outlineLvl w:val="0"/>
      </w:pPr>
      <w:r>
        <w:rPr>
          <w:rFonts w:hint="eastAsia" w:ascii="宋体" w:hAnsi="宋体"/>
          <w:bCs/>
          <w:sz w:val="24"/>
        </w:rPr>
        <w:br w:type="page" w:clear="all"/>
      </w:r>
      <w:r>
        <w:rPr>
          <w:rFonts w:hint="eastAsia" w:ascii="宋体" w:hAnsi="宋体"/>
          <w:b/>
          <w:sz w:val="24"/>
        </w:rPr>
        <w:t xml:space="preserve">（六）承诺书（格式）：</w:t>
      </w:r>
      <w:r>
        <w:rPr>
          <w:rFonts w:hint="eastAsia" w:ascii="宋体" w:hAnsi="宋体"/>
          <w:b/>
          <w:sz w:val="24"/>
        </w:rPr>
      </w:r>
      <w:r/>
    </w:p>
    <w:p>
      <w:pPr>
        <w:pStyle w:val="892"/>
        <w:spacing w:line="360" w:lineRule="auto"/>
        <w:rPr>
          <w:rFonts w:hint="eastAsia" w:ascii="宋体" w:hAnsi="宋体"/>
          <w:bCs/>
          <w:sz w:val="28"/>
          <w:szCs w:val="28"/>
        </w:rPr>
        <w:outlineLvl w:val="0"/>
      </w:pPr>
      <w:r>
        <w:rPr>
          <w:rFonts w:hint="eastAsia" w:ascii="宋体" w:hAnsi="宋体"/>
          <w:bCs/>
          <w:sz w:val="28"/>
          <w:szCs w:val="28"/>
        </w:rPr>
      </w:r>
      <w:r/>
    </w:p>
    <w:p>
      <w:pPr>
        <w:pStyle w:val="892"/>
        <w:jc w:val="center"/>
        <w:spacing w:line="360" w:lineRule="auto"/>
        <w:rPr>
          <w:rFonts w:hint="eastAsia" w:ascii="宋体" w:hAnsi="宋体"/>
          <w:bCs/>
          <w:sz w:val="28"/>
          <w:szCs w:val="28"/>
        </w:rPr>
      </w:pPr>
      <w:r>
        <w:rPr>
          <w:rFonts w:hint="eastAsia" w:ascii="宋体" w:hAnsi="宋体"/>
          <w:bCs/>
          <w:sz w:val="28"/>
          <w:szCs w:val="28"/>
        </w:rPr>
        <w:t xml:space="preserve">承诺书</w:t>
      </w:r>
      <w:r>
        <w:rPr>
          <w:rFonts w:hint="eastAsia" w:ascii="宋体" w:hAnsi="宋体"/>
          <w:bCs/>
          <w:sz w:val="28"/>
          <w:szCs w:val="28"/>
        </w:rPr>
      </w:r>
      <w:r/>
    </w:p>
    <w:p>
      <w:pPr>
        <w:pStyle w:val="892"/>
        <w:jc w:val="center"/>
        <w:spacing w:line="360" w:lineRule="auto"/>
        <w:rPr>
          <w:rFonts w:hint="eastAsia" w:ascii="宋体" w:hAnsi="宋体"/>
          <w:bCs/>
          <w:sz w:val="28"/>
          <w:szCs w:val="28"/>
        </w:rPr>
      </w:pPr>
      <w:r>
        <w:rPr>
          <w:rFonts w:hint="eastAsia" w:ascii="宋体" w:hAnsi="宋体"/>
          <w:bCs/>
          <w:sz w:val="28"/>
          <w:szCs w:val="28"/>
        </w:rPr>
      </w:r>
      <w:r/>
    </w:p>
    <w:p>
      <w:pPr>
        <w:pStyle w:val="892"/>
        <w:spacing w:line="36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（投标人名称）在此承诺：</w:t>
      </w:r>
      <w:r>
        <w:rPr>
          <w:rFonts w:hint="eastAsia" w:ascii="宋体" w:hAnsi="宋体"/>
          <w:sz w:val="24"/>
        </w:rPr>
      </w:r>
      <w:r/>
    </w:p>
    <w:p>
      <w:pPr>
        <w:pStyle w:val="892"/>
        <w:ind w:firstLine="480"/>
        <w:spacing w:line="360" w:lineRule="auto"/>
        <w:rPr>
          <w:rFonts w:hint="eastAsia" w:ascii="宋体" w:hAnsi="宋体"/>
          <w:sz w:val="24"/>
        </w:rPr>
      </w:pPr>
      <w:r>
        <w:rPr>
          <w:rFonts w:hint="eastAsia" w:ascii="宋体" w:hAnsi="宋体"/>
          <w:sz w:val="24"/>
        </w:rPr>
      </w:r>
      <w:r/>
    </w:p>
    <w:p>
      <w:pPr>
        <w:pStyle w:val="892"/>
        <w:ind w:firstLine="480"/>
        <w:spacing w:line="360" w:lineRule="auto"/>
        <w:rPr>
          <w:rFonts w:hint="eastAsia" w:ascii="宋体" w:hAnsi="宋体"/>
          <w:bCs/>
          <w:sz w:val="24"/>
        </w:rPr>
      </w:pPr>
      <w:r>
        <w:rPr>
          <w:rFonts w:hint="eastAsia" w:ascii="宋体" w:hAnsi="宋体"/>
          <w:sz w:val="24"/>
        </w:rPr>
        <w:t xml:space="preserve">1．本公司（单位）同意并响应本项目（</w:t>
      </w:r>
      <w:r>
        <w:rPr>
          <w:rFonts w:hint="eastAsia" w:ascii="宋体" w:hAnsi="宋体" w:cs="宋体"/>
          <w:szCs w:val="21"/>
          <w:lang w:eastAsia="zh-CN"/>
        </w:rPr>
        <w:t xml:space="preserve">JSZC-321200-HYZN-C2026-0010</w:t>
      </w:r>
      <w:r>
        <w:rPr>
          <w:rFonts w:hint="eastAsia" w:ascii="宋体" w:hAnsi="宋体"/>
          <w:sz w:val="24"/>
        </w:rPr>
        <w:t xml:space="preserve">）采购文件的所有内容</w:t>
      </w:r>
      <w:r>
        <w:rPr>
          <w:rFonts w:hint="eastAsia" w:ascii="宋体" w:hAnsi="宋体"/>
          <w:bCs/>
          <w:sz w:val="24"/>
        </w:rPr>
        <w:t xml:space="preserve">；</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sz w:val="24"/>
        </w:rPr>
        <w:t xml:space="preserve">本公司（单位）</w:t>
      </w:r>
      <w:r>
        <w:rPr>
          <w:rFonts w:hint="eastAsia" w:ascii="宋体" w:hAnsi="宋体"/>
          <w:bCs/>
          <w:sz w:val="24"/>
        </w:rPr>
        <w:t xml:space="preserve">具备履行合同所必需的设备和专业技术能力；</w:t>
      </w:r>
      <w:r>
        <w:rPr>
          <w:rFonts w:hint="eastAsia" w:ascii="宋体" w:hAnsi="宋体"/>
          <w:bCs/>
          <w:sz w:val="24"/>
        </w:rPr>
      </w:r>
      <w:r/>
    </w:p>
    <w:p>
      <w:pPr>
        <w:pStyle w:val="892"/>
        <w:ind w:firstLine="480"/>
        <w:spacing w:line="360" w:lineRule="auto"/>
        <w:rPr>
          <w:rFonts w:hint="eastAsia" w:ascii="宋体" w:hAnsi="宋体"/>
          <w:sz w:val="24"/>
        </w:rPr>
      </w:pPr>
      <w:r>
        <w:rPr>
          <w:rFonts w:hint="eastAsia" w:ascii="宋体" w:hAnsi="宋体"/>
          <w:bCs/>
          <w:sz w:val="24"/>
        </w:rPr>
        <w:t xml:space="preserve">3.</w:t>
      </w:r>
      <w:r>
        <w:rPr>
          <w:rFonts w:hint="eastAsia" w:ascii="宋体" w:hAnsi="宋体"/>
          <w:bCs/>
          <w:szCs w:val="21"/>
        </w:rPr>
        <w:t xml:space="preserve"> </w:t>
      </w:r>
      <w:r>
        <w:rPr>
          <w:rFonts w:hint="eastAsia" w:ascii="宋体" w:hAnsi="宋体"/>
          <w:sz w:val="24"/>
        </w:rPr>
        <w:t xml:space="preserve">本公司未被“</w:t>
      </w:r>
      <w:r>
        <w:rPr>
          <w:rFonts w:hint="eastAsia" w:ascii="宋体" w:hAnsi="宋体"/>
          <w:bCs/>
          <w:sz w:val="24"/>
        </w:rPr>
        <w:t xml:space="preserve">信用中国</w:t>
      </w:r>
      <w:r>
        <w:rPr>
          <w:rFonts w:hint="eastAsia" w:ascii="宋体" w:hAnsi="宋体"/>
          <w:sz w:val="24"/>
        </w:rPr>
        <w:t xml:space="preserve">”</w:t>
      </w:r>
      <w:r>
        <w:rPr>
          <w:rFonts w:hint="eastAsia" w:ascii="宋体" w:hAnsi="宋体"/>
          <w:bCs/>
          <w:sz w:val="24"/>
        </w:rPr>
        <w:t xml:space="preserve">网站（</w:t>
      </w:r>
      <w:r>
        <w:rPr>
          <w:rFonts w:ascii="宋体" w:hAnsi="宋体"/>
        </w:rPr>
        <w:fldChar w:fldCharType="begin"/>
      </w:r>
      <w:r>
        <w:rPr>
          <w:rFonts w:ascii="宋体" w:hAnsi="宋体"/>
        </w:rPr>
        <w:instrText xml:space="preserve"> HYPERLINK "http://www.creditchina.gov.cn" </w:instrText>
      </w:r>
      <w:r>
        <w:rPr>
          <w:rFonts w:ascii="宋体" w:hAnsi="宋体"/>
        </w:rPr>
        <w:fldChar w:fldCharType="separate"/>
      </w:r>
      <w:r>
        <w:rPr>
          <w:rFonts w:hint="eastAsia" w:ascii="宋体" w:hAnsi="宋体"/>
          <w:bCs/>
          <w:sz w:val="24"/>
          <w:u w:val="single"/>
        </w:rPr>
        <w:t xml:space="preserve">www.creditchina.gov.cn</w:t>
      </w:r>
      <w:r>
        <w:rPr>
          <w:rFonts w:ascii="宋体" w:hAnsi="宋体"/>
        </w:rPr>
        <w:fldChar w:fldCharType="end"/>
      </w:r>
      <w:r>
        <w:rPr>
          <w:rFonts w:hint="eastAsia" w:ascii="宋体" w:hAnsi="宋体"/>
          <w:bCs/>
          <w:sz w:val="24"/>
        </w:rPr>
        <w:t xml:space="preserve">）</w:t>
      </w:r>
      <w:r>
        <w:rPr>
          <w:rFonts w:hint="eastAsia" w:ascii="宋体" w:hAnsi="宋体"/>
          <w:sz w:val="24"/>
        </w:rPr>
        <w:t xml:space="preserve">列入失信执行人、重大税收违法案件当事人名单、政府采购严重违法失信行为记录名单。</w:t>
      </w:r>
      <w:r>
        <w:rPr>
          <w:rFonts w:hint="eastAsia" w:ascii="宋体" w:hAnsi="宋体"/>
          <w:sz w:val="24"/>
        </w:rPr>
      </w:r>
      <w:r/>
    </w:p>
    <w:p>
      <w:pPr>
        <w:pStyle w:val="892"/>
        <w:ind w:firstLine="480"/>
        <w:spacing w:line="360" w:lineRule="auto"/>
        <w:rPr>
          <w:rFonts w:hint="eastAsia" w:ascii="宋体" w:hAnsi="宋体"/>
          <w:bCs/>
          <w:sz w:val="24"/>
        </w:rPr>
      </w:pPr>
      <w:r>
        <w:rPr>
          <w:rFonts w:hint="eastAsia" w:ascii="宋体" w:hAnsi="宋体"/>
          <w:bCs/>
          <w:sz w:val="24"/>
        </w:rPr>
        <w:t xml:space="preserve">如违背上述承诺，本公司</w:t>
      </w:r>
      <w:r>
        <w:rPr>
          <w:rFonts w:hint="eastAsia" w:ascii="宋体" w:hAnsi="宋体"/>
          <w:sz w:val="24"/>
        </w:rPr>
        <w:t xml:space="preserve">（单位）</w:t>
      </w:r>
      <w:r>
        <w:rPr>
          <w:rFonts w:hint="eastAsia" w:ascii="宋体" w:hAnsi="宋体"/>
          <w:bCs/>
          <w:sz w:val="24"/>
        </w:rPr>
        <w:t xml:space="preserve">将承担一切法律责任。</w:t>
      </w:r>
      <w:r>
        <w:rPr>
          <w:rFonts w:hint="eastAsia" w:ascii="宋体" w:hAnsi="宋体"/>
          <w:bCs/>
          <w:sz w:val="24"/>
        </w:rPr>
      </w:r>
      <w:r/>
    </w:p>
    <w:p>
      <w:pPr>
        <w:pStyle w:val="892"/>
        <w:spacing w:line="360" w:lineRule="auto"/>
        <w:rPr>
          <w:rFonts w:hint="eastAsia" w:ascii="宋体" w:hAnsi="宋体"/>
          <w:sz w:val="24"/>
        </w:rPr>
      </w:pPr>
      <w:r>
        <w:rPr>
          <w:rFonts w:hint="eastAsia" w:ascii="宋体" w:hAnsi="宋体"/>
          <w:sz w:val="24"/>
        </w:rPr>
      </w:r>
      <w:r/>
    </w:p>
    <w:p>
      <w:pPr>
        <w:pStyle w:val="892"/>
        <w:ind w:firstLine="5400"/>
        <w:spacing w:line="360" w:lineRule="auto"/>
        <w:rPr>
          <w:rFonts w:hint="eastAsia" w:ascii="宋体" w:hAnsi="宋体"/>
          <w:bCs/>
          <w:sz w:val="24"/>
        </w:rPr>
      </w:pPr>
      <w:r>
        <w:rPr>
          <w:rFonts w:hint="eastAsia" w:ascii="宋体" w:hAnsi="宋体"/>
          <w:bCs/>
          <w:sz w:val="24"/>
        </w:rPr>
      </w:r>
      <w:r/>
    </w:p>
    <w:p>
      <w:pPr>
        <w:pStyle w:val="892"/>
        <w:ind w:firstLine="2400"/>
        <w:spacing w:line="360" w:lineRule="auto"/>
        <w:rPr>
          <w:rFonts w:hint="eastAsia" w:ascii="宋体" w:hAnsi="宋体"/>
          <w:bCs/>
          <w:sz w:val="24"/>
        </w:rPr>
      </w:pPr>
      <w:r>
        <w:rPr>
          <w:rFonts w:hint="eastAsia" w:ascii="宋体" w:hAnsi="宋体"/>
          <w:bCs/>
          <w:sz w:val="24"/>
        </w:rPr>
        <w:t xml:space="preserve">投标人（（加盖CA电子公章）：</w:t>
      </w:r>
      <w:r>
        <w:rPr>
          <w:rFonts w:hint="eastAsia" w:ascii="宋体" w:hAnsi="宋体"/>
          <w:bCs/>
          <w:sz w:val="24"/>
        </w:rPr>
      </w:r>
      <w:r/>
    </w:p>
    <w:p>
      <w:pPr>
        <w:pStyle w:val="892"/>
        <w:ind w:firstLine="480"/>
        <w:spacing w:line="360" w:lineRule="auto"/>
        <w:rPr>
          <w:rFonts w:hint="eastAsia" w:ascii="宋体" w:hAnsi="宋体"/>
          <w:bCs/>
          <w:sz w:val="24"/>
        </w:rPr>
      </w:pPr>
      <w:r>
        <w:rPr>
          <w:rFonts w:hint="eastAsia" w:ascii="宋体" w:hAnsi="宋体"/>
          <w:bCs/>
          <w:sz w:val="24"/>
        </w:rPr>
        <w:t xml:space="preserve">法定代表人或法定代表人授权代表签字或盖章：</w:t>
      </w:r>
      <w:r>
        <w:rPr>
          <w:rFonts w:hint="eastAsia" w:ascii="宋体" w:hAnsi="宋体"/>
          <w:bCs/>
          <w:sz w:val="24"/>
        </w:rPr>
      </w:r>
      <w:r/>
    </w:p>
    <w:p>
      <w:pPr>
        <w:pStyle w:val="892"/>
        <w:ind w:firstLine="4560"/>
        <w:spacing w:line="360" w:lineRule="auto"/>
        <w:rPr>
          <w:rFonts w:hint="eastAsia" w:ascii="宋体" w:hAnsi="宋体"/>
          <w:bCs/>
          <w:sz w:val="24"/>
        </w:rPr>
      </w:pPr>
      <w:r>
        <w:rPr>
          <w:rFonts w:hint="eastAsia" w:ascii="宋体" w:hAnsi="宋体"/>
          <w:bCs/>
          <w:sz w:val="24"/>
        </w:rPr>
        <w:t xml:space="preserve">日  期：</w:t>
      </w:r>
      <w:r>
        <w:rPr>
          <w:rFonts w:hint="eastAsia" w:ascii="宋体" w:hAnsi="宋体"/>
          <w:bCs/>
          <w:sz w:val="24"/>
        </w:rPr>
      </w:r>
      <w:r/>
    </w:p>
    <w:p>
      <w:pPr>
        <w:pStyle w:val="892"/>
        <w:jc w:val="center"/>
        <w:spacing w:line="360" w:lineRule="auto"/>
        <w:rPr>
          <w:rFonts w:hint="eastAsia" w:ascii="宋体" w:hAnsi="宋体"/>
          <w:bCs/>
          <w:sz w:val="32"/>
        </w:rPr>
      </w:pPr>
      <w:r>
        <w:rPr>
          <w:rFonts w:hint="eastAsia" w:ascii="宋体" w:hAnsi="宋体"/>
          <w:bCs/>
          <w:sz w:val="32"/>
        </w:rPr>
      </w:r>
      <w:r/>
    </w:p>
    <w:p>
      <w:pPr>
        <w:pStyle w:val="892"/>
        <w:jc w:val="center"/>
        <w:spacing w:line="360" w:lineRule="auto"/>
        <w:rPr>
          <w:rFonts w:hint="eastAsia" w:ascii="宋体" w:hAnsi="宋体"/>
          <w:bCs/>
          <w:sz w:val="32"/>
        </w:rPr>
      </w:pPr>
      <w:r>
        <w:rPr>
          <w:rFonts w:hint="eastAsia" w:ascii="宋体" w:hAnsi="宋体"/>
          <w:bCs/>
          <w:sz w:val="32"/>
        </w:rPr>
      </w:r>
      <w:r/>
    </w:p>
    <w:p>
      <w:pPr>
        <w:pStyle w:val="892"/>
        <w:jc w:val="center"/>
        <w:spacing w:line="360" w:lineRule="auto"/>
        <w:rPr>
          <w:rFonts w:hint="eastAsia" w:ascii="宋体" w:hAnsi="宋体"/>
          <w:bCs/>
          <w:sz w:val="32"/>
        </w:rPr>
      </w:pPr>
      <w:r>
        <w:rPr>
          <w:rFonts w:hint="eastAsia" w:ascii="宋体" w:hAnsi="宋体"/>
          <w:bCs/>
          <w:sz w:val="32"/>
        </w:rPr>
      </w:r>
      <w:r/>
    </w:p>
    <w:p>
      <w:pPr>
        <w:pStyle w:val="892"/>
        <w:jc w:val="center"/>
        <w:spacing w:line="360" w:lineRule="auto"/>
        <w:rPr>
          <w:rFonts w:ascii="宋体" w:hAnsi="宋体"/>
          <w:bCs/>
          <w:sz w:val="32"/>
        </w:rPr>
      </w:pPr>
      <w:r>
        <w:rPr>
          <w:rFonts w:ascii="宋体" w:hAnsi="宋体"/>
          <w:bCs/>
          <w:sz w:val="32"/>
        </w:rPr>
      </w:r>
      <w:r/>
    </w:p>
    <w:p>
      <w:pPr>
        <w:pStyle w:val="892"/>
        <w:jc w:val="center"/>
        <w:spacing w:line="360" w:lineRule="auto"/>
        <w:rPr>
          <w:rFonts w:hint="eastAsia" w:ascii="宋体" w:hAnsi="宋体"/>
          <w:bCs/>
          <w:sz w:val="32"/>
        </w:rPr>
      </w:pPr>
      <w:r>
        <w:rPr>
          <w:rFonts w:hint="eastAsia" w:ascii="宋体" w:hAnsi="宋体"/>
          <w:bCs/>
          <w:sz w:val="32"/>
        </w:rPr>
      </w:r>
      <w:r/>
    </w:p>
    <w:p>
      <w:pPr>
        <w:pStyle w:val="892"/>
        <w:spacing w:line="360" w:lineRule="auto"/>
        <w:rPr>
          <w:rFonts w:hint="eastAsia" w:ascii="宋体" w:hAnsi="宋体"/>
          <w:bCs/>
          <w:sz w:val="32"/>
        </w:rPr>
      </w:pPr>
      <w:r>
        <w:rPr>
          <w:rFonts w:hint="eastAsia" w:ascii="宋体" w:hAnsi="宋体"/>
          <w:bCs/>
          <w:sz w:val="32"/>
        </w:rPr>
      </w:r>
      <w:r/>
    </w:p>
    <w:p>
      <w:pPr>
        <w:pStyle w:val="892"/>
        <w:ind w:firstLine="480"/>
        <w:spacing w:line="360" w:lineRule="auto"/>
        <w:rPr>
          <w:rFonts w:ascii="宋体" w:hAnsi="宋体"/>
          <w:bCs/>
          <w:sz w:val="24"/>
        </w:rPr>
        <w:outlineLvl w:val="0"/>
      </w:pPr>
      <w:r>
        <w:rPr>
          <w:rFonts w:ascii="宋体" w:hAnsi="宋体"/>
          <w:bCs/>
          <w:sz w:val="24"/>
        </w:rPr>
      </w:r>
      <w:r/>
    </w:p>
    <w:p>
      <w:pPr>
        <w:pStyle w:val="892"/>
        <w:ind w:firstLine="480"/>
        <w:spacing w:line="360" w:lineRule="auto"/>
        <w:rPr>
          <w:rFonts w:ascii="宋体" w:hAnsi="宋体"/>
          <w:bCs/>
          <w:sz w:val="24"/>
        </w:rPr>
        <w:outlineLvl w:val="0"/>
      </w:pPr>
      <w:r>
        <w:rPr>
          <w:rFonts w:ascii="宋体" w:hAnsi="宋体"/>
          <w:bCs/>
          <w:sz w:val="24"/>
        </w:rPr>
      </w:r>
      <w:r/>
    </w:p>
    <w:p>
      <w:pPr>
        <w:pStyle w:val="892"/>
        <w:ind w:firstLine="482"/>
        <w:spacing w:line="360" w:lineRule="auto"/>
        <w:rPr>
          <w:rFonts w:hint="eastAsia" w:ascii="宋体" w:hAnsi="宋体"/>
          <w:b/>
          <w:sz w:val="28"/>
          <w:szCs w:val="28"/>
        </w:rPr>
        <w:outlineLvl w:val="0"/>
      </w:pPr>
      <w:r>
        <w:rPr>
          <w:rFonts w:hint="eastAsia" w:ascii="宋体" w:hAnsi="宋体"/>
          <w:b/>
          <w:sz w:val="24"/>
        </w:rPr>
        <w:t xml:space="preserve">（七）开标一览表（格式）：</w:t>
      </w:r>
      <w:r>
        <w:rPr>
          <w:rFonts w:hint="eastAsia" w:ascii="宋体" w:hAnsi="宋体"/>
          <w:b/>
          <w:sz w:val="28"/>
          <w:szCs w:val="28"/>
        </w:rPr>
      </w:r>
      <w:r/>
    </w:p>
    <w:p>
      <w:pPr>
        <w:pStyle w:val="892"/>
        <w:spacing w:line="360" w:lineRule="auto"/>
        <w:rPr>
          <w:rFonts w:hint="eastAsia" w:ascii="宋体" w:hAnsi="宋体"/>
          <w:bCs/>
          <w:sz w:val="28"/>
          <w:szCs w:val="28"/>
        </w:rPr>
        <w:outlineLvl w:val="0"/>
      </w:pPr>
      <w:r>
        <w:rPr>
          <w:rFonts w:hint="eastAsia" w:ascii="宋体" w:hAnsi="宋体"/>
          <w:bCs/>
          <w:sz w:val="28"/>
          <w:szCs w:val="28"/>
        </w:rPr>
      </w:r>
      <w:r/>
    </w:p>
    <w:p>
      <w:pPr>
        <w:pStyle w:val="892"/>
        <w:spacing w:line="360" w:lineRule="auto"/>
        <w:rPr>
          <w:rFonts w:hint="eastAsia" w:ascii="宋体" w:hAnsi="宋体"/>
          <w:bCs/>
          <w:sz w:val="28"/>
          <w:szCs w:val="28"/>
        </w:rPr>
        <w:outlineLvl w:val="0"/>
      </w:pPr>
      <w:r>
        <w:rPr>
          <w:rFonts w:hint="eastAsia" w:ascii="宋体" w:hAnsi="宋体"/>
          <w:bCs/>
          <w:sz w:val="28"/>
          <w:szCs w:val="28"/>
        </w:rPr>
      </w:r>
      <w:r/>
    </w:p>
    <w:p>
      <w:pPr>
        <w:pStyle w:val="892"/>
        <w:jc w:val="center"/>
        <w:spacing w:line="360" w:lineRule="auto"/>
        <w:rPr>
          <w:rFonts w:hint="eastAsia" w:ascii="宋体" w:hAnsi="宋体"/>
          <w:b/>
          <w:sz w:val="28"/>
          <w:szCs w:val="28"/>
        </w:rPr>
        <w:outlineLvl w:val="0"/>
      </w:pPr>
      <w:r>
        <w:rPr>
          <w:rFonts w:hint="eastAsia" w:ascii="宋体" w:hAnsi="宋体"/>
          <w:b/>
          <w:sz w:val="28"/>
          <w:szCs w:val="28"/>
        </w:rPr>
        <w:t xml:space="preserve">开标一览表 </w:t>
      </w:r>
      <w:r>
        <w:rPr>
          <w:rFonts w:hint="eastAsia" w:ascii="宋体" w:hAnsi="宋体"/>
          <w:b/>
          <w:sz w:val="28"/>
          <w:szCs w:val="28"/>
        </w:rPr>
      </w:r>
      <w:r/>
    </w:p>
    <w:p>
      <w:pPr>
        <w:pStyle w:val="892"/>
        <w:jc w:val="left"/>
        <w:spacing w:line="360" w:lineRule="auto"/>
        <w:rPr>
          <w:rFonts w:hint="eastAsia" w:ascii="宋体" w:hAnsi="宋体" w:eastAsia="宋体"/>
          <w:bCs/>
          <w:sz w:val="28"/>
          <w:szCs w:val="28"/>
          <w:lang w:eastAsia="zh-CN"/>
        </w:rPr>
        <w:outlineLvl w:val="0"/>
      </w:pPr>
      <w:r>
        <w:rPr>
          <w:rFonts w:hint="eastAsia" w:ascii="宋体" w:hAnsi="宋体"/>
          <w:bCs/>
          <w:sz w:val="24"/>
        </w:rPr>
        <w:t xml:space="preserve">项目编号：</w:t>
      </w:r>
      <w:r>
        <w:rPr>
          <w:rFonts w:hint="eastAsia" w:ascii="宋体" w:hAnsi="宋体" w:cs="宋体"/>
          <w:szCs w:val="21"/>
          <w:lang w:eastAsia="zh-CN"/>
        </w:rPr>
        <w:t xml:space="preserve">JSZC-321200-HYZN-C2026-0010</w:t>
      </w:r>
      <w:r>
        <w:rPr>
          <w:rFonts w:hint="eastAsia" w:ascii="宋体" w:hAnsi="宋体" w:eastAsia="宋体"/>
          <w:bCs/>
          <w:sz w:val="28"/>
          <w:szCs w:val="28"/>
          <w:lang w:eastAsia="zh-CN"/>
        </w:rPr>
      </w:r>
      <w:r/>
    </w:p>
    <w:p>
      <w:pPr>
        <w:pStyle w:val="892"/>
        <w:spacing w:line="360" w:lineRule="auto"/>
        <w:rPr>
          <w:rFonts w:hint="eastAsia" w:ascii="宋体" w:hAnsi="宋体"/>
          <w:bCs/>
          <w:sz w:val="24"/>
        </w:rPr>
      </w:pPr>
      <w:r>
        <w:rPr>
          <w:rFonts w:hint="eastAsia" w:ascii="宋体" w:hAnsi="宋体"/>
          <w:bCs/>
          <w:sz w:val="24"/>
        </w:rPr>
        <w:t xml:space="preserve">货币单位：人民币元      </w:t>
      </w:r>
      <w:r>
        <w:rPr>
          <w:rFonts w:ascii="宋体" w:hAnsi="宋体"/>
          <w:bCs/>
          <w:sz w:val="24"/>
        </w:rPr>
        <w:t xml:space="preserve">      </w:t>
      </w:r>
      <w:r>
        <w:rPr>
          <w:rFonts w:hint="eastAsia" w:ascii="宋体" w:hAnsi="宋体"/>
          <w:bCs/>
          <w:sz w:val="24"/>
        </w:rPr>
        <w:t xml:space="preserve"> </w:t>
      </w:r>
      <w:r>
        <w:rPr>
          <w:rFonts w:hint="eastAsia" w:ascii="宋体" w:hAnsi="宋体"/>
          <w:bCs/>
          <w:sz w:val="24"/>
        </w:rPr>
      </w:r>
      <w:r/>
    </w:p>
    <w:tbl>
      <w:tblPr>
        <w:tblW w:w="81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3"/>
        <w:gridCol w:w="2735"/>
        <w:gridCol w:w="2509"/>
      </w:tblGrid>
      <w:tr>
        <w:trPr>
          <w:cantSplit/>
          <w:trHeight w:val="567"/>
        </w:trPr>
        <w:tc>
          <w:tcPr>
            <w:tcW w:w="2893" w:type="dxa"/>
            <w:vAlign w:val="center"/>
            <w:textDirection w:val="lrTb"/>
            <w:noWrap w:val="false"/>
          </w:tcPr>
          <w:p>
            <w:pPr>
              <w:pStyle w:val="892"/>
              <w:jc w:val="center"/>
              <w:spacing w:line="360" w:lineRule="auto"/>
              <w:rPr>
                <w:rFonts w:hint="eastAsia" w:ascii="宋体" w:hAnsi="宋体"/>
                <w:b/>
                <w:bCs/>
                <w:sz w:val="24"/>
              </w:rPr>
            </w:pPr>
            <w:r>
              <w:rPr>
                <w:rFonts w:hint="eastAsia" w:ascii="宋体" w:hAnsi="宋体"/>
                <w:b/>
                <w:bCs/>
                <w:sz w:val="24"/>
              </w:rPr>
              <w:t xml:space="preserve">项目名称</w:t>
            </w:r>
            <w:r>
              <w:rPr>
                <w:rFonts w:hint="eastAsia" w:ascii="宋体" w:hAnsi="宋体"/>
                <w:b/>
                <w:bCs/>
                <w:sz w:val="24"/>
              </w:rPr>
            </w:r>
            <w:r/>
          </w:p>
        </w:tc>
        <w:tc>
          <w:tcPr>
            <w:tcW w:w="2735" w:type="dxa"/>
            <w:vAlign w:val="center"/>
            <w:textDirection w:val="lrTb"/>
            <w:noWrap w:val="false"/>
          </w:tcPr>
          <w:p>
            <w:pPr>
              <w:pStyle w:val="892"/>
              <w:jc w:val="center"/>
              <w:spacing w:line="360" w:lineRule="auto"/>
              <w:rPr>
                <w:rFonts w:hint="eastAsia" w:ascii="宋体" w:hAnsi="宋体"/>
                <w:b/>
                <w:bCs/>
                <w:sz w:val="24"/>
              </w:rPr>
            </w:pPr>
            <w:r>
              <w:rPr>
                <w:rFonts w:hint="eastAsia" w:ascii="宋体" w:hAnsi="宋体"/>
                <w:b/>
                <w:bCs/>
                <w:sz w:val="24"/>
              </w:rPr>
              <w:t xml:space="preserve">项目内容</w:t>
            </w:r>
            <w:r>
              <w:rPr>
                <w:rFonts w:hint="eastAsia" w:ascii="宋体" w:hAnsi="宋体"/>
                <w:b/>
                <w:bCs/>
                <w:sz w:val="24"/>
              </w:rPr>
            </w:r>
            <w:r/>
          </w:p>
        </w:tc>
        <w:tc>
          <w:tcPr>
            <w:tcW w:w="2509" w:type="dxa"/>
            <w:vAlign w:val="top"/>
            <w:textDirection w:val="lrTb"/>
            <w:noWrap w:val="false"/>
          </w:tcPr>
          <w:p>
            <w:pPr>
              <w:pStyle w:val="892"/>
              <w:jc w:val="center"/>
              <w:spacing w:line="360" w:lineRule="auto"/>
              <w:rPr>
                <w:rFonts w:hint="eastAsia" w:ascii="宋体" w:hAnsi="宋体"/>
                <w:b/>
                <w:bCs/>
                <w:sz w:val="24"/>
              </w:rPr>
            </w:pPr>
            <w:r>
              <w:rPr>
                <w:rFonts w:hint="eastAsia" w:ascii="宋体" w:hAnsi="宋体"/>
                <w:b/>
                <w:bCs/>
                <w:sz w:val="24"/>
              </w:rPr>
              <w:t xml:space="preserve">总价（小写）</w:t>
            </w:r>
            <w:r>
              <w:rPr>
                <w:rFonts w:hint="eastAsia" w:ascii="宋体" w:hAnsi="宋体"/>
                <w:b/>
                <w:bCs/>
                <w:sz w:val="24"/>
              </w:rPr>
            </w:r>
            <w:r/>
          </w:p>
        </w:tc>
      </w:tr>
      <w:tr>
        <w:trPr>
          <w:cantSplit/>
          <w:trHeight w:val="1443"/>
        </w:trPr>
        <w:tc>
          <w:tcPr>
            <w:tcW w:w="2893" w:type="dxa"/>
            <w:vAlign w:val="center"/>
            <w:textDirection w:val="lrTb"/>
            <w:noWrap w:val="false"/>
          </w:tcPr>
          <w:p>
            <w:pPr>
              <w:pStyle w:val="892"/>
              <w:jc w:val="center"/>
              <w:spacing w:line="360" w:lineRule="auto"/>
              <w:rPr>
                <w:rFonts w:hint="eastAsia" w:ascii="宋体" w:hAnsi="宋体"/>
                <w:bCs/>
                <w:sz w:val="24"/>
              </w:rPr>
            </w:pPr>
            <w:r>
              <w:rPr>
                <w:rFonts w:hint="eastAsia" w:ascii="宋体" w:hAnsi="宋体"/>
                <w:bCs/>
                <w:sz w:val="24"/>
              </w:rPr>
            </w:r>
            <w:r/>
          </w:p>
        </w:tc>
        <w:tc>
          <w:tcPr>
            <w:tcW w:w="2735" w:type="dxa"/>
            <w:vAlign w:val="center"/>
            <w:textDirection w:val="lrTb"/>
            <w:noWrap w:val="false"/>
          </w:tcPr>
          <w:p>
            <w:pPr>
              <w:pStyle w:val="892"/>
              <w:spacing w:line="360" w:lineRule="auto"/>
              <w:rPr>
                <w:rFonts w:hint="eastAsia" w:ascii="宋体" w:hAnsi="宋体"/>
                <w:b/>
                <w:sz w:val="24"/>
              </w:rPr>
            </w:pPr>
            <w:r>
              <w:rPr>
                <w:rFonts w:hint="eastAsia" w:ascii="宋体" w:hAnsi="宋体"/>
                <w:b/>
                <w:sz w:val="24"/>
              </w:rPr>
            </w:r>
            <w:r/>
          </w:p>
        </w:tc>
        <w:tc>
          <w:tcPr>
            <w:tcW w:w="2509" w:type="dxa"/>
            <w:vAlign w:val="top"/>
            <w:textDirection w:val="lrTb"/>
            <w:noWrap w:val="false"/>
          </w:tcPr>
          <w:p>
            <w:pPr>
              <w:pStyle w:val="892"/>
              <w:spacing w:line="360" w:lineRule="auto"/>
              <w:rPr>
                <w:rFonts w:hint="eastAsia" w:ascii="宋体" w:hAnsi="宋体"/>
                <w:b/>
                <w:sz w:val="24"/>
              </w:rPr>
            </w:pPr>
            <w:r>
              <w:rPr>
                <w:rFonts w:hint="eastAsia" w:ascii="宋体" w:hAnsi="宋体"/>
                <w:b/>
                <w:sz w:val="24"/>
              </w:rPr>
            </w:r>
            <w:r/>
          </w:p>
        </w:tc>
      </w:tr>
      <w:tr>
        <w:trPr>
          <w:cantSplit/>
          <w:trHeight w:val="780"/>
        </w:trPr>
        <w:tc>
          <w:tcPr>
            <w:tcW w:w="2893" w:type="dxa"/>
            <w:vAlign w:val="center"/>
            <w:textDirection w:val="lrTb"/>
            <w:noWrap w:val="false"/>
          </w:tcPr>
          <w:p>
            <w:pPr>
              <w:pStyle w:val="892"/>
              <w:spacing w:line="360" w:lineRule="auto"/>
              <w:rPr>
                <w:rFonts w:hint="eastAsia" w:ascii="宋体" w:hAnsi="宋体"/>
                <w:bCs/>
                <w:sz w:val="24"/>
              </w:rPr>
            </w:pPr>
            <w:r>
              <w:rPr>
                <w:rFonts w:hint="eastAsia" w:ascii="宋体" w:hAnsi="宋体"/>
                <w:sz w:val="24"/>
              </w:rPr>
              <w:t xml:space="preserve">投标总报价（大写）</w:t>
            </w:r>
            <w:r>
              <w:rPr>
                <w:rFonts w:hint="eastAsia" w:ascii="宋体" w:hAnsi="宋体"/>
                <w:bCs/>
                <w:sz w:val="24"/>
              </w:rPr>
              <w:t xml:space="preserve">：　　　</w:t>
            </w:r>
            <w:r>
              <w:rPr>
                <w:rFonts w:hint="eastAsia" w:ascii="宋体" w:hAnsi="宋体"/>
                <w:bCs/>
                <w:sz w:val="24"/>
              </w:rPr>
            </w:r>
            <w:r/>
          </w:p>
        </w:tc>
        <w:tc>
          <w:tcPr>
            <w:gridSpan w:val="2"/>
            <w:tcW w:w="5244" w:type="dxa"/>
            <w:vAlign w:val="center"/>
            <w:textDirection w:val="lrTb"/>
            <w:noWrap w:val="false"/>
          </w:tcPr>
          <w:p>
            <w:pPr>
              <w:pStyle w:val="892"/>
              <w:spacing w:line="360" w:lineRule="auto"/>
              <w:rPr>
                <w:rFonts w:hint="eastAsia" w:ascii="宋体" w:hAnsi="宋体"/>
                <w:sz w:val="24"/>
              </w:rPr>
            </w:pPr>
            <w:r>
              <w:rPr>
                <w:rFonts w:hint="eastAsia" w:ascii="宋体" w:hAnsi="宋体"/>
                <w:sz w:val="24"/>
              </w:rPr>
            </w:r>
            <w:r/>
          </w:p>
        </w:tc>
      </w:tr>
    </w:tbl>
    <w:p>
      <w:pPr>
        <w:pStyle w:val="892"/>
        <w:spacing w:before="5" w:line="360" w:lineRule="auto"/>
        <w:rPr>
          <w:rFonts w:ascii="宋体" w:hAnsi="宋体"/>
          <w:b/>
          <w:bCs/>
          <w:sz w:val="24"/>
        </w:rPr>
      </w:pPr>
      <w:r>
        <w:rPr>
          <w:rFonts w:ascii="宋体" w:hAnsi="宋体"/>
          <w:b/>
          <w:bCs/>
          <w:sz w:val="24"/>
        </w:rPr>
      </w:r>
      <w:r/>
    </w:p>
    <w:p>
      <w:pPr>
        <w:pStyle w:val="892"/>
        <w:spacing w:before="5" w:line="360" w:lineRule="auto"/>
        <w:rPr>
          <w:rFonts w:ascii="宋体" w:hAnsi="宋体"/>
          <w:b/>
          <w:bCs/>
          <w:sz w:val="24"/>
        </w:rPr>
      </w:pPr>
      <w:r>
        <w:rPr>
          <w:rFonts w:ascii="宋体" w:hAnsi="宋体"/>
          <w:b/>
          <w:bCs/>
          <w:sz w:val="24"/>
        </w:rPr>
      </w:r>
      <w:r/>
    </w:p>
    <w:p>
      <w:pPr>
        <w:pStyle w:val="892"/>
        <w:spacing w:before="5" w:line="360" w:lineRule="auto"/>
        <w:rPr>
          <w:rFonts w:hint="eastAsia" w:ascii="宋体" w:hAnsi="宋体"/>
          <w:b/>
          <w:bCs/>
          <w:sz w:val="24"/>
        </w:rPr>
      </w:pPr>
      <w:r>
        <w:rPr>
          <w:rFonts w:hint="eastAsia" w:ascii="宋体" w:hAnsi="宋体"/>
          <w:b/>
          <w:bCs/>
          <w:sz w:val="24"/>
        </w:rPr>
        <w:t xml:space="preserve">投标人（</w:t>
      </w:r>
      <w:r>
        <w:rPr>
          <w:rFonts w:hint="eastAsia" w:ascii="宋体" w:hAnsi="宋体"/>
          <w:sz w:val="24"/>
        </w:rPr>
        <w:t xml:space="preserve">加盖CA电子公章</w:t>
      </w:r>
      <w:r>
        <w:rPr>
          <w:rFonts w:hint="eastAsia" w:ascii="宋体" w:hAnsi="宋体"/>
          <w:b/>
          <w:bCs/>
          <w:sz w:val="24"/>
        </w:rPr>
        <w:t xml:space="preserve">）：</w:t>
      </w:r>
      <w:r>
        <w:rPr>
          <w:rFonts w:hint="eastAsia" w:ascii="宋体" w:hAnsi="宋体"/>
          <w:b/>
          <w:bCs/>
          <w:sz w:val="24"/>
        </w:rPr>
      </w:r>
      <w:r/>
    </w:p>
    <w:p>
      <w:pPr>
        <w:pStyle w:val="892"/>
        <w:jc w:val="center"/>
        <w:spacing w:line="360" w:lineRule="auto"/>
        <w:rPr>
          <w:rFonts w:hint="eastAsia" w:ascii="宋体" w:hAnsi="宋体"/>
          <w:b/>
          <w:bCs/>
          <w:sz w:val="24"/>
        </w:rPr>
        <w:outlineLvl w:val="0"/>
      </w:pPr>
      <w:r>
        <w:rPr>
          <w:rFonts w:hint="eastAsia" w:ascii="宋体" w:hAnsi="宋体"/>
          <w:b/>
          <w:bCs/>
          <w:sz w:val="24"/>
        </w:rPr>
        <w:br w:type="page" w:clear="all"/>
      </w:r>
      <w:r>
        <w:rPr>
          <w:rFonts w:hint="eastAsia" w:ascii="宋体" w:hAnsi="宋体"/>
          <w:b/>
          <w:bCs/>
          <w:sz w:val="24"/>
        </w:rPr>
      </w:r>
      <w:r/>
    </w:p>
    <w:p>
      <w:pPr>
        <w:pStyle w:val="892"/>
        <w:jc w:val="center"/>
        <w:spacing w:line="360" w:lineRule="auto"/>
        <w:rPr>
          <w:rFonts w:hint="eastAsia" w:ascii="宋体" w:hAnsi="宋体"/>
          <w:b/>
          <w:sz w:val="28"/>
          <w:szCs w:val="28"/>
        </w:rPr>
        <w:outlineLvl w:val="0"/>
      </w:pPr>
      <w:r>
        <w:rPr>
          <w:rFonts w:hint="eastAsia" w:ascii="宋体" w:hAnsi="宋体"/>
          <w:b/>
          <w:sz w:val="28"/>
          <w:szCs w:val="28"/>
          <w:lang w:val="en-US" w:eastAsia="zh-CN"/>
        </w:rPr>
        <w:t xml:space="preserve">报价明细</w:t>
      </w:r>
      <w:r>
        <w:rPr>
          <w:rFonts w:hint="eastAsia" w:ascii="宋体" w:hAnsi="宋体"/>
          <w:b/>
          <w:sz w:val="28"/>
          <w:szCs w:val="28"/>
        </w:rPr>
        <w:t xml:space="preserve">表</w:t>
      </w:r>
      <w:r>
        <w:rPr>
          <w:rFonts w:hint="eastAsia" w:ascii="宋体" w:hAnsi="宋体"/>
          <w:b/>
          <w:sz w:val="28"/>
          <w:szCs w:val="28"/>
          <w:lang w:eastAsia="zh-CN"/>
        </w:rPr>
        <w:t xml:space="preserve">（</w:t>
      </w:r>
      <w:r>
        <w:rPr>
          <w:rFonts w:hint="eastAsia" w:ascii="宋体" w:hAnsi="宋体"/>
          <w:b/>
          <w:szCs w:val="21"/>
          <w:lang w:val="en-US" w:eastAsia="zh-CN"/>
        </w:rPr>
        <w:t xml:space="preserve">一</w:t>
      </w:r>
      <w:r>
        <w:rPr>
          <w:rFonts w:hint="eastAsia" w:ascii="宋体" w:hAnsi="宋体"/>
          <w:b/>
          <w:szCs w:val="21"/>
        </w:rPr>
        <w:t xml:space="preserve">、</w:t>
      </w:r>
      <w:r>
        <w:rPr>
          <w:rFonts w:hint="eastAsia" w:ascii="宋体" w:hAnsi="宋体"/>
          <w:b/>
          <w:szCs w:val="21"/>
          <w:lang w:val="en-US" w:eastAsia="zh-CN"/>
        </w:rPr>
        <w:t xml:space="preserve">二</w:t>
      </w:r>
      <w:r>
        <w:rPr>
          <w:rFonts w:hint="eastAsia" w:ascii="宋体" w:hAnsi="宋体"/>
          <w:b/>
          <w:szCs w:val="21"/>
        </w:rPr>
        <w:t xml:space="preserve">标段均适用</w:t>
      </w:r>
      <w:r>
        <w:rPr>
          <w:rFonts w:hint="eastAsia" w:ascii="宋体" w:hAnsi="宋体"/>
          <w:b/>
          <w:sz w:val="28"/>
          <w:szCs w:val="28"/>
          <w:lang w:eastAsia="zh-CN"/>
        </w:rPr>
        <w:t xml:space="preserve">）</w:t>
      </w:r>
      <w:r>
        <w:rPr>
          <w:rFonts w:hint="eastAsia" w:ascii="宋体" w:hAnsi="宋体"/>
          <w:b/>
          <w:sz w:val="28"/>
          <w:szCs w:val="28"/>
        </w:rPr>
        <w:t xml:space="preserve"> </w:t>
      </w:r>
      <w:r>
        <w:rPr>
          <w:rFonts w:hint="eastAsia" w:ascii="宋体" w:hAnsi="宋体"/>
          <w:b/>
          <w:sz w:val="28"/>
          <w:szCs w:val="28"/>
        </w:rPr>
      </w:r>
      <w:r/>
    </w:p>
    <w:p>
      <w:pPr>
        <w:pStyle w:val="892"/>
        <w:jc w:val="left"/>
        <w:spacing w:line="360" w:lineRule="auto"/>
        <w:rPr>
          <w:rFonts w:hint="eastAsia" w:ascii="宋体" w:hAnsi="宋体" w:eastAsia="宋体"/>
          <w:bCs/>
          <w:sz w:val="28"/>
          <w:szCs w:val="28"/>
          <w:lang w:eastAsia="zh-CN"/>
        </w:rPr>
        <w:outlineLvl w:val="0"/>
      </w:pPr>
      <w:r>
        <w:rPr>
          <w:rFonts w:hint="eastAsia" w:ascii="宋体" w:hAnsi="宋体"/>
          <w:bCs/>
          <w:sz w:val="24"/>
        </w:rPr>
        <w:t xml:space="preserve">项目编号：</w:t>
      </w:r>
      <w:r>
        <w:rPr>
          <w:rFonts w:hint="eastAsia" w:ascii="宋体" w:hAnsi="宋体" w:cs="宋体"/>
          <w:szCs w:val="21"/>
          <w:lang w:eastAsia="zh-CN"/>
        </w:rPr>
        <w:t xml:space="preserve">JSZC-321200-HYZN-C2026-0010</w:t>
      </w:r>
      <w:r>
        <w:rPr>
          <w:rFonts w:hint="eastAsia" w:ascii="宋体" w:hAnsi="宋体" w:eastAsia="宋体"/>
          <w:bCs/>
          <w:sz w:val="28"/>
          <w:szCs w:val="28"/>
          <w:lang w:eastAsia="zh-CN"/>
        </w:rPr>
      </w:r>
      <w:r/>
    </w:p>
    <w:p>
      <w:pPr>
        <w:pStyle w:val="892"/>
        <w:spacing w:line="360" w:lineRule="auto"/>
        <w:rPr>
          <w:rFonts w:hint="eastAsia" w:ascii="宋体" w:hAnsi="宋体"/>
          <w:bCs/>
          <w:sz w:val="24"/>
        </w:rPr>
      </w:pPr>
      <w:r>
        <w:rPr>
          <w:rFonts w:hint="eastAsia" w:ascii="宋体" w:hAnsi="宋体"/>
          <w:bCs/>
          <w:sz w:val="24"/>
        </w:rPr>
        <w:t xml:space="preserve">货币单位：人民币元      </w:t>
      </w:r>
      <w:r>
        <w:rPr>
          <w:rFonts w:ascii="宋体" w:hAnsi="宋体"/>
          <w:bCs/>
          <w:sz w:val="24"/>
        </w:rPr>
        <w:t xml:space="preserve">      </w:t>
      </w:r>
      <w:r>
        <w:rPr>
          <w:rFonts w:hint="eastAsia" w:ascii="宋体" w:hAnsi="宋体"/>
          <w:bCs/>
          <w:sz w:val="24"/>
        </w:rPr>
        <w:t xml:space="preserve"> </w:t>
      </w:r>
      <w:r>
        <w:rPr>
          <w:rFonts w:hint="eastAsia" w:ascii="宋体" w:hAnsi="宋体"/>
          <w:bCs/>
          <w:sz w:val="24"/>
        </w:rPr>
      </w:r>
      <w:r/>
    </w:p>
    <w:tbl>
      <w:tblPr>
        <w:tblW w:w="92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9"/>
        <w:gridCol w:w="2143"/>
        <w:gridCol w:w="1657"/>
        <w:gridCol w:w="2045"/>
        <w:gridCol w:w="1599"/>
      </w:tblGrid>
      <w:tr>
        <w:trPr>
          <w:cantSplit/>
          <w:trHeight w:val="741"/>
        </w:trPr>
        <w:tc>
          <w:tcPr>
            <w:tcW w:w="1839" w:type="dxa"/>
            <w:vAlign w:val="center"/>
            <w:textDirection w:val="lrTb"/>
            <w:noWrap w:val="false"/>
          </w:tcPr>
          <w:p>
            <w:pPr>
              <w:pStyle w:val="892"/>
              <w:jc w:val="center"/>
              <w:spacing w:line="360" w:lineRule="auto"/>
              <w:rPr>
                <w:rFonts w:ascii="宋体" w:hAnsi="宋体" w:eastAsia="宋体"/>
                <w:b/>
                <w:bCs/>
                <w:sz w:val="22"/>
                <w:szCs w:val="22"/>
                <w:lang w:val="en-US" w:eastAsia="zh-CN"/>
              </w:rPr>
            </w:pPr>
            <w:r>
              <w:rPr>
                <w:rFonts w:hint="eastAsia" w:ascii="宋体" w:hAnsi="宋体"/>
                <w:b/>
                <w:bCs/>
                <w:sz w:val="22"/>
                <w:szCs w:val="22"/>
                <w:lang w:val="en-US" w:eastAsia="zh-CN"/>
              </w:rPr>
              <w:t xml:space="preserve">标段名称</w:t>
            </w:r>
            <w:r>
              <w:rPr>
                <w:rFonts w:ascii="宋体" w:hAnsi="宋体" w:eastAsia="宋体"/>
                <w:b/>
                <w:bCs/>
                <w:sz w:val="22"/>
                <w:szCs w:val="22"/>
                <w:lang w:val="en-US" w:eastAsia="zh-CN"/>
              </w:rPr>
            </w:r>
            <w:r/>
          </w:p>
        </w:tc>
        <w:tc>
          <w:tcPr>
            <w:tcW w:w="2143" w:type="dxa"/>
            <w:vAlign w:val="center"/>
            <w:textDirection w:val="lrTb"/>
            <w:noWrap w:val="false"/>
          </w:tcPr>
          <w:p>
            <w:pPr>
              <w:pStyle w:val="892"/>
              <w:jc w:val="center"/>
              <w:spacing w:line="360" w:lineRule="auto"/>
              <w:rPr>
                <w:rFonts w:hint="eastAsia" w:ascii="宋体" w:hAnsi="宋体" w:eastAsia="宋体" w:cs="Times New Roman"/>
                <w:b/>
                <w:bCs/>
                <w:sz w:val="22"/>
                <w:szCs w:val="22"/>
                <w:lang w:val="en-US" w:eastAsia="zh-CN"/>
              </w:rPr>
            </w:pPr>
            <w:r>
              <w:rPr>
                <w:rFonts w:hint="eastAsia" w:ascii="宋体" w:hAnsi="宋体" w:eastAsia="宋体" w:cs="Times New Roman"/>
                <w:b/>
                <w:bCs/>
                <w:sz w:val="22"/>
                <w:szCs w:val="22"/>
                <w:lang w:val="en-US" w:eastAsia="zh-CN"/>
              </w:rPr>
              <w:t xml:space="preserve">单价限价（元/宗）</w:t>
            </w:r>
            <w:r>
              <w:rPr>
                <w:rFonts w:hint="eastAsia" w:ascii="宋体" w:hAnsi="宋体" w:eastAsia="宋体" w:cs="Times New Roman"/>
                <w:b/>
                <w:bCs/>
                <w:sz w:val="22"/>
                <w:szCs w:val="22"/>
                <w:lang w:val="en-US" w:eastAsia="zh-CN"/>
              </w:rPr>
            </w:r>
            <w:r/>
          </w:p>
        </w:tc>
        <w:tc>
          <w:tcPr>
            <w:tcW w:w="1657" w:type="dxa"/>
            <w:vAlign w:val="center"/>
            <w:textDirection w:val="lrTb"/>
            <w:noWrap w:val="false"/>
          </w:tcPr>
          <w:p>
            <w:pPr>
              <w:pStyle w:val="892"/>
              <w:jc w:val="center"/>
              <w:spacing w:line="360" w:lineRule="auto"/>
              <w:rPr>
                <w:rFonts w:ascii="宋体" w:hAnsi="宋体" w:eastAsia="宋体" w:cs="Times New Roman"/>
                <w:b/>
                <w:bCs/>
                <w:sz w:val="22"/>
                <w:szCs w:val="22"/>
                <w:lang w:val="en-US" w:eastAsia="zh-CN"/>
              </w:rPr>
            </w:pPr>
            <w:r>
              <w:rPr>
                <w:rFonts w:hint="eastAsia" w:ascii="宋体" w:hAnsi="宋体" w:eastAsia="宋体" w:cs="Times New Roman"/>
                <w:b/>
                <w:bCs/>
                <w:sz w:val="22"/>
                <w:szCs w:val="22"/>
                <w:lang w:val="en-US" w:eastAsia="zh-CN"/>
              </w:rPr>
              <w:t xml:space="preserve">预估量（宗）</w:t>
            </w:r>
            <w:r>
              <w:rPr>
                <w:rFonts w:ascii="宋体" w:hAnsi="宋体" w:eastAsia="宋体" w:cs="Times New Roman"/>
                <w:b/>
                <w:bCs/>
                <w:sz w:val="22"/>
                <w:szCs w:val="22"/>
                <w:lang w:val="en-US" w:eastAsia="zh-CN"/>
              </w:rPr>
            </w:r>
            <w:r/>
          </w:p>
        </w:tc>
        <w:tc>
          <w:tcPr>
            <w:tcW w:w="2045" w:type="dxa"/>
            <w:vAlign w:val="center"/>
            <w:textDirection w:val="lrTb"/>
            <w:noWrap w:val="false"/>
          </w:tcPr>
          <w:p>
            <w:pPr>
              <w:pStyle w:val="892"/>
              <w:jc w:val="center"/>
              <w:spacing w:line="360" w:lineRule="auto"/>
              <w:rPr>
                <w:rFonts w:hint="eastAsia" w:ascii="宋体" w:hAnsi="宋体" w:eastAsia="宋体" w:cs="Times New Roman"/>
                <w:b/>
                <w:bCs/>
                <w:sz w:val="22"/>
                <w:szCs w:val="22"/>
                <w:lang w:val="en-US" w:eastAsia="zh-CN"/>
              </w:rPr>
            </w:pPr>
            <w:r>
              <w:rPr>
                <w:rFonts w:hint="eastAsia" w:ascii="宋体" w:hAnsi="宋体" w:eastAsia="宋体" w:cs="Times New Roman"/>
                <w:b/>
                <w:bCs/>
                <w:sz w:val="22"/>
                <w:szCs w:val="22"/>
                <w:lang w:val="en-US" w:eastAsia="zh-CN"/>
              </w:rPr>
              <w:t xml:space="preserve">响应单价（元/宗）</w:t>
            </w:r>
            <w:r>
              <w:rPr>
                <w:rFonts w:hint="eastAsia" w:ascii="宋体" w:hAnsi="宋体" w:eastAsia="宋体" w:cs="Times New Roman"/>
                <w:b/>
                <w:bCs/>
                <w:sz w:val="22"/>
                <w:szCs w:val="22"/>
                <w:lang w:val="en-US" w:eastAsia="zh-CN"/>
              </w:rPr>
            </w:r>
            <w:r/>
          </w:p>
        </w:tc>
        <w:tc>
          <w:tcPr>
            <w:tcW w:w="1599" w:type="dxa"/>
            <w:vAlign w:val="center"/>
            <w:textDirection w:val="lrTb"/>
            <w:noWrap w:val="false"/>
          </w:tcPr>
          <w:p>
            <w:pPr>
              <w:pStyle w:val="892"/>
              <w:jc w:val="center"/>
              <w:spacing w:line="360" w:lineRule="auto"/>
              <w:rPr>
                <w:rFonts w:hint="eastAsia" w:ascii="宋体" w:hAnsi="宋体" w:eastAsia="宋体"/>
                <w:b/>
                <w:bCs/>
                <w:sz w:val="22"/>
                <w:szCs w:val="22"/>
                <w:lang w:eastAsia="zh-CN"/>
              </w:rPr>
            </w:pPr>
            <w:r>
              <w:rPr>
                <w:rFonts w:hint="eastAsia" w:ascii="宋体" w:hAnsi="宋体" w:eastAsia="宋体" w:cs="Times New Roman"/>
                <w:b/>
                <w:bCs/>
                <w:sz w:val="22"/>
                <w:szCs w:val="22"/>
                <w:lang w:val="en-US" w:eastAsia="zh-CN"/>
              </w:rPr>
              <w:t xml:space="preserve">响应总价（元）</w:t>
            </w:r>
            <w:r>
              <w:rPr>
                <w:rFonts w:hint="eastAsia" w:ascii="宋体" w:hAnsi="宋体" w:eastAsia="宋体"/>
                <w:b/>
                <w:bCs/>
                <w:sz w:val="22"/>
                <w:szCs w:val="22"/>
                <w:lang w:eastAsia="zh-CN"/>
              </w:rPr>
            </w:r>
            <w:r/>
          </w:p>
        </w:tc>
      </w:tr>
      <w:tr>
        <w:trPr>
          <w:cantSplit/>
          <w:trHeight w:val="1130"/>
        </w:trPr>
        <w:tc>
          <w:tcPr>
            <w:tcW w:w="1839" w:type="dxa"/>
            <w:vAlign w:val="center"/>
            <w:textDirection w:val="lrTb"/>
            <w:noWrap w:val="false"/>
          </w:tcPr>
          <w:p>
            <w:pPr>
              <w:pStyle w:val="892"/>
              <w:jc w:val="center"/>
              <w:spacing w:line="360" w:lineRule="auto"/>
              <w:rPr>
                <w:rFonts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（）标段</w:t>
            </w:r>
            <w:r>
              <w:rPr>
                <w:rFonts w:ascii="宋体" w:hAnsi="宋体" w:eastAsia="宋体" w:cs="Times New Roman"/>
                <w:b w:val="0"/>
                <w:bCs w:val="0"/>
                <w:sz w:val="22"/>
                <w:szCs w:val="22"/>
                <w:lang w:val="en-US" w:eastAsia="zh-CN"/>
              </w:rPr>
            </w:r>
            <w:r/>
          </w:p>
        </w:tc>
        <w:tc>
          <w:tcPr>
            <w:tcW w:w="2143" w:type="dxa"/>
            <w:vAlign w:val="center"/>
            <w:textDirection w:val="lrTb"/>
            <w:noWrap w:val="false"/>
          </w:tcPr>
          <w:p>
            <w:pPr>
              <w:pStyle w:val="892"/>
              <w:jc w:val="center"/>
              <w:spacing w:line="360" w:lineRule="auto"/>
              <w:rPr>
                <w:rFonts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20</w:t>
            </w:r>
            <w:r>
              <w:rPr>
                <w:rFonts w:ascii="宋体" w:hAnsi="宋体" w:eastAsia="宋体" w:cs="Times New Roman"/>
                <w:b w:val="0"/>
                <w:bCs w:val="0"/>
                <w:sz w:val="22"/>
                <w:szCs w:val="22"/>
                <w:lang w:val="en-US" w:eastAsia="zh-CN"/>
              </w:rPr>
            </w:r>
            <w:r/>
          </w:p>
        </w:tc>
        <w:tc>
          <w:tcPr>
            <w:tcW w:w="1657" w:type="dxa"/>
            <w:vAlign w:val="center"/>
            <w:textDirection w:val="lrTb"/>
            <w:noWrap w:val="false"/>
          </w:tcPr>
          <w:p>
            <w:pPr>
              <w:pStyle w:val="892"/>
              <w:jc w:val="center"/>
              <w:spacing w:line="360" w:lineRule="auto"/>
              <w:rPr>
                <w:rFonts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22650</w:t>
            </w:r>
            <w:r>
              <w:rPr>
                <w:rFonts w:ascii="宋体" w:hAnsi="宋体" w:eastAsia="宋体" w:cs="Times New Roman"/>
                <w:b w:val="0"/>
                <w:bCs w:val="0"/>
                <w:sz w:val="22"/>
                <w:szCs w:val="22"/>
                <w:lang w:val="en-US" w:eastAsia="zh-CN"/>
              </w:rPr>
            </w:r>
            <w:r/>
          </w:p>
        </w:tc>
        <w:tc>
          <w:tcPr>
            <w:tcW w:w="2045" w:type="dxa"/>
            <w:vAlign w:val="center"/>
            <w:textDirection w:val="lrTb"/>
            <w:noWrap w:val="false"/>
          </w:tcPr>
          <w:p>
            <w:pPr>
              <w:pStyle w:val="892"/>
              <w:jc w:val="center"/>
              <w:spacing w:line="360" w:lineRule="auto"/>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r>
            <w:r/>
          </w:p>
        </w:tc>
        <w:tc>
          <w:tcPr>
            <w:tcW w:w="1599" w:type="dxa"/>
            <w:vAlign w:val="center"/>
            <w:textDirection w:val="lrTb"/>
            <w:noWrap w:val="false"/>
          </w:tcPr>
          <w:p>
            <w:pPr>
              <w:pStyle w:val="892"/>
              <w:jc w:val="center"/>
              <w:spacing w:line="360" w:lineRule="auto"/>
              <w:rPr>
                <w:rFonts w:hint="eastAsia" w:ascii="宋体" w:hAnsi="宋体" w:eastAsia="宋体" w:cs="Times New Roman"/>
                <w:b w:val="0"/>
                <w:bCs w:val="0"/>
                <w:sz w:val="22"/>
                <w:szCs w:val="22"/>
              </w:rPr>
            </w:pPr>
            <w:r>
              <w:rPr>
                <w:rFonts w:hint="eastAsia" w:ascii="宋体" w:hAnsi="宋体" w:eastAsia="宋体" w:cs="Times New Roman"/>
                <w:b w:val="0"/>
                <w:bCs w:val="0"/>
                <w:sz w:val="22"/>
                <w:szCs w:val="22"/>
              </w:rPr>
            </w:r>
            <w:r/>
          </w:p>
        </w:tc>
      </w:tr>
      <w:tr>
        <w:trPr>
          <w:cantSplit/>
          <w:trHeight w:val="629"/>
        </w:trPr>
        <w:tc>
          <w:tcPr>
            <w:gridSpan w:val="5"/>
            <w:tcW w:w="9283" w:type="dxa"/>
            <w:vAlign w:val="center"/>
            <w:textDirection w:val="lrTb"/>
            <w:noWrap w:val="false"/>
          </w:tcPr>
          <w:p>
            <w:pPr>
              <w:pStyle w:val="892"/>
              <w:jc w:val="left"/>
              <w:spacing w:line="360" w:lineRule="auto"/>
              <w:rPr>
                <w:rFonts w:hint="eastAsia" w:ascii="宋体" w:hAnsi="宋体"/>
                <w:sz w:val="22"/>
                <w:szCs w:val="22"/>
              </w:rPr>
            </w:pPr>
            <w:r>
              <w:rPr>
                <w:rFonts w:hint="eastAsia" w:ascii="宋体" w:hAnsi="宋体"/>
                <w:sz w:val="22"/>
                <w:szCs w:val="22"/>
              </w:rPr>
              <w:t xml:space="preserve">投标总报价（大写）</w:t>
            </w:r>
            <w:r>
              <w:rPr>
                <w:rFonts w:hint="eastAsia" w:ascii="宋体" w:hAnsi="宋体"/>
                <w:bCs/>
                <w:sz w:val="22"/>
                <w:szCs w:val="22"/>
              </w:rPr>
              <w:t xml:space="preserve">：</w:t>
            </w:r>
            <w:r>
              <w:rPr>
                <w:rFonts w:hint="eastAsia" w:ascii="宋体" w:hAnsi="宋体"/>
                <w:sz w:val="22"/>
                <w:szCs w:val="22"/>
              </w:rPr>
            </w:r>
            <w:r/>
          </w:p>
        </w:tc>
      </w:tr>
      <w:tr>
        <w:trPr>
          <w:cantSplit/>
          <w:trHeight w:val="689"/>
        </w:trPr>
        <w:tc>
          <w:tcPr>
            <w:gridSpan w:val="5"/>
            <w:tcW w:w="9283" w:type="dxa"/>
            <w:vAlign w:val="center"/>
            <w:textDirection w:val="lrTb"/>
            <w:noWrap w:val="false"/>
          </w:tcPr>
          <w:p>
            <w:pPr>
              <w:pStyle w:val="892"/>
              <w:jc w:val="left"/>
              <w:spacing w:line="360" w:lineRule="auto"/>
              <w:rPr>
                <w:rFonts w:hint="eastAsia" w:ascii="宋体" w:hAnsi="宋体" w:eastAsia="宋体" w:cs="宋体"/>
                <w:sz w:val="20"/>
                <w:szCs w:val="22"/>
                <w:highlight w:val="green"/>
                <w:lang w:val="en-US" w:eastAsia="zh-CN"/>
              </w:rPr>
            </w:pPr>
            <w:r>
              <w:rPr>
                <w:rFonts w:hint="eastAsia" w:ascii="宋体" w:hAnsi="宋体" w:eastAsia="宋体" w:cs="宋体"/>
                <w:sz w:val="20"/>
                <w:szCs w:val="22"/>
                <w:highlight w:val="none"/>
                <w:lang w:val="en-US" w:eastAsia="zh-CN"/>
              </w:rPr>
              <w:t xml:space="preserve">注：拟以20元/宗计算，最终根据实际工作情况按量结算</w:t>
            </w:r>
            <w:r>
              <w:rPr>
                <w:rFonts w:hint="eastAsia" w:ascii="宋体" w:hAnsi="宋体" w:eastAsia="宋体" w:cs="宋体"/>
                <w:sz w:val="20"/>
                <w:szCs w:val="22"/>
                <w:highlight w:val="none"/>
                <w:lang w:eastAsia="zh-CN"/>
              </w:rPr>
              <w:t xml:space="preserve">，</w:t>
            </w:r>
            <w:r>
              <w:rPr>
                <w:rFonts w:hint="eastAsia" w:ascii="宋体" w:hAnsi="宋体" w:eastAsia="宋体" w:cs="宋体"/>
                <w:sz w:val="20"/>
                <w:szCs w:val="22"/>
                <w:highlight w:val="none"/>
                <w:lang w:val="en-US" w:eastAsia="zh-CN"/>
              </w:rPr>
              <w:t xml:space="preserve">实行各标段总额控制。</w:t>
            </w:r>
            <w:r>
              <w:rPr>
                <w:rFonts w:hint="eastAsia" w:ascii="宋体" w:hAnsi="宋体" w:eastAsia="宋体" w:cs="宋体"/>
                <w:sz w:val="20"/>
                <w:szCs w:val="22"/>
                <w:highlight w:val="green"/>
                <w:lang w:val="en-US" w:eastAsia="zh-CN"/>
              </w:rPr>
            </w:r>
            <w:r/>
          </w:p>
        </w:tc>
      </w:tr>
    </w:tbl>
    <w:p>
      <w:pPr>
        <w:pStyle w:val="892"/>
        <w:spacing w:before="5" w:line="360" w:lineRule="auto"/>
        <w:rPr>
          <w:rFonts w:hint="eastAsia" w:ascii="宋体" w:hAnsi="宋体"/>
          <w:b/>
          <w:bCs/>
          <w:sz w:val="24"/>
        </w:rPr>
      </w:pPr>
      <w:r>
        <w:rPr>
          <w:rFonts w:hint="eastAsia" w:ascii="宋体" w:hAnsi="宋体"/>
          <w:b/>
          <w:bCs/>
          <w:sz w:val="24"/>
        </w:rPr>
        <w:t xml:space="preserve">投标人（</w:t>
      </w:r>
      <w:r>
        <w:rPr>
          <w:rFonts w:hint="eastAsia" w:ascii="宋体" w:hAnsi="宋体"/>
          <w:sz w:val="24"/>
        </w:rPr>
        <w:t xml:space="preserve">加盖CA电子公章</w:t>
      </w:r>
      <w:r>
        <w:rPr>
          <w:rFonts w:hint="eastAsia" w:ascii="宋体" w:hAnsi="宋体"/>
          <w:b/>
          <w:bCs/>
          <w:sz w:val="24"/>
        </w:rPr>
        <w:t xml:space="preserve">）：</w:t>
      </w:r>
      <w:r>
        <w:rPr>
          <w:rFonts w:hint="eastAsia" w:ascii="宋体" w:hAnsi="宋体"/>
          <w:b/>
          <w:bCs/>
          <w:sz w:val="24"/>
        </w:rPr>
      </w:r>
      <w:r/>
    </w:p>
    <w:p>
      <w:pPr>
        <w:pStyle w:val="892"/>
        <w:jc w:val="center"/>
        <w:spacing w:line="360" w:lineRule="auto"/>
        <w:rPr>
          <w:rFonts w:hint="eastAsia" w:ascii="宋体" w:hAnsi="宋体"/>
          <w:b/>
          <w:sz w:val="28"/>
          <w:szCs w:val="28"/>
        </w:rPr>
        <w:outlineLvl w:val="0"/>
      </w:pPr>
      <w:r>
        <w:rPr>
          <w:rFonts w:hint="eastAsia" w:ascii="宋体" w:hAnsi="宋体"/>
          <w:b/>
          <w:sz w:val="28"/>
          <w:szCs w:val="28"/>
          <w:lang w:val="en-US" w:eastAsia="zh-CN"/>
        </w:rPr>
        <w:br w:type="page" w:clear="all"/>
      </w:r>
      <w:r>
        <w:rPr>
          <w:rFonts w:hint="eastAsia" w:ascii="宋体" w:hAnsi="宋体" w:eastAsia="宋体" w:cs="Times New Roman"/>
          <w:b/>
          <w:szCs w:val="21"/>
          <w:lang w:val="en-US" w:eastAsia="zh-CN"/>
        </w:rPr>
        <w:t xml:space="preserve">报价明细</w:t>
      </w:r>
      <w:r>
        <w:rPr>
          <w:rFonts w:hint="eastAsia" w:ascii="宋体" w:hAnsi="宋体" w:eastAsia="宋体" w:cs="Times New Roman"/>
          <w:b/>
          <w:szCs w:val="21"/>
        </w:rPr>
        <w:t xml:space="preserve">表</w:t>
      </w:r>
      <w:r>
        <w:rPr>
          <w:rFonts w:hint="eastAsia" w:ascii="宋体" w:hAnsi="宋体" w:eastAsia="宋体" w:cs="Times New Roman"/>
          <w:b/>
          <w:szCs w:val="21"/>
          <w:lang w:eastAsia="zh-CN"/>
        </w:rPr>
        <w:t xml:space="preserve">（</w:t>
      </w:r>
      <w:r>
        <w:rPr>
          <w:rFonts w:hint="eastAsia" w:ascii="宋体" w:hAnsi="宋体" w:eastAsia="宋体" w:cs="Times New Roman"/>
          <w:b/>
          <w:szCs w:val="21"/>
          <w:lang w:val="en-US" w:eastAsia="zh-CN"/>
        </w:rPr>
        <w:t xml:space="preserve">三</w:t>
      </w:r>
      <w:r>
        <w:rPr>
          <w:rFonts w:hint="eastAsia" w:ascii="宋体" w:hAnsi="宋体" w:eastAsia="宋体" w:cs="Times New Roman"/>
          <w:b/>
          <w:szCs w:val="21"/>
        </w:rPr>
        <w:t xml:space="preserve">标段适用</w:t>
      </w:r>
      <w:r>
        <w:rPr>
          <w:rFonts w:hint="eastAsia" w:ascii="宋体" w:hAnsi="宋体" w:eastAsia="宋体" w:cs="Times New Roman"/>
          <w:b/>
          <w:szCs w:val="21"/>
          <w:lang w:eastAsia="zh-CN"/>
        </w:rPr>
        <w:t xml:space="preserve">）</w:t>
      </w:r>
      <w:r>
        <w:rPr>
          <w:rFonts w:hint="eastAsia" w:ascii="宋体" w:hAnsi="宋体" w:eastAsia="宋体" w:cs="Times New Roman"/>
          <w:b/>
          <w:szCs w:val="21"/>
        </w:rPr>
        <w:t xml:space="preserve"> </w:t>
      </w:r>
      <w:r>
        <w:rPr>
          <w:rFonts w:hint="eastAsia" w:ascii="宋体" w:hAnsi="宋体"/>
          <w:b/>
          <w:sz w:val="28"/>
          <w:szCs w:val="28"/>
        </w:rPr>
      </w:r>
      <w:r/>
    </w:p>
    <w:p>
      <w:pPr>
        <w:pStyle w:val="892"/>
        <w:jc w:val="left"/>
        <w:spacing w:line="360" w:lineRule="auto"/>
        <w:rPr>
          <w:rFonts w:hint="eastAsia" w:ascii="宋体" w:hAnsi="宋体" w:eastAsia="宋体"/>
          <w:bCs/>
          <w:sz w:val="28"/>
          <w:szCs w:val="28"/>
          <w:lang w:eastAsia="zh-CN"/>
        </w:rPr>
        <w:outlineLvl w:val="0"/>
      </w:pPr>
      <w:r>
        <w:rPr>
          <w:rFonts w:hint="eastAsia" w:ascii="宋体" w:hAnsi="宋体"/>
          <w:bCs/>
          <w:sz w:val="24"/>
        </w:rPr>
        <w:t xml:space="preserve">项目编号：</w:t>
      </w:r>
      <w:r>
        <w:rPr>
          <w:rFonts w:hint="eastAsia" w:ascii="宋体" w:hAnsi="宋体" w:cs="宋体"/>
          <w:szCs w:val="21"/>
          <w:lang w:eastAsia="zh-CN"/>
        </w:rPr>
        <w:t xml:space="preserve">JSZC-321200-HYZN-C2026-0010</w:t>
      </w:r>
      <w:r>
        <w:rPr>
          <w:rFonts w:hint="eastAsia" w:ascii="宋体" w:hAnsi="宋体" w:eastAsia="宋体"/>
          <w:bCs/>
          <w:sz w:val="28"/>
          <w:szCs w:val="28"/>
          <w:lang w:eastAsia="zh-CN"/>
        </w:rPr>
      </w:r>
      <w:r/>
    </w:p>
    <w:p>
      <w:pPr>
        <w:pStyle w:val="892"/>
        <w:spacing w:line="360" w:lineRule="auto"/>
        <w:rPr>
          <w:rFonts w:hint="eastAsia" w:ascii="宋体" w:hAnsi="宋体"/>
          <w:bCs/>
          <w:sz w:val="24"/>
        </w:rPr>
      </w:pPr>
      <w:r>
        <w:rPr>
          <w:rFonts w:hint="eastAsia" w:ascii="宋体" w:hAnsi="宋体"/>
          <w:bCs/>
          <w:sz w:val="24"/>
        </w:rPr>
        <w:t xml:space="preserve">货币单位：人民币元      </w:t>
      </w:r>
      <w:r>
        <w:rPr>
          <w:rFonts w:ascii="宋体" w:hAnsi="宋体"/>
          <w:bCs/>
          <w:sz w:val="24"/>
        </w:rPr>
        <w:t xml:space="preserve">      </w:t>
      </w:r>
      <w:r>
        <w:rPr>
          <w:rFonts w:hint="eastAsia" w:ascii="宋体" w:hAnsi="宋体"/>
          <w:bCs/>
          <w:sz w:val="24"/>
        </w:rPr>
        <w:t xml:space="preserve"> </w:t>
      </w:r>
      <w:r>
        <w:rPr>
          <w:rFonts w:hint="eastAsia" w:ascii="宋体" w:hAnsi="宋体"/>
          <w:bCs/>
          <w:sz w:val="24"/>
        </w:rPr>
      </w:r>
      <w:r/>
    </w:p>
    <w:tbl>
      <w:tblPr>
        <w:tblW w:w="92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9"/>
        <w:gridCol w:w="2143"/>
        <w:gridCol w:w="1657"/>
        <w:gridCol w:w="2045"/>
        <w:gridCol w:w="1599"/>
      </w:tblGrid>
      <w:tr>
        <w:trPr>
          <w:cantSplit/>
          <w:trHeight w:val="741"/>
        </w:trPr>
        <w:tc>
          <w:tcPr>
            <w:tcW w:w="1839" w:type="dxa"/>
            <w:vAlign w:val="center"/>
            <w:textDirection w:val="lrTb"/>
            <w:noWrap w:val="false"/>
          </w:tcPr>
          <w:p>
            <w:pPr>
              <w:pStyle w:val="892"/>
              <w:jc w:val="center"/>
              <w:spacing w:line="360" w:lineRule="auto"/>
              <w:rPr>
                <w:rFonts w:ascii="宋体" w:hAnsi="宋体" w:eastAsia="宋体"/>
                <w:b/>
                <w:bCs/>
                <w:sz w:val="22"/>
                <w:szCs w:val="22"/>
                <w:lang w:val="en-US" w:eastAsia="zh-CN"/>
              </w:rPr>
            </w:pPr>
            <w:r>
              <w:rPr>
                <w:rFonts w:hint="eastAsia" w:ascii="宋体" w:hAnsi="宋体"/>
                <w:b/>
                <w:bCs/>
                <w:sz w:val="22"/>
                <w:szCs w:val="22"/>
                <w:lang w:val="en-US" w:eastAsia="zh-CN"/>
              </w:rPr>
              <w:t xml:space="preserve">标段名称</w:t>
            </w:r>
            <w:r>
              <w:rPr>
                <w:rFonts w:ascii="宋体" w:hAnsi="宋体" w:eastAsia="宋体"/>
                <w:b/>
                <w:bCs/>
                <w:sz w:val="22"/>
                <w:szCs w:val="22"/>
                <w:lang w:val="en-US" w:eastAsia="zh-CN"/>
              </w:rPr>
            </w:r>
            <w:r/>
          </w:p>
        </w:tc>
        <w:tc>
          <w:tcPr>
            <w:tcW w:w="2143" w:type="dxa"/>
            <w:vAlign w:val="center"/>
            <w:textDirection w:val="lrTb"/>
            <w:noWrap w:val="false"/>
          </w:tcPr>
          <w:p>
            <w:pPr>
              <w:pStyle w:val="892"/>
              <w:jc w:val="center"/>
              <w:spacing w:line="360" w:lineRule="auto"/>
              <w:rPr>
                <w:rFonts w:hint="eastAsia" w:ascii="宋体" w:hAnsi="宋体" w:eastAsia="宋体" w:cs="Times New Roman"/>
                <w:b/>
                <w:bCs/>
                <w:sz w:val="22"/>
                <w:szCs w:val="22"/>
                <w:lang w:val="en-US" w:eastAsia="zh-CN"/>
              </w:rPr>
            </w:pPr>
            <w:r>
              <w:rPr>
                <w:rFonts w:hint="eastAsia" w:ascii="宋体" w:hAnsi="宋体" w:eastAsia="宋体" w:cs="Times New Roman"/>
                <w:b/>
                <w:bCs/>
                <w:sz w:val="22"/>
                <w:szCs w:val="22"/>
                <w:lang w:val="en-US" w:eastAsia="zh-CN"/>
              </w:rPr>
              <w:t xml:space="preserve">单价限价（元/宗）</w:t>
            </w:r>
            <w:r>
              <w:rPr>
                <w:rFonts w:hint="eastAsia" w:ascii="宋体" w:hAnsi="宋体" w:eastAsia="宋体" w:cs="Times New Roman"/>
                <w:b/>
                <w:bCs/>
                <w:sz w:val="22"/>
                <w:szCs w:val="22"/>
                <w:lang w:val="en-US" w:eastAsia="zh-CN"/>
              </w:rPr>
            </w:r>
            <w:r/>
          </w:p>
        </w:tc>
        <w:tc>
          <w:tcPr>
            <w:tcW w:w="1657" w:type="dxa"/>
            <w:vAlign w:val="center"/>
            <w:textDirection w:val="lrTb"/>
            <w:noWrap w:val="false"/>
          </w:tcPr>
          <w:p>
            <w:pPr>
              <w:pStyle w:val="892"/>
              <w:jc w:val="center"/>
              <w:spacing w:line="360" w:lineRule="auto"/>
              <w:rPr>
                <w:rFonts w:ascii="宋体" w:hAnsi="宋体" w:eastAsia="宋体" w:cs="Times New Roman"/>
                <w:b/>
                <w:bCs/>
                <w:sz w:val="22"/>
                <w:szCs w:val="22"/>
                <w:lang w:val="en-US" w:eastAsia="zh-CN"/>
              </w:rPr>
            </w:pPr>
            <w:r>
              <w:rPr>
                <w:rFonts w:hint="eastAsia" w:ascii="宋体" w:hAnsi="宋体" w:eastAsia="宋体" w:cs="Times New Roman"/>
                <w:b/>
                <w:bCs/>
                <w:sz w:val="22"/>
                <w:szCs w:val="22"/>
                <w:lang w:val="en-US" w:eastAsia="zh-CN"/>
              </w:rPr>
              <w:t xml:space="preserve">预估量（宗）</w:t>
            </w:r>
            <w:r>
              <w:rPr>
                <w:rFonts w:ascii="宋体" w:hAnsi="宋体" w:eastAsia="宋体" w:cs="Times New Roman"/>
                <w:b/>
                <w:bCs/>
                <w:sz w:val="22"/>
                <w:szCs w:val="22"/>
                <w:lang w:val="en-US" w:eastAsia="zh-CN"/>
              </w:rPr>
            </w:r>
            <w:r/>
          </w:p>
        </w:tc>
        <w:tc>
          <w:tcPr>
            <w:tcW w:w="2045" w:type="dxa"/>
            <w:vAlign w:val="center"/>
            <w:textDirection w:val="lrTb"/>
            <w:noWrap w:val="false"/>
          </w:tcPr>
          <w:p>
            <w:pPr>
              <w:pStyle w:val="892"/>
              <w:jc w:val="center"/>
              <w:spacing w:line="360" w:lineRule="auto"/>
              <w:rPr>
                <w:rFonts w:hint="eastAsia" w:ascii="宋体" w:hAnsi="宋体" w:eastAsia="宋体" w:cs="Times New Roman"/>
                <w:b/>
                <w:bCs/>
                <w:sz w:val="22"/>
                <w:szCs w:val="22"/>
                <w:lang w:val="en-US" w:eastAsia="zh-CN"/>
              </w:rPr>
            </w:pPr>
            <w:r>
              <w:rPr>
                <w:rFonts w:hint="eastAsia" w:ascii="宋体" w:hAnsi="宋体" w:eastAsia="宋体" w:cs="Times New Roman"/>
                <w:b/>
                <w:bCs/>
                <w:sz w:val="22"/>
                <w:szCs w:val="22"/>
                <w:lang w:val="en-US" w:eastAsia="zh-CN"/>
              </w:rPr>
              <w:t xml:space="preserve">响应单价（元/宗）</w:t>
            </w:r>
            <w:r>
              <w:rPr>
                <w:rFonts w:hint="eastAsia" w:ascii="宋体" w:hAnsi="宋体" w:eastAsia="宋体" w:cs="Times New Roman"/>
                <w:b/>
                <w:bCs/>
                <w:sz w:val="22"/>
                <w:szCs w:val="22"/>
                <w:lang w:val="en-US" w:eastAsia="zh-CN"/>
              </w:rPr>
            </w:r>
            <w:r/>
          </w:p>
        </w:tc>
        <w:tc>
          <w:tcPr>
            <w:tcW w:w="1599" w:type="dxa"/>
            <w:vAlign w:val="center"/>
            <w:textDirection w:val="lrTb"/>
            <w:noWrap w:val="false"/>
          </w:tcPr>
          <w:p>
            <w:pPr>
              <w:pStyle w:val="892"/>
              <w:jc w:val="center"/>
              <w:spacing w:line="360" w:lineRule="auto"/>
              <w:rPr>
                <w:rFonts w:hint="eastAsia" w:ascii="宋体" w:hAnsi="宋体" w:eastAsia="宋体"/>
                <w:b/>
                <w:bCs/>
                <w:sz w:val="22"/>
                <w:szCs w:val="22"/>
                <w:lang w:eastAsia="zh-CN"/>
              </w:rPr>
            </w:pPr>
            <w:r>
              <w:rPr>
                <w:rFonts w:hint="eastAsia" w:ascii="宋体" w:hAnsi="宋体" w:eastAsia="宋体" w:cs="Times New Roman"/>
                <w:b/>
                <w:bCs/>
                <w:sz w:val="22"/>
                <w:szCs w:val="22"/>
                <w:lang w:val="en-US" w:eastAsia="zh-CN"/>
              </w:rPr>
              <w:t xml:space="preserve">响应总价（元）</w:t>
            </w:r>
            <w:r>
              <w:rPr>
                <w:rFonts w:hint="eastAsia" w:ascii="宋体" w:hAnsi="宋体" w:eastAsia="宋体"/>
                <w:b/>
                <w:bCs/>
                <w:sz w:val="22"/>
                <w:szCs w:val="22"/>
                <w:lang w:eastAsia="zh-CN"/>
              </w:rPr>
            </w:r>
            <w:r/>
          </w:p>
        </w:tc>
      </w:tr>
      <w:tr>
        <w:trPr>
          <w:cantSplit/>
          <w:trHeight w:val="1130"/>
        </w:trPr>
        <w:tc>
          <w:tcPr>
            <w:tcW w:w="1839" w:type="dxa"/>
            <w:vAlign w:val="center"/>
            <w:textDirection w:val="lrTb"/>
            <w:noWrap w:val="false"/>
          </w:tcPr>
          <w:p>
            <w:pPr>
              <w:pStyle w:val="892"/>
              <w:jc w:val="center"/>
              <w:spacing w:line="360" w:lineRule="auto"/>
              <w:rPr>
                <w:rFonts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（）标段</w:t>
            </w:r>
            <w:r>
              <w:rPr>
                <w:rFonts w:ascii="宋体" w:hAnsi="宋体" w:eastAsia="宋体" w:cs="Times New Roman"/>
                <w:b w:val="0"/>
                <w:bCs w:val="0"/>
                <w:sz w:val="22"/>
                <w:szCs w:val="22"/>
                <w:lang w:val="en-US" w:eastAsia="zh-CN"/>
              </w:rPr>
            </w:r>
            <w:r/>
          </w:p>
        </w:tc>
        <w:tc>
          <w:tcPr>
            <w:tcW w:w="2143" w:type="dxa"/>
            <w:vAlign w:val="center"/>
            <w:textDirection w:val="lrTb"/>
            <w:noWrap w:val="false"/>
          </w:tcPr>
          <w:p>
            <w:pPr>
              <w:pStyle w:val="892"/>
              <w:jc w:val="center"/>
              <w:spacing w:line="360" w:lineRule="auto"/>
              <w:rPr>
                <w:rFonts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20</w:t>
            </w:r>
            <w:r>
              <w:rPr>
                <w:rFonts w:ascii="宋体" w:hAnsi="宋体" w:eastAsia="宋体" w:cs="Times New Roman"/>
                <w:b w:val="0"/>
                <w:bCs w:val="0"/>
                <w:sz w:val="22"/>
                <w:szCs w:val="22"/>
                <w:lang w:val="en-US" w:eastAsia="zh-CN"/>
              </w:rPr>
            </w:r>
            <w:r/>
          </w:p>
        </w:tc>
        <w:tc>
          <w:tcPr>
            <w:tcW w:w="1657" w:type="dxa"/>
            <w:vAlign w:val="center"/>
            <w:textDirection w:val="lrTb"/>
            <w:noWrap w:val="false"/>
          </w:tcPr>
          <w:p>
            <w:pPr>
              <w:pStyle w:val="892"/>
              <w:jc w:val="center"/>
              <w:spacing w:line="360" w:lineRule="auto"/>
              <w:rPr>
                <w:rFonts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23650</w:t>
            </w:r>
            <w:r>
              <w:rPr>
                <w:rFonts w:ascii="宋体" w:hAnsi="宋体" w:eastAsia="宋体" w:cs="Times New Roman"/>
                <w:b w:val="0"/>
                <w:bCs w:val="0"/>
                <w:sz w:val="22"/>
                <w:szCs w:val="22"/>
                <w:lang w:val="en-US" w:eastAsia="zh-CN"/>
              </w:rPr>
            </w:r>
            <w:r/>
          </w:p>
        </w:tc>
        <w:tc>
          <w:tcPr>
            <w:tcW w:w="2045" w:type="dxa"/>
            <w:vAlign w:val="center"/>
            <w:textDirection w:val="lrTb"/>
            <w:noWrap w:val="false"/>
          </w:tcPr>
          <w:p>
            <w:pPr>
              <w:pStyle w:val="892"/>
              <w:jc w:val="center"/>
              <w:spacing w:line="360" w:lineRule="auto"/>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r>
            <w:r/>
          </w:p>
        </w:tc>
        <w:tc>
          <w:tcPr>
            <w:tcW w:w="1599" w:type="dxa"/>
            <w:vAlign w:val="center"/>
            <w:textDirection w:val="lrTb"/>
            <w:noWrap w:val="false"/>
          </w:tcPr>
          <w:p>
            <w:pPr>
              <w:pStyle w:val="892"/>
              <w:jc w:val="center"/>
              <w:spacing w:line="360" w:lineRule="auto"/>
              <w:rPr>
                <w:rFonts w:hint="eastAsia" w:ascii="宋体" w:hAnsi="宋体" w:eastAsia="宋体" w:cs="Times New Roman"/>
                <w:b w:val="0"/>
                <w:bCs w:val="0"/>
                <w:sz w:val="22"/>
                <w:szCs w:val="22"/>
              </w:rPr>
            </w:pPr>
            <w:r>
              <w:rPr>
                <w:rFonts w:hint="eastAsia" w:ascii="宋体" w:hAnsi="宋体" w:eastAsia="宋体" w:cs="Times New Roman"/>
                <w:b w:val="0"/>
                <w:bCs w:val="0"/>
                <w:sz w:val="22"/>
                <w:szCs w:val="22"/>
              </w:rPr>
            </w:r>
            <w:r/>
          </w:p>
        </w:tc>
      </w:tr>
      <w:tr>
        <w:trPr>
          <w:cantSplit/>
          <w:trHeight w:val="629"/>
        </w:trPr>
        <w:tc>
          <w:tcPr>
            <w:gridSpan w:val="5"/>
            <w:tcW w:w="9283" w:type="dxa"/>
            <w:vAlign w:val="center"/>
            <w:textDirection w:val="lrTb"/>
            <w:noWrap w:val="false"/>
          </w:tcPr>
          <w:p>
            <w:pPr>
              <w:pStyle w:val="892"/>
              <w:jc w:val="left"/>
              <w:spacing w:line="360" w:lineRule="auto"/>
              <w:rPr>
                <w:rFonts w:hint="eastAsia" w:ascii="宋体" w:hAnsi="宋体"/>
                <w:sz w:val="22"/>
                <w:szCs w:val="22"/>
              </w:rPr>
            </w:pPr>
            <w:r>
              <w:rPr>
                <w:rFonts w:hint="eastAsia" w:ascii="宋体" w:hAnsi="宋体"/>
                <w:sz w:val="22"/>
                <w:szCs w:val="22"/>
              </w:rPr>
              <w:t xml:space="preserve">投标总报价（大写）</w:t>
            </w:r>
            <w:r>
              <w:rPr>
                <w:rFonts w:hint="eastAsia" w:ascii="宋体" w:hAnsi="宋体"/>
                <w:bCs/>
                <w:sz w:val="22"/>
                <w:szCs w:val="22"/>
              </w:rPr>
              <w:t xml:space="preserve">：</w:t>
            </w:r>
            <w:r>
              <w:rPr>
                <w:rFonts w:hint="eastAsia" w:ascii="宋体" w:hAnsi="宋体"/>
                <w:sz w:val="22"/>
                <w:szCs w:val="22"/>
              </w:rPr>
            </w:r>
            <w:r/>
          </w:p>
        </w:tc>
      </w:tr>
      <w:tr>
        <w:trPr>
          <w:cantSplit/>
          <w:trHeight w:val="696"/>
        </w:trPr>
        <w:tc>
          <w:tcPr>
            <w:gridSpan w:val="5"/>
            <w:tcW w:w="9283" w:type="dxa"/>
            <w:vAlign w:val="center"/>
            <w:textDirection w:val="lrTb"/>
            <w:noWrap w:val="false"/>
          </w:tcPr>
          <w:p>
            <w:pPr>
              <w:pStyle w:val="892"/>
              <w:jc w:val="left"/>
              <w:spacing w:line="360" w:lineRule="auto"/>
              <w:rPr>
                <w:rFonts w:hint="eastAsia" w:ascii="宋体" w:hAnsi="宋体" w:eastAsia="宋体" w:cs="宋体"/>
                <w:sz w:val="20"/>
                <w:szCs w:val="22"/>
                <w:highlight w:val="green"/>
                <w:lang w:val="en-US" w:eastAsia="zh-CN"/>
              </w:rPr>
            </w:pPr>
            <w:r>
              <w:rPr>
                <w:rFonts w:hint="eastAsia" w:ascii="宋体" w:hAnsi="宋体" w:eastAsia="宋体" w:cs="宋体"/>
                <w:sz w:val="20"/>
                <w:szCs w:val="22"/>
                <w:highlight w:val="none"/>
                <w:lang w:val="en-US" w:eastAsia="zh-CN"/>
              </w:rPr>
              <w:t xml:space="preserve">注：拟以20元/宗计算，最终根据实际工作情况按量结算</w:t>
            </w:r>
            <w:r>
              <w:rPr>
                <w:rFonts w:hint="eastAsia" w:ascii="宋体" w:hAnsi="宋体" w:eastAsia="宋体" w:cs="宋体"/>
                <w:sz w:val="20"/>
                <w:szCs w:val="22"/>
                <w:highlight w:val="none"/>
                <w:lang w:eastAsia="zh-CN"/>
              </w:rPr>
              <w:t xml:space="preserve">，</w:t>
            </w:r>
            <w:r>
              <w:rPr>
                <w:rFonts w:hint="eastAsia" w:ascii="宋体" w:hAnsi="宋体" w:eastAsia="宋体" w:cs="宋体"/>
                <w:sz w:val="20"/>
                <w:szCs w:val="22"/>
                <w:highlight w:val="none"/>
                <w:lang w:val="en-US" w:eastAsia="zh-CN"/>
              </w:rPr>
              <w:t xml:space="preserve">实行各标段总额控制。</w:t>
            </w:r>
            <w:r>
              <w:rPr>
                <w:rFonts w:hint="eastAsia" w:ascii="宋体" w:hAnsi="宋体" w:eastAsia="宋体" w:cs="宋体"/>
                <w:sz w:val="20"/>
                <w:szCs w:val="22"/>
                <w:highlight w:val="green"/>
                <w:lang w:val="en-US" w:eastAsia="zh-CN"/>
              </w:rPr>
            </w:r>
            <w:r/>
          </w:p>
        </w:tc>
      </w:tr>
    </w:tbl>
    <w:p>
      <w:pPr>
        <w:pStyle w:val="892"/>
        <w:spacing w:before="5" w:line="360" w:lineRule="auto"/>
        <w:rPr>
          <w:rFonts w:ascii="宋体" w:hAnsi="宋体"/>
          <w:b/>
          <w:bCs/>
          <w:sz w:val="24"/>
        </w:rPr>
      </w:pPr>
      <w:r>
        <w:rPr>
          <w:rFonts w:ascii="宋体" w:hAnsi="宋体"/>
          <w:b/>
          <w:bCs/>
          <w:sz w:val="24"/>
        </w:rPr>
      </w:r>
      <w:r/>
    </w:p>
    <w:p>
      <w:pPr>
        <w:pStyle w:val="892"/>
        <w:spacing w:before="5" w:line="360" w:lineRule="auto"/>
        <w:rPr>
          <w:rFonts w:ascii="宋体" w:hAnsi="宋体"/>
          <w:b/>
          <w:bCs/>
          <w:sz w:val="24"/>
        </w:rPr>
      </w:pPr>
      <w:r>
        <w:rPr>
          <w:rFonts w:ascii="宋体" w:hAnsi="宋体"/>
          <w:b/>
          <w:bCs/>
          <w:sz w:val="24"/>
        </w:rPr>
      </w:r>
      <w:r/>
    </w:p>
    <w:p>
      <w:pPr>
        <w:pStyle w:val="892"/>
        <w:spacing w:before="5" w:line="360" w:lineRule="auto"/>
        <w:rPr>
          <w:rFonts w:hint="eastAsia" w:ascii="宋体" w:hAnsi="宋体"/>
          <w:b/>
          <w:bCs/>
          <w:sz w:val="24"/>
        </w:rPr>
      </w:pPr>
      <w:r>
        <w:rPr>
          <w:rFonts w:hint="eastAsia" w:ascii="宋体" w:hAnsi="宋体"/>
          <w:b/>
          <w:bCs/>
          <w:sz w:val="24"/>
        </w:rPr>
        <w:t xml:space="preserve">投标人（</w:t>
      </w:r>
      <w:r>
        <w:rPr>
          <w:rFonts w:hint="eastAsia" w:ascii="宋体" w:hAnsi="宋体"/>
          <w:sz w:val="24"/>
        </w:rPr>
        <w:t xml:space="preserve">加盖CA电子公章</w:t>
      </w:r>
      <w:r>
        <w:rPr>
          <w:rFonts w:hint="eastAsia" w:ascii="宋体" w:hAnsi="宋体"/>
          <w:b/>
          <w:bCs/>
          <w:sz w:val="24"/>
        </w:rPr>
        <w:t xml:space="preserve">）：</w:t>
      </w:r>
      <w:r>
        <w:rPr>
          <w:rFonts w:hint="eastAsia" w:ascii="宋体" w:hAnsi="宋体"/>
          <w:b/>
          <w:bCs/>
          <w:sz w:val="24"/>
        </w:rPr>
      </w:r>
      <w:r/>
    </w:p>
    <w:p>
      <w:pPr>
        <w:pStyle w:val="892"/>
        <w:spacing w:before="5" w:line="360" w:lineRule="auto"/>
        <w:rPr>
          <w:rFonts w:hint="eastAsia" w:ascii="宋体" w:hAnsi="宋体"/>
          <w:b/>
          <w:bCs/>
          <w:sz w:val="24"/>
        </w:rPr>
      </w:pPr>
      <w:r>
        <w:rPr>
          <w:rFonts w:hint="eastAsia" w:ascii="宋体" w:hAnsi="宋体"/>
          <w:b/>
          <w:bCs/>
          <w:sz w:val="24"/>
        </w:rPr>
      </w:r>
      <w:r/>
    </w:p>
    <w:p>
      <w:pPr>
        <w:pStyle w:val="892"/>
        <w:ind w:firstLine="422"/>
        <w:spacing w:line="360" w:lineRule="auto"/>
        <w:rPr>
          <w:rFonts w:hint="eastAsia" w:ascii="宋体" w:hAnsi="宋体"/>
          <w:b/>
          <w:sz w:val="28"/>
          <w:szCs w:val="28"/>
        </w:rPr>
        <w:outlineLvl w:val="0"/>
      </w:pPr>
      <w:r>
        <w:rPr>
          <w:rFonts w:hint="eastAsia" w:ascii="宋体" w:hAnsi="宋体"/>
          <w:b/>
          <w:bCs/>
          <w:sz w:val="24"/>
        </w:rPr>
        <w:br w:type="page" w:clear="all"/>
      </w:r>
      <w:bookmarkStart w:id="200" w:name="_Hlk118062485"/>
      <w:r>
        <w:rPr>
          <w:rFonts w:hint="eastAsia" w:ascii="宋体" w:hAnsi="宋体"/>
          <w:b/>
          <w:sz w:val="24"/>
        </w:rPr>
        <w:t xml:space="preserve">（八）</w:t>
      </w:r>
      <w:bookmarkEnd w:id="200"/>
      <w:r>
        <w:rPr>
          <w:rFonts w:hint="eastAsia" w:ascii="宋体" w:hAnsi="宋体"/>
          <w:b/>
          <w:sz w:val="24"/>
        </w:rPr>
        <w:t xml:space="preserve">投标偏离表（格式）：</w:t>
      </w:r>
      <w:r>
        <w:rPr>
          <w:rFonts w:hint="eastAsia" w:ascii="宋体" w:hAnsi="宋体"/>
          <w:b/>
          <w:sz w:val="28"/>
          <w:szCs w:val="28"/>
        </w:rPr>
      </w:r>
      <w:r/>
    </w:p>
    <w:p>
      <w:pPr>
        <w:pStyle w:val="892"/>
        <w:ind w:firstLine="490"/>
        <w:jc w:val="center"/>
        <w:spacing w:line="360" w:lineRule="auto"/>
        <w:rPr>
          <w:rFonts w:hint="eastAsia" w:ascii="宋体" w:hAnsi="宋体"/>
          <w:bCs/>
          <w:sz w:val="28"/>
          <w:szCs w:val="28"/>
        </w:rPr>
        <w:outlineLvl w:val="0"/>
      </w:pPr>
      <w:r>
        <w:rPr>
          <w:rFonts w:hint="eastAsia" w:ascii="宋体" w:hAnsi="宋体"/>
          <w:bCs/>
          <w:sz w:val="28"/>
          <w:szCs w:val="28"/>
        </w:rPr>
      </w:r>
      <w:r/>
    </w:p>
    <w:p>
      <w:pPr>
        <w:pStyle w:val="892"/>
        <w:ind w:firstLine="490"/>
        <w:jc w:val="center"/>
        <w:spacing w:line="360" w:lineRule="auto"/>
        <w:rPr>
          <w:rFonts w:hint="eastAsia" w:ascii="宋体" w:hAnsi="宋体"/>
          <w:bCs/>
          <w:sz w:val="28"/>
          <w:szCs w:val="28"/>
        </w:rPr>
        <w:outlineLvl w:val="0"/>
      </w:pPr>
      <w:r>
        <w:rPr>
          <w:rFonts w:hint="eastAsia" w:ascii="宋体" w:hAnsi="宋体"/>
          <w:bCs/>
          <w:sz w:val="28"/>
          <w:szCs w:val="28"/>
        </w:rPr>
      </w:r>
      <w:r/>
    </w:p>
    <w:p>
      <w:pPr>
        <w:pStyle w:val="892"/>
        <w:ind w:firstLine="490"/>
        <w:jc w:val="center"/>
        <w:rPr>
          <w:rFonts w:hint="eastAsia" w:ascii="黑体" w:hAnsi="等线" w:eastAsia="黑体"/>
          <w:bCs/>
          <w:sz w:val="28"/>
          <w:szCs w:val="28"/>
        </w:rPr>
        <w:outlineLvl w:val="0"/>
      </w:pPr>
      <w:r>
        <w:rPr>
          <w:rFonts w:hint="eastAsia" w:ascii="黑体" w:hAnsi="等线" w:eastAsia="黑体"/>
          <w:bCs/>
          <w:sz w:val="28"/>
          <w:szCs w:val="28"/>
        </w:rPr>
        <w:t xml:space="preserve">投标偏离表</w:t>
      </w:r>
      <w:r>
        <w:rPr>
          <w:rFonts w:hint="eastAsia" w:ascii="黑体" w:hAnsi="等线" w:eastAsia="黑体"/>
          <w:bCs/>
          <w:sz w:val="28"/>
          <w:szCs w:val="28"/>
        </w:rPr>
      </w:r>
      <w:r/>
    </w:p>
    <w:p>
      <w:pPr>
        <w:pStyle w:val="892"/>
        <w:jc w:val="center"/>
        <w:spacing w:line="400" w:lineRule="exact"/>
        <w:rPr>
          <w:rFonts w:hint="eastAsia" w:ascii="黑体" w:hAnsi="等线" w:eastAsia="黑体"/>
          <w:bCs/>
          <w:sz w:val="28"/>
          <w:szCs w:val="28"/>
        </w:rPr>
        <w:outlineLvl w:val="0"/>
      </w:pPr>
      <w:r>
        <w:rPr>
          <w:rFonts w:hint="eastAsia" w:ascii="黑体" w:hAnsi="等线" w:eastAsia="黑体"/>
          <w:bCs/>
          <w:sz w:val="28"/>
          <w:szCs w:val="28"/>
        </w:rPr>
      </w:r>
      <w:r/>
    </w:p>
    <w:p>
      <w:pPr>
        <w:pStyle w:val="892"/>
        <w:jc w:val="center"/>
        <w:spacing w:line="400" w:lineRule="exact"/>
        <w:rPr>
          <w:rFonts w:hint="eastAsia" w:ascii="黑体" w:hAnsi="等线" w:eastAsia="黑体"/>
          <w:bCs/>
          <w:sz w:val="28"/>
          <w:szCs w:val="28"/>
        </w:rPr>
        <w:outlineLvl w:val="0"/>
      </w:pPr>
      <w:r>
        <w:rPr>
          <w:rFonts w:hint="eastAsia" w:ascii="黑体" w:hAnsi="等线" w:eastAsia="黑体"/>
          <w:bCs/>
          <w:sz w:val="28"/>
          <w:szCs w:val="28"/>
        </w:rPr>
      </w:r>
      <w:r/>
    </w:p>
    <w:p>
      <w:pPr>
        <w:pStyle w:val="892"/>
        <w:spacing w:line="400" w:lineRule="exact"/>
        <w:rPr>
          <w:rFonts w:ascii="黑体" w:hAnsi="等线" w:eastAsia="黑体"/>
          <w:bCs/>
          <w:sz w:val="24"/>
        </w:rPr>
      </w:pPr>
      <w:r>
        <w:rPr>
          <w:rFonts w:hint="eastAsia" w:ascii="黑体" w:hAnsi="等线" w:eastAsia="黑体"/>
          <w:bCs/>
          <w:sz w:val="24"/>
        </w:rPr>
        <w:t xml:space="preserve">投标人名称（加盖CA电子公章）              </w:t>
      </w:r>
      <w:r>
        <w:rPr>
          <w:rFonts w:ascii="黑体" w:hAnsi="等线" w:eastAsia="黑体"/>
          <w:bCs/>
          <w:sz w:val="24"/>
        </w:rPr>
      </w:r>
      <w:r/>
    </w:p>
    <w:p>
      <w:pPr>
        <w:pStyle w:val="892"/>
        <w:spacing w:line="400" w:lineRule="exact"/>
        <w:rPr>
          <w:rFonts w:hint="eastAsia" w:ascii="黑体" w:hAnsi="等线" w:eastAsia="宋体"/>
          <w:bCs/>
          <w:sz w:val="24"/>
          <w:lang w:eastAsia="zh-CN"/>
        </w:rPr>
      </w:pPr>
      <w:r>
        <w:rPr>
          <w:rFonts w:hint="eastAsia" w:ascii="黑体" w:hAnsi="等线" w:eastAsia="黑体"/>
          <w:bCs/>
          <w:sz w:val="24"/>
        </w:rPr>
        <w:t xml:space="preserve">采购项目编号:</w:t>
      </w:r>
      <w:r>
        <w:rPr>
          <w:rFonts w:hint="eastAsia" w:ascii="宋体" w:hAnsi="宋体" w:cs="宋体"/>
          <w:szCs w:val="21"/>
        </w:rPr>
        <w:t xml:space="preserve"> </w:t>
      </w:r>
      <w:r>
        <w:rPr>
          <w:rFonts w:hint="eastAsia" w:ascii="宋体" w:hAnsi="宋体" w:cs="宋体"/>
          <w:szCs w:val="21"/>
          <w:lang w:eastAsia="zh-CN"/>
        </w:rPr>
        <w:t xml:space="preserve">JSZC-321200-HYZN-C2026-0010</w:t>
      </w:r>
      <w:r>
        <w:rPr>
          <w:rFonts w:hint="eastAsia" w:ascii="黑体" w:hAnsi="等线" w:eastAsia="宋体"/>
          <w:bCs/>
          <w:sz w:val="24"/>
          <w:lang w:eastAsia="zh-CN"/>
        </w:rPr>
      </w:r>
      <w:r/>
    </w:p>
    <w:p>
      <w:pPr>
        <w:pStyle w:val="892"/>
        <w:spacing w:line="400" w:lineRule="exact"/>
        <w:rPr>
          <w:rFonts w:hint="eastAsia" w:ascii="黑体" w:hAnsi="等线" w:eastAsia="黑体"/>
          <w:bCs/>
          <w:sz w:val="24"/>
        </w:rPr>
      </w:pPr>
      <w:r>
        <w:rPr>
          <w:rFonts w:hint="eastAsia" w:ascii="黑体" w:hAnsi="等线" w:eastAsia="黑体"/>
          <w:bCs/>
          <w:sz w:val="24"/>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2"/>
              <w:jc w:val="center"/>
              <w:rPr>
                <w:rFonts w:hint="eastAsia" w:ascii="宋体" w:hAnsi="等线" w:eastAsia="等线"/>
                <w:b/>
                <w:bCs/>
                <w:sz w:val="24"/>
              </w:rPr>
            </w:pPr>
            <w:r>
              <w:rPr>
                <w:rFonts w:hint="eastAsia" w:ascii="宋体" w:hAnsi="宋体" w:eastAsia="等线"/>
                <w:b/>
                <w:bCs/>
                <w:sz w:val="24"/>
              </w:rPr>
              <w:t xml:space="preserve">名称</w:t>
            </w:r>
            <w:r>
              <w:rPr>
                <w:rFonts w:hint="eastAsia" w:ascii="宋体" w:hAnsi="等线" w:eastAsia="等线"/>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jc w:val="center"/>
              <w:rPr>
                <w:rFonts w:hint="eastAsia" w:ascii="宋体" w:hAnsi="等线" w:eastAsia="等线"/>
                <w:b/>
                <w:bCs/>
                <w:sz w:val="24"/>
              </w:rPr>
            </w:pPr>
            <w:r>
              <w:rPr>
                <w:rFonts w:hint="eastAsia" w:ascii="宋体" w:hAnsi="宋体" w:eastAsia="等线"/>
                <w:b/>
                <w:bCs/>
                <w:sz w:val="24"/>
              </w:rPr>
              <w:t xml:space="preserve">采购要求</w:t>
            </w:r>
            <w:r>
              <w:rPr>
                <w:rFonts w:hint="eastAsia" w:ascii="宋体" w:hAnsi="等线" w:eastAsia="等线"/>
                <w:b/>
                <w:bCs/>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jc w:val="center"/>
              <w:rPr>
                <w:rFonts w:hint="eastAsia" w:ascii="宋体" w:hAnsi="等线" w:eastAsia="等线"/>
                <w:b/>
                <w:bCs/>
                <w:sz w:val="24"/>
              </w:rPr>
            </w:pPr>
            <w:r>
              <w:rPr>
                <w:rFonts w:hint="eastAsia" w:ascii="宋体" w:hAnsi="宋体" w:eastAsia="等线"/>
                <w:b/>
                <w:bCs/>
                <w:sz w:val="24"/>
              </w:rPr>
              <w:t xml:space="preserve">实报内容</w:t>
            </w:r>
            <w:r>
              <w:rPr>
                <w:rFonts w:hint="eastAsia" w:ascii="宋体" w:hAnsi="等线" w:eastAsia="等线"/>
                <w:b/>
                <w:bCs/>
                <w:sz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2"/>
              <w:jc w:val="center"/>
              <w:rPr>
                <w:rFonts w:hint="eastAsia" w:ascii="宋体" w:hAnsi="等线" w:eastAsia="等线"/>
                <w:b/>
                <w:bCs/>
                <w:sz w:val="24"/>
              </w:rPr>
            </w:pPr>
            <w:r>
              <w:rPr>
                <w:rFonts w:hint="eastAsia" w:ascii="宋体" w:hAnsi="宋体" w:eastAsia="等线"/>
                <w:b/>
                <w:bCs/>
                <w:sz w:val="24"/>
              </w:rPr>
              <w:t xml:space="preserve">偏离说明</w:t>
            </w:r>
            <w:r>
              <w:rPr>
                <w:rFonts w:hint="eastAsia" w:ascii="宋体" w:hAnsi="等线" w:eastAsia="等线"/>
                <w:b/>
                <w:bCs/>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2"/>
              <w:jc w:val="center"/>
              <w:rPr>
                <w:rFonts w:hint="eastAsia" w:ascii="宋体" w:hAnsi="等线" w:eastAsia="等线"/>
                <w:bCs/>
              </w:rPr>
            </w:pPr>
            <w:r>
              <w:rPr>
                <w:rFonts w:hint="eastAsia" w:ascii="宋体" w:hAnsi="等线" w:eastAsia="等线"/>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rPr>
                <w:rFonts w:hint="eastAsia" w:ascii="宋体" w:hAnsi="等线" w:eastAsia="等线"/>
                <w:bCs/>
              </w:rPr>
            </w:pPr>
            <w:r>
              <w:rPr>
                <w:rFonts w:hint="eastAsia" w:ascii="宋体" w:hAnsi="等线" w:eastAsia="等线"/>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2"/>
              <w:jc w:val="center"/>
              <w:rPr>
                <w:rFonts w:hint="eastAsia" w:ascii="宋体" w:hAnsi="等线" w:eastAsia="等线"/>
                <w:bCs/>
              </w:rPr>
            </w:pPr>
            <w:r>
              <w:rPr>
                <w:rFonts w:hint="eastAsia" w:ascii="宋体" w:hAnsi="等线" w:eastAsia="等线"/>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2"/>
              <w:jc w:val="center"/>
              <w:rPr>
                <w:rFonts w:hint="eastAsia" w:ascii="宋体" w:hAnsi="等线" w:eastAsia="等线"/>
                <w:bCs/>
              </w:rPr>
            </w:pPr>
            <w:r>
              <w:rPr>
                <w:rFonts w:hint="eastAsia" w:ascii="宋体" w:hAnsi="等线" w:eastAsia="等线"/>
                <w:bCs/>
              </w:rPr>
            </w:r>
            <w:r/>
          </w:p>
        </w:tc>
      </w:tr>
    </w:tbl>
    <w:p>
      <w:pPr>
        <w:pStyle w:val="892"/>
        <w:rPr>
          <w:rFonts w:hint="eastAsia" w:ascii="宋体" w:hAnsi="等线" w:eastAsia="等线"/>
          <w:b/>
          <w:sz w:val="24"/>
        </w:rPr>
      </w:pPr>
      <w:r>
        <w:rPr>
          <w:rFonts w:hint="eastAsia" w:ascii="宋体" w:hAnsi="等线" w:eastAsia="等线"/>
          <w:b/>
          <w:sz w:val="24"/>
        </w:rPr>
      </w:r>
      <w:r/>
    </w:p>
    <w:p>
      <w:pPr>
        <w:pStyle w:val="892"/>
        <w:rPr>
          <w:rFonts w:hint="eastAsia" w:ascii="等线" w:hAnsi="等线" w:eastAsia="等线"/>
          <w:b/>
          <w:bCs/>
          <w:sz w:val="24"/>
        </w:rPr>
      </w:pPr>
      <w:r>
        <w:rPr>
          <w:rFonts w:hint="eastAsia" w:ascii="等线" w:hAnsi="等线" w:eastAsia="等线"/>
          <w:b/>
          <w:bCs/>
          <w:sz w:val="24"/>
        </w:rPr>
        <w:t xml:space="preserve">法定代表人或法定代表人授权代表签字或盖章：</w:t>
      </w:r>
      <w:r>
        <w:rPr>
          <w:rFonts w:hint="eastAsia" w:ascii="等线" w:hAnsi="等线" w:eastAsia="等线"/>
          <w:b/>
          <w:bCs/>
          <w:sz w:val="24"/>
        </w:rPr>
      </w:r>
      <w:r/>
    </w:p>
    <w:p>
      <w:pPr>
        <w:pStyle w:val="892"/>
        <w:ind w:firstLine="4082"/>
        <w:rPr>
          <w:rFonts w:ascii="等线" w:hAnsi="等线" w:eastAsia="等线"/>
          <w:b/>
          <w:bCs/>
          <w:sz w:val="24"/>
        </w:rPr>
      </w:pPr>
      <w:r>
        <w:rPr>
          <w:rFonts w:hint="eastAsia" w:ascii="等线" w:hAnsi="等线" w:eastAsia="等线"/>
          <w:b/>
          <w:bCs/>
          <w:sz w:val="24"/>
        </w:rPr>
        <w:t xml:space="preserve">日 </w:t>
      </w:r>
      <w:r>
        <w:rPr>
          <w:rFonts w:ascii="等线" w:hAnsi="等线" w:eastAsia="等线"/>
          <w:b/>
          <w:bCs/>
          <w:sz w:val="24"/>
        </w:rPr>
        <w:t xml:space="preserve"> </w:t>
      </w:r>
      <w:r>
        <w:rPr>
          <w:rFonts w:hint="eastAsia" w:ascii="等线" w:hAnsi="等线" w:eastAsia="等线"/>
          <w:b/>
          <w:bCs/>
          <w:sz w:val="24"/>
        </w:rPr>
        <w:t xml:space="preserve">期：</w:t>
      </w:r>
      <w:r>
        <w:rPr>
          <w:rFonts w:ascii="等线" w:hAnsi="等线" w:eastAsia="等线"/>
          <w:b/>
          <w:bCs/>
          <w:sz w:val="24"/>
        </w:rPr>
      </w:r>
      <w:r/>
    </w:p>
    <w:p>
      <w:pPr>
        <w:pStyle w:val="892"/>
        <w:ind w:firstLine="420"/>
        <w:rPr>
          <w:rFonts w:hint="eastAsia" w:ascii="宋体" w:hAnsi="宋体" w:eastAsia="等线"/>
          <w:bCs/>
          <w:sz w:val="24"/>
        </w:rPr>
        <w:outlineLvl w:val="0"/>
      </w:pPr>
      <w:r>
        <w:rPr>
          <w:rFonts w:hint="eastAsia" w:ascii="宋体" w:hAnsi="宋体" w:eastAsia="等线"/>
          <w:bCs/>
          <w:sz w:val="24"/>
        </w:rPr>
        <w:t xml:space="preserve">注：（1）本表不得删除；</w:t>
      </w:r>
      <w:r>
        <w:rPr>
          <w:rFonts w:hint="eastAsia" w:ascii="宋体" w:hAnsi="宋体" w:eastAsia="等线"/>
          <w:bCs/>
          <w:sz w:val="24"/>
        </w:rPr>
      </w:r>
      <w:r/>
    </w:p>
    <w:p>
      <w:pPr>
        <w:pStyle w:val="892"/>
        <w:ind w:firstLine="420"/>
        <w:rPr>
          <w:rFonts w:hint="eastAsia" w:ascii="宋体" w:hAnsi="宋体" w:eastAsia="等线"/>
          <w:bCs/>
          <w:sz w:val="24"/>
        </w:rPr>
        <w:outlineLvl w:val="0"/>
      </w:pPr>
      <w:r>
        <w:rPr>
          <w:rFonts w:hint="eastAsia" w:ascii="宋体" w:hAnsi="宋体" w:eastAsia="等线"/>
          <w:bCs/>
          <w:sz w:val="24"/>
        </w:rPr>
        <w:t xml:space="preserve">   （2）如无任何商务和技术偏离，请于本表 “偏离说明”中注明“无偏离”；</w:t>
      </w:r>
      <w:r>
        <w:rPr>
          <w:rFonts w:hint="eastAsia" w:ascii="宋体" w:hAnsi="宋体" w:eastAsia="等线"/>
          <w:bCs/>
          <w:sz w:val="24"/>
        </w:rPr>
      </w:r>
      <w:r/>
    </w:p>
    <w:p>
      <w:pPr>
        <w:pStyle w:val="892"/>
        <w:rPr>
          <w:rFonts w:ascii="宋体" w:hAnsi="宋体" w:eastAsia="等线"/>
          <w:bCs/>
          <w:sz w:val="24"/>
        </w:rPr>
      </w:pPr>
      <w:r>
        <w:rPr>
          <w:rFonts w:hint="eastAsia" w:ascii="宋体" w:hAnsi="宋体" w:eastAsia="等线"/>
          <w:bCs/>
          <w:sz w:val="24"/>
        </w:rPr>
        <w:t xml:space="preserve">   </w:t>
      </w:r>
      <w:r>
        <w:rPr>
          <w:rFonts w:ascii="宋体" w:hAnsi="宋体" w:eastAsia="等线"/>
          <w:bCs/>
          <w:sz w:val="24"/>
        </w:rPr>
        <w:t xml:space="preserve">   </w:t>
      </w:r>
      <w:r>
        <w:rPr>
          <w:rFonts w:hint="eastAsia" w:ascii="宋体" w:hAnsi="宋体" w:eastAsia="等线"/>
          <w:bCs/>
          <w:sz w:val="24"/>
        </w:rPr>
        <w:t xml:space="preserve">（3）如有商务和技术偏离项，请于本表中列明偏离内容，如需要可自行延长，其余无偏离内容不须赘述。</w:t>
      </w:r>
      <w:r>
        <w:rPr>
          <w:rFonts w:ascii="宋体" w:hAnsi="宋体" w:eastAsia="等线"/>
          <w:bCs/>
          <w:sz w:val="24"/>
        </w:rPr>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p" w:date="2026-10-10T15:03:00Z" w:initials="h">
    <w:p w14:paraId="00000001" w14:textId="00000001">
      <w:pPr>
        <w:spacing w:line="240" w:after="0" w:lineRule="auto" w:before="0"/>
        <w:ind w:firstLine="0" w:left="0" w:right="0"/>
        <w:jc w:val="left"/>
      </w:pPr>
      <w:r>
        <w:rPr>
          <w:rFonts w:eastAsia="Arial" w:ascii="Arial" w:hAnsi="Arial" w:cs="Arial"/>
          <w:sz w:val="22"/>
        </w:rPr>
        <w:t xml:space="preserve">软件著作权只是版权登记，不等于供应商具备项目实施能力，可以提供软件著作权（自有）或授权使用证明。</w:t>
      </w:r>
    </w:p>
  </w:comment>
  <w:comment w:id="1" w:author="hp" w:date="2026-10-10T15:05:00Z" w:initials="h">
    <w:p w14:paraId="00000002" w14:textId="00000002">
      <w:pPr>
        <w:spacing w:line="240" w:after="0" w:lineRule="auto" w:before="0"/>
        <w:ind w:firstLine="0" w:left="0" w:right="0"/>
        <w:jc w:val="left"/>
      </w:pPr>
      <w:r>
        <w:rPr>
          <w:rFonts w:eastAsia="Arial" w:ascii="Arial" w:hAnsi="Arial" w:cs="Arial"/>
          <w:sz w:val="22"/>
        </w:rPr>
        <w:t xml:space="preserve">增加与本项目相关体系认证证书</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1A20E87F"/>
  <w16cid:commentId w16cid:paraId="00000002" w16cid:durableId="3D8B03D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libri">
    <w:panose1 w:val="020F0502020204030204"/>
  </w:font>
  <w:font w:name="Cambria">
    <w:panose1 w:val="02040503050406030204"/>
  </w:font>
  <w:font w:name="Courier New">
    <w:panose1 w:val="02070309020205020404"/>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2"/>
                    </w:pPr>
                    <w:r/>
                    <w:r/>
                  </w:p>
                </w:txbxContent>
              </v:textbox>
            </v:shape>
          </w:pict>
        </mc:Fallback>
      </mc:AlternateContent>
    </w:r>
    <w:r/>
  </w:p>
  <w:p>
    <w:pPr>
      <w:pStyle w:val="9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4680"/>
      <w:tabs>
        <w:tab w:val="center" w:pos="4153" w:leader="none"/>
        <w:tab w:val="right" w:pos="8306" w:leader="none"/>
      </w:tabs>
      <w:rPr>
        <w:rFonts w:hint="eastAsia"/>
      </w:rPr>
    </w:pPr>
    <w:r>
      <w:t xml:space="preserve">2</w: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2"/>
                    </w:pPr>
                    <w:r/>
                    <w:r/>
                  </w:p>
                </w:txbxContent>
              </v:textbox>
            </v:shape>
          </w:pict>
        </mc:Fallback>
      </mc:AlternateContent>
    </w:r>
    <w:r/>
  </w:p>
  <w:p>
    <w:pPr>
      <w:pStyle w:val="92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89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892"/>
                    </w:pPr>
                    <w:r/>
                    <w:r/>
                  </w:p>
                </w:txbxContent>
              </v:textbox>
            </v:shape>
          </w:pict>
        </mc:Fallback>
      </mc:AlternateContent>
    </w:r>
    <w:r/>
  </w:p>
  <w:p>
    <w:pPr>
      <w:pStyle w:val="92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468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9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92"/>
                    </w:pPr>
                    <w:r/>
                    <w:r/>
                  </w:p>
                </w:txbxContent>
              </v:textbox>
            </v:shape>
          </w:pict>
        </mc:Fallback>
      </mc:AlternateContent>
    </w:r>
    <w:r>
      <w:rPr>
        <w:rFonts w:hint="eastAsia"/>
      </w:rPr>
      <w:t xml:space="preserve">6</w: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9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92"/>
                    </w:pPr>
                    <w:r/>
                    <w:r/>
                  </w:p>
                </w:txbxContent>
              </v:textbox>
            </v:shape>
          </w:pict>
        </mc:Fallback>
      </mc:AlternateContent>
    </w:r>
    <w:r/>
  </w:p>
  <w:p>
    <w:pPr>
      <w:pStyle w:val="9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89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8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left"/>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4"/>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02"/>
      <w:isLgl w:val="false"/>
      <w:suff w:val="tab"/>
      <w:lvlText w:val="第%1章"/>
      <w:lvlJc w:val="left"/>
      <w:pPr>
        <w:pStyle w:val="892"/>
        <w:ind w:left="9351" w:hanging="420"/>
      </w:pPr>
      <w:rPr>
        <w:rFonts w:hint="eastAsia" w:ascii="黑体" w:eastAsia="黑体"/>
        <w:b w:val="0"/>
        <w:sz w:val="36"/>
        <w:lang w:val="en-US"/>
      </w:rPr>
    </w:lvl>
    <w:lvl w:ilvl="1">
      <w:start w:val="1"/>
      <w:numFmt w:val="decimal"/>
      <w:pStyle w:val="1001"/>
      <w:isLgl w:val="false"/>
      <w:suff w:val="tab"/>
      <w:lvlText w:val="%1.%2"/>
      <w:lvlJc w:val="left"/>
      <w:pPr>
        <w:pStyle w:val="892"/>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000"/>
      <w:isLgl w:val="false"/>
      <w:suff w:val="tab"/>
      <w:lvlText w:val="%1.%2.%3"/>
      <w:lvlJc w:val="left"/>
      <w:pPr>
        <w:pStyle w:val="892"/>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988"/>
      <w:isLgl w:val="false"/>
      <w:suff w:val="tab"/>
      <w:lvlText w:val="%1.%2.%3.%4"/>
      <w:lvlJc w:val="left"/>
      <w:pPr>
        <w:pStyle w:val="892"/>
        <w:ind w:left="0" w:firstLine="0"/>
        <w:tabs>
          <w:tab w:val="num" w:pos="1134" w:leader="none"/>
        </w:tabs>
      </w:pPr>
      <w:rPr>
        <w:rFonts w:hint="eastAsia"/>
      </w:rPr>
    </w:lvl>
    <w:lvl w:ilvl="4">
      <w:start w:val="1"/>
      <w:numFmt w:val="decimal"/>
      <w:isLgl w:val="false"/>
      <w:suff w:val="tab"/>
      <w:lvlText w:val="%1.%2.%3.%4.%5"/>
      <w:lvlJc w:val="left"/>
      <w:pPr>
        <w:pStyle w:val="892"/>
        <w:ind w:left="4620" w:hanging="850"/>
        <w:tabs>
          <w:tab w:val="num" w:pos="4850" w:leader="none"/>
        </w:tabs>
      </w:pPr>
      <w:rPr>
        <w:rFonts w:hint="eastAsia"/>
      </w:rPr>
    </w:lvl>
    <w:lvl w:ilvl="5">
      <w:start w:val="1"/>
      <w:numFmt w:val="decimal"/>
      <w:isLgl w:val="false"/>
      <w:suff w:val="tab"/>
      <w:lvlText w:val="%1.%2.%3.%4.%5.%6"/>
      <w:lvlJc w:val="left"/>
      <w:pPr>
        <w:pStyle w:val="892"/>
        <w:ind w:left="5329" w:hanging="1134"/>
        <w:tabs>
          <w:tab w:val="num" w:pos="5635" w:leader="none"/>
        </w:tabs>
      </w:pPr>
      <w:rPr>
        <w:rFonts w:hint="eastAsia"/>
      </w:rPr>
    </w:lvl>
    <w:lvl w:ilvl="6">
      <w:start w:val="1"/>
      <w:numFmt w:val="decimal"/>
      <w:isLgl w:val="false"/>
      <w:suff w:val="tab"/>
      <w:lvlText w:val="%1.%2.%3.%4.%5.%6.%7"/>
      <w:lvlJc w:val="left"/>
      <w:pPr>
        <w:pStyle w:val="892"/>
        <w:ind w:left="5896" w:hanging="1276"/>
        <w:tabs>
          <w:tab w:val="num" w:pos="6420" w:leader="none"/>
        </w:tabs>
      </w:pPr>
      <w:rPr>
        <w:rFonts w:hint="eastAsia"/>
      </w:rPr>
    </w:lvl>
    <w:lvl w:ilvl="7">
      <w:start w:val="1"/>
      <w:numFmt w:val="decimal"/>
      <w:isLgl w:val="false"/>
      <w:suff w:val="tab"/>
      <w:lvlText w:val="%1.%2.%3.%4.%5.%6.%7.%8"/>
      <w:lvlJc w:val="left"/>
      <w:pPr>
        <w:pStyle w:val="892"/>
        <w:ind w:left="6463" w:hanging="1418"/>
        <w:tabs>
          <w:tab w:val="num" w:pos="6845" w:leader="none"/>
        </w:tabs>
      </w:pPr>
      <w:rPr>
        <w:rFonts w:hint="eastAsia"/>
      </w:rPr>
    </w:lvl>
    <w:lvl w:ilvl="8">
      <w:start w:val="1"/>
      <w:numFmt w:val="decimal"/>
      <w:isLgl w:val="false"/>
      <w:suff w:val="tab"/>
      <w:lvlText w:val="%1.%2.%3.%4.%5.%6.%7.%8.%9"/>
      <w:lvlJc w:val="left"/>
      <w:pPr>
        <w:pStyle w:val="892"/>
        <w:ind w:left="7171" w:hanging="1700"/>
        <w:tabs>
          <w:tab w:val="num" w:pos="7631" w:leader="none"/>
        </w:tabs>
      </w:pPr>
      <w:rPr>
        <w:rFonts w:hint="eastAsia"/>
      </w:rPr>
    </w:lvl>
  </w:abstractNum>
  <w:abstractNum w:abstractNumId="2">
    <w:multiLevelType w:val="hybridMultilevel"/>
    <w:lvl w:ilvl="0">
      <w:start w:val="1"/>
      <w:numFmt w:val="chineseCounting"/>
      <w:isLgl w:val="false"/>
      <w:suff w:val="nothing"/>
      <w:lvlText w:val="%1、"/>
      <w:lvlJc w:val="left"/>
      <w:pPr>
        <w:pStyle w:val="892"/>
      </w:pPr>
    </w:lvl>
    <w:lvl w:ilvl="1">
      <w:start w:val="1"/>
      <w:numFmt w:val="decimal"/>
      <w:isLgl w:val="false"/>
      <w:suff w:val="nothing"/>
      <w:lvlText w:val="%2．"/>
      <w:lvlJc w:val="left"/>
      <w:pPr>
        <w:pStyle w:val="892"/>
      </w:pPr>
    </w:lvl>
    <w:lvl w:ilvl="2">
      <w:start w:val="1"/>
      <w:numFmt w:val="decimal"/>
      <w:isLgl w:val="false"/>
      <w:suff w:val="nothing"/>
      <w:lvlText w:val="（%3）"/>
      <w:lvlJc w:val="left"/>
      <w:pPr>
        <w:pStyle w:val="892"/>
      </w:pPr>
    </w:lvl>
    <w:lvl w:ilvl="3">
      <w:start w:val="1"/>
      <w:numFmt w:val="decimalEnclosedCircleChinese"/>
      <w:isLgl w:val="false"/>
      <w:suff w:val="nothing"/>
      <w:lvlText w:val="%4"/>
      <w:lvlJc w:val="left"/>
      <w:pPr>
        <w:pStyle w:val="892"/>
      </w:pPr>
    </w:lvl>
    <w:lvl w:ilvl="4">
      <w:start w:val="1"/>
      <w:numFmt w:val="decimal"/>
      <w:pStyle w:val="1006"/>
      <w:isLgl w:val="false"/>
      <w:suff w:val="nothing"/>
      <w:lvlText w:val="%5）"/>
      <w:lvlJc w:val="left"/>
      <w:pPr>
        <w:pStyle w:val="892"/>
      </w:pPr>
    </w:lvl>
    <w:lvl w:ilvl="5">
      <w:start w:val="1"/>
      <w:numFmt w:val="lowerLetter"/>
      <w:isLgl w:val="false"/>
      <w:suff w:val="nothing"/>
      <w:lvlText w:val="%6．"/>
      <w:lvlJc w:val="left"/>
      <w:pPr>
        <w:pStyle w:val="892"/>
      </w:pPr>
    </w:lvl>
    <w:lvl w:ilvl="6">
      <w:start w:val="1"/>
      <w:numFmt w:val="lowerLetter"/>
      <w:isLgl w:val="false"/>
      <w:suff w:val="nothing"/>
      <w:lvlText w:val="%7）"/>
      <w:lvlJc w:val="left"/>
      <w:pPr>
        <w:pStyle w:val="892"/>
      </w:pPr>
    </w:lvl>
    <w:lvl w:ilvl="7">
      <w:start w:val="1"/>
      <w:numFmt w:val="lowerRoman"/>
      <w:isLgl w:val="false"/>
      <w:suff w:val="nothing"/>
      <w:lvlText w:val="%8．"/>
      <w:lvlJc w:val="left"/>
      <w:pPr>
        <w:pStyle w:val="892"/>
      </w:pPr>
    </w:lvl>
    <w:lvl w:ilvl="8">
      <w:start w:val="1"/>
      <w:numFmt w:val="lowerRoman"/>
      <w:isLgl w:val="false"/>
      <w:suff w:val="nothing"/>
      <w:lvlText w:val="%9）"/>
      <w:lvlJc w:val="left"/>
      <w:pPr>
        <w:pStyle w:val="892"/>
      </w:pPr>
    </w:lvl>
  </w:abstractNum>
  <w:abstractNum w:abstractNumId="3">
    <w:multiLevelType w:val="hybridMultilevel"/>
    <w:lvl w:ilvl="0">
      <w:start w:val="2"/>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89"/>
    <w:next w:val="9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89"/>
    <w:next w:val="9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89"/>
    <w:next w:val="9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89"/>
    <w:next w:val="9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89"/>
    <w:next w:val="9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89"/>
    <w:next w:val="9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89"/>
    <w:next w:val="9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89"/>
    <w:next w:val="9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89"/>
    <w:next w:val="9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8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89"/>
    <w:next w:val="9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89"/>
    <w:next w:val="9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89"/>
    <w:next w:val="989"/>
    <w:link w:val="38"/>
    <w:uiPriority w:val="29"/>
    <w:qFormat/>
    <w:pPr>
      <w:ind w:left="720" w:right="720"/>
    </w:pPr>
    <w:rPr>
      <w:i/>
    </w:rPr>
  </w:style>
  <w:style w:type="character" w:styleId="38">
    <w:name w:val="Quote Char"/>
    <w:link w:val="37"/>
    <w:uiPriority w:val="29"/>
    <w:rPr>
      <w:i/>
    </w:rPr>
  </w:style>
  <w:style w:type="paragraph" w:styleId="39">
    <w:name w:val="Intense Quote"/>
    <w:basedOn w:val="989"/>
    <w:next w:val="9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89"/>
    <w:next w:val="9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89"/>
    <w:next w:val="989"/>
    <w:uiPriority w:val="39"/>
    <w:unhideWhenUsed/>
    <w:pPr>
      <w:ind w:left="0" w:right="0" w:firstLine="0"/>
      <w:spacing w:after="57"/>
    </w:pPr>
  </w:style>
  <w:style w:type="paragraph" w:styleId="181">
    <w:name w:val="toc 2"/>
    <w:basedOn w:val="989"/>
    <w:next w:val="989"/>
    <w:uiPriority w:val="39"/>
    <w:unhideWhenUsed/>
    <w:pPr>
      <w:ind w:left="283" w:right="0" w:firstLine="0"/>
      <w:spacing w:after="57"/>
    </w:pPr>
  </w:style>
  <w:style w:type="paragraph" w:styleId="182">
    <w:name w:val="toc 3"/>
    <w:basedOn w:val="989"/>
    <w:next w:val="989"/>
    <w:uiPriority w:val="39"/>
    <w:unhideWhenUsed/>
    <w:pPr>
      <w:ind w:left="567" w:right="0" w:firstLine="0"/>
      <w:spacing w:after="57"/>
    </w:pPr>
  </w:style>
  <w:style w:type="paragraph" w:styleId="183">
    <w:name w:val="toc 4"/>
    <w:basedOn w:val="989"/>
    <w:next w:val="989"/>
    <w:uiPriority w:val="39"/>
    <w:unhideWhenUsed/>
    <w:pPr>
      <w:ind w:left="850" w:right="0" w:firstLine="0"/>
      <w:spacing w:after="57"/>
    </w:pPr>
  </w:style>
  <w:style w:type="paragraph" w:styleId="184">
    <w:name w:val="toc 5"/>
    <w:basedOn w:val="989"/>
    <w:next w:val="989"/>
    <w:uiPriority w:val="39"/>
    <w:unhideWhenUsed/>
    <w:pPr>
      <w:ind w:left="1134" w:right="0" w:firstLine="0"/>
      <w:spacing w:after="57"/>
    </w:pPr>
  </w:style>
  <w:style w:type="paragraph" w:styleId="185">
    <w:name w:val="toc 6"/>
    <w:basedOn w:val="989"/>
    <w:next w:val="989"/>
    <w:uiPriority w:val="39"/>
    <w:unhideWhenUsed/>
    <w:pPr>
      <w:ind w:left="1417" w:right="0" w:firstLine="0"/>
      <w:spacing w:after="57"/>
    </w:pPr>
  </w:style>
  <w:style w:type="paragraph" w:styleId="186">
    <w:name w:val="toc 7"/>
    <w:basedOn w:val="989"/>
    <w:next w:val="989"/>
    <w:uiPriority w:val="39"/>
    <w:unhideWhenUsed/>
    <w:pPr>
      <w:ind w:left="1701" w:right="0" w:firstLine="0"/>
      <w:spacing w:after="57"/>
    </w:pPr>
  </w:style>
  <w:style w:type="paragraph" w:styleId="187">
    <w:name w:val="toc 8"/>
    <w:basedOn w:val="989"/>
    <w:next w:val="989"/>
    <w:uiPriority w:val="39"/>
    <w:unhideWhenUsed/>
    <w:pPr>
      <w:ind w:left="1984" w:right="0" w:firstLine="0"/>
      <w:spacing w:after="57"/>
    </w:pPr>
  </w:style>
  <w:style w:type="paragraph" w:styleId="188">
    <w:name w:val="toc 9"/>
    <w:basedOn w:val="989"/>
    <w:next w:val="9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89"/>
    <w:next w:val="989"/>
    <w:uiPriority w:val="99"/>
    <w:unhideWhenUsed/>
    <w:pPr>
      <w:spacing w:after="0" w:afterAutospacing="0"/>
    </w:pPr>
  </w:style>
  <w:style w:type="paragraph" w:styleId="892">
    <w:name w:val="Normal"/>
    <w:next w:val="892"/>
    <w:link w:val="892"/>
    <w:qFormat/>
    <w:pPr>
      <w:jc w:val="both"/>
      <w:widowControl w:val="off"/>
    </w:pPr>
    <w:rPr>
      <w:sz w:val="21"/>
      <w:szCs w:val="24"/>
      <w:lang w:val="en-US" w:eastAsia="zh-CN" w:bidi="ar-SA"/>
    </w:rPr>
  </w:style>
  <w:style w:type="paragraph" w:styleId="893">
    <w:name w:val="标题 1"/>
    <w:basedOn w:val="892"/>
    <w:next w:val="892"/>
    <w:link w:val="900"/>
    <w:qFormat/>
    <w:pPr>
      <w:jc w:val="center"/>
      <w:keepNext w:val="0"/>
      <w:outlineLvl w:val="0"/>
    </w:pPr>
    <w:rPr>
      <w:rFonts w:ascii="楷体_GB2312" w:hAnsi="楷体_GB2312" w:eastAsia="宋体" w:cs="Times New Roman"/>
      <w:b/>
      <w:szCs w:val="20"/>
    </w:rPr>
  </w:style>
  <w:style w:type="paragraph" w:styleId="894">
    <w:name w:val="标题 2"/>
    <w:basedOn w:val="892"/>
    <w:next w:val="892"/>
    <w:link w:val="901"/>
    <w:qFormat/>
    <w:pPr>
      <w:jc w:val="center"/>
      <w:keepLines w:val="0"/>
      <w:keepNext w:val="0"/>
      <w:spacing w:before="260" w:after="260" w:line="416" w:lineRule="auto"/>
      <w:outlineLvl w:val="1"/>
    </w:pPr>
    <w:rPr>
      <w:rFonts w:ascii="Arial" w:hAnsi="Arial" w:eastAsia="幼圆" w:cs="Times New Roman"/>
      <w:b/>
      <w:sz w:val="44"/>
      <w:szCs w:val="20"/>
    </w:rPr>
  </w:style>
  <w:style w:type="paragraph" w:styleId="895">
    <w:name w:val="标题 3"/>
    <w:basedOn w:val="892"/>
    <w:next w:val="892"/>
    <w:link w:val="892"/>
    <w:qFormat/>
    <w:pPr>
      <w:keepLines/>
      <w:keepNext/>
      <w:spacing w:before="260" w:after="260" w:line="416" w:lineRule="auto"/>
      <w:outlineLvl w:val="2"/>
    </w:pPr>
    <w:rPr>
      <w:rFonts w:ascii="Times New Roman" w:hAnsi="Times New Roman" w:eastAsia="宋体" w:cs="Times New Roman"/>
      <w:b/>
      <w:sz w:val="32"/>
      <w:szCs w:val="20"/>
    </w:rPr>
  </w:style>
  <w:style w:type="paragraph" w:styleId="896">
    <w:name w:val="标题 4"/>
    <w:basedOn w:val="892"/>
    <w:next w:val="892"/>
    <w:link w:val="892"/>
    <w:qFormat/>
    <w:pPr>
      <w:keepLines/>
      <w:keepNext/>
      <w:spacing w:before="280" w:after="290" w:line="376" w:lineRule="auto"/>
      <w:outlineLvl w:val="3"/>
    </w:pPr>
    <w:rPr>
      <w:rFonts w:ascii="Arial" w:hAnsi="Arial" w:eastAsia="黑体" w:cs="Times New Roman"/>
      <w:b/>
      <w:bCs/>
      <w:sz w:val="28"/>
      <w:szCs w:val="28"/>
    </w:rPr>
  </w:style>
  <w:style w:type="paragraph" w:styleId="897">
    <w:name w:val="标题 5"/>
    <w:basedOn w:val="892"/>
    <w:next w:val="892"/>
    <w:link w:val="892"/>
    <w:qFormat/>
    <w:pPr>
      <w:keepNext/>
      <w:outlineLvl w:val="4"/>
    </w:pPr>
    <w:rPr>
      <w:rFonts w:ascii="宋体" w:hAnsi="宋体" w:eastAsia="宋体" w:cs="Times New Roman"/>
      <w:b/>
      <w:bCs/>
    </w:rPr>
  </w:style>
  <w:style w:type="character" w:styleId="898">
    <w:name w:val="默认段落字体"/>
    <w:next w:val="898"/>
    <w:link w:val="892"/>
    <w:rPr>
      <w:rFonts w:ascii="Times New Roman" w:hAnsi="Times New Roman" w:eastAsia="宋体" w:cs="Times New Roman"/>
    </w:rPr>
  </w:style>
  <w:style w:type="table" w:styleId="899">
    <w:name w:val="普通表格"/>
    <w:next w:val="899"/>
    <w:link w:val="892"/>
    <w:rPr>
      <w:rFonts w:ascii="Times New Roman" w:hAnsi="Times New Roman" w:eastAsia="宋体" w:cs="Times New Roman"/>
    </w:rPr>
    <w:tblPr/>
  </w:style>
  <w:style w:type="character" w:styleId="900">
    <w:name w:val="标题 1 字符"/>
    <w:next w:val="900"/>
    <w:link w:val="893"/>
    <w:uiPriority w:val="9"/>
    <w:rPr>
      <w:rFonts w:ascii="楷体_GB2312" w:hAnsi="楷体_GB2312" w:eastAsia="宋体" w:cs="Times New Roman"/>
      <w:b/>
      <w:sz w:val="21"/>
      <w:lang w:val="en-US" w:eastAsia="zh-CN" w:bidi="ar-SA"/>
    </w:rPr>
  </w:style>
  <w:style w:type="character" w:styleId="901">
    <w:name w:val="标题 2 字符"/>
    <w:next w:val="901"/>
    <w:link w:val="894"/>
    <w:rPr>
      <w:rFonts w:ascii="Arial" w:hAnsi="Arial" w:eastAsia="幼圆" w:cs="Times New Roman"/>
      <w:b/>
      <w:sz w:val="44"/>
      <w:lang w:bidi="ar-SA"/>
    </w:rPr>
  </w:style>
  <w:style w:type="paragraph" w:styleId="902">
    <w:name w:val="引文目录"/>
    <w:basedOn w:val="892"/>
    <w:next w:val="892"/>
    <w:link w:val="892"/>
    <w:pPr>
      <w:ind w:left="420"/>
    </w:pPr>
    <w:rPr>
      <w:rFonts w:ascii="Times New Roman" w:hAnsi="Times New Roman" w:eastAsia="宋体" w:cs="Times New Roman"/>
    </w:rPr>
  </w:style>
  <w:style w:type="paragraph" w:styleId="903">
    <w:name w:val="注释标题"/>
    <w:basedOn w:val="892"/>
    <w:next w:val="892"/>
    <w:link w:val="892"/>
    <w:rPr>
      <w:rFonts w:ascii="Verdana" w:hAnsi="Verdana" w:eastAsia="宋体" w:cs="Times New Roman"/>
      <w:szCs w:val="20"/>
    </w:rPr>
  </w:style>
  <w:style w:type="paragraph" w:styleId="904">
    <w:name w:val="正文缩进"/>
    <w:basedOn w:val="892"/>
    <w:next w:val="904"/>
    <w:link w:val="905"/>
    <w:pPr>
      <w:ind w:firstLine="420"/>
    </w:pPr>
    <w:rPr>
      <w:rFonts w:ascii="Times New Roman" w:hAnsi="Times New Roman" w:eastAsia="宋体" w:cs="Times New Roman"/>
      <w:szCs w:val="20"/>
    </w:rPr>
  </w:style>
  <w:style w:type="character" w:styleId="905">
    <w:name w:val="正文缩进 字符"/>
    <w:next w:val="905"/>
    <w:link w:val="904"/>
    <w:rPr>
      <w:rFonts w:ascii="Times New Roman" w:hAnsi="Times New Roman" w:eastAsia="宋体" w:cs="Times New Roman"/>
      <w:sz w:val="21"/>
      <w:lang w:val="en-US" w:eastAsia="zh-CN" w:bidi="ar-SA"/>
    </w:rPr>
  </w:style>
  <w:style w:type="paragraph" w:styleId="906">
    <w:name w:val="题注"/>
    <w:basedOn w:val="892"/>
    <w:next w:val="892"/>
    <w:link w:val="892"/>
    <w:qFormat/>
    <w:pPr>
      <w:spacing w:before="152" w:after="160"/>
    </w:pPr>
    <w:rPr>
      <w:rFonts w:ascii="Arial" w:hAnsi="Arial" w:eastAsia="黑体" w:cs="Times New Roman"/>
      <w:sz w:val="32"/>
      <w:szCs w:val="20"/>
    </w:rPr>
  </w:style>
  <w:style w:type="paragraph" w:styleId="907">
    <w:name w:val="文档结构图"/>
    <w:basedOn w:val="892"/>
    <w:next w:val="907"/>
    <w:link w:val="892"/>
    <w:pPr>
      <w:shd w:val="clear" w:color="auto" w:fill="000080"/>
    </w:pPr>
    <w:rPr>
      <w:rFonts w:ascii="Times New Roman" w:hAnsi="Times New Roman" w:eastAsia="宋体" w:cs="Times New Roman"/>
    </w:rPr>
  </w:style>
  <w:style w:type="paragraph" w:styleId="908">
    <w:name w:val="批注文字"/>
    <w:basedOn w:val="892"/>
    <w:next w:val="908"/>
    <w:link w:val="909"/>
    <w:pPr>
      <w:jc w:val="left"/>
    </w:pPr>
    <w:rPr>
      <w:rFonts w:ascii="Times New Roman" w:hAnsi="Times New Roman" w:eastAsia="宋体" w:cs="Times New Roman"/>
    </w:rPr>
  </w:style>
  <w:style w:type="character" w:styleId="909">
    <w:name w:val="批注文字 字符"/>
    <w:next w:val="909"/>
    <w:link w:val="908"/>
    <w:rPr>
      <w:rFonts w:ascii="Times New Roman" w:hAnsi="Times New Roman" w:eastAsia="宋体" w:cs="Times New Roman"/>
      <w:sz w:val="21"/>
      <w:szCs w:val="24"/>
      <w:lang w:bidi="ar-SA"/>
    </w:rPr>
  </w:style>
  <w:style w:type="paragraph" w:styleId="910">
    <w:name w:val="正文文本 3"/>
    <w:basedOn w:val="892"/>
    <w:next w:val="910"/>
    <w:link w:val="892"/>
    <w:rPr>
      <w:rFonts w:ascii="仿宋_GB2312" w:hAnsi="Arial" w:eastAsia="仿宋_GB2312" w:cs="Times New Roman"/>
      <w:sz w:val="32"/>
      <w:szCs w:val="20"/>
    </w:rPr>
  </w:style>
  <w:style w:type="paragraph" w:styleId="911">
    <w:name w:val="正文文本"/>
    <w:basedOn w:val="892"/>
    <w:next w:val="912"/>
    <w:link w:val="892"/>
    <w:rPr>
      <w:rFonts w:ascii="楷体_GB2312" w:hAnsi="Arial" w:eastAsia="楷体_GB2312" w:cs="Times New Roman"/>
      <w:sz w:val="28"/>
      <w:szCs w:val="20"/>
    </w:rPr>
  </w:style>
  <w:style w:type="paragraph" w:styleId="912">
    <w:name w:val="正文文本 2"/>
    <w:basedOn w:val="892"/>
    <w:next w:val="912"/>
    <w:link w:val="892"/>
    <w:pPr>
      <w:jc w:val="center"/>
    </w:pPr>
    <w:rPr>
      <w:rFonts w:ascii="仿宋_GB2312" w:hAnsi="Times New Roman" w:eastAsia="仿宋_GB2312" w:cs="Times New Roman"/>
      <w:sz w:val="44"/>
    </w:rPr>
  </w:style>
  <w:style w:type="paragraph" w:styleId="913">
    <w:name w:val="正文文本缩进"/>
    <w:basedOn w:val="892"/>
    <w:next w:val="892"/>
    <w:link w:val="914"/>
    <w:pPr>
      <w:ind w:firstLine="645"/>
    </w:pPr>
    <w:rPr>
      <w:rFonts w:ascii="楷体_GB2312" w:hAnsi="Times New Roman" w:eastAsia="楷体_GB2312" w:cs="Times New Roman"/>
      <w:sz w:val="32"/>
      <w:szCs w:val="20"/>
    </w:rPr>
  </w:style>
  <w:style w:type="character" w:styleId="914">
    <w:name w:val="正文文本缩进 字符"/>
    <w:next w:val="914"/>
    <w:link w:val="913"/>
    <w:rPr>
      <w:rFonts w:ascii="楷体_GB2312" w:hAnsi="Times New Roman" w:eastAsia="楷体_GB2312" w:cs="Times New Roman"/>
      <w:sz w:val="32"/>
      <w:lang w:bidi="ar-SA"/>
    </w:rPr>
  </w:style>
  <w:style w:type="paragraph" w:styleId="915">
    <w:name w:val="纯文本"/>
    <w:basedOn w:val="892"/>
    <w:next w:val="915"/>
    <w:link w:val="916"/>
    <w:rPr>
      <w:rFonts w:ascii="宋体" w:hAnsi="Courier New" w:eastAsia="宋体" w:cs="Times New Roman"/>
      <w:szCs w:val="20"/>
    </w:rPr>
  </w:style>
  <w:style w:type="character" w:styleId="916">
    <w:name w:val="纯文本 字符1"/>
    <w:next w:val="916"/>
    <w:link w:val="915"/>
    <w:rPr>
      <w:rFonts w:ascii="宋体" w:hAnsi="Courier New" w:eastAsia="宋体" w:cs="Times New Roman"/>
      <w:sz w:val="21"/>
    </w:rPr>
  </w:style>
  <w:style w:type="paragraph" w:styleId="917">
    <w:name w:val="日期"/>
    <w:basedOn w:val="892"/>
    <w:next w:val="892"/>
    <w:link w:val="892"/>
    <w:rPr>
      <w:rFonts w:ascii="Times New Roman" w:hAnsi="Times New Roman" w:eastAsia="宋体" w:cs="Times New Roman"/>
      <w:sz w:val="24"/>
      <w:szCs w:val="20"/>
    </w:rPr>
  </w:style>
  <w:style w:type="paragraph" w:styleId="918">
    <w:name w:val="正文文本缩进 2"/>
    <w:basedOn w:val="892"/>
    <w:next w:val="892"/>
    <w:link w:val="892"/>
    <w:pPr>
      <w:ind w:firstLine="560"/>
    </w:pPr>
    <w:rPr>
      <w:rFonts w:ascii="宋体" w:hAnsi="宋体" w:eastAsia="宋体" w:cs="Times New Roman"/>
      <w:sz w:val="28"/>
    </w:rPr>
  </w:style>
  <w:style w:type="paragraph" w:styleId="919">
    <w:name w:val="尾注文本"/>
    <w:basedOn w:val="892"/>
    <w:next w:val="919"/>
    <w:link w:val="892"/>
    <w:pPr>
      <w:jc w:val="left"/>
    </w:pPr>
    <w:rPr>
      <w:rFonts w:ascii="Times New Roman" w:hAnsi="Times New Roman" w:eastAsia="宋体" w:cs="Times New Roman"/>
    </w:rPr>
  </w:style>
  <w:style w:type="paragraph" w:styleId="920">
    <w:name w:val="批注框文本"/>
    <w:basedOn w:val="892"/>
    <w:next w:val="920"/>
    <w:link w:val="921"/>
    <w:rPr>
      <w:rFonts w:ascii="Times New Roman" w:hAnsi="Times New Roman" w:eastAsia="宋体" w:cs="Times New Roman"/>
      <w:sz w:val="18"/>
      <w:szCs w:val="18"/>
    </w:rPr>
  </w:style>
  <w:style w:type="character" w:styleId="921">
    <w:name w:val="批注框文本 字符1"/>
    <w:next w:val="921"/>
    <w:link w:val="920"/>
    <w:rPr>
      <w:rFonts w:ascii="Times New Roman" w:hAnsi="Times New Roman" w:eastAsia="宋体" w:cs="Times New Roman"/>
      <w:sz w:val="18"/>
      <w:szCs w:val="18"/>
    </w:rPr>
  </w:style>
  <w:style w:type="paragraph" w:styleId="922">
    <w:name w:val="页脚"/>
    <w:basedOn w:val="892"/>
    <w:next w:val="922"/>
    <w:link w:val="923"/>
    <w:pPr>
      <w:jc w:val="left"/>
      <w:tabs>
        <w:tab w:val="center" w:pos="4153" w:leader="none"/>
        <w:tab w:val="right" w:pos="8306" w:leader="none"/>
      </w:tabs>
    </w:pPr>
    <w:rPr>
      <w:rFonts w:ascii="Times New Roman" w:hAnsi="Times New Roman" w:eastAsia="宋体" w:cs="Times New Roman"/>
      <w:sz w:val="18"/>
      <w:szCs w:val="20"/>
    </w:rPr>
  </w:style>
  <w:style w:type="character" w:styleId="923">
    <w:name w:val="页脚 字符"/>
    <w:next w:val="923"/>
    <w:link w:val="922"/>
    <w:rPr>
      <w:rFonts w:ascii="Times New Roman" w:hAnsi="Times New Roman" w:eastAsia="宋体" w:cs="Times New Roman"/>
      <w:sz w:val="18"/>
      <w:lang w:bidi="ar-SA"/>
    </w:rPr>
  </w:style>
  <w:style w:type="paragraph" w:styleId="924">
    <w:name w:val="寄信人地址"/>
    <w:basedOn w:val="892"/>
    <w:next w:val="924"/>
    <w:link w:val="892"/>
    <w:rPr>
      <w:rFonts w:ascii="Arial" w:hAnsi="Arial" w:eastAsia="宋体" w:cs="Times New Roman"/>
    </w:rPr>
  </w:style>
  <w:style w:type="paragraph" w:styleId="925">
    <w:name w:val="页眉"/>
    <w:basedOn w:val="892"/>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字符"/>
    <w:next w:val="926"/>
    <w:link w:val="925"/>
    <w:rPr>
      <w:rFonts w:ascii="Times New Roman" w:hAnsi="Times New Roman" w:eastAsia="宋体" w:cs="Times New Roman"/>
      <w:sz w:val="18"/>
      <w:szCs w:val="18"/>
    </w:rPr>
  </w:style>
  <w:style w:type="paragraph" w:styleId="927">
    <w:name w:val="目录 1"/>
    <w:basedOn w:val="892"/>
    <w:next w:val="892"/>
    <w:link w:val="892"/>
    <w:rPr>
      <w:rFonts w:ascii="Times New Roman" w:hAnsi="Times New Roman" w:eastAsia="宋体" w:cs="Times New Roman"/>
    </w:rPr>
  </w:style>
  <w:style w:type="paragraph" w:styleId="928">
    <w:name w:val="正文文本缩进 3"/>
    <w:basedOn w:val="892"/>
    <w:next w:val="928"/>
    <w:link w:val="892"/>
    <w:pPr>
      <w:ind w:firstLine="523"/>
    </w:pPr>
    <w:rPr>
      <w:rFonts w:ascii="仿宋_GB2312" w:hAnsi="宋体" w:eastAsia="仿宋_GB2312" w:cs="Times New Roman"/>
      <w:sz w:val="24"/>
    </w:rPr>
  </w:style>
  <w:style w:type="paragraph" w:styleId="929">
    <w:name w:val="HTML 预设格式"/>
    <w:basedOn w:val="892"/>
    <w:next w:val="929"/>
    <w:link w:val="89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0">
    <w:name w:val="普通(网站)"/>
    <w:basedOn w:val="892"/>
    <w:next w:val="930"/>
    <w:link w:val="892"/>
    <w:pPr>
      <w:jc w:val="left"/>
      <w:spacing w:before="100" w:beforeAutospacing="1" w:after="100" w:afterAutospacing="1"/>
      <w:widowControl/>
    </w:pPr>
    <w:rPr>
      <w:rFonts w:ascii="宋体" w:hAnsi="宋体" w:eastAsia="宋体" w:cs="宋体"/>
      <w:sz w:val="24"/>
    </w:rPr>
  </w:style>
  <w:style w:type="paragraph" w:styleId="931">
    <w:name w:val="标题"/>
    <w:basedOn w:val="902"/>
    <w:next w:val="892"/>
    <w:link w:val="892"/>
    <w:qFormat/>
    <w:pPr>
      <w:jc w:val="center"/>
      <w:spacing w:before="240" w:after="60"/>
      <w:outlineLvl w:val="0"/>
    </w:pPr>
    <w:rPr>
      <w:rFonts w:ascii="Cambria" w:hAnsi="Cambria" w:eastAsia="宋体" w:cs="Times New Roman"/>
      <w:b/>
      <w:sz w:val="32"/>
      <w:szCs w:val="20"/>
    </w:rPr>
  </w:style>
  <w:style w:type="paragraph" w:styleId="932">
    <w:name w:val="批注主题"/>
    <w:basedOn w:val="908"/>
    <w:next w:val="908"/>
    <w:link w:val="933"/>
    <w:rPr>
      <w:rFonts w:ascii="Times New Roman" w:hAnsi="Times New Roman" w:eastAsia="宋体" w:cs="Times New Roman"/>
      <w:b/>
      <w:bCs/>
    </w:rPr>
  </w:style>
  <w:style w:type="character" w:styleId="933">
    <w:name w:val="批注主题 字符"/>
    <w:next w:val="933"/>
    <w:link w:val="932"/>
    <w:rPr>
      <w:rFonts w:ascii="Times New Roman" w:hAnsi="Times New Roman" w:eastAsia="宋体" w:cs="Times New Roman"/>
      <w:b/>
      <w:bCs/>
      <w:sz w:val="21"/>
      <w:szCs w:val="24"/>
      <w:lang w:bidi="ar-SA"/>
    </w:rPr>
  </w:style>
  <w:style w:type="paragraph" w:styleId="934">
    <w:name w:val="正文首行缩进"/>
    <w:basedOn w:val="911"/>
    <w:next w:val="934"/>
    <w:link w:val="892"/>
    <w:pPr>
      <w:ind w:firstLine="420"/>
    </w:pPr>
    <w:rPr>
      <w:rFonts w:ascii="Times New Roman" w:hAnsi="Times New Roman" w:eastAsia="宋体" w:cs="Times New Roman"/>
    </w:rPr>
  </w:style>
  <w:style w:type="paragraph" w:styleId="935">
    <w:name w:val="正文首行缩进 2"/>
    <w:basedOn w:val="913"/>
    <w:next w:val="892"/>
    <w:link w:val="892"/>
    <w:pPr>
      <w:ind w:left="420" w:firstLine="420"/>
      <w:jc w:val="left"/>
      <w:spacing w:after="120" w:line="276" w:lineRule="auto"/>
      <w:tabs>
        <w:tab w:val="left" w:pos="180" w:leader="none"/>
      </w:tabs>
    </w:pPr>
    <w:rPr>
      <w:rFonts w:ascii="Calibri" w:hAnsi="Calibri" w:eastAsia="宋体" w:cs="Times New Roman"/>
      <w:sz w:val="22"/>
      <w:szCs w:val="22"/>
      <w:lang w:eastAsia="en-US"/>
    </w:rPr>
  </w:style>
  <w:style w:type="table" w:styleId="936">
    <w:name w:val="网格型"/>
    <w:basedOn w:val="899"/>
    <w:next w:val="936"/>
    <w:link w:val="892"/>
    <w:pPr>
      <w:jc w:val="both"/>
      <w:widowControl w:val="off"/>
    </w:pPr>
    <w:rPr>
      <w:rFonts w:ascii="Times New Roman" w:hAnsi="Times New Roman" w:eastAsia="宋体" w:cs="Times New Roman"/>
    </w:rPr>
    <w:tblPr/>
  </w:style>
  <w:style w:type="character" w:styleId="937">
    <w:name w:val="要点"/>
    <w:next w:val="937"/>
    <w:link w:val="892"/>
    <w:qFormat/>
    <w:rPr>
      <w:rFonts w:ascii="Times New Roman" w:hAnsi="Times New Roman" w:eastAsia="宋体" w:cs="Times New Roman"/>
      <w:b/>
      <w:bCs/>
    </w:rPr>
  </w:style>
  <w:style w:type="character" w:styleId="938">
    <w:name w:val="页码"/>
    <w:next w:val="938"/>
    <w:link w:val="892"/>
    <w:rPr>
      <w:rFonts w:ascii="Times New Roman" w:hAnsi="Times New Roman" w:eastAsia="宋体" w:cs="Times New Roman"/>
    </w:rPr>
  </w:style>
  <w:style w:type="character" w:styleId="939">
    <w:name w:val="已访问的超链接"/>
    <w:next w:val="939"/>
    <w:link w:val="892"/>
    <w:rPr>
      <w:rFonts w:ascii="Times New Roman" w:hAnsi="Times New Roman" w:eastAsia="宋体" w:cs="Times New Roman"/>
      <w:color w:val="800080"/>
      <w:u w:val="none"/>
    </w:rPr>
  </w:style>
  <w:style w:type="character" w:styleId="940">
    <w:name w:val="强调"/>
    <w:next w:val="940"/>
    <w:link w:val="892"/>
    <w:qFormat/>
    <w:rPr>
      <w:rFonts w:ascii="Times New Roman" w:hAnsi="Times New Roman" w:eastAsia="宋体" w:cs="Times New Roman"/>
      <w:i/>
      <w:iCs/>
    </w:rPr>
  </w:style>
  <w:style w:type="character" w:styleId="941">
    <w:name w:val="HTML 定义"/>
    <w:next w:val="941"/>
    <w:link w:val="892"/>
    <w:rPr>
      <w:rFonts w:ascii="Times New Roman" w:hAnsi="Times New Roman" w:eastAsia="宋体" w:cs="Times New Roman"/>
      <w:b w:val="0"/>
      <w:bCs w:val="0"/>
      <w:i w:val="0"/>
      <w:iCs w:val="0"/>
    </w:rPr>
  </w:style>
  <w:style w:type="character" w:styleId="942">
    <w:name w:val="HTML 打字机"/>
    <w:next w:val="942"/>
    <w:link w:val="892"/>
    <w:rPr>
      <w:rFonts w:ascii="monospace" w:hAnsi="monospace" w:eastAsia="monospace" w:cs="monospace"/>
      <w:sz w:val="20"/>
    </w:rPr>
  </w:style>
  <w:style w:type="character" w:styleId="943">
    <w:name w:val="HTML 缩写"/>
    <w:next w:val="943"/>
    <w:link w:val="892"/>
    <w:rPr>
      <w:rFonts w:ascii="Times New Roman" w:hAnsi="Times New Roman" w:eastAsia="宋体" w:cs="Times New Roman"/>
    </w:rPr>
  </w:style>
  <w:style w:type="character" w:styleId="944">
    <w:name w:val="HTML 变量"/>
    <w:next w:val="944"/>
    <w:link w:val="892"/>
    <w:rPr>
      <w:rFonts w:ascii="Times New Roman" w:hAnsi="Times New Roman" w:eastAsia="宋体" w:cs="Times New Roman"/>
      <w:b w:val="0"/>
      <w:bCs w:val="0"/>
      <w:i w:val="0"/>
      <w:iCs w:val="0"/>
    </w:rPr>
  </w:style>
  <w:style w:type="character" w:styleId="945">
    <w:name w:val="超链接"/>
    <w:next w:val="945"/>
    <w:link w:val="892"/>
    <w:rPr>
      <w:rFonts w:ascii="Times New Roman" w:hAnsi="Times New Roman" w:eastAsia="宋体" w:cs="Times New Roman"/>
      <w:color w:val="0000ff"/>
      <w:u w:val="none"/>
    </w:rPr>
  </w:style>
  <w:style w:type="character" w:styleId="946">
    <w:name w:val="HTML 代码"/>
    <w:next w:val="946"/>
    <w:link w:val="892"/>
    <w:rPr>
      <w:rFonts w:ascii="monospace" w:hAnsi="monospace" w:eastAsia="monospace" w:cs="monospace"/>
      <w:b w:val="0"/>
      <w:bCs w:val="0"/>
      <w:i w:val="0"/>
      <w:iCs w:val="0"/>
      <w:sz w:val="20"/>
    </w:rPr>
  </w:style>
  <w:style w:type="character" w:styleId="947">
    <w:name w:val="批注引用"/>
    <w:next w:val="947"/>
    <w:link w:val="892"/>
    <w:rPr>
      <w:rFonts w:ascii="Times New Roman" w:hAnsi="Times New Roman" w:eastAsia="宋体" w:cs="Times New Roman"/>
      <w:sz w:val="21"/>
      <w:szCs w:val="21"/>
    </w:rPr>
  </w:style>
  <w:style w:type="character" w:styleId="948">
    <w:name w:val="HTML 引文"/>
    <w:next w:val="948"/>
    <w:link w:val="892"/>
    <w:rPr>
      <w:rFonts w:ascii="Times New Roman" w:hAnsi="Times New Roman" w:eastAsia="宋体" w:cs="Times New Roman"/>
      <w:b w:val="0"/>
      <w:bCs w:val="0"/>
      <w:i w:val="0"/>
      <w:iCs w:val="0"/>
    </w:rPr>
  </w:style>
  <w:style w:type="character" w:styleId="949">
    <w:name w:val="HTML 键盘"/>
    <w:next w:val="949"/>
    <w:link w:val="892"/>
    <w:rPr>
      <w:rFonts w:ascii="monospace" w:hAnsi="monospace" w:eastAsia="monospace" w:cs="monospace"/>
      <w:sz w:val="20"/>
    </w:rPr>
  </w:style>
  <w:style w:type="character" w:styleId="950">
    <w:name w:val="HTML 样本"/>
    <w:next w:val="950"/>
    <w:link w:val="892"/>
    <w:rPr>
      <w:rFonts w:ascii="monospace" w:hAnsi="monospace" w:eastAsia="monospace" w:cs="monospace"/>
    </w:rPr>
  </w:style>
  <w:style w:type="paragraph" w:styleId="951">
    <w:name w:val="普通正文"/>
    <w:basedOn w:val="892"/>
    <w:next w:val="951"/>
    <w:link w:val="892"/>
    <w:pPr>
      <w:ind w:firstLine="480"/>
      <w:jc w:val="left"/>
      <w:spacing w:before="120" w:after="120" w:line="360" w:lineRule="auto"/>
    </w:pPr>
    <w:rPr>
      <w:rFonts w:ascii="Arial" w:hAnsi="Arial" w:eastAsia="宋体" w:cs="Times New Roman"/>
      <w:sz w:val="24"/>
    </w:rPr>
  </w:style>
  <w:style w:type="paragraph" w:styleId="952">
    <w:name w:val="DAS正文"/>
    <w:basedOn w:val="892"/>
    <w:next w:val="952"/>
    <w:link w:val="892"/>
    <w:pPr>
      <w:ind w:right="181" w:firstLine="480"/>
      <w:spacing w:line="360" w:lineRule="auto"/>
    </w:pPr>
    <w:rPr>
      <w:rFonts w:ascii="Verdana" w:hAnsi="Verdana" w:eastAsia="宋体" w:cs="Times New Roman"/>
    </w:rPr>
  </w:style>
  <w:style w:type="paragraph" w:styleId="953">
    <w:name w:val="Char Char Char Char1"/>
    <w:basedOn w:val="892"/>
    <w:next w:val="892"/>
    <w:link w:val="892"/>
    <w:pPr>
      <w:ind w:left="2210" w:hanging="748"/>
      <w:jc w:val="center"/>
      <w:spacing w:line="360" w:lineRule="auto"/>
      <w:tabs>
        <w:tab w:val="left" w:pos="845" w:leader="none"/>
      </w:tabs>
    </w:pPr>
    <w:rPr>
      <w:rFonts w:ascii="Times New Roman" w:hAnsi="Times New Roman" w:eastAsia="宋体" w:cs="Times New Roman"/>
      <w:szCs w:val="24"/>
    </w:rPr>
  </w:style>
  <w:style w:type="character" w:styleId="954">
    <w:name w:val="纯文本 字符"/>
    <w:next w:val="954"/>
    <w:link w:val="892"/>
    <w:rPr>
      <w:rFonts w:ascii="宋体" w:hAnsi="Courier New" w:eastAsia="宋体" w:cs="Times New Roman"/>
      <w:sz w:val="21"/>
    </w:rPr>
  </w:style>
  <w:style w:type="paragraph" w:styleId="955">
    <w:name w:val="列表段落"/>
    <w:basedOn w:val="892"/>
    <w:next w:val="919"/>
    <w:link w:val="956"/>
    <w:qFormat/>
    <w:pPr>
      <w:ind w:firstLine="420"/>
    </w:pPr>
    <w:rPr>
      <w:rFonts w:ascii="Times New Roman" w:hAnsi="Times New Roman" w:eastAsia="宋体" w:cs="Times New Roman"/>
      <w:szCs w:val="22"/>
    </w:rPr>
  </w:style>
  <w:style w:type="character" w:styleId="956">
    <w:name w:val="列表段落 字符"/>
    <w:next w:val="956"/>
    <w:link w:val="955"/>
    <w:rPr>
      <w:rFonts w:ascii="Times New Roman" w:hAnsi="Times New Roman" w:eastAsia="宋体" w:cs="Times New Roman"/>
      <w:sz w:val="21"/>
      <w:szCs w:val="22"/>
    </w:rPr>
  </w:style>
  <w:style w:type="paragraph" w:styleId="957">
    <w:name w:val="Plain Text"/>
    <w:basedOn w:val="892"/>
    <w:next w:val="957"/>
    <w:link w:val="958"/>
    <w:rPr>
      <w:rFonts w:ascii="宋体" w:hAnsi="Courier New" w:eastAsia="楷体_GB2312" w:cs="Times New Roman"/>
      <w:sz w:val="28"/>
      <w:szCs w:val="21"/>
    </w:rPr>
  </w:style>
  <w:style w:type="character" w:styleId="958">
    <w:name w:val="Plain Text Char Char"/>
    <w:next w:val="958"/>
    <w:link w:val="957"/>
    <w:rPr>
      <w:rFonts w:ascii="宋体" w:hAnsi="Courier New" w:eastAsia="楷体_GB2312" w:cs="宋体"/>
      <w:sz w:val="28"/>
      <w:szCs w:val="21"/>
    </w:rPr>
  </w:style>
  <w:style w:type="character" w:styleId="959">
    <w:name w:val="apple-style-span"/>
    <w:next w:val="959"/>
    <w:link w:val="892"/>
    <w:rPr>
      <w:rFonts w:ascii="Times New Roman" w:hAnsi="Times New Roman" w:eastAsia="宋体" w:cs="Times New Roman"/>
    </w:rPr>
  </w:style>
  <w:style w:type="character" w:styleId="960">
    <w:name w:val="标题2 Char"/>
    <w:next w:val="960"/>
    <w:link w:val="892"/>
    <w:rPr>
      <w:rFonts w:ascii="方正楷体_GBK" w:hAnsi="Book Antiqua" w:eastAsia="方正楷体_GBK" w:cs="Times New Roman"/>
      <w:sz w:val="32"/>
      <w:lang w:val="en-US" w:eastAsia="zh-CN" w:bidi="ar-SA"/>
    </w:rPr>
  </w:style>
  <w:style w:type="paragraph" w:styleId="961">
    <w:name w:val="列出段落1"/>
    <w:basedOn w:val="892"/>
    <w:next w:val="961"/>
    <w:link w:val="962"/>
    <w:pPr>
      <w:contextualSpacing/>
      <w:ind w:left="720"/>
      <w:jc w:val="left"/>
      <w:widowControl/>
    </w:pPr>
    <w:rPr>
      <w:rFonts w:ascii="Calibri" w:hAnsi="Calibri" w:eastAsia="宋体" w:cs="Times New Roman"/>
      <w:sz w:val="24"/>
      <w:lang w:eastAsia="en-US" w:bidi="en-US"/>
    </w:rPr>
  </w:style>
  <w:style w:type="character" w:styleId="962">
    <w:name w:val="列出段落 Char,Bullet List Char,numbered Char,FooterText Char,List Paragraph1 Char,Paragraphe de liste1 Char"/>
    <w:next w:val="962"/>
    <w:link w:val="961"/>
    <w:rPr>
      <w:rFonts w:ascii="Calibri" w:hAnsi="Calibri" w:eastAsia="宋体" w:cs="Times New Roman"/>
      <w:sz w:val="24"/>
      <w:szCs w:val="24"/>
      <w:lang w:eastAsia="en-US" w:bidi="en-US"/>
    </w:rPr>
  </w:style>
  <w:style w:type="paragraph" w:styleId="963">
    <w:name w:val="列出段落2"/>
    <w:basedOn w:val="892"/>
    <w:next w:val="963"/>
    <w:link w:val="964"/>
    <w:pPr>
      <w:ind w:firstLine="420"/>
    </w:pPr>
    <w:rPr>
      <w:rFonts w:ascii="Times New Roman" w:hAnsi="Times New Roman" w:eastAsia="宋体" w:cs="Times New Roman"/>
      <w:szCs w:val="21"/>
    </w:rPr>
  </w:style>
  <w:style w:type="character" w:styleId="964">
    <w:name w:val="列出段落 Char1"/>
    <w:next w:val="964"/>
    <w:link w:val="963"/>
    <w:rPr>
      <w:rFonts w:ascii="Times New Roman" w:hAnsi="Times New Roman" w:eastAsia="宋体" w:cs="Times New Roman"/>
      <w:sz w:val="21"/>
      <w:szCs w:val="21"/>
    </w:rPr>
  </w:style>
  <w:style w:type="character" w:styleId="965">
    <w:name w:val="current"/>
    <w:next w:val="965"/>
    <w:link w:val="892"/>
    <w:rPr>
      <w:rFonts w:ascii="Times New Roman" w:hAnsi="Times New Roman" w:eastAsia="宋体" w:cs="Times New Roman"/>
      <w:b/>
      <w:bCs/>
      <w:color w:val="05a7d8"/>
      <w:sz w:val="18"/>
      <w:szCs w:val="18"/>
    </w:rPr>
  </w:style>
  <w:style w:type="character" w:styleId="966">
    <w:name w:val="l-btn-left"/>
    <w:next w:val="966"/>
    <w:link w:val="892"/>
    <w:rPr>
      <w:rFonts w:ascii="Times New Roman" w:hAnsi="Times New Roman" w:eastAsia="宋体" w:cs="Times New Roman"/>
    </w:rPr>
  </w:style>
  <w:style w:type="character" w:styleId="967">
    <w:name w:val="l-btn-text36"/>
    <w:next w:val="967"/>
    <w:link w:val="892"/>
    <w:rPr>
      <w:rFonts w:ascii="Times New Roman" w:hAnsi="Times New Roman" w:eastAsia="宋体" w:cs="Times New Roman"/>
    </w:rPr>
  </w:style>
  <w:style w:type="character" w:styleId="968">
    <w:name w:val="jj1"/>
    <w:next w:val="968"/>
    <w:link w:val="892"/>
    <w:rPr>
      <w:rFonts w:ascii="Times New Roman" w:hAnsi="Times New Roman" w:eastAsia="宋体" w:cs="Times New Roman"/>
      <w:sz w:val="20"/>
      <w:szCs w:val="20"/>
      <w:u w:val="none"/>
    </w:rPr>
  </w:style>
  <w:style w:type="character" w:styleId="969">
    <w:name w:val="批注框文本 字符"/>
    <w:next w:val="969"/>
    <w:link w:val="892"/>
    <w:rPr>
      <w:rFonts w:ascii="Times New Roman" w:hAnsi="Times New Roman" w:eastAsia="宋体" w:cs="Times New Roman"/>
      <w:sz w:val="18"/>
      <w:szCs w:val="18"/>
    </w:rPr>
  </w:style>
  <w:style w:type="paragraph" w:styleId="970">
    <w:name w:val="WPSOffice手动目录 1"/>
    <w:next w:val="970"/>
    <w:link w:val="892"/>
    <w:rPr>
      <w:lang w:val="en-US" w:eastAsia="zh-CN" w:bidi="ar-SA"/>
    </w:rPr>
  </w:style>
  <w:style w:type="paragraph" w:styleId="971">
    <w:name w:val="简单回函地址"/>
    <w:basedOn w:val="892"/>
    <w:next w:val="971"/>
    <w:link w:val="892"/>
    <w:rPr>
      <w:rFonts w:ascii="Times New Roman" w:hAnsi="Times New Roman" w:eastAsia="宋体" w:cs="宋体"/>
      <w:szCs w:val="21"/>
    </w:rPr>
  </w:style>
  <w:style w:type="paragraph" w:styleId="972">
    <w:name w:val="注释标题1"/>
    <w:basedOn w:val="892"/>
    <w:next w:val="892"/>
    <w:link w:val="892"/>
    <w:rPr>
      <w:rFonts w:ascii="Verdana" w:hAnsi="Verdana" w:eastAsia="宋体" w:cs="Times New Roman"/>
      <w:szCs w:val="20"/>
    </w:rPr>
  </w:style>
  <w:style w:type="paragraph" w:styleId="973">
    <w:name w:val="Char Char Char Char1 Char Char Char"/>
    <w:basedOn w:val="907"/>
    <w:next w:val="973"/>
    <w:link w:val="892"/>
    <w:pPr>
      <w:spacing w:line="360" w:lineRule="auto"/>
    </w:pPr>
    <w:rPr>
      <w:rFonts w:ascii="Tahoma" w:hAnsi="Tahoma" w:eastAsia="宋体" w:cs="Times New Roman"/>
      <w:sz w:val="24"/>
    </w:rPr>
  </w:style>
  <w:style w:type="paragraph" w:styleId="974">
    <w:name w:val="Heading31"/>
    <w:basedOn w:val="892"/>
    <w:next w:val="892"/>
    <w:link w:val="892"/>
    <w:pPr>
      <w:keepLines/>
      <w:keepNext/>
      <w:spacing w:before="260" w:after="260" w:line="412" w:lineRule="auto"/>
    </w:pPr>
    <w:rPr>
      <w:rFonts w:ascii="Times New Roman" w:hAnsi="Times New Roman" w:eastAsia="宋体" w:cs="Times New Roman"/>
      <w:b/>
      <w:bCs/>
      <w:sz w:val="32"/>
      <w:szCs w:val="32"/>
    </w:rPr>
  </w:style>
  <w:style w:type="paragraph" w:styleId="975">
    <w:name w:val="正文空2格  1."/>
    <w:basedOn w:val="892"/>
    <w:next w:val="975"/>
    <w:link w:val="892"/>
    <w:pPr>
      <w:ind w:firstLine="480"/>
      <w:spacing w:line="360" w:lineRule="auto"/>
    </w:pPr>
    <w:rPr>
      <w:rFonts w:ascii="宋体" w:hAnsi="Times New Roman" w:eastAsia="仿宋" w:cs="宋体"/>
      <w:sz w:val="28"/>
      <w:szCs w:val="20"/>
    </w:rPr>
  </w:style>
  <w:style w:type="paragraph" w:styleId="976">
    <w:name w:val="空行"/>
    <w:basedOn w:val="892"/>
    <w:next w:val="892"/>
    <w:link w:val="892"/>
    <w:pPr>
      <w:jc w:val="center"/>
      <w:spacing w:line="360" w:lineRule="atLeast"/>
    </w:pPr>
    <w:rPr>
      <w:rFonts w:ascii="Times New Roman" w:hAnsi="Times New Roman" w:eastAsia="宋体" w:cs="Times New Roman"/>
      <w:spacing w:val="20"/>
      <w:sz w:val="24"/>
      <w:szCs w:val="20"/>
    </w:rPr>
  </w:style>
  <w:style w:type="paragraph" w:styleId="977">
    <w:name w:val=" Char"/>
    <w:basedOn w:val="892"/>
    <w:next w:val="977"/>
    <w:link w:val="892"/>
    <w:rPr>
      <w:rFonts w:ascii="Tahoma" w:hAnsi="Tahoma" w:eastAsia="宋体" w:cs="Times New Roman"/>
      <w:sz w:val="24"/>
      <w:szCs w:val="20"/>
    </w:rPr>
  </w:style>
  <w:style w:type="paragraph" w:styleId="978">
    <w:name w:val="HTML 预先格式化"/>
    <w:basedOn w:val="892"/>
    <w:next w:val="978"/>
    <w:link w:val="89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79">
    <w:name w:val="纯文本3"/>
    <w:basedOn w:val="892"/>
    <w:next w:val="979"/>
    <w:link w:val="892"/>
    <w:rPr>
      <w:rFonts w:hint="eastAsia" w:ascii="宋体" w:hAnsi="Courier New" w:eastAsia="楷体_GB2312" w:cs="Times New Roman"/>
      <w:sz w:val="28"/>
      <w:szCs w:val="20"/>
    </w:rPr>
  </w:style>
  <w:style w:type="paragraph" w:styleId="980">
    <w:name w:val="Table Text"/>
    <w:next w:val="980"/>
    <w:link w:val="892"/>
    <w:pPr>
      <w:jc w:val="center"/>
      <w:spacing w:after="80"/>
    </w:pPr>
    <w:rPr>
      <w:rFonts w:ascii="仿宋_GB2312" w:hAnsi="宋体" w:eastAsia="仿宋_GB2312"/>
      <w:sz w:val="24"/>
      <w:lang w:val="en-US" w:eastAsia="zh-CN" w:bidi="ar-SA"/>
    </w:rPr>
  </w:style>
  <w:style w:type="paragraph" w:styleId="981">
    <w:name w:val="二级目录"/>
    <w:next w:val="892"/>
    <w:link w:val="892"/>
    <w:pPr>
      <w:ind w:left="567" w:hanging="567"/>
      <w:tabs>
        <w:tab w:val="left" w:pos="720" w:leader="none"/>
      </w:tabs>
      <w:outlineLvl w:val="1"/>
    </w:pPr>
    <w:rPr>
      <w:b/>
      <w:sz w:val="30"/>
      <w:szCs w:val="28"/>
      <w:lang w:val="en-US" w:eastAsia="zh-CN" w:bidi="ar-SA"/>
    </w:rPr>
  </w:style>
  <w:style w:type="paragraph" w:styleId="982">
    <w:name w:val="_正文"/>
    <w:basedOn w:val="892"/>
    <w:next w:val="982"/>
    <w:link w:val="892"/>
    <w:pPr>
      <w:spacing w:line="360" w:lineRule="auto"/>
    </w:pPr>
    <w:rPr>
      <w:rFonts w:ascii="Times New Roman" w:hAnsi="Times New Roman" w:eastAsia="宋体" w:cs="Times New Roman"/>
      <w:sz w:val="24"/>
    </w:rPr>
  </w:style>
  <w:style w:type="paragraph" w:styleId="983">
    <w:name w:val="__正文"/>
    <w:basedOn w:val="982"/>
    <w:next w:val="982"/>
    <w:link w:val="892"/>
    <w:rPr>
      <w:rFonts w:ascii="Times New Roman" w:hAnsi="Times New Roman" w:eastAsia="宋体" w:cs="Times New Roman"/>
      <w:sz w:val="21"/>
    </w:rPr>
  </w:style>
  <w:style w:type="paragraph" w:styleId="984">
    <w:name w:val="默认段落字体 Para Char Char Char Char Char Char Char Char Char1 Char Char Char Char Char Char Char"/>
    <w:basedOn w:val="907"/>
    <w:next w:val="984"/>
    <w:link w:val="892"/>
    <w:rPr>
      <w:rFonts w:ascii="Tahoma" w:hAnsi="Tahoma" w:eastAsia="宋体" w:cs="Times New Roman"/>
      <w:sz w:val="24"/>
    </w:rPr>
  </w:style>
  <w:style w:type="paragraph" w:styleId="985">
    <w:name w:val="格式３"/>
    <w:basedOn w:val="892"/>
    <w:next w:val="985"/>
    <w:link w:val="892"/>
    <w:pPr>
      <w:ind w:left="600" w:hanging="600"/>
      <w:spacing w:line="420" w:lineRule="exact"/>
    </w:pPr>
    <w:rPr>
      <w:rFonts w:ascii="宋体" w:hAnsi="宋体" w:eastAsia="宋体" w:cs="Times New Roman"/>
      <w:color w:val="000000"/>
      <w:sz w:val="24"/>
      <w:szCs w:val="20"/>
    </w:rPr>
  </w:style>
  <w:style w:type="paragraph" w:styleId="986">
    <w:name w:val="标题3"/>
    <w:basedOn w:val="892"/>
    <w:next w:val="892"/>
    <w:link w:val="892"/>
    <w:rPr>
      <w:rFonts w:ascii="Times New Roman" w:hAnsi="Times New Roman" w:eastAsia="方正黑体_GBK" w:cs="Times New Roman"/>
    </w:rPr>
  </w:style>
  <w:style w:type="paragraph" w:styleId="987">
    <w:name w:val="CSS标题 3"/>
    <w:basedOn w:val="895"/>
    <w:next w:val="892"/>
    <w:link w:val="892"/>
    <w:rPr>
      <w:rFonts w:ascii="Times New Roman" w:hAnsi="Times New Roman" w:eastAsia="宋体" w:cs="Times New Roman"/>
      <w:bCs w:val="0"/>
    </w:rPr>
  </w:style>
  <w:style w:type="paragraph" w:styleId="988">
    <w:name w:val="第四级"/>
    <w:basedOn w:val="892"/>
    <w:next w:val="892"/>
    <w:link w:val="892"/>
    <w:pPr>
      <w:numPr>
        <w:ilvl w:val="3"/>
        <w:numId w:val="1"/>
      </w:numPr>
      <w:spacing w:line="360" w:lineRule="auto"/>
      <w:tabs>
        <w:tab w:val="left" w:pos="1134" w:leader="none"/>
      </w:tabs>
    </w:pPr>
    <w:rPr>
      <w:rFonts w:ascii="宋体" w:hAnsi="宋体" w:eastAsia="仿宋" w:cs="Times New Roman"/>
      <w:sz w:val="28"/>
      <w:szCs w:val="21"/>
    </w:rPr>
  </w:style>
  <w:style w:type="paragraph" w:styleId="989">
    <w:name w:val="Normal"/>
    <w:basedOn w:val="892"/>
    <w:next w:val="989"/>
    <w:link w:val="892"/>
    <w:pPr>
      <w:jc w:val="left"/>
      <w:spacing w:after="200" w:line="300" w:lineRule="atLeast"/>
      <w:widowControl/>
    </w:pPr>
    <w:rPr>
      <w:rFonts w:ascii="Calibri" w:hAnsi="Calibri" w:eastAsia="宋体" w:cs="Times New Roman"/>
      <w:sz w:val="22"/>
    </w:rPr>
  </w:style>
  <w:style w:type="paragraph" w:styleId="990">
    <w:name w:val="Char"/>
    <w:basedOn w:val="892"/>
    <w:next w:val="990"/>
    <w:link w:val="892"/>
    <w:pPr>
      <w:tabs>
        <w:tab w:val="left" w:pos="360" w:leader="none"/>
      </w:tabs>
    </w:pPr>
    <w:rPr>
      <w:rFonts w:ascii="Times New Roman" w:hAnsi="Times New Roman" w:eastAsia="宋体" w:cs="Times New Roman"/>
      <w:sz w:val="24"/>
    </w:rPr>
  </w:style>
  <w:style w:type="paragraph" w:styleId="991">
    <w:name w:val="图片表格"/>
    <w:basedOn w:val="892"/>
    <w:next w:val="991"/>
    <w:link w:val="892"/>
    <w:pPr>
      <w:jc w:val="center"/>
    </w:pPr>
    <w:rPr>
      <w:rFonts w:ascii="Times New Roman" w:hAnsi="Times New Roman" w:eastAsia="宋体" w:cs="Times New Roman"/>
    </w:rPr>
  </w:style>
  <w:style w:type="paragraph" w:styleId="992">
    <w:name w:val="Char Char Char Char"/>
    <w:basedOn w:val="907"/>
    <w:next w:val="992"/>
    <w:link w:val="892"/>
    <w:pPr>
      <w:spacing w:line="360" w:lineRule="auto"/>
    </w:pPr>
    <w:rPr>
      <w:rFonts w:ascii="Tahoma" w:hAnsi="Tahoma" w:eastAsia="宋体" w:cs="Times New Roman"/>
      <w:sz w:val="24"/>
    </w:rPr>
  </w:style>
  <w:style w:type="paragraph" w:styleId="993">
    <w:name w:val="Default"/>
    <w:next w:val="993"/>
    <w:link w:val="892"/>
    <w:pPr>
      <w:widowControl w:val="off"/>
    </w:pPr>
    <w:rPr>
      <w:rFonts w:ascii="仿宋" w:hAnsi="仿宋" w:cs="仿宋"/>
      <w:color w:val="000000"/>
      <w:sz w:val="24"/>
      <w:szCs w:val="24"/>
      <w:lang w:val="en-US" w:eastAsia="zh-CN" w:bidi="ar-SA"/>
    </w:rPr>
  </w:style>
  <w:style w:type="paragraph" w:styleId="994">
    <w:name w:val="附录1"/>
    <w:next w:val="994"/>
    <w:link w:val="892"/>
    <w:pPr>
      <w:numPr>
        <w:ilvl w:val="0"/>
        <w:numId w:val="2"/>
      </w:numPr>
      <w:spacing w:before="240" w:line="600" w:lineRule="atLeast"/>
      <w:tabs>
        <w:tab w:val="left" w:pos="907" w:leader="none"/>
      </w:tabs>
    </w:pPr>
    <w:rPr>
      <w:b/>
      <w:i/>
      <w:sz w:val="28"/>
      <w:lang w:val="en-US" w:eastAsia="zh-CN" w:bidi="ar-SA"/>
    </w:rPr>
  </w:style>
  <w:style w:type="paragraph" w:styleId="995">
    <w:name w:val="CSS标题 1"/>
    <w:basedOn w:val="893"/>
    <w:next w:val="892"/>
    <w:link w:val="892"/>
    <w:pPr>
      <w:ind w:left="431" w:hanging="431"/>
      <w:pageBreakBefore/>
    </w:pPr>
    <w:rPr>
      <w:rFonts w:ascii="Times New Roman" w:hAnsi="Times New Roman" w:eastAsia="宋体" w:cs="Times New Roman"/>
    </w:rPr>
  </w:style>
  <w:style w:type="character" w:styleId="996">
    <w:name w:val="段 Char"/>
    <w:next w:val="996"/>
    <w:link w:val="997"/>
    <w:rPr>
      <w:rFonts w:ascii="宋体" w:hAnsi="Times New Roman" w:eastAsia="宋体" w:cs="Times New Roman"/>
      <w:sz w:val="21"/>
      <w:szCs w:val="22"/>
    </w:rPr>
  </w:style>
  <w:style w:type="paragraph" w:styleId="997">
    <w:name w:val="段"/>
    <w:next w:val="892"/>
    <w:link w:val="996"/>
    <w:pPr>
      <w:ind w:firstLine="200"/>
      <w:jc w:val="both"/>
    </w:pPr>
    <w:rPr>
      <w:rFonts w:ascii="宋体"/>
      <w:sz w:val="21"/>
      <w:szCs w:val="22"/>
      <w:lang w:val="en-US" w:eastAsia="zh-CN" w:bidi="ar-SA"/>
    </w:rPr>
  </w:style>
  <w:style w:type="paragraph" w:styleId="998">
    <w:name w:val="CSSNJ正文"/>
    <w:next w:val="998"/>
    <w:link w:val="892"/>
    <w:pPr>
      <w:ind w:firstLine="200"/>
      <w:spacing w:line="360" w:lineRule="auto"/>
    </w:pPr>
    <w:rPr>
      <w:rFonts w:ascii="Calibri" w:hAnsi="Calibri"/>
      <w:sz w:val="24"/>
      <w:szCs w:val="21"/>
      <w:lang w:val="en-US" w:eastAsia="zh-CN" w:bidi="ar-SA"/>
    </w:rPr>
  </w:style>
  <w:style w:type="paragraph" w:styleId="999">
    <w:name w:val=" Char Char Char Char1 Char Char"/>
    <w:basedOn w:val="892"/>
    <w:next w:val="999"/>
    <w:link w:val="892"/>
    <w:pPr>
      <w:tabs>
        <w:tab w:val="left" w:pos="360" w:leader="none"/>
      </w:tabs>
    </w:pPr>
    <w:rPr>
      <w:rFonts w:ascii="Times New Roman" w:hAnsi="Times New Roman" w:eastAsia="宋体" w:cs="Times New Roman"/>
      <w:sz w:val="24"/>
    </w:rPr>
  </w:style>
  <w:style w:type="paragraph" w:styleId="1000">
    <w:name w:val="正文 1.1.1"/>
    <w:basedOn w:val="892"/>
    <w:next w:val="892"/>
    <w:link w:val="892"/>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1001">
    <w:name w:val="正文 1.1"/>
    <w:basedOn w:val="892"/>
    <w:next w:val="1000"/>
    <w:link w:val="892"/>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002">
    <w:name w:val="正文 第一章"/>
    <w:basedOn w:val="892"/>
    <w:next w:val="1001"/>
    <w:link w:val="892"/>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1003">
    <w:name w:val="xl47"/>
    <w:basedOn w:val="892"/>
    <w:next w:val="1003"/>
    <w:link w:val="892"/>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04">
    <w:name w:val="正文 正文"/>
    <w:basedOn w:val="892"/>
    <w:next w:val="1004"/>
    <w:link w:val="892"/>
    <w:pPr>
      <w:ind w:firstLine="480"/>
      <w:spacing w:line="360" w:lineRule="auto"/>
    </w:pPr>
    <w:rPr>
      <w:rFonts w:ascii="Times New Roman" w:hAnsi="Times New Roman" w:eastAsia="宋体" w:cs="Times New Roman"/>
      <w:sz w:val="24"/>
      <w:szCs w:val="24"/>
    </w:rPr>
  </w:style>
  <w:style w:type="paragraph" w:styleId="1005">
    <w:name w:val="正文（绿盟科技）"/>
    <w:next w:val="1005"/>
    <w:link w:val="892"/>
    <w:pPr>
      <w:spacing w:line="300" w:lineRule="auto"/>
    </w:pPr>
    <w:rPr>
      <w:rFonts w:ascii="Arial" w:hAnsi="Arial"/>
      <w:sz w:val="21"/>
      <w:szCs w:val="21"/>
      <w:lang w:val="en-US" w:eastAsia="zh-CN" w:bidi="ar-SA"/>
    </w:rPr>
  </w:style>
  <w:style w:type="paragraph" w:styleId="1006">
    <w:name w:val="标题 5（有编号）（绿盟科技）"/>
    <w:basedOn w:val="892"/>
    <w:next w:val="1005"/>
    <w:link w:val="892"/>
    <w:pPr>
      <w:numPr>
        <w:ilvl w:val="4"/>
        <w:numId w:val="3"/>
      </w:numPr>
      <w:keepLines/>
      <w:keepNext/>
      <w:spacing w:before="280" w:after="156" w:line="377" w:lineRule="auto"/>
      <w:outlineLvl w:val="4"/>
    </w:pPr>
    <w:rPr>
      <w:rFonts w:ascii="Arial" w:hAnsi="Arial" w:eastAsia="黑体" w:cs="Times New Roman"/>
      <w:b/>
      <w:szCs w:val="28"/>
    </w:rPr>
  </w:style>
  <w:style w:type="paragraph" w:styleId="1007">
    <w:name w:val="标题2"/>
    <w:basedOn w:val="892"/>
    <w:next w:val="892"/>
    <w:link w:val="892"/>
    <w:pPr>
      <w:jc w:val="center"/>
    </w:pPr>
    <w:rPr>
      <w:rFonts w:ascii="Times New Roman" w:hAnsi="Times New Roman" w:eastAsia="方正楷体_GBK" w:cs="Times New Roman"/>
    </w:rPr>
  </w:style>
  <w:style w:type="paragraph" w:styleId="1008">
    <w:name w:val="CSS标题 4"/>
    <w:basedOn w:val="896"/>
    <w:next w:val="892"/>
    <w:link w:val="892"/>
    <w:rPr>
      <w:rFonts w:ascii="Times New Roman" w:hAnsi="Times New Roman" w:eastAsia="宋体" w:cs="Times New Roman"/>
      <w:bCs w:val="0"/>
    </w:rPr>
  </w:style>
  <w:style w:type="paragraph" w:styleId="1009">
    <w:name w:val="Coms Alinea"/>
    <w:next w:val="1009"/>
    <w:link w:val="892"/>
    <w:pPr>
      <w:widowControl w:val="off"/>
    </w:pPr>
    <w:rPr>
      <w:rFonts w:ascii="Arial" w:hAnsi="Arial" w:cs="Arial"/>
      <w:lang w:val="en-US" w:eastAsia="zh-CN" w:bidi="ar-SA"/>
    </w:rPr>
  </w:style>
  <w:style w:type="paragraph" w:styleId="1010">
    <w:name w:val="图表文字"/>
    <w:next w:val="1010"/>
    <w:link w:val="892"/>
    <w:rPr>
      <w:sz w:val="21"/>
      <w:szCs w:val="21"/>
      <w:lang w:val="en-US" w:eastAsia="zh-CN" w:bidi="ar-SA"/>
    </w:rPr>
  </w:style>
  <w:style w:type="paragraph" w:styleId="1011">
    <w:name w:val="CSS标题 5"/>
    <w:basedOn w:val="897"/>
    <w:next w:val="892"/>
    <w:link w:val="892"/>
    <w:rPr>
      <w:rFonts w:ascii="Times New Roman" w:hAnsi="Times New Roman" w:eastAsia="宋体" w:cs="Times New Roman"/>
      <w:bCs w:val="0"/>
    </w:rPr>
  </w:style>
  <w:style w:type="paragraph" w:styleId="1012">
    <w:name w:val="无间隔"/>
    <w:next w:val="1012"/>
    <w:link w:val="892"/>
    <w:qFormat/>
    <w:pPr>
      <w:jc w:val="both"/>
      <w:widowControl w:val="off"/>
    </w:pPr>
    <w:rPr>
      <w:sz w:val="21"/>
      <w:szCs w:val="24"/>
      <w:lang w:val="en-US" w:eastAsia="zh-CN" w:bidi="ar-SA"/>
    </w:rPr>
  </w:style>
  <w:style w:type="paragraph" w:styleId="1013">
    <w:name w:val="Table Paragraph"/>
    <w:basedOn w:val="892"/>
    <w:next w:val="1013"/>
    <w:link w:val="892"/>
    <w:rPr>
      <w:rFonts w:ascii="宋体" w:hAnsi="宋体" w:eastAsia="宋体" w:cs="宋体"/>
      <w:lang w:val="zh-CN" w:eastAsia="zh-CN" w:bidi="zh-CN"/>
    </w:rPr>
  </w:style>
  <w:style w:type="paragraph" w:styleId="1014">
    <w:name w:val="标题1"/>
    <w:basedOn w:val="892"/>
    <w:next w:val="892"/>
    <w:link w:val="892"/>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015">
    <w:name w:val="msolistparagraph"/>
    <w:basedOn w:val="892"/>
    <w:next w:val="919"/>
    <w:link w:val="892"/>
    <w:pPr>
      <w:ind w:left="890" w:right="0" w:firstLine="420"/>
      <w:jc w:val="left"/>
      <w:keepLines w:val="0"/>
      <w:keepNext w:val="0"/>
      <w:spacing w:before="0" w:beforeAutospacing="0" w:after="0" w:afterAutospacing="0"/>
      <w:widowControl w:val="off"/>
      <w:suppressLineNumbers w:val="0"/>
    </w:pPr>
    <w:rPr>
      <w:rFonts w:hint="eastAsia" w:ascii="宋体" w:hAnsi="宋体" w:eastAsia="等线" w:cs="宋体"/>
      <w:sz w:val="22"/>
      <w:szCs w:val="22"/>
      <w:lang w:val="en-US" w:eastAsia="zh-CN" w:bidi="ar"/>
    </w:rPr>
  </w:style>
  <w:style w:type="paragraph" w:styleId="1016">
    <w:name w:val="p0"/>
    <w:basedOn w:val="892"/>
    <w:next w:val="1016"/>
    <w:link w:val="892"/>
    <w:pPr>
      <w:jc w:val="left"/>
      <w:spacing w:before="100" w:beforeAutospacing="1" w:after="100" w:afterAutospacing="1"/>
      <w:widowControl/>
    </w:pPr>
    <w:rPr>
      <w:rFonts w:ascii="宋体" w:hAnsi="宋体" w:eastAsia="宋体" w:cs="宋体"/>
      <w:sz w:val="24"/>
    </w:rPr>
  </w:style>
  <w:style w:type="paragraph" w:styleId="1017">
    <w:name w:val="BioQuote Tekst"/>
    <w:basedOn w:val="892"/>
    <w:next w:val="1017"/>
    <w:link w:val="892"/>
    <w:pPr>
      <w:ind w:right="-1"/>
    </w:pPr>
    <w:rPr>
      <w:rFonts w:ascii="Arial" w:hAnsi="Arial" w:eastAsia="宋体" w:cs="Times New Roman"/>
      <w:sz w:val="22"/>
      <w:szCs w:val="20"/>
      <w:lang w:eastAsia="en-US"/>
    </w:rPr>
  </w:style>
  <w:style w:type="paragraph" w:styleId="1018">
    <w:name w:val="_正文段落"/>
    <w:basedOn w:val="892"/>
    <w:next w:val="1018"/>
    <w:link w:val="892"/>
    <w:pPr>
      <w:ind w:firstLine="200"/>
      <w:spacing w:line="360" w:lineRule="auto"/>
    </w:pPr>
    <w:rPr>
      <w:rFonts w:ascii="Times New Roman" w:hAnsi="Times New Roman" w:eastAsia="宋体" w:cs="Times New Roman"/>
      <w:sz w:val="24"/>
    </w:rPr>
  </w:style>
  <w:style w:type="paragraph" w:styleId="1019">
    <w:name w:val="CSS标题 2"/>
    <w:basedOn w:val="894"/>
    <w:next w:val="892"/>
    <w:link w:val="892"/>
    <w:rPr>
      <w:rFonts w:ascii="Times New Roman" w:hAnsi="Times New Roman" w:eastAsia="宋体" w:cs="Times New Roman"/>
      <w:bCs w:val="0"/>
      <w:sz w:val="36"/>
    </w:rPr>
  </w:style>
  <w:style w:type="paragraph" w:styleId="1020">
    <w:name w:val="标书正文格式"/>
    <w:next w:val="1020"/>
    <w:link w:val="892"/>
    <w:pPr>
      <w:ind w:firstLine="200"/>
      <w:spacing w:line="360" w:lineRule="auto"/>
    </w:pPr>
    <w:rPr>
      <w:rFonts w:eastAsia="楷体_GB2312"/>
      <w:sz w:val="24"/>
      <w:szCs w:val="24"/>
      <w:lang w:val="en-US" w:eastAsia="zh-CN" w:bidi="ar-SA"/>
    </w:rPr>
  </w:style>
  <w:style w:type="paragraph" w:styleId="1021">
    <w:name w:val="正文内容"/>
    <w:basedOn w:val="892"/>
    <w:next w:val="1021"/>
    <w:link w:val="892"/>
    <w:pPr>
      <w:ind w:firstLine="200"/>
      <w:spacing w:line="360" w:lineRule="auto"/>
    </w:pPr>
    <w:rPr>
      <w:rFonts w:ascii="Times New Roman" w:hAnsi="Times New Roman" w:eastAsia="宋体" w:cs="Times New Roman"/>
      <w:sz w:val="24"/>
      <w:szCs w:val="24"/>
    </w:rPr>
  </w:style>
  <w:style w:type="character" w:styleId="1022">
    <w:name w:val="hour_am"/>
    <w:next w:val="1022"/>
    <w:link w:val="892"/>
    <w:rPr>
      <w:rFonts w:ascii="Times New Roman" w:hAnsi="Times New Roman" w:eastAsia="宋体" w:cs="Times New Roman"/>
    </w:rPr>
  </w:style>
  <w:style w:type="character" w:styleId="1023">
    <w:name w:val="hover"/>
    <w:next w:val="1023"/>
    <w:link w:val="892"/>
    <w:rPr>
      <w:rFonts w:ascii="Times New Roman" w:hAnsi="Times New Roman" w:eastAsia="宋体" w:cs="Times New Roman"/>
      <w:shd w:val="clear" w:color="auto" w:fill="eeeeee"/>
    </w:rPr>
  </w:style>
  <w:style w:type="character" w:styleId="1024">
    <w:name w:val="hover1"/>
    <w:next w:val="1024"/>
    <w:link w:val="892"/>
    <w:rPr>
      <w:rFonts w:ascii="Times New Roman" w:hAnsi="Times New Roman" w:eastAsia="宋体" w:cs="Times New Roman"/>
      <w:color w:val="5fb878"/>
    </w:rPr>
  </w:style>
  <w:style w:type="character" w:styleId="1025">
    <w:name w:val="hover2"/>
    <w:next w:val="1025"/>
    <w:link w:val="892"/>
    <w:rPr>
      <w:rFonts w:ascii="Times New Roman" w:hAnsi="Times New Roman" w:eastAsia="宋体" w:cs="Times New Roman"/>
      <w:color w:val="5fb878"/>
    </w:rPr>
  </w:style>
  <w:style w:type="character" w:styleId="1026">
    <w:name w:val="hover3"/>
    <w:next w:val="1026"/>
    <w:link w:val="892"/>
    <w:rPr>
      <w:rFonts w:ascii="Times New Roman" w:hAnsi="Times New Roman" w:eastAsia="宋体" w:cs="Times New Roman"/>
      <w:color w:val="ffffff"/>
    </w:rPr>
  </w:style>
  <w:style w:type="character" w:styleId="1027">
    <w:name w:val="glyphicon"/>
    <w:next w:val="1027"/>
    <w:link w:val="892"/>
    <w:rPr>
      <w:rFonts w:ascii="Times New Roman" w:hAnsi="Times New Roman" w:eastAsia="宋体" w:cs="Times New Roman"/>
    </w:rPr>
  </w:style>
  <w:style w:type="character" w:styleId="1028">
    <w:name w:val="old"/>
    <w:next w:val="1028"/>
    <w:link w:val="892"/>
    <w:rPr>
      <w:rFonts w:ascii="Times New Roman" w:hAnsi="Times New Roman" w:eastAsia="宋体" w:cs="Times New Roman"/>
      <w:color w:val="999999"/>
    </w:rPr>
  </w:style>
  <w:style w:type="character" w:styleId="1029">
    <w:name w:val="hour_pm"/>
    <w:next w:val="1029"/>
    <w:link w:val="892"/>
    <w:rPr>
      <w:rFonts w:ascii="Times New Roman" w:hAnsi="Times New Roman" w:eastAsia="宋体" w:cs="Times New Roman"/>
    </w:rPr>
  </w:style>
  <w:style w:type="paragraph" w:styleId="1030">
    <w:name w:val="a"/>
    <w:basedOn w:val="892"/>
    <w:next w:val="1030"/>
    <w:link w:val="892"/>
    <w:pPr>
      <w:jc w:val="left"/>
      <w:spacing w:before="100" w:beforeAutospacing="1" w:after="100" w:afterAutospacing="1"/>
      <w:widowControl/>
    </w:pPr>
    <w:rPr>
      <w:rFonts w:ascii="宋体" w:hAnsi="宋体" w:eastAsia="宋体" w:cs="宋体"/>
      <w:sz w:val="24"/>
    </w:rPr>
  </w:style>
  <w:style w:type="paragraph" w:styleId="1031">
    <w:name w:val="正文文本1"/>
    <w:basedOn w:val="892"/>
    <w:next w:val="1031"/>
    <w:link w:val="892"/>
    <w:pPr>
      <w:spacing w:after="120"/>
    </w:pPr>
    <w:rPr>
      <w:rFonts w:ascii="Times New Roman" w:hAnsi="Times New Roman" w:eastAsia="宋体" w:cs="Times New Roman"/>
    </w:rPr>
  </w:style>
  <w:style w:type="character" w:styleId="1032">
    <w:name w:val="font11"/>
    <w:next w:val="1032"/>
    <w:link w:val="892"/>
    <w:rPr>
      <w:rFonts w:hint="eastAsia" w:ascii="宋体" w:hAnsi="宋体" w:eastAsia="宋体" w:cs="宋体"/>
      <w:b/>
      <w:bCs/>
      <w:color w:val="000000"/>
      <w:sz w:val="21"/>
      <w:szCs w:val="21"/>
      <w:u w:val="none"/>
    </w:rPr>
  </w:style>
  <w:style w:type="character" w:styleId="1033">
    <w:name w:val="font21"/>
    <w:next w:val="1033"/>
    <w:link w:val="892"/>
    <w:rPr>
      <w:rFonts w:hint="eastAsia" w:ascii="宋体" w:hAnsi="宋体" w:eastAsia="宋体" w:cs="宋体"/>
      <w:color w:val="000000"/>
      <w:sz w:val="21"/>
      <w:szCs w:val="21"/>
      <w:u w:val="none"/>
    </w:rPr>
  </w:style>
  <w:style w:type="character" w:styleId="1034">
    <w:name w:val="正文文本缩进 Char"/>
    <w:next w:val="1034"/>
    <w:link w:val="892"/>
    <w:rPr>
      <w:rFonts w:ascii="楷体_GB2312" w:hAnsi="Times New Roman" w:eastAsia="楷体_GB2312" w:cs="Times New Roman"/>
      <w:sz w:val="32"/>
      <w:lang w:bidi="ar-SA"/>
    </w:rPr>
  </w:style>
  <w:style w:type="paragraph" w:styleId="1035">
    <w:name w:val="修订"/>
    <w:next w:val="1035"/>
    <w:link w:val="892"/>
    <w:rPr>
      <w:sz w:val="21"/>
      <w:szCs w:val="24"/>
      <w:lang w:val="en-US" w:eastAsia="zh-CN" w:bidi="ar-SA"/>
    </w:rPr>
  </w:style>
  <w:style w:type="paragraph" w:styleId="1036">
    <w:name w:val="列表段落1"/>
    <w:basedOn w:val="892"/>
    <w:next w:val="1036"/>
    <w:link w:val="892"/>
    <w:uiPriority w:val="99"/>
    <w:qFormat/>
    <w:pPr>
      <w:ind w:firstLine="420"/>
    </w:pPr>
  </w:style>
  <w:style w:type="character" w:styleId="6945" w:default="1">
    <w:name w:val="Default Paragraph Font"/>
    <w:uiPriority w:val="1"/>
    <w:semiHidden/>
    <w:unhideWhenUsed/>
  </w:style>
  <w:style w:type="numbering" w:styleId="6946" w:default="1">
    <w:name w:val="No List"/>
    <w:uiPriority w:val="99"/>
    <w:semiHidden/>
    <w:unhideWhenUsed/>
  </w:style>
  <w:style w:type="table" w:styleId="69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nlyoffice.com/commentsDocument" Target="commentsDocument.xml" /><Relationship Id="rId20" Type="http://schemas.onlyoffice.com/commentsExtendedDocument" Target="commentsExtendedDocument.xml" /><Relationship Id="rId21"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浪漫</dc:creator>
  <cp:lastModifiedBy>李时乐</cp:lastModifiedBy>
  <cp:revision>7</cp:revision>
  <dcterms:created xsi:type="dcterms:W3CDTF">2025-10-09T04:51:00Z</dcterms:created>
  <dcterms:modified xsi:type="dcterms:W3CDTF">2026-10-22T10:23:48Z</dcterms:modified>
</cp:coreProperties>
</file>