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9"/>
        <w:ind w:firstLine="0"/>
        <w:rPr>
          <w:rFonts w:hint="eastAsia" w:eastAsia="黑体"/>
          <w:b/>
          <w:bCs/>
          <w:sz w:val="84"/>
        </w:rPr>
      </w:pPr>
      <w:r>
        <w:rPr>
          <w:rFonts w:hint="eastAsia" w:eastAsia="黑体"/>
          <w:b/>
          <w:bCs/>
          <w:sz w:val="84"/>
        </w:rPr>
      </w:r>
      <w:r/>
    </w:p>
    <w:p>
      <w:pPr>
        <w:pStyle w:val="1029"/>
        <w:ind w:firstLine="0"/>
        <w:jc w:val="center"/>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t xml:space="preserve">招　标　文　件</w:t>
      </w:r>
      <w:r/>
    </w:p>
    <w:p>
      <w:pPr>
        <w:pStyle w:val="1029"/>
        <w:ind w:firstLine="1968"/>
        <w:spacing w:line="400" w:lineRule="exact"/>
        <w:rPr>
          <w:rFonts w:hint="eastAsia"/>
          <w:b/>
          <w:bCs/>
          <w:sz w:val="28"/>
          <w:szCs w:val="28"/>
        </w:rPr>
      </w:pPr>
      <w:r>
        <w:rPr>
          <w:rFonts w:hint="eastAsia"/>
          <w:b/>
          <w:bCs/>
          <w:sz w:val="28"/>
          <w:szCs w:val="28"/>
        </w:rPr>
      </w:r>
      <w:r/>
    </w:p>
    <w:p>
      <w:pPr>
        <w:pStyle w:val="941"/>
        <w:ind w:firstLine="56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rPr>
        <w:t xml:space="preserve">预算执行板块数币业务及超长期特别国债等专项升级</w:t>
      </w:r>
      <w:r>
        <w:rPr>
          <w:rFonts w:hint="eastAsia" w:ascii="方正黑体_GBK" w:hAnsi="方正黑体_GBK" w:eastAsia="方正黑体_GBK" w:cs="方正黑体_GBK"/>
          <w:sz w:val="28"/>
          <w:szCs w:val="28"/>
        </w:rPr>
      </w:r>
      <w:r/>
    </w:p>
    <w:p>
      <w:pPr>
        <w:pStyle w:val="941"/>
        <w:ind w:firstLine="560"/>
        <w:jc w:val="left"/>
        <w:spacing w:before="120" w:after="120" w:line="400" w:lineRule="exact"/>
        <w:rPr>
          <w:rFonts w:hint="eastAsia"/>
          <w:b/>
          <w:sz w:val="28"/>
          <w:szCs w:val="28"/>
        </w:rPr>
      </w:pPr>
      <w:r>
        <w:rPr>
          <w:rFonts w:hint="eastAsia" w:ascii="方正黑体_GBK" w:hAnsi="方正黑体_GBK" w:eastAsia="方正黑体_GBK" w:cs="方正黑体_GBK"/>
          <w:sz w:val="28"/>
          <w:szCs w:val="28"/>
        </w:rPr>
        <w:t xml:space="preserve">采购编号：</w:t>
      </w:r>
      <w:r>
        <w:rPr>
          <w:rFonts w:eastAsia="方正黑体_GBK"/>
          <w:sz w:val="28"/>
          <w:szCs w:val="28"/>
        </w:rPr>
        <w:t xml:space="preserve">JSZC-320000-SCZX-G20</w:t>
      </w:r>
      <w:r>
        <w:rPr>
          <w:rFonts w:hint="eastAsia" w:eastAsia="方正黑体_GBK"/>
          <w:sz w:val="28"/>
          <w:szCs w:val="28"/>
        </w:rPr>
        <w:t xml:space="preserve">26</w:t>
      </w:r>
      <w:r>
        <w:rPr>
          <w:rFonts w:eastAsia="方正黑体_GBK"/>
          <w:sz w:val="28"/>
          <w:szCs w:val="28"/>
        </w:rPr>
        <w:t xml:space="preserve">-</w:t>
      </w:r>
      <w:r>
        <w:rPr>
          <w:rFonts w:hint="eastAsia" w:eastAsia="方正黑体_GBK"/>
          <w:sz w:val="28"/>
          <w:szCs w:val="28"/>
        </w:rPr>
        <w:t xml:space="preserve">0579</w:t>
      </w:r>
      <w:r>
        <w:rPr>
          <w:rFonts w:hint="eastAsia"/>
          <w:b/>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941"/>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p>
    <w:p>
      <w:pPr>
        <w:pStyle w:val="941"/>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w:t>
      </w:r>
      <w:r>
        <w:rPr>
          <w:rFonts w:hint="eastAsia" w:ascii="方正黑体_GBK" w:hAnsi="方正黑体_GBK" w:eastAsia="方正黑体_GBK" w:cs="方正黑体_GBK"/>
          <w:sz w:val="28"/>
          <w:szCs w:val="28"/>
        </w:rPr>
        <w:t xml:space="preserve">年</w:t>
      </w:r>
      <w:r>
        <w:rPr>
          <w:rFonts w:hint="eastAsia" w:ascii="方正黑体_GBK" w:hAnsi="方正黑体_GBK" w:eastAsia="方正黑体_GBK" w:cs="方正黑体_GBK"/>
          <w:sz w:val="28"/>
          <w:szCs w:val="28"/>
        </w:rPr>
        <w:t xml:space="preserve">11</w:t>
      </w:r>
      <w:r>
        <w:rPr>
          <w:rFonts w:hint="eastAsia" w:ascii="方正黑体_GBK" w:hAnsi="方正黑体_GBK" w:eastAsia="方正黑体_GBK" w:cs="方正黑体_GBK"/>
          <w:sz w:val="28"/>
          <w:szCs w:val="28"/>
        </w:rPr>
        <w:t xml:space="preserve">月</w:t>
      </w:r>
      <w:r/>
    </w:p>
    <w:p>
      <w:pPr>
        <w:pStyle w:val="1029"/>
        <w:ind w:firstLine="0"/>
        <w:rPr>
          <w:rFonts w:hint="eastAsia"/>
          <w:u w:val="single"/>
        </w:rPr>
      </w:pPr>
      <w:r>
        <w:rPr>
          <w:rFonts w:hint="eastAsia"/>
        </w:rPr>
        <w:t xml:space="preserve">                        </w:t>
      </w:r>
      <w:r>
        <w:rPr>
          <w:rFonts w:hint="eastAsia"/>
          <w:u w:val="single"/>
        </w:rPr>
      </w:r>
      <w:r/>
    </w:p>
    <w:p>
      <w:pPr>
        <w:pStyle w:val="1029"/>
        <w:ind w:firstLine="0"/>
        <w:jc w:val="center"/>
        <w:rPr>
          <w:rFonts w:hint="eastAsia"/>
        </w:rPr>
      </w:pPr>
      <w:r>
        <w:rPr>
          <w:rFonts w:hint="eastAsia"/>
        </w:rPr>
      </w:r>
      <w:r/>
    </w:p>
    <w:p>
      <w:pPr>
        <w:pStyle w:val="941"/>
        <w:jc w:val="center"/>
        <w:spacing w:line="400" w:lineRule="exact"/>
        <w:rPr>
          <w:rFonts w:hint="eastAsia" w:ascii="黑体" w:hAnsi="Arial" w:eastAsia="黑体"/>
          <w:b/>
          <w:sz w:val="28"/>
          <w:szCs w:val="28"/>
        </w:rPr>
        <w:outlineLvl w:val="0"/>
      </w:pPr>
      <w:r>
        <w:br w:type="page" w:clear="all"/>
      </w:r>
      <w:bookmarkStart w:id="0" w:name="_Toc120614210"/>
      <w:r/>
      <w:bookmarkStart w:id="1" w:name="_Toc479757206"/>
      <w:r/>
      <w:bookmarkStart w:id="2" w:name="_Toc523127445"/>
      <w:r/>
      <w:bookmarkStart w:id="3" w:name="_Toc513029200"/>
      <w:r/>
      <w:bookmarkStart w:id="4" w:name="_Toc20823272"/>
      <w:r/>
      <w:bookmarkStart w:id="5" w:name="_Toc16938516"/>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bCs/>
          <w:sz w:val="28"/>
          <w:szCs w:val="28"/>
        </w:rPr>
        <w:t xml:space="preserve">总  目  录</w:t>
      </w:r>
      <w:r>
        <w:rPr>
          <w:rFonts w:hint="eastAsia" w:ascii="黑体" w:hAnsi="Arial" w:eastAsia="黑体"/>
          <w:b/>
          <w:sz w:val="28"/>
          <w:szCs w:val="28"/>
        </w:rPr>
      </w:r>
      <w:r/>
    </w:p>
    <w:p>
      <w:pPr>
        <w:pStyle w:val="941"/>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r>
      <w:r/>
    </w:p>
    <w:p>
      <w:pPr>
        <w:pStyle w:val="941"/>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第一章 投标邀请……………………………………</w:t>
      </w:r>
      <w:r>
        <w:rPr>
          <w:rFonts w:hint="eastAsia" w:ascii="方正黑体_GBK" w:hAnsi="方正黑体_GBK" w:eastAsia="方正黑体_GBK" w:cs="方正黑体_GBK"/>
          <w:sz w:val="28"/>
          <w:szCs w:val="28"/>
        </w:rPr>
        <w:t xml:space="preserve">3</w:t>
      </w:r>
      <w:r>
        <w:rPr>
          <w:rFonts w:hint="eastAsia" w:ascii="方正黑体_GBK" w:hAnsi="方正黑体_GBK" w:eastAsia="方正黑体_GBK" w:cs="方正黑体_GBK"/>
          <w:sz w:val="28"/>
          <w:szCs w:val="28"/>
        </w:rPr>
      </w:r>
      <w:r/>
    </w:p>
    <w:p>
      <w:pPr>
        <w:pStyle w:val="941"/>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第二章 投标人须知…………………………………</w:t>
      </w:r>
      <w:r>
        <w:rPr>
          <w:rFonts w:hint="eastAsia" w:ascii="方正黑体_GBK" w:hAnsi="方正黑体_GBK" w:eastAsia="方正黑体_GBK" w:cs="方正黑体_GBK"/>
          <w:sz w:val="28"/>
          <w:szCs w:val="28"/>
        </w:rPr>
        <w:t xml:space="preserve">6</w:t>
      </w:r>
      <w:r>
        <w:rPr>
          <w:rFonts w:hint="eastAsia" w:ascii="方正黑体_GBK" w:hAnsi="方正黑体_GBK" w:eastAsia="方正黑体_GBK" w:cs="方正黑体_GBK"/>
          <w:sz w:val="28"/>
          <w:szCs w:val="28"/>
        </w:rPr>
      </w:r>
      <w:r/>
    </w:p>
    <w:p>
      <w:pPr>
        <w:pStyle w:val="941"/>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sz w:val="28"/>
          <w:szCs w:val="28"/>
        </w:rPr>
        <w:t xml:space="preserve">第三章 合同文本……………………………………</w:t>
      </w:r>
      <w:r>
        <w:rPr>
          <w:rFonts w:hint="eastAsia" w:ascii="方正黑体_GBK" w:hAnsi="方正黑体_GBK" w:eastAsia="方正黑体_GBK" w:cs="方正黑体_GBK"/>
          <w:sz w:val="28"/>
          <w:szCs w:val="28"/>
        </w:rPr>
        <w:t xml:space="preserve">16</w:t>
      </w:r>
      <w:r>
        <w:rPr>
          <w:rFonts w:hint="eastAsia" w:ascii="方正黑体_GBK" w:hAnsi="方正黑体_GBK" w:eastAsia="方正黑体_GBK" w:cs="方正黑体_GBK"/>
          <w:sz w:val="28"/>
          <w:szCs w:val="28"/>
        </w:rPr>
      </w:r>
      <w:r/>
    </w:p>
    <w:p>
      <w:pPr>
        <w:pStyle w:val="941"/>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sz w:val="28"/>
          <w:szCs w:val="28"/>
        </w:rPr>
        <w:t xml:space="preserve">第四章 采购需求……………………………………</w:t>
      </w:r>
      <w:r>
        <w:rPr>
          <w:rFonts w:hint="eastAsia" w:ascii="方正黑体_GBK" w:hAnsi="方正黑体_GBK" w:eastAsia="方正黑体_GBK" w:cs="方正黑体_GBK"/>
          <w:sz w:val="28"/>
          <w:szCs w:val="28"/>
        </w:rPr>
        <w:t xml:space="preserve">20</w:t>
      </w:r>
      <w:r>
        <w:rPr>
          <w:rFonts w:hint="eastAsia" w:ascii="方正黑体_GBK" w:hAnsi="方正黑体_GBK" w:eastAsia="方正黑体_GBK" w:cs="方正黑体_GBK"/>
          <w:sz w:val="28"/>
          <w:szCs w:val="28"/>
        </w:rPr>
      </w:r>
      <w:r/>
    </w:p>
    <w:p>
      <w:pPr>
        <w:pStyle w:val="941"/>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sz w:val="28"/>
          <w:szCs w:val="28"/>
        </w:rPr>
        <w:t xml:space="preserve">第五章 评标方法与评标标准………………………</w:t>
      </w:r>
      <w:r>
        <w:rPr>
          <w:rFonts w:hint="eastAsia" w:ascii="方正黑体_GBK" w:hAnsi="方正黑体_GBK" w:eastAsia="方正黑体_GBK" w:cs="方正黑体_GBK"/>
          <w:sz w:val="28"/>
          <w:szCs w:val="28"/>
        </w:rPr>
        <w:t xml:space="preserve">31</w:t>
      </w:r>
      <w:r>
        <w:rPr>
          <w:rFonts w:hint="eastAsia" w:ascii="方正黑体_GBK" w:hAnsi="方正黑体_GBK" w:eastAsia="方正黑体_GBK" w:cs="方正黑体_GBK"/>
          <w:sz w:val="28"/>
          <w:szCs w:val="28"/>
        </w:rPr>
      </w:r>
      <w:r/>
    </w:p>
    <w:p>
      <w:pPr>
        <w:pStyle w:val="941"/>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sz w:val="28"/>
          <w:szCs w:val="28"/>
        </w:rPr>
        <w:t xml:space="preserve">第六章 投标文件格式………………………………</w:t>
      </w:r>
      <w:r>
        <w:rPr>
          <w:rFonts w:hint="eastAsia" w:ascii="方正黑体_GBK" w:hAnsi="方正黑体_GBK" w:eastAsia="方正黑体_GBK" w:cs="方正黑体_GBK"/>
          <w:sz w:val="28"/>
          <w:szCs w:val="28"/>
        </w:rPr>
        <w:t xml:space="preserve">37</w:t>
      </w:r>
      <w:r>
        <w:rPr>
          <w:rFonts w:hint="eastAsia" w:ascii="方正黑体_GBK" w:hAnsi="方正黑体_GBK" w:eastAsia="方正黑体_GBK" w:cs="方正黑体_GBK"/>
          <w:sz w:val="28"/>
          <w:szCs w:val="28"/>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jc w:val="center"/>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第一章  </w:t>
      </w:r>
      <w:bookmarkEnd w:id="0"/>
      <w:r>
        <w:rPr>
          <w:rFonts w:hint="eastAsia" w:ascii="方正黑体_GBK" w:hAnsi="方正黑体_GBK" w:eastAsia="方正黑体_GBK" w:cs="方正黑体_GBK"/>
          <w:sz w:val="28"/>
          <w:szCs w:val="28"/>
        </w:rPr>
        <w:t xml:space="preserve">投标邀请</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w:t>
      </w:r>
      <w:r>
        <w:rPr>
          <w:rFonts w:hint="eastAsia" w:ascii="方正仿宋_GBK" w:hAnsi="方正仿宋_GBK" w:eastAsia="方正仿宋_GBK" w:cs="方正仿宋_GBK"/>
          <w:sz w:val="28"/>
          <w:szCs w:val="28"/>
        </w:rPr>
        <w:t xml:space="preserve">江苏省财政厅财政信息管理中心</w:t>
      </w:r>
      <w:r>
        <w:rPr>
          <w:rFonts w:hint="eastAsia" w:ascii="方正仿宋_GBK" w:hAnsi="方正仿宋_GBK" w:eastAsia="方正仿宋_GBK" w:cs="方正仿宋_GBK"/>
          <w:sz w:val="28"/>
          <w:szCs w:val="28"/>
        </w:rPr>
        <w:t xml:space="preserve">的委托，江苏省政府采购中心就</w:t>
      </w:r>
      <w:r>
        <w:rPr>
          <w:rFonts w:hint="eastAsia" w:eastAsia="方正仿宋_GBK"/>
          <w:sz w:val="28"/>
          <w:szCs w:val="28"/>
        </w:rPr>
        <w:t xml:space="preserve">预算执行板块数币业务及超长期特别国债等专项升级</w:t>
      </w:r>
      <w:r>
        <w:rPr>
          <w:rFonts w:hint="eastAsia" w:ascii="方正仿宋_GBK" w:hAnsi="方正仿宋_GBK" w:eastAsia="方正仿宋_GBK" w:cs="方正仿宋_GBK"/>
          <w:sz w:val="28"/>
          <w:szCs w:val="28"/>
        </w:rPr>
        <w:t xml:space="preserve">(</w:t>
      </w:r>
      <w:r>
        <w:rPr>
          <w:rFonts w:hint="eastAsia" w:eastAsia="方正仿宋_GBK"/>
          <w:sz w:val="28"/>
          <w:szCs w:val="28"/>
        </w:rPr>
        <w:t xml:space="preserve">JSZC-320000-SCZX-G2026-0579</w:t>
      </w:r>
      <w:r>
        <w:rPr>
          <w:rFonts w:hint="eastAsia" w:ascii="方正仿宋_GBK" w:hAnsi="方正仿宋_GBK" w:eastAsia="方正仿宋_GBK" w:cs="方正仿宋_GBK"/>
          <w:sz w:val="28"/>
          <w:szCs w:val="28"/>
        </w:rPr>
        <w:t xml:space="preserve">)项目进行公开招标采购，欢迎符合条件的供应商投标。</w:t>
      </w:r>
      <w:r/>
    </w:p>
    <w:p>
      <w:pPr>
        <w:pStyle w:val="941"/>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pStyle w:val="941"/>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预算执行板块数</w:t>
      </w:r>
      <w:r>
        <w:rPr>
          <w:rFonts w:hint="eastAsia" w:eastAsia="方正仿宋_GBK"/>
          <w:sz w:val="28"/>
          <w:szCs w:val="28"/>
        </w:rPr>
        <w:t xml:space="preserve">币业务及超长期特别国债等专项升级</w:t>
      </w:r>
      <w:r>
        <w:rPr>
          <w:rFonts w:hint="eastAsia" w:ascii="方正仿宋_GBK" w:hAnsi="方正仿宋_GBK" w:eastAsia="方正仿宋_GBK" w:cs="方正仿宋_GBK"/>
          <w:sz w:val="28"/>
          <w:szCs w:val="28"/>
        </w:rPr>
        <w:t xml:space="preserve">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ascii="方正仿宋_GBK" w:hAnsi="方正仿宋_GBK" w:eastAsia="方正仿宋_GBK" w:cs="方正仿宋_GBK"/>
          <w:sz w:val="28"/>
          <w:szCs w:val="28"/>
        </w:rPr>
        <w:t xml:space="preserve">2026</w:t>
      </w:r>
      <w:r>
        <w:rPr>
          <w:rFonts w:hint="eastAsia" w:ascii="方正仿宋_GBK" w:hAnsi="方正仿宋_GBK" w:eastAsia="方正仿宋_GBK" w:cs="方正仿宋_GBK"/>
          <w:bCs/>
          <w:sz w:val="28"/>
          <w:szCs w:val="28"/>
        </w:rPr>
        <w:t xml:space="preserve">年</w:t>
      </w:r>
      <w:r>
        <w:rPr>
          <w:rFonts w:hint="eastAsia" w:eastAsia="方正仿宋_GBK"/>
          <w:sz w:val="28"/>
          <w:szCs w:val="28"/>
        </w:rPr>
        <w:t xml:space="preserve">11</w:t>
      </w:r>
      <w:r>
        <w:rPr>
          <w:rFonts w:hint="eastAsia" w:ascii="方正仿宋_GBK" w:hAnsi="方正仿宋_GBK" w:eastAsia="方正仿宋_GBK" w:cs="方正仿宋_GBK"/>
          <w:bCs/>
          <w:sz w:val="28"/>
          <w:szCs w:val="28"/>
        </w:rPr>
        <w:t xml:space="preserve">月27</w:t>
      </w:r>
      <w:r>
        <w:rPr>
          <w:rFonts w:hint="eastAsia" w:ascii="方正仿宋_GBK" w:hAnsi="方正仿宋_GBK" w:eastAsia="方正仿宋_GBK" w:cs="方正仿宋_GBK"/>
          <w:bCs/>
          <w:sz w:val="28"/>
          <w:szCs w:val="28"/>
        </w:rPr>
        <w:t xml:space="preserve">日9</w:t>
      </w:r>
      <w:r>
        <w:rPr>
          <w:rFonts w:hint="eastAsia" w:ascii="方正仿宋_GBK" w:hAnsi="方正仿宋_GBK" w:eastAsia="方正仿宋_GBK" w:cs="方正仿宋_GBK"/>
          <w:sz w:val="28"/>
          <w:szCs w:val="28"/>
        </w:rPr>
        <w:t xml:space="preserve">时30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bookmarkStart w:id="6" w:name="_Toc38985263"/>
      <w:r/>
      <w:bookmarkStart w:id="7" w:name="_Toc35393621"/>
      <w:r/>
      <w:bookmarkStart w:id="8" w:name="_Toc35393790"/>
      <w:r/>
      <w:bookmarkStart w:id="9" w:name="_Toc28359002"/>
      <w:r/>
      <w:bookmarkStart w:id="10" w:name="_Toc28359079"/>
      <w:r/>
      <w:bookmarkStart w:id="11" w:name="_Hlk24379207"/>
      <w:r>
        <w:rPr>
          <w:rFonts w:hint="eastAsia" w:ascii="方正黑体_GBK" w:hAnsi="方正黑体_GBK" w:eastAsia="方正黑体_GBK" w:cs="方正黑体_GBK"/>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hint="eastAsia" w:eastAsia="方正仿宋_GBK"/>
          <w:sz w:val="28"/>
          <w:szCs w:val="28"/>
        </w:rPr>
        <w:t xml:space="preserve">：</w:t>
      </w:r>
      <w:bookmarkStart w:id="12" w:name="OLE_LINK2"/>
      <w:r/>
      <w:bookmarkStart w:id="13" w:name="OLE_LINK3"/>
      <w:r>
        <w:rPr>
          <w:rFonts w:hint="eastAsia" w:eastAsia="方正仿宋_GBK"/>
          <w:sz w:val="28"/>
          <w:szCs w:val="28"/>
        </w:rPr>
        <w:t xml:space="preserve">JSZC-320000-SCZX-G20</w:t>
      </w:r>
      <w:r>
        <w:rPr>
          <w:rFonts w:hint="eastAsia" w:eastAsia="方正仿宋_GBK"/>
          <w:sz w:val="28"/>
          <w:szCs w:val="28"/>
        </w:rPr>
        <w:t xml:space="preserve">26</w:t>
      </w:r>
      <w:r>
        <w:rPr>
          <w:rFonts w:hint="eastAsia" w:eastAsia="方正仿宋_GBK"/>
          <w:sz w:val="28"/>
          <w:szCs w:val="28"/>
        </w:rPr>
        <w:t xml:space="preserve">-</w:t>
      </w:r>
      <w:r>
        <w:rPr>
          <w:rFonts w:hint="eastAsia" w:eastAsia="方正仿宋_GBK"/>
          <w:sz w:val="28"/>
          <w:szCs w:val="28"/>
        </w:rPr>
        <w:t xml:space="preserve">0579</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bookmarkEnd w:id="12"/>
      <w:r/>
      <w:bookmarkEnd w:id="13"/>
      <w:r>
        <w:rPr>
          <w:rFonts w:hint="eastAsia" w:ascii="方正仿宋_GBK" w:hAnsi="方正仿宋_GBK" w:eastAsia="方正仿宋_GBK" w:cs="方正仿宋_GBK"/>
          <w:sz w:val="28"/>
          <w:szCs w:val="28"/>
        </w:rPr>
        <w:t xml:space="preserve">2.项目名称：</w:t>
      </w:r>
      <w:bookmarkStart w:id="14" w:name="OLE_LINK13"/>
      <w:r>
        <w:rPr>
          <w:rFonts w:hint="eastAsia" w:eastAsia="方正仿宋_GBK"/>
          <w:sz w:val="28"/>
          <w:szCs w:val="28"/>
        </w:rPr>
        <w:t xml:space="preserve">预算执行板块数</w:t>
      </w:r>
      <w:bookmarkStart w:id="15" w:name="OLE_LINK6"/>
      <w:r/>
      <w:bookmarkStart w:id="16" w:name="OLE_LINK7"/>
      <w:r>
        <w:rPr>
          <w:rFonts w:hint="eastAsia" w:eastAsia="方正仿宋_GBK"/>
          <w:sz w:val="28"/>
          <w:szCs w:val="28"/>
        </w:rPr>
        <w:t xml:space="preserve">币业务及超长期特别国债等专项升级</w:t>
      </w:r>
      <w:bookmarkEnd w:id="14"/>
      <w:r/>
      <w:bookmarkEnd w:id="15"/>
      <w:r/>
      <w:bookmarkEnd w:id="16"/>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vAlign w:val="top"/>
            <w:textDirection w:val="lrTb"/>
            <w:noWrap w:val="false"/>
          </w:tcPr>
          <w:p>
            <w:pPr>
              <w:pStyle w:val="941"/>
              <w:ind w:firstLine="2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vAlign w:val="top"/>
            <w:textDirection w:val="lrTb"/>
            <w:noWrap w:val="false"/>
          </w:tcPr>
          <w:p>
            <w:pPr>
              <w:pStyle w:val="941"/>
              <w:ind w:firstLine="1120"/>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55.03</w:t>
            </w:r>
            <w:r>
              <w:rPr>
                <w:rFonts w:hint="eastAsia" w:ascii="方正仿宋_GBK" w:hAnsi="方正仿宋_GBK" w:eastAsia="方正仿宋_GBK" w:cs="方正仿宋_GBK"/>
                <w:sz w:val="28"/>
                <w:szCs w:val="28"/>
              </w:rPr>
            </w:r>
            <w:r/>
          </w:p>
        </w:tc>
      </w:tr>
    </w:tbl>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3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4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3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55.03</w:t>
            </w:r>
            <w:r>
              <w:rPr>
                <w:rFonts w:hint="eastAsia" w:ascii="方正仿宋_GBK" w:hAnsi="方正仿宋_GBK" w:eastAsia="方正仿宋_GBK" w:cs="方正仿宋_GBK"/>
                <w:sz w:val="28"/>
                <w:szCs w:val="28"/>
              </w:rPr>
            </w:r>
            <w:r/>
          </w:p>
        </w:tc>
      </w:tr>
    </w:tbl>
    <w:p>
      <w:pPr>
        <w:pStyle w:val="941"/>
        <w:ind w:firstLine="560"/>
        <w:spacing w:line="400" w:lineRule="exact"/>
        <w:rPr>
          <w:rFonts w:hint="eastAsia" w:ascii="方正仿宋_GBK" w:hAnsi="方正仿宋_GBK" w:eastAsia="方正仿宋_GBK" w:cs="方正仿宋_GBK"/>
          <w:sz w:val="28"/>
          <w:szCs w:val="28"/>
          <w:u w:val="single"/>
        </w:rPr>
      </w:pPr>
      <w:r/>
      <w:bookmarkStart w:id="17" w:name="_Toc28359080"/>
      <w:r/>
      <w:bookmarkStart w:id="18" w:name="_Toc38985264"/>
      <w:r/>
      <w:bookmarkStart w:id="19" w:name="_Toc35393791"/>
      <w:r/>
      <w:bookmarkStart w:id="20" w:name="_Toc28359003"/>
      <w:r/>
      <w:bookmarkStart w:id="21" w:name="_Toc35393622"/>
      <w:r>
        <w:rPr>
          <w:rFonts w:hint="eastAsia" w:ascii="方正仿宋_GBK" w:hAnsi="方正仿宋_GBK" w:eastAsia="方正仿宋_GBK" w:cs="方正仿宋_GBK"/>
          <w:sz w:val="28"/>
          <w:szCs w:val="28"/>
        </w:rPr>
        <w:t xml:space="preserve">5.采购需求(简介)：</w:t>
      </w:r>
      <w:r>
        <w:rPr>
          <w:rFonts w:hint="eastAsia" w:eastAsia="方正仿宋_GBK"/>
          <w:sz w:val="28"/>
          <w:szCs w:val="28"/>
        </w:rPr>
        <w:t xml:space="preserve">预算执行板块数币业务及超长期特别国债等专项升级改造项目。</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6.合同履行期限：</w:t>
      </w:r>
      <w:r>
        <w:rPr>
          <w:rFonts w:hint="eastAsia" w:eastAsia="方正仿宋_GBK"/>
          <w:sz w:val="28"/>
          <w:szCs w:val="28"/>
        </w:rPr>
        <w:t xml:space="preserve">合同签订后 4个月内。</w:t>
      </w:r>
      <w:r>
        <w:rPr>
          <w:rFonts w:hint="eastAsia" w:ascii="方正仿宋_GBK" w:hAnsi="方正仿宋_GBK" w:eastAsia="方正仿宋_GBK" w:cs="方正仿宋_GBK"/>
          <w:sz w:val="28"/>
          <w:szCs w:val="28"/>
          <w:u w:val="single"/>
        </w:rPr>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二、申请人的资格要求</w:t>
      </w:r>
      <w:bookmarkEnd w:id="17"/>
      <w:r/>
      <w:bookmarkEnd w:id="18"/>
      <w:r/>
      <w:bookmarkEnd w:id="19"/>
      <w:r/>
      <w:bookmarkEnd w:id="20"/>
      <w:r/>
      <w:bookmarkEnd w:id="21"/>
      <w:r>
        <w:rPr>
          <w:rFonts w:hint="eastAsia" w:ascii="方正黑体_GBK" w:hAnsi="方正黑体_GBK" w:eastAsia="方正黑体_GBK" w:cs="方正黑体_GBK"/>
          <w:sz w:val="28"/>
          <w:szCs w:val="28"/>
        </w:rPr>
      </w:r>
      <w:r/>
    </w:p>
    <w:p>
      <w:pPr>
        <w:pStyle w:val="941"/>
        <w:ind w:firstLine="560"/>
        <w:spacing w:line="400" w:lineRule="exact"/>
        <w:rPr>
          <w:rFonts w:hint="eastAsia" w:ascii="方正楷体_GBK" w:hAnsi="方正楷体_GBK" w:eastAsia="方正楷体_GBK" w:cs="方正楷体_GBK"/>
          <w:sz w:val="28"/>
          <w:szCs w:val="28"/>
        </w:rPr>
      </w:pPr>
      <w:r/>
      <w:bookmarkStart w:id="22" w:name="_Toc28359004"/>
      <w:r/>
      <w:bookmarkStart w:id="23" w:name="_Toc38985265"/>
      <w:r/>
      <w:bookmarkStart w:id="24" w:name="_Toc28359081"/>
      <w:r/>
      <w:bookmarkStart w:id="25" w:name="_Toc35393792"/>
      <w:r/>
      <w:bookmarkStart w:id="26" w:name="_Toc35393623"/>
      <w:r>
        <w:rPr>
          <w:rFonts w:hint="eastAsia" w:ascii="方正楷体_GBK" w:hAnsi="方正楷体_GBK" w:eastAsia="方正楷体_GBK" w:cs="方正楷体_GBK"/>
          <w:sz w:val="28"/>
          <w:szCs w:val="28"/>
        </w:rPr>
        <w:t xml:space="preserve">（一）通用资格要求</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bl>
    <w:p>
      <w:pPr>
        <w:pStyle w:val="941"/>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14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无</w:t>
            </w:r>
            <w:r>
              <w:rPr>
                <w:rFonts w:hint="eastAsia" w:ascii="方正仿宋_GBK" w:hAnsi="方正仿宋_GBK" w:eastAsia="方正仿宋_GBK" w:cs="方正仿宋_GBK"/>
                <w:sz w:val="28"/>
                <w:szCs w:val="28"/>
              </w:rPr>
            </w:r>
            <w:r/>
          </w:p>
        </w:tc>
      </w:tr>
    </w:tbl>
    <w:p>
      <w:pPr>
        <w:pStyle w:val="941"/>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三、获取招标文件</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bookmarkEnd w:id="22"/>
      <w:r/>
      <w:bookmarkEnd w:id="23"/>
      <w:r/>
      <w:bookmarkEnd w:id="24"/>
      <w:r/>
      <w:bookmarkEnd w:id="25"/>
      <w:r/>
      <w:bookmarkEnd w:id="26"/>
      <w:r/>
      <w:bookmarkStart w:id="27" w:name="_Toc35393794"/>
      <w:r/>
      <w:bookmarkStart w:id="28" w:name="_Toc35393625"/>
      <w:r/>
      <w:bookmarkStart w:id="29" w:name="_Toc38985267"/>
      <w:r/>
      <w:bookmarkStart w:id="30" w:name="_Toc28359084"/>
      <w:r/>
      <w:bookmarkStart w:id="31" w:name="_Toc28359007"/>
      <w:r/>
      <w:bookmarkStart w:id="32" w:name="_Toc35393624"/>
      <w:r/>
      <w:bookmarkStart w:id="33" w:name="_Toc35393793"/>
      <w:r/>
      <w:bookmarkStart w:id="34" w:name="_Toc28359082"/>
      <w:r/>
      <w:bookmarkStart w:id="35" w:name="_Toc28359005"/>
      <w:r/>
      <w:bookmarkStart w:id="36" w:name="_Toc38985266"/>
      <w:r>
        <w:rPr>
          <w:rFonts w:hint="eastAsia" w:ascii="方正黑体_GBK" w:hAnsi="方正黑体_GBK" w:eastAsia="方正黑体_GBK" w:cs="方正黑体_GBK"/>
          <w:sz w:val="28"/>
          <w:szCs w:val="28"/>
        </w:rPr>
        <w:t xml:space="preserve">四、提交投标文件</w:t>
      </w:r>
      <w:bookmarkEnd w:id="34"/>
      <w:r/>
      <w:bookmarkEnd w:id="35"/>
      <w:r>
        <w:rPr>
          <w:rFonts w:hint="eastAsia" w:ascii="方正黑体_GBK" w:hAnsi="方正黑体_GBK" w:eastAsia="方正黑体_GBK" w:cs="方正黑体_GBK"/>
          <w:sz w:val="28"/>
          <w:szCs w:val="28"/>
        </w:rPr>
        <w:t xml:space="preserve">截止时间、开标时间和地点</w:t>
      </w:r>
      <w:bookmarkEnd w:id="32"/>
      <w:r/>
      <w:bookmarkEnd w:id="33"/>
      <w:r/>
      <w:bookmarkEnd w:id="36"/>
      <w:r>
        <w:rPr>
          <w:rFonts w:hint="eastAsia" w:ascii="方正黑体_GBK" w:hAnsi="方正黑体_GBK" w:eastAsia="方正黑体_GBK" w:cs="方正黑体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t xml:space="preserve">2026</w:t>
      </w:r>
      <w:r>
        <w:rPr>
          <w:rFonts w:hint="eastAsia" w:ascii="方正仿宋_GBK" w:hAnsi="方正仿宋_GBK" w:eastAsia="方正仿宋_GBK" w:cs="方正仿宋_GBK"/>
          <w:bCs/>
          <w:sz w:val="28"/>
          <w:szCs w:val="28"/>
        </w:rPr>
        <w:t xml:space="preserve">年</w:t>
      </w:r>
      <w:r>
        <w:rPr>
          <w:rFonts w:hint="eastAsia" w:eastAsia="方正仿宋_GBK"/>
          <w:sz w:val="28"/>
          <w:szCs w:val="28"/>
        </w:rPr>
        <w:t xml:space="preserve">11</w:t>
      </w:r>
      <w:r>
        <w:rPr>
          <w:rFonts w:hint="eastAsia" w:ascii="方正仿宋_GBK" w:hAnsi="方正仿宋_GBK" w:eastAsia="方正仿宋_GBK" w:cs="方正仿宋_GBK"/>
          <w:bCs/>
          <w:sz w:val="28"/>
          <w:szCs w:val="28"/>
        </w:rPr>
        <w:t xml:space="preserve">月27</w:t>
      </w:r>
      <w:r>
        <w:rPr>
          <w:rFonts w:hint="eastAsia" w:ascii="方正仿宋_GBK" w:hAnsi="方正仿宋_GBK" w:eastAsia="方正仿宋_GBK" w:cs="方正仿宋_GBK"/>
          <w:bCs/>
          <w:sz w:val="28"/>
          <w:szCs w:val="28"/>
        </w:rPr>
        <w:t xml:space="preserve">日9</w:t>
      </w:r>
      <w:r>
        <w:rPr>
          <w:rFonts w:hint="eastAsia" w:ascii="方正仿宋_GBK" w:hAnsi="方正仿宋_GBK" w:eastAsia="方正仿宋_GBK" w:cs="方正仿宋_GBK"/>
          <w:sz w:val="28"/>
          <w:szCs w:val="28"/>
        </w:rPr>
        <w:t xml:space="preserve">时30</w:t>
      </w:r>
      <w:r>
        <w:rPr>
          <w:rFonts w:hint="eastAsia" w:ascii="方正仿宋_GBK" w:hAnsi="方正仿宋_GBK" w:eastAsia="方正仿宋_GBK" w:cs="方正仿宋_GBK"/>
          <w:bCs/>
          <w:sz w:val="28"/>
          <w:szCs w:val="28"/>
        </w:rPr>
        <w:t xml:space="preserve">分</w:t>
      </w:r>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bookmarkEnd w:id="27"/>
      <w:r/>
      <w:bookmarkEnd w:id="28"/>
      <w:r/>
      <w:bookmarkEnd w:id="29"/>
      <w:r/>
      <w:bookmarkEnd w:id="30"/>
      <w:r/>
      <w:bookmarkEnd w:id="31"/>
      <w:r/>
      <w:bookmarkStart w:id="37" w:name="_Toc35393795"/>
      <w:r/>
      <w:bookmarkStart w:id="38" w:name="_Toc35393626"/>
      <w:r/>
      <w:bookmarkStart w:id="39" w:name="_Toc38985268"/>
      <w:r>
        <w:rPr>
          <w:rFonts w:hint="eastAsia" w:ascii="方正黑体_GBK" w:hAnsi="方正黑体_GBK" w:eastAsia="方正黑体_GBK" w:cs="方正黑体_GBK"/>
          <w:sz w:val="28"/>
          <w:szCs w:val="28"/>
        </w:rPr>
        <w:t xml:space="preserve">五、公告期限</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bookmarkEnd w:id="37"/>
      <w:r/>
      <w:bookmarkEnd w:id="38"/>
      <w:r/>
      <w:bookmarkEnd w:id="39"/>
      <w:r/>
      <w:bookmarkStart w:id="40" w:name="_Toc38985269"/>
      <w:r/>
      <w:bookmarkStart w:id="41" w:name="_Toc28359085"/>
      <w:r/>
      <w:bookmarkStart w:id="42" w:name="_Toc35393627"/>
      <w:r/>
      <w:bookmarkStart w:id="43" w:name="_Toc35393796"/>
      <w:r/>
      <w:bookmarkStart w:id="44" w:name="_Toc28359008"/>
      <w:r>
        <w:rPr>
          <w:rFonts w:hint="eastAsia" w:ascii="方正黑体_GBK" w:hAnsi="方正黑体_GBK" w:eastAsia="方正黑体_GBK" w:cs="方正黑体_GBK"/>
          <w:sz w:val="28"/>
          <w:szCs w:val="28"/>
        </w:rPr>
        <w:t xml:space="preserve">六、其他补充事宜</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bookmarkEnd w:id="40"/>
      <w:r/>
      <w:bookmarkEnd w:id="41"/>
      <w:r/>
      <w:bookmarkEnd w:id="42"/>
      <w:r/>
      <w:bookmarkEnd w:id="43"/>
      <w:r/>
      <w:bookmarkEnd w:id="44"/>
      <w:r>
        <w:rPr>
          <w:rFonts w:hint="eastAsia" w:ascii="方正黑体_GBK" w:hAnsi="方正黑体_GBK" w:eastAsia="方正黑体_GBK" w:cs="方正黑体_GBK"/>
          <w:sz w:val="28"/>
          <w:szCs w:val="28"/>
        </w:rPr>
        <w:t xml:space="preserve">七、本次招标联系方式</w:t>
      </w:r>
      <w:r/>
    </w:p>
    <w:p>
      <w:pPr>
        <w:pStyle w:val="941"/>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bookmarkStart w:id="45" w:name="OLE_LINK1"/>
      <w:r>
        <w:rPr>
          <w:rFonts w:hint="eastAsia" w:ascii="方正仿宋_GBK" w:hAnsi="方正仿宋_GBK" w:eastAsia="方正仿宋_GBK" w:cs="方正仿宋_GBK"/>
          <w:sz w:val="28"/>
          <w:szCs w:val="28"/>
        </w:rPr>
        <w:t xml:space="preserve">江苏省财政厅财政信息管理中心</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bookmarkEnd w:id="45"/>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t xml:space="preserve">南京市鼓楼区北京西路63号</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bookmarkStart w:id="46" w:name="OLE_LINK34"/>
      <w:r/>
      <w:bookmarkStart w:id="47" w:name="OLE_LINK35"/>
      <w:r>
        <w:rPr>
          <w:rFonts w:hint="eastAsia" w:ascii="方正仿宋_GBK" w:hAnsi="方正仿宋_GBK" w:eastAsia="方正仿宋_GBK" w:cs="方正仿宋_GBK"/>
          <w:sz w:val="28"/>
          <w:szCs w:val="28"/>
        </w:rPr>
        <w:t xml:space="preserve">张昱昊</w:t>
      </w:r>
      <w:bookmarkEnd w:id="46"/>
      <w:r/>
      <w:bookmarkEnd w:id="47"/>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联系方式：</w:t>
      </w:r>
      <w:bookmarkStart w:id="48" w:name="_Hlk244782795"/>
      <w:r/>
      <w:bookmarkStart w:id="49" w:name="OLE_LINK36"/>
      <w:r>
        <w:rPr>
          <w:rFonts w:hint="eastAsia" w:ascii="方正仿宋_GBK" w:hAnsi="方正仿宋_GBK" w:eastAsia="方正仿宋_GBK" w:cs="方正仿宋_GBK"/>
          <w:sz w:val="28"/>
          <w:szCs w:val="28"/>
        </w:rPr>
        <w:t xml:space="preserve">025</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83633364</w:t>
      </w:r>
      <w:bookmarkEnd w:id="48"/>
      <w:r/>
      <w:bookmarkEnd w:id="49"/>
      <w:r>
        <w:rPr>
          <w:rFonts w:hint="eastAsia" w:ascii="方正仿宋_GBK" w:hAnsi="方正仿宋_GBK" w:eastAsia="方正仿宋_GBK" w:cs="方正仿宋_GBK"/>
          <w:sz w:val="28"/>
          <w:szCs w:val="28"/>
        </w:rPr>
        <w:t xml:space="preserve"> </w:t>
      </w:r>
      <w:bookmarkStart w:id="50" w:name="_Toc28359009"/>
      <w:r/>
      <w:bookmarkStart w:id="51" w:name="_Toc28359086"/>
      <w:r>
        <w:rPr>
          <w:rFonts w:hint="eastAsia" w:ascii="方正仿宋_GBK" w:hAnsi="方正仿宋_GBK" w:eastAsia="方正仿宋_GBK" w:cs="方正仿宋_GBK"/>
          <w:sz w:val="28"/>
          <w:szCs w:val="28"/>
        </w:rPr>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50"/>
      <w:r/>
      <w:bookmarkEnd w:id="51"/>
      <w:r>
        <w:rPr>
          <w:rFonts w:hint="eastAsia" w:ascii="方正仿宋_GBK" w:hAnsi="方正仿宋_GBK" w:eastAsia="方正仿宋_GBK" w:cs="方正仿宋_GBK"/>
          <w:sz w:val="28"/>
          <w:szCs w:val="28"/>
        </w:rPr>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　址：南京市汉中门大街145号江苏省公共资源交易中心（二期）三楼</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联系人：乔秀善、付钢</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联系方式：025-83668530、025-83668520</w:t>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八、其他</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pStyle w:val="941"/>
        <w:ind w:right="840"/>
        <w:rPr>
          <w:rFonts w:hint="eastAsia" w:ascii="宋体" w:hAnsi="宋体"/>
          <w:sz w:val="24"/>
          <w:szCs w:val="24"/>
        </w:rPr>
      </w:pPr>
      <w:r>
        <w:rPr>
          <w:rFonts w:hint="eastAsia" w:ascii="宋体" w:hAnsi="宋体"/>
          <w:sz w:val="24"/>
          <w:szCs w:val="24"/>
        </w:rPr>
      </w:r>
      <w:r/>
    </w:p>
    <w:p>
      <w:pPr>
        <w:pStyle w:val="941"/>
        <w:ind w:right="839"/>
        <w:jc w:val="center"/>
        <w:spacing w:line="400" w:lineRule="exact"/>
        <w:rPr>
          <w:rFonts w:hint="eastAsia" w:ascii="宋体" w:hAnsi="宋体"/>
          <w:sz w:val="28"/>
          <w:szCs w:val="28"/>
        </w:rPr>
      </w:pPr>
      <w:r>
        <w:rPr>
          <w:rFonts w:ascii="宋体" w:hAnsi="宋体"/>
          <w:sz w:val="24"/>
          <w:szCs w:val="24"/>
        </w:rPr>
        <w:br w:type="page" w:clear="all"/>
      </w:r>
      <w:bookmarkStart w:id="52" w:name="_Toc120614211"/>
      <w:r>
        <w:rPr>
          <w:rFonts w:hint="eastAsia" w:ascii="方正黑体_GBK" w:hAnsi="方正黑体_GBK" w:eastAsia="方正黑体_GBK" w:cs="方正黑体_GBK"/>
          <w:sz w:val="28"/>
          <w:szCs w:val="28"/>
        </w:rPr>
        <w:t xml:space="preserve">第二章  </w:t>
      </w:r>
      <w:bookmarkEnd w:id="1"/>
      <w:r/>
      <w:bookmarkEnd w:id="2"/>
      <w:r/>
      <w:bookmarkEnd w:id="3"/>
      <w:r/>
      <w:bookmarkEnd w:id="4"/>
      <w:r/>
      <w:bookmarkEnd w:id="5"/>
      <w:r/>
      <w:bookmarkEnd w:id="52"/>
      <w:r/>
      <w:bookmarkStart w:id="53" w:name="_Toc16938518"/>
      <w:r/>
      <w:bookmarkStart w:id="54" w:name="_Toc513029202"/>
      <w:r/>
      <w:bookmarkStart w:id="55" w:name="_Toc20823274"/>
      <w:r/>
      <w:bookmarkStart w:id="56" w:name="_Toc120614213"/>
      <w:r>
        <w:rPr>
          <w:rFonts w:hint="eastAsia" w:ascii="方正黑体_GBK" w:hAnsi="方正黑体_GBK" w:eastAsia="方正黑体_GBK" w:cs="方正黑体_GBK"/>
          <w:sz w:val="28"/>
          <w:szCs w:val="28"/>
        </w:rPr>
        <w:t xml:space="preserve">投标人须知</w:t>
      </w:r>
      <w:bookmarkEnd w:id="53"/>
      <w:r/>
      <w:bookmarkEnd w:id="54"/>
      <w:r/>
      <w:bookmarkEnd w:id="55"/>
      <w:r/>
      <w:bookmarkEnd w:id="56"/>
      <w:r>
        <w:rPr>
          <w:rFonts w:hint="eastAsia" w:ascii="宋体" w:hAnsi="宋体"/>
          <w:sz w:val="28"/>
          <w:szCs w:val="28"/>
        </w:rPr>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一、总则</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pStyle w:val="941"/>
        <w:ind w:firstLine="560"/>
        <w:spacing w:line="400" w:lineRule="exact"/>
        <w:rPr>
          <w:rFonts w:hint="eastAsia" w:ascii="宋体" w:hAnsi="宋体"/>
          <w:sz w:val="28"/>
          <w:szCs w:val="28"/>
        </w:rPr>
      </w:pPr>
      <w:r>
        <w:rPr>
          <w:rFonts w:hint="eastAsia" w:ascii="宋体" w:hAnsi="宋体"/>
          <w:sz w:val="28"/>
          <w:szCs w:val="28"/>
        </w:rPr>
      </w:r>
      <w:r/>
    </w:p>
    <w:p>
      <w:pPr>
        <w:pStyle w:val="941"/>
        <w:ind w:firstLine="560"/>
        <w:spacing w:line="400" w:lineRule="exact"/>
        <w:rPr>
          <w:rFonts w:hint="eastAsia" w:ascii="宋体" w:hAnsi="宋体"/>
          <w:sz w:val="28"/>
          <w:szCs w:val="28"/>
        </w:rPr>
      </w:pPr>
      <w:r>
        <w:rPr>
          <w:rFonts w:hint="eastAsia" w:ascii="宋体" w:hAnsi="宋体"/>
          <w:sz w:val="28"/>
          <w:szCs w:val="28"/>
        </w:rPr>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二、招标文件</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pStyle w:val="941"/>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bookmarkStart w:id="57" w:name="_Toc20823285"/>
      <w:r/>
      <w:bookmarkStart w:id="58" w:name="_Toc16938529"/>
      <w:r/>
      <w:bookmarkStart w:id="59" w:name="_Toc120614216"/>
      <w:r/>
      <w:bookmarkStart w:id="60" w:name="_Toc513029213"/>
      <w:r/>
      <w:bookmarkStart w:id="61" w:name="_Toc462564072"/>
      <w:r>
        <w:rPr>
          <w:rFonts w:hint="eastAsia" w:ascii="方正黑体_GBK" w:hAnsi="方正黑体_GBK" w:eastAsia="方正黑体_GBK" w:cs="方正黑体_GBK"/>
          <w:sz w:val="28"/>
          <w:szCs w:val="28"/>
        </w:rPr>
        <w:t xml:space="preserve">三、投标文件的编制</w:t>
      </w:r>
      <w:bookmarkEnd w:id="57"/>
      <w:r/>
      <w:bookmarkEnd w:id="58"/>
      <w:r/>
      <w:bookmarkEnd w:id="59"/>
      <w:r/>
      <w:bookmarkEnd w:id="60"/>
      <w:r/>
      <w:bookmarkEnd w:id="61"/>
      <w:r>
        <w:rPr>
          <w:rFonts w:hint="eastAsia" w:ascii="方正黑体_GBK" w:hAnsi="方正黑体_GBK" w:eastAsia="方正黑体_GBK" w:cs="方正黑体_GBK"/>
          <w:sz w:val="28"/>
          <w:szCs w:val="28"/>
        </w:rPr>
      </w:r>
      <w:r/>
    </w:p>
    <w:p>
      <w:pPr>
        <w:pStyle w:val="945"/>
        <w:ind w:firstLine="560"/>
        <w:spacing w:before="0" w:after="0" w:line="400" w:lineRule="exact"/>
        <w:rPr>
          <w:rFonts w:hint="eastAsia" w:ascii="方正仿宋_GBK" w:hAnsi="方正仿宋_GBK" w:eastAsia="方正仿宋_GBK" w:cs="方正仿宋_GBK"/>
          <w:bCs w:val="0"/>
        </w:rPr>
      </w:pPr>
      <w:r/>
      <w:bookmarkStart w:id="62" w:name="_Toc513029214"/>
      <w:r/>
      <w:bookmarkStart w:id="63" w:name="_Toc462564073"/>
      <w:r/>
      <w:bookmarkStart w:id="64" w:name="_Toc16938530"/>
      <w:r/>
      <w:bookmarkStart w:id="65" w:name="_Toc20823286"/>
      <w:r>
        <w:rPr>
          <w:rFonts w:hint="eastAsia" w:ascii="方正仿宋_GBK" w:hAnsi="方正仿宋_GBK" w:eastAsia="方正仿宋_GBK" w:cs="方正仿宋_GBK"/>
          <w:b w:val="0"/>
          <w:bCs w:val="0"/>
        </w:rPr>
        <w:t xml:space="preserve">8.投标文件的语言及度量衡单位</w:t>
      </w:r>
      <w:bookmarkEnd w:id="62"/>
      <w:r/>
      <w:bookmarkEnd w:id="63"/>
      <w:r/>
      <w:bookmarkEnd w:id="64"/>
      <w:r/>
      <w:bookmarkEnd w:id="65"/>
      <w:r>
        <w:rPr>
          <w:rFonts w:hint="eastAsia" w:ascii="方正仿宋_GBK" w:hAnsi="方正仿宋_GBK" w:eastAsia="方正仿宋_GBK" w:cs="方正仿宋_GBK"/>
          <w:bCs w:val="0"/>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945"/>
        <w:ind w:firstLine="560"/>
        <w:spacing w:before="0" w:after="0" w:line="400" w:lineRule="exact"/>
        <w:rPr>
          <w:rFonts w:hint="eastAsia" w:ascii="方正仿宋_GBK" w:hAnsi="方正仿宋_GBK" w:eastAsia="方正仿宋_GBK" w:cs="方正仿宋_GBK"/>
          <w:b w:val="0"/>
          <w:bCs w:val="0"/>
        </w:rPr>
      </w:pPr>
      <w:r/>
      <w:bookmarkStart w:id="66" w:name="_Toc16938531"/>
      <w:r/>
      <w:bookmarkStart w:id="67" w:name="_Toc462564074"/>
      <w:r/>
      <w:bookmarkStart w:id="68" w:name="_Toc20823287"/>
      <w:r/>
      <w:bookmarkStart w:id="69" w:name="_Toc513029215"/>
      <w:r>
        <w:rPr>
          <w:rFonts w:hint="eastAsia" w:ascii="方正仿宋_GBK" w:hAnsi="方正仿宋_GBK" w:eastAsia="方正仿宋_GBK" w:cs="方正仿宋_GBK"/>
          <w:b w:val="0"/>
          <w:bCs w:val="0"/>
        </w:rPr>
        <w:t xml:space="preserve">9.投标文件构成</w:t>
      </w:r>
      <w:bookmarkEnd w:id="66"/>
      <w:r/>
      <w:bookmarkEnd w:id="67"/>
      <w:r/>
      <w:bookmarkEnd w:id="68"/>
      <w:r/>
      <w:bookmarkEnd w:id="69"/>
      <w:r>
        <w:rPr>
          <w:rFonts w:hint="eastAsia" w:ascii="方正仿宋_GBK" w:hAnsi="方正仿宋_GBK" w:eastAsia="方正仿宋_GBK" w:cs="方正仿宋_GBK"/>
          <w:b w:val="0"/>
          <w:bCs w:val="0"/>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945"/>
        <w:ind w:firstLine="560"/>
        <w:spacing w:before="0" w:after="0" w:line="400" w:lineRule="exact"/>
        <w:rPr>
          <w:rFonts w:hint="eastAsia" w:ascii="方正仿宋_GBK" w:hAnsi="方正仿宋_GBK" w:eastAsia="方正仿宋_GBK" w:cs="方正仿宋_GBK"/>
          <w:b w:val="0"/>
          <w:bCs w:val="0"/>
        </w:rPr>
      </w:pPr>
      <w:r/>
      <w:bookmarkStart w:id="70" w:name="_Hlt26668975"/>
      <w:r/>
      <w:bookmarkEnd w:id="70"/>
      <w:r/>
      <w:bookmarkStart w:id="71" w:name="_Hlt26954838"/>
      <w:r/>
      <w:bookmarkEnd w:id="71"/>
      <w:r/>
      <w:bookmarkStart w:id="72" w:name="_Hlt26670360"/>
      <w:r/>
      <w:bookmarkEnd w:id="72"/>
      <w:r/>
      <w:bookmarkStart w:id="73" w:name="_Toc49090509"/>
      <w:r/>
      <w:bookmarkStart w:id="74" w:name="_Toc14577357"/>
      <w:r/>
      <w:bookmarkStart w:id="75" w:name="_Toc513029219"/>
      <w:r/>
      <w:bookmarkStart w:id="76" w:name="_Toc513029216"/>
      <w:r/>
      <w:bookmarkStart w:id="77" w:name="_Toc49090507"/>
      <w:r/>
      <w:bookmarkStart w:id="78" w:name="_Toc14577354"/>
      <w:r>
        <w:rPr>
          <w:rFonts w:hint="eastAsia" w:ascii="方正仿宋_GBK" w:hAnsi="方正仿宋_GBK" w:eastAsia="方正仿宋_GBK" w:cs="方正仿宋_GBK"/>
          <w:b w:val="0"/>
          <w:bCs w:val="0"/>
        </w:rPr>
        <w:t xml:space="preserve">10.证明投标人及投标标的符合招标文件规定的文件</w:t>
      </w:r>
      <w:bookmarkEnd w:id="73"/>
      <w:r/>
      <w:bookmarkEnd w:id="74"/>
      <w:r/>
      <w:bookmarkEnd w:id="75"/>
      <w:r>
        <w:rPr>
          <w:rFonts w:hint="eastAsia" w:ascii="方正仿宋_GBK" w:hAnsi="方正仿宋_GBK" w:eastAsia="方正仿宋_GBK" w:cs="方正仿宋_GBK"/>
          <w:b w:val="0"/>
          <w:bCs w:val="0"/>
        </w:rPr>
      </w:r>
      <w:r/>
    </w:p>
    <w:p>
      <w:pPr>
        <w:pStyle w:val="941"/>
        <w:ind w:firstLine="560"/>
        <w:spacing w:line="400" w:lineRule="exact"/>
        <w:rPr>
          <w:rFonts w:hint="eastAsia" w:ascii="方正仿宋_GBK" w:hAnsi="方正仿宋_GBK" w:eastAsia="方正仿宋_GBK" w:cs="方正仿宋_GBK"/>
          <w:sz w:val="28"/>
          <w:szCs w:val="28"/>
        </w:rPr>
      </w:pPr>
      <w:r/>
      <w:bookmarkEnd w:id="76"/>
      <w:r/>
      <w:bookmarkEnd w:id="77"/>
      <w:r/>
      <w:bookmarkEnd w:id="78"/>
      <w:r/>
      <w:bookmarkStart w:id="79" w:name="_Toc14577355"/>
      <w:r/>
      <w:bookmarkStart w:id="80"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945"/>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End w:id="79"/>
      <w:r/>
      <w:bookmarkStart w:id="81" w:name="_Hlt26670373"/>
      <w:r/>
      <w:bookmarkEnd w:id="81"/>
      <w:r>
        <w:rPr>
          <w:rFonts w:hint="eastAsia" w:ascii="方正仿宋_GBK" w:hAnsi="方正仿宋_GBK" w:eastAsia="方正仿宋_GBK" w:cs="方正仿宋_GBK"/>
          <w:b w:val="0"/>
          <w:bCs w:val="0"/>
        </w:rPr>
        <w:t xml:space="preserve">表</w:t>
      </w:r>
      <w:bookmarkEnd w:id="80"/>
      <w:r>
        <w:rPr>
          <w:rFonts w:hint="eastAsia" w:ascii="方正仿宋_GBK" w:hAnsi="方正仿宋_GBK" w:eastAsia="方正仿宋_GBK" w:cs="方正仿宋_GBK"/>
          <w:b w:val="0"/>
          <w:bCs w:val="0"/>
        </w:rPr>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82" w:name="_Hlt26954840"/>
      <w:r/>
      <w:bookmarkEnd w:id="82"/>
      <w:r>
        <w:rPr>
          <w:rFonts w:hint="eastAsia" w:ascii="方正仿宋_GBK" w:hAnsi="方正仿宋_GBK" w:eastAsia="方正仿宋_GBK" w:cs="方正仿宋_GBK"/>
          <w:sz w:val="28"/>
          <w:szCs w:val="28"/>
        </w:rPr>
        <w:t xml:space="preserve">标人按照招标文件规定格式填报投标分项报价表</w:t>
      </w:r>
      <w:bookmarkStart w:id="83" w:name="_Hlt26670399"/>
      <w:r/>
      <w:bookmarkEnd w:id="83"/>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45"/>
        <w:ind w:firstLine="560"/>
        <w:spacing w:before="0" w:after="0" w:line="400" w:lineRule="exact"/>
        <w:rPr>
          <w:rFonts w:hint="eastAsia" w:ascii="方正仿宋_GBK" w:hAnsi="方正仿宋_GBK" w:eastAsia="方正仿宋_GBK" w:cs="方正仿宋_GBK"/>
          <w:b w:val="0"/>
          <w:bCs w:val="0"/>
        </w:rPr>
      </w:pPr>
      <w:r/>
      <w:bookmarkStart w:id="84" w:name="_Hlt26954731"/>
      <w:r/>
      <w:bookmarkEnd w:id="84"/>
      <w:r/>
      <w:bookmarkStart w:id="85" w:name="_Hlt26668983"/>
      <w:r/>
      <w:bookmarkEnd w:id="85"/>
      <w:r/>
      <w:bookmarkStart w:id="86" w:name="_Hlt26670403"/>
      <w:r/>
      <w:bookmarkEnd w:id="86"/>
      <w:r/>
      <w:bookmarkStart w:id="87" w:name="_Hlt26670486"/>
      <w:r/>
      <w:bookmarkEnd w:id="87"/>
      <w:r/>
      <w:bookmarkStart w:id="88" w:name="_Hlt26670425"/>
      <w:r/>
      <w:bookmarkEnd w:id="88"/>
      <w:r/>
      <w:bookmarkStart w:id="89" w:name="_Hlt26954842"/>
      <w:r/>
      <w:bookmarkEnd w:id="89"/>
      <w:r/>
      <w:bookmarkStart w:id="90" w:name="_Hlt26670482"/>
      <w:r/>
      <w:bookmarkEnd w:id="90"/>
      <w:r/>
      <w:bookmarkStart w:id="91" w:name="_Hlt26954844"/>
      <w:r/>
      <w:bookmarkEnd w:id="91"/>
      <w:r/>
      <w:bookmarkStart w:id="92" w:name="_Hlt26954846"/>
      <w:r/>
      <w:bookmarkEnd w:id="92"/>
      <w:r/>
      <w:bookmarkStart w:id="93" w:name="_Hlt26954848"/>
      <w:r/>
      <w:bookmarkEnd w:id="93"/>
      <w:r>
        <w:rPr>
          <w:rFonts w:hint="eastAsia" w:ascii="方正仿宋_GBK" w:hAnsi="方正仿宋_GBK" w:eastAsia="方正仿宋_GBK" w:cs="方正仿宋_GBK"/>
          <w:b w:val="0"/>
          <w:bCs w:val="0"/>
        </w:rPr>
        <w:t xml:space="preserve">12.技术要求响应及偏离表、商务要求响应及偏离表</w:t>
      </w:r>
      <w:r/>
    </w:p>
    <w:p>
      <w:pPr>
        <w:pStyle w:val="941"/>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pStyle w:val="941"/>
        <w:ind w:firstLine="560"/>
        <w:spacing w:line="400" w:lineRule="exact"/>
        <w:rPr>
          <w:rFonts w:hint="eastAsia" w:ascii="方正仿宋_GBK" w:hAnsi="方正仿宋_GBK" w:eastAsia="方正仿宋_GBK" w:cs="方正仿宋_GBK"/>
          <w:sz w:val="28"/>
          <w:szCs w:val="28"/>
          <w:lang w:val="zh-CN"/>
        </w:rPr>
      </w:pPr>
      <w:r/>
      <w:bookmarkStart w:id="94" w:name="_Toc49090510"/>
      <w:r/>
      <w:bookmarkStart w:id="95"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945"/>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45"/>
        <w:ind w:firstLine="560"/>
        <w:spacing w:before="0" w:after="0" w:line="400" w:lineRule="exact"/>
        <w:rPr>
          <w:rFonts w:hint="eastAsia" w:ascii="方正仿宋_GBK" w:hAnsi="方正仿宋_GBK" w:eastAsia="方正仿宋_GBK" w:cs="方正仿宋_GBK"/>
          <w:b w:val="0"/>
          <w:bCs w:val="0"/>
        </w:rPr>
      </w:pPr>
      <w:r/>
      <w:bookmarkEnd w:id="94"/>
      <w:r/>
      <w:bookmarkEnd w:id="95"/>
      <w:r/>
      <w:bookmarkStart w:id="96" w:name="_Hlt26954734"/>
      <w:r/>
      <w:bookmarkEnd w:id="96"/>
      <w:r/>
      <w:bookmarkStart w:id="97" w:name="_Hlt26670489"/>
      <w:r/>
      <w:bookmarkEnd w:id="97"/>
      <w:r/>
      <w:bookmarkStart w:id="98" w:name="_Hlt26954850"/>
      <w:r/>
      <w:bookmarkEnd w:id="98"/>
      <w:r/>
      <w:bookmarkStart w:id="99" w:name="_Toc14577360"/>
      <w:r/>
      <w:bookmarkStart w:id="100" w:name="_Toc49090511"/>
      <w:r>
        <w:rPr>
          <w:rFonts w:hint="eastAsia" w:ascii="方正仿宋_GBK" w:hAnsi="方正仿宋_GBK" w:eastAsia="方正仿宋_GBK" w:cs="方正仿宋_GBK"/>
          <w:b w:val="0"/>
          <w:bCs w:val="0"/>
        </w:rPr>
        <w:t xml:space="preserve">14.投标有效期</w:t>
      </w:r>
      <w:bookmarkEnd w:id="99"/>
      <w:r/>
      <w:bookmarkEnd w:id="100"/>
      <w:r>
        <w:rPr>
          <w:rFonts w:hint="eastAsia" w:ascii="方正仿宋_GBK" w:hAnsi="方正仿宋_GBK" w:eastAsia="方正仿宋_GBK" w:cs="方正仿宋_GBK"/>
          <w:b w:val="0"/>
          <w:bCs w:val="0"/>
        </w:rPr>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945"/>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bookmarkStart w:id="101" w:name="_Hlt26954739"/>
      <w:r/>
      <w:bookmarkEnd w:id="101"/>
      <w:r/>
      <w:bookmarkStart w:id="102" w:name="_Hlt26954852"/>
      <w:r/>
      <w:bookmarkEnd w:id="102"/>
      <w:r/>
      <w:bookmarkStart w:id="103" w:name="_Toc20823296"/>
      <w:r/>
      <w:bookmarkStart w:id="104" w:name="_Toc120614217"/>
      <w:r/>
      <w:bookmarkStart w:id="105" w:name="_Toc513029224"/>
      <w:r/>
      <w:bookmarkStart w:id="106" w:name="_Toc16938540"/>
      <w:r>
        <w:rPr>
          <w:rFonts w:hint="eastAsia" w:ascii="方正黑体_GBK" w:hAnsi="方正黑体_GBK" w:eastAsia="方正黑体_GBK" w:cs="方正黑体_GBK"/>
          <w:sz w:val="28"/>
          <w:szCs w:val="28"/>
        </w:rPr>
        <w:t xml:space="preserve">四、投标文件的递交</w:t>
      </w:r>
      <w:bookmarkEnd w:id="103"/>
      <w:r/>
      <w:bookmarkEnd w:id="104"/>
      <w:r/>
      <w:bookmarkEnd w:id="105"/>
      <w:r/>
      <w:bookmarkEnd w:id="106"/>
      <w:r>
        <w:rPr>
          <w:rFonts w:hint="eastAsia" w:ascii="方正黑体_GBK" w:hAnsi="方正黑体_GBK" w:eastAsia="方正黑体_GBK" w:cs="方正黑体_GBK"/>
          <w:sz w:val="28"/>
          <w:szCs w:val="28"/>
        </w:rPr>
      </w:r>
      <w:r/>
    </w:p>
    <w:p>
      <w:pPr>
        <w:pStyle w:val="945"/>
        <w:ind w:firstLine="560"/>
        <w:spacing w:before="0" w:after="0" w:line="400" w:lineRule="exact"/>
        <w:rPr>
          <w:rFonts w:hint="eastAsia" w:ascii="方正仿宋_GBK" w:hAnsi="方正仿宋_GBK" w:eastAsia="方正仿宋_GBK" w:cs="方正仿宋_GBK"/>
          <w:b w:val="0"/>
          <w:bCs w:val="0"/>
        </w:rPr>
      </w:pPr>
      <w:r/>
      <w:bookmarkStart w:id="107" w:name="_Toc20823297"/>
      <w:r/>
      <w:bookmarkStart w:id="108" w:name="_Toc513029225"/>
      <w:r/>
      <w:bookmarkStart w:id="109" w:name="_Toc462564084"/>
      <w:r/>
      <w:bookmarkStart w:id="110" w:name="_Toc16938541"/>
      <w:r>
        <w:rPr>
          <w:rFonts w:hint="eastAsia" w:ascii="方正仿宋_GBK" w:hAnsi="方正仿宋_GBK" w:eastAsia="方正仿宋_GBK" w:cs="方正仿宋_GBK"/>
          <w:b w:val="0"/>
          <w:bCs w:val="0"/>
        </w:rPr>
        <w:t xml:space="preserve">16.投标文件</w:t>
      </w:r>
      <w:bookmarkEnd w:id="107"/>
      <w:r/>
      <w:bookmarkEnd w:id="108"/>
      <w:r/>
      <w:bookmarkEnd w:id="109"/>
      <w:r/>
      <w:bookmarkEnd w:id="110"/>
      <w:r>
        <w:rPr>
          <w:rFonts w:hint="eastAsia" w:ascii="方正仿宋_GBK" w:hAnsi="方正仿宋_GBK" w:eastAsia="方正仿宋_GBK" w:cs="方正仿宋_GBK"/>
          <w:b w:val="0"/>
          <w:bCs w:val="0"/>
        </w:rPr>
        <w:t xml:space="preserve">的递交</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105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11" w:name="_Toc16938542"/>
      <w:r/>
      <w:bookmarkStart w:id="112" w:name="_Toc513029226"/>
      <w:r/>
      <w:bookmarkStart w:id="113" w:name="_Toc20823298"/>
      <w:r>
        <w:rPr>
          <w:rFonts w:hint="eastAsia" w:ascii="方正仿宋_GBK" w:hAnsi="方正仿宋_GBK" w:eastAsia="方正仿宋_GBK" w:cs="方正仿宋_GBK"/>
          <w:bCs/>
          <w:sz w:val="28"/>
          <w:szCs w:val="28"/>
        </w:rPr>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11"/>
      <w:r/>
      <w:bookmarkEnd w:id="112"/>
      <w:r/>
      <w:bookmarkEnd w:id="113"/>
      <w:r>
        <w:rPr>
          <w:rFonts w:hint="eastAsia" w:ascii="方正仿宋_GBK" w:hAnsi="方正仿宋_GBK" w:eastAsia="方正仿宋_GBK" w:cs="方正仿宋_GBK"/>
          <w:bCs/>
          <w:sz w:val="28"/>
          <w:szCs w:val="28"/>
        </w:rPr>
        <w:t xml:space="preserve">时间</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945"/>
        <w:ind w:firstLine="560"/>
        <w:spacing w:before="0" w:after="0" w:line="400" w:lineRule="exact"/>
        <w:rPr>
          <w:rFonts w:hint="eastAsia" w:ascii="方正仿宋_GBK" w:hAnsi="方正仿宋_GBK" w:eastAsia="方正仿宋_GBK" w:cs="方正仿宋_GBK"/>
          <w:b w:val="0"/>
          <w:bCs w:val="0"/>
        </w:rPr>
      </w:pPr>
      <w:r/>
      <w:bookmarkStart w:id="114" w:name="_Toc16938543"/>
      <w:r/>
      <w:bookmarkStart w:id="115" w:name="_Toc513029227"/>
      <w:r/>
      <w:bookmarkStart w:id="116" w:name="_Toc20823299"/>
      <w:r>
        <w:rPr>
          <w:rFonts w:hint="eastAsia" w:ascii="方正仿宋_GBK" w:hAnsi="方正仿宋_GBK" w:eastAsia="方正仿宋_GBK" w:cs="方正仿宋_GBK"/>
          <w:b w:val="0"/>
          <w:bCs w:val="0"/>
        </w:rPr>
        <w:t xml:space="preserve">18.投标文件</w:t>
      </w:r>
      <w:bookmarkEnd w:id="114"/>
      <w:r/>
      <w:bookmarkEnd w:id="115"/>
      <w:r/>
      <w:bookmarkEnd w:id="116"/>
      <w:r>
        <w:rPr>
          <w:rFonts w:hint="eastAsia" w:ascii="方正仿宋_GBK" w:hAnsi="方正仿宋_GBK" w:eastAsia="方正仿宋_GBK" w:cs="方正仿宋_GBK"/>
          <w:b w:val="0"/>
          <w:bCs w:val="0"/>
        </w:rPr>
        <w:t xml:space="preserve">的拒收</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945"/>
        <w:ind w:firstLine="560"/>
        <w:spacing w:before="0" w:after="0" w:line="400" w:lineRule="exact"/>
        <w:rPr>
          <w:rFonts w:hint="eastAsia" w:ascii="方正仿宋_GBK" w:hAnsi="方正仿宋_GBK" w:eastAsia="方正仿宋_GBK" w:cs="方正仿宋_GBK"/>
          <w:b w:val="0"/>
          <w:bCs w:val="0"/>
        </w:rPr>
      </w:pPr>
      <w:r/>
      <w:bookmarkStart w:id="117" w:name="_Toc16938544"/>
      <w:r/>
      <w:bookmarkStart w:id="118" w:name="_Toc513029228"/>
      <w:r/>
      <w:bookmarkStart w:id="119" w:name="_Toc20823300"/>
      <w:r>
        <w:rPr>
          <w:rFonts w:hint="eastAsia" w:ascii="方正仿宋_GBK" w:hAnsi="方正仿宋_GBK" w:eastAsia="方正仿宋_GBK" w:cs="方正仿宋_GBK"/>
          <w:b w:val="0"/>
          <w:bCs w:val="0"/>
        </w:rPr>
        <w:t xml:space="preserve">19.投标文件的撤回和修改</w:t>
      </w:r>
      <w:bookmarkEnd w:id="117"/>
      <w:r/>
      <w:bookmarkEnd w:id="118"/>
      <w:r/>
      <w:bookmarkEnd w:id="119"/>
      <w:r>
        <w:rPr>
          <w:rFonts w:hint="eastAsia" w:ascii="方正仿宋_GBK" w:hAnsi="方正仿宋_GBK" w:eastAsia="方正仿宋_GBK" w:cs="方正仿宋_GBK"/>
          <w:b w:val="0"/>
          <w:bCs w:val="0"/>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bookmarkStart w:id="120" w:name="_Toc20823301"/>
      <w:r/>
      <w:bookmarkStart w:id="121" w:name="_Toc120614218"/>
      <w:r/>
      <w:bookmarkStart w:id="122" w:name="_Toc16938545"/>
      <w:r/>
      <w:bookmarkStart w:id="123" w:name="_Toc513029229"/>
      <w:r>
        <w:rPr>
          <w:rFonts w:hint="eastAsia" w:ascii="方正黑体_GBK" w:hAnsi="方正黑体_GBK" w:eastAsia="方正黑体_GBK" w:cs="方正黑体_GBK"/>
          <w:sz w:val="28"/>
          <w:szCs w:val="28"/>
        </w:rPr>
        <w:t xml:space="preserve">五、开标与评标</w:t>
      </w:r>
      <w:bookmarkEnd w:id="120"/>
      <w:r/>
      <w:bookmarkEnd w:id="121"/>
      <w:r/>
      <w:bookmarkEnd w:id="122"/>
      <w:r/>
      <w:bookmarkEnd w:id="123"/>
      <w:r>
        <w:rPr>
          <w:rFonts w:hint="eastAsia" w:ascii="方正黑体_GBK" w:hAnsi="方正黑体_GBK" w:eastAsia="方正黑体_GBK" w:cs="方正黑体_GBK"/>
          <w:sz w:val="28"/>
          <w:szCs w:val="28"/>
        </w:rPr>
      </w:r>
      <w:r/>
    </w:p>
    <w:p>
      <w:pPr>
        <w:pStyle w:val="941"/>
        <w:ind w:firstLine="560"/>
        <w:spacing w:line="400" w:lineRule="exact"/>
        <w:rPr>
          <w:rFonts w:hint="eastAsia" w:ascii="方正仿宋_GBK" w:hAnsi="方正仿宋_GBK" w:eastAsia="方正仿宋_GBK" w:cs="方正仿宋_GBK"/>
          <w:sz w:val="28"/>
          <w:szCs w:val="28"/>
        </w:rPr>
      </w:pPr>
      <w:r/>
      <w:bookmarkStart w:id="124" w:name="_Toc513029230"/>
      <w:r/>
      <w:bookmarkStart w:id="125" w:name="_Toc16938546"/>
      <w:r/>
      <w:bookmarkStart w:id="126" w:name="_Toc20823302"/>
      <w:r>
        <w:rPr>
          <w:rFonts w:hint="eastAsia" w:ascii="方正仿宋_GBK" w:hAnsi="方正仿宋_GBK" w:eastAsia="方正仿宋_GBK" w:cs="方正仿宋_GBK"/>
          <w:sz w:val="28"/>
          <w:szCs w:val="28"/>
        </w:rPr>
        <w:t xml:space="preserve">20.开标</w:t>
      </w:r>
      <w:bookmarkEnd w:id="124"/>
      <w:r/>
      <w:bookmarkEnd w:id="125"/>
      <w:r/>
      <w:bookmarkEnd w:id="126"/>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pStyle w:val="941"/>
        <w:ind w:firstLine="560"/>
        <w:spacing w:line="400" w:lineRule="exact"/>
        <w:rPr>
          <w:rFonts w:hint="eastAsia" w:ascii="方正仿宋_GBK" w:hAnsi="方正仿宋_GBK" w:eastAsia="方正仿宋_GBK" w:cs="方正仿宋_GBK"/>
          <w:sz w:val="28"/>
          <w:szCs w:val="28"/>
        </w:rPr>
      </w:pPr>
      <w:r/>
      <w:bookmarkStart w:id="127" w:name="_Toc20823303"/>
      <w:r/>
      <w:bookmarkStart w:id="128" w:name="_Toc16938547"/>
      <w:r/>
      <w:bookmarkStart w:id="129" w:name="_Toc513029231"/>
      <w:r>
        <w:rPr>
          <w:rFonts w:hint="eastAsia" w:ascii="方正仿宋_GBK" w:hAnsi="方正仿宋_GBK" w:eastAsia="方正仿宋_GBK" w:cs="方正仿宋_GBK"/>
          <w:sz w:val="28"/>
          <w:szCs w:val="28"/>
        </w:rPr>
        <w:t xml:space="preserve">21.评标委员会</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p>
    <w:p>
      <w:pPr>
        <w:pStyle w:val="941"/>
        <w:ind w:firstLine="560"/>
        <w:spacing w:line="400" w:lineRule="exact"/>
        <w:rPr>
          <w:rFonts w:hint="eastAsia" w:ascii="方正仿宋_GBK" w:hAnsi="方正仿宋_GBK" w:eastAsia="方正仿宋_GBK" w:cs="方正仿宋_GBK"/>
          <w:sz w:val="28"/>
          <w:szCs w:val="28"/>
        </w:rPr>
      </w:pPr>
      <w:r/>
      <w:bookmarkEnd w:id="127"/>
      <w:r/>
      <w:bookmarkEnd w:id="128"/>
      <w:r/>
      <w:bookmarkEnd w:id="129"/>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pStyle w:val="941"/>
        <w:ind w:firstLine="560"/>
        <w:spacing w:line="400" w:lineRule="exact"/>
        <w:rPr>
          <w:rFonts w:hint="eastAsia" w:ascii="方正仿宋_GBK" w:hAnsi="方正仿宋_GBK" w:eastAsia="方正仿宋_GBK" w:cs="方正仿宋_GBK"/>
          <w:sz w:val="28"/>
          <w:szCs w:val="28"/>
        </w:rPr>
      </w:pPr>
      <w:r/>
      <w:bookmarkStart w:id="130" w:name="_Toc16938548"/>
      <w:r/>
      <w:bookmarkStart w:id="131" w:name="_Toc513029232"/>
      <w:r/>
      <w:bookmarkStart w:id="132" w:name="_Toc20823304"/>
      <w:r>
        <w:rPr>
          <w:rFonts w:hint="eastAsia" w:ascii="方正仿宋_GBK" w:hAnsi="方正仿宋_GBK" w:eastAsia="方正仿宋_GBK" w:cs="方正仿宋_GBK"/>
          <w:sz w:val="28"/>
          <w:szCs w:val="28"/>
        </w:rPr>
        <w:t xml:space="preserve">23.投标文件的澄清</w:t>
      </w:r>
      <w:bookmarkEnd w:id="130"/>
      <w:r/>
      <w:bookmarkEnd w:id="131"/>
      <w:r/>
      <w:bookmarkEnd w:id="132"/>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p>
    <w:p>
      <w:pPr>
        <w:pStyle w:val="941"/>
        <w:ind w:firstLine="560"/>
        <w:spacing w:line="400" w:lineRule="exact"/>
        <w:rPr>
          <w:rFonts w:hint="eastAsia" w:ascii="方正仿宋_GBK" w:hAnsi="方正仿宋_GBK" w:eastAsia="方正仿宋_GBK" w:cs="方正仿宋_GBK"/>
          <w:sz w:val="28"/>
          <w:szCs w:val="28"/>
        </w:rPr>
      </w:pPr>
      <w:r/>
      <w:bookmarkStart w:id="133" w:name="_Toc513029233"/>
      <w:r/>
      <w:bookmarkStart w:id="134" w:name="_Toc16938549"/>
      <w:r/>
      <w:bookmarkStart w:id="135" w:name="_Toc20823305"/>
      <w:r>
        <w:rPr>
          <w:rFonts w:hint="eastAsia" w:ascii="方正仿宋_GBK" w:hAnsi="方正仿宋_GBK" w:eastAsia="方正仿宋_GBK" w:cs="方正仿宋_GBK"/>
          <w:sz w:val="28"/>
          <w:szCs w:val="28"/>
        </w:rPr>
        <w:t xml:space="preserve">24.对投标文件的初审</w:t>
      </w:r>
      <w:bookmarkEnd w:id="133"/>
      <w:r/>
      <w:bookmarkEnd w:id="134"/>
      <w:r/>
      <w:bookmarkEnd w:id="135"/>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pStyle w:val="941"/>
        <w:ind w:firstLine="560"/>
        <w:spacing w:line="400" w:lineRule="exact"/>
        <w:rPr>
          <w:rFonts w:hint="eastAsia" w:ascii="方正仿宋_GBK" w:hAnsi="方正仿宋_GBK" w:eastAsia="方正仿宋_GBK" w:cs="方正仿宋_GBK"/>
          <w:sz w:val="28"/>
          <w:szCs w:val="28"/>
        </w:rPr>
      </w:pPr>
      <w:r/>
      <w:bookmarkStart w:id="136" w:name="_Toc513029234"/>
      <w:r/>
      <w:bookmarkStart w:id="137" w:name="_Toc16938550"/>
      <w:r/>
      <w:bookmarkStart w:id="138" w:name="_Toc20823306"/>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36"/>
      <w:r/>
      <w:bookmarkEnd w:id="137"/>
      <w:r/>
      <w:bookmarkEnd w:id="138"/>
      <w:r>
        <w:rPr>
          <w:rFonts w:hint="eastAsia" w:ascii="方正仿宋_GBK" w:hAnsi="方正仿宋_GBK" w:eastAsia="方正仿宋_GBK" w:cs="方正仿宋_GBK"/>
          <w:sz w:val="28"/>
          <w:szCs w:val="28"/>
        </w:rPr>
        <w:t xml:space="preserve">.无效投标条款和废标条款</w:t>
      </w:r>
      <w:r/>
    </w:p>
    <w:p>
      <w:pPr>
        <w:pStyle w:val="941"/>
        <w:ind w:firstLine="560"/>
        <w:spacing w:line="400" w:lineRule="exact"/>
        <w:rPr>
          <w:rFonts w:hint="eastAsia" w:ascii="方正仿宋_GBK" w:hAnsi="方正仿宋_GBK" w:eastAsia="方正仿宋_GBK" w:cs="方正仿宋_GBK"/>
          <w:sz w:val="28"/>
          <w:szCs w:val="28"/>
        </w:rPr>
      </w:pPr>
      <w:r/>
      <w:bookmarkStart w:id="139" w:name="_Toc513029235"/>
      <w:r/>
      <w:bookmarkStart w:id="140" w:name="_Toc20823307"/>
      <w:r/>
      <w:bookmarkStart w:id="141" w:name="_Toc16938551"/>
      <w:r>
        <w:rPr>
          <w:rFonts w:hint="eastAsia" w:ascii="方正仿宋_GBK" w:hAnsi="方正仿宋_GBK" w:eastAsia="方正仿宋_GBK" w:cs="方正仿宋_GBK"/>
          <w:sz w:val="28"/>
          <w:szCs w:val="28"/>
        </w:rPr>
        <w:t xml:space="preserve">25.1无效投标条款</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p>
    <w:p>
      <w:pPr>
        <w:pStyle w:val="941"/>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25.1.13其他法律、法规及本招标文件规定的属无效投标的情形。</w:t>
      </w:r>
      <w:r/>
    </w:p>
    <w:p>
      <w:pPr>
        <w:pStyle w:val="941"/>
        <w:ind w:firstLine="560"/>
        <w:spacing w:line="400" w:lineRule="exact"/>
        <w:rPr>
          <w:rFonts w:hint="eastAsia" w:ascii="方正仿宋_GBK" w:hAnsi="方正仿宋_GBK" w:eastAsia="方正仿宋_GBK" w:cs="方正仿宋_GBK"/>
          <w:sz w:val="28"/>
          <w:szCs w:val="28"/>
        </w:rPr>
      </w:pPr>
      <w:r/>
      <w:bookmarkStart w:id="142" w:name="OLE_LINK4"/>
      <w:r>
        <w:rPr>
          <w:rFonts w:hint="eastAsia" w:ascii="方正仿宋_GBK" w:hAnsi="方正仿宋_GBK" w:eastAsia="方正仿宋_GBK" w:cs="方正仿宋_GBK"/>
          <w:sz w:val="28"/>
          <w:szCs w:val="28"/>
        </w:rPr>
        <w:t xml:space="preserve">25.1.14专门面向中小微型企业采购的采购项目采购包，供应商未提供本项目所投采购包提供服务的人员均为依照《中华人民共和国劳动合同法》订立劳动合同的从业人员的书面声明（书面声明格式见招标文件第六章附件1</w:t>
      </w: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w:t>
      </w:r>
      <w:r/>
    </w:p>
    <w:p>
      <w:pPr>
        <w:pStyle w:val="941"/>
        <w:ind w:firstLine="560"/>
        <w:spacing w:line="400" w:lineRule="exact"/>
        <w:rPr>
          <w:rFonts w:hint="eastAsia" w:ascii="方正仿宋_GBK" w:hAnsi="方正仿宋_GBK" w:eastAsia="方正仿宋_GBK" w:cs="方正仿宋_GBK"/>
          <w:sz w:val="28"/>
          <w:szCs w:val="28"/>
        </w:rPr>
      </w:pPr>
      <w:r/>
      <w:bookmarkEnd w:id="142"/>
      <w:r>
        <w:rPr>
          <w:rFonts w:hint="eastAsia" w:ascii="方正仿宋_GBK" w:hAnsi="方正仿宋_GBK" w:eastAsia="方正仿宋_GBK" w:cs="方正仿宋_GBK"/>
          <w:sz w:val="28"/>
          <w:szCs w:val="28"/>
        </w:rPr>
        <w:t xml:space="preserve">25.2废标条款</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bookmarkStart w:id="143" w:name="_Toc120614219"/>
      <w:r>
        <w:rPr>
          <w:rFonts w:hint="eastAsia" w:ascii="方正黑体_GBK" w:hAnsi="方正黑体_GBK" w:eastAsia="方正黑体_GBK" w:cs="方正黑体_GBK"/>
          <w:sz w:val="28"/>
          <w:szCs w:val="28"/>
        </w:rPr>
        <w:t xml:space="preserve">六、</w:t>
      </w:r>
      <w:bookmarkEnd w:id="139"/>
      <w:r/>
      <w:bookmarkEnd w:id="140"/>
      <w:r/>
      <w:bookmarkEnd w:id="141"/>
      <w:r>
        <w:rPr>
          <w:rFonts w:hint="eastAsia" w:ascii="方正黑体_GBK" w:hAnsi="方正黑体_GBK" w:eastAsia="方正黑体_GBK" w:cs="方正黑体_GBK"/>
          <w:sz w:val="28"/>
          <w:szCs w:val="28"/>
        </w:rPr>
        <w:t xml:space="preserve">定标</w:t>
      </w:r>
      <w:bookmarkEnd w:id="143"/>
      <w:r>
        <w:rPr>
          <w:rFonts w:hint="eastAsia" w:ascii="方正黑体_GBK" w:hAnsi="方正黑体_GBK" w:eastAsia="方正黑体_GBK" w:cs="方正黑体_GBK"/>
          <w:sz w:val="28"/>
          <w:szCs w:val="28"/>
        </w:rPr>
      </w:r>
      <w:r/>
    </w:p>
    <w:p>
      <w:pPr>
        <w:pStyle w:val="941"/>
        <w:ind w:firstLine="560"/>
        <w:spacing w:line="400" w:lineRule="exact"/>
        <w:rPr>
          <w:rFonts w:hint="eastAsia" w:ascii="方正仿宋_GBK" w:hAnsi="方正仿宋_GBK" w:eastAsia="方正仿宋_GBK" w:cs="方正仿宋_GBK"/>
          <w:sz w:val="28"/>
          <w:szCs w:val="28"/>
        </w:rPr>
      </w:pPr>
      <w:r/>
      <w:bookmarkStart w:id="144" w:name="_Toc513029238"/>
      <w:r/>
      <w:bookmarkStart w:id="145" w:name="_Toc16938554"/>
      <w:r/>
      <w:bookmarkStart w:id="146" w:name="_Toc20823310"/>
      <w:r>
        <w:rPr>
          <w:rFonts w:hint="eastAsia" w:ascii="方正仿宋_GBK" w:hAnsi="方正仿宋_GBK" w:eastAsia="方正仿宋_GBK" w:cs="方正仿宋_GBK"/>
          <w:sz w:val="28"/>
          <w:szCs w:val="28"/>
        </w:rPr>
        <w:t xml:space="preserve">26</w:t>
      </w:r>
      <w:bookmarkEnd w:id="144"/>
      <w:r>
        <w:rPr>
          <w:rFonts w:hint="eastAsia" w:ascii="方正仿宋_GBK" w:hAnsi="方正仿宋_GBK" w:eastAsia="方正仿宋_GBK" w:cs="方正仿宋_GBK"/>
          <w:sz w:val="28"/>
          <w:szCs w:val="28"/>
        </w:rPr>
        <w:t xml:space="preserve">.确定</w:t>
      </w:r>
      <w:bookmarkEnd w:id="145"/>
      <w:r/>
      <w:bookmarkEnd w:id="146"/>
      <w:r>
        <w:rPr>
          <w:rFonts w:hint="eastAsia" w:ascii="方正仿宋_GBK" w:hAnsi="方正仿宋_GBK" w:eastAsia="方正仿宋_GBK" w:cs="方正仿宋_GBK"/>
          <w:sz w:val="28"/>
          <w:szCs w:val="28"/>
        </w:rPr>
        <w:t xml:space="preserve">中标单位</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p>
    <w:p>
      <w:pPr>
        <w:pStyle w:val="941"/>
        <w:ind w:firstLine="560"/>
        <w:spacing w:line="400" w:lineRule="exact"/>
        <w:rPr>
          <w:rFonts w:hint="eastAsia" w:ascii="方正仿宋_GBK" w:hAnsi="方正仿宋_GBK" w:eastAsia="方正仿宋_GBK" w:cs="方正仿宋_GBK"/>
          <w:sz w:val="28"/>
          <w:szCs w:val="28"/>
        </w:rPr>
      </w:pPr>
      <w:r/>
      <w:bookmarkStart w:id="147" w:name="_Toc200451960"/>
      <w:r>
        <w:rPr>
          <w:rFonts w:hint="eastAsia" w:ascii="方正仿宋_GBK" w:hAnsi="方正仿宋_GBK" w:eastAsia="方正仿宋_GBK" w:cs="方正仿宋_GBK"/>
          <w:sz w:val="28"/>
          <w:szCs w:val="28"/>
        </w:rPr>
        <w:t xml:space="preserve">26.5有下列情形之一的，视为投标人串通投标，投标无效：</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47"/>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941"/>
        <w:ind w:firstLine="560"/>
        <w:jc w:val="left"/>
        <w:keepNext/>
        <w:spacing w:line="400" w:lineRule="exact"/>
        <w:rPr>
          <w:rFonts w:hint="eastAsia" w:ascii="方正黑体_GBK" w:hAnsi="方正黑体_GBK" w:eastAsia="方正黑体_GBK" w:cs="方正黑体_GBK"/>
          <w:sz w:val="28"/>
          <w:szCs w:val="28"/>
        </w:rPr>
        <w:outlineLvl w:val="0"/>
      </w:pPr>
      <w:r/>
      <w:bookmarkStart w:id="148" w:name="_Toc120614220"/>
      <w:r/>
      <w:bookmarkStart w:id="149" w:name="_Toc513029236"/>
      <w:r/>
      <w:bookmarkStart w:id="150" w:name="_Toc20823308"/>
      <w:r/>
      <w:bookmarkStart w:id="151" w:name="_Toc16938552"/>
      <w:r>
        <w:rPr>
          <w:rFonts w:hint="eastAsia" w:ascii="方正黑体_GBK" w:hAnsi="方正黑体_GBK" w:eastAsia="方正黑体_GBK" w:cs="方正黑体_GBK"/>
          <w:sz w:val="28"/>
          <w:szCs w:val="28"/>
        </w:rPr>
        <w:t xml:space="preserve">七、授予合同</w:t>
      </w:r>
      <w:bookmarkEnd w:id="148"/>
      <w:r>
        <w:rPr>
          <w:rFonts w:hint="eastAsia" w:ascii="方正黑体_GBK" w:hAnsi="方正黑体_GBK" w:eastAsia="方正黑体_GBK" w:cs="方正黑体_GBK"/>
          <w:sz w:val="28"/>
          <w:szCs w:val="28"/>
        </w:rPr>
      </w:r>
      <w:r/>
    </w:p>
    <w:p>
      <w:pPr>
        <w:pStyle w:val="941"/>
        <w:ind w:firstLine="560"/>
        <w:spacing w:line="400" w:lineRule="exact"/>
        <w:rPr>
          <w:rFonts w:hint="eastAsia" w:ascii="方正仿宋_GBK" w:hAnsi="方正仿宋_GBK" w:eastAsia="方正仿宋_GBK" w:cs="方正仿宋_GBK"/>
          <w:sz w:val="28"/>
          <w:szCs w:val="28"/>
        </w:rPr>
      </w:pPr>
      <w:r/>
      <w:bookmarkEnd w:id="149"/>
      <w:r/>
      <w:bookmarkEnd w:id="150"/>
      <w:r/>
      <w:bookmarkEnd w:id="151"/>
      <w:r/>
      <w:bookmarkStart w:id="152" w:name="_Toc16938553"/>
      <w:r/>
      <w:bookmarkStart w:id="153" w:name="_Toc20823309"/>
      <w:r/>
      <w:bookmarkStart w:id="154" w:name="_Toc513029237"/>
      <w:r>
        <w:rPr>
          <w:rFonts w:hint="eastAsia" w:ascii="方正仿宋_GBK" w:hAnsi="方正仿宋_GBK" w:eastAsia="方正仿宋_GBK" w:cs="方正仿宋_GBK"/>
          <w:sz w:val="28"/>
          <w:szCs w:val="28"/>
        </w:rPr>
        <w:t xml:space="preserve">29.签订合同</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941"/>
        <w:ind w:firstLine="560"/>
        <w:spacing w:line="400" w:lineRule="exact"/>
        <w:rPr>
          <w:rFonts w:hint="eastAsia" w:ascii="方正仿宋_GBK" w:hAnsi="方正仿宋_GBK" w:eastAsia="方正仿宋_GBK" w:cs="方正仿宋_GBK"/>
          <w:sz w:val="28"/>
          <w:szCs w:val="28"/>
        </w:rPr>
      </w:pPr>
      <w:r/>
      <w:bookmarkEnd w:id="152"/>
      <w:r/>
      <w:bookmarkEnd w:id="153"/>
      <w:r/>
      <w:bookmarkEnd w:id="154"/>
      <w:r/>
      <w:bookmarkStart w:id="155" w:name="_Toc513029242"/>
      <w:r/>
      <w:bookmarkStart w:id="156" w:name="_Toc16938558"/>
      <w:r/>
      <w:bookmarkStart w:id="157" w:name="_Toc20823314"/>
      <w:r/>
      <w:bookmarkStart w:id="158" w:name="_Toc120614221"/>
      <w:r/>
      <w:bookmarkStart w:id="159" w:name="_Toc479757207"/>
      <w:r>
        <w:rPr>
          <w:rFonts w:hint="eastAsia" w:ascii="方正仿宋_GBK" w:hAnsi="方正仿宋_GBK" w:eastAsia="方正仿宋_GBK" w:cs="方正仿宋_GBK"/>
          <w:sz w:val="28"/>
          <w:szCs w:val="28"/>
        </w:rPr>
        <w:t xml:space="preserve">31.政府采购履约资金扶持政策</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p>
    <w:p>
      <w:pPr>
        <w:pStyle w:val="956"/>
        <w:spacing w:line="400" w:lineRule="exact"/>
        <w:rPr>
          <w:rFonts w:hint="eastAsia" w:ascii="宋体" w:hAnsi="宋体"/>
          <w:bCs/>
          <w:sz w:val="24"/>
        </w:rPr>
      </w:pPr>
      <w:r>
        <w:rPr>
          <w:rFonts w:hint="eastAsia" w:ascii="宋体" w:hAnsi="宋体"/>
          <w:bCs/>
          <w:sz w:val="24"/>
        </w:rPr>
      </w:r>
      <w:r/>
    </w:p>
    <w:p>
      <w:pPr>
        <w:pStyle w:val="956"/>
        <w:spacing w:line="400" w:lineRule="exact"/>
        <w:rPr>
          <w:rFonts w:hint="eastAsia" w:ascii="宋体" w:hAnsi="宋体"/>
          <w:bCs/>
          <w:sz w:val="24"/>
        </w:rPr>
      </w:pPr>
      <w:r>
        <w:rPr>
          <w:rFonts w:hint="eastAsia" w:ascii="宋体" w:hAnsi="宋体"/>
          <w:bCs/>
          <w:sz w:val="24"/>
        </w:rPr>
      </w:r>
      <w:r/>
    </w:p>
    <w:p>
      <w:pPr>
        <w:pStyle w:val="941"/>
        <w:ind w:right="839"/>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第三章  合同</w:t>
      </w:r>
      <w:bookmarkEnd w:id="155"/>
      <w:r/>
      <w:bookmarkEnd w:id="156"/>
      <w:r/>
      <w:bookmarkEnd w:id="157"/>
      <w:r/>
      <w:bookmarkEnd w:id="158"/>
      <w:r/>
      <w:bookmarkEnd w:id="159"/>
      <w:r>
        <w:rPr>
          <w:rFonts w:hint="eastAsia" w:ascii="方正黑体_GBK" w:hAnsi="方正黑体_GBK" w:eastAsia="方正黑体_GBK" w:cs="方正黑体_GBK"/>
          <w:sz w:val="28"/>
          <w:szCs w:val="28"/>
        </w:rPr>
        <w:t xml:space="preserve">文本</w:t>
      </w:r>
      <w:r/>
    </w:p>
    <w:p>
      <w:pPr>
        <w:pStyle w:val="941"/>
        <w:ind w:firstLine="560"/>
        <w:spacing w:line="400" w:lineRule="exact"/>
        <w:rPr>
          <w:rFonts w:hint="eastAsia" w:ascii="方正仿宋_GBK" w:hAnsi="方正仿宋_GBK" w:eastAsia="方正仿宋_GBK" w:cs="方正仿宋_GBK"/>
          <w:bCs/>
          <w:sz w:val="28"/>
          <w:szCs w:val="28"/>
          <w:highlight w:val="yellow"/>
        </w:rPr>
      </w:pPr>
      <w:r/>
      <w:bookmarkStart w:id="160" w:name="_Toc16938559"/>
      <w:r/>
      <w:bookmarkStart w:id="161" w:name="_Toc513029243"/>
      <w:r/>
      <w:bookmarkStart w:id="162" w:name="_Toc20823315"/>
      <w:r>
        <w:rPr>
          <w:rFonts w:hint="eastAsia" w:ascii="方正仿宋_GBK" w:hAnsi="方正仿宋_GBK" w:eastAsia="方正仿宋_GBK" w:cs="方正仿宋_GBK"/>
          <w:bCs/>
          <w:sz w:val="28"/>
          <w:szCs w:val="28"/>
          <w:highlight w:val="yellow"/>
        </w:rPr>
      </w:r>
      <w:r/>
    </w:p>
    <w:p>
      <w:pPr>
        <w:pStyle w:val="973"/>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r>
      <w:r/>
    </w:p>
    <w:p>
      <w:pPr>
        <w:pStyle w:val="973"/>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p>
    <w:p>
      <w:pPr>
        <w:pStyle w:val="94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预算执行板块数币业务及超长期特别国债等专项升级</w:t>
      </w:r>
      <w:r>
        <w:rPr>
          <w:rFonts w:eastAsia="方正仿宋_GBK"/>
          <w:sz w:val="28"/>
          <w:szCs w:val="28"/>
        </w:rPr>
        <w:t xml:space="preserve"> </w:t>
      </w:r>
      <w:r>
        <w:rPr>
          <w:rFonts w:hint="eastAsia" w:ascii="方正仿宋_GBK" w:hAnsi="方正仿宋_GBK" w:eastAsia="方正仿宋_GBK" w:cs="方正仿宋_GBK"/>
          <w:sz w:val="28"/>
          <w:szCs w:val="28"/>
        </w:rPr>
        <w:t xml:space="preserve">                  </w:t>
      </w:r>
      <w:r/>
    </w:p>
    <w:p>
      <w:pPr>
        <w:pStyle w:val="94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p>
    <w:p>
      <w:pPr>
        <w:pStyle w:val="941"/>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1</w:t>
      </w:r>
      <w:r>
        <w:rPr>
          <w:rFonts w:hint="eastAsia" w:ascii="方正仿宋_GBK" w:hAnsi="方正仿宋_GBK" w:eastAsia="方正仿宋_GBK" w:cs="方正仿宋_GBK"/>
          <w:sz w:val="28"/>
          <w:szCs w:val="28"/>
        </w:rPr>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p>
    <w:p>
      <w:pPr>
        <w:pStyle w:val="980"/>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w:t>
      </w:r>
      <w:r>
        <w:rPr>
          <w:rFonts w:hint="eastAsia" w:ascii="方正仿宋_GBK" w:hAnsi="方正仿宋_GBK" w:eastAsia="方正仿宋_GBK" w:cs="方正仿宋_GBK"/>
          <w:sz w:val="28"/>
          <w:szCs w:val="28"/>
          <w:u w:val="single"/>
        </w:rPr>
        <w:t xml:space="preserve">0</w:t>
      </w:r>
      <w:r>
        <w:rPr>
          <w:rFonts w:hint="eastAsia" w:ascii="方正仿宋_GBK" w:hAnsi="方正仿宋_GBK" w:eastAsia="方正仿宋_GBK" w:cs="方正仿宋_GBK"/>
          <w:sz w:val="28"/>
          <w:szCs w:val="28"/>
        </w:rPr>
        <w:t xml:space="preserve">元作为本合同的履约保证金。（不得超过合同金额的10%）</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pStyle w:val="980"/>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sz w:val="28"/>
          <w:szCs w:val="28"/>
        </w:rPr>
        <w:t xml:space="preserve">无</w:t>
      </w:r>
      <w:r>
        <w:rPr>
          <w:rFonts w:ascii="方正仿宋_GBK" w:hAnsi="方正仿宋_GBK" w:eastAsia="方正仿宋_GBK" w:cs="方正仿宋_GBK"/>
          <w:sz w:val="28"/>
          <w:szCs w:val="28"/>
        </w:rPr>
      </w:r>
      <w:r/>
    </w:p>
    <w:p>
      <w:pPr>
        <w:pStyle w:val="980"/>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sz w:val="28"/>
          <w:szCs w:val="28"/>
        </w:rPr>
        <w:t xml:space="preserve">无</w:t>
      </w:r>
      <w:r>
        <w:rPr>
          <w:rFonts w:ascii="方正仿宋_GBK" w:hAnsi="方正仿宋_GBK" w:eastAsia="方正仿宋_GBK" w:cs="方正仿宋_GBK"/>
          <w:sz w:val="28"/>
          <w:szCs w:val="28"/>
        </w:rPr>
      </w:r>
      <w:r/>
    </w:p>
    <w:p>
      <w:pPr>
        <w:pStyle w:val="980"/>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sz w:val="28"/>
          <w:szCs w:val="28"/>
        </w:rPr>
        <w:t xml:space="preserve">无</w:t>
      </w:r>
      <w:r>
        <w:rPr>
          <w:rFonts w:ascii="方正仿宋_GBK" w:hAnsi="方正仿宋_GBK" w:eastAsia="方正仿宋_GBK" w:cs="方正仿宋_GBK"/>
          <w:sz w:val="28"/>
          <w:szCs w:val="28"/>
        </w:rPr>
      </w:r>
      <w:r/>
    </w:p>
    <w:p>
      <w:pPr>
        <w:pStyle w:val="980"/>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sz w:val="28"/>
          <w:szCs w:val="28"/>
        </w:rPr>
        <w:t xml:space="preserve">无</w:t>
      </w:r>
      <w:r>
        <w:rPr>
          <w:rFonts w:ascii="方正仿宋_GBK" w:hAnsi="方正仿宋_GBK" w:eastAsia="方正仿宋_GBK" w:cs="方正仿宋_GBK"/>
          <w:sz w:val="28"/>
          <w:szCs w:val="28"/>
        </w:rPr>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p>
    <w:p>
      <w:pPr>
        <w:pStyle w:val="980"/>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w:t>
      </w:r>
      <w:r>
        <w:rPr>
          <w:rFonts w:hint="eastAsia" w:ascii="方正仿宋_GBK" w:hAnsi="方正仿宋_GBK" w:eastAsia="方正仿宋_GBK" w:cs="方正仿宋_GBK"/>
          <w:sz w:val="28"/>
          <w:szCs w:val="28"/>
        </w:rPr>
        <w:t xml:space="preserve">合同签订且采购人收到供应商提供的发票后十个工作日内支付合同总额的40%；</w:t>
      </w:r>
      <w:r>
        <w:rPr>
          <w:rFonts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sz w:val="28"/>
          <w:szCs w:val="28"/>
        </w:rPr>
        <w:t xml:space="preserve">8.1.2 尾款支付时间：</w:t>
      </w:r>
      <w:r>
        <w:rPr>
          <w:rFonts w:hint="eastAsia" w:ascii="方正仿宋_GBK" w:hAnsi="方正仿宋_GBK" w:eastAsia="方正仿宋_GBK" w:cs="方正仿宋_GBK"/>
          <w:sz w:val="28"/>
          <w:szCs w:val="28"/>
        </w:rPr>
        <w:t xml:space="preserve">系统上线运行并通过项目验收，且采购人收到供应商提供的发票后十个工作日内支付合同总额的60%。</w:t>
      </w:r>
      <w:r>
        <w:rPr>
          <w:rFonts w:hint="eastAsia" w:ascii="方正仿宋_GBK" w:hAnsi="方正仿宋_GBK" w:eastAsia="方正仿宋_GBK" w:cs="方正仿宋_GBK"/>
          <w:bCs/>
          <w:sz w:val="28"/>
          <w:szCs w:val="28"/>
          <w:highlight w:val="yellow"/>
        </w:rPr>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sz w:val="28"/>
          <w:szCs w:val="28"/>
          <w:u w:val="single"/>
        </w:rPr>
        <w:t xml:space="preserve">百 分 之 五</w:t>
      </w:r>
      <w:r>
        <w:rPr>
          <w:rFonts w:hint="eastAsia" w:ascii="方正仿宋_GBK" w:hAnsi="方正仿宋_GBK" w:eastAsia="方正仿宋_GBK" w:cs="方正仿宋_GBK"/>
          <w:sz w:val="28"/>
          <w:szCs w:val="28"/>
        </w:rPr>
        <w:t xml:space="preserve">的违约金。</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sz w:val="28"/>
          <w:szCs w:val="28"/>
          <w:u w:val="single"/>
        </w:rPr>
        <w:t xml:space="preserve">万 分 之 五</w:t>
      </w:r>
      <w:r>
        <w:rPr>
          <w:rFonts w:hint="eastAsia" w:ascii="方正仿宋_GBK" w:hAnsi="方正仿宋_GBK" w:eastAsia="方正仿宋_GBK" w:cs="方正仿宋_GBK"/>
          <w:sz w:val="28"/>
          <w:szCs w:val="28"/>
        </w:rPr>
        <w:t xml:space="preserve">每日向乙方支付违约金。</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方正仿宋_GBK" w:cs="Times New Roman"/>
          <w:sz w:val="28"/>
          <w:szCs w:val="28"/>
          <w:u w:val="single"/>
        </w:rPr>
        <w:t xml:space="preserve">百 分 之 五</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p>
    <w:p>
      <w:pPr>
        <w:pStyle w:val="980"/>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p>
    <w:p>
      <w:pPr>
        <w:pStyle w:val="980"/>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p>
    <w:p>
      <w:pPr>
        <w:pStyle w:val="980"/>
        <w:ind w:firstLine="560"/>
        <w:spacing w:before="120" w:after="120" w:line="400" w:lineRule="exact"/>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80"/>
        <w:jc w:val="center"/>
        <w:spacing w:before="120" w:after="120" w:line="400" w:lineRule="exact"/>
        <w:rPr>
          <w:sz w:val="28"/>
          <w:szCs w:val="28"/>
        </w:rPr>
      </w:pPr>
      <w:r>
        <w:rPr>
          <w:rFonts w:hint="eastAsia"/>
          <w:sz w:val="28"/>
          <w:szCs w:val="28"/>
        </w:rPr>
        <w:t xml:space="preserve">                                         </w:t>
      </w:r>
      <w:r>
        <w:rPr>
          <w:sz w:val="28"/>
          <w:szCs w:val="28"/>
        </w:rPr>
      </w:r>
      <w:r/>
    </w:p>
    <w:p>
      <w:pPr>
        <w:pStyle w:val="980"/>
        <w:jc w:val="right"/>
        <w:spacing w:before="120" w:after="120" w:line="400" w:lineRule="exact"/>
        <w:rPr>
          <w:sz w:val="28"/>
          <w:szCs w:val="28"/>
        </w:rPr>
      </w:pPr>
      <w:r>
        <w:rPr>
          <w:rFonts w:hint="eastAsia"/>
          <w:sz w:val="28"/>
          <w:szCs w:val="28"/>
        </w:rPr>
        <w:t xml:space="preserve"> </w:t>
      </w:r>
      <w:r>
        <w:rPr>
          <w:sz w:val="28"/>
          <w:szCs w:val="28"/>
        </w:rPr>
      </w:r>
      <w:r/>
    </w:p>
    <w:p>
      <w:pPr>
        <w:pStyle w:val="980"/>
        <w:jc w:val="center"/>
        <w:spacing w:before="120" w:after="120" w:line="400" w:lineRule="exact"/>
        <w:rPr>
          <w:rFonts w:hint="eastAsia" w:ascii="方正黑体_GBK" w:hAnsi="方正黑体_GBK" w:eastAsia="方正黑体_GBK" w:cs="方正黑体_GBK"/>
          <w:bCs/>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60"/>
      <w:r/>
      <w:bookmarkEnd w:id="161"/>
      <w:r/>
      <w:bookmarkEnd w:id="162"/>
      <w:r/>
      <w:bookmarkStart w:id="163" w:name="_Hlt16619369"/>
      <w:r/>
      <w:bookmarkEnd w:id="163"/>
      <w:r/>
      <w:bookmarkStart w:id="164" w:name="_Hlt16619350"/>
      <w:r/>
      <w:bookmarkStart w:id="165" w:name="_Toc20823346"/>
      <w:r/>
      <w:bookmarkStart w:id="166" w:name="_Toc16938590"/>
      <w:r/>
      <w:bookmarkStart w:id="167" w:name="_Toc120614244"/>
      <w:r/>
      <w:bookmarkStart w:id="168" w:name="_Toc462564139"/>
      <w:r/>
      <w:bookmarkStart w:id="169" w:name="_Toc479757211"/>
      <w:r>
        <w:rPr>
          <w:rFonts w:ascii="黑体" w:eastAsia="黑体"/>
          <w:bCs/>
          <w:sz w:val="28"/>
          <w:szCs w:val="28"/>
        </w:rPr>
        <w:br w:type="page" w:clear="all"/>
      </w:r>
      <w:r>
        <w:rPr>
          <w:rFonts w:hint="eastAsia" w:ascii="方正黑体_GBK" w:hAnsi="方正黑体_GBK" w:eastAsia="方正黑体_GBK" w:cs="方正黑体_GBK"/>
          <w:sz w:val="28"/>
          <w:szCs w:val="28"/>
        </w:rPr>
        <w:t xml:space="preserve">第</w:t>
      </w:r>
      <w:bookmarkEnd w:id="164"/>
      <w:r>
        <w:rPr>
          <w:rFonts w:hint="eastAsia" w:ascii="方正黑体_GBK" w:hAnsi="方正黑体_GBK" w:eastAsia="方正黑体_GBK" w:cs="方正黑体_GBK"/>
          <w:sz w:val="28"/>
          <w:szCs w:val="28"/>
        </w:rPr>
        <w:t xml:space="preserve">四章 采购需求</w:t>
      </w:r>
      <w:bookmarkEnd w:id="165"/>
      <w:r/>
      <w:bookmarkEnd w:id="166"/>
      <w:r/>
      <w:bookmarkEnd w:id="167"/>
      <w:r>
        <w:rPr>
          <w:rFonts w:hint="eastAsia" w:ascii="方正黑体_GBK" w:hAnsi="方正黑体_GBK" w:eastAsia="方正黑体_GBK" w:cs="方正黑体_GBK"/>
          <w:bCs/>
          <w:sz w:val="28"/>
          <w:szCs w:val="28"/>
        </w:rPr>
      </w:r>
      <w:r/>
    </w:p>
    <w:p>
      <w:pPr>
        <w:pStyle w:val="980"/>
        <w:ind w:firstLine="560"/>
        <w:spacing w:before="120" w:after="120" w:line="400" w:lineRule="exact"/>
        <w:rPr>
          <w:rFonts w:hint="eastAsia" w:ascii="方正黑体_GBK" w:hAnsi="方正黑体_GBK" w:eastAsia="方正黑体_GBK" w:cs="方正黑体_GBK"/>
          <w:bCs/>
          <w:sz w:val="28"/>
          <w:szCs w:val="28"/>
        </w:rPr>
      </w:pPr>
      <w:r/>
      <w:bookmarkStart w:id="170" w:name="_Toc26554093"/>
      <w:r/>
      <w:bookmarkStart w:id="171" w:name="_Toc49090575"/>
      <w:r>
        <w:rPr>
          <w:rFonts w:hint="eastAsia" w:ascii="方正黑体_GBK" w:hAnsi="方正黑体_GBK" w:eastAsia="方正黑体_GBK" w:cs="方正黑体_GBK"/>
          <w:bCs/>
          <w:sz w:val="28"/>
          <w:szCs w:val="28"/>
        </w:rPr>
        <w:t xml:space="preserve">一、采购标的清单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860"/>
        <w:gridCol w:w="3629"/>
        <w:gridCol w:w="2438"/>
      </w:tblGrid>
      <w:tr>
        <w:trPr>
          <w:cantSplit/>
          <w:trHeight w:val="701"/>
        </w:trPr>
        <w:tc>
          <w:tcPr>
            <w:tcW w:w="79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29"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438"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trHeight w:val="291"/>
        </w:trPr>
        <w:tc>
          <w:tcPr>
            <w:tcW w:w="79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rPr>
              <w:t xml:space="preserve">1</w:t>
            </w:r>
            <w:r>
              <w:rPr>
                <w:rFonts w:hint="eastAsia" w:ascii="方正仿宋_GBK" w:hAnsi="方正仿宋_GBK" w:eastAsia="方正仿宋_GBK" w:cs="方正仿宋_GBK"/>
                <w:sz w:val="28"/>
                <w:szCs w:val="28"/>
              </w:rPr>
            </w:r>
            <w:r/>
          </w:p>
        </w:tc>
        <w:tc>
          <w:tcPr>
            <w:tcW w:w="86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rPr>
              <w:t xml:space="preserve">1</w:t>
            </w:r>
            <w:r>
              <w:rPr>
                <w:rFonts w:hint="eastAsia" w:ascii="方正仿宋_GBK" w:hAnsi="方正仿宋_GBK" w:eastAsia="方正仿宋_GBK" w:cs="方正仿宋_GBK"/>
                <w:sz w:val="28"/>
                <w:szCs w:val="28"/>
              </w:rPr>
            </w:r>
            <w:r/>
          </w:p>
        </w:tc>
        <w:tc>
          <w:tcPr>
            <w:tcW w:w="3629" w:type="dxa"/>
            <w:vAlign w:val="top"/>
            <w:textDirection w:val="lrTb"/>
            <w:noWrap w:val="false"/>
          </w:tcPr>
          <w:p>
            <w:pPr>
              <w:pStyle w:val="941"/>
              <w:jc w:val="center"/>
              <w:spacing w:line="400" w:lineRule="exact"/>
              <w:tabs>
                <w:tab w:val="left" w:pos="2020" w:leader="none"/>
              </w:tabs>
              <w:rPr>
                <w:rFonts w:hint="eastAsia" w:ascii="方正仿宋_GBK" w:hAnsi="方正仿宋_GBK" w:eastAsia="方正仿宋_GBK" w:cs="方正仿宋_GBK"/>
                <w:sz w:val="28"/>
                <w:szCs w:val="28"/>
              </w:rPr>
            </w:pPr>
            <w:r>
              <w:rPr>
                <w:rFonts w:hint="eastAsia"/>
              </w:rPr>
              <w:t xml:space="preserve">预算执行板块数币业务及超长期特别国债等专项升级</w:t>
            </w:r>
            <w:r>
              <w:rPr>
                <w:rFonts w:hint="eastAsia" w:ascii="方正仿宋_GBK" w:hAnsi="方正仿宋_GBK" w:eastAsia="方正仿宋_GBK" w:cs="方正仿宋_GBK"/>
                <w:sz w:val="28"/>
                <w:szCs w:val="28"/>
              </w:rPr>
            </w:r>
            <w:r/>
          </w:p>
        </w:tc>
        <w:tc>
          <w:tcPr>
            <w:tcW w:w="2438" w:type="dxa"/>
            <w:vAlign w:val="top"/>
            <w:textDirection w:val="lrTb"/>
            <w:noWrap w:val="false"/>
          </w:tcPr>
          <w:p>
            <w:pPr>
              <w:pStyle w:val="941"/>
              <w:jc w:val="center"/>
              <w:spacing w:line="400" w:lineRule="exact"/>
              <w:tabs>
                <w:tab w:val="left" w:pos="2020" w:leader="none"/>
              </w:tabs>
              <w:rPr>
                <w:rFonts w:hint="eastAsia" w:eastAsia="方正仿宋_GBK"/>
                <w:sz w:val="28"/>
                <w:szCs w:val="28"/>
              </w:rPr>
            </w:pPr>
            <w:r>
              <w:rPr>
                <w:rFonts w:hint="eastAsia"/>
              </w:rPr>
              <w:t xml:space="preserve">软件和信息技术服务业</w:t>
            </w:r>
            <w:r>
              <w:rPr>
                <w:rFonts w:hint="eastAsia" w:eastAsia="方正仿宋_GBK"/>
                <w:sz w:val="28"/>
                <w:szCs w:val="28"/>
              </w:rPr>
            </w:r>
            <w:r/>
          </w:p>
        </w:tc>
      </w:tr>
    </w:tbl>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二、政府采购中实施本国产品标准及相关政策</w:t>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三、技术要求</w:t>
      </w:r>
      <w:r/>
    </w:p>
    <w:p>
      <w:pPr>
        <w:pStyle w:val="941"/>
        <w:ind w:firstLine="482"/>
        <w:spacing w:line="500" w:lineRule="exact"/>
        <w:rPr>
          <w:b/>
          <w:sz w:val="24"/>
          <w:szCs w:val="24"/>
        </w:rPr>
        <w:outlineLvl w:val="3"/>
      </w:pPr>
      <w:r>
        <w:rPr>
          <w:b/>
          <w:sz w:val="24"/>
          <w:szCs w:val="24"/>
        </w:rPr>
        <w:t xml:space="preserve">1.总体要求</w:t>
      </w:r>
      <w:r/>
    </w:p>
    <w:p>
      <w:pPr>
        <w:pStyle w:val="941"/>
        <w:ind w:firstLine="482"/>
        <w:spacing w:line="500" w:lineRule="exact"/>
        <w:rPr>
          <w:b/>
          <w:sz w:val="24"/>
          <w:szCs w:val="24"/>
        </w:rPr>
        <w:outlineLvl w:val="4"/>
      </w:pPr>
      <w:r/>
      <w:bookmarkStart w:id="172" w:name="_Hlk180077326"/>
      <w:r>
        <w:rPr>
          <w:b/>
          <w:sz w:val="24"/>
          <w:szCs w:val="24"/>
        </w:rPr>
        <w:t xml:space="preserve">1.</w:t>
      </w:r>
      <w:r>
        <w:rPr>
          <w:rFonts w:hint="eastAsia"/>
          <w:b/>
          <w:sz w:val="24"/>
          <w:szCs w:val="24"/>
        </w:rPr>
        <w:t xml:space="preserve">1基本</w:t>
      </w:r>
      <w:r>
        <w:rPr>
          <w:b/>
          <w:sz w:val="24"/>
          <w:szCs w:val="24"/>
        </w:rPr>
        <w:t xml:space="preserve">要求</w:t>
      </w:r>
      <w:r/>
    </w:p>
    <w:p>
      <w:pPr>
        <w:pStyle w:val="941"/>
        <w:ind w:firstLine="480"/>
        <w:spacing w:line="360" w:lineRule="auto"/>
        <w:rPr>
          <w:rFonts w:hint="eastAsia"/>
          <w:sz w:val="24"/>
          <w:szCs w:val="22"/>
        </w:rPr>
      </w:pPr>
      <w:r>
        <w:rPr>
          <w:rFonts w:hint="eastAsia"/>
          <w:sz w:val="24"/>
          <w:szCs w:val="22"/>
        </w:rPr>
        <w:t xml:space="preserve">系</w:t>
      </w:r>
      <w:r>
        <w:rPr>
          <w:rFonts w:hint="eastAsia"/>
          <w:sz w:val="24"/>
          <w:szCs w:val="22"/>
        </w:rPr>
        <w:t xml:space="preserve">统性能应满足用户的要求，稳定、可靠、实用。人机界面友好，输出、输入方便，图表生成美观，检索、查询简单快捷，能够发挥基础数据的辅助决策作用。系统总体可用率大于99.8%，数据库应用可用率不小于99.8%，WEB应用可用率不小于99.8%。在网络稳定的环境下，系统登录时间在1秒以内；系统查看页面平均响应时间在1秒以内；进行增、删、改业务（不含大对象数据类型）响应时间在1秒以内；复杂查询页面响应时间小于3秒。充分考虑系统的可靠性，尽可能保证系统在极端情况下的正常运行，避免由于模块故障或系统升级影响系统的正常运行。</w:t>
      </w:r>
      <w:r/>
    </w:p>
    <w:p>
      <w:pPr>
        <w:pStyle w:val="941"/>
        <w:ind w:firstLine="480"/>
        <w:spacing w:line="360" w:lineRule="auto"/>
        <w:rPr>
          <w:rFonts w:hint="eastAsia"/>
          <w:sz w:val="24"/>
          <w:szCs w:val="22"/>
        </w:rPr>
      </w:pPr>
      <w:r>
        <w:rPr>
          <w:rFonts w:hint="eastAsia"/>
          <w:sz w:val="24"/>
          <w:szCs w:val="22"/>
        </w:rPr>
        <w:t xml:space="preserve">系统应满足以下性能要求。系统提供7*24小时的连续运行保障，平均年故障时间&lt;1天，平均故障修复时间&lt;30分钟。系统具备较强的信息安全性和灾难恢复能力。</w:t>
      </w:r>
      <w:r>
        <w:rPr>
          <w:rFonts w:hint="eastAsia"/>
          <w:sz w:val="24"/>
          <w:szCs w:val="24"/>
        </w:rPr>
        <w:t xml:space="preserve">系统需具有快速适应业务变化的能力，应采用灵活的架构和技术手段，支持功能模块及系统处理能力的灵活整合和运用。系统应支持制定应急、异常快速处理方案，实现系统的统一监控、告警、日志等。同时，实现系统维护权限与业务权限分离，实现系统的可维护性。</w:t>
      </w:r>
      <w:r>
        <w:rPr>
          <w:rFonts w:hint="eastAsia"/>
          <w:sz w:val="24"/>
          <w:szCs w:val="22"/>
        </w:rPr>
      </w:r>
      <w:r/>
    </w:p>
    <w:p>
      <w:pPr>
        <w:pStyle w:val="941"/>
        <w:ind w:firstLine="482"/>
        <w:spacing w:line="500" w:lineRule="exact"/>
        <w:rPr>
          <w:b/>
          <w:sz w:val="24"/>
          <w:szCs w:val="24"/>
        </w:rPr>
        <w:outlineLvl w:val="4"/>
      </w:pPr>
      <w:r>
        <w:rPr>
          <w:b/>
          <w:sz w:val="24"/>
          <w:szCs w:val="24"/>
        </w:rPr>
        <w:t xml:space="preserve">1.</w:t>
      </w:r>
      <w:r>
        <w:rPr>
          <w:rFonts w:hint="eastAsia"/>
          <w:b/>
          <w:sz w:val="24"/>
          <w:szCs w:val="24"/>
        </w:rPr>
        <w:t xml:space="preserve">2</w:t>
      </w:r>
      <w:r>
        <w:rPr>
          <w:b/>
          <w:sz w:val="24"/>
          <w:szCs w:val="24"/>
        </w:rPr>
        <w:t xml:space="preserve">应用架构要求</w:t>
      </w:r>
      <w:r/>
    </w:p>
    <w:p>
      <w:pPr>
        <w:pStyle w:val="941"/>
        <w:ind w:firstLine="480"/>
        <w:spacing w:line="500" w:lineRule="exact"/>
        <w:tabs>
          <w:tab w:val="left" w:pos="420" w:leader="none"/>
        </w:tabs>
        <w:rPr>
          <w:sz w:val="24"/>
          <w:szCs w:val="24"/>
        </w:rPr>
      </w:pPr>
      <w:r>
        <w:rPr>
          <w:sz w:val="24"/>
          <w:szCs w:val="24"/>
        </w:rPr>
        <w:t xml:space="preserve">本项目需遵循江苏财政信息化顶层设计应用架构。</w:t>
      </w:r>
      <w:r/>
    </w:p>
    <w:p>
      <w:pPr>
        <w:pStyle w:val="941"/>
        <w:ind w:firstLine="482"/>
        <w:spacing w:line="500" w:lineRule="exact"/>
        <w:rPr>
          <w:b/>
          <w:sz w:val="24"/>
          <w:szCs w:val="24"/>
        </w:rPr>
        <w:outlineLvl w:val="4"/>
      </w:pPr>
      <w:r>
        <w:rPr>
          <w:b/>
          <w:sz w:val="24"/>
          <w:szCs w:val="24"/>
        </w:rPr>
        <w:t xml:space="preserve">1.</w:t>
      </w:r>
      <w:r>
        <w:rPr>
          <w:rFonts w:hint="eastAsia"/>
          <w:b/>
          <w:sz w:val="24"/>
          <w:szCs w:val="24"/>
        </w:rPr>
        <w:t xml:space="preserve">3</w:t>
      </w:r>
      <w:r>
        <w:rPr>
          <w:b/>
          <w:sz w:val="24"/>
          <w:szCs w:val="24"/>
        </w:rPr>
        <w:t xml:space="preserve">技术架构要求</w:t>
        <w:tab/>
      </w:r>
      <w:r/>
    </w:p>
    <w:p>
      <w:pPr>
        <w:pStyle w:val="941"/>
        <w:ind w:firstLine="480"/>
        <w:spacing w:line="500" w:lineRule="exact"/>
        <w:tabs>
          <w:tab w:val="left" w:pos="420" w:leader="none"/>
        </w:tabs>
        <w:rPr>
          <w:sz w:val="24"/>
          <w:szCs w:val="24"/>
        </w:rPr>
      </w:pPr>
      <w:r>
        <w:rPr>
          <w:rFonts w:hint="eastAsia"/>
          <w:sz w:val="24"/>
          <w:szCs w:val="24"/>
        </w:rPr>
        <w:t xml:space="preserve">本项目建设应遵循江苏财政信息化顶层设计技术架构，基于采购人提供的云资源情况，实现应用的分层分级、全面解耦。</w:t>
      </w:r>
      <w:r>
        <w:rPr>
          <w:sz w:val="24"/>
          <w:szCs w:val="24"/>
        </w:rPr>
      </w:r>
      <w:r/>
    </w:p>
    <w:p>
      <w:pPr>
        <w:pStyle w:val="941"/>
        <w:ind w:firstLine="482"/>
        <w:spacing w:line="500" w:lineRule="exact"/>
        <w:rPr>
          <w:b/>
          <w:sz w:val="24"/>
          <w:szCs w:val="24"/>
        </w:rPr>
        <w:outlineLvl w:val="4"/>
      </w:pPr>
      <w:r>
        <w:rPr>
          <w:b/>
          <w:sz w:val="24"/>
          <w:szCs w:val="24"/>
        </w:rPr>
        <w:t xml:space="preserve">1.</w:t>
      </w:r>
      <w:r>
        <w:rPr>
          <w:rFonts w:hint="eastAsia"/>
          <w:b/>
          <w:sz w:val="24"/>
          <w:szCs w:val="24"/>
        </w:rPr>
        <w:t xml:space="preserve">4</w:t>
      </w:r>
      <w:r>
        <w:rPr>
          <w:b/>
          <w:sz w:val="24"/>
          <w:szCs w:val="24"/>
        </w:rPr>
        <w:t xml:space="preserve">知识产权要求</w:t>
      </w:r>
      <w:r/>
    </w:p>
    <w:p>
      <w:pPr>
        <w:pStyle w:val="941"/>
        <w:ind w:firstLine="480"/>
        <w:spacing w:line="500" w:lineRule="exact"/>
        <w:tabs>
          <w:tab w:val="left" w:pos="420" w:leader="none"/>
        </w:tabs>
        <w:rPr>
          <w:sz w:val="24"/>
          <w:szCs w:val="24"/>
        </w:rPr>
      </w:pPr>
      <w:r>
        <w:rPr>
          <w:sz w:val="24"/>
          <w:szCs w:val="24"/>
        </w:rPr>
        <w:t xml:space="preserve">1、应保证采购人在使用、接受本项目服务</w:t>
      </w:r>
      <w:r>
        <w:rPr>
          <w:rFonts w:hint="eastAsia"/>
          <w:sz w:val="24"/>
          <w:szCs w:val="24"/>
        </w:rPr>
        <w:t xml:space="preserve">（</w:t>
      </w:r>
      <w:r>
        <w:rPr>
          <w:sz w:val="24"/>
          <w:szCs w:val="24"/>
        </w:rPr>
        <w:t xml:space="preserve">包含与服务相关的产品</w:t>
      </w:r>
      <w:r>
        <w:rPr>
          <w:rFonts w:hint="eastAsia"/>
          <w:sz w:val="24"/>
          <w:szCs w:val="24"/>
        </w:rPr>
        <w:t xml:space="preserve">）</w:t>
      </w:r>
      <w:r>
        <w:rPr>
          <w:sz w:val="24"/>
          <w:szCs w:val="24"/>
        </w:rPr>
        <w:t xml:space="preserve">或其任何一部分时不受第三方提出侵犯其专利权、版权、商标权和工业设计权等知识产权的起诉。一旦出现侵权，由供应商承担全部责任。</w:t>
      </w:r>
      <w:r/>
    </w:p>
    <w:p>
      <w:pPr>
        <w:pStyle w:val="941"/>
        <w:ind w:firstLine="480"/>
        <w:spacing w:line="500" w:lineRule="exact"/>
        <w:tabs>
          <w:tab w:val="left" w:pos="420" w:leader="none"/>
        </w:tabs>
        <w:rPr>
          <w:sz w:val="24"/>
          <w:szCs w:val="24"/>
        </w:rPr>
      </w:pPr>
      <w:r>
        <w:rPr>
          <w:sz w:val="24"/>
          <w:szCs w:val="24"/>
        </w:rPr>
        <w:t xml:space="preserve">2、本项目建设过程中产生的全部知识成果的知识产权</w:t>
      </w:r>
      <w:r>
        <w:rPr>
          <w:rFonts w:hint="eastAsia"/>
          <w:sz w:val="24"/>
          <w:szCs w:val="24"/>
        </w:rPr>
        <w:t xml:space="preserve">（</w:t>
      </w:r>
      <w:r>
        <w:rPr>
          <w:sz w:val="24"/>
          <w:szCs w:val="24"/>
        </w:rPr>
        <w:t xml:space="preserve">包括但不限于著作权、专利权、专有技术等权利以及软件源代码和各种技术文档资料所有权</w:t>
      </w:r>
      <w:r>
        <w:rPr>
          <w:rFonts w:hint="eastAsia"/>
          <w:sz w:val="24"/>
          <w:szCs w:val="24"/>
        </w:rPr>
        <w:t xml:space="preserve">）</w:t>
      </w:r>
      <w:r>
        <w:rPr>
          <w:sz w:val="24"/>
          <w:szCs w:val="24"/>
        </w:rPr>
        <w:t xml:space="preserve">归采购人所有，系统验收后供应商应向采购人移交针对本项目自主开发部分的全部源代码。未经采购人书面同意，供应商不得以任何形式将本项目相关技术、产品、源代码等用于其他项目或者向第三方披露、转让和许可。</w:t>
      </w:r>
      <w:r/>
    </w:p>
    <w:p>
      <w:pPr>
        <w:pStyle w:val="941"/>
        <w:ind w:firstLine="482"/>
        <w:spacing w:line="500" w:lineRule="exact"/>
        <w:rPr>
          <w:b/>
          <w:sz w:val="24"/>
          <w:szCs w:val="24"/>
        </w:rPr>
        <w:outlineLvl w:val="4"/>
      </w:pPr>
      <w:r>
        <w:rPr>
          <w:b/>
          <w:sz w:val="24"/>
          <w:szCs w:val="24"/>
        </w:rPr>
        <w:t xml:space="preserve">1.</w:t>
      </w:r>
      <w:r>
        <w:rPr>
          <w:rFonts w:hint="eastAsia"/>
          <w:b/>
          <w:sz w:val="24"/>
          <w:szCs w:val="24"/>
        </w:rPr>
        <w:t xml:space="preserve">5</w:t>
      </w:r>
      <w:r>
        <w:rPr>
          <w:b/>
          <w:sz w:val="24"/>
          <w:szCs w:val="24"/>
        </w:rPr>
        <w:t xml:space="preserve">保密要求</w:t>
      </w:r>
      <w:r/>
    </w:p>
    <w:p>
      <w:pPr>
        <w:pStyle w:val="941"/>
        <w:ind w:firstLine="480"/>
        <w:spacing w:line="500" w:lineRule="exact"/>
        <w:tabs>
          <w:tab w:val="left" w:pos="420" w:leader="none"/>
        </w:tabs>
        <w:rPr>
          <w:i/>
          <w:iCs/>
          <w:sz w:val="24"/>
          <w:szCs w:val="24"/>
          <w:u w:val="single"/>
        </w:rPr>
      </w:pPr>
      <w:r>
        <w:rPr>
          <w:i/>
          <w:iCs/>
          <w:sz w:val="24"/>
          <w:szCs w:val="24"/>
          <w:u w:val="single"/>
        </w:rPr>
        <w:t xml:space="preserve">项目实施过程中产生的政务数据、系统运行数据、收集个人信息等所有数据归采购人所有。供应商应明确网络安全责任与义务，按照法律法规加强个人信息保护，未经采购人同意不得变更数据用途用法，不得违规访问、修改、公开、披露、利用、转让、销毁、私自留存或者向第三方提供。供应商中标后应在项目实施前与采购人签订保密协议，与项目实施成员签订保密协议（供应商须出具保密承诺，并加盖供应商公章）。</w:t>
      </w:r>
      <w:r/>
    </w:p>
    <w:p>
      <w:pPr>
        <w:pStyle w:val="941"/>
        <w:ind w:firstLine="482"/>
        <w:spacing w:line="500" w:lineRule="exact"/>
        <w:rPr>
          <w:b/>
          <w:sz w:val="24"/>
          <w:szCs w:val="24"/>
        </w:rPr>
        <w:outlineLvl w:val="4"/>
      </w:pPr>
      <w:r>
        <w:rPr>
          <w:b/>
          <w:sz w:val="24"/>
          <w:szCs w:val="24"/>
        </w:rPr>
        <w:t xml:space="preserve">1.</w:t>
      </w:r>
      <w:r>
        <w:rPr>
          <w:rFonts w:hint="eastAsia"/>
          <w:b/>
          <w:sz w:val="24"/>
          <w:szCs w:val="24"/>
        </w:rPr>
        <w:t xml:space="preserve">6</w:t>
      </w:r>
      <w:r>
        <w:rPr>
          <w:b/>
          <w:sz w:val="24"/>
          <w:szCs w:val="24"/>
        </w:rPr>
        <w:t xml:space="preserve">验收要求</w:t>
      </w:r>
      <w:r/>
    </w:p>
    <w:p>
      <w:pPr>
        <w:pStyle w:val="941"/>
        <w:ind w:firstLine="480"/>
        <w:spacing w:line="500" w:lineRule="exact"/>
        <w:tabs>
          <w:tab w:val="left" w:pos="420" w:leader="none"/>
        </w:tabs>
        <w:rPr>
          <w:rFonts w:hint="eastAsia"/>
          <w:sz w:val="24"/>
          <w:szCs w:val="24"/>
        </w:rPr>
      </w:pPr>
      <w:r>
        <w:rPr>
          <w:rFonts w:hint="eastAsia"/>
          <w:sz w:val="24"/>
          <w:szCs w:val="24"/>
        </w:rPr>
        <w:t xml:space="preserve">供应商应配合采购人根据国家及江苏省电子政务项目验收有关要求及规范，完成项目验收，将成果资料交付采购人。</w:t>
      </w:r>
      <w:r/>
    </w:p>
    <w:p>
      <w:pPr>
        <w:pStyle w:val="941"/>
        <w:ind w:firstLine="482"/>
        <w:spacing w:line="500" w:lineRule="exact"/>
        <w:rPr>
          <w:b/>
          <w:sz w:val="24"/>
          <w:szCs w:val="24"/>
        </w:rPr>
        <w:outlineLvl w:val="4"/>
      </w:pPr>
      <w:r>
        <w:rPr>
          <w:b/>
          <w:sz w:val="24"/>
          <w:szCs w:val="24"/>
        </w:rPr>
        <w:t xml:space="preserve">1.</w:t>
      </w:r>
      <w:r>
        <w:rPr>
          <w:rFonts w:hint="eastAsia"/>
          <w:b/>
          <w:sz w:val="24"/>
          <w:szCs w:val="24"/>
        </w:rPr>
        <w:t xml:space="preserve">7</w:t>
      </w:r>
      <w:r>
        <w:rPr>
          <w:b/>
          <w:sz w:val="24"/>
          <w:szCs w:val="24"/>
        </w:rPr>
        <w:t xml:space="preserve">运维服务要求</w:t>
      </w:r>
      <w:r/>
    </w:p>
    <w:p>
      <w:pPr>
        <w:pStyle w:val="941"/>
        <w:ind w:firstLine="480"/>
        <w:spacing w:line="500" w:lineRule="exact"/>
        <w:tabs>
          <w:tab w:val="left" w:pos="420" w:leader="none"/>
        </w:tabs>
        <w:rPr>
          <w:rFonts w:hint="eastAsia"/>
          <w:sz w:val="24"/>
          <w:szCs w:val="24"/>
        </w:rPr>
      </w:pPr>
      <w:r>
        <w:rPr>
          <w:rFonts w:hint="eastAsia"/>
          <w:sz w:val="24"/>
          <w:szCs w:val="24"/>
        </w:rPr>
        <w:t xml:space="preserve">供应商应遵循《江苏财政省级统建信息系统运行维护工作制度（试行）》的运维管理要求，为本项目的实施和运维提供专业化、规范化、高品质的服务，并承诺系统能够正常、稳定、可靠、安全地运行。相关售后服务要求如下：</w:t>
      </w:r>
      <w:r/>
    </w:p>
    <w:p>
      <w:pPr>
        <w:pStyle w:val="941"/>
        <w:ind w:firstLine="480"/>
        <w:spacing w:line="500" w:lineRule="exact"/>
        <w:tabs>
          <w:tab w:val="left" w:pos="420" w:leader="none"/>
        </w:tabs>
        <w:rPr>
          <w:rFonts w:hint="eastAsia"/>
          <w:sz w:val="24"/>
          <w:szCs w:val="24"/>
        </w:rPr>
      </w:pPr>
      <w:r>
        <w:rPr>
          <w:rFonts w:hint="eastAsia"/>
          <w:sz w:val="24"/>
          <w:szCs w:val="24"/>
        </w:rPr>
        <w:t xml:space="preserve">1、提供系统巡检服务，并同步输出巡检报告。</w:t>
      </w:r>
      <w:r/>
    </w:p>
    <w:p>
      <w:pPr>
        <w:pStyle w:val="941"/>
        <w:ind w:firstLine="480"/>
        <w:spacing w:line="500" w:lineRule="exact"/>
        <w:tabs>
          <w:tab w:val="left" w:pos="420" w:leader="none"/>
        </w:tabs>
        <w:rPr>
          <w:rFonts w:hint="eastAsia"/>
          <w:sz w:val="24"/>
          <w:szCs w:val="24"/>
        </w:rPr>
      </w:pPr>
      <w:r>
        <w:rPr>
          <w:rFonts w:hint="eastAsia"/>
          <w:sz w:val="24"/>
          <w:szCs w:val="24"/>
        </w:rPr>
        <w:t xml:space="preserve">2、提供系统缺陷修复、软件升级、性能优化等服务。</w:t>
      </w:r>
      <w:r/>
    </w:p>
    <w:p>
      <w:pPr>
        <w:pStyle w:val="941"/>
        <w:ind w:firstLine="480"/>
        <w:spacing w:line="500" w:lineRule="exact"/>
        <w:tabs>
          <w:tab w:val="left" w:pos="420" w:leader="none"/>
        </w:tabs>
        <w:rPr>
          <w:rFonts w:hint="eastAsia"/>
          <w:sz w:val="24"/>
          <w:szCs w:val="24"/>
        </w:rPr>
      </w:pPr>
      <w:r>
        <w:rPr>
          <w:rFonts w:hint="eastAsia"/>
          <w:sz w:val="24"/>
          <w:szCs w:val="24"/>
        </w:rPr>
        <w:t xml:space="preserve">3、提供系统日常应用操作指导服务。</w:t>
      </w:r>
      <w:r/>
    </w:p>
    <w:p>
      <w:pPr>
        <w:pStyle w:val="941"/>
        <w:ind w:firstLine="480"/>
        <w:spacing w:line="500" w:lineRule="exact"/>
        <w:tabs>
          <w:tab w:val="left" w:pos="420" w:leader="none"/>
        </w:tabs>
        <w:rPr>
          <w:rFonts w:hint="eastAsia"/>
          <w:sz w:val="24"/>
          <w:szCs w:val="24"/>
        </w:rPr>
      </w:pPr>
      <w:r>
        <w:rPr>
          <w:rFonts w:hint="eastAsia"/>
          <w:sz w:val="24"/>
          <w:szCs w:val="24"/>
        </w:rPr>
        <w:t xml:space="preserve">4、提供系统操作手册、配置升级手册、培训材料等文档的更新服务。</w:t>
      </w:r>
      <w:r/>
    </w:p>
    <w:p>
      <w:pPr>
        <w:pStyle w:val="941"/>
        <w:ind w:firstLine="480"/>
        <w:spacing w:line="500" w:lineRule="exact"/>
        <w:tabs>
          <w:tab w:val="left" w:pos="420" w:leader="none"/>
        </w:tabs>
        <w:rPr>
          <w:rFonts w:hint="eastAsia"/>
          <w:sz w:val="24"/>
          <w:szCs w:val="24"/>
        </w:rPr>
      </w:pPr>
      <w:r>
        <w:rPr>
          <w:rFonts w:hint="eastAsia"/>
          <w:sz w:val="24"/>
          <w:szCs w:val="24"/>
        </w:rPr>
        <w:t xml:space="preserve">5、提供派遣技术服务人员到用户现场支撑的服务，包括软件日常使用咨询、软件异常情况处理、业务数据异常处理等。</w:t>
      </w:r>
      <w:r/>
    </w:p>
    <w:p>
      <w:pPr>
        <w:pStyle w:val="941"/>
        <w:ind w:firstLine="480"/>
        <w:spacing w:line="500" w:lineRule="exact"/>
        <w:tabs>
          <w:tab w:val="left" w:pos="420" w:leader="none"/>
        </w:tabs>
        <w:rPr>
          <w:sz w:val="24"/>
          <w:szCs w:val="24"/>
        </w:rPr>
      </w:pPr>
      <w:r>
        <w:rPr>
          <w:rFonts w:hint="eastAsia"/>
          <w:sz w:val="24"/>
          <w:szCs w:val="24"/>
        </w:rPr>
        <w:t xml:space="preserve">6、本项目已明确的服务内容，供应商不得以任何理由再向系统用户收取任何服务费用。</w:t>
      </w:r>
      <w:r>
        <w:rPr>
          <w:sz w:val="24"/>
          <w:szCs w:val="24"/>
        </w:rPr>
      </w:r>
      <w:r/>
    </w:p>
    <w:p>
      <w:pPr>
        <w:pStyle w:val="941"/>
        <w:ind w:firstLine="482"/>
        <w:spacing w:line="500" w:lineRule="exact"/>
        <w:rPr>
          <w:b/>
          <w:sz w:val="24"/>
          <w:szCs w:val="24"/>
        </w:rPr>
        <w:outlineLvl w:val="4"/>
      </w:pPr>
      <w:r>
        <w:rPr>
          <w:b/>
          <w:sz w:val="24"/>
          <w:szCs w:val="24"/>
        </w:rPr>
        <w:t xml:space="preserve">1.</w:t>
      </w:r>
      <w:r>
        <w:rPr>
          <w:rFonts w:hint="eastAsia"/>
          <w:b/>
          <w:sz w:val="24"/>
          <w:szCs w:val="24"/>
        </w:rPr>
        <w:t xml:space="preserve">8</w:t>
      </w:r>
      <w:r>
        <w:rPr>
          <w:b/>
          <w:sz w:val="24"/>
          <w:szCs w:val="24"/>
        </w:rPr>
        <w:t xml:space="preserve">数据及信息共享要求</w:t>
      </w:r>
      <w:r/>
    </w:p>
    <w:p>
      <w:pPr>
        <w:pStyle w:val="941"/>
        <w:ind w:firstLine="480"/>
        <w:spacing w:line="500" w:lineRule="exact"/>
        <w:tabs>
          <w:tab w:val="left" w:pos="420" w:leader="none"/>
        </w:tabs>
        <w:rPr>
          <w:sz w:val="24"/>
          <w:szCs w:val="24"/>
        </w:rPr>
      </w:pPr>
      <w:r>
        <w:rPr>
          <w:rFonts w:hint="eastAsia"/>
          <w:sz w:val="24"/>
          <w:szCs w:val="24"/>
        </w:rPr>
        <w:t xml:space="preserve">需对接江苏省</w:t>
      </w:r>
      <w:r>
        <w:rPr>
          <w:sz w:val="24"/>
          <w:szCs w:val="24"/>
        </w:rPr>
        <w:t xml:space="preserve">预算管理一体化平台支付、监控模块</w:t>
      </w:r>
      <w:r>
        <w:rPr>
          <w:rFonts w:hint="eastAsia"/>
          <w:sz w:val="24"/>
          <w:szCs w:val="24"/>
        </w:rPr>
        <w:t xml:space="preserve">，实现</w:t>
      </w:r>
      <w:r>
        <w:rPr>
          <w:sz w:val="24"/>
          <w:szCs w:val="24"/>
        </w:rPr>
        <w:t xml:space="preserve">数据实时共享</w:t>
      </w:r>
      <w:r>
        <w:rPr>
          <w:rFonts w:hint="eastAsia"/>
          <w:sz w:val="24"/>
          <w:szCs w:val="24"/>
        </w:rPr>
        <w:t xml:space="preserve">；需对接数联平台；需对接电子凭证库系统；需对接代理银行系统；需对接人民银行系统；需按要求向</w:t>
      </w:r>
      <w:r>
        <w:rPr>
          <w:sz w:val="24"/>
          <w:szCs w:val="24"/>
        </w:rPr>
        <w:t xml:space="preserve">财政部汇总系统上报数据</w:t>
      </w:r>
      <w:r>
        <w:rPr>
          <w:rFonts w:hint="eastAsia"/>
          <w:sz w:val="24"/>
          <w:szCs w:val="24"/>
        </w:rPr>
        <w:t xml:space="preserve">。以上对接无条件开放接口。</w:t>
      </w:r>
      <w:r>
        <w:rPr>
          <w:sz w:val="24"/>
          <w:szCs w:val="24"/>
        </w:rPr>
      </w:r>
      <w:r/>
    </w:p>
    <w:p>
      <w:pPr>
        <w:pStyle w:val="941"/>
        <w:ind w:firstLine="482"/>
        <w:spacing w:line="500" w:lineRule="exact"/>
        <w:rPr>
          <w:b/>
          <w:sz w:val="24"/>
          <w:szCs w:val="24"/>
        </w:rPr>
        <w:outlineLvl w:val="4"/>
      </w:pPr>
      <w:r>
        <w:rPr>
          <w:b/>
          <w:sz w:val="24"/>
          <w:szCs w:val="24"/>
        </w:rPr>
        <w:t xml:space="preserve">1.</w:t>
      </w:r>
      <w:r>
        <w:rPr>
          <w:rFonts w:hint="eastAsia"/>
          <w:b/>
          <w:sz w:val="24"/>
          <w:szCs w:val="24"/>
        </w:rPr>
        <w:t xml:space="preserve">9</w:t>
      </w:r>
      <w:r>
        <w:rPr>
          <w:b/>
          <w:sz w:val="24"/>
          <w:szCs w:val="24"/>
        </w:rPr>
        <w:t xml:space="preserve">国产化建设要求</w:t>
      </w:r>
      <w:r/>
    </w:p>
    <w:p>
      <w:pPr>
        <w:pStyle w:val="941"/>
        <w:ind w:firstLine="480"/>
        <w:spacing w:line="500" w:lineRule="exact"/>
        <w:tabs>
          <w:tab w:val="left" w:pos="420" w:leader="none"/>
        </w:tabs>
        <w:rPr>
          <w:sz w:val="24"/>
          <w:szCs w:val="24"/>
        </w:rPr>
      </w:pPr>
      <w:r>
        <w:rPr>
          <w:rFonts w:hint="eastAsia"/>
          <w:sz w:val="24"/>
          <w:szCs w:val="24"/>
        </w:rPr>
        <w:t xml:space="preserve">基于采购人提供的国产化环境及相关产品，本次升级改造的内容，适配云环境中的国产化云主机、操作系统、数据库、中间件等，客户端适配主流国产终端、国产操作系统、浏览器。</w:t>
      </w:r>
      <w:r>
        <w:rPr>
          <w:sz w:val="24"/>
          <w:szCs w:val="24"/>
        </w:rPr>
      </w:r>
      <w:r/>
    </w:p>
    <w:p>
      <w:pPr>
        <w:pStyle w:val="941"/>
        <w:ind w:firstLine="482"/>
        <w:spacing w:line="500" w:lineRule="exact"/>
        <w:rPr>
          <w:b/>
          <w:sz w:val="24"/>
          <w:szCs w:val="24"/>
        </w:rPr>
        <w:outlineLvl w:val="4"/>
      </w:pPr>
      <w:r>
        <w:rPr>
          <w:b/>
          <w:sz w:val="24"/>
          <w:szCs w:val="24"/>
        </w:rPr>
        <w:t xml:space="preserve">1.</w:t>
      </w:r>
      <w:r>
        <w:rPr>
          <w:rFonts w:hint="eastAsia"/>
          <w:b/>
          <w:sz w:val="24"/>
          <w:szCs w:val="24"/>
        </w:rPr>
        <w:t xml:space="preserve">10</w:t>
      </w:r>
      <w:r>
        <w:rPr>
          <w:b/>
          <w:sz w:val="24"/>
          <w:szCs w:val="24"/>
        </w:rPr>
        <w:t xml:space="preserve">系统安全要求</w:t>
      </w:r>
      <w:r/>
    </w:p>
    <w:p>
      <w:pPr>
        <w:pStyle w:val="941"/>
        <w:ind w:firstLine="480"/>
        <w:spacing w:line="500" w:lineRule="exact"/>
        <w:rPr>
          <w:sz w:val="24"/>
          <w:szCs w:val="24"/>
        </w:rPr>
      </w:pPr>
      <w:r>
        <w:rPr>
          <w:rFonts w:hint="eastAsia"/>
          <w:sz w:val="24"/>
          <w:szCs w:val="24"/>
        </w:rPr>
        <w:t xml:space="preserve">本项目应严格遵循《财政网络安全总体策略》（财信办〔2023〕11号）及《财政应用系统安全开发规范》（财网信办〔2023〕8号）等安全管理文件规定和要求，在建设过程中制定代码安全编写与测试规范，严格区分开发测试环境与生产运行环境，分阶段分步骤进行源代码安全检测。</w:t>
      </w:r>
      <w:r>
        <w:rPr>
          <w:sz w:val="24"/>
          <w:szCs w:val="24"/>
        </w:rPr>
      </w:r>
      <w:r/>
    </w:p>
    <w:p>
      <w:pPr>
        <w:pStyle w:val="941"/>
        <w:ind w:firstLine="480"/>
        <w:spacing w:line="500" w:lineRule="exact"/>
        <w:rPr>
          <w:sz w:val="24"/>
          <w:szCs w:val="24"/>
        </w:rPr>
      </w:pPr>
      <w:r>
        <w:rPr>
          <w:rFonts w:hint="eastAsia"/>
          <w:sz w:val="24"/>
          <w:szCs w:val="24"/>
        </w:rPr>
        <w:t xml:space="preserve">严格权限访问控制，用户在经过身份认证后，只能访问其权限范围内的数据，只能进行其权限范围内的操作。不同的用户具有不同的身份和权限，需要在用户身份真实可信的前提下，提供可信的授权管理服务，保护数据不被非法/越权访问和篡改，要确保数据的机密性和完整性。</w:t>
      </w:r>
      <w:r>
        <w:rPr>
          <w:sz w:val="24"/>
          <w:szCs w:val="24"/>
        </w:rPr>
      </w:r>
      <w:r/>
    </w:p>
    <w:p>
      <w:pPr>
        <w:pStyle w:val="941"/>
        <w:ind w:firstLine="480"/>
        <w:spacing w:line="500" w:lineRule="exact"/>
        <w:rPr>
          <w:sz w:val="24"/>
          <w:szCs w:val="24"/>
        </w:rPr>
      </w:pPr>
      <w:r>
        <w:rPr>
          <w:rFonts w:hint="eastAsia"/>
          <w:sz w:val="24"/>
          <w:szCs w:val="24"/>
        </w:rPr>
        <w:t xml:space="preserve">系统健壮性强，应能处理系统运行过程中出现的各种异常情况，如人为操作错误、输入非法数据等，系统应能正确处理，妥善回避。</w:t>
      </w:r>
      <w:bookmarkEnd w:id="172"/>
      <w:r>
        <w:rPr>
          <w:sz w:val="24"/>
          <w:szCs w:val="24"/>
        </w:rPr>
      </w:r>
      <w:r/>
    </w:p>
    <w:p>
      <w:pPr>
        <w:pStyle w:val="941"/>
        <w:ind w:firstLine="482"/>
        <w:spacing w:line="500" w:lineRule="exact"/>
        <w:rPr>
          <w:b/>
          <w:sz w:val="24"/>
          <w:szCs w:val="24"/>
        </w:rPr>
        <w:outlineLvl w:val="4"/>
      </w:pPr>
      <w:r>
        <w:rPr>
          <w:b/>
          <w:sz w:val="24"/>
          <w:szCs w:val="24"/>
        </w:rPr>
        <w:t xml:space="preserve">1.1</w:t>
      </w:r>
      <w:r>
        <w:rPr>
          <w:rFonts w:hint="eastAsia"/>
          <w:b/>
          <w:sz w:val="24"/>
          <w:szCs w:val="24"/>
        </w:rPr>
        <w:t xml:space="preserve">1</w:t>
      </w:r>
      <w:r>
        <w:rPr>
          <w:b/>
          <w:sz w:val="24"/>
          <w:szCs w:val="24"/>
        </w:rPr>
        <w:t xml:space="preserve">质量保障</w:t>
      </w:r>
      <w:r>
        <w:rPr>
          <w:rFonts w:hint="eastAsia"/>
          <w:b/>
          <w:sz w:val="24"/>
          <w:szCs w:val="24"/>
        </w:rPr>
        <w:t xml:space="preserve">要求</w:t>
      </w:r>
      <w:r>
        <w:rPr>
          <w:b/>
          <w:sz w:val="24"/>
          <w:szCs w:val="24"/>
        </w:rPr>
      </w:r>
      <w:r/>
    </w:p>
    <w:p>
      <w:pPr>
        <w:pStyle w:val="941"/>
        <w:ind w:firstLine="480"/>
        <w:spacing w:line="500" w:lineRule="exact"/>
        <w:tabs>
          <w:tab w:val="left" w:pos="420" w:leader="none"/>
        </w:tabs>
        <w:rPr>
          <w:sz w:val="24"/>
          <w:szCs w:val="24"/>
        </w:rPr>
      </w:pPr>
      <w:r>
        <w:rPr>
          <w:sz w:val="24"/>
          <w:szCs w:val="24"/>
        </w:rPr>
        <w:t xml:space="preserve">1.</w:t>
      </w:r>
      <w:r>
        <w:rPr>
          <w:rFonts w:hint="eastAsia"/>
          <w:sz w:val="24"/>
          <w:szCs w:val="24"/>
        </w:rPr>
        <w:t xml:space="preserve">11</w:t>
      </w:r>
      <w:r>
        <w:rPr>
          <w:sz w:val="24"/>
          <w:szCs w:val="24"/>
        </w:rPr>
        <w:t xml:space="preserve">.1</w:t>
      </w:r>
      <w:r>
        <w:rPr>
          <w:i/>
          <w:iCs/>
          <w:sz w:val="24"/>
          <w:szCs w:val="24"/>
          <w:u w:val="single"/>
        </w:rPr>
        <w:t xml:space="preserve">本项目须提供</w:t>
      </w:r>
      <w:r>
        <w:rPr>
          <w:rFonts w:hint="eastAsia"/>
          <w:i/>
          <w:iCs/>
          <w:sz w:val="24"/>
          <w:szCs w:val="24"/>
          <w:u w:val="single"/>
        </w:rPr>
        <w:t xml:space="preserve">2</w:t>
      </w:r>
      <w:r>
        <w:rPr>
          <w:i/>
          <w:iCs/>
          <w:sz w:val="24"/>
          <w:szCs w:val="24"/>
          <w:u w:val="single"/>
        </w:rPr>
        <w:t xml:space="preserve">年质保</w:t>
      </w:r>
      <w:r>
        <w:rPr>
          <w:rFonts w:hint="eastAsia"/>
          <w:i/>
          <w:iCs/>
          <w:sz w:val="24"/>
          <w:szCs w:val="24"/>
          <w:u w:val="single"/>
        </w:rPr>
        <w:t xml:space="preserve">（包含于总报价中）</w:t>
      </w:r>
      <w:r>
        <w:rPr>
          <w:i/>
          <w:iCs/>
          <w:sz w:val="24"/>
          <w:szCs w:val="24"/>
          <w:u w:val="single"/>
        </w:rPr>
        <w:t xml:space="preserve">，质保期自通过采购人组织的验收之日起。质保期内，供应商需提供质保服务，确保本项目范围内的产品和服务能够正常使用（供应商须出具承诺，并加盖供应商公章）。</w:t>
      </w:r>
      <w:r>
        <w:rPr>
          <w:sz w:val="24"/>
          <w:szCs w:val="24"/>
        </w:rPr>
      </w:r>
      <w:r/>
    </w:p>
    <w:p>
      <w:pPr>
        <w:pStyle w:val="941"/>
        <w:ind w:firstLine="480"/>
        <w:spacing w:line="500" w:lineRule="exact"/>
        <w:tabs>
          <w:tab w:val="left" w:pos="420" w:leader="none"/>
        </w:tabs>
        <w:rPr>
          <w:rFonts w:hint="eastAsia"/>
          <w:b/>
          <w:bCs/>
          <w:sz w:val="24"/>
          <w:szCs w:val="24"/>
        </w:rPr>
      </w:pPr>
      <w:r>
        <w:rPr>
          <w:sz w:val="24"/>
          <w:szCs w:val="24"/>
        </w:rPr>
        <w:t xml:space="preserve">1.</w:t>
      </w:r>
      <w:r>
        <w:rPr>
          <w:rFonts w:hint="eastAsia"/>
          <w:sz w:val="24"/>
          <w:szCs w:val="24"/>
        </w:rPr>
        <w:t xml:space="preserve">11</w:t>
      </w:r>
      <w:r>
        <w:rPr>
          <w:sz w:val="24"/>
          <w:szCs w:val="24"/>
        </w:rPr>
        <w:t xml:space="preserve">.2为保证响应时间及服务质量，供应商应明确提供服务的组织体系和人员角色配置。供应商应具备必要技术人员和技术服务能力，以响应采购人的技术服务要求。</w:t>
      </w:r>
      <w:r>
        <w:rPr>
          <w:rFonts w:hint="eastAsia"/>
          <w:b/>
          <w:bCs/>
          <w:sz w:val="24"/>
          <w:szCs w:val="24"/>
        </w:rPr>
      </w:r>
      <w:r/>
    </w:p>
    <w:p>
      <w:pPr>
        <w:pStyle w:val="941"/>
        <w:ind w:firstLine="482"/>
        <w:spacing w:line="500" w:lineRule="exact"/>
        <w:rPr>
          <w:b/>
          <w:sz w:val="24"/>
          <w:szCs w:val="24"/>
        </w:rPr>
        <w:outlineLvl w:val="4"/>
      </w:pPr>
      <w:r>
        <w:rPr>
          <w:b/>
          <w:sz w:val="24"/>
          <w:szCs w:val="24"/>
        </w:rPr>
        <w:t xml:space="preserve">1.1</w:t>
      </w:r>
      <w:r>
        <w:rPr>
          <w:rFonts w:hint="eastAsia"/>
          <w:b/>
          <w:sz w:val="24"/>
          <w:szCs w:val="24"/>
        </w:rPr>
        <w:t xml:space="preserve">2</w:t>
      </w:r>
      <w:r>
        <w:rPr>
          <w:b/>
          <w:sz w:val="24"/>
          <w:szCs w:val="24"/>
        </w:rPr>
        <w:t xml:space="preserve">测试要求</w:t>
      </w:r>
      <w:r/>
    </w:p>
    <w:p>
      <w:pPr>
        <w:pStyle w:val="941"/>
        <w:ind w:firstLine="480"/>
        <w:spacing w:line="500" w:lineRule="exact"/>
        <w:tabs>
          <w:tab w:val="left" w:pos="420" w:leader="none"/>
        </w:tabs>
        <w:rPr>
          <w:sz w:val="24"/>
          <w:szCs w:val="24"/>
        </w:rPr>
      </w:pPr>
      <w:r>
        <w:rPr>
          <w:sz w:val="24"/>
          <w:szCs w:val="24"/>
        </w:rPr>
        <w:t xml:space="preserve">供应商应依据软件需求分析、系统</w:t>
      </w:r>
      <w:r>
        <w:rPr>
          <w:rFonts w:hint="eastAsia"/>
          <w:sz w:val="24"/>
          <w:szCs w:val="24"/>
        </w:rPr>
        <w:t xml:space="preserve">概要</w:t>
      </w:r>
      <w:r>
        <w:rPr>
          <w:sz w:val="24"/>
          <w:szCs w:val="24"/>
        </w:rPr>
        <w:t xml:space="preserve">设计、系统详细设计等编写测试方案，</w:t>
      </w:r>
      <w:r>
        <w:rPr>
          <w:rFonts w:hint="eastAsia"/>
          <w:sz w:val="24"/>
          <w:szCs w:val="24"/>
        </w:rPr>
        <w:t xml:space="preserve">在建设过程中充分开展安全测试、功能测试与性能测试</w:t>
      </w:r>
      <w:r>
        <w:rPr>
          <w:sz w:val="24"/>
          <w:szCs w:val="24"/>
        </w:rPr>
        <w:t xml:space="preserve">，形成测试报告，测试方案和测试报告需提交采购人核查。</w:t>
      </w:r>
      <w:r/>
    </w:p>
    <w:p>
      <w:pPr>
        <w:pStyle w:val="941"/>
        <w:ind w:firstLine="482"/>
        <w:spacing w:line="500" w:lineRule="exact"/>
        <w:rPr>
          <w:b/>
          <w:sz w:val="24"/>
          <w:szCs w:val="24"/>
        </w:rPr>
        <w:outlineLvl w:val="4"/>
      </w:pPr>
      <w:r>
        <w:rPr>
          <w:b/>
          <w:sz w:val="24"/>
          <w:szCs w:val="24"/>
        </w:rPr>
        <w:t xml:space="preserve">1.1</w:t>
      </w:r>
      <w:r>
        <w:rPr>
          <w:rFonts w:hint="eastAsia"/>
          <w:b/>
          <w:sz w:val="24"/>
          <w:szCs w:val="24"/>
        </w:rPr>
        <w:t xml:space="preserve">3</w:t>
      </w:r>
      <w:r>
        <w:rPr>
          <w:b/>
          <w:sz w:val="24"/>
          <w:szCs w:val="24"/>
        </w:rPr>
        <w:t xml:space="preserve">交付文档要求</w:t>
      </w:r>
      <w:r/>
    </w:p>
    <w:p>
      <w:pPr>
        <w:pStyle w:val="941"/>
        <w:ind w:firstLine="480"/>
        <w:spacing w:line="500" w:lineRule="exact"/>
        <w:tabs>
          <w:tab w:val="left" w:pos="420" w:leader="none"/>
        </w:tabs>
        <w:rPr>
          <w:sz w:val="24"/>
          <w:szCs w:val="24"/>
        </w:rPr>
      </w:pPr>
      <w:r>
        <w:rPr>
          <w:sz w:val="24"/>
          <w:szCs w:val="24"/>
        </w:rPr>
        <w:t xml:space="preserve">供应商应按照招标文件所约定的内容和时间进行交付；按照计算机软件工程规范国家标准——《计算机软件文档编制规范》（GB/T8567-2006）的要求分阶段交付应用系统的文档，所交付的文档与文件应该是电子版式及纸质形式。交付的文档包括但不限于以下内容：</w:t>
      </w:r>
      <w:r/>
    </w:p>
    <w:p>
      <w:pPr>
        <w:pStyle w:val="941"/>
        <w:ind w:firstLine="480"/>
        <w:spacing w:line="500" w:lineRule="exact"/>
        <w:tabs>
          <w:tab w:val="left" w:pos="420" w:leader="none"/>
        </w:tabs>
        <w:rPr>
          <w:sz w:val="24"/>
          <w:szCs w:val="24"/>
        </w:rPr>
      </w:pPr>
      <w:r>
        <w:rPr>
          <w:sz w:val="24"/>
          <w:szCs w:val="24"/>
        </w:rPr>
        <w:t xml:space="preserve">1、《需求规格说明书》</w:t>
      </w:r>
      <w:r>
        <w:rPr>
          <w:rFonts w:hint="eastAsia"/>
          <w:sz w:val="24"/>
          <w:szCs w:val="24"/>
        </w:rPr>
        <w:t xml:space="preserve">；</w:t>
      </w:r>
      <w:r>
        <w:rPr>
          <w:sz w:val="24"/>
          <w:szCs w:val="24"/>
        </w:rPr>
      </w:r>
      <w:r/>
    </w:p>
    <w:p>
      <w:pPr>
        <w:pStyle w:val="941"/>
        <w:ind w:firstLine="480"/>
        <w:spacing w:line="500" w:lineRule="exact"/>
        <w:tabs>
          <w:tab w:val="left" w:pos="420" w:leader="none"/>
        </w:tabs>
        <w:rPr>
          <w:sz w:val="24"/>
          <w:szCs w:val="24"/>
        </w:rPr>
      </w:pPr>
      <w:r>
        <w:rPr>
          <w:sz w:val="24"/>
          <w:szCs w:val="24"/>
        </w:rPr>
        <w:t xml:space="preserve">2、《概要设计文档》</w:t>
      </w:r>
      <w:r>
        <w:rPr>
          <w:rFonts w:hint="eastAsia"/>
          <w:sz w:val="24"/>
          <w:szCs w:val="24"/>
        </w:rPr>
        <w:t xml:space="preserve">；</w:t>
      </w:r>
      <w:r>
        <w:rPr>
          <w:sz w:val="24"/>
          <w:szCs w:val="24"/>
        </w:rPr>
      </w:r>
      <w:r/>
    </w:p>
    <w:p>
      <w:pPr>
        <w:pStyle w:val="941"/>
        <w:ind w:firstLine="480"/>
        <w:spacing w:line="500" w:lineRule="exact"/>
        <w:tabs>
          <w:tab w:val="left" w:pos="420" w:leader="none"/>
        </w:tabs>
        <w:rPr>
          <w:sz w:val="24"/>
          <w:szCs w:val="24"/>
        </w:rPr>
      </w:pPr>
      <w:r>
        <w:rPr>
          <w:sz w:val="24"/>
          <w:szCs w:val="24"/>
        </w:rPr>
        <w:t xml:space="preserve">3、《详细设计文档》</w:t>
      </w:r>
      <w:r>
        <w:rPr>
          <w:rFonts w:hint="eastAsia"/>
          <w:sz w:val="24"/>
          <w:szCs w:val="24"/>
        </w:rPr>
        <w:t xml:space="preserve">；</w:t>
      </w:r>
      <w:r>
        <w:rPr>
          <w:sz w:val="24"/>
          <w:szCs w:val="24"/>
        </w:rPr>
      </w:r>
      <w:r/>
    </w:p>
    <w:p>
      <w:pPr>
        <w:pStyle w:val="941"/>
        <w:ind w:firstLine="480"/>
        <w:spacing w:line="500" w:lineRule="exact"/>
        <w:tabs>
          <w:tab w:val="left" w:pos="420" w:leader="none"/>
        </w:tabs>
        <w:rPr>
          <w:sz w:val="24"/>
          <w:szCs w:val="24"/>
        </w:rPr>
      </w:pPr>
      <w:r>
        <w:rPr>
          <w:sz w:val="24"/>
          <w:szCs w:val="24"/>
        </w:rPr>
        <w:t xml:space="preserve">4、《数据库设计文档》</w:t>
      </w:r>
      <w:r>
        <w:rPr>
          <w:rFonts w:hint="eastAsia"/>
          <w:sz w:val="24"/>
          <w:szCs w:val="24"/>
        </w:rPr>
        <w:t xml:space="preserve">；</w:t>
      </w:r>
      <w:r>
        <w:rPr>
          <w:sz w:val="24"/>
          <w:szCs w:val="24"/>
        </w:rPr>
      </w:r>
      <w:r/>
    </w:p>
    <w:p>
      <w:pPr>
        <w:pStyle w:val="941"/>
        <w:ind w:firstLine="480"/>
        <w:spacing w:line="500" w:lineRule="exact"/>
        <w:tabs>
          <w:tab w:val="left" w:pos="420" w:leader="none"/>
        </w:tabs>
        <w:rPr>
          <w:sz w:val="24"/>
          <w:szCs w:val="24"/>
        </w:rPr>
      </w:pPr>
      <w:r>
        <w:rPr>
          <w:sz w:val="24"/>
          <w:szCs w:val="24"/>
        </w:rPr>
        <w:t xml:space="preserve">5、《产品测试报告》</w:t>
      </w:r>
      <w:r>
        <w:rPr>
          <w:rFonts w:hint="eastAsia"/>
          <w:sz w:val="24"/>
          <w:szCs w:val="24"/>
        </w:rPr>
        <w:t xml:space="preserve">；</w:t>
      </w:r>
      <w:r>
        <w:rPr>
          <w:sz w:val="24"/>
          <w:szCs w:val="24"/>
        </w:rPr>
      </w:r>
      <w:r/>
    </w:p>
    <w:p>
      <w:pPr>
        <w:pStyle w:val="941"/>
        <w:ind w:firstLine="480"/>
        <w:spacing w:line="500" w:lineRule="exact"/>
        <w:tabs>
          <w:tab w:val="left" w:pos="420" w:leader="none"/>
        </w:tabs>
      </w:pPr>
      <w:r>
        <w:rPr>
          <w:sz w:val="24"/>
          <w:szCs w:val="24"/>
        </w:rPr>
        <w:t xml:space="preserve">6、《实施方案》</w:t>
      </w:r>
      <w:r>
        <w:rPr>
          <w:rFonts w:hint="eastAsia"/>
        </w:rPr>
        <w:t xml:space="preserve">；</w:t>
      </w:r>
      <w:r/>
    </w:p>
    <w:p>
      <w:pPr>
        <w:pStyle w:val="941"/>
        <w:ind w:firstLine="480"/>
        <w:spacing w:line="500" w:lineRule="exact"/>
        <w:tabs>
          <w:tab w:val="left" w:pos="420" w:leader="none"/>
        </w:tabs>
        <w:rPr>
          <w:sz w:val="24"/>
          <w:szCs w:val="24"/>
        </w:rPr>
      </w:pPr>
      <w:r>
        <w:rPr>
          <w:rFonts w:hint="eastAsia"/>
          <w:sz w:val="24"/>
          <w:szCs w:val="24"/>
        </w:rPr>
        <w:t xml:space="preserve">7</w:t>
      </w:r>
      <w:r>
        <w:rPr>
          <w:sz w:val="24"/>
          <w:szCs w:val="24"/>
        </w:rPr>
        <w:t xml:space="preserve">、《测试</w:t>
      </w:r>
      <w:r>
        <w:rPr>
          <w:rFonts w:hint="eastAsia"/>
          <w:sz w:val="24"/>
          <w:szCs w:val="24"/>
        </w:rPr>
        <w:t xml:space="preserve">方案</w:t>
      </w:r>
      <w:r>
        <w:rPr>
          <w:sz w:val="24"/>
          <w:szCs w:val="24"/>
        </w:rPr>
        <w:t xml:space="preserve">》</w:t>
      </w:r>
      <w:r>
        <w:rPr>
          <w:rFonts w:hint="eastAsia"/>
        </w:rPr>
        <w:t xml:space="preserve">；</w:t>
      </w:r>
      <w:r>
        <w:rPr>
          <w:sz w:val="24"/>
          <w:szCs w:val="24"/>
        </w:rPr>
      </w:r>
      <w:r/>
    </w:p>
    <w:p>
      <w:pPr>
        <w:pStyle w:val="941"/>
        <w:ind w:firstLine="480"/>
        <w:spacing w:line="500" w:lineRule="exact"/>
        <w:tabs>
          <w:tab w:val="left" w:pos="420" w:leader="none"/>
        </w:tabs>
        <w:rPr>
          <w:sz w:val="24"/>
          <w:szCs w:val="24"/>
        </w:rPr>
      </w:pPr>
      <w:r>
        <w:rPr>
          <w:rFonts w:hint="eastAsia"/>
          <w:sz w:val="24"/>
          <w:szCs w:val="24"/>
        </w:rPr>
        <w:t xml:space="preserve">8</w:t>
      </w:r>
      <w:r>
        <w:rPr>
          <w:sz w:val="24"/>
          <w:szCs w:val="24"/>
        </w:rPr>
        <w:t xml:space="preserve">、《测试报告》</w:t>
      </w:r>
      <w:r>
        <w:rPr>
          <w:rFonts w:hint="eastAsia"/>
          <w:sz w:val="24"/>
          <w:szCs w:val="24"/>
        </w:rPr>
        <w:t xml:space="preserve">；</w:t>
      </w:r>
      <w:r>
        <w:rPr>
          <w:sz w:val="24"/>
          <w:szCs w:val="24"/>
        </w:rPr>
      </w:r>
      <w:r/>
    </w:p>
    <w:p>
      <w:pPr>
        <w:pStyle w:val="941"/>
        <w:ind w:firstLine="480"/>
        <w:spacing w:line="500" w:lineRule="exact"/>
        <w:tabs>
          <w:tab w:val="left" w:pos="420" w:leader="none"/>
        </w:tabs>
        <w:rPr>
          <w:sz w:val="24"/>
          <w:szCs w:val="24"/>
        </w:rPr>
      </w:pPr>
      <w:r>
        <w:rPr>
          <w:rFonts w:hint="eastAsia"/>
          <w:sz w:val="24"/>
          <w:szCs w:val="24"/>
        </w:rPr>
        <w:t xml:space="preserve">9</w:t>
      </w:r>
      <w:r>
        <w:rPr>
          <w:sz w:val="24"/>
          <w:szCs w:val="24"/>
        </w:rPr>
        <w:t xml:space="preserve">、《软件配置管理计划》</w:t>
      </w:r>
      <w:r>
        <w:rPr>
          <w:rFonts w:hint="eastAsia"/>
          <w:sz w:val="24"/>
          <w:szCs w:val="24"/>
        </w:rPr>
        <w:t xml:space="preserve">；</w:t>
      </w:r>
      <w:r>
        <w:rPr>
          <w:sz w:val="24"/>
          <w:szCs w:val="24"/>
        </w:rPr>
      </w:r>
      <w:r/>
    </w:p>
    <w:p>
      <w:pPr>
        <w:pStyle w:val="941"/>
        <w:ind w:firstLine="480"/>
        <w:spacing w:line="500" w:lineRule="exact"/>
        <w:tabs>
          <w:tab w:val="left" w:pos="420" w:leader="none"/>
        </w:tabs>
        <w:rPr>
          <w:sz w:val="24"/>
          <w:szCs w:val="24"/>
        </w:rPr>
      </w:pPr>
      <w:r>
        <w:rPr>
          <w:rFonts w:hint="eastAsia"/>
          <w:sz w:val="24"/>
          <w:szCs w:val="24"/>
        </w:rPr>
        <w:t xml:space="preserve">10</w:t>
      </w:r>
      <w:r>
        <w:rPr>
          <w:sz w:val="24"/>
          <w:szCs w:val="24"/>
        </w:rPr>
        <w:t xml:space="preserve">、《软件质量保证计划》</w:t>
      </w:r>
      <w:r>
        <w:rPr>
          <w:rFonts w:hint="eastAsia"/>
          <w:sz w:val="24"/>
          <w:szCs w:val="24"/>
        </w:rPr>
        <w:t xml:space="preserve">；</w:t>
      </w:r>
      <w:r>
        <w:rPr>
          <w:sz w:val="24"/>
          <w:szCs w:val="24"/>
        </w:rPr>
      </w:r>
      <w:r/>
    </w:p>
    <w:p>
      <w:pPr>
        <w:pStyle w:val="941"/>
        <w:ind w:firstLine="480"/>
        <w:spacing w:line="500" w:lineRule="exact"/>
        <w:tabs>
          <w:tab w:val="left" w:pos="420" w:leader="none"/>
        </w:tabs>
        <w:rPr>
          <w:sz w:val="24"/>
          <w:szCs w:val="24"/>
        </w:rPr>
      </w:pPr>
      <w:r>
        <w:rPr>
          <w:rFonts w:hint="eastAsia"/>
          <w:sz w:val="24"/>
          <w:szCs w:val="24"/>
        </w:rPr>
        <w:t xml:space="preserve">11</w:t>
      </w:r>
      <w:r>
        <w:rPr>
          <w:sz w:val="24"/>
          <w:szCs w:val="24"/>
        </w:rPr>
        <w:t xml:space="preserve">、《开发进度月报》</w:t>
      </w:r>
      <w:r>
        <w:rPr>
          <w:rFonts w:hint="eastAsia"/>
          <w:sz w:val="24"/>
          <w:szCs w:val="24"/>
        </w:rPr>
        <w:t xml:space="preserve">；</w:t>
      </w:r>
      <w:r>
        <w:rPr>
          <w:sz w:val="24"/>
          <w:szCs w:val="24"/>
        </w:rPr>
      </w:r>
      <w:r/>
    </w:p>
    <w:p>
      <w:pPr>
        <w:pStyle w:val="941"/>
        <w:ind w:firstLine="480"/>
        <w:spacing w:line="500" w:lineRule="exact"/>
        <w:tabs>
          <w:tab w:val="left" w:pos="420" w:leader="none"/>
        </w:tabs>
        <w:rPr>
          <w:sz w:val="24"/>
          <w:szCs w:val="24"/>
        </w:rPr>
      </w:pPr>
      <w:r>
        <w:rPr>
          <w:rFonts w:hint="eastAsia"/>
          <w:sz w:val="24"/>
          <w:szCs w:val="24"/>
        </w:rPr>
        <w:t xml:space="preserve">12</w:t>
      </w:r>
      <w:r>
        <w:rPr>
          <w:sz w:val="24"/>
          <w:szCs w:val="24"/>
        </w:rPr>
        <w:t xml:space="preserve">、《项目开发总结报告》</w:t>
      </w:r>
      <w:r>
        <w:rPr>
          <w:rFonts w:hint="eastAsia"/>
          <w:sz w:val="24"/>
          <w:szCs w:val="24"/>
        </w:rPr>
        <w:t xml:space="preserve">；</w:t>
      </w:r>
      <w:r>
        <w:rPr>
          <w:sz w:val="24"/>
          <w:szCs w:val="24"/>
        </w:rPr>
      </w:r>
      <w:r/>
    </w:p>
    <w:p>
      <w:pPr>
        <w:pStyle w:val="941"/>
        <w:ind w:firstLine="480"/>
        <w:spacing w:line="500" w:lineRule="exact"/>
        <w:tabs>
          <w:tab w:val="left" w:pos="420" w:leader="none"/>
        </w:tabs>
        <w:rPr>
          <w:sz w:val="24"/>
          <w:szCs w:val="24"/>
        </w:rPr>
      </w:pPr>
      <w:r>
        <w:rPr>
          <w:rFonts w:hint="eastAsia"/>
          <w:sz w:val="24"/>
          <w:szCs w:val="24"/>
        </w:rPr>
        <w:t xml:space="preserve">13</w:t>
      </w:r>
      <w:r>
        <w:rPr>
          <w:sz w:val="24"/>
          <w:szCs w:val="24"/>
        </w:rPr>
        <w:t xml:space="preserve">、《软件产品规格说明》</w:t>
      </w:r>
      <w:r>
        <w:rPr>
          <w:rFonts w:hint="eastAsia"/>
          <w:sz w:val="24"/>
          <w:szCs w:val="24"/>
        </w:rPr>
        <w:t xml:space="preserve">；</w:t>
      </w:r>
      <w:r>
        <w:rPr>
          <w:sz w:val="24"/>
          <w:szCs w:val="24"/>
        </w:rPr>
      </w:r>
      <w:r/>
    </w:p>
    <w:p>
      <w:pPr>
        <w:pStyle w:val="941"/>
        <w:ind w:firstLine="480"/>
        <w:spacing w:line="500" w:lineRule="exact"/>
        <w:tabs>
          <w:tab w:val="left" w:pos="420" w:leader="none"/>
        </w:tabs>
        <w:rPr>
          <w:sz w:val="24"/>
          <w:szCs w:val="24"/>
        </w:rPr>
      </w:pPr>
      <w:r>
        <w:rPr>
          <w:rFonts w:hint="eastAsia"/>
          <w:sz w:val="24"/>
          <w:szCs w:val="24"/>
        </w:rPr>
        <w:t xml:space="preserve">14</w:t>
      </w:r>
      <w:r>
        <w:rPr>
          <w:sz w:val="24"/>
          <w:szCs w:val="24"/>
        </w:rPr>
        <w:t xml:space="preserve">、《软件版本说明》</w:t>
      </w:r>
      <w:r>
        <w:rPr>
          <w:rFonts w:hint="eastAsia"/>
          <w:sz w:val="24"/>
          <w:szCs w:val="24"/>
        </w:rPr>
        <w:t xml:space="preserve">；</w:t>
      </w:r>
      <w:r>
        <w:rPr>
          <w:sz w:val="24"/>
          <w:szCs w:val="24"/>
        </w:rPr>
      </w:r>
      <w:r/>
    </w:p>
    <w:p>
      <w:pPr>
        <w:pStyle w:val="941"/>
        <w:ind w:firstLine="480"/>
        <w:spacing w:line="500" w:lineRule="exact"/>
        <w:tabs>
          <w:tab w:val="left" w:pos="420" w:leader="none"/>
        </w:tabs>
        <w:rPr>
          <w:sz w:val="24"/>
          <w:szCs w:val="24"/>
        </w:rPr>
      </w:pPr>
      <w:r>
        <w:rPr>
          <w:rFonts w:hint="eastAsia"/>
          <w:sz w:val="24"/>
          <w:szCs w:val="24"/>
        </w:rPr>
        <w:t xml:space="preserve">15</w:t>
      </w:r>
      <w:r>
        <w:rPr>
          <w:sz w:val="24"/>
          <w:szCs w:val="24"/>
        </w:rPr>
        <w:t xml:space="preserve">、《用户操作手册》</w:t>
      </w:r>
      <w:r>
        <w:rPr>
          <w:rFonts w:hint="eastAsia"/>
          <w:sz w:val="24"/>
          <w:szCs w:val="24"/>
        </w:rPr>
        <w:t xml:space="preserve">；</w:t>
      </w:r>
      <w:r>
        <w:rPr>
          <w:sz w:val="24"/>
          <w:szCs w:val="24"/>
        </w:rPr>
      </w:r>
      <w:r/>
    </w:p>
    <w:p>
      <w:pPr>
        <w:pStyle w:val="941"/>
        <w:ind w:firstLine="480"/>
        <w:spacing w:line="500" w:lineRule="exact"/>
        <w:tabs>
          <w:tab w:val="left" w:pos="420" w:leader="none"/>
        </w:tabs>
        <w:rPr>
          <w:sz w:val="24"/>
          <w:szCs w:val="24"/>
        </w:rPr>
      </w:pPr>
      <w:r>
        <w:rPr>
          <w:rFonts w:hint="eastAsia"/>
          <w:sz w:val="24"/>
          <w:szCs w:val="24"/>
        </w:rPr>
        <w:t xml:space="preserve">16</w:t>
      </w:r>
      <w:r>
        <w:rPr>
          <w:sz w:val="24"/>
          <w:szCs w:val="24"/>
        </w:rPr>
        <w:t xml:space="preserve">、产品源代码和可执行程序、历史迭代版本等</w:t>
      </w:r>
      <w:r>
        <w:rPr>
          <w:rFonts w:hint="eastAsia"/>
          <w:sz w:val="24"/>
          <w:szCs w:val="24"/>
        </w:rPr>
        <w:t xml:space="preserve">。</w:t>
      </w:r>
      <w:r>
        <w:rPr>
          <w:sz w:val="24"/>
          <w:szCs w:val="24"/>
        </w:rPr>
      </w:r>
      <w:r/>
    </w:p>
    <w:p>
      <w:pPr>
        <w:pStyle w:val="941"/>
        <w:ind w:firstLine="482"/>
        <w:spacing w:line="500" w:lineRule="exact"/>
        <w:rPr>
          <w:b/>
          <w:sz w:val="24"/>
          <w:szCs w:val="24"/>
        </w:rPr>
        <w:outlineLvl w:val="4"/>
      </w:pPr>
      <w:r>
        <w:rPr>
          <w:b/>
          <w:sz w:val="24"/>
          <w:szCs w:val="24"/>
        </w:rPr>
        <w:t xml:space="preserve">1.1</w:t>
      </w:r>
      <w:r>
        <w:rPr>
          <w:rFonts w:hint="eastAsia"/>
          <w:b/>
          <w:sz w:val="24"/>
          <w:szCs w:val="24"/>
        </w:rPr>
        <w:t xml:space="preserve">4</w:t>
      </w:r>
      <w:r>
        <w:rPr>
          <w:b/>
          <w:sz w:val="24"/>
          <w:szCs w:val="24"/>
        </w:rPr>
        <w:t xml:space="preserve">项目管理要求</w:t>
      </w:r>
      <w:r/>
    </w:p>
    <w:p>
      <w:pPr>
        <w:pStyle w:val="941"/>
        <w:ind w:firstLine="480"/>
        <w:spacing w:line="500" w:lineRule="exact"/>
        <w:tabs>
          <w:tab w:val="left" w:pos="420" w:leader="none"/>
        </w:tabs>
        <w:rPr>
          <w:rFonts w:hint="eastAsia"/>
          <w:sz w:val="24"/>
          <w:szCs w:val="24"/>
        </w:rPr>
      </w:pPr>
      <w:r>
        <w:rPr>
          <w:rFonts w:hint="eastAsia"/>
          <w:sz w:val="24"/>
          <w:szCs w:val="24"/>
        </w:rPr>
        <w:t xml:space="preserve">供应商应建立规范、完整的项目管理体系，规范开展项目实施工作，完整记录项目实施过程和结果。定期与采购人组织会议，沟通阶段实施成果、工作中存在的问题和后续的改进计划。供应商在项目实施期间必须遵守采购人的规章制度。供应商应接受项目监理及项目管理要求。</w:t>
      </w:r>
      <w:r/>
    </w:p>
    <w:p>
      <w:pPr>
        <w:pStyle w:val="941"/>
        <w:ind w:firstLine="482"/>
        <w:spacing w:line="500" w:lineRule="exact"/>
        <w:rPr>
          <w:b/>
          <w:sz w:val="24"/>
          <w:szCs w:val="24"/>
        </w:rPr>
        <w:outlineLvl w:val="4"/>
      </w:pPr>
      <w:r>
        <w:rPr>
          <w:b/>
          <w:sz w:val="24"/>
          <w:szCs w:val="24"/>
        </w:rPr>
        <w:t xml:space="preserve">1.1</w:t>
      </w:r>
      <w:r>
        <w:rPr>
          <w:rFonts w:hint="eastAsia"/>
          <w:b/>
          <w:sz w:val="24"/>
          <w:szCs w:val="24"/>
        </w:rPr>
        <w:t xml:space="preserve">5</w:t>
      </w:r>
      <w:r>
        <w:rPr>
          <w:b/>
          <w:sz w:val="24"/>
          <w:szCs w:val="24"/>
        </w:rPr>
        <w:t xml:space="preserve">人员要求</w:t>
      </w:r>
      <w:r/>
    </w:p>
    <w:p>
      <w:pPr>
        <w:pStyle w:val="941"/>
        <w:ind w:firstLine="480"/>
        <w:spacing w:line="500" w:lineRule="exact"/>
        <w:tabs>
          <w:tab w:val="left" w:pos="420" w:leader="none"/>
        </w:tabs>
        <w:rPr>
          <w:rFonts w:hint="eastAsia"/>
          <w:sz w:val="24"/>
          <w:szCs w:val="24"/>
        </w:rPr>
      </w:pPr>
      <w:r>
        <w:rPr>
          <w:rFonts w:hint="eastAsia"/>
          <w:sz w:val="24"/>
          <w:szCs w:val="24"/>
        </w:rPr>
        <w:t xml:space="preserve">供应商在配置项目人员时，应充分考虑项目人员的稳定性因素，在保证项目人员的技术能力、业务水平、项目工作经验满足项目要求的前提下，通过选派连续工作多年的技术骨干参与项目实施服务工作。同时需保证项目团队人员稳定，未经采购人同意，不得随意变更项目人员。</w:t>
      </w:r>
      <w:r/>
    </w:p>
    <w:p>
      <w:pPr>
        <w:pStyle w:val="941"/>
        <w:ind w:firstLine="480"/>
        <w:spacing w:line="500" w:lineRule="exact"/>
        <w:tabs>
          <w:tab w:val="left" w:pos="420" w:leader="none"/>
        </w:tabs>
        <w:rPr>
          <w:rFonts w:hint="eastAsia"/>
          <w:sz w:val="24"/>
          <w:szCs w:val="24"/>
        </w:rPr>
      </w:pPr>
      <w:r>
        <w:rPr>
          <w:rFonts w:hint="eastAsia"/>
          <w:sz w:val="24"/>
          <w:szCs w:val="24"/>
        </w:rPr>
        <w:t xml:space="preserve">（1）供应商应根据本项目需求提供相应的服务力量，需要为本项目配置项目经理，负责整体协调、联络和进度把控，确保服务对象能实时联系到服务人员并解决问题。</w:t>
      </w:r>
      <w:r/>
    </w:p>
    <w:p>
      <w:pPr>
        <w:pStyle w:val="941"/>
        <w:ind w:firstLine="480"/>
        <w:spacing w:line="500" w:lineRule="exact"/>
        <w:tabs>
          <w:tab w:val="left" w:pos="420" w:leader="none"/>
        </w:tabs>
        <w:rPr>
          <w:rFonts w:hint="eastAsia"/>
          <w:i/>
          <w:iCs/>
          <w:sz w:val="24"/>
          <w:szCs w:val="24"/>
          <w:u w:val="single"/>
        </w:rPr>
      </w:pPr>
      <w:r>
        <w:rPr>
          <w:rFonts w:hint="eastAsia"/>
          <w:i/>
          <w:iCs/>
          <w:sz w:val="24"/>
          <w:szCs w:val="24"/>
          <w:u w:val="single"/>
        </w:rPr>
        <w:t xml:space="preserve">（2）项目建设期间，供应商应成立不少于7人的实施服务团队，包括项目经理、项目团队技术负责人及其他项目团队人员。（供应商须出具承诺，并加盖供应商公章）。</w:t>
      </w:r>
      <w:r/>
    </w:p>
    <w:p>
      <w:pPr>
        <w:pStyle w:val="941"/>
        <w:ind w:firstLine="480"/>
        <w:spacing w:line="500" w:lineRule="exact"/>
        <w:tabs>
          <w:tab w:val="left" w:pos="420" w:leader="none"/>
        </w:tabs>
        <w:rPr>
          <w:rFonts w:hint="eastAsia"/>
          <w:i/>
          <w:iCs/>
          <w:sz w:val="24"/>
          <w:szCs w:val="24"/>
          <w:u w:val="single"/>
        </w:rPr>
      </w:pPr>
      <w:r>
        <w:rPr>
          <w:rFonts w:hint="eastAsia"/>
          <w:i/>
          <w:iCs/>
          <w:sz w:val="24"/>
          <w:szCs w:val="24"/>
          <w:u w:val="single"/>
        </w:rPr>
        <w:t xml:space="preserve">（3）免费运维期内，供应商需提供不少于1人的运维服务人员，提供运维服务。供应商需提供相关承诺。（供应商须出具承诺，并加盖供应商公章）。</w:t>
      </w:r>
      <w:r/>
    </w:p>
    <w:p>
      <w:pPr>
        <w:pStyle w:val="941"/>
        <w:ind w:firstLine="480"/>
        <w:spacing w:line="500" w:lineRule="exact"/>
        <w:tabs>
          <w:tab w:val="left" w:pos="420" w:leader="none"/>
        </w:tabs>
        <w:rPr>
          <w:rFonts w:hint="eastAsia"/>
          <w:sz w:val="24"/>
          <w:szCs w:val="24"/>
        </w:rPr>
      </w:pPr>
      <w:r>
        <w:rPr>
          <w:rFonts w:hint="eastAsia"/>
          <w:sz w:val="24"/>
          <w:szCs w:val="24"/>
        </w:rPr>
        <w:t xml:space="preserve">（4）供应商提供的项目团队人员，应具备较强的系统建设、实施、运维等能力，能够及时高效地完成相关建设与服务内容。</w:t>
      </w:r>
      <w:r/>
    </w:p>
    <w:p>
      <w:pPr>
        <w:pStyle w:val="941"/>
        <w:ind w:firstLine="480"/>
        <w:spacing w:line="500" w:lineRule="exact"/>
        <w:tabs>
          <w:tab w:val="left" w:pos="420" w:leader="none"/>
        </w:tabs>
        <w:rPr>
          <w:sz w:val="24"/>
          <w:szCs w:val="24"/>
        </w:rPr>
      </w:pPr>
      <w:r>
        <w:rPr>
          <w:rFonts w:hint="eastAsia"/>
          <w:sz w:val="24"/>
          <w:szCs w:val="24"/>
        </w:rPr>
        <w:t xml:space="preserve">（5）如采购人对项目团队人员不满意，供应商必须在收到采购人更换人员需求后10个工作日内完成更换，直至采购人满意，更换前必须做好相关工作交接，及时更新项目团队组织架构。</w:t>
      </w:r>
      <w:r>
        <w:rPr>
          <w:sz w:val="24"/>
          <w:szCs w:val="24"/>
        </w:rPr>
      </w:r>
      <w:r/>
    </w:p>
    <w:p>
      <w:pPr>
        <w:pStyle w:val="941"/>
        <w:ind w:firstLine="482"/>
        <w:spacing w:line="500" w:lineRule="exact"/>
        <w:rPr>
          <w:b/>
          <w:sz w:val="24"/>
          <w:szCs w:val="24"/>
        </w:rPr>
        <w:outlineLvl w:val="4"/>
      </w:pPr>
      <w:r>
        <w:rPr>
          <w:b/>
          <w:sz w:val="24"/>
          <w:szCs w:val="24"/>
        </w:rPr>
        <w:t xml:space="preserve">1.1</w:t>
      </w:r>
      <w:r>
        <w:rPr>
          <w:rFonts w:hint="eastAsia"/>
          <w:b/>
          <w:sz w:val="24"/>
          <w:szCs w:val="24"/>
        </w:rPr>
        <w:t xml:space="preserve">6</w:t>
      </w:r>
      <w:r>
        <w:rPr>
          <w:b/>
          <w:sz w:val="24"/>
          <w:szCs w:val="24"/>
        </w:rPr>
        <w:t xml:space="preserve">资质证书要求</w:t>
      </w:r>
      <w:r/>
    </w:p>
    <w:p>
      <w:pPr>
        <w:pStyle w:val="941"/>
        <w:ind w:firstLine="480"/>
        <w:spacing w:line="500" w:lineRule="exact"/>
        <w:tabs>
          <w:tab w:val="left" w:pos="420" w:leader="none"/>
        </w:tabs>
        <w:rPr>
          <w:rFonts w:hint="eastAsia"/>
          <w:sz w:val="24"/>
          <w:szCs w:val="24"/>
        </w:rPr>
      </w:pPr>
      <w:r>
        <w:rPr>
          <w:rFonts w:hint="eastAsia"/>
          <w:sz w:val="24"/>
          <w:szCs w:val="24"/>
        </w:rPr>
        <w:t xml:space="preserve">供应商应具有较高的IT服务能力水平，具有与本项目软件相关的技术实力和经验，需提供以下有效期内资质证书复印件或合同复印件并加盖公章：</w:t>
      </w:r>
      <w:r/>
    </w:p>
    <w:p>
      <w:pPr>
        <w:pStyle w:val="941"/>
        <w:ind w:firstLine="480"/>
        <w:spacing w:line="500" w:lineRule="exact"/>
        <w:tabs>
          <w:tab w:val="left" w:pos="420" w:leader="none"/>
        </w:tabs>
        <w:rPr>
          <w:rFonts w:hint="eastAsia"/>
          <w:sz w:val="24"/>
          <w:szCs w:val="24"/>
        </w:rPr>
      </w:pPr>
      <w:r>
        <w:rPr>
          <w:rFonts w:hint="eastAsia"/>
          <w:sz w:val="24"/>
          <w:szCs w:val="24"/>
        </w:rPr>
        <w:t xml:space="preserve">1、供应商具有“预算管理一体化系统”或“支付系统”相关的计算机软件著作权登记证书。</w:t>
      </w:r>
      <w:r/>
    </w:p>
    <w:p>
      <w:pPr>
        <w:pStyle w:val="941"/>
        <w:ind w:firstLine="480"/>
        <w:spacing w:line="500" w:lineRule="exact"/>
        <w:tabs>
          <w:tab w:val="left" w:pos="420" w:leader="none"/>
        </w:tabs>
        <w:rPr>
          <w:rFonts w:hint="eastAsia"/>
          <w:sz w:val="24"/>
          <w:szCs w:val="24"/>
        </w:rPr>
      </w:pPr>
      <w:r>
        <w:rPr>
          <w:rFonts w:hint="eastAsia"/>
          <w:sz w:val="24"/>
          <w:szCs w:val="24"/>
        </w:rPr>
        <w:t xml:space="preserve">2、供应商提供自2021年1月1日以来承接的类似的信息化系统开发案例，同一个采购人的合同只作为一个业绩。</w:t>
      </w:r>
      <w:r/>
    </w:p>
    <w:p>
      <w:pPr>
        <w:pStyle w:val="941"/>
        <w:ind w:firstLine="480"/>
        <w:spacing w:line="500" w:lineRule="exact"/>
        <w:tabs>
          <w:tab w:val="left" w:pos="420" w:leader="none"/>
        </w:tabs>
        <w:rPr>
          <w:sz w:val="24"/>
          <w:szCs w:val="24"/>
        </w:rPr>
      </w:pPr>
      <w:r>
        <w:rPr>
          <w:rFonts w:hint="eastAsia"/>
          <w:sz w:val="24"/>
          <w:szCs w:val="24"/>
        </w:rPr>
        <w:t xml:space="preserve">3、项目经理（1人）资质要求：</w:t>
      </w:r>
      <w:r>
        <w:rPr>
          <w:sz w:val="24"/>
          <w:szCs w:val="24"/>
        </w:rPr>
        <w:t xml:space="preserve">具有计算机相关专业</w:t>
      </w:r>
      <w:r>
        <w:rPr>
          <w:rFonts w:hint="eastAsia"/>
          <w:sz w:val="24"/>
          <w:szCs w:val="24"/>
        </w:rPr>
        <w:t xml:space="preserve">本科</w:t>
      </w:r>
      <w:r>
        <w:rPr>
          <w:sz w:val="24"/>
          <w:szCs w:val="24"/>
        </w:rPr>
        <w:t xml:space="preserve">及以上学历</w:t>
      </w:r>
      <w:r>
        <w:rPr>
          <w:rFonts w:hint="eastAsia"/>
          <w:sz w:val="24"/>
          <w:szCs w:val="24"/>
        </w:rPr>
        <w:t xml:space="preserve">。</w:t>
      </w:r>
      <w:r>
        <w:rPr>
          <w:sz w:val="24"/>
          <w:szCs w:val="24"/>
        </w:rPr>
        <w:t xml:space="preserve">具有信息系统项目管理师（高级）资质证书。</w:t>
      </w:r>
      <w:r/>
    </w:p>
    <w:p>
      <w:pPr>
        <w:pStyle w:val="941"/>
        <w:ind w:firstLine="480"/>
        <w:spacing w:line="500" w:lineRule="exact"/>
        <w:tabs>
          <w:tab w:val="left" w:pos="420" w:leader="none"/>
        </w:tabs>
      </w:pPr>
      <w:r>
        <w:rPr>
          <w:rFonts w:hint="eastAsia"/>
          <w:sz w:val="24"/>
          <w:szCs w:val="24"/>
        </w:rPr>
        <w:t xml:space="preserve">3、项目团队技术负责人（1人）资质要求：</w:t>
      </w:r>
      <w:r>
        <w:rPr>
          <w:sz w:val="24"/>
          <w:szCs w:val="24"/>
        </w:rPr>
        <w:t xml:space="preserve">具有计算机相关专业</w:t>
      </w:r>
      <w:r>
        <w:rPr>
          <w:rFonts w:hint="eastAsia"/>
          <w:sz w:val="24"/>
          <w:szCs w:val="24"/>
        </w:rPr>
        <w:t xml:space="preserve">本科</w:t>
      </w:r>
      <w:r>
        <w:rPr>
          <w:sz w:val="24"/>
          <w:szCs w:val="24"/>
        </w:rPr>
        <w:t xml:space="preserve">及以上学历</w:t>
      </w:r>
      <w:r>
        <w:rPr>
          <w:rFonts w:hint="eastAsia"/>
          <w:sz w:val="24"/>
          <w:szCs w:val="24"/>
        </w:rPr>
        <w:t xml:space="preserve">。</w:t>
      </w:r>
      <w:r>
        <w:rPr>
          <w:sz w:val="24"/>
          <w:szCs w:val="24"/>
        </w:rPr>
        <w:t xml:space="preserve">具有</w:t>
      </w:r>
      <w:r>
        <w:rPr>
          <w:rFonts w:hint="eastAsia"/>
          <w:sz w:val="24"/>
          <w:szCs w:val="24"/>
        </w:rPr>
        <w:t xml:space="preserve">5</w:t>
      </w:r>
      <w:r>
        <w:rPr>
          <w:sz w:val="24"/>
          <w:szCs w:val="24"/>
        </w:rPr>
        <w:t xml:space="preserve">年以上</w:t>
      </w:r>
      <w:r>
        <w:rPr>
          <w:rFonts w:hint="eastAsia"/>
          <w:sz w:val="24"/>
          <w:szCs w:val="24"/>
        </w:rPr>
        <w:t xml:space="preserve">系统</w:t>
      </w:r>
      <w:r>
        <w:rPr>
          <w:sz w:val="24"/>
          <w:szCs w:val="24"/>
        </w:rPr>
        <w:t xml:space="preserve">开发经验。</w:t>
      </w:r>
      <w:r/>
    </w:p>
    <w:p>
      <w:pPr>
        <w:pStyle w:val="941"/>
        <w:ind w:firstLine="480"/>
        <w:spacing w:line="500" w:lineRule="exact"/>
        <w:tabs>
          <w:tab w:val="left" w:pos="420" w:leader="none"/>
        </w:tabs>
        <w:rPr>
          <w:sz w:val="24"/>
          <w:szCs w:val="24"/>
        </w:rPr>
      </w:pPr>
      <w:r>
        <w:rPr>
          <w:rFonts w:hint="eastAsia"/>
          <w:sz w:val="24"/>
          <w:szCs w:val="24"/>
        </w:rPr>
        <w:t xml:space="preserve">7、项目团队成员（含项目经理及团队技术负责人）资质要求：</w:t>
      </w:r>
      <w:r>
        <w:rPr>
          <w:sz w:val="24"/>
          <w:szCs w:val="24"/>
        </w:rPr>
        <w:t xml:space="preserve">需具有数据库系统工程师、软件设计师、</w:t>
      </w:r>
      <w:r>
        <w:rPr>
          <w:rFonts w:hint="eastAsia"/>
          <w:sz w:val="24"/>
          <w:szCs w:val="24"/>
        </w:rPr>
        <w:t xml:space="preserve">软件评测师</w:t>
      </w:r>
      <w:r>
        <w:rPr>
          <w:rFonts w:hint="eastAsia"/>
          <w:sz w:val="24"/>
          <w:szCs w:val="24"/>
        </w:rPr>
        <w:t xml:space="preserve">、信息安全工程师</w:t>
      </w:r>
      <w:r>
        <w:rPr>
          <w:sz w:val="24"/>
          <w:szCs w:val="24"/>
        </w:rPr>
        <w:t xml:space="preserve">等证书。</w:t>
      </w:r>
      <w:r>
        <w:rPr>
          <w:rFonts w:hint="eastAsia"/>
          <w:sz w:val="24"/>
          <w:szCs w:val="24"/>
        </w:rPr>
        <w:t xml:space="preserve">具有“预算管理一体化系统”或“支付系统”相关项目经验。</w:t>
      </w:r>
      <w:r>
        <w:rPr>
          <w:sz w:val="24"/>
          <w:szCs w:val="24"/>
        </w:rPr>
      </w:r>
      <w:r/>
    </w:p>
    <w:p>
      <w:pPr>
        <w:pStyle w:val="941"/>
        <w:numPr>
          <w:ilvl w:val="0"/>
          <w:numId w:val="4"/>
        </w:numPr>
        <w:ind w:firstLine="482"/>
        <w:spacing w:line="500" w:lineRule="exact"/>
        <w:rPr>
          <w:b/>
          <w:sz w:val="24"/>
          <w:szCs w:val="24"/>
        </w:rPr>
        <w:outlineLvl w:val="3"/>
      </w:pPr>
      <w:r/>
      <w:bookmarkStart w:id="173" w:name="_Toc29057"/>
      <w:r>
        <w:rPr>
          <w:b/>
          <w:sz w:val="24"/>
          <w:szCs w:val="24"/>
        </w:rPr>
        <w:t xml:space="preserve">项目建设内容</w:t>
      </w:r>
      <w:bookmarkEnd w:id="173"/>
      <w:r>
        <w:rPr>
          <w:b/>
          <w:sz w:val="24"/>
          <w:szCs w:val="24"/>
        </w:rPr>
      </w:r>
      <w:r/>
    </w:p>
    <w:p>
      <w:pPr>
        <w:pStyle w:val="941"/>
        <w:ind w:firstLine="482"/>
        <w:spacing w:line="360" w:lineRule="auto"/>
        <w:rPr>
          <w:b/>
          <w:bCs/>
          <w:sz w:val="24"/>
          <w:szCs w:val="22"/>
        </w:rPr>
        <w:outlineLvl w:val="4"/>
      </w:pPr>
      <w:r>
        <w:rPr>
          <w:b/>
          <w:bCs/>
          <w:sz w:val="24"/>
          <w:szCs w:val="22"/>
        </w:rPr>
        <w:t xml:space="preserve">2.</w:t>
      </w:r>
      <w:r>
        <w:rPr>
          <w:rFonts w:hint="eastAsia"/>
          <w:b/>
          <w:bCs/>
          <w:sz w:val="24"/>
          <w:szCs w:val="22"/>
        </w:rPr>
        <w:t xml:space="preserve">1</w:t>
      </w:r>
      <w:r>
        <w:rPr>
          <w:b/>
          <w:bCs/>
          <w:sz w:val="24"/>
          <w:szCs w:val="22"/>
        </w:rPr>
        <w:t xml:space="preserve">系统用户</w:t>
      </w:r>
      <w:r/>
    </w:p>
    <w:p>
      <w:pPr>
        <w:pStyle w:val="941"/>
        <w:ind w:firstLine="480"/>
        <w:spacing w:line="360" w:lineRule="auto"/>
        <w:rPr>
          <w:sz w:val="24"/>
          <w:szCs w:val="22"/>
        </w:rPr>
      </w:pPr>
      <w:r>
        <w:rPr>
          <w:rFonts w:hint="eastAsia"/>
          <w:sz w:val="24"/>
          <w:szCs w:val="22"/>
        </w:rPr>
        <w:t xml:space="preserve">全省</w:t>
      </w:r>
      <w:r>
        <w:rPr>
          <w:sz w:val="24"/>
          <w:szCs w:val="22"/>
        </w:rPr>
        <w:t xml:space="preserve">财政部门</w:t>
      </w:r>
      <w:r>
        <w:rPr>
          <w:rFonts w:hint="eastAsia"/>
          <w:sz w:val="24"/>
          <w:szCs w:val="22"/>
        </w:rPr>
        <w:t xml:space="preserve">及</w:t>
      </w:r>
      <w:r>
        <w:rPr>
          <w:sz w:val="24"/>
          <w:szCs w:val="22"/>
        </w:rPr>
        <w:t xml:space="preserve">预算单位用户。</w:t>
      </w:r>
      <w:r/>
    </w:p>
    <w:p>
      <w:pPr>
        <w:pStyle w:val="941"/>
        <w:ind w:firstLine="482"/>
        <w:spacing w:line="360" w:lineRule="auto"/>
        <w:rPr>
          <w:b/>
          <w:bCs/>
          <w:sz w:val="24"/>
          <w:szCs w:val="22"/>
        </w:rPr>
        <w:outlineLvl w:val="4"/>
      </w:pPr>
      <w:r>
        <w:rPr>
          <w:b/>
          <w:bCs/>
          <w:sz w:val="24"/>
          <w:szCs w:val="22"/>
        </w:rPr>
        <w:t xml:space="preserve">2.</w:t>
      </w:r>
      <w:r>
        <w:rPr>
          <w:rFonts w:hint="eastAsia"/>
          <w:b/>
          <w:bCs/>
          <w:sz w:val="24"/>
          <w:szCs w:val="22"/>
        </w:rPr>
        <w:t xml:space="preserve">2</w:t>
      </w:r>
      <w:r>
        <w:rPr>
          <w:b/>
          <w:bCs/>
          <w:sz w:val="24"/>
          <w:szCs w:val="22"/>
        </w:rPr>
        <w:t xml:space="preserve">业务功能</w:t>
      </w:r>
      <w:r/>
    </w:p>
    <w:p>
      <w:pPr>
        <w:pStyle w:val="941"/>
        <w:ind w:firstLine="482"/>
        <w:spacing w:line="360" w:lineRule="auto"/>
        <w:rPr>
          <w:b/>
          <w:bCs/>
          <w:sz w:val="24"/>
          <w:szCs w:val="22"/>
        </w:rPr>
        <w:outlineLvl w:val="5"/>
      </w:pPr>
      <w:r>
        <w:rPr>
          <w:rFonts w:hint="eastAsia"/>
          <w:b/>
          <w:bCs/>
          <w:sz w:val="24"/>
          <w:szCs w:val="22"/>
        </w:rPr>
        <w:t xml:space="preserve">2.2.1预算执行系统与数联平台对接改造</w:t>
      </w:r>
      <w:r>
        <w:rPr>
          <w:b/>
          <w:bCs/>
          <w:sz w:val="24"/>
          <w:szCs w:val="22"/>
        </w:rPr>
      </w:r>
      <w:r/>
    </w:p>
    <w:p>
      <w:pPr>
        <w:pStyle w:val="941"/>
        <w:ind w:firstLine="480"/>
        <w:spacing w:line="500" w:lineRule="exact"/>
        <w:tabs>
          <w:tab w:val="left" w:pos="420" w:leader="none"/>
        </w:tabs>
        <w:rPr>
          <w:rFonts w:hint="eastAsia"/>
          <w:sz w:val="24"/>
          <w:szCs w:val="24"/>
        </w:rPr>
      </w:pPr>
      <w:r>
        <w:rPr>
          <w:rFonts w:hint="eastAsia"/>
          <w:sz w:val="24"/>
          <w:szCs w:val="24"/>
        </w:rPr>
        <w:t xml:space="preserve">改造预算管理一体化平台预算执行系统相关功能，与数联平台进行对接。具体内容如下：</w:t>
      </w:r>
      <w:r/>
    </w:p>
    <w:p>
      <w:pPr>
        <w:pStyle w:val="1056"/>
        <w:ind w:firstLine="482"/>
        <w:jc w:val="both"/>
        <w:spacing w:line="500" w:lineRule="exact"/>
        <w:rPr>
          <w:rFonts w:ascii="宋体" w:hAnsi="宋体" w:cs="宋体"/>
          <w:b/>
          <w:bCs/>
          <w:sz w:val="24"/>
          <w:lang w:eastAsia="zh-CN" w:bidi="ar-SA"/>
        </w:rPr>
      </w:pPr>
      <w:r>
        <w:rPr>
          <w:rFonts w:hint="eastAsia" w:ascii="宋体" w:hAnsi="宋体" w:cs="宋体"/>
          <w:b/>
          <w:bCs/>
          <w:sz w:val="24"/>
          <w:lang w:eastAsia="zh-CN" w:bidi="ar-SA"/>
        </w:rPr>
        <w:t xml:space="preserve">1、改造账户管理功能</w:t>
      </w:r>
      <w:r>
        <w:rPr>
          <w:rFonts w:ascii="宋体" w:hAnsi="宋体" w:cs="宋体"/>
          <w:b/>
          <w:bCs/>
          <w:sz w:val="24"/>
          <w:lang w:eastAsia="zh-CN" w:bidi="ar-SA"/>
        </w:rPr>
      </w:r>
      <w:r/>
    </w:p>
    <w:p>
      <w:pPr>
        <w:pStyle w:val="941"/>
        <w:ind w:firstLine="480"/>
        <w:spacing w:line="500" w:lineRule="exact"/>
        <w:tabs>
          <w:tab w:val="left" w:pos="420" w:leader="none"/>
        </w:tabs>
        <w:rPr>
          <w:rFonts w:hint="eastAsia"/>
          <w:sz w:val="24"/>
          <w:szCs w:val="24"/>
        </w:rPr>
      </w:pPr>
      <w:r>
        <w:rPr>
          <w:rFonts w:hint="eastAsia"/>
          <w:sz w:val="24"/>
          <w:szCs w:val="24"/>
        </w:rPr>
        <w:t xml:space="preserve">对财政零余额账户、单位零余额账户的类别代码进行扩展，新增对应数币钱包的分类类目，调整两类账户从开户申请录入、变更、撤销、信息修改到审核确认、详情查看的全流程功能规则，新增绑定关联校验、行别一致性校验、同一主体钱包数量管控等逻辑，配套完成历史账户信息适配调整，新增数币钱包ID专属校验规则。</w:t>
      </w:r>
      <w:r/>
    </w:p>
    <w:p>
      <w:pPr>
        <w:pStyle w:val="1056"/>
        <w:ind w:firstLine="482"/>
        <w:jc w:val="both"/>
        <w:spacing w:line="500" w:lineRule="exact"/>
        <w:rPr>
          <w:rFonts w:ascii="宋体" w:hAnsi="宋体" w:cs="宋体"/>
          <w:b/>
          <w:bCs/>
          <w:sz w:val="24"/>
          <w:lang w:eastAsia="zh-CN" w:bidi="ar-SA"/>
        </w:rPr>
      </w:pPr>
      <w:r>
        <w:rPr>
          <w:rFonts w:hint="eastAsia" w:ascii="宋体" w:hAnsi="宋体" w:cs="宋体"/>
          <w:b/>
          <w:bCs/>
          <w:sz w:val="24"/>
          <w:lang w:eastAsia="zh-CN" w:bidi="ar-SA"/>
        </w:rPr>
        <w:t xml:space="preserve">2、改造集中支付功能</w:t>
      </w:r>
      <w:r>
        <w:rPr>
          <w:rFonts w:ascii="宋体" w:hAnsi="宋体" w:cs="宋体"/>
          <w:b/>
          <w:bCs/>
          <w:sz w:val="24"/>
          <w:lang w:eastAsia="zh-CN" w:bidi="ar-SA"/>
        </w:rPr>
      </w:r>
      <w:r/>
    </w:p>
    <w:p>
      <w:pPr>
        <w:pStyle w:val="941"/>
        <w:ind w:firstLine="480"/>
        <w:spacing w:line="500" w:lineRule="exact"/>
        <w:tabs>
          <w:tab w:val="left" w:pos="420" w:leader="none"/>
        </w:tabs>
        <w:rPr>
          <w:rFonts w:hint="eastAsia"/>
          <w:sz w:val="24"/>
          <w:szCs w:val="24"/>
        </w:rPr>
      </w:pPr>
      <w:r>
        <w:rPr>
          <w:rFonts w:hint="eastAsia"/>
          <w:sz w:val="24"/>
          <w:szCs w:val="24"/>
        </w:rPr>
        <w:t xml:space="preserve">重构支付区分管控</w:t>
      </w:r>
      <w:r>
        <w:rPr>
          <w:rFonts w:hint="eastAsia"/>
          <w:sz w:val="24"/>
          <w:szCs w:val="24"/>
        </w:rPr>
        <w:t xml:space="preserve">体系，用款计划环节自动过滤数币钱包账户，在直接支付申请、授权支付凭证、政府采购支付等场景新增数币专属录入入口，同步配置数币标识管控、数币收款人过滤与钱包ID校验、支付列表数币维度展示查询等功能；开放数币支付退款入账通知书接口接收能力。收款人信息模块新增数币标识字段，完成历史数据批量初始化适配；工资发放模块实现数币全链路适配，完成数币代发户、收款户的专属控制；完成全量数联平台电子化接口改造，覆盖电子签名适配、凭证收发、状态同步、多凭证体系并发操作兼容、电子凭证批量下载打印，以及支付对外接口的数币标识字段扩展。</w:t>
      </w:r>
      <w:r/>
    </w:p>
    <w:p>
      <w:pPr>
        <w:pStyle w:val="941"/>
        <w:ind w:firstLine="482"/>
        <w:spacing w:line="360" w:lineRule="auto"/>
        <w:rPr>
          <w:b/>
          <w:bCs/>
          <w:sz w:val="24"/>
          <w:szCs w:val="22"/>
        </w:rPr>
        <w:outlineLvl w:val="5"/>
      </w:pPr>
      <w:r>
        <w:rPr>
          <w:rFonts w:hint="eastAsia"/>
          <w:b/>
          <w:bCs/>
          <w:sz w:val="24"/>
          <w:szCs w:val="22"/>
        </w:rPr>
        <w:t xml:space="preserve">2.2.2超长期特别国债专户清算业务相关功能改造</w:t>
      </w:r>
      <w:r>
        <w:rPr>
          <w:b/>
          <w:bCs/>
          <w:sz w:val="24"/>
          <w:szCs w:val="22"/>
        </w:rPr>
      </w:r>
      <w:r/>
    </w:p>
    <w:p>
      <w:pPr>
        <w:pStyle w:val="941"/>
        <w:ind w:firstLine="480"/>
        <w:spacing w:line="500" w:lineRule="exact"/>
        <w:tabs>
          <w:tab w:val="left" w:pos="420" w:leader="none"/>
        </w:tabs>
        <w:rPr>
          <w:rFonts w:hint="eastAsia"/>
          <w:sz w:val="24"/>
          <w:szCs w:val="24"/>
        </w:rPr>
      </w:pPr>
      <w:r>
        <w:rPr>
          <w:rFonts w:hint="eastAsia"/>
          <w:sz w:val="24"/>
          <w:szCs w:val="24"/>
        </w:rPr>
        <w:t xml:space="preserve">对预算管理一体化平台预算执行系统升级改造，满足超长期特别国债专户清算功能。具体内容如下：</w:t>
      </w:r>
      <w:r/>
    </w:p>
    <w:p>
      <w:pPr>
        <w:pStyle w:val="1056"/>
        <w:ind w:firstLine="482"/>
        <w:jc w:val="both"/>
        <w:spacing w:line="500" w:lineRule="exact"/>
        <w:rPr>
          <w:rFonts w:ascii="宋体" w:hAnsi="宋体" w:cs="宋体"/>
          <w:b/>
          <w:bCs/>
          <w:sz w:val="24"/>
          <w:lang w:eastAsia="zh-CN" w:bidi="ar-SA"/>
        </w:rPr>
      </w:pPr>
      <w:r>
        <w:rPr>
          <w:rFonts w:ascii="宋体" w:hAnsi="宋体" w:cs="宋体"/>
          <w:b/>
          <w:bCs/>
          <w:sz w:val="24"/>
          <w:lang w:eastAsia="zh-CN" w:bidi="ar-SA"/>
        </w:rPr>
        <w:t xml:space="preserve">3</w:t>
      </w:r>
      <w:r>
        <w:rPr>
          <w:rFonts w:hint="eastAsia" w:ascii="宋体" w:hAnsi="宋体" w:cs="宋体"/>
          <w:b/>
          <w:bCs/>
          <w:sz w:val="24"/>
          <w:lang w:eastAsia="zh-CN" w:bidi="ar-SA"/>
        </w:rPr>
        <w:t xml:space="preserve">、改造收入管理功能</w:t>
      </w:r>
      <w:r>
        <w:rPr>
          <w:rFonts w:ascii="宋体" w:hAnsi="宋体" w:cs="宋体"/>
          <w:b/>
          <w:bCs/>
          <w:sz w:val="24"/>
          <w:lang w:eastAsia="zh-CN" w:bidi="ar-SA"/>
        </w:rPr>
      </w:r>
      <w:r/>
    </w:p>
    <w:p>
      <w:pPr>
        <w:pStyle w:val="941"/>
        <w:ind w:firstLine="480"/>
        <w:spacing w:line="500" w:lineRule="exact"/>
        <w:tabs>
          <w:tab w:val="left" w:pos="420" w:leader="none"/>
        </w:tabs>
        <w:rPr>
          <w:rFonts w:hint="eastAsia"/>
          <w:sz w:val="24"/>
          <w:szCs w:val="24"/>
        </w:rPr>
      </w:pPr>
      <w:r>
        <w:rPr>
          <w:rFonts w:hint="eastAsia"/>
          <w:sz w:val="24"/>
          <w:szCs w:val="24"/>
        </w:rPr>
        <w:t xml:space="preserve">需要接收人民银行共享的全省超长期特别国债专户库存日报、分户账与转账凭证电子回单信息，并根据国库存款数据比对需求，调整库款净额日报表、库款保障水平、库款余额预警查询等报表的取数口径。</w:t>
      </w:r>
      <w:r/>
    </w:p>
    <w:p>
      <w:pPr>
        <w:pStyle w:val="1056"/>
        <w:ind w:firstLine="482"/>
        <w:jc w:val="both"/>
        <w:spacing w:line="500" w:lineRule="exact"/>
        <w:rPr>
          <w:sz w:val="24"/>
          <w:lang w:eastAsia="zh-CN"/>
        </w:rPr>
      </w:pPr>
      <w:r>
        <w:rPr>
          <w:rFonts w:ascii="宋体" w:hAnsi="宋体" w:cs="宋体"/>
          <w:b/>
          <w:bCs/>
          <w:sz w:val="24"/>
          <w:lang w:eastAsia="zh-CN" w:bidi="ar-SA"/>
        </w:rPr>
        <w:t xml:space="preserve">4</w:t>
      </w:r>
      <w:r>
        <w:rPr>
          <w:rFonts w:hint="eastAsia" w:ascii="宋体" w:hAnsi="宋体" w:cs="宋体"/>
          <w:b/>
          <w:bCs/>
          <w:sz w:val="24"/>
          <w:lang w:eastAsia="zh-CN" w:bidi="ar-SA"/>
        </w:rPr>
        <w:t xml:space="preserve">、改造集中支付功能</w:t>
      </w:r>
      <w:r>
        <w:rPr>
          <w:sz w:val="24"/>
          <w:lang w:eastAsia="zh-CN"/>
        </w:rPr>
      </w:r>
      <w:r/>
    </w:p>
    <w:p>
      <w:pPr>
        <w:pStyle w:val="941"/>
        <w:ind w:firstLine="480"/>
        <w:spacing w:line="500" w:lineRule="exact"/>
        <w:tabs>
          <w:tab w:val="left" w:pos="420" w:leader="none"/>
        </w:tabs>
        <w:rPr>
          <w:rFonts w:hint="eastAsia"/>
          <w:sz w:val="24"/>
          <w:szCs w:val="24"/>
        </w:rPr>
      </w:pPr>
      <w:r>
        <w:rPr>
          <w:rFonts w:hint="eastAsia"/>
          <w:sz w:val="24"/>
          <w:szCs w:val="24"/>
        </w:rPr>
        <w:t xml:space="preserve">在原有清算账户定值主控要素基础上新增专项资金标识，在用款计划和集中支付申请录入环节，依该标识和定值规则确定并赋值清算账户，同时增加库款余额校验防控资金滞后到位带来的逾期清算风险，历史指标以上线时间为节点，节点后业务按新规则新增专项资金标识，节点前无标识的历史数据按非专项资金处理。</w:t>
      </w:r>
      <w:r/>
    </w:p>
    <w:p>
      <w:pPr>
        <w:pStyle w:val="1056"/>
        <w:ind w:firstLine="482"/>
        <w:jc w:val="both"/>
        <w:spacing w:line="500" w:lineRule="exact"/>
        <w:rPr>
          <w:rFonts w:ascii="宋体" w:hAnsi="宋体" w:cs="宋体"/>
          <w:b/>
          <w:bCs/>
          <w:sz w:val="24"/>
          <w:lang w:eastAsia="zh-CN" w:bidi="ar-SA"/>
        </w:rPr>
      </w:pPr>
      <w:r>
        <w:rPr>
          <w:rFonts w:ascii="宋体" w:hAnsi="宋体" w:cs="宋体"/>
          <w:b/>
          <w:bCs/>
          <w:sz w:val="24"/>
          <w:lang w:eastAsia="zh-CN" w:bidi="ar-SA"/>
        </w:rPr>
        <w:t xml:space="preserve">5</w:t>
      </w:r>
      <w:r>
        <w:rPr>
          <w:rFonts w:hint="eastAsia" w:ascii="宋体" w:hAnsi="宋体" w:cs="宋体"/>
          <w:b/>
          <w:bCs/>
          <w:sz w:val="24"/>
          <w:lang w:eastAsia="zh-CN" w:bidi="ar-SA"/>
        </w:rPr>
        <w:t xml:space="preserve">、改造总会计核算功能</w:t>
      </w:r>
      <w:r>
        <w:rPr>
          <w:rFonts w:ascii="宋体" w:hAnsi="宋体" w:cs="宋体"/>
          <w:b/>
          <w:bCs/>
          <w:sz w:val="24"/>
          <w:lang w:eastAsia="zh-CN" w:bidi="ar-SA"/>
        </w:rPr>
      </w:r>
      <w:r/>
    </w:p>
    <w:p>
      <w:pPr>
        <w:pStyle w:val="941"/>
        <w:ind w:firstLine="480"/>
        <w:spacing w:line="500" w:lineRule="exact"/>
        <w:tabs>
          <w:tab w:val="left" w:pos="420" w:leader="none"/>
        </w:tabs>
        <w:rPr>
          <w:rFonts w:hint="eastAsia"/>
          <w:sz w:val="24"/>
          <w:szCs w:val="24"/>
        </w:rPr>
      </w:pPr>
      <w:r>
        <w:rPr>
          <w:rFonts w:hint="eastAsia"/>
          <w:sz w:val="24"/>
          <w:szCs w:val="24"/>
        </w:rPr>
        <w:t xml:space="preserve">对开设专户的财政区划细化核算科目与核算项，调整收入、支出类机制凭证记账模板，明确资金从国库存款账户划转。</w:t>
      </w:r>
      <w:r/>
    </w:p>
    <w:p>
      <w:pPr>
        <w:pStyle w:val="1056"/>
        <w:ind w:firstLine="482"/>
        <w:jc w:val="both"/>
        <w:spacing w:line="500" w:lineRule="exact"/>
        <w:rPr>
          <w:rFonts w:ascii="宋体" w:hAnsi="宋体" w:cs="宋体"/>
          <w:b/>
          <w:bCs/>
          <w:sz w:val="24"/>
          <w:lang w:eastAsia="zh-CN" w:bidi="ar-SA"/>
        </w:rPr>
      </w:pPr>
      <w:r>
        <w:rPr>
          <w:rFonts w:ascii="宋体" w:hAnsi="宋体" w:cs="宋体"/>
          <w:b/>
          <w:bCs/>
          <w:sz w:val="24"/>
          <w:lang w:eastAsia="zh-CN" w:bidi="ar-SA"/>
        </w:rPr>
        <w:t xml:space="preserve">6</w:t>
      </w:r>
      <w:r>
        <w:rPr>
          <w:rFonts w:hint="eastAsia" w:ascii="宋体" w:hAnsi="宋体" w:cs="宋体"/>
          <w:b/>
          <w:bCs/>
          <w:sz w:val="24"/>
          <w:lang w:eastAsia="zh-CN" w:bidi="ar-SA"/>
        </w:rPr>
        <w:t xml:space="preserve">、改造库款对账功能</w:t>
      </w:r>
      <w:r>
        <w:rPr>
          <w:rFonts w:ascii="宋体" w:hAnsi="宋体" w:cs="宋体"/>
          <w:b/>
          <w:bCs/>
          <w:sz w:val="24"/>
          <w:lang w:eastAsia="zh-CN" w:bidi="ar-SA"/>
        </w:rPr>
      </w:r>
      <w:r/>
    </w:p>
    <w:p>
      <w:pPr>
        <w:pStyle w:val="941"/>
        <w:ind w:firstLine="480"/>
        <w:spacing w:line="500" w:lineRule="exact"/>
        <w:tabs>
          <w:tab w:val="left" w:pos="420" w:leader="none"/>
        </w:tabs>
        <w:rPr>
          <w:rFonts w:hint="eastAsia"/>
          <w:sz w:val="24"/>
          <w:szCs w:val="24"/>
        </w:rPr>
      </w:pPr>
      <w:r>
        <w:rPr>
          <w:rFonts w:hint="eastAsia"/>
          <w:sz w:val="24"/>
          <w:szCs w:val="24"/>
        </w:rPr>
        <w:t xml:space="preserve">在财政与人行对账中新增超长期特别国债专户对账业务，调整对账功能配置。</w:t>
      </w:r>
      <w:r/>
    </w:p>
    <w:p>
      <w:pPr>
        <w:pStyle w:val="1056"/>
        <w:ind w:firstLine="482"/>
        <w:jc w:val="both"/>
        <w:spacing w:line="500" w:lineRule="exact"/>
        <w:rPr>
          <w:sz w:val="24"/>
          <w:lang w:eastAsia="zh-CN"/>
        </w:rPr>
      </w:pPr>
      <w:r>
        <w:rPr>
          <w:rFonts w:ascii="宋体" w:hAnsi="宋体" w:cs="宋体"/>
          <w:b/>
          <w:bCs/>
          <w:sz w:val="24"/>
          <w:lang w:eastAsia="zh-CN" w:bidi="ar-SA"/>
        </w:rPr>
        <w:t xml:space="preserve">7</w:t>
      </w:r>
      <w:r>
        <w:rPr>
          <w:rFonts w:hint="eastAsia" w:ascii="宋体" w:hAnsi="宋体" w:cs="宋体"/>
          <w:b/>
          <w:bCs/>
          <w:sz w:val="24"/>
          <w:lang w:eastAsia="zh-CN" w:bidi="ar-SA"/>
        </w:rPr>
        <w:t xml:space="preserve">、改造银行电子报文</w:t>
      </w:r>
      <w:r>
        <w:rPr>
          <w:sz w:val="24"/>
          <w:lang w:eastAsia="zh-CN"/>
        </w:rPr>
      </w:r>
      <w:r/>
    </w:p>
    <w:p>
      <w:pPr>
        <w:pStyle w:val="941"/>
        <w:ind w:firstLine="480"/>
        <w:spacing w:line="500" w:lineRule="exact"/>
        <w:tabs>
          <w:tab w:val="left" w:pos="420" w:leader="none"/>
        </w:tabs>
        <w:rPr>
          <w:rFonts w:hint="eastAsia"/>
          <w:sz w:val="24"/>
          <w:szCs w:val="24"/>
        </w:rPr>
      </w:pPr>
      <w:r>
        <w:rPr>
          <w:rFonts w:hint="eastAsia"/>
          <w:sz w:val="24"/>
          <w:szCs w:val="24"/>
        </w:rPr>
        <w:t xml:space="preserve">在财政发送给代理银行的国库集中支付相关电子凭证报文中，增加清算账户的账号、名称、开户行信息。</w:t>
      </w:r>
      <w:r/>
    </w:p>
    <w:p>
      <w:pPr>
        <w:pStyle w:val="941"/>
        <w:ind w:firstLine="482"/>
        <w:spacing w:line="360" w:lineRule="auto"/>
        <w:rPr>
          <w:b/>
          <w:bCs/>
          <w:sz w:val="24"/>
          <w:szCs w:val="22"/>
        </w:rPr>
        <w:outlineLvl w:val="7"/>
      </w:pPr>
      <w:r>
        <w:rPr>
          <w:rFonts w:hint="eastAsia"/>
          <w:b/>
          <w:bCs/>
          <w:sz w:val="24"/>
          <w:szCs w:val="22"/>
        </w:rPr>
        <w:t xml:space="preserve">2.2.3单位资金零余额化业务相关功能改造</w:t>
      </w:r>
      <w:r>
        <w:rPr>
          <w:b/>
          <w:bCs/>
          <w:sz w:val="24"/>
          <w:szCs w:val="22"/>
        </w:rPr>
      </w:r>
      <w:r/>
    </w:p>
    <w:p>
      <w:pPr>
        <w:pStyle w:val="941"/>
        <w:ind w:firstLine="480"/>
        <w:spacing w:line="500" w:lineRule="exact"/>
        <w:tabs>
          <w:tab w:val="left" w:pos="420" w:leader="none"/>
        </w:tabs>
        <w:rPr>
          <w:rFonts w:hint="eastAsia"/>
          <w:sz w:val="24"/>
          <w:szCs w:val="24"/>
        </w:rPr>
      </w:pPr>
      <w:r>
        <w:rPr>
          <w:rFonts w:hint="eastAsia"/>
          <w:sz w:val="24"/>
          <w:szCs w:val="24"/>
        </w:rPr>
        <w:t xml:space="preserve">升级预算管理一体化平台预算执行系统单位资金管理业务相关模块。具体内容如下：</w:t>
      </w:r>
      <w:r/>
    </w:p>
    <w:p>
      <w:pPr>
        <w:pStyle w:val="1056"/>
        <w:ind w:firstLine="482"/>
        <w:jc w:val="both"/>
        <w:spacing w:line="500" w:lineRule="exact"/>
        <w:rPr>
          <w:rFonts w:ascii="宋体" w:hAnsi="宋体" w:cs="宋体"/>
          <w:b/>
          <w:bCs/>
          <w:sz w:val="24"/>
          <w:lang w:eastAsia="zh-CN" w:bidi="ar-SA"/>
        </w:rPr>
      </w:pPr>
      <w:r>
        <w:rPr>
          <w:rFonts w:ascii="宋体" w:hAnsi="宋体" w:cs="宋体"/>
          <w:b/>
          <w:bCs/>
          <w:sz w:val="24"/>
          <w:lang w:eastAsia="zh-CN" w:bidi="ar-SA"/>
        </w:rPr>
        <w:t xml:space="preserve">8</w:t>
      </w:r>
      <w:r>
        <w:rPr>
          <w:rFonts w:hint="eastAsia" w:ascii="宋体" w:hAnsi="宋体" w:cs="宋体"/>
          <w:b/>
          <w:bCs/>
          <w:sz w:val="24"/>
          <w:lang w:eastAsia="zh-CN" w:bidi="ar-SA"/>
        </w:rPr>
        <w:t xml:space="preserve">、改造单位账户管理功能</w:t>
      </w:r>
      <w:r>
        <w:rPr>
          <w:rFonts w:ascii="宋体" w:hAnsi="宋体" w:cs="宋体"/>
          <w:b/>
          <w:bCs/>
          <w:sz w:val="24"/>
          <w:lang w:eastAsia="zh-CN" w:bidi="ar-SA"/>
        </w:rPr>
      </w:r>
      <w:r/>
    </w:p>
    <w:p>
      <w:pPr>
        <w:pStyle w:val="941"/>
        <w:ind w:firstLine="480"/>
        <w:spacing w:line="500" w:lineRule="exact"/>
        <w:tabs>
          <w:tab w:val="left" w:pos="420" w:leader="none"/>
        </w:tabs>
        <w:rPr>
          <w:rFonts w:hint="eastAsia"/>
          <w:sz w:val="24"/>
          <w:szCs w:val="24"/>
        </w:rPr>
      </w:pPr>
      <w:r>
        <w:rPr>
          <w:rFonts w:hint="eastAsia"/>
          <w:sz w:val="24"/>
          <w:szCs w:val="24"/>
        </w:rPr>
        <w:t xml:space="preserve">除特定特殊账户和涉密单位外，单位需自行上传三方协议附件，同时在国库备案审核环节新增“纳入零余额化”标识，开户默认标识为“是”，变更撤户时复制原标识，备案审核阶段支持调整该标识。</w:t>
      </w:r>
      <w:r/>
    </w:p>
    <w:p>
      <w:pPr>
        <w:pStyle w:val="1056"/>
        <w:ind w:firstLine="482"/>
        <w:jc w:val="both"/>
        <w:spacing w:line="500" w:lineRule="exact"/>
        <w:rPr>
          <w:sz w:val="24"/>
          <w:lang w:eastAsia="zh-CN"/>
        </w:rPr>
      </w:pPr>
      <w:r>
        <w:rPr>
          <w:rFonts w:ascii="宋体" w:hAnsi="宋体" w:cs="宋体"/>
          <w:b/>
          <w:bCs/>
          <w:sz w:val="24"/>
          <w:lang w:eastAsia="zh-CN" w:bidi="ar-SA"/>
        </w:rPr>
        <w:t xml:space="preserve">9</w:t>
      </w:r>
      <w:r>
        <w:rPr>
          <w:rFonts w:hint="eastAsia" w:ascii="宋体" w:hAnsi="宋体" w:cs="宋体"/>
          <w:b/>
          <w:bCs/>
          <w:sz w:val="24"/>
          <w:lang w:eastAsia="zh-CN" w:bidi="ar-SA"/>
        </w:rPr>
        <w:t xml:space="preserve">、改造单位资金管理功能</w:t>
      </w:r>
      <w:r>
        <w:rPr>
          <w:sz w:val="24"/>
          <w:lang w:eastAsia="zh-CN"/>
        </w:rPr>
      </w:r>
      <w:r/>
    </w:p>
    <w:p>
      <w:pPr>
        <w:pStyle w:val="941"/>
        <w:ind w:firstLine="480"/>
        <w:spacing w:line="500" w:lineRule="exact"/>
        <w:tabs>
          <w:tab w:val="left" w:pos="420" w:leader="none"/>
        </w:tabs>
        <w:rPr>
          <w:rFonts w:hint="eastAsia"/>
          <w:sz w:val="24"/>
          <w:szCs w:val="24"/>
        </w:rPr>
      </w:pPr>
      <w:r>
        <w:rPr>
          <w:rFonts w:hint="eastAsia"/>
          <w:sz w:val="24"/>
          <w:szCs w:val="24"/>
        </w:rPr>
        <w:t xml:space="preserve">由开户行向一体化系统推送单位实有账户到账信息，单位无需再做收入登记，系统也不记录额度，开户行需要按T+</w:t>
      </w:r>
      <w:r>
        <w:rPr>
          <w:rFonts w:hint="eastAsia"/>
          <w:sz w:val="24"/>
          <w:szCs w:val="24"/>
        </w:rPr>
        <w:t xml:space="preserve">1日报、次月三个工作日内月报的要求，向财政推送全账户收支余流水，相关查询对业务处室和国库处开放；支付环节由单位录入信息审核后发送开户行，系统不做额度、指标、计划管控；差错退回分资金未缴、已缴财政代管专户两类流程处理，已缴的需多级别多岗位审核，调整可退回金额计算规则与账户使用规范；改造实现单位上缴资金时在平台录入信息审核后推送银行，系统匹配到账信息自动完成总会计记账，并按资金收回项目分级核算生成往来额度，支持市县自行维护财政代管往来资金的下级项目；支持已上缴资金需要调整资金性质的，按流程审批后可调整账务余额。</w:t>
      </w:r>
      <w:r/>
    </w:p>
    <w:p>
      <w:pPr>
        <w:pStyle w:val="1056"/>
        <w:ind w:firstLine="482"/>
        <w:jc w:val="both"/>
        <w:spacing w:line="500" w:lineRule="exact"/>
        <w:rPr>
          <w:rFonts w:ascii="宋体" w:hAnsi="宋体" w:cs="宋体"/>
          <w:b/>
          <w:bCs/>
          <w:sz w:val="24"/>
          <w:lang w:eastAsia="zh-CN" w:bidi="ar-SA"/>
        </w:rPr>
      </w:pPr>
      <w:r>
        <w:rPr>
          <w:rFonts w:ascii="宋体" w:hAnsi="宋体" w:cs="宋体"/>
          <w:b/>
          <w:bCs/>
          <w:sz w:val="24"/>
          <w:lang w:eastAsia="zh-CN" w:bidi="ar-SA"/>
        </w:rPr>
        <w:t xml:space="preserve">10</w:t>
      </w:r>
      <w:r>
        <w:rPr>
          <w:rFonts w:hint="eastAsia" w:ascii="宋体" w:hAnsi="宋体" w:cs="宋体"/>
          <w:b/>
          <w:bCs/>
          <w:sz w:val="24"/>
          <w:lang w:eastAsia="zh-CN" w:bidi="ar-SA"/>
        </w:rPr>
        <w:t xml:space="preserve">、改造财政代管资金管理功能</w:t>
      </w:r>
      <w:r>
        <w:rPr>
          <w:rFonts w:ascii="宋体" w:hAnsi="宋体" w:cs="宋体"/>
          <w:b/>
          <w:bCs/>
          <w:sz w:val="24"/>
          <w:lang w:eastAsia="zh-CN" w:bidi="ar-SA"/>
        </w:rPr>
      </w:r>
      <w:r/>
    </w:p>
    <w:p>
      <w:pPr>
        <w:pStyle w:val="941"/>
        <w:ind w:firstLine="480"/>
        <w:spacing w:line="500" w:lineRule="exact"/>
        <w:tabs>
          <w:tab w:val="left" w:pos="420" w:leader="none"/>
        </w:tabs>
        <w:rPr>
          <w:rFonts w:hint="eastAsia"/>
          <w:sz w:val="24"/>
          <w:szCs w:val="24"/>
        </w:rPr>
      </w:pPr>
      <w:r>
        <w:rPr>
          <w:rFonts w:hint="eastAsia"/>
          <w:sz w:val="24"/>
          <w:szCs w:val="24"/>
        </w:rPr>
        <w:t xml:space="preserve">改造功能以实现省本级两类财政代管资金支付全部采用授权支付，按规则生成对应往来额度，全流程增加资金收回项目展示，支付环节需校验全部部门预算监控规则，结转结余环节对代管往来资金全额结转生成核批表，划转结转额度，代管实有资金不做结余结转。</w:t>
      </w:r>
      <w:r/>
    </w:p>
    <w:p>
      <w:pPr>
        <w:pStyle w:val="1056"/>
        <w:ind w:firstLine="482"/>
        <w:jc w:val="both"/>
        <w:spacing w:line="500" w:lineRule="exact"/>
        <w:rPr>
          <w:rFonts w:ascii="宋体" w:hAnsi="宋体" w:cs="宋体"/>
          <w:b/>
          <w:bCs/>
          <w:sz w:val="24"/>
          <w:lang w:eastAsia="zh-CN" w:bidi="ar-SA"/>
        </w:rPr>
      </w:pPr>
      <w:r>
        <w:rPr>
          <w:rFonts w:ascii="宋体" w:hAnsi="宋体" w:cs="宋体"/>
          <w:b/>
          <w:bCs/>
          <w:sz w:val="24"/>
          <w:lang w:eastAsia="zh-CN" w:bidi="ar-SA"/>
        </w:rPr>
        <w:t xml:space="preserve">11</w:t>
      </w:r>
      <w:r>
        <w:rPr>
          <w:rFonts w:hint="eastAsia" w:ascii="宋体" w:hAnsi="宋体" w:cs="宋体"/>
          <w:b/>
          <w:bCs/>
          <w:sz w:val="24"/>
          <w:lang w:eastAsia="zh-CN" w:bidi="ar-SA"/>
        </w:rPr>
        <w:t xml:space="preserve">、改造基础信息管理功能</w:t>
      </w:r>
      <w:r>
        <w:rPr>
          <w:rFonts w:ascii="宋体" w:hAnsi="宋体" w:cs="宋体"/>
          <w:b/>
          <w:bCs/>
          <w:sz w:val="24"/>
          <w:lang w:eastAsia="zh-CN" w:bidi="ar-SA"/>
        </w:rPr>
      </w:r>
      <w:r/>
    </w:p>
    <w:p>
      <w:pPr>
        <w:pStyle w:val="941"/>
        <w:ind w:firstLine="480"/>
        <w:spacing w:line="500" w:lineRule="exact"/>
        <w:tabs>
          <w:tab w:val="left" w:pos="420" w:leader="none"/>
        </w:tabs>
        <w:rPr>
          <w:rFonts w:hint="eastAsia"/>
          <w:sz w:val="24"/>
          <w:szCs w:val="24"/>
        </w:rPr>
      </w:pPr>
      <w:r>
        <w:rPr>
          <w:rFonts w:hint="eastAsia"/>
          <w:sz w:val="24"/>
          <w:szCs w:val="24"/>
        </w:rPr>
        <w:t xml:space="preserve">资金收回项目按区划维护，省本级保留现有项目不变，允许市县在财政代管往来资金项目下细化下级项目。</w:t>
      </w:r>
      <w:r/>
    </w:p>
    <w:p>
      <w:pPr>
        <w:pStyle w:val="1056"/>
        <w:ind w:firstLine="482"/>
        <w:jc w:val="both"/>
        <w:spacing w:line="500" w:lineRule="exact"/>
        <w:rPr>
          <w:rFonts w:ascii="宋体" w:hAnsi="宋体" w:cs="宋体"/>
          <w:b/>
          <w:bCs/>
          <w:sz w:val="24"/>
          <w:lang w:eastAsia="zh-CN" w:bidi="ar-SA"/>
        </w:rPr>
      </w:pPr>
      <w:r>
        <w:rPr>
          <w:rFonts w:ascii="宋体" w:hAnsi="宋体" w:cs="宋体"/>
          <w:b/>
          <w:bCs/>
          <w:sz w:val="24"/>
          <w:lang w:eastAsia="zh-CN" w:bidi="ar-SA"/>
        </w:rPr>
        <w:t xml:space="preserve">12</w:t>
      </w:r>
      <w:r>
        <w:rPr>
          <w:rFonts w:hint="eastAsia" w:ascii="宋体" w:hAnsi="宋体" w:cs="宋体"/>
          <w:b/>
          <w:bCs/>
          <w:sz w:val="24"/>
          <w:lang w:eastAsia="zh-CN" w:bidi="ar-SA"/>
        </w:rPr>
        <w:t xml:space="preserve">、改造银行及人行电子化报文</w:t>
      </w:r>
      <w:r>
        <w:rPr>
          <w:rFonts w:ascii="宋体" w:hAnsi="宋体" w:cs="宋体"/>
          <w:b/>
          <w:bCs/>
          <w:sz w:val="24"/>
          <w:lang w:eastAsia="zh-CN" w:bidi="ar-SA"/>
        </w:rPr>
      </w:r>
      <w:r/>
    </w:p>
    <w:p>
      <w:pPr>
        <w:pStyle w:val="941"/>
        <w:ind w:firstLine="480"/>
        <w:spacing w:line="500" w:lineRule="exact"/>
        <w:tabs>
          <w:tab w:val="left" w:pos="420" w:leader="none"/>
        </w:tabs>
        <w:rPr>
          <w:rFonts w:hint="eastAsia"/>
          <w:sz w:val="24"/>
          <w:szCs w:val="24"/>
        </w:rPr>
      </w:pPr>
      <w:r>
        <w:rPr>
          <w:rFonts w:hint="eastAsia"/>
          <w:sz w:val="24"/>
          <w:szCs w:val="24"/>
        </w:rPr>
        <w:t xml:space="preserve">对系统中的单位资金收支日报、月报凭证做对应调整。</w:t>
      </w:r>
      <w:r/>
    </w:p>
    <w:p>
      <w:pPr>
        <w:pStyle w:val="941"/>
        <w:ind w:firstLine="482"/>
        <w:spacing w:line="360" w:lineRule="auto"/>
        <w:rPr>
          <w:b/>
          <w:bCs/>
          <w:sz w:val="24"/>
          <w:szCs w:val="22"/>
        </w:rPr>
        <w:outlineLvl w:val="7"/>
      </w:pPr>
      <w:r>
        <w:rPr>
          <w:rFonts w:hint="eastAsia"/>
          <w:b/>
          <w:bCs/>
          <w:sz w:val="24"/>
          <w:szCs w:val="22"/>
        </w:rPr>
        <w:t xml:space="preserve">2.2.4银行考评业务相关功能改造</w:t>
      </w:r>
      <w:r>
        <w:rPr>
          <w:b/>
          <w:bCs/>
          <w:sz w:val="24"/>
          <w:szCs w:val="22"/>
        </w:rPr>
      </w:r>
      <w:r/>
    </w:p>
    <w:p>
      <w:pPr>
        <w:pStyle w:val="941"/>
        <w:ind w:firstLine="480"/>
        <w:spacing w:line="500" w:lineRule="exact"/>
        <w:tabs>
          <w:tab w:val="left" w:pos="420" w:leader="none"/>
        </w:tabs>
        <w:rPr>
          <w:rFonts w:hint="eastAsia"/>
          <w:sz w:val="24"/>
          <w:szCs w:val="24"/>
        </w:rPr>
      </w:pPr>
      <w:r>
        <w:rPr>
          <w:rFonts w:hint="eastAsia"/>
          <w:sz w:val="24"/>
          <w:szCs w:val="24"/>
        </w:rPr>
        <w:t xml:space="preserve">对预算管理一体化平台预算执行系统银行考评模块进行改造。具体内容如下：</w:t>
      </w:r>
      <w:r/>
    </w:p>
    <w:p>
      <w:pPr>
        <w:pStyle w:val="1056"/>
        <w:ind w:firstLine="482"/>
        <w:jc w:val="both"/>
        <w:spacing w:line="500" w:lineRule="exact"/>
        <w:rPr>
          <w:rFonts w:ascii="宋体" w:hAnsi="宋体" w:cs="宋体"/>
          <w:b/>
          <w:bCs/>
          <w:sz w:val="24"/>
          <w:lang w:eastAsia="zh-CN" w:bidi="ar-SA"/>
        </w:rPr>
      </w:pPr>
      <w:r>
        <w:rPr>
          <w:rFonts w:hint="eastAsia" w:ascii="宋体" w:hAnsi="宋体" w:cs="宋体"/>
          <w:b/>
          <w:bCs/>
          <w:sz w:val="24"/>
          <w:lang w:eastAsia="zh-CN" w:bidi="ar-SA"/>
        </w:rPr>
        <w:t xml:space="preserve">13、改造银行考评基础数据维护功能</w:t>
      </w:r>
      <w:r>
        <w:rPr>
          <w:rFonts w:ascii="宋体" w:hAnsi="宋体" w:cs="宋体"/>
          <w:b/>
          <w:bCs/>
          <w:sz w:val="24"/>
          <w:lang w:eastAsia="zh-CN" w:bidi="ar-SA"/>
        </w:rPr>
      </w:r>
      <w:r/>
    </w:p>
    <w:p>
      <w:pPr>
        <w:pStyle w:val="941"/>
        <w:ind w:firstLine="480"/>
        <w:spacing w:line="500" w:lineRule="exact"/>
        <w:tabs>
          <w:tab w:val="left" w:pos="420" w:leader="none"/>
        </w:tabs>
        <w:rPr>
          <w:rFonts w:hint="eastAsia"/>
          <w:sz w:val="24"/>
          <w:szCs w:val="24"/>
        </w:rPr>
      </w:pPr>
      <w:r>
        <w:rPr>
          <w:rFonts w:hint="eastAsia"/>
          <w:sz w:val="24"/>
          <w:szCs w:val="24"/>
        </w:rPr>
        <w:t xml:space="preserve">支持业务用户结合管理需要灵活配置考评业务类型与对应指标，为后续考评开展提供基础。</w:t>
      </w:r>
      <w:r/>
    </w:p>
    <w:p>
      <w:pPr>
        <w:pStyle w:val="1056"/>
        <w:ind w:firstLine="482"/>
        <w:jc w:val="both"/>
        <w:spacing w:line="500" w:lineRule="exact"/>
        <w:rPr>
          <w:rFonts w:ascii="宋体" w:hAnsi="宋体" w:cs="宋体"/>
          <w:b/>
          <w:bCs/>
          <w:sz w:val="24"/>
          <w:lang w:eastAsia="zh-CN" w:bidi="ar-SA"/>
        </w:rPr>
      </w:pPr>
      <w:r>
        <w:rPr>
          <w:rFonts w:ascii="宋体" w:hAnsi="宋体" w:cs="宋体"/>
          <w:b/>
          <w:bCs/>
          <w:sz w:val="24"/>
          <w:lang w:eastAsia="zh-CN" w:bidi="ar-SA"/>
        </w:rPr>
        <w:t xml:space="preserve">14</w:t>
      </w:r>
      <w:r>
        <w:rPr>
          <w:rFonts w:hint="eastAsia" w:ascii="宋体" w:hAnsi="宋体" w:cs="宋体"/>
          <w:b/>
          <w:bCs/>
          <w:sz w:val="24"/>
          <w:lang w:eastAsia="zh-CN" w:bidi="ar-SA"/>
        </w:rPr>
        <w:t xml:space="preserve">、改造财政年度考评功能</w:t>
      </w:r>
      <w:r>
        <w:rPr>
          <w:rFonts w:ascii="宋体" w:hAnsi="宋体" w:cs="宋体"/>
          <w:b/>
          <w:bCs/>
          <w:sz w:val="24"/>
          <w:lang w:eastAsia="zh-CN" w:bidi="ar-SA"/>
        </w:rPr>
      </w:r>
      <w:r/>
    </w:p>
    <w:p>
      <w:pPr>
        <w:pStyle w:val="941"/>
        <w:ind w:firstLine="480"/>
        <w:spacing w:line="500" w:lineRule="exact"/>
        <w:tabs>
          <w:tab w:val="left" w:pos="420" w:leader="none"/>
        </w:tabs>
        <w:rPr>
          <w:rFonts w:hint="eastAsia"/>
          <w:sz w:val="24"/>
          <w:szCs w:val="24"/>
        </w:rPr>
      </w:pPr>
      <w:r>
        <w:rPr>
          <w:rFonts w:hint="eastAsia"/>
          <w:sz w:val="24"/>
          <w:szCs w:val="24"/>
        </w:rPr>
        <w:t xml:space="preserve">支持财政业务用户按照考评要求对各银行逐项完成评分，统一归集评分结果作为后续考评依据。</w:t>
      </w:r>
      <w:r/>
    </w:p>
    <w:p>
      <w:pPr>
        <w:pStyle w:val="1056"/>
        <w:ind w:firstLine="482"/>
        <w:jc w:val="both"/>
        <w:spacing w:line="500" w:lineRule="exact"/>
        <w:rPr>
          <w:rFonts w:ascii="宋体" w:hAnsi="宋体" w:cs="宋体"/>
          <w:b/>
          <w:bCs/>
          <w:sz w:val="24"/>
          <w:lang w:eastAsia="zh-CN" w:bidi="ar-SA"/>
        </w:rPr>
      </w:pPr>
      <w:r>
        <w:rPr>
          <w:rFonts w:ascii="宋体" w:hAnsi="宋体" w:cs="宋体"/>
          <w:b/>
          <w:bCs/>
          <w:sz w:val="24"/>
          <w:lang w:eastAsia="zh-CN" w:bidi="ar-SA"/>
        </w:rPr>
        <w:t xml:space="preserve">15</w:t>
      </w:r>
      <w:r>
        <w:rPr>
          <w:rFonts w:hint="eastAsia" w:ascii="宋体" w:hAnsi="宋体" w:cs="宋体"/>
          <w:b/>
          <w:bCs/>
          <w:sz w:val="24"/>
          <w:lang w:eastAsia="zh-CN" w:bidi="ar-SA"/>
        </w:rPr>
        <w:t xml:space="preserve">、改造多维度查询展示功能</w:t>
      </w:r>
      <w:r>
        <w:rPr>
          <w:rFonts w:ascii="宋体" w:hAnsi="宋体" w:cs="宋体"/>
          <w:b/>
          <w:bCs/>
          <w:sz w:val="24"/>
          <w:lang w:eastAsia="zh-CN" w:bidi="ar-SA"/>
        </w:rPr>
      </w:r>
      <w:r/>
    </w:p>
    <w:p>
      <w:pPr>
        <w:pStyle w:val="941"/>
        <w:ind w:firstLine="480"/>
        <w:spacing w:line="500" w:lineRule="exact"/>
        <w:tabs>
          <w:tab w:val="left" w:pos="420" w:leader="none"/>
        </w:tabs>
        <w:rPr>
          <w:rFonts w:hint="eastAsia"/>
          <w:sz w:val="24"/>
          <w:szCs w:val="24"/>
        </w:rPr>
      </w:pPr>
      <w:r>
        <w:rPr>
          <w:rFonts w:hint="eastAsia"/>
          <w:sz w:val="24"/>
          <w:szCs w:val="24"/>
        </w:rPr>
        <w:t xml:space="preserve">面向财政用户分别提供财政业务考评总表、考评明细表、评分明细表与未考评单位清单，可从整体到明细分层展示各银行考评结果、排名与评分构成，还能集中展示超期未完成考评的预算单位信息，方便财政用户掌握整体进度。</w:t>
      </w:r>
      <w:r/>
    </w:p>
    <w:p>
      <w:pPr>
        <w:pStyle w:val="1056"/>
        <w:ind w:firstLine="482"/>
        <w:jc w:val="both"/>
        <w:spacing w:line="500" w:lineRule="exact"/>
        <w:rPr>
          <w:rFonts w:ascii="宋体" w:hAnsi="宋体" w:cs="宋体"/>
          <w:b/>
          <w:bCs/>
          <w:sz w:val="24"/>
          <w:lang w:eastAsia="zh-CN" w:bidi="ar-SA"/>
        </w:rPr>
      </w:pPr>
      <w:r>
        <w:rPr>
          <w:rFonts w:ascii="宋体" w:hAnsi="宋体" w:cs="宋体"/>
          <w:b/>
          <w:bCs/>
          <w:sz w:val="24"/>
          <w:lang w:eastAsia="zh-CN" w:bidi="ar-SA"/>
        </w:rPr>
        <w:t xml:space="preserve">16</w:t>
      </w:r>
      <w:r>
        <w:rPr>
          <w:rFonts w:hint="eastAsia" w:ascii="宋体" w:hAnsi="宋体" w:cs="宋体"/>
          <w:b/>
          <w:bCs/>
          <w:sz w:val="24"/>
          <w:lang w:eastAsia="zh-CN" w:bidi="ar-SA"/>
        </w:rPr>
        <w:t xml:space="preserve">、改造预算单位考评相关功能</w:t>
      </w:r>
      <w:r>
        <w:rPr>
          <w:rFonts w:ascii="宋体" w:hAnsi="宋体" w:cs="宋体"/>
          <w:b/>
          <w:bCs/>
          <w:sz w:val="24"/>
          <w:lang w:eastAsia="zh-CN" w:bidi="ar-SA"/>
        </w:rPr>
      </w:r>
      <w:r/>
    </w:p>
    <w:p>
      <w:pPr>
        <w:pStyle w:val="941"/>
        <w:ind w:firstLine="480"/>
        <w:spacing w:line="500" w:lineRule="exact"/>
        <w:tabs>
          <w:tab w:val="left" w:pos="420" w:leader="none"/>
        </w:tabs>
        <w:rPr>
          <w:rFonts w:hint="eastAsia"/>
          <w:sz w:val="24"/>
          <w:szCs w:val="24"/>
        </w:rPr>
      </w:pPr>
      <w:r>
        <w:rPr>
          <w:rFonts w:hint="eastAsia"/>
          <w:sz w:val="24"/>
          <w:szCs w:val="24"/>
        </w:rPr>
        <w:t xml:space="preserve">支持预算单位用户依据既定指标逐项完成打分并记录结果，同时面向预算单位提供考评总表、考评明细表与评分明细表，满足不同维度查看得分结果、排名与具体评分记录的需求。</w:t>
      </w:r>
      <w:r/>
    </w:p>
    <w:p>
      <w:pPr>
        <w:pStyle w:val="941"/>
        <w:numPr>
          <w:ilvl w:val="0"/>
          <w:numId w:val="5"/>
        </w:numPr>
        <w:ind w:firstLine="482"/>
        <w:spacing w:line="500" w:lineRule="exact"/>
        <w:rPr>
          <w:b/>
          <w:sz w:val="24"/>
          <w:szCs w:val="24"/>
        </w:rPr>
        <w:outlineLvl w:val="3"/>
      </w:pPr>
      <w:r>
        <w:rPr>
          <w:b/>
          <w:sz w:val="24"/>
          <w:szCs w:val="24"/>
        </w:rPr>
        <w:t xml:space="preserve">技术方案要求</w:t>
      </w:r>
      <w:r/>
    </w:p>
    <w:p>
      <w:pPr>
        <w:pStyle w:val="941"/>
        <w:ind w:left="482"/>
        <w:spacing w:line="360" w:lineRule="auto"/>
        <w:rPr>
          <w:b/>
          <w:bCs/>
          <w:sz w:val="24"/>
          <w:szCs w:val="22"/>
        </w:rPr>
        <w:outlineLvl w:val="4"/>
      </w:pPr>
      <w:r>
        <w:rPr>
          <w:b/>
          <w:bCs/>
          <w:sz w:val="24"/>
          <w:szCs w:val="22"/>
        </w:rPr>
        <w:t xml:space="preserve">3.</w:t>
      </w:r>
      <w:r>
        <w:rPr>
          <w:rFonts w:hint="eastAsia"/>
          <w:b/>
          <w:bCs/>
          <w:sz w:val="24"/>
          <w:szCs w:val="22"/>
        </w:rPr>
        <w:t xml:space="preserve">1</w:t>
      </w:r>
      <w:r>
        <w:rPr>
          <w:b/>
          <w:bCs/>
          <w:sz w:val="24"/>
          <w:szCs w:val="22"/>
        </w:rPr>
        <w:t xml:space="preserve">总体建设方案</w:t>
      </w:r>
      <w:r/>
    </w:p>
    <w:p>
      <w:pPr>
        <w:pStyle w:val="941"/>
        <w:ind w:firstLine="480"/>
        <w:spacing w:line="500" w:lineRule="exact"/>
        <w:tabs>
          <w:tab w:val="left" w:pos="420" w:leader="none"/>
        </w:tabs>
        <w:rPr>
          <w:sz w:val="24"/>
          <w:szCs w:val="24"/>
        </w:rPr>
      </w:pPr>
      <w:r>
        <w:rPr>
          <w:rFonts w:hint="eastAsia"/>
          <w:sz w:val="24"/>
          <w:szCs w:val="24"/>
        </w:rPr>
        <w:t xml:space="preserve">根据项目需求，供应商应</w:t>
      </w:r>
      <w:r>
        <w:rPr>
          <w:sz w:val="24"/>
          <w:szCs w:val="24"/>
        </w:rPr>
        <w:t xml:space="preserve">提供总体建设方案，包括总体逻辑架构、业务架构、部署架构、安全架构和技术架构等。</w:t>
      </w:r>
      <w:r>
        <w:rPr>
          <w:rFonts w:hint="eastAsia"/>
          <w:sz w:val="24"/>
          <w:szCs w:val="24"/>
        </w:rPr>
        <w:t xml:space="preserve">供应商须结合项目业务定位、建设目标、使用场景、安全规范及长期迭代需求，编制科学、完整、可落地、可验收的项目总体建设方案。方案所有设计内容必须贴合项目实际业务需求、适配现有软硬件环境、符合国家及行业相关技术标准与安全规范，做到架构设计合理、模块划分清晰、技术路线成熟、部署方式合规、安全体系全覆盖，具备极强的针对性、实用性、扩展性和兼容性。</w:t>
      </w:r>
      <w:r>
        <w:rPr>
          <w:sz w:val="24"/>
          <w:szCs w:val="24"/>
        </w:rPr>
        <w:t xml:space="preserve">要求方案结构清晰，描述准确、全面、完整，内容科学合理</w:t>
      </w:r>
      <w:r>
        <w:rPr>
          <w:rFonts w:hint="eastAsia"/>
          <w:sz w:val="24"/>
          <w:szCs w:val="24"/>
        </w:rPr>
        <w:t xml:space="preserve">、</w:t>
      </w:r>
      <w:r>
        <w:rPr>
          <w:sz w:val="24"/>
          <w:szCs w:val="24"/>
        </w:rPr>
        <w:t xml:space="preserve">有针对性。</w:t>
      </w:r>
      <w:r/>
    </w:p>
    <w:p>
      <w:pPr>
        <w:pStyle w:val="941"/>
        <w:ind w:firstLine="482"/>
        <w:spacing w:line="360" w:lineRule="auto"/>
        <w:rPr>
          <w:b/>
          <w:bCs/>
          <w:sz w:val="24"/>
          <w:szCs w:val="22"/>
        </w:rPr>
        <w:outlineLvl w:val="4"/>
      </w:pPr>
      <w:r>
        <w:rPr>
          <w:rFonts w:hint="eastAsia"/>
          <w:b/>
          <w:bCs/>
          <w:sz w:val="24"/>
          <w:szCs w:val="22"/>
        </w:rPr>
        <w:t xml:space="preserve">3.2功能设计方案</w:t>
      </w:r>
      <w:r>
        <w:rPr>
          <w:b/>
          <w:bCs/>
          <w:sz w:val="24"/>
          <w:szCs w:val="22"/>
        </w:rPr>
      </w:r>
      <w:r/>
    </w:p>
    <w:p>
      <w:pPr>
        <w:pStyle w:val="941"/>
        <w:ind w:firstLine="480"/>
        <w:spacing w:line="500" w:lineRule="exact"/>
        <w:tabs>
          <w:tab w:val="left" w:pos="420" w:leader="none"/>
        </w:tabs>
        <w:rPr>
          <w:sz w:val="24"/>
          <w:szCs w:val="24"/>
        </w:rPr>
      </w:pPr>
      <w:r>
        <w:rPr>
          <w:rFonts w:hint="eastAsia"/>
          <w:sz w:val="24"/>
          <w:szCs w:val="24"/>
        </w:rPr>
        <w:t xml:space="preserve">根据项目需求，供应商应</w:t>
      </w:r>
      <w:r>
        <w:rPr>
          <w:rFonts w:hint="eastAsia"/>
          <w:sz w:val="24"/>
          <w:szCs w:val="24"/>
        </w:rPr>
        <w:t xml:space="preserve">提供功能设计方案，包括业务功能设计、业务流程图、功能界面设计、接口适配设计等。供应商须紧扣项目核心业务场景、角色分工与办理流程，结合总体建设方案的架构框架与安全管控要求，编制覆盖业务全链路的功能设计方案。方案所有功能设计必须匹配实际业务办理需求、适配不同用户操作习惯、符合交互设计规范与数据安全要求，做到功能覆盖全面、流程逻辑清晰、界面友好易用、扩展能力充足，嵌入全流程操作留痕与权限管控机制，充分满足业务办理、管理支撑、分析决策等多层级使用需求。要求方案结构清晰，描述准确、全面、完整，内容科学合理、有针对性。</w:t>
      </w:r>
      <w:r>
        <w:rPr>
          <w:sz w:val="24"/>
          <w:szCs w:val="24"/>
        </w:rPr>
      </w:r>
      <w:r/>
    </w:p>
    <w:p>
      <w:pPr>
        <w:pStyle w:val="941"/>
        <w:ind w:firstLine="482"/>
        <w:spacing w:line="360" w:lineRule="auto"/>
        <w:rPr>
          <w:b/>
          <w:bCs/>
          <w:sz w:val="24"/>
          <w:szCs w:val="24"/>
        </w:rPr>
        <w:outlineLvl w:val="4"/>
      </w:pPr>
      <w:r>
        <w:rPr>
          <w:b/>
          <w:bCs/>
          <w:sz w:val="24"/>
          <w:szCs w:val="22"/>
        </w:rPr>
        <w:t xml:space="preserve">3.</w:t>
      </w:r>
      <w:r>
        <w:rPr>
          <w:rFonts w:hint="eastAsia"/>
          <w:b/>
          <w:bCs/>
          <w:sz w:val="24"/>
          <w:szCs w:val="22"/>
        </w:rPr>
        <w:t xml:space="preserve">3项目实施方案</w:t>
      </w:r>
      <w:r>
        <w:rPr>
          <w:b/>
          <w:bCs/>
          <w:sz w:val="24"/>
          <w:szCs w:val="24"/>
        </w:rPr>
      </w:r>
      <w:r/>
    </w:p>
    <w:p>
      <w:pPr>
        <w:pStyle w:val="941"/>
        <w:ind w:firstLine="480"/>
        <w:spacing w:line="500" w:lineRule="exact"/>
        <w:tabs>
          <w:tab w:val="left" w:pos="420" w:leader="none"/>
        </w:tabs>
        <w:rPr>
          <w:sz w:val="24"/>
          <w:szCs w:val="24"/>
        </w:rPr>
      </w:pPr>
      <w:r>
        <w:rPr>
          <w:rFonts w:hint="eastAsia"/>
          <w:sz w:val="24"/>
          <w:szCs w:val="24"/>
        </w:rPr>
        <w:t xml:space="preserve">根据项目需求，供应商应提供项目实施方案，包括质量管理、进度管理、风险管理、沟通管理、文档管理等。供应商须结合项目建设目标、交付周期与实施场景，遵循软件工程规范与项目管理标准，编制全流程可管控、可落地、可验证的项目实施方案。方案所有管理措施必须贴合项目实施实际、匹配项目管控要求、符合项目管理行业规范，做到阶段划分明确、责任分工清晰、管控机制健全、风险应对有效，保障项目按期保质交付、全程合规可控。要求方案结构清晰，描述准确、全面、完整，内容科学合理、有针对性。</w:t>
      </w:r>
      <w:r>
        <w:rPr>
          <w:sz w:val="24"/>
          <w:szCs w:val="24"/>
        </w:rPr>
      </w:r>
      <w:r/>
    </w:p>
    <w:p>
      <w:pPr>
        <w:pStyle w:val="941"/>
        <w:ind w:firstLine="482"/>
        <w:spacing w:line="360" w:lineRule="auto"/>
        <w:rPr>
          <w:b/>
          <w:bCs/>
          <w:sz w:val="24"/>
          <w:szCs w:val="22"/>
        </w:rPr>
        <w:outlineLvl w:val="4"/>
      </w:pPr>
      <w:r>
        <w:rPr>
          <w:rFonts w:hint="eastAsia"/>
          <w:b/>
          <w:bCs/>
          <w:sz w:val="24"/>
          <w:szCs w:val="22"/>
        </w:rPr>
        <w:t xml:space="preserve">3.4运行维护方案</w:t>
      </w:r>
      <w:r>
        <w:rPr>
          <w:b/>
          <w:bCs/>
          <w:sz w:val="24"/>
          <w:szCs w:val="22"/>
        </w:rPr>
      </w:r>
      <w:r/>
    </w:p>
    <w:p>
      <w:pPr>
        <w:pStyle w:val="941"/>
        <w:ind w:firstLine="480"/>
        <w:spacing w:line="500" w:lineRule="exact"/>
        <w:tabs>
          <w:tab w:val="left" w:pos="420" w:leader="none"/>
        </w:tabs>
        <w:rPr>
          <w:sz w:val="24"/>
          <w:szCs w:val="24"/>
        </w:rPr>
      </w:pPr>
      <w:r>
        <w:rPr>
          <w:rFonts w:hint="eastAsia"/>
          <w:sz w:val="24"/>
          <w:szCs w:val="24"/>
        </w:rPr>
        <w:t xml:space="preserve">根据项目需求，供应商应提供运行维护方案，包括运维服务人员安排、服务方式、服务内容、服务标准等。供应商须结合系统运行保障要求、业务连续性需求与安全运维规范，编制专业化、标准化、全周期的运行维护方案。方案所有运维设计必须保障系统稳定运行、数据资产安全、业务持续开展，做到人员配置完备、服务响应及时、运维内容全面、服务标准量化，对接安全响应方案的运维管控要求，具备完善的故障处置与应急保障能力。要求方案结构清晰，描述准确、全面、完整，内容科学合理、有针对性。</w:t>
      </w:r>
      <w:r>
        <w:rPr>
          <w:sz w:val="24"/>
          <w:szCs w:val="24"/>
        </w:rPr>
      </w:r>
      <w:r/>
    </w:p>
    <w:p>
      <w:pPr>
        <w:pStyle w:val="941"/>
        <w:ind w:firstLine="482"/>
        <w:spacing w:line="360" w:lineRule="auto"/>
        <w:rPr>
          <w:b/>
          <w:bCs/>
          <w:sz w:val="24"/>
          <w:szCs w:val="22"/>
        </w:rPr>
        <w:outlineLvl w:val="4"/>
      </w:pPr>
      <w:r>
        <w:rPr>
          <w:b/>
          <w:bCs/>
          <w:sz w:val="24"/>
          <w:szCs w:val="22"/>
        </w:rPr>
        <w:t xml:space="preserve">3.</w:t>
      </w:r>
      <w:r>
        <w:rPr>
          <w:rFonts w:hint="eastAsia"/>
          <w:b/>
          <w:bCs/>
          <w:sz w:val="24"/>
          <w:szCs w:val="22"/>
        </w:rPr>
        <w:t xml:space="preserve">5安全响应方案</w:t>
      </w:r>
      <w:r>
        <w:rPr>
          <w:b/>
          <w:bCs/>
          <w:sz w:val="24"/>
          <w:szCs w:val="22"/>
        </w:rPr>
      </w:r>
      <w:r/>
    </w:p>
    <w:p>
      <w:pPr>
        <w:pStyle w:val="941"/>
        <w:ind w:firstLine="480"/>
        <w:spacing w:line="500" w:lineRule="exact"/>
        <w:tabs>
          <w:tab w:val="left" w:pos="420" w:leader="none"/>
        </w:tabs>
        <w:rPr>
          <w:rFonts w:hint="eastAsia"/>
          <w:sz w:val="24"/>
          <w:szCs w:val="24"/>
        </w:rPr>
      </w:pPr>
      <w:r>
        <w:rPr>
          <w:rFonts w:hint="eastAsia"/>
          <w:sz w:val="24"/>
          <w:szCs w:val="24"/>
        </w:rPr>
        <w:t xml:space="preserve">根据项目需求，供应商应提供安全响应方案，包括在系统开发、数据存储、数据传输、日常运维等环节的安全响应措施。供应商建立覆盖业务全生命周期的安全防护与应急响应体系，实现安全风险事前预防、事中管控、事后处置的全流程闭环管理。有效防范各类安全漏洞、数据安全风险、系统运行故障及网络安全威胁，快速响应、妥善处置各类安全事件，保障系统稳定运行、数据资产安全、业务持续开展，杜绝重大安全事故发生。要求方案结构清晰，描述准确、全面、完整，内容科学合理有针对性。</w:t>
      </w:r>
      <w:r/>
    </w:p>
    <w:p>
      <w:pPr>
        <w:pStyle w:val="941"/>
        <w:ind w:firstLine="482"/>
        <w:spacing w:line="360" w:lineRule="auto"/>
        <w:rPr>
          <w:b/>
          <w:bCs/>
          <w:sz w:val="24"/>
          <w:szCs w:val="22"/>
        </w:rPr>
        <w:outlineLvl w:val="4"/>
      </w:pPr>
      <w:r>
        <w:rPr>
          <w:b/>
          <w:bCs/>
          <w:sz w:val="24"/>
          <w:szCs w:val="22"/>
        </w:rPr>
        <w:t xml:space="preserve">3.</w:t>
      </w:r>
      <w:r>
        <w:rPr>
          <w:rFonts w:hint="eastAsia"/>
          <w:b/>
          <w:bCs/>
          <w:sz w:val="24"/>
          <w:szCs w:val="22"/>
        </w:rPr>
        <w:t xml:space="preserve">6培训方案</w:t>
      </w:r>
      <w:r>
        <w:rPr>
          <w:b/>
          <w:bCs/>
          <w:sz w:val="24"/>
          <w:szCs w:val="22"/>
        </w:rPr>
      </w:r>
      <w:r/>
    </w:p>
    <w:p>
      <w:pPr>
        <w:pStyle w:val="941"/>
        <w:ind w:firstLine="480"/>
        <w:spacing w:line="400" w:lineRule="exact"/>
        <w:rPr>
          <w:rFonts w:hint="eastAsia" w:ascii="宋体" w:hAnsi="宋体"/>
          <w:b/>
          <w:bCs/>
          <w:sz w:val="28"/>
          <w:szCs w:val="28"/>
        </w:rPr>
      </w:pPr>
      <w:r>
        <w:rPr>
          <w:rFonts w:hint="eastAsia"/>
          <w:sz w:val="24"/>
          <w:szCs w:val="24"/>
        </w:rPr>
        <w:t xml:space="preserve">根据项目需求，供应商应提供培训方案，包括培训目标、培训方式、培训内容、培训计划等。供应商应在采购人认为方便合适的时间和地点，针对本项目相关人员开展培训。供应商应在投标文件中提交培训计划书，明确培训内容，课程安排及培训计划。供应商应按基本原理、常见操作、运行管理三个方面组织实施培训。要求方案结构清晰，描述准确、全面、完整，内容科学合理有针对性。</w:t>
      </w:r>
      <w:r>
        <w:rPr>
          <w:rFonts w:hint="eastAsia" w:ascii="宋体" w:hAnsi="宋体"/>
          <w:b/>
          <w:bCs/>
          <w:sz w:val="28"/>
          <w:szCs w:val="28"/>
        </w:rPr>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四、商务要求</w:t>
      </w:r>
      <w:r/>
    </w:p>
    <w:p>
      <w:pPr>
        <w:pStyle w:val="941"/>
        <w:ind w:firstLine="480"/>
        <w:spacing w:line="360" w:lineRule="auto"/>
        <w:rPr>
          <w:rFonts w:hint="eastAsia"/>
          <w:sz w:val="24"/>
          <w:szCs w:val="22"/>
        </w:rPr>
      </w:pPr>
      <w:r>
        <w:rPr>
          <w:sz w:val="24"/>
          <w:szCs w:val="24"/>
        </w:rPr>
        <w:t xml:space="preserve">1.交付期：</w:t>
      </w:r>
      <w:r>
        <w:rPr>
          <w:sz w:val="24"/>
          <w:szCs w:val="22"/>
        </w:rPr>
        <w:t xml:space="preserve">项目建设期为</w:t>
      </w:r>
      <w:r>
        <w:rPr>
          <w:rFonts w:hint="eastAsia"/>
          <w:sz w:val="24"/>
          <w:szCs w:val="22"/>
        </w:rPr>
        <w:t xml:space="preserve">4</w:t>
      </w:r>
      <w:r>
        <w:rPr>
          <w:sz w:val="24"/>
          <w:szCs w:val="22"/>
        </w:rPr>
        <w:t xml:space="preserve">个月。项目建设期内完成全部建设内容的需求分析、功能设计、代码开发、测试、部署实施、上线及培训等工作。</w:t>
      </w:r>
      <w:r>
        <w:rPr>
          <w:rFonts w:hint="eastAsia"/>
          <w:sz w:val="24"/>
          <w:szCs w:val="22"/>
        </w:rPr>
      </w:r>
      <w:r/>
    </w:p>
    <w:p>
      <w:pPr>
        <w:pStyle w:val="1057"/>
        <w:ind w:firstLine="480"/>
        <w:spacing w:line="500" w:lineRule="exact"/>
        <w:rPr>
          <w:rFonts w:hint="eastAsia"/>
          <w:sz w:val="24"/>
          <w:szCs w:val="24"/>
        </w:rPr>
      </w:pPr>
      <w:r>
        <w:rPr>
          <w:sz w:val="24"/>
          <w:szCs w:val="24"/>
        </w:rPr>
        <w:t xml:space="preserve">2.</w:t>
      </w:r>
      <w:r>
        <w:rPr>
          <w:rFonts w:hint="eastAsia"/>
        </w:rPr>
        <w:t xml:space="preserve"> </w:t>
      </w:r>
      <w:r>
        <w:rPr>
          <w:rFonts w:hint="eastAsia"/>
          <w:sz w:val="24"/>
          <w:szCs w:val="24"/>
        </w:rPr>
        <w:t xml:space="preserve">通过项目验收后，提供系统建设内容省本级范围一年免费运维服务。</w:t>
      </w:r>
      <w:r/>
    </w:p>
    <w:p>
      <w:pPr>
        <w:pStyle w:val="1057"/>
        <w:ind w:firstLine="480"/>
        <w:spacing w:line="500" w:lineRule="exact"/>
        <w:rPr>
          <w:rFonts w:hint="eastAsia"/>
          <w:sz w:val="24"/>
          <w:szCs w:val="24"/>
        </w:rPr>
      </w:pPr>
      <w:r>
        <w:rPr>
          <w:rFonts w:hint="eastAsia"/>
          <w:sz w:val="24"/>
          <w:szCs w:val="24"/>
        </w:rPr>
        <w:t xml:space="preserve">3.通过项目验收后，提供两年产品免费质保。</w:t>
      </w:r>
      <w:r/>
    </w:p>
    <w:p>
      <w:pPr>
        <w:pStyle w:val="1057"/>
        <w:ind w:firstLine="480"/>
        <w:spacing w:line="500" w:lineRule="exact"/>
        <w:rPr>
          <w:sz w:val="24"/>
          <w:szCs w:val="24"/>
        </w:rPr>
      </w:pPr>
      <w:r>
        <w:rPr>
          <w:rFonts w:hint="eastAsia"/>
          <w:sz w:val="24"/>
          <w:szCs w:val="24"/>
        </w:rPr>
        <w:t xml:space="preserve">4</w:t>
      </w:r>
      <w:r>
        <w:rPr>
          <w:sz w:val="24"/>
          <w:szCs w:val="24"/>
        </w:rPr>
        <w:t xml:space="preserve">.交付地点：采购人指定地点。</w:t>
      </w:r>
      <w:r/>
    </w:p>
    <w:p>
      <w:pPr>
        <w:pStyle w:val="1057"/>
        <w:ind w:firstLine="480"/>
        <w:spacing w:line="500" w:lineRule="exact"/>
        <w:rPr>
          <w:rFonts w:hint="eastAsia"/>
          <w:sz w:val="24"/>
          <w:szCs w:val="24"/>
        </w:rPr>
      </w:pPr>
      <w:r>
        <w:rPr>
          <w:rFonts w:hint="eastAsia"/>
          <w:sz w:val="24"/>
          <w:szCs w:val="24"/>
        </w:rPr>
        <w:t xml:space="preserve">5</w:t>
      </w:r>
      <w:r>
        <w:rPr>
          <w:sz w:val="24"/>
          <w:szCs w:val="24"/>
        </w:rPr>
        <w:t xml:space="preserve">.款项支付：</w:t>
      </w:r>
      <w:r>
        <w:rPr>
          <w:rFonts w:hint="eastAsia"/>
          <w:sz w:val="24"/>
          <w:szCs w:val="24"/>
        </w:rPr>
        <w:t xml:space="preserve">合同签订且采购人收到供应商提供的发票后十个工作日内支付合同总额的40%；系统上线运行并通过项目验收，且采购人收到供应商提供的发票后十个工作日内支付合同总额的60%。</w:t>
      </w:r>
      <w:r/>
    </w:p>
    <w:p>
      <w:pPr>
        <w:pStyle w:val="1057"/>
        <w:ind w:firstLine="480"/>
        <w:spacing w:line="500" w:lineRule="exact"/>
        <w:rPr>
          <w:rFonts w:hint="eastAsia"/>
          <w:sz w:val="24"/>
          <w:szCs w:val="24"/>
        </w:rPr>
      </w:pPr>
      <w:r>
        <w:rPr>
          <w:rFonts w:hint="eastAsia"/>
          <w:sz w:val="24"/>
          <w:szCs w:val="24"/>
        </w:rPr>
        <w:t xml:space="preserve">6</w:t>
      </w:r>
      <w:r>
        <w:rPr>
          <w:sz w:val="24"/>
          <w:szCs w:val="24"/>
        </w:rPr>
        <w:t xml:space="preserve">.</w:t>
      </w:r>
      <w:r>
        <w:rPr>
          <w:rFonts w:hint="eastAsia"/>
          <w:sz w:val="24"/>
          <w:szCs w:val="24"/>
        </w:rPr>
        <w:t xml:space="preserve">本项目合同不得转让，不得分包。</w:t>
      </w:r>
      <w:r/>
    </w:p>
    <w:p>
      <w:pPr>
        <w:pStyle w:val="98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五、其他要求</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1.项目属性:服务类项目。</w:t>
      </w:r>
      <w:r/>
    </w:p>
    <w:p>
      <w:pPr>
        <w:pStyle w:val="943"/>
        <w:spacing w:line="400" w:lineRule="exact"/>
        <w:rPr>
          <w:rFonts w:hint="eastAsia" w:ascii="黑体" w:hAnsi="黑体" w:eastAsia="黑体"/>
          <w:sz w:val="28"/>
          <w:szCs w:val="28"/>
        </w:rPr>
      </w:pPr>
      <w:r/>
      <w:bookmarkStart w:id="174" w:name="_Toc120614281"/>
      <w:r>
        <w:rPr>
          <w:rFonts w:hint="eastAsia" w:ascii="黑体" w:hAnsi="黑体" w:eastAsia="黑体"/>
          <w:sz w:val="28"/>
          <w:szCs w:val="28"/>
        </w:rPr>
        <w:t xml:space="preserve">第五章  评标方法与评标标准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采用综合评分法的，评标结果按评审后得分由高到低顺序排列。得分相同的，按投标报价由低到高顺序排列。得分且投标报价相同的并列。</w:t>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34"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0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top"/>
            <w:textDirection w:val="lrTb"/>
            <w:noWrap w:val="false"/>
          </w:tcPr>
          <w:p>
            <w:pPr>
              <w:pStyle w:val="941"/>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1029"/>
        <w:ind w:firstLine="560"/>
        <w:spacing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2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p>
    <w:p>
      <w:pPr>
        <w:pStyle w:val="1029"/>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（1）本项目对小型和微型企业提供的服务给予10%的扣除价格，用扣除后的价格参与评审。</w:t>
      </w:r>
      <w:r>
        <w:rPr>
          <w:rFonts w:hint="eastAsia" w:ascii="宋体" w:hAnsi="宋体"/>
          <w:sz w:val="28"/>
          <w:szCs w:val="28"/>
        </w:rPr>
      </w:r>
      <w:r/>
    </w:p>
    <w:p>
      <w:pPr>
        <w:pStyle w:val="102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p>
    <w:p>
      <w:pPr>
        <w:pStyle w:val="1029"/>
        <w:ind w:firstLine="560"/>
        <w:spacing w:line="400" w:lineRule="exact"/>
        <w:rPr>
          <w:rFonts w:hint="eastAsia" w:ascii="方正仿宋_GBK" w:hAnsi="方正仿宋_GBK" w:eastAsia="方正仿宋_GBK" w:cs="方正仿宋_GBK"/>
          <w:sz w:val="28"/>
          <w:szCs w:val="28"/>
        </w:rPr>
      </w:pPr>
      <w:r/>
      <w:bookmarkStart w:id="175" w:name="OLE_LINK5"/>
      <w:r>
        <w:rPr>
          <w:rFonts w:hint="eastAsia" w:ascii="方正仿宋_GBK" w:hAnsi="方正仿宋_GBK" w:eastAsia="方正仿宋_GBK" w:cs="方正仿宋_GBK"/>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p>
    <w:p>
      <w:pPr>
        <w:pStyle w:val="1029"/>
        <w:ind w:firstLine="560"/>
        <w:spacing w:line="400" w:lineRule="exact"/>
        <w:rPr>
          <w:rFonts w:hint="eastAsia" w:ascii="方正仿宋_GBK" w:hAnsi="方正仿宋_GBK" w:eastAsia="方正仿宋_GBK" w:cs="方正仿宋_GBK"/>
          <w:sz w:val="28"/>
          <w:szCs w:val="28"/>
        </w:rPr>
      </w:pPr>
      <w:r/>
      <w:bookmarkEnd w:id="175"/>
      <w:r>
        <w:rPr>
          <w:rFonts w:hint="eastAsia" w:ascii="方正仿宋_GBK" w:hAnsi="方正仿宋_GBK" w:eastAsia="方正仿宋_GBK" w:cs="方正仿宋_GBK"/>
          <w:sz w:val="28"/>
          <w:szCs w:val="28"/>
        </w:rPr>
        <w:t xml:space="preserve">2.残疾人福利单位价格扣除</w:t>
      </w:r>
      <w:r/>
    </w:p>
    <w:p>
      <w:pPr>
        <w:pStyle w:val="1029"/>
        <w:ind w:left="120"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1029"/>
        <w:ind w:left="1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p>
    <w:p>
      <w:pPr>
        <w:pStyle w:val="1029"/>
        <w:ind w:left="1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p>
    <w:p>
      <w:pPr>
        <w:pStyle w:val="102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p>
    <w:p>
      <w:pPr>
        <w:pStyle w:val="102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（1）本项目对监狱和戒毒企业（简称监狱企业）视同小型、微型企业，给予10%的价格扣除，用扣除后的价格参与评审。</w:t>
      </w:r>
      <w:r/>
    </w:p>
    <w:p>
      <w:pPr>
        <w:pStyle w:val="102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2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p>
    <w:p>
      <w:pPr>
        <w:pStyle w:val="102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p>
    <w:p>
      <w:pPr>
        <w:pStyle w:val="1029"/>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1029"/>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41"/>
        <w:ind w:firstLine="560"/>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941"/>
        <w:ind w:firstLine="560"/>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评标方法与评标标准</w:t>
      </w:r>
      <w:r>
        <w:rPr>
          <w:rFonts w:hint="eastAsia" w:ascii="方正仿宋_GBK" w:hAnsi="方正仿宋_GBK" w:eastAsia="方正仿宋_GBK" w:cs="方正仿宋_GBK"/>
          <w:b/>
          <w:sz w:val="28"/>
          <w:szCs w:val="28"/>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287"/>
        <w:gridCol w:w="6328"/>
        <w:gridCol w:w="675"/>
      </w:tblGrid>
      <w:tr>
        <w:trPr>
          <w:cantSplit/>
        </w:trPr>
        <w:tc>
          <w:tcPr>
            <w:gridSpan w:val="2"/>
            <w:shd w:val="clear" w:color="auto" w:fill="bebebe"/>
            <w:tcBorders>
              <w:top w:val="single" w:color="000000" w:sz="4" w:space="0"/>
              <w:left w:val="single" w:color="000000" w:sz="4" w:space="0"/>
              <w:bottom w:val="single" w:color="000000" w:sz="4" w:space="0"/>
              <w:right w:val="single" w:color="000000" w:sz="4" w:space="0"/>
            </w:tcBorders>
            <w:tcW w:w="1181" w:type="pct"/>
            <w:vAlign w:val="center"/>
            <w:textDirection w:val="lrTb"/>
            <w:noWrap w:val="false"/>
          </w:tcPr>
          <w:p>
            <w:pPr>
              <w:pStyle w:val="941"/>
              <w:jc w:val="center"/>
            </w:pPr>
            <w:r>
              <w:rPr>
                <w:rFonts w:hint="eastAsia"/>
                <w:b/>
                <w:bCs/>
              </w:rPr>
              <w:t xml:space="preserve">评分项</w:t>
            </w:r>
            <w:r/>
          </w:p>
        </w:tc>
        <w:tc>
          <w:tcPr>
            <w:shd w:val="clear" w:color="auto" w:fill="bebebe"/>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pStyle w:val="941"/>
              <w:jc w:val="center"/>
              <w:rPr>
                <w:b/>
                <w:bCs/>
              </w:rPr>
            </w:pPr>
            <w:r>
              <w:rPr>
                <w:rFonts w:hint="eastAsia"/>
                <w:b/>
                <w:bCs/>
              </w:rPr>
              <w:t xml:space="preserve">评分内容</w:t>
            </w:r>
            <w:r>
              <w:rPr>
                <w:b/>
                <w:bCs/>
              </w:rPr>
            </w:r>
            <w:r/>
          </w:p>
        </w:tc>
        <w:tc>
          <w:tcPr>
            <w:shd w:val="clear" w:color="auto" w:fill="bebebe"/>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pStyle w:val="941"/>
              <w:jc w:val="center"/>
              <w:rPr>
                <w:b/>
                <w:bCs/>
              </w:rPr>
            </w:pPr>
            <w:r>
              <w:rPr>
                <w:rFonts w:hint="eastAsia"/>
                <w:b/>
                <w:bCs/>
              </w:rPr>
              <w:t xml:space="preserve">分值</w:t>
            </w:r>
            <w:r>
              <w:rPr>
                <w:b/>
                <w:bCs/>
              </w:rPr>
            </w:r>
            <w:r/>
          </w:p>
        </w:tc>
      </w:tr>
      <w:tr>
        <w:trPr>
          <w:cantSplit/>
        </w:trPr>
        <w:tc>
          <w:tcPr>
            <w:gridSpan w:val="2"/>
            <w:shd w:val="clear" w:color="auto" w:fill="d9d9d9"/>
            <w:tcBorders>
              <w:top w:val="single" w:color="000000" w:sz="4" w:space="0"/>
              <w:left w:val="single" w:color="000000" w:sz="4" w:space="0"/>
              <w:bottom w:val="single" w:color="000000" w:sz="4" w:space="0"/>
              <w:right w:val="single" w:color="000000" w:sz="4" w:space="0"/>
            </w:tcBorders>
            <w:tcW w:w="1181" w:type="pct"/>
            <w:vAlign w:val="center"/>
            <w:textDirection w:val="lrTb"/>
            <w:noWrap w:val="false"/>
          </w:tcPr>
          <w:p>
            <w:pPr>
              <w:pStyle w:val="941"/>
              <w:jc w:val="left"/>
              <w:rPr>
                <w:b/>
                <w:bCs/>
              </w:rPr>
            </w:pPr>
            <w:r>
              <w:rPr>
                <w:rFonts w:hint="eastAsia"/>
                <w:b/>
                <w:bCs/>
              </w:rPr>
              <w:t xml:space="preserve">报价部分</w:t>
            </w:r>
            <w:r>
              <w:rPr>
                <w:b/>
                <w:bCs/>
              </w:rPr>
            </w:r>
            <w:r/>
          </w:p>
        </w:tc>
        <w:tc>
          <w:tcPr>
            <w:shd w:val="clear" w:color="auto" w:fill="d9d9d9"/>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pStyle w:val="941"/>
              <w:jc w:val="left"/>
              <w:rPr>
                <w:b/>
                <w:bCs/>
              </w:rPr>
            </w:pPr>
            <w:r>
              <w:rPr>
                <w:b/>
                <w:bCs/>
              </w:rPr>
            </w:r>
            <w:r/>
          </w:p>
        </w:tc>
        <w:tc>
          <w:tcPr>
            <w:shd w:val="clear" w:color="auto" w:fill="d9d9d9"/>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pStyle w:val="941"/>
              <w:jc w:val="center"/>
              <w:rPr>
                <w:b/>
                <w:bCs/>
              </w:rPr>
            </w:pPr>
            <w:r>
              <w:rPr>
                <w:b/>
                <w:bCs/>
              </w:rPr>
              <w:t xml:space="preserve">10</w:t>
            </w:r>
            <w:r/>
          </w:p>
        </w:tc>
      </w:tr>
      <w:tr>
        <w:trPr>
          <w:cantSplit/>
        </w:trPr>
        <w:tc>
          <w:tcPr>
            <w:gridSpan w:val="2"/>
            <w:tcBorders>
              <w:top w:val="single" w:color="000000" w:sz="4" w:space="0"/>
              <w:left w:val="single" w:color="000000" w:sz="4" w:space="0"/>
              <w:bottom w:val="single" w:color="000000" w:sz="4" w:space="0"/>
              <w:right w:val="single" w:color="000000" w:sz="4" w:space="0"/>
            </w:tcBorders>
            <w:tcW w:w="1181" w:type="pct"/>
            <w:vAlign w:val="center"/>
            <w:textDirection w:val="lrTb"/>
            <w:noWrap w:val="false"/>
          </w:tcPr>
          <w:p>
            <w:pPr>
              <w:pStyle w:val="941"/>
              <w:jc w:val="left"/>
            </w:pPr>
            <w:r>
              <w:rPr>
                <w:rFonts w:hint="eastAsia"/>
              </w:rPr>
              <w:t xml:space="preserve">一、价格</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pStyle w:val="941"/>
              <w:jc w:val="left"/>
            </w:pPr>
            <w:r>
              <w:rPr>
                <w:rFonts w:hint="eastAsia"/>
              </w:rPr>
              <w:t xml:space="preserve">采用低价优先法计算，即满足招标文件要求且投标价格最低的投标报价为评标基准价，其价格分为满分。其他满足招标文件要求的供应商的价格分统一按照下列公式计算：</w:t>
            </w:r>
            <w:r/>
          </w:p>
          <w:p>
            <w:pPr>
              <w:pStyle w:val="941"/>
              <w:jc w:val="left"/>
            </w:pPr>
            <w:r>
              <w:rPr>
                <w:rFonts w:hint="eastAsia"/>
              </w:rPr>
              <w:t xml:space="preserve">投标报价得分</w:t>
            </w:r>
            <w:r>
              <w:t xml:space="preserve">=(</w:t>
            </w:r>
            <w:r>
              <w:rPr>
                <w:rFonts w:hint="eastAsia"/>
              </w:rPr>
              <w:t xml:space="preserve">评标基准价／投标报价</w:t>
            </w:r>
            <w:r>
              <w:t xml:space="preserve">)</w:t>
            </w:r>
            <w:r>
              <w:rPr>
                <w:rFonts w:hint="eastAsia"/>
              </w:rPr>
              <w:t xml:space="preserve">×</w:t>
            </w:r>
            <w:r>
              <w:t xml:space="preserve">10</w:t>
            </w:r>
            <w:r>
              <w:rPr>
                <w:rFonts w:hint="eastAsia"/>
              </w:rPr>
              <w:t xml:space="preserve">。</w:t>
            </w:r>
            <w:r/>
          </w:p>
          <w:p>
            <w:pPr>
              <w:pStyle w:val="941"/>
              <w:jc w:val="left"/>
            </w:pPr>
            <w:r>
              <w:rPr>
                <w:rFonts w:hint="eastAsia"/>
              </w:rPr>
              <w:t xml:space="preserve">注：报价得分保留两位小数。</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pStyle w:val="941"/>
              <w:jc w:val="center"/>
            </w:pPr>
            <w:r>
              <w:t xml:space="preserve">10</w:t>
            </w:r>
            <w:r/>
          </w:p>
        </w:tc>
      </w:tr>
      <w:tr>
        <w:trPr>
          <w:cantSplit/>
        </w:trPr>
        <w:tc>
          <w:tcPr>
            <w:gridSpan w:val="2"/>
            <w:shd w:val="clear" w:color="auto" w:fill="d9d9d9"/>
            <w:tcBorders>
              <w:top w:val="single" w:color="000000" w:sz="4" w:space="0"/>
              <w:left w:val="single" w:color="000000" w:sz="4" w:space="0"/>
              <w:bottom w:val="single" w:color="000000" w:sz="4" w:space="0"/>
              <w:right w:val="single" w:color="000000" w:sz="4" w:space="0"/>
            </w:tcBorders>
            <w:tcW w:w="1181" w:type="pct"/>
            <w:vAlign w:val="center"/>
            <w:textDirection w:val="lrTb"/>
            <w:noWrap w:val="false"/>
          </w:tcPr>
          <w:p>
            <w:pPr>
              <w:pStyle w:val="941"/>
              <w:jc w:val="left"/>
              <w:rPr>
                <w:b/>
                <w:bCs/>
              </w:rPr>
            </w:pPr>
            <w:r>
              <w:rPr>
                <w:rFonts w:hint="eastAsia"/>
                <w:b/>
                <w:bCs/>
              </w:rPr>
              <w:t xml:space="preserve">商务部分</w:t>
            </w:r>
            <w:r>
              <w:rPr>
                <w:b/>
                <w:bCs/>
              </w:rPr>
            </w:r>
            <w:r/>
          </w:p>
        </w:tc>
        <w:tc>
          <w:tcPr>
            <w:shd w:val="clear" w:color="auto" w:fill="d9d9d9"/>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pStyle w:val="941"/>
              <w:jc w:val="left"/>
              <w:rPr>
                <w:b/>
                <w:bCs/>
              </w:rPr>
            </w:pPr>
            <w:r>
              <w:rPr>
                <w:b/>
                <w:bCs/>
              </w:rPr>
            </w:r>
            <w:r/>
          </w:p>
        </w:tc>
        <w:tc>
          <w:tcPr>
            <w:shd w:val="clear" w:color="auto" w:fill="d9d9d9"/>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pStyle w:val="941"/>
              <w:jc w:val="center"/>
              <w:rPr>
                <w:b/>
                <w:bCs/>
              </w:rPr>
            </w:pPr>
            <w:r>
              <w:rPr>
                <w:rFonts w:hint="eastAsia"/>
                <w:b/>
                <w:bCs/>
              </w:rPr>
              <w:t xml:space="preserve">1</w:t>
            </w:r>
            <w:r>
              <w:rPr>
                <w:rFonts w:hint="eastAsia"/>
                <w:b/>
                <w:bCs/>
              </w:rPr>
              <w:t xml:space="preserve">3</w:t>
            </w:r>
            <w:r>
              <w:rPr>
                <w:b/>
                <w:bCs/>
              </w:rPr>
            </w:r>
            <w:r/>
          </w:p>
        </w:tc>
      </w:tr>
      <w:tr>
        <w:trPr>
          <w:cantSplit/>
        </w:trPr>
        <w:tc>
          <w:tcPr>
            <w:gridSpan w:val="2"/>
            <w:tcBorders>
              <w:top w:val="single" w:color="000000" w:sz="4" w:space="0"/>
              <w:left w:val="single" w:color="000000" w:sz="4" w:space="0"/>
              <w:bottom w:val="single" w:color="000000" w:sz="4" w:space="0"/>
              <w:right w:val="single" w:color="000000" w:sz="4" w:space="0"/>
            </w:tcBorders>
            <w:tcW w:w="1181" w:type="pct"/>
            <w:vAlign w:val="center"/>
            <w:textDirection w:val="lrTb"/>
            <w:noWrap w:val="false"/>
          </w:tcPr>
          <w:p>
            <w:pPr>
              <w:pStyle w:val="941"/>
              <w:jc w:val="left"/>
            </w:pPr>
            <w:r>
              <w:rPr>
                <w:rFonts w:hint="eastAsia"/>
              </w:rPr>
              <w:t xml:space="preserve">二、</w:t>
            </w:r>
            <w:r>
              <w:rPr>
                <w:rFonts w:hint="eastAsia"/>
              </w:rPr>
              <w:t xml:space="preserve">软件著作权登记证书</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pStyle w:val="941"/>
              <w:jc w:val="left"/>
            </w:pPr>
            <w:r>
              <w:rPr>
                <w:rFonts w:hint="eastAsia"/>
              </w:rPr>
              <w:t xml:space="preserve">供应商具</w:t>
            </w:r>
            <w:bookmarkStart w:id="176" w:name="_Hlk236294438"/>
            <w:r>
              <w:rPr>
                <w:rFonts w:hint="eastAsia"/>
              </w:rPr>
              <w:t xml:space="preserve">有“预算管理一体化系统”或“支付系统”相关的计算机</w:t>
            </w:r>
            <w:bookmarkStart w:id="177" w:name="OLE_LINK25"/>
            <w:r/>
            <w:bookmarkStart w:id="178" w:name="OLE_LINK26"/>
            <w:r>
              <w:rPr>
                <w:rFonts w:hint="eastAsia"/>
              </w:rPr>
              <w:t xml:space="preserve">软件著作权登记证书</w:t>
            </w:r>
            <w:bookmarkEnd w:id="176"/>
            <w:r/>
            <w:bookmarkEnd w:id="177"/>
            <w:r/>
            <w:bookmarkEnd w:id="178"/>
            <w:r>
              <w:rPr>
                <w:rFonts w:hint="eastAsia"/>
              </w:rPr>
              <w:t xml:space="preserve">，供应商需提供国家版权局颁发的计算机软件著作权登记证书扫描件并加盖供应商公章，每个软著得</w:t>
            </w:r>
            <w:r>
              <w:rPr>
                <w:rFonts w:hint="eastAsia"/>
              </w:rPr>
              <w:t xml:space="preserve">1</w:t>
            </w:r>
            <w:r>
              <w:rPr>
                <w:rFonts w:hint="eastAsia"/>
              </w:rPr>
              <w:t xml:space="preserve">分，最多得</w:t>
            </w:r>
            <w:r>
              <w:rPr>
                <w:rFonts w:hint="eastAsia"/>
              </w:rPr>
              <w:t xml:space="preserve">3</w:t>
            </w:r>
            <w:r>
              <w:rPr>
                <w:rFonts w:hint="eastAsia"/>
              </w:rPr>
              <w:t xml:space="preserve">分，未提供不得分。</w:t>
            </w:r>
            <w:r/>
          </w:p>
          <w:p>
            <w:pPr>
              <w:pStyle w:val="941"/>
              <w:jc w:val="left"/>
            </w:pPr>
            <w:r>
              <w:rPr>
                <w:rFonts w:hint="eastAsia"/>
              </w:rPr>
              <w:t xml:space="preserve">（如投标文件中提供的著作权名称表述与招标文件描述的关键字样不一致，而该投标文件中能证明供应商拥有的软件著作权具有相同或相似功能和效果，且评标委员会认可的，视同符合要求。）</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pStyle w:val="941"/>
              <w:jc w:val="center"/>
            </w:pPr>
            <w:r>
              <w:rPr>
                <w:rFonts w:hint="eastAsia"/>
              </w:rPr>
              <w:t xml:space="preserve">3</w:t>
            </w:r>
            <w:r/>
          </w:p>
        </w:tc>
      </w:tr>
      <w:tr>
        <w:trPr>
          <w:cantSplit/>
        </w:trPr>
        <w:tc>
          <w:tcPr>
            <w:gridSpan w:val="2"/>
            <w:tcBorders>
              <w:top w:val="single" w:color="000000" w:sz="4" w:space="0"/>
              <w:left w:val="single" w:color="000000" w:sz="4" w:space="0"/>
              <w:bottom w:val="single" w:color="000000" w:sz="4" w:space="0"/>
              <w:right w:val="single" w:color="000000" w:sz="4" w:space="0"/>
            </w:tcBorders>
            <w:tcW w:w="1181" w:type="pct"/>
            <w:vAlign w:val="center"/>
            <w:textDirection w:val="lrTb"/>
            <w:noWrap w:val="false"/>
          </w:tcPr>
          <w:p>
            <w:pPr>
              <w:pStyle w:val="941"/>
              <w:jc w:val="left"/>
            </w:pPr>
            <w:r>
              <w:rPr>
                <w:rFonts w:hint="eastAsia"/>
              </w:rPr>
              <w:t xml:space="preserve">三、</w:t>
            </w:r>
            <w:bookmarkStart w:id="179" w:name="OLE_LINK27"/>
            <w:r/>
            <w:bookmarkStart w:id="180" w:name="OLE_LINK28"/>
            <w:r>
              <w:rPr>
                <w:rFonts w:hint="eastAsia"/>
              </w:rPr>
              <w:t xml:space="preserve">类似业绩</w:t>
            </w:r>
            <w:bookmarkEnd w:id="179"/>
            <w:r/>
            <w:bookmarkEnd w:id="180"/>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pStyle w:val="941"/>
              <w:jc w:val="left"/>
            </w:pPr>
            <w:r>
              <w:rPr>
                <w:rFonts w:hint="eastAsia"/>
              </w:rPr>
              <w:t xml:space="preserve">供应商具有类似信息化系统开发案例，每个案例得</w:t>
            </w:r>
            <w:r>
              <w:t xml:space="preserve">2</w:t>
            </w:r>
            <w:r>
              <w:rPr>
                <w:rFonts w:hint="eastAsia"/>
              </w:rPr>
              <w:t xml:space="preserve">分，最多得</w:t>
            </w:r>
            <w:r>
              <w:t xml:space="preserve">10</w:t>
            </w:r>
            <w:r>
              <w:rPr>
                <w:rFonts w:hint="eastAsia"/>
              </w:rPr>
              <w:t xml:space="preserve">分，未提供不得分。</w:t>
            </w:r>
            <w:r/>
          </w:p>
          <w:p>
            <w:pPr>
              <w:pStyle w:val="941"/>
              <w:jc w:val="left"/>
              <w:rPr>
                <w:rFonts w:hint="eastAsia"/>
              </w:rPr>
            </w:pPr>
            <w:r>
              <w:rPr>
                <w:rFonts w:hint="eastAsia"/>
              </w:rPr>
              <w:t xml:space="preserve">注：</w:t>
            </w:r>
            <w:r>
              <w:rPr>
                <w:rFonts w:ascii="Cambria Math" w:hAnsi="Cambria Math" w:cs="Cambria Math"/>
              </w:rPr>
              <w:t xml:space="preserve">①</w:t>
            </w:r>
            <w:r>
              <w:rPr>
                <w:rFonts w:hint="eastAsia" w:cs="Calibri"/>
              </w:rPr>
              <w:t xml:space="preserve">供应商需提供</w:t>
            </w:r>
            <w:r>
              <w:rPr>
                <w:rFonts w:hint="eastAsia"/>
              </w:rPr>
              <w:t xml:space="preserve">合同复印件并加盖供应商公章（合同签订时间为</w:t>
            </w:r>
            <w:r>
              <w:t xml:space="preserve">202</w:t>
            </w:r>
            <w:r>
              <w:rPr>
                <w:rFonts w:hint="eastAsia"/>
              </w:rPr>
              <w:t xml:space="preserve">1年</w:t>
            </w:r>
            <w:r>
              <w:t xml:space="preserve">1</w:t>
            </w:r>
            <w:r>
              <w:rPr>
                <w:rFonts w:hint="eastAsia"/>
              </w:rPr>
              <w:t xml:space="preserve">月</w:t>
            </w:r>
            <w:r>
              <w:t xml:space="preserve">1</w:t>
            </w:r>
            <w:r>
              <w:rPr>
                <w:rFonts w:hint="eastAsia"/>
              </w:rPr>
              <w:t xml:space="preserve">日以后，复印件必须包含甲乙双方名称及公章、服务内容及合同签订日期），同一个采购人的合同只作为一个业绩，未提供或未提供完整不得分；</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pStyle w:val="941"/>
              <w:jc w:val="center"/>
            </w:pPr>
            <w:r>
              <w:t xml:space="preserve">10</w:t>
            </w:r>
            <w:r/>
          </w:p>
        </w:tc>
      </w:tr>
      <w:tr>
        <w:trPr>
          <w:cantSplit/>
        </w:trPr>
        <w:tc>
          <w:tcPr>
            <w:gridSpan w:val="2"/>
            <w:shd w:val="clear" w:color="auto" w:fill="d9d9d9"/>
            <w:tcBorders>
              <w:top w:val="single" w:color="000000" w:sz="4" w:space="0"/>
              <w:left w:val="single" w:color="000000" w:sz="4" w:space="0"/>
              <w:bottom w:val="single" w:color="000000" w:sz="4" w:space="0"/>
              <w:right w:val="single" w:color="000000" w:sz="4" w:space="0"/>
            </w:tcBorders>
            <w:tcW w:w="1181" w:type="pct"/>
            <w:vAlign w:val="center"/>
            <w:textDirection w:val="lrTb"/>
            <w:noWrap w:val="false"/>
          </w:tcPr>
          <w:p>
            <w:pPr>
              <w:pStyle w:val="941"/>
              <w:jc w:val="left"/>
              <w:rPr>
                <w:b/>
                <w:bCs/>
              </w:rPr>
            </w:pPr>
            <w:r>
              <w:rPr>
                <w:rFonts w:hint="eastAsia"/>
                <w:b/>
                <w:bCs/>
              </w:rPr>
              <w:t xml:space="preserve">技术部分</w:t>
            </w:r>
            <w:r>
              <w:rPr>
                <w:b/>
                <w:bCs/>
              </w:rPr>
            </w:r>
            <w:r/>
          </w:p>
        </w:tc>
        <w:tc>
          <w:tcPr>
            <w:shd w:val="clear" w:color="auto" w:fill="d9d9d9"/>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pStyle w:val="941"/>
              <w:jc w:val="left"/>
              <w:rPr>
                <w:b/>
                <w:bCs/>
              </w:rPr>
            </w:pPr>
            <w:r>
              <w:rPr>
                <w:b/>
                <w:bCs/>
              </w:rPr>
            </w:r>
            <w:r/>
          </w:p>
        </w:tc>
        <w:tc>
          <w:tcPr>
            <w:shd w:val="clear" w:color="auto" w:fill="d9d9d9"/>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pStyle w:val="941"/>
              <w:jc w:val="center"/>
              <w:rPr>
                <w:b/>
                <w:bCs/>
              </w:rPr>
            </w:pPr>
            <w:r>
              <w:rPr>
                <w:rFonts w:hint="eastAsia"/>
                <w:b/>
                <w:bCs/>
              </w:rPr>
              <w:t xml:space="preserve">7</w:t>
            </w:r>
            <w:r>
              <w:rPr>
                <w:rFonts w:hint="eastAsia"/>
                <w:b/>
                <w:bCs/>
              </w:rPr>
              <w:t xml:space="preserve">7</w:t>
            </w:r>
            <w:r>
              <w:rPr>
                <w:b/>
                <w:bCs/>
              </w:rPr>
            </w:r>
            <w:r/>
          </w:p>
        </w:tc>
      </w:tr>
      <w:tr>
        <w:trPr>
          <w:cantSplit/>
        </w:trPr>
        <w:tc>
          <w:tcPr>
            <w:gridSpan w:val="2"/>
            <w:tcBorders>
              <w:top w:val="single" w:color="000000" w:sz="4" w:space="0"/>
              <w:left w:val="single" w:color="000000" w:sz="4" w:space="0"/>
              <w:right w:val="single" w:color="000000" w:sz="4" w:space="0"/>
            </w:tcBorders>
            <w:tcW w:w="1181" w:type="pct"/>
            <w:vAlign w:val="center"/>
            <w:textDirection w:val="lrTb"/>
            <w:noWrap w:val="false"/>
          </w:tcPr>
          <w:p>
            <w:pPr>
              <w:pStyle w:val="941"/>
              <w:jc w:val="left"/>
              <w:rPr>
                <w:rFonts w:hint="eastAsia"/>
              </w:rPr>
            </w:pPr>
            <w:r>
              <w:rPr>
                <w:rFonts w:hint="eastAsia"/>
                <w:lang w:bidi="ar"/>
              </w:rPr>
              <w:t xml:space="preserve">四、</w:t>
            </w:r>
            <w:r>
              <w:rPr>
                <w:lang w:bidi="ar"/>
              </w:rPr>
              <w:t xml:space="preserve">技术要求响应</w:t>
            </w:r>
            <w:r>
              <w:rPr>
                <w:rFonts w:hint="eastAsia"/>
              </w:rPr>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pStyle w:val="941"/>
              <w:jc w:val="left"/>
              <w:spacing w:line="360" w:lineRule="exact"/>
              <w:rPr>
                <w:rFonts w:hint="eastAsia"/>
              </w:rPr>
            </w:pPr>
            <w:r>
              <w:rPr>
                <w:lang w:bidi="ar"/>
              </w:rPr>
              <w:t xml:space="preserve">根据采购需求第四章“2.</w:t>
            </w:r>
            <w:r>
              <w:rPr>
                <w:rFonts w:hint="eastAsia"/>
                <w:lang w:bidi="ar"/>
              </w:rPr>
              <w:t xml:space="preserve">2业务功能</w:t>
            </w:r>
            <w:r>
              <w:rPr>
                <w:lang w:bidi="ar"/>
              </w:rPr>
              <w:t xml:space="preserve">”中的指标项（共</w:t>
            </w:r>
            <w:r>
              <w:rPr>
                <w:rFonts w:hint="eastAsia"/>
                <w:lang w:bidi="ar"/>
              </w:rPr>
              <w:t xml:space="preserve">16</w:t>
            </w:r>
            <w:r>
              <w:rPr>
                <w:lang w:bidi="ar"/>
              </w:rPr>
              <w:t xml:space="preserve">项，已用数字序号进行标注）进行打分。全部满足招标文件各模块技术指标、参数要求的得</w:t>
            </w:r>
            <w:r>
              <w:rPr>
                <w:rFonts w:hint="eastAsia"/>
                <w:lang w:bidi="ar"/>
              </w:rPr>
              <w:t xml:space="preserve">16</w:t>
            </w:r>
            <w:r>
              <w:rPr>
                <w:lang w:bidi="ar"/>
              </w:rPr>
              <w:t xml:space="preserve">分。有负偏离每项扣</w:t>
            </w:r>
            <w:r>
              <w:rPr>
                <w:rFonts w:hint="eastAsia"/>
                <w:lang w:bidi="ar"/>
              </w:rPr>
              <w:t xml:space="preserve">1</w:t>
            </w:r>
            <w:r>
              <w:rPr>
                <w:lang w:bidi="ar"/>
              </w:rPr>
              <w:t xml:space="preserve">分</w:t>
            </w:r>
            <w:r>
              <w:rPr>
                <w:rFonts w:hint="eastAsia"/>
                <w:lang w:bidi="ar"/>
              </w:rPr>
              <w:t xml:space="preserve">。</w:t>
            </w:r>
            <w:r>
              <w:rPr>
                <w:lang w:bidi="ar"/>
              </w:rPr>
              <w:t xml:space="preserve">（投标人需在“技术要求响应及偏离表”中如实详细填写所投产品的参数及服务承诺）。</w:t>
            </w:r>
            <w:r>
              <w:rPr>
                <w:rFonts w:hint="eastAsia"/>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pStyle w:val="941"/>
              <w:jc w:val="center"/>
            </w:pPr>
            <w:r>
              <w:rPr>
                <w:rFonts w:hint="eastAsia"/>
                <w:lang w:bidi="ar"/>
              </w:rPr>
              <w:t xml:space="preserve">16</w:t>
            </w:r>
            <w:r/>
          </w:p>
        </w:tc>
      </w:tr>
      <w:tr>
        <w:trPr>
          <w:cantSplit/>
        </w:trPr>
        <w:tc>
          <w:tcPr>
            <w:tcBorders>
              <w:top w:val="single" w:color="000000" w:sz="4" w:space="0"/>
              <w:left w:val="single" w:color="000000" w:sz="4" w:space="0"/>
              <w:right w:val="single" w:color="000000" w:sz="4" w:space="0"/>
            </w:tcBorders>
            <w:tcW w:w="879" w:type="auto"/>
            <w:vAlign w:val="center"/>
            <w:vMerge w:val="restart"/>
            <w:textDirection w:val="lrTb"/>
            <w:noWrap w:val="false"/>
          </w:tcPr>
          <w:p>
            <w:pPr>
              <w:pStyle w:val="941"/>
              <w:jc w:val="left"/>
              <w:rPr>
                <w:rFonts w:hint="eastAsia"/>
              </w:rPr>
            </w:pPr>
            <w:r>
              <w:rPr>
                <w:rFonts w:hint="eastAsia"/>
              </w:rPr>
              <w:t xml:space="preserve">五、技术服务方案</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pStyle w:val="941"/>
              <w:jc w:val="left"/>
              <w:rPr>
                <w:rFonts w:hint="eastAsia"/>
              </w:rPr>
            </w:pPr>
            <w:r>
              <w:rPr>
                <w:rFonts w:hint="eastAsia"/>
              </w:rPr>
              <w:t xml:space="preserve">5.1</w:t>
            </w:r>
            <w:bookmarkStart w:id="181" w:name="OLE_LINK14"/>
            <w:r/>
            <w:bookmarkStart w:id="182" w:name="OLE_LINK15"/>
            <w:r>
              <w:rPr>
                <w:rFonts w:hint="eastAsia"/>
              </w:rPr>
              <w:t xml:space="preserve">总体建设方案</w:t>
            </w:r>
            <w:bookmarkEnd w:id="181"/>
            <w:r/>
            <w:bookmarkEnd w:id="182"/>
            <w:r>
              <w:rPr>
                <w:rFonts w:hint="eastAsia"/>
              </w:rPr>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pStyle w:val="941"/>
              <w:jc w:val="left"/>
              <w:spacing w:line="360" w:lineRule="exact"/>
              <w:rPr>
                <w:rFonts w:hint="eastAsia"/>
              </w:rPr>
            </w:pPr>
            <w:r>
              <w:rPr>
                <w:rFonts w:hint="eastAsia"/>
              </w:rPr>
              <w:t xml:space="preserve">评委根据投标文件对第四章“采购需求”中“总体建设方案”响应情况进行评审：</w:t>
            </w:r>
            <w:r/>
          </w:p>
          <w:p>
            <w:pPr>
              <w:pStyle w:val="941"/>
              <w:jc w:val="left"/>
              <w:spacing w:line="360" w:lineRule="exact"/>
            </w:pPr>
            <w:r>
              <w:rPr>
                <w:rFonts w:hint="eastAsia"/>
              </w:rPr>
              <w:t xml:space="preserve">（1）投标文件未符合“总体建设方案”中全部条款要求的，视为不符合招标文件，本项得0分；</w:t>
            </w:r>
            <w:r/>
          </w:p>
          <w:p>
            <w:pPr>
              <w:pStyle w:val="941"/>
              <w:jc w:val="left"/>
              <w:spacing w:line="360" w:lineRule="exact"/>
            </w:pPr>
            <w:r>
              <w:rPr>
                <w:rFonts w:hint="eastAsia"/>
              </w:rPr>
              <w:t xml:space="preserve">（2）投标文件符合“总体建设方案”中全部条款要求的，视为符合招标文件，本项得3分；</w:t>
            </w:r>
            <w:r/>
          </w:p>
          <w:p>
            <w:pPr>
              <w:pStyle w:val="941"/>
              <w:jc w:val="left"/>
              <w:spacing w:line="360" w:lineRule="exact"/>
              <w:rPr>
                <w:rFonts w:hint="eastAsia"/>
              </w:rPr>
            </w:pPr>
            <w:r>
              <w:rPr>
                <w:rFonts w:hint="eastAsia"/>
              </w:rPr>
              <w:t xml:space="preserve">（3）经评委认定，投标文件对“总体建设方案”中“</w:t>
            </w:r>
            <w:bookmarkStart w:id="183" w:name="OLE_LINK16"/>
            <w:r/>
            <w:bookmarkStart w:id="184" w:name="OLE_LINK17"/>
            <w:r>
              <w:rPr>
                <w:rFonts w:hint="eastAsia"/>
              </w:rPr>
              <w:t xml:space="preserve">总体逻辑架构</w:t>
            </w:r>
            <w:bookmarkEnd w:id="183"/>
            <w:r/>
            <w:bookmarkEnd w:id="184"/>
            <w:r>
              <w:rPr>
                <w:rFonts w:hint="eastAsia"/>
              </w:rPr>
              <w:t xml:space="preserve">”一项要求的响应内容全部优于招标文件要求的（投标文件对“总体建设方案”中“总体逻辑架构”外其他要求响应内容符合招标文件要求），本项得5分。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pStyle w:val="941"/>
              <w:jc w:val="center"/>
            </w:pPr>
            <w:r>
              <w:rPr>
                <w:rFonts w:hint="eastAsia"/>
              </w:rPr>
              <w:t xml:space="preserve">5</w:t>
            </w:r>
            <w:r/>
          </w:p>
        </w:tc>
      </w:tr>
      <w:tr>
        <w:trPr>
          <w:cantSplit/>
          <w:trHeight w:val="90"/>
        </w:trPr>
        <w:tc>
          <w:tcPr>
            <w:tcBorders>
              <w:left w:val="single" w:color="000000" w:sz="4" w:space="0"/>
              <w:right w:val="single" w:color="000000" w:sz="4" w:space="0"/>
            </w:tcBorders>
            <w:tcW w:w="879" w:type="auto"/>
            <w:vAlign w:val="center"/>
            <w:vMerge w:val="continue"/>
            <w:textDirection w:val="lrTb"/>
            <w:noWrap w:val="false"/>
          </w:tcPr>
          <w:p>
            <w:pPr>
              <w:pStyle w:val="941"/>
              <w:jc w:val="lef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pStyle w:val="941"/>
              <w:jc w:val="left"/>
              <w:rPr>
                <w:rFonts w:hint="eastAsia"/>
              </w:rPr>
            </w:pPr>
            <w:r>
              <w:rPr>
                <w:rFonts w:hint="eastAsia"/>
              </w:rPr>
              <w:t xml:space="preserve">5.2功能设计方案</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pStyle w:val="941"/>
              <w:jc w:val="left"/>
              <w:spacing w:line="360" w:lineRule="exact"/>
              <w:rPr>
                <w:rFonts w:hint="eastAsia"/>
              </w:rPr>
            </w:pPr>
            <w:r>
              <w:rPr>
                <w:rFonts w:hint="eastAsia"/>
              </w:rPr>
              <w:t xml:space="preserve">评委根据投标文件对第四章“采购需求”中“功能设计方案”响应情况进行评审：</w:t>
            </w:r>
            <w:r/>
          </w:p>
          <w:p>
            <w:pPr>
              <w:pStyle w:val="941"/>
              <w:jc w:val="left"/>
              <w:spacing w:line="360" w:lineRule="exact"/>
            </w:pPr>
            <w:r>
              <w:rPr>
                <w:rFonts w:hint="eastAsia"/>
              </w:rPr>
              <w:t xml:space="preserve">（1）投标文件未符合“功能设计方案”中全部条款要求的，视为不符合招标文件，本项得0分；</w:t>
            </w:r>
            <w:r/>
          </w:p>
          <w:p>
            <w:pPr>
              <w:pStyle w:val="941"/>
              <w:jc w:val="left"/>
              <w:spacing w:line="360" w:lineRule="exact"/>
            </w:pPr>
            <w:r>
              <w:rPr>
                <w:rFonts w:hint="eastAsia"/>
              </w:rPr>
              <w:t xml:space="preserve">（2）投标文件符合“功能设计方案”中全部条款要求的，视为符合招标文件，本项得3分；</w:t>
            </w:r>
            <w:r/>
          </w:p>
          <w:p>
            <w:pPr>
              <w:pStyle w:val="941"/>
              <w:jc w:val="left"/>
              <w:spacing w:line="360" w:lineRule="exact"/>
              <w:rPr>
                <w:rFonts w:hint="eastAsia"/>
              </w:rPr>
            </w:pPr>
            <w:r>
              <w:rPr>
                <w:rFonts w:hint="eastAsia"/>
              </w:rPr>
              <w:t xml:space="preserve">（3）经评委认定，投标文件对“功能设计方案”中“</w:t>
            </w:r>
            <w:bookmarkStart w:id="185" w:name="OLE_LINK18"/>
            <w:r>
              <w:rPr>
                <w:rFonts w:hint="eastAsia"/>
              </w:rPr>
              <w:t xml:space="preserve">业务功能设计</w:t>
            </w:r>
            <w:bookmarkEnd w:id="185"/>
            <w:r>
              <w:rPr>
                <w:rFonts w:hint="eastAsia"/>
              </w:rPr>
              <w:t xml:space="preserve">”一项要求的响应内容全部优于招标文件要求的（投标文件对“功能设计方案”中“业务功能设计”外其他要求响应内容符合招标文件要求），本项得5分。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pStyle w:val="941"/>
              <w:jc w:val="center"/>
            </w:pPr>
            <w:r>
              <w:rPr>
                <w:rFonts w:hint="eastAsia"/>
              </w:rPr>
              <w:t xml:space="preserve">5</w:t>
            </w:r>
            <w:r/>
          </w:p>
        </w:tc>
      </w:tr>
      <w:tr>
        <w:trPr>
          <w:cantSplit/>
        </w:trPr>
        <w:tc>
          <w:tcPr>
            <w:tcBorders>
              <w:left w:val="single" w:color="000000" w:sz="4" w:space="0"/>
              <w:right w:val="single" w:color="000000" w:sz="4" w:space="0"/>
            </w:tcBorders>
            <w:tcW w:w="879" w:type="auto"/>
            <w:vAlign w:val="center"/>
            <w:vMerge w:val="continue"/>
            <w:textDirection w:val="lrTb"/>
            <w:noWrap w:val="false"/>
          </w:tcPr>
          <w:p>
            <w:pPr>
              <w:pStyle w:val="941"/>
              <w:jc w:val="lef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pStyle w:val="941"/>
              <w:jc w:val="left"/>
              <w:rPr>
                <w:rFonts w:hint="eastAsia"/>
              </w:rPr>
            </w:pPr>
            <w:r>
              <w:rPr>
                <w:rFonts w:hint="eastAsia"/>
              </w:rPr>
              <w:t xml:space="preserve">5.3项目实施方案</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pStyle w:val="941"/>
              <w:jc w:val="left"/>
              <w:spacing w:line="360" w:lineRule="exact"/>
              <w:rPr>
                <w:rFonts w:hint="eastAsia"/>
              </w:rPr>
            </w:pPr>
            <w:r>
              <w:rPr>
                <w:rFonts w:hint="eastAsia"/>
              </w:rPr>
              <w:t xml:space="preserve">评委根据投标文件对第四章“采购需求”中“项目实施方案”响应情况进行评审：</w:t>
            </w:r>
            <w:r/>
          </w:p>
          <w:p>
            <w:pPr>
              <w:pStyle w:val="941"/>
              <w:jc w:val="left"/>
              <w:spacing w:line="360" w:lineRule="exact"/>
            </w:pPr>
            <w:r>
              <w:rPr>
                <w:rFonts w:hint="eastAsia"/>
              </w:rPr>
              <w:t xml:space="preserve">（1）投标文件未符合“项目实施方案”中全部条款要求的，视为不符合招标文件，本项得0分；</w:t>
            </w:r>
            <w:r/>
          </w:p>
          <w:p>
            <w:pPr>
              <w:pStyle w:val="941"/>
              <w:jc w:val="left"/>
              <w:spacing w:line="360" w:lineRule="exact"/>
            </w:pPr>
            <w:r>
              <w:rPr>
                <w:rFonts w:hint="eastAsia"/>
              </w:rPr>
              <w:t xml:space="preserve">（2）投标文件符合“项目实施方案”中全部条款要求的，视为符合招标文件，本项得3分；</w:t>
            </w:r>
            <w:r/>
          </w:p>
          <w:p>
            <w:pPr>
              <w:pStyle w:val="941"/>
              <w:jc w:val="left"/>
              <w:spacing w:line="360" w:lineRule="exact"/>
              <w:rPr>
                <w:rFonts w:hint="eastAsia"/>
              </w:rPr>
            </w:pPr>
            <w:r>
              <w:rPr>
                <w:rFonts w:hint="eastAsia"/>
              </w:rPr>
              <w:t xml:space="preserve">（3）经评委认定，投标文件对“项目实施方案”中“质量管理”一项要求的响应内容全部优于招标文件要求的（投标文件对“项目实施方案”中“质量管理”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pStyle w:val="941"/>
              <w:jc w:val="center"/>
            </w:pPr>
            <w:r>
              <w:rPr>
                <w:rFonts w:hint="eastAsia"/>
              </w:rPr>
              <w:t xml:space="preserve">5</w:t>
            </w:r>
            <w:r/>
          </w:p>
        </w:tc>
      </w:tr>
      <w:tr>
        <w:trPr>
          <w:cantSplit/>
        </w:trPr>
        <w:tc>
          <w:tcPr>
            <w:tcBorders>
              <w:left w:val="single" w:color="000000" w:sz="4" w:space="0"/>
              <w:right w:val="single" w:color="000000" w:sz="4" w:space="0"/>
            </w:tcBorders>
            <w:tcW w:w="879" w:type="auto"/>
            <w:vAlign w:val="center"/>
            <w:vMerge w:val="continue"/>
            <w:textDirection w:val="lrTb"/>
            <w:noWrap w:val="false"/>
          </w:tcPr>
          <w:p>
            <w:pPr>
              <w:pStyle w:val="941"/>
              <w:jc w:val="left"/>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pStyle w:val="941"/>
              <w:jc w:val="left"/>
              <w:rPr>
                <w:rFonts w:hint="eastAsia"/>
              </w:rPr>
            </w:pPr>
            <w:r>
              <w:rPr>
                <w:rFonts w:hint="eastAsia"/>
              </w:rPr>
              <w:t xml:space="preserve">5.4运行维护方案</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pStyle w:val="941"/>
              <w:jc w:val="left"/>
              <w:spacing w:line="360" w:lineRule="exact"/>
              <w:rPr>
                <w:rFonts w:hint="eastAsia"/>
              </w:rPr>
            </w:pPr>
            <w:r>
              <w:rPr>
                <w:rFonts w:hint="eastAsia"/>
              </w:rPr>
              <w:t xml:space="preserve">评委根据投标文件对第四章“采购需求”中“运行维护方案”响应情况进行评审：</w:t>
            </w:r>
            <w:r/>
          </w:p>
          <w:p>
            <w:pPr>
              <w:pStyle w:val="941"/>
              <w:jc w:val="left"/>
              <w:spacing w:line="360" w:lineRule="exact"/>
            </w:pPr>
            <w:r>
              <w:rPr>
                <w:rFonts w:hint="eastAsia"/>
              </w:rPr>
              <w:t xml:space="preserve">（1）投标文件未符合“运行维护方案”中全部条款要求的，视为不符合招标文件，本项得0分；</w:t>
            </w:r>
            <w:r/>
          </w:p>
          <w:p>
            <w:pPr>
              <w:pStyle w:val="941"/>
              <w:jc w:val="left"/>
              <w:spacing w:line="360" w:lineRule="exact"/>
            </w:pPr>
            <w:r>
              <w:rPr>
                <w:rFonts w:hint="eastAsia"/>
              </w:rPr>
              <w:t xml:space="preserve">（2）投标文件符合“运行维护方案”中全部条款要求的，视为符合招标文件，本项得3分；</w:t>
            </w:r>
            <w:r/>
          </w:p>
          <w:p>
            <w:pPr>
              <w:pStyle w:val="941"/>
              <w:jc w:val="left"/>
              <w:spacing w:line="360" w:lineRule="exact"/>
              <w:rPr>
                <w:rFonts w:hint="eastAsia"/>
              </w:rPr>
            </w:pPr>
            <w:r>
              <w:rPr>
                <w:rFonts w:hint="eastAsia"/>
              </w:rPr>
              <w:t xml:space="preserve">（3）经评委认定，投标文件对“运行维护方案”中“服务内容”一项要求的响应内容全部优于招标文件要求的（投标文件对“运行维护方案”中“服务内容”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pStyle w:val="941"/>
              <w:jc w:val="center"/>
            </w:pPr>
            <w:r>
              <w:rPr>
                <w:rFonts w:hint="eastAsia"/>
              </w:rPr>
              <w:t xml:space="preserve">5</w:t>
            </w:r>
            <w:r/>
          </w:p>
        </w:tc>
      </w:tr>
      <w:tr>
        <w:trPr>
          <w:cantSplit/>
        </w:trPr>
        <w:tc>
          <w:tcPr>
            <w:tcBorders>
              <w:left w:val="single" w:color="000000" w:sz="4" w:space="0"/>
              <w:right w:val="single" w:color="000000" w:sz="4" w:space="0"/>
            </w:tcBorders>
            <w:tcW w:w="879" w:type="auto"/>
            <w:vAlign w:val="center"/>
            <w:vMerge w:val="continue"/>
            <w:textDirection w:val="lrTb"/>
            <w:noWrap w:val="false"/>
          </w:tcPr>
          <w:p>
            <w:pPr>
              <w:pStyle w:val="941"/>
              <w:jc w:val="left"/>
            </w:p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pStyle w:val="941"/>
              <w:jc w:val="left"/>
            </w:pPr>
            <w:r>
              <w:rPr>
                <w:rFonts w:hint="eastAsia"/>
              </w:rPr>
              <w:t xml:space="preserve">5.5安全响应方案</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pStyle w:val="941"/>
              <w:jc w:val="left"/>
              <w:spacing w:line="360" w:lineRule="exact"/>
              <w:rPr>
                <w:rFonts w:hint="eastAsia"/>
              </w:rPr>
            </w:pPr>
            <w:r>
              <w:rPr>
                <w:rFonts w:hint="eastAsia"/>
              </w:rPr>
              <w:t xml:space="preserve">评委根据投标文件对第四章“采购需求”中“安全响应方案”响应情况进行评审：</w:t>
            </w:r>
            <w:r/>
          </w:p>
          <w:p>
            <w:pPr>
              <w:pStyle w:val="941"/>
              <w:jc w:val="left"/>
              <w:spacing w:line="360" w:lineRule="exact"/>
            </w:pPr>
            <w:r>
              <w:rPr>
                <w:rFonts w:hint="eastAsia"/>
              </w:rPr>
              <w:t xml:space="preserve">（1）</w:t>
            </w:r>
            <w:bookmarkStart w:id="186" w:name="OLE_LINK176"/>
            <w:r/>
            <w:bookmarkStart w:id="187" w:name="OLE_LINK175"/>
            <w:r>
              <w:rPr>
                <w:rFonts w:hint="eastAsia"/>
              </w:rPr>
              <w:t xml:space="preserve">投标文件未符合“安全响应方案”中全部条款要求的，</w:t>
            </w:r>
            <w:bookmarkEnd w:id="186"/>
            <w:r/>
            <w:bookmarkEnd w:id="187"/>
            <w:r>
              <w:rPr>
                <w:rFonts w:hint="eastAsia"/>
              </w:rPr>
              <w:t xml:space="preserve">视为不符合招标文件，本项得0分；</w:t>
            </w:r>
            <w:r/>
          </w:p>
          <w:p>
            <w:pPr>
              <w:pStyle w:val="941"/>
              <w:jc w:val="left"/>
              <w:spacing w:line="360" w:lineRule="exact"/>
            </w:pPr>
            <w:r>
              <w:rPr>
                <w:rFonts w:hint="eastAsia"/>
              </w:rPr>
              <w:t xml:space="preserve">（2）</w:t>
            </w:r>
            <w:bookmarkStart w:id="188" w:name="OLE_LINK178"/>
            <w:r/>
            <w:bookmarkStart w:id="189" w:name="OLE_LINK177"/>
            <w:r>
              <w:rPr>
                <w:rFonts w:hint="eastAsia"/>
              </w:rPr>
              <w:t xml:space="preserve">投标文件符合“安全响应方案”中全部条款要求的，</w:t>
            </w:r>
            <w:bookmarkEnd w:id="188"/>
            <w:r/>
            <w:bookmarkEnd w:id="189"/>
            <w:r>
              <w:rPr>
                <w:rFonts w:hint="eastAsia"/>
              </w:rPr>
              <w:t xml:space="preserve">视为符合招标文件，本项得3分；</w:t>
            </w:r>
            <w:r/>
          </w:p>
          <w:p>
            <w:pPr>
              <w:pStyle w:val="941"/>
              <w:jc w:val="left"/>
            </w:pPr>
            <w:r>
              <w:rPr>
                <w:rFonts w:hint="eastAsia"/>
              </w:rPr>
              <w:t xml:space="preserve">（3）经评委认定，投标文件对“安全响应方案”中“系统开发”一项要求的响应内容全部优于招标文件要求的（投标文件对“安全响应方案”中“系统开发”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pStyle w:val="941"/>
              <w:jc w:val="center"/>
            </w:pPr>
            <w:r>
              <w:t xml:space="preserve">5</w:t>
            </w:r>
            <w:r/>
          </w:p>
        </w:tc>
      </w:tr>
      <w:tr>
        <w:trPr>
          <w:cantSplit/>
        </w:trPr>
        <w:tc>
          <w:tcPr>
            <w:tcBorders>
              <w:left w:val="single" w:color="000000" w:sz="4" w:space="0"/>
              <w:right w:val="single" w:color="000000" w:sz="4" w:space="0"/>
            </w:tcBorders>
            <w:tcW w:w="879" w:type="auto"/>
            <w:vAlign w:val="center"/>
            <w:vMerge w:val="continue"/>
            <w:textDirection w:val="lrTb"/>
            <w:noWrap w:val="false"/>
          </w:tcPr>
          <w:p>
            <w:pPr>
              <w:pStyle w:val="941"/>
              <w:jc w:val="left"/>
            </w:p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pStyle w:val="941"/>
              <w:jc w:val="left"/>
            </w:pPr>
            <w:r>
              <w:rPr>
                <w:rFonts w:hint="eastAsia"/>
              </w:rPr>
              <w:t xml:space="preserve">5.6培训方案</w:t>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pStyle w:val="941"/>
              <w:jc w:val="left"/>
              <w:spacing w:line="360" w:lineRule="exact"/>
              <w:rPr>
                <w:rFonts w:hint="eastAsia"/>
              </w:rPr>
            </w:pPr>
            <w:r>
              <w:rPr>
                <w:rFonts w:hint="eastAsia"/>
              </w:rPr>
              <w:t xml:space="preserve">评委根据投标文件对第四章“采购需求”中“培训方案”响应情况进行评审：</w:t>
            </w:r>
            <w:r/>
          </w:p>
          <w:p>
            <w:pPr>
              <w:pStyle w:val="941"/>
              <w:jc w:val="left"/>
              <w:spacing w:line="360" w:lineRule="exact"/>
            </w:pPr>
            <w:r>
              <w:rPr>
                <w:rFonts w:hint="eastAsia"/>
              </w:rPr>
              <w:t xml:space="preserve">（1）投标文件未符合“培训方案”中全部条款要求的，视为不符合招标文件，本项得0分；</w:t>
            </w:r>
            <w:r/>
          </w:p>
          <w:p>
            <w:pPr>
              <w:pStyle w:val="941"/>
              <w:jc w:val="left"/>
              <w:spacing w:line="360" w:lineRule="exact"/>
            </w:pPr>
            <w:r>
              <w:rPr>
                <w:rFonts w:hint="eastAsia"/>
              </w:rPr>
              <w:t xml:space="preserve">（2）投标文件符合“培训方案”中全部条款要求的，视为符合招标文件，本项得3分；</w:t>
            </w:r>
            <w:r/>
          </w:p>
          <w:p>
            <w:pPr>
              <w:pStyle w:val="941"/>
              <w:jc w:val="left"/>
            </w:pPr>
            <w:r>
              <w:rPr>
                <w:rFonts w:hint="eastAsia"/>
              </w:rPr>
              <w:t xml:space="preserve">（3）经评委认定，投标文件对“培训方案”中“培训内容”一项要求的响应内容全部优于招标文件要求的（投标文件对“培训方案”中“培训内容”外其他要求响应内容符合招标文件要求），本项得5分。</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pStyle w:val="941"/>
              <w:jc w:val="center"/>
            </w:pPr>
            <w:r>
              <w:t xml:space="preserve">5</w:t>
            </w:r>
            <w:r/>
          </w:p>
        </w:tc>
      </w:tr>
      <w:tr>
        <w:trPr>
          <w:cantSplit/>
        </w:trPr>
        <w:tc>
          <w:tcPr>
            <w:tcBorders>
              <w:top w:val="single" w:color="000000" w:sz="4" w:space="0"/>
              <w:left w:val="single" w:color="000000" w:sz="4" w:space="0"/>
              <w:right w:val="single" w:color="000000" w:sz="4" w:space="0"/>
            </w:tcBorders>
            <w:tcW w:w="879" w:type="auto"/>
            <w:vAlign w:val="center"/>
            <w:vMerge w:val="restart"/>
            <w:textDirection w:val="lrTb"/>
            <w:noWrap w:val="false"/>
          </w:tcPr>
          <w:p>
            <w:pPr>
              <w:pStyle w:val="941"/>
              <w:jc w:val="left"/>
            </w:pPr>
            <w:r>
              <w:rPr>
                <w:rFonts w:hint="eastAsia"/>
              </w:rPr>
              <w:t xml:space="preserve">六、团队人员</w:t>
            </w:r>
            <w:r/>
          </w:p>
          <w:p>
            <w:pPr>
              <w:pStyle w:val="941"/>
              <w:jc w:val="left"/>
              <w:rPr>
                <w:rFonts w:hint="eastAsia"/>
              </w:rPr>
            </w:pPr>
            <w:r>
              <w:rPr>
                <w:rFonts w:hint="eastAsia"/>
              </w:rPr>
            </w:r>
            <w:r/>
          </w:p>
        </w:tc>
        <w:tc>
          <w:tcPr>
            <w:tcBorders>
              <w:top w:val="single" w:color="000000" w:sz="4" w:space="0"/>
              <w:left w:val="single" w:color="000000" w:sz="4" w:space="0"/>
              <w:right w:val="single" w:color="000000" w:sz="4" w:space="0"/>
            </w:tcBorders>
            <w:tcW w:w="702" w:type="pct"/>
            <w:vAlign w:val="center"/>
            <w:vMerge w:val="restart"/>
            <w:textDirection w:val="lrTb"/>
            <w:noWrap w:val="false"/>
          </w:tcPr>
          <w:p>
            <w:pPr>
              <w:pStyle w:val="941"/>
              <w:jc w:val="left"/>
              <w:rPr>
                <w:rFonts w:hint="eastAsia"/>
              </w:rPr>
            </w:pPr>
            <w:r>
              <w:rPr>
                <w:rFonts w:hint="eastAsia"/>
              </w:rPr>
              <w:t xml:space="preserve">6.1</w:t>
            </w:r>
            <w:bookmarkStart w:id="190" w:name="OLE_LINK29"/>
            <w:r/>
            <w:bookmarkStart w:id="191" w:name="OLE_LINK30"/>
            <w:r>
              <w:rPr>
                <w:rFonts w:hint="eastAsia"/>
              </w:rPr>
              <w:t xml:space="preserve">项目经理</w:t>
            </w:r>
            <w:bookmarkEnd w:id="190"/>
            <w:r/>
            <w:bookmarkEnd w:id="191"/>
            <w:r>
              <w:rPr>
                <w:rFonts w:hint="eastAsia"/>
              </w:rPr>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pStyle w:val="941"/>
              <w:jc w:val="left"/>
            </w:pPr>
            <w:r>
              <w:rPr>
                <w:rFonts w:hint="eastAsia"/>
              </w:rPr>
              <w:t xml:space="preserve">具有计算机相关专业本科及以上学历，满足得2分，其他得</w:t>
            </w:r>
            <w:r>
              <w:t xml:space="preserve">0</w:t>
            </w:r>
            <w:r>
              <w:rPr>
                <w:rFonts w:hint="eastAsia"/>
              </w:rPr>
              <w:t xml:space="preserve">分。</w:t>
            </w:r>
            <w:r/>
          </w:p>
          <w:p>
            <w:pPr>
              <w:pStyle w:val="941"/>
              <w:jc w:val="left"/>
              <w:rPr>
                <w:rFonts w:hint="eastAsia"/>
              </w:rPr>
            </w:pPr>
            <w:r>
              <w:rPr>
                <w:rFonts w:hint="eastAsia"/>
              </w:rPr>
              <w:t xml:space="preserve">注：供应商需提供在有效期内的毕业证书扫描件或复印件，或官方查询证明，加盖供应商公章，并同时提交该人员在投标截止日期前3个月内任意一个月投标人为其缴纳社保的证明或服务人员与供应商签订的有效期内的劳动合同复印件。</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pStyle w:val="941"/>
              <w:jc w:val="center"/>
            </w:pPr>
            <w:r>
              <w:rPr>
                <w:rFonts w:hint="eastAsia"/>
              </w:rPr>
              <w:t xml:space="preserve">2</w:t>
            </w:r>
            <w:r/>
          </w:p>
        </w:tc>
      </w:tr>
      <w:tr>
        <w:trPr>
          <w:cantSplit/>
        </w:trPr>
        <w:tc>
          <w:tcPr>
            <w:tcBorders>
              <w:left w:val="single" w:color="000000" w:sz="4" w:space="0"/>
              <w:right w:val="single" w:color="000000" w:sz="4" w:space="0"/>
            </w:tcBorders>
            <w:tcW w:w="879" w:type="auto"/>
            <w:vAlign w:val="center"/>
            <w:vMerge w:val="continue"/>
            <w:textDirection w:val="lrTb"/>
            <w:noWrap w:val="false"/>
          </w:tcPr>
          <w:p>
            <w:pPr>
              <w:pStyle w:val="941"/>
              <w:jc w:val="left"/>
            </w:pPr>
            <w:r/>
            <w:r/>
          </w:p>
        </w:tc>
        <w:tc>
          <w:tcPr>
            <w:tcBorders>
              <w:left w:val="single" w:color="000000" w:sz="4" w:space="0"/>
              <w:bottom w:val="single" w:color="000000" w:sz="4" w:space="0"/>
              <w:right w:val="single" w:color="000000" w:sz="4" w:space="0"/>
            </w:tcBorders>
            <w:tcW w:w="702" w:type="pct"/>
            <w:vAlign w:val="center"/>
            <w:vMerge w:val="continue"/>
            <w:textDirection w:val="lrTb"/>
            <w:noWrap w:val="false"/>
          </w:tcPr>
          <w:p>
            <w:pPr>
              <w:pStyle w:val="941"/>
              <w:jc w:val="left"/>
            </w:pPr>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pStyle w:val="941"/>
              <w:jc w:val="left"/>
            </w:pPr>
            <w:r>
              <w:rPr>
                <w:rFonts w:hint="eastAsia"/>
              </w:rPr>
              <w:t xml:space="preserve">具有“人力资源和社会保障部”和“工业和信息化部”联合颁发的信息系统项目管理师证书，满足得</w:t>
            </w:r>
            <w:r>
              <w:t xml:space="preserve">3</w:t>
            </w:r>
            <w:r>
              <w:rPr>
                <w:rFonts w:hint="eastAsia"/>
              </w:rPr>
              <w:t xml:space="preserve">分，其他得</w:t>
            </w:r>
            <w:r>
              <w:t xml:space="preserve">0</w:t>
            </w:r>
            <w:r>
              <w:rPr>
                <w:rFonts w:hint="eastAsia"/>
              </w:rPr>
              <w:t xml:space="preserve">分。</w:t>
            </w:r>
            <w:r/>
          </w:p>
          <w:p>
            <w:pPr>
              <w:pStyle w:val="941"/>
              <w:jc w:val="left"/>
            </w:pPr>
            <w:r>
              <w:rPr>
                <w:rFonts w:hint="eastAsia"/>
              </w:rPr>
              <w:t xml:space="preserve">注：供应商需提供在有效期内的证书扫描件或复印件，或官方查询证明，加盖供应商公章，并同时提交该人员在投标截止日期前3个月内任意一个月投标人为其缴纳社保的证明或服务人员与供应商签订的有效期内的劳动合同复印件。</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pStyle w:val="941"/>
              <w:jc w:val="center"/>
            </w:pPr>
            <w:r>
              <w:t xml:space="preserve">3</w:t>
            </w:r>
            <w:r/>
          </w:p>
        </w:tc>
      </w:tr>
      <w:tr>
        <w:trPr>
          <w:cantSplit/>
        </w:trPr>
        <w:tc>
          <w:tcPr>
            <w:tcBorders>
              <w:left w:val="single" w:color="000000" w:sz="4" w:space="0"/>
              <w:right w:val="single" w:color="000000" w:sz="4" w:space="0"/>
            </w:tcBorders>
            <w:tcW w:w="879" w:type="auto"/>
            <w:vAlign w:val="center"/>
            <w:vMerge w:val="continue"/>
            <w:textDirection w:val="lrTb"/>
            <w:noWrap w:val="false"/>
          </w:tcPr>
          <w:p>
            <w:pPr>
              <w:pStyle w:val="941"/>
              <w:jc w:val="left"/>
            </w:pPr>
            <w:r/>
            <w:r/>
          </w:p>
        </w:tc>
        <w:tc>
          <w:tcPr>
            <w:tcBorders>
              <w:top w:val="single" w:color="000000" w:sz="4" w:space="0"/>
              <w:left w:val="single" w:color="000000" w:sz="4" w:space="0"/>
              <w:right w:val="single" w:color="000000" w:sz="4" w:space="0"/>
            </w:tcBorders>
            <w:tcW w:w="702" w:type="pct"/>
            <w:vAlign w:val="center"/>
            <w:vMerge w:val="restart"/>
            <w:textDirection w:val="lrTb"/>
            <w:noWrap w:val="false"/>
          </w:tcPr>
          <w:p>
            <w:pPr>
              <w:pStyle w:val="941"/>
              <w:jc w:val="left"/>
              <w:rPr>
                <w:rFonts w:hint="eastAsia"/>
              </w:rPr>
            </w:pPr>
            <w:r>
              <w:rPr>
                <w:rFonts w:hint="eastAsia"/>
              </w:rPr>
              <w:t xml:space="preserve">6.2</w:t>
            </w:r>
            <w:bookmarkStart w:id="192" w:name="OLE_LINK31"/>
            <w:r/>
            <w:bookmarkStart w:id="193" w:name="OLE_LINK32"/>
            <w:r>
              <w:rPr>
                <w:rFonts w:hint="eastAsia"/>
              </w:rPr>
              <w:t xml:space="preserve">项目团队技术负责人</w:t>
            </w:r>
            <w:bookmarkEnd w:id="192"/>
            <w:r/>
            <w:bookmarkEnd w:id="193"/>
            <w:r>
              <w:rPr>
                <w:rFonts w:hint="eastAsia"/>
              </w:rPr>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pStyle w:val="941"/>
              <w:jc w:val="left"/>
            </w:pPr>
            <w:r>
              <w:rPr>
                <w:rFonts w:hint="eastAsia"/>
              </w:rPr>
              <w:t xml:space="preserve">具有计算机相关专业本科及以上学历，满足得2分，其他得</w:t>
            </w:r>
            <w:r>
              <w:t xml:space="preserve">0</w:t>
            </w:r>
            <w:r>
              <w:rPr>
                <w:rFonts w:hint="eastAsia"/>
              </w:rPr>
              <w:t xml:space="preserve">分。</w:t>
            </w:r>
            <w:r/>
          </w:p>
          <w:p>
            <w:pPr>
              <w:pStyle w:val="941"/>
              <w:jc w:val="left"/>
              <w:rPr>
                <w:rFonts w:hint="eastAsia"/>
              </w:rPr>
            </w:pPr>
            <w:r>
              <w:rPr>
                <w:rFonts w:hint="eastAsia"/>
              </w:rPr>
              <w:t xml:space="preserve">注：供应商需提供在有效期内的毕业证书扫描件或复印件，或官方查询证明，加盖供应商公章，并同时提交该人员在投标截止日期前3个月内任意一个月投标人为其缴纳社保的证明或服务人员与供应商签订的有效期内的劳动合同复印件。</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pStyle w:val="941"/>
              <w:jc w:val="center"/>
              <w:rPr>
                <w:rFonts w:hint="eastAsia"/>
              </w:rPr>
            </w:pPr>
            <w:r>
              <w:rPr>
                <w:rFonts w:hint="eastAsia"/>
              </w:rPr>
              <w:t xml:space="preserve">2</w:t>
            </w:r>
            <w:r/>
          </w:p>
        </w:tc>
      </w:tr>
      <w:tr>
        <w:trPr>
          <w:cantSplit/>
        </w:trPr>
        <w:tc>
          <w:tcPr>
            <w:tcBorders>
              <w:left w:val="single" w:color="000000" w:sz="4" w:space="0"/>
              <w:right w:val="single" w:color="000000" w:sz="4" w:space="0"/>
            </w:tcBorders>
            <w:tcW w:w="879" w:type="auto"/>
            <w:vAlign w:val="center"/>
            <w:vMerge w:val="continue"/>
            <w:textDirection w:val="lrTb"/>
            <w:noWrap w:val="false"/>
          </w:tcPr>
          <w:p>
            <w:pPr>
              <w:pStyle w:val="941"/>
              <w:jc w:val="left"/>
            </w:pPr>
            <w:r/>
            <w:r/>
          </w:p>
        </w:tc>
        <w:tc>
          <w:tcPr>
            <w:tcBorders>
              <w:left w:val="single" w:color="000000" w:sz="4" w:space="0"/>
              <w:bottom w:val="single" w:color="000000" w:sz="4" w:space="0"/>
              <w:right w:val="single" w:color="000000" w:sz="4" w:space="0"/>
            </w:tcBorders>
            <w:tcW w:w="702" w:type="pct"/>
            <w:vAlign w:val="center"/>
            <w:vMerge w:val="continue"/>
            <w:textDirection w:val="lrTb"/>
            <w:noWrap w:val="false"/>
          </w:tcPr>
          <w:p>
            <w:pPr>
              <w:pStyle w:val="941"/>
              <w:jc w:val="left"/>
            </w:pPr>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pStyle w:val="941"/>
              <w:jc w:val="left"/>
            </w:pPr>
            <w:r>
              <w:rPr>
                <w:rFonts w:hint="eastAsia"/>
              </w:rPr>
              <w:t xml:space="preserve">具有五年以上系统开发经验，满足得</w:t>
            </w:r>
            <w:r>
              <w:t xml:space="preserve">3</w:t>
            </w:r>
            <w:r>
              <w:rPr>
                <w:rFonts w:hint="eastAsia"/>
              </w:rPr>
              <w:t xml:space="preserve">分，其他得</w:t>
            </w:r>
            <w:r>
              <w:t xml:space="preserve">0</w:t>
            </w:r>
            <w:r>
              <w:rPr>
                <w:rFonts w:hint="eastAsia"/>
              </w:rPr>
              <w:t xml:space="preserve">分。</w:t>
            </w:r>
            <w:r/>
          </w:p>
          <w:p>
            <w:pPr>
              <w:pStyle w:val="941"/>
              <w:jc w:val="left"/>
            </w:pPr>
            <w:r>
              <w:rPr>
                <w:rFonts w:hint="eastAsia"/>
              </w:rPr>
              <w:t xml:space="preserve">注：供应商需提供该人员在供应商的工作经验证明并加盖供应商公章，同时提交该人员在投标截止日期前3个月内任意一个月投标人为其缴纳社保的证明或服务人员与供应商签订的有效期内的劳动合同复印件。</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pStyle w:val="941"/>
              <w:jc w:val="center"/>
            </w:pPr>
            <w:r>
              <w:rPr>
                <w:rFonts w:hint="eastAsia"/>
              </w:rPr>
              <w:t xml:space="preserve">3</w:t>
            </w:r>
            <w:r/>
          </w:p>
        </w:tc>
      </w:tr>
      <w:tr>
        <w:trPr>
          <w:cantSplit/>
          <w:trHeight w:val="4800"/>
        </w:trPr>
        <w:tc>
          <w:tcPr>
            <w:tcBorders>
              <w:left w:val="single" w:color="000000" w:sz="4" w:space="0"/>
              <w:right w:val="single" w:color="000000" w:sz="4" w:space="0"/>
            </w:tcBorders>
            <w:tcW w:w="879" w:type="auto"/>
            <w:vAlign w:val="center"/>
            <w:vMerge w:val="continue"/>
            <w:textDirection w:val="lrTb"/>
            <w:noWrap w:val="false"/>
          </w:tcPr>
          <w:p>
            <w:pPr>
              <w:pStyle w:val="941"/>
              <w:jc w:val="left"/>
            </w:pPr>
            <w:r/>
            <w:r/>
          </w:p>
        </w:tc>
        <w:tc>
          <w:tcPr>
            <w:tcBorders>
              <w:top w:val="single" w:color="000000" w:sz="4" w:space="0"/>
              <w:left w:val="single" w:color="000000" w:sz="4" w:space="0"/>
              <w:right w:val="single" w:color="000000" w:sz="4" w:space="0"/>
            </w:tcBorders>
            <w:tcW w:w="702" w:type="pct"/>
            <w:vAlign w:val="center"/>
            <w:vMerge w:val="restart"/>
            <w:textDirection w:val="lrTb"/>
            <w:noWrap w:val="false"/>
          </w:tcPr>
          <w:p>
            <w:pPr>
              <w:pStyle w:val="941"/>
              <w:jc w:val="left"/>
            </w:pPr>
            <w:r>
              <w:rPr>
                <w:rFonts w:hint="eastAsia"/>
              </w:rPr>
              <w:t xml:space="preserve">6.3</w:t>
            </w:r>
            <w:bookmarkStart w:id="194" w:name="OLE_LINK33"/>
            <w:r>
              <w:rPr>
                <w:rFonts w:hint="eastAsia"/>
              </w:rPr>
              <w:t xml:space="preserve">项目团队成员</w:t>
            </w:r>
            <w:bookmarkEnd w:id="194"/>
            <w:r/>
            <w:r/>
          </w:p>
        </w:tc>
        <w:tc>
          <w:tcPr>
            <w:tcBorders>
              <w:top w:val="single" w:color="000000" w:sz="4" w:space="0"/>
              <w:left w:val="single" w:color="000000" w:sz="4" w:space="0"/>
              <w:right w:val="single" w:color="000000" w:sz="4" w:space="0"/>
            </w:tcBorders>
            <w:tcW w:w="3450" w:type="pct"/>
            <w:vAlign w:val="center"/>
            <w:textDirection w:val="lrTb"/>
            <w:noWrap w:val="false"/>
          </w:tcPr>
          <w:p>
            <w:pPr>
              <w:pStyle w:val="941"/>
              <w:jc w:val="left"/>
            </w:pPr>
            <w:r>
              <w:rPr>
                <w:rFonts w:hint="eastAsia"/>
              </w:rPr>
              <w:t xml:space="preserve">6.3.1具有“人力资源和社会保障部”和“工业和信息化部”联合颁发的数据库系统工程师证书，每提供一个得2分，最多得4分，未提供不得分。</w:t>
            </w:r>
            <w:r/>
          </w:p>
          <w:p>
            <w:pPr>
              <w:pStyle w:val="941"/>
              <w:jc w:val="left"/>
            </w:pPr>
            <w:r>
              <w:rPr>
                <w:rFonts w:hint="eastAsia"/>
              </w:rPr>
              <w:t xml:space="preserve">6.3.2具有“人力资源和社会保障部”和“工业和信息化部门”联合颁发的软件设计师证书，每提供一个得2分，最多得4分，未提供不得分。</w:t>
            </w:r>
            <w:r/>
          </w:p>
          <w:p>
            <w:pPr>
              <w:pStyle w:val="941"/>
              <w:jc w:val="left"/>
            </w:pPr>
            <w:r>
              <w:rPr>
                <w:rFonts w:hint="eastAsia"/>
              </w:rPr>
              <w:t xml:space="preserve">6.3.3具有“人力资源和社会保障部”和“工业和信息化部门”联合颁发的软件评测师证书，每提供一个得2分，最多得4分，未提供不得分。</w:t>
            </w:r>
            <w:r/>
          </w:p>
          <w:p>
            <w:pPr>
              <w:pStyle w:val="941"/>
              <w:jc w:val="left"/>
              <w:rPr>
                <w:rFonts w:hint="eastAsia"/>
              </w:rPr>
            </w:pPr>
            <w:r>
              <w:rPr>
                <w:rFonts w:hint="eastAsia"/>
              </w:rPr>
              <w:t xml:space="preserve">6.3.4具有“人力资源和社会保障部”和“工业和信息化部门”联合颁发的信息安全工程师，每提供一个得</w:t>
            </w:r>
            <w:r>
              <w:rPr>
                <w:rFonts w:hint="eastAsia"/>
              </w:rPr>
              <w:t xml:space="preserve">1</w:t>
            </w:r>
            <w:r>
              <w:rPr>
                <w:rFonts w:hint="eastAsia"/>
              </w:rPr>
              <w:t xml:space="preserve">分，最多得</w:t>
            </w:r>
            <w:r>
              <w:rPr>
                <w:rFonts w:hint="eastAsia"/>
              </w:rPr>
              <w:t xml:space="preserve">3</w:t>
            </w:r>
            <w:r>
              <w:rPr>
                <w:rFonts w:hint="eastAsia"/>
              </w:rPr>
              <w:t xml:space="preserve">分，未提供不得分。</w:t>
            </w:r>
            <w:r/>
          </w:p>
          <w:p>
            <w:pPr>
              <w:pStyle w:val="941"/>
              <w:jc w:val="left"/>
            </w:pPr>
            <w:r>
              <w:rPr>
                <w:rFonts w:hint="eastAsia"/>
              </w:rPr>
              <w:t xml:space="preserve">注：①供应商需提供在有效期内的证书扫描件或复印件或官方查询证明，加盖供应商公章，并同时提交该人员在投标截止日期前3个月内任意一个月投标人为其缴纳社保的证明或服务人员与供应商签订的有效期内的劳动合同复印件。</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pStyle w:val="941"/>
              <w:jc w:val="center"/>
            </w:pPr>
            <w:r>
              <w:rPr>
                <w:rFonts w:hint="eastAsia"/>
              </w:rPr>
              <w:t xml:space="preserve">1</w:t>
            </w:r>
            <w:r>
              <w:rPr>
                <w:rFonts w:hint="eastAsia"/>
              </w:rPr>
              <w:t xml:space="preserve">5</w:t>
            </w:r>
            <w:r/>
          </w:p>
        </w:tc>
      </w:tr>
      <w:tr>
        <w:trPr>
          <w:cantSplit/>
        </w:trPr>
        <w:tc>
          <w:tcPr>
            <w:tcBorders>
              <w:left w:val="single" w:color="000000" w:sz="4" w:space="0"/>
              <w:right w:val="single" w:color="000000" w:sz="4" w:space="0"/>
            </w:tcBorders>
            <w:tcW w:w="879" w:type="auto"/>
            <w:vAlign w:val="center"/>
            <w:vMerge w:val="continue"/>
            <w:textDirection w:val="lrTb"/>
            <w:noWrap w:val="false"/>
          </w:tcPr>
          <w:p>
            <w:pPr>
              <w:pStyle w:val="941"/>
              <w:jc w:val="left"/>
            </w:pPr>
            <w:r/>
            <w:r/>
          </w:p>
        </w:tc>
        <w:tc>
          <w:tcPr>
            <w:tcBorders>
              <w:left w:val="single" w:color="000000" w:sz="4" w:space="0"/>
              <w:right w:val="single" w:color="000000" w:sz="4" w:space="0"/>
            </w:tcBorders>
            <w:tcW w:w="702" w:type="pct"/>
            <w:vAlign w:val="center"/>
            <w:vMerge w:val="continue"/>
            <w:textDirection w:val="lrTb"/>
            <w:noWrap w:val="false"/>
          </w:tcPr>
          <w:p>
            <w:pPr>
              <w:pStyle w:val="941"/>
              <w:jc w:val="left"/>
            </w:pPr>
            <w:r/>
            <w:r/>
          </w:p>
        </w:tc>
        <w:tc>
          <w:tcPr>
            <w:tcBorders>
              <w:top w:val="single" w:color="000000" w:sz="4" w:space="0"/>
              <w:left w:val="single" w:color="000000" w:sz="4" w:space="0"/>
              <w:bottom w:val="single" w:color="000000" w:sz="4" w:space="0"/>
              <w:right w:val="single" w:color="000000" w:sz="4" w:space="0"/>
            </w:tcBorders>
            <w:tcW w:w="3450" w:type="pct"/>
            <w:vAlign w:val="center"/>
            <w:textDirection w:val="lrTb"/>
            <w:noWrap w:val="false"/>
          </w:tcPr>
          <w:p>
            <w:pPr>
              <w:pStyle w:val="941"/>
              <w:jc w:val="left"/>
            </w:pPr>
            <w:r>
              <w:rPr>
                <w:rFonts w:hint="eastAsia"/>
              </w:rPr>
              <w:t xml:space="preserve">具有“预算管理一体化系统”或“支付系统”类似项目经验，每提供一个得2分，最多得6分，未提供不得分。</w:t>
            </w:r>
            <w:r/>
          </w:p>
          <w:p>
            <w:pPr>
              <w:pStyle w:val="941"/>
              <w:jc w:val="left"/>
            </w:pPr>
            <w:r>
              <w:rPr>
                <w:rFonts w:hint="eastAsia"/>
              </w:rPr>
              <w:t xml:space="preserve">注：①供应商需提供能证明团队人员具备相关项目经验的材料，加盖用户和供应商公章，并同时提交该人员在投标截止日期前3个月内任意一个月投标人为其缴纳社保的证明或服务人员与供应商签订的有效期内的劳动合同复印件。②同一人员有多项项目经验的材料不允许重复使用、不重复得分。</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pStyle w:val="941"/>
              <w:jc w:val="center"/>
            </w:pPr>
            <w:r>
              <w:rPr>
                <w:rFonts w:hint="eastAsia"/>
              </w:rPr>
              <w:t xml:space="preserve">6</w:t>
            </w:r>
            <w:r/>
          </w:p>
        </w:tc>
      </w:tr>
    </w:tbl>
    <w:p>
      <w:pPr>
        <w:pStyle w:val="941"/>
        <w:rPr>
          <w:rFonts w:hint="eastAsia" w:ascii="黑体" w:eastAsia="黑体"/>
          <w:bCs/>
          <w:sz w:val="44"/>
        </w:rPr>
      </w:pPr>
      <w:r>
        <w:rPr>
          <w:rFonts w:hint="eastAsia" w:ascii="黑体" w:eastAsia="黑体"/>
          <w:bCs/>
          <w:sz w:val="44"/>
        </w:rPr>
      </w:r>
      <w:r/>
    </w:p>
    <w:p>
      <w:pPr>
        <w:pStyle w:val="941"/>
        <w:rPr>
          <w:rFonts w:ascii="黑体" w:eastAsia="黑体"/>
          <w:bCs/>
          <w:sz w:val="44"/>
        </w:rPr>
      </w:pPr>
      <w:r>
        <w:rPr>
          <w:rFonts w:ascii="黑体" w:eastAsia="黑体"/>
          <w:bCs/>
          <w:sz w:val="44"/>
        </w:rPr>
      </w:r>
      <w:r/>
    </w:p>
    <w:p>
      <w:pPr>
        <w:pStyle w:val="941"/>
        <w:ind w:right="83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41"/>
        <w:ind w:right="83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41"/>
        <w:ind w:right="839"/>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41"/>
        <w:ind w:right="839"/>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41"/>
        <w:ind w:right="839"/>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41"/>
        <w:ind w:right="839"/>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41"/>
        <w:ind w:right="839"/>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41"/>
        <w:ind w:right="839"/>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41"/>
        <w:ind w:right="83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41"/>
        <w:ind w:right="839"/>
        <w:jc w:val="center"/>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第六章  投标</w:t>
      </w:r>
      <w:bookmarkEnd w:id="170"/>
      <w:r/>
      <w:bookmarkEnd w:id="171"/>
      <w:r/>
      <w:bookmarkEnd w:id="174"/>
      <w:r>
        <w:rPr>
          <w:rFonts w:hint="eastAsia" w:ascii="方正黑体_GBK" w:hAnsi="方正黑体_GBK" w:eastAsia="方正黑体_GBK" w:cs="方正黑体_GBK"/>
          <w:sz w:val="28"/>
          <w:szCs w:val="28"/>
        </w:rPr>
        <w:t xml:space="preserve">文件格式 </w:t>
      </w:r>
      <w:r/>
    </w:p>
    <w:p>
      <w:pPr>
        <w:pStyle w:val="941"/>
        <w:jc w:val="center"/>
        <w:rPr>
          <w:rFonts w:hint="eastAsia" w:ascii="宋体" w:hAnsi="宋体"/>
          <w:b/>
          <w:sz w:val="28"/>
          <w:szCs w:val="28"/>
        </w:rPr>
      </w:pPr>
      <w:r/>
      <w:bookmarkStart w:id="195" w:name="_Hlt26955039"/>
      <w:r/>
      <w:bookmarkEnd w:id="195"/>
      <w:r/>
      <w:bookmarkStart w:id="196" w:name="_Hlt26671244"/>
      <w:r/>
      <w:bookmarkEnd w:id="196"/>
      <w:r/>
      <w:bookmarkStart w:id="197" w:name="_Toc120614282"/>
      <w:r/>
      <w:bookmarkStart w:id="198" w:name="_Toc49090576"/>
      <w:r/>
      <w:bookmarkStart w:id="199" w:name="_Toc26554094"/>
      <w:r>
        <w:rPr>
          <w:rFonts w:hint="eastAsia" w:ascii="宋体" w:hAnsi="宋体"/>
          <w:b/>
          <w:sz w:val="28"/>
          <w:szCs w:val="28"/>
        </w:rPr>
      </w:r>
      <w:r/>
    </w:p>
    <w:p>
      <w:pPr>
        <w:pStyle w:val="941"/>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pStyle w:val="941"/>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p>
    <w:p>
      <w:pPr>
        <w:pStyle w:val="941"/>
        <w:jc w:val="center"/>
        <w:rPr>
          <w:rFonts w:hint="eastAsia" w:ascii="宋体" w:hAnsi="宋体"/>
          <w:b/>
          <w:sz w:val="28"/>
          <w:szCs w:val="28"/>
        </w:rPr>
      </w:pPr>
      <w:r>
        <w:rPr>
          <w:rFonts w:hint="eastAsia" w:ascii="宋体" w:hAnsi="宋体"/>
          <w:b/>
          <w:sz w:val="28"/>
          <w:szCs w:val="28"/>
        </w:rPr>
      </w:r>
      <w:r/>
    </w:p>
    <w:p>
      <w:pPr>
        <w:pStyle w:val="941"/>
        <w:jc w:val="center"/>
        <w:rPr>
          <w:rFonts w:hint="eastAsia" w:ascii="宋体" w:hAnsi="宋体"/>
          <w:b/>
          <w:sz w:val="28"/>
          <w:szCs w:val="28"/>
        </w:rPr>
      </w:pPr>
      <w:r>
        <w:rPr>
          <w:rFonts w:hint="eastAsia" w:ascii="宋体" w:hAnsi="宋体"/>
          <w:b/>
          <w:sz w:val="28"/>
          <w:szCs w:val="28"/>
        </w:rPr>
      </w:r>
      <w:r/>
    </w:p>
    <w:p>
      <w:pPr>
        <w:pStyle w:val="941"/>
        <w:jc w:val="center"/>
        <w:rPr>
          <w:rFonts w:hint="eastAsia" w:ascii="宋体" w:hAnsi="宋体"/>
          <w:b/>
          <w:sz w:val="28"/>
          <w:szCs w:val="28"/>
        </w:rPr>
      </w:pPr>
      <w:r>
        <w:rPr>
          <w:rFonts w:hint="eastAsia" w:ascii="宋体" w:hAnsi="宋体"/>
          <w:b/>
          <w:sz w:val="28"/>
          <w:szCs w:val="28"/>
        </w:rPr>
      </w:r>
      <w:r/>
    </w:p>
    <w:p>
      <w:pPr>
        <w:pStyle w:val="941"/>
        <w:jc w:val="center"/>
        <w:rPr>
          <w:rFonts w:hint="eastAsia" w:ascii="宋体" w:hAnsi="宋体"/>
          <w:b/>
          <w:sz w:val="28"/>
          <w:szCs w:val="28"/>
        </w:rPr>
      </w:pPr>
      <w:r>
        <w:rPr>
          <w:rFonts w:hint="eastAsia" w:ascii="宋体" w:hAnsi="宋体"/>
          <w:b/>
          <w:sz w:val="28"/>
          <w:szCs w:val="28"/>
        </w:rPr>
      </w:r>
      <w:r/>
    </w:p>
    <w:p>
      <w:pPr>
        <w:pStyle w:val="941"/>
        <w:jc w:val="center"/>
        <w:rPr>
          <w:rFonts w:hint="eastAsia" w:ascii="宋体" w:hAnsi="宋体"/>
          <w:b/>
          <w:sz w:val="28"/>
          <w:szCs w:val="28"/>
        </w:rPr>
      </w:pPr>
      <w:r>
        <w:rPr>
          <w:rFonts w:hint="eastAsia" w:ascii="宋体" w:hAnsi="宋体"/>
          <w:b/>
          <w:sz w:val="28"/>
          <w:szCs w:val="28"/>
        </w:rPr>
      </w:r>
      <w:r/>
    </w:p>
    <w:p>
      <w:pPr>
        <w:pStyle w:val="941"/>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941"/>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pStyle w:val="941"/>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p>
    <w:p>
      <w:pPr>
        <w:pStyle w:val="941"/>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p>
    <w:p>
      <w:pPr>
        <w:pStyle w:val="941"/>
        <w:jc w:val="center"/>
        <w:spacing w:line="440" w:lineRule="exact"/>
        <w:rPr>
          <w:rFonts w:hint="eastAsia" w:ascii="宋体" w:hAnsi="宋体"/>
          <w:b/>
          <w:bCs/>
          <w:sz w:val="32"/>
          <w:szCs w:val="32"/>
        </w:rPr>
      </w:pPr>
      <w:r>
        <w:rPr>
          <w:rFonts w:hint="eastAsia" w:ascii="宋体" w:hAnsi="宋体"/>
          <w:b/>
          <w:bCs/>
          <w:sz w:val="32"/>
          <w:szCs w:val="32"/>
        </w:rPr>
      </w:r>
      <w:r/>
    </w:p>
    <w:p>
      <w:pPr>
        <w:pStyle w:val="941"/>
        <w:spacing w:line="440" w:lineRule="exact"/>
        <w:rPr>
          <w:rFonts w:ascii="宋体" w:hAnsi="宋体"/>
        </w:rPr>
      </w:pPr>
      <w:r>
        <w:rPr>
          <w:rFonts w:ascii="宋体" w:hAnsi="宋体"/>
        </w:rPr>
      </w:r>
      <w:r/>
    </w:p>
    <w:p>
      <w:pPr>
        <w:pStyle w:val="94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41"/>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pStyle w:val="941"/>
        <w:jc w:val="center"/>
        <w:spacing w:line="400" w:lineRule="exact"/>
        <w:rPr>
          <w:rFonts w:hint="eastAsia" w:ascii="宋体" w:hAnsi="宋体"/>
          <w:b/>
          <w:bCs/>
          <w:sz w:val="28"/>
          <w:szCs w:val="28"/>
        </w:rPr>
      </w:pPr>
      <w:r>
        <w:rPr>
          <w:rFonts w:hint="eastAsia" w:ascii="宋体" w:hAnsi="宋体"/>
          <w:b/>
          <w:bCs/>
          <w:sz w:val="28"/>
          <w:szCs w:val="28"/>
        </w:rPr>
      </w:r>
      <w:r/>
    </w:p>
    <w:p>
      <w:pPr>
        <w:pStyle w:val="941"/>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1.开标一览表（格式见附件1）</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2.投标分项报价表（格式见附件2）</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3.技术要求响应及偏离表（格式见附件3）</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4.商务要求响应及偏离表（格式见附件4）</w:t>
      </w:r>
      <w:r/>
    </w:p>
    <w:p>
      <w:pPr>
        <w:pStyle w:val="941"/>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总备注：上述“资格审查内容”中1-5条、8、9条投标人必须在投标文件中提供相关材料，否则作无效投标处理；6条如招标文件要求必须提供相关材料而未提供的，作无效投标处理。</w:t>
      </w:r>
      <w:r/>
    </w:p>
    <w:p>
      <w:pPr>
        <w:pStyle w:val="941"/>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p>
    <w:p>
      <w:pPr>
        <w:pStyle w:val="941"/>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w:t>
      </w:r>
      <w:bookmarkStart w:id="200" w:name="OLE_LINK19"/>
      <w:r/>
      <w:bookmarkStart w:id="201" w:name="OLE_LINK20"/>
      <w:r>
        <w:rPr>
          <w:rFonts w:hint="eastAsia" w:ascii="方正仿宋_GBK" w:hAnsi="方正仿宋_GBK" w:eastAsia="方正仿宋_GBK" w:cs="方正仿宋_GBK"/>
          <w:sz w:val="28"/>
          <w:szCs w:val="28"/>
        </w:rPr>
        <w:t xml:space="preserve">本国产品</w:t>
      </w:r>
      <w:bookmarkEnd w:id="200"/>
      <w:r/>
      <w:bookmarkEnd w:id="201"/>
      <w:r>
        <w:rPr>
          <w:rFonts w:hint="eastAsia" w:ascii="方正仿宋_GBK" w:hAnsi="方正仿宋_GBK" w:eastAsia="方正仿宋_GBK" w:cs="方正仿宋_GBK"/>
          <w:sz w:val="28"/>
          <w:szCs w:val="28"/>
        </w:rPr>
        <w:t xml:space="preserve">标准的声明函（格式见附件13）</w:t>
      </w:r>
      <w:r/>
    </w:p>
    <w:p>
      <w:pPr>
        <w:pStyle w:val="941"/>
        <w:spacing w:line="400" w:lineRule="exact"/>
        <w:rPr>
          <w:rFonts w:ascii="宋体" w:hAnsi="宋体"/>
          <w:sz w:val="28"/>
          <w:szCs w:val="28"/>
        </w:rPr>
      </w:pPr>
      <w:r>
        <w:rPr>
          <w:rFonts w:ascii="宋体" w:hAnsi="宋体"/>
          <w:sz w:val="28"/>
          <w:szCs w:val="28"/>
        </w:rPr>
      </w:r>
      <w:r/>
    </w:p>
    <w:p>
      <w:pPr>
        <w:pStyle w:val="941"/>
        <w:spacing w:line="400" w:lineRule="exact"/>
        <w:rPr>
          <w:rFonts w:ascii="宋体" w:hAnsi="宋体"/>
          <w:b/>
          <w:sz w:val="28"/>
          <w:szCs w:val="28"/>
        </w:rPr>
      </w:pPr>
      <w:r>
        <w:rPr>
          <w:rFonts w:ascii="宋体" w:hAnsi="宋体"/>
          <w:b/>
          <w:sz w:val="28"/>
          <w:szCs w:val="28"/>
        </w:rPr>
      </w:r>
      <w:r/>
    </w:p>
    <w:p>
      <w:pPr>
        <w:pStyle w:val="941"/>
        <w:spacing w:line="400" w:lineRule="exact"/>
        <w:rPr>
          <w:rFonts w:ascii="宋体" w:hAnsi="宋体"/>
          <w:b/>
          <w:sz w:val="28"/>
          <w:szCs w:val="28"/>
        </w:rPr>
      </w:pPr>
      <w:r>
        <w:rPr>
          <w:rFonts w:ascii="宋体" w:hAnsi="宋体"/>
          <w:b/>
          <w:sz w:val="28"/>
          <w:szCs w:val="28"/>
        </w:rPr>
      </w:r>
      <w:r/>
    </w:p>
    <w:p>
      <w:pPr>
        <w:pStyle w:val="941"/>
        <w:spacing w:line="400" w:lineRule="exact"/>
        <w:rPr>
          <w:rFonts w:ascii="宋体" w:hAnsi="宋体"/>
          <w:b/>
          <w:sz w:val="28"/>
          <w:szCs w:val="28"/>
        </w:rPr>
      </w:pPr>
      <w:r>
        <w:rPr>
          <w:rFonts w:ascii="宋体" w:hAnsi="宋体"/>
          <w:b/>
          <w:sz w:val="28"/>
          <w:szCs w:val="28"/>
        </w:rPr>
      </w:r>
      <w:r/>
    </w:p>
    <w:p>
      <w:pPr>
        <w:pStyle w:val="941"/>
        <w:spacing w:line="400" w:lineRule="exact"/>
        <w:rPr>
          <w:rFonts w:ascii="宋体" w:hAnsi="宋体"/>
          <w:b/>
          <w:sz w:val="28"/>
          <w:szCs w:val="28"/>
        </w:rPr>
      </w:pPr>
      <w:r>
        <w:rPr>
          <w:rFonts w:ascii="宋体" w:hAnsi="宋体"/>
          <w:b/>
          <w:sz w:val="28"/>
          <w:szCs w:val="28"/>
        </w:rPr>
      </w:r>
      <w:r/>
    </w:p>
    <w:p>
      <w:pPr>
        <w:pStyle w:val="941"/>
        <w:spacing w:line="400" w:lineRule="exact"/>
        <w:rPr>
          <w:rFonts w:ascii="宋体" w:hAnsi="宋体"/>
          <w:b/>
          <w:sz w:val="28"/>
          <w:szCs w:val="28"/>
        </w:rPr>
      </w:pPr>
      <w:r>
        <w:rPr>
          <w:rFonts w:ascii="宋体" w:hAnsi="宋体"/>
          <w:b/>
          <w:sz w:val="28"/>
          <w:szCs w:val="28"/>
        </w:rPr>
      </w:r>
      <w:r/>
    </w:p>
    <w:p>
      <w:pPr>
        <w:pStyle w:val="941"/>
        <w:spacing w:line="400" w:lineRule="exact"/>
        <w:rPr>
          <w:rFonts w:ascii="宋体" w:hAnsi="宋体"/>
          <w:b/>
          <w:sz w:val="28"/>
          <w:szCs w:val="28"/>
        </w:rPr>
      </w:pPr>
      <w:r>
        <w:rPr>
          <w:rFonts w:ascii="宋体" w:hAnsi="宋体"/>
          <w:b/>
          <w:sz w:val="28"/>
          <w:szCs w:val="28"/>
        </w:rPr>
      </w:r>
      <w:r/>
    </w:p>
    <w:p>
      <w:pPr>
        <w:pStyle w:val="941"/>
        <w:spacing w:line="400" w:lineRule="exact"/>
        <w:rPr>
          <w:rFonts w:ascii="宋体" w:hAnsi="宋体"/>
          <w:b/>
          <w:sz w:val="28"/>
          <w:szCs w:val="28"/>
        </w:rPr>
      </w:pPr>
      <w:r>
        <w:rPr>
          <w:rFonts w:ascii="宋体" w:hAnsi="宋体"/>
          <w:b/>
          <w:sz w:val="28"/>
          <w:szCs w:val="28"/>
        </w:rPr>
      </w:r>
      <w:r/>
    </w:p>
    <w:p>
      <w:pPr>
        <w:pStyle w:val="941"/>
        <w:spacing w:line="400" w:lineRule="exact"/>
        <w:rPr>
          <w:rFonts w:ascii="宋体" w:hAnsi="宋体"/>
          <w:b/>
          <w:sz w:val="28"/>
          <w:szCs w:val="28"/>
        </w:rPr>
      </w:pPr>
      <w:r>
        <w:rPr>
          <w:rFonts w:ascii="宋体" w:hAnsi="宋体"/>
          <w:b/>
          <w:sz w:val="28"/>
          <w:szCs w:val="28"/>
        </w:rPr>
      </w:r>
      <w:r/>
    </w:p>
    <w:p>
      <w:pPr>
        <w:pStyle w:val="941"/>
        <w:spacing w:line="400" w:lineRule="exact"/>
        <w:rPr>
          <w:rFonts w:ascii="宋体" w:hAnsi="宋体"/>
          <w:b/>
          <w:sz w:val="28"/>
          <w:szCs w:val="28"/>
        </w:rPr>
      </w:pPr>
      <w:r>
        <w:rPr>
          <w:rFonts w:ascii="宋体" w:hAnsi="宋体"/>
          <w:b/>
          <w:sz w:val="28"/>
          <w:szCs w:val="28"/>
        </w:rPr>
      </w:r>
      <w:r/>
    </w:p>
    <w:p>
      <w:pPr>
        <w:pStyle w:val="941"/>
        <w:spacing w:line="400" w:lineRule="exact"/>
        <w:rPr>
          <w:rFonts w:ascii="宋体" w:hAnsi="宋体"/>
          <w:b/>
          <w:sz w:val="28"/>
          <w:szCs w:val="28"/>
        </w:rPr>
      </w:pPr>
      <w:r>
        <w:rPr>
          <w:rFonts w:ascii="宋体" w:hAnsi="宋体"/>
          <w:b/>
          <w:sz w:val="28"/>
          <w:szCs w:val="28"/>
        </w:rPr>
      </w:r>
      <w:r/>
    </w:p>
    <w:p>
      <w:pPr>
        <w:pStyle w:val="941"/>
        <w:spacing w:line="400" w:lineRule="exact"/>
        <w:rPr>
          <w:rFonts w:ascii="宋体" w:hAnsi="宋体"/>
          <w:b/>
          <w:sz w:val="28"/>
          <w:szCs w:val="28"/>
        </w:rPr>
      </w:pPr>
      <w:r>
        <w:rPr>
          <w:rFonts w:ascii="宋体" w:hAnsi="宋体"/>
          <w:b/>
          <w:sz w:val="28"/>
          <w:szCs w:val="28"/>
        </w:rPr>
      </w:r>
      <w:r/>
    </w:p>
    <w:p>
      <w:pPr>
        <w:pStyle w:val="941"/>
        <w:spacing w:line="400" w:lineRule="exact"/>
        <w:rPr>
          <w:rFonts w:ascii="宋体" w:hAnsi="宋体"/>
          <w:b/>
          <w:sz w:val="28"/>
          <w:szCs w:val="28"/>
        </w:rPr>
      </w:pPr>
      <w:r>
        <w:rPr>
          <w:rFonts w:ascii="宋体" w:hAnsi="宋体"/>
          <w:b/>
          <w:sz w:val="28"/>
          <w:szCs w:val="28"/>
        </w:rPr>
      </w:r>
      <w:r/>
    </w:p>
    <w:p>
      <w:pPr>
        <w:pStyle w:val="941"/>
        <w:spacing w:line="400" w:lineRule="exact"/>
        <w:rPr>
          <w:rFonts w:ascii="宋体" w:hAnsi="宋体"/>
          <w:b/>
          <w:sz w:val="28"/>
          <w:szCs w:val="28"/>
        </w:rPr>
      </w:pPr>
      <w:r>
        <w:rPr>
          <w:rFonts w:ascii="宋体" w:hAnsi="宋体"/>
          <w:b/>
          <w:sz w:val="28"/>
          <w:szCs w:val="28"/>
        </w:rPr>
      </w:r>
      <w:r/>
    </w:p>
    <w:p>
      <w:pPr>
        <w:pStyle w:val="941"/>
        <w:spacing w:line="400" w:lineRule="exact"/>
        <w:rPr>
          <w:rFonts w:ascii="宋体" w:hAnsi="宋体"/>
          <w:b/>
          <w:sz w:val="28"/>
          <w:szCs w:val="28"/>
        </w:rPr>
      </w:pPr>
      <w:r>
        <w:rPr>
          <w:rFonts w:ascii="宋体" w:hAnsi="宋体"/>
          <w:b/>
          <w:sz w:val="28"/>
          <w:szCs w:val="28"/>
        </w:rPr>
      </w:r>
      <w:r/>
    </w:p>
    <w:p>
      <w:pPr>
        <w:pStyle w:val="941"/>
        <w:spacing w:line="400" w:lineRule="exact"/>
        <w:rPr>
          <w:rFonts w:ascii="宋体" w:hAnsi="宋体"/>
          <w:b/>
          <w:sz w:val="28"/>
          <w:szCs w:val="28"/>
        </w:rPr>
      </w:pPr>
      <w:r>
        <w:rPr>
          <w:rFonts w:ascii="宋体" w:hAnsi="宋体"/>
          <w:b/>
          <w:sz w:val="28"/>
          <w:szCs w:val="28"/>
        </w:rPr>
      </w:r>
      <w:r/>
    </w:p>
    <w:p>
      <w:pPr>
        <w:pStyle w:val="941"/>
        <w:spacing w:line="400" w:lineRule="exact"/>
        <w:rPr>
          <w:rFonts w:ascii="宋体" w:hAnsi="宋体"/>
          <w:b/>
          <w:sz w:val="28"/>
          <w:szCs w:val="28"/>
        </w:rPr>
      </w:pPr>
      <w:r>
        <w:rPr>
          <w:rFonts w:ascii="宋体" w:hAnsi="宋体"/>
          <w:b/>
          <w:sz w:val="28"/>
          <w:szCs w:val="28"/>
        </w:rPr>
      </w:r>
      <w:r/>
    </w:p>
    <w:p>
      <w:pPr>
        <w:pStyle w:val="941"/>
        <w:spacing w:line="400" w:lineRule="exact"/>
        <w:rPr>
          <w:rFonts w:ascii="宋体" w:hAnsi="宋体"/>
          <w:b/>
          <w:sz w:val="28"/>
          <w:szCs w:val="28"/>
        </w:rPr>
      </w:pPr>
      <w:r>
        <w:rPr>
          <w:rFonts w:ascii="宋体" w:hAnsi="宋体"/>
          <w:b/>
          <w:sz w:val="28"/>
          <w:szCs w:val="28"/>
        </w:rPr>
      </w:r>
      <w:r/>
    </w:p>
    <w:p>
      <w:pPr>
        <w:pStyle w:val="941"/>
        <w:spacing w:line="400" w:lineRule="exact"/>
        <w:rPr>
          <w:rFonts w:ascii="宋体" w:hAnsi="宋体"/>
          <w:b/>
          <w:sz w:val="28"/>
          <w:szCs w:val="28"/>
        </w:rPr>
      </w:pPr>
      <w:r>
        <w:rPr>
          <w:rFonts w:ascii="宋体" w:hAnsi="宋体"/>
          <w:b/>
          <w:sz w:val="28"/>
          <w:szCs w:val="28"/>
        </w:rPr>
      </w:r>
      <w:r/>
    </w:p>
    <w:p>
      <w:pPr>
        <w:pStyle w:val="941"/>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pStyle w:val="941"/>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rPr>
          <w:rFonts w:ascii="方正仿宋_GBK" w:hAnsi="方正仿宋_GBK" w:eastAsia="方正仿宋_GBK" w:cs="方正仿宋_GBK"/>
          <w:sz w:val="28"/>
          <w:szCs w:val="28"/>
        </w:rPr>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41"/>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1029"/>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41"/>
        <w:spacing w:line="400" w:lineRule="exact"/>
        <w:rPr>
          <w:rFonts w:hint="eastAsia" w:ascii="宋体" w:hAnsi="宋体"/>
          <w:sz w:val="28"/>
          <w:szCs w:val="28"/>
        </w:rPr>
      </w:pPr>
      <w:r>
        <w:rPr>
          <w:rFonts w:hint="eastAsia" w:ascii="宋体" w:hAnsi="宋体"/>
          <w:sz w:val="28"/>
          <w:szCs w:val="28"/>
        </w:rPr>
      </w:r>
      <w:r/>
    </w:p>
    <w:p>
      <w:pPr>
        <w:pStyle w:val="941"/>
        <w:spacing w:line="400" w:lineRule="exact"/>
        <w:rPr>
          <w:rFonts w:ascii="宋体" w:hAnsi="宋体"/>
          <w:sz w:val="28"/>
          <w:szCs w:val="28"/>
        </w:rPr>
      </w:pPr>
      <w:r>
        <w:rPr>
          <w:rFonts w:ascii="宋体" w:hAnsi="宋体"/>
          <w:sz w:val="28"/>
          <w:szCs w:val="28"/>
        </w:rPr>
      </w:r>
      <w:r/>
    </w:p>
    <w:p>
      <w:pPr>
        <w:pStyle w:val="941"/>
        <w:spacing w:line="400" w:lineRule="exact"/>
        <w:rPr>
          <w:rFonts w:ascii="宋体" w:hAnsi="宋体"/>
          <w:sz w:val="28"/>
          <w:szCs w:val="28"/>
        </w:rPr>
      </w:pPr>
      <w:r>
        <w:rPr>
          <w:rFonts w:ascii="宋体" w:hAnsi="宋体"/>
          <w:sz w:val="28"/>
          <w:szCs w:val="28"/>
        </w:rPr>
      </w:r>
      <w:r/>
    </w:p>
    <w:p>
      <w:pPr>
        <w:pStyle w:val="941"/>
        <w:spacing w:line="400" w:lineRule="exact"/>
        <w:rPr>
          <w:rFonts w:ascii="宋体" w:hAnsi="宋体"/>
          <w:sz w:val="28"/>
          <w:szCs w:val="28"/>
        </w:rPr>
      </w:pPr>
      <w:r>
        <w:rPr>
          <w:rFonts w:ascii="宋体" w:hAnsi="宋体"/>
          <w:sz w:val="28"/>
          <w:szCs w:val="28"/>
        </w:rPr>
      </w:r>
      <w:r/>
    </w:p>
    <w:p>
      <w:pPr>
        <w:pStyle w:val="941"/>
        <w:spacing w:line="400" w:lineRule="exact"/>
        <w:rPr>
          <w:rFonts w:ascii="宋体" w:hAnsi="宋体"/>
          <w:sz w:val="28"/>
          <w:szCs w:val="28"/>
        </w:rPr>
      </w:pPr>
      <w:r>
        <w:rPr>
          <w:rFonts w:ascii="宋体" w:hAnsi="宋体"/>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110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06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0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04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25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9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86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7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106" w:type="dxa"/>
            <w:vAlign w:val="center"/>
            <w:textDirection w:val="lrTb"/>
            <w:noWrap w:val="false"/>
          </w:tcPr>
          <w:p>
            <w:pPr>
              <w:pStyle w:val="941"/>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p>
        </w:tc>
        <w:tc>
          <w:tcPr>
            <w:tcW w:w="106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10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04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25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9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86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7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10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110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10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06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941"/>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57"/>
        </w:trPr>
        <w:tc>
          <w:tcPr>
            <w:gridSpan w:val="10"/>
            <w:tcW w:w="9861" w:type="dxa"/>
            <w:vAlign w:val="top"/>
            <w:textDirection w:val="lrTb"/>
            <w:noWrap w:val="false"/>
          </w:tcPr>
          <w:p>
            <w:pPr>
              <w:pStyle w:val="1004"/>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p>
        </w:tc>
      </w:tr>
    </w:tbl>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941"/>
        <w:spacing w:line="400" w:lineRule="exact"/>
        <w:rPr>
          <w:rFonts w:hint="eastAsia" w:ascii="宋体" w:hAnsi="宋体"/>
          <w:sz w:val="28"/>
          <w:szCs w:val="28"/>
        </w:rPr>
      </w:pPr>
      <w:r>
        <w:rPr>
          <w:rFonts w:hint="eastAsia" w:ascii="宋体" w:hAnsi="宋体"/>
          <w:sz w:val="28"/>
          <w:szCs w:val="28"/>
        </w:rPr>
      </w:r>
      <w:r/>
    </w:p>
    <w:p>
      <w:pPr>
        <w:pStyle w:val="941"/>
        <w:spacing w:line="400" w:lineRule="exact"/>
        <w:rPr>
          <w:rFonts w:hint="eastAsia" w:ascii="宋体" w:hAnsi="宋体"/>
          <w:sz w:val="28"/>
          <w:szCs w:val="28"/>
        </w:rPr>
      </w:pPr>
      <w:r>
        <w:rPr>
          <w:rFonts w:hint="eastAsia" w:ascii="宋体" w:hAnsi="宋体"/>
          <w:sz w:val="28"/>
          <w:szCs w:val="28"/>
        </w:rPr>
      </w:r>
      <w:r/>
    </w:p>
    <w:p>
      <w:pPr>
        <w:pStyle w:val="941"/>
        <w:spacing w:line="400" w:lineRule="exact"/>
        <w:rPr>
          <w:rFonts w:hint="eastAsia" w:ascii="宋体" w:hAnsi="宋体"/>
          <w:sz w:val="28"/>
          <w:szCs w:val="28"/>
        </w:rPr>
      </w:pPr>
      <w:r>
        <w:rPr>
          <w:rFonts w:hint="eastAsia" w:ascii="宋体" w:hAnsi="宋体"/>
          <w:sz w:val="28"/>
          <w:szCs w:val="28"/>
        </w:rPr>
      </w:r>
      <w:r/>
    </w:p>
    <w:p>
      <w:pPr>
        <w:pStyle w:val="941"/>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1"/>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1"/>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p>
    <w:p>
      <w:pPr>
        <w:pStyle w:val="941"/>
        <w:spacing w:line="400" w:lineRule="exact"/>
        <w:rPr>
          <w:rFonts w:ascii="宋体" w:hAnsi="宋体"/>
          <w:sz w:val="28"/>
          <w:szCs w:val="28"/>
        </w:rPr>
      </w:pPr>
      <w:r>
        <w:rPr>
          <w:rFonts w:ascii="宋体" w:hAnsi="宋体"/>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firstLine="562"/>
        <w:spacing w:line="400" w:lineRule="exact"/>
        <w:rPr>
          <w:rFonts w:hint="eastAsia" w:ascii="宋体" w:hAnsi="宋体"/>
          <w:b/>
          <w:sz w:val="28"/>
          <w:szCs w:val="28"/>
        </w:rPr>
      </w:pPr>
      <w:r>
        <w:rPr>
          <w:rFonts w:hint="eastAsia" w:ascii="宋体" w:hAnsi="宋体"/>
          <w:b/>
          <w:sz w:val="28"/>
          <w:szCs w:val="28"/>
        </w:rPr>
      </w:r>
      <w:r/>
    </w:p>
    <w:p>
      <w:pPr>
        <w:pStyle w:val="941"/>
        <w:ind w:firstLine="562"/>
        <w:spacing w:line="400" w:lineRule="exact"/>
        <w:rPr>
          <w:rFonts w:hint="eastAsia" w:ascii="宋体" w:hAnsi="宋体"/>
          <w:b/>
          <w:sz w:val="28"/>
          <w:szCs w:val="28"/>
        </w:rPr>
      </w:pPr>
      <w:r>
        <w:rPr>
          <w:rFonts w:hint="eastAsia" w:ascii="宋体" w:hAnsi="宋体"/>
          <w:b/>
          <w:sz w:val="28"/>
          <w:szCs w:val="28"/>
        </w:rPr>
      </w:r>
      <w:r/>
    </w:p>
    <w:p>
      <w:pPr>
        <w:pStyle w:val="941"/>
        <w:ind w:firstLine="562"/>
        <w:spacing w:line="400" w:lineRule="exact"/>
        <w:rPr>
          <w:rFonts w:hint="eastAsia" w:ascii="宋体" w:hAnsi="宋体"/>
          <w:b/>
          <w:sz w:val="28"/>
          <w:szCs w:val="28"/>
        </w:rPr>
      </w:pPr>
      <w:r>
        <w:rPr>
          <w:rFonts w:hint="eastAsia" w:ascii="宋体" w:hAnsi="宋体"/>
          <w:b/>
          <w:sz w:val="28"/>
          <w:szCs w:val="28"/>
        </w:rPr>
      </w:r>
      <w:r/>
    </w:p>
    <w:p>
      <w:pPr>
        <w:pStyle w:val="941"/>
        <w:ind w:firstLine="562"/>
        <w:spacing w:line="400" w:lineRule="exact"/>
        <w:rPr>
          <w:rFonts w:hint="eastAsia" w:ascii="宋体" w:hAnsi="宋体"/>
          <w:b/>
          <w:sz w:val="28"/>
          <w:szCs w:val="28"/>
        </w:rPr>
      </w:pPr>
      <w:r>
        <w:rPr>
          <w:rFonts w:hint="eastAsia" w:ascii="宋体" w:hAnsi="宋体"/>
          <w:b/>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941"/>
        <w:spacing w:line="400" w:lineRule="exact"/>
        <w:rPr>
          <w:rFonts w:ascii="宋体" w:hAnsi="宋体"/>
          <w:b/>
          <w:sz w:val="28"/>
          <w:szCs w:val="28"/>
        </w:rPr>
      </w:pPr>
      <w:r>
        <w:rPr>
          <w:rFonts w:hint="eastAsia" w:ascii="宋体" w:hAnsi="宋体"/>
          <w:bCs/>
          <w:sz w:val="28"/>
          <w:szCs w:val="28"/>
        </w:rPr>
        <w:t xml:space="preserve">                                     </w:t>
      </w:r>
      <w:r>
        <w:rPr>
          <w:rFonts w:ascii="宋体" w:hAnsi="宋体"/>
          <w:b/>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1"/>
        <w:jc w:val="center"/>
        <w:spacing w:line="400" w:lineRule="exact"/>
        <w:rPr>
          <w:rFonts w:ascii="宋体" w:hAnsi="宋体"/>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pStyle w:val="941"/>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（投标人名称）授权</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（被授权人的姓名）为我方就采购编号为</w:t>
      </w:r>
      <w:r>
        <w:rPr>
          <w:rFonts w:eastAsia="方正仿宋_GBK"/>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项目（项目名称）采购活动的合法代理人，以本单位名义全权处理一切与该项目采购有关的事务。</w:t>
      </w:r>
      <w:r/>
    </w:p>
    <w:p>
      <w:pPr>
        <w:pStyle w:val="941"/>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年</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月</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日起生效，特此声明。</w:t>
      </w:r>
      <w:r/>
    </w:p>
    <w:p>
      <w:pPr>
        <w:pStyle w:val="941"/>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41"/>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jc w:val="center"/>
        <w:spacing w:line="400" w:lineRule="exact"/>
        <w:rPr>
          <w:rFonts w:ascii="黑体" w:hAnsi="黑体" w:eastAsia="黑体"/>
          <w:b/>
          <w:i/>
          <w:sz w:val="28"/>
          <w:szCs w:val="28"/>
          <w:u w:val="single"/>
        </w:rPr>
      </w:pPr>
      <w:r>
        <w:rPr>
          <w:rFonts w:ascii="宋体" w:hAnsi="宋体" w:eastAsia="幼圆" w:cs="Arial"/>
          <w:b/>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sz w:val="28"/>
          <w:szCs w:val="28"/>
          <w:u w:val="single"/>
        </w:rPr>
      </w:r>
      <w:r/>
    </w:p>
    <w:p>
      <w:pPr>
        <w:pStyle w:val="941"/>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ascii="Times New Roman" w:hAnsi="Times New Roman" w:eastAsia="方正仿宋_GBK"/>
          <w:sz w:val="28"/>
          <w:szCs w:val="28"/>
        </w:rPr>
        <w:t xml:space="preserve">JSZC-320000-SCZX-G20XX-XXXX，</w:t>
      </w:r>
      <w:r>
        <w:rPr>
          <w:rFonts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102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102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102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102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102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102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1029"/>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29"/>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29"/>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29"/>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41"/>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pStyle w:val="1029"/>
        <w:jc w:val="center"/>
        <w:spacing w:before="0" w:after="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sz w:val="28"/>
          <w:szCs w:val="28"/>
        </w:rPr>
      </w:r>
      <w:r/>
    </w:p>
    <w:p>
      <w:pPr>
        <w:pStyle w:val="941"/>
        <w:ind w:firstLine="560"/>
        <w:spacing w:line="400" w:lineRule="exact"/>
        <w:rPr>
          <w:rFonts w:ascii="宋体" w:hAnsi="宋体"/>
          <w:sz w:val="28"/>
          <w:szCs w:val="28"/>
        </w:rPr>
      </w:pPr>
      <w:r>
        <w:rPr>
          <w:rFonts w:ascii="宋体" w:hAnsi="宋体"/>
          <w:sz w:val="28"/>
          <w:szCs w:val="28"/>
        </w:rPr>
      </w:r>
      <w:r/>
    </w:p>
    <w:p>
      <w:pPr>
        <w:pStyle w:val="941"/>
        <w:ind w:firstLine="560"/>
        <w:spacing w:line="400" w:lineRule="exact"/>
        <w:rPr>
          <w:rFonts w:ascii="宋体" w:hAnsi="宋体"/>
          <w:sz w:val="28"/>
          <w:szCs w:val="28"/>
        </w:rPr>
      </w:pPr>
      <w:r>
        <w:rPr>
          <w:rFonts w:ascii="宋体" w:hAnsi="宋体"/>
          <w:sz w:val="28"/>
          <w:szCs w:val="28"/>
        </w:rPr>
      </w:r>
      <w:r/>
    </w:p>
    <w:p>
      <w:pPr>
        <w:pStyle w:val="941"/>
        <w:ind w:firstLine="560"/>
        <w:spacing w:line="400" w:lineRule="exact"/>
        <w:rPr>
          <w:rFonts w:ascii="宋体" w:hAnsi="宋体"/>
          <w:sz w:val="28"/>
          <w:szCs w:val="28"/>
        </w:rPr>
      </w:pPr>
      <w:r>
        <w:rPr>
          <w:rFonts w:ascii="宋体" w:hAnsi="宋体"/>
          <w:sz w:val="28"/>
          <w:szCs w:val="28"/>
        </w:rPr>
      </w:r>
      <w:r/>
    </w:p>
    <w:p>
      <w:pPr>
        <w:pStyle w:val="941"/>
        <w:ind w:firstLine="560"/>
        <w:spacing w:line="400" w:lineRule="exact"/>
        <w:rPr>
          <w:rFonts w:hint="eastAsia" w:ascii="宋体" w:hAnsi="宋体"/>
          <w:sz w:val="28"/>
          <w:szCs w:val="28"/>
        </w:rPr>
      </w:pPr>
      <w:r>
        <w:rPr>
          <w:rFonts w:hint="eastAsia" w:ascii="宋体" w:hAnsi="宋体"/>
          <w:sz w:val="28"/>
          <w:szCs w:val="28"/>
        </w:rPr>
      </w:r>
      <w:r/>
    </w:p>
    <w:p>
      <w:pPr>
        <w:pStyle w:val="941"/>
        <w:ind w:firstLine="560"/>
        <w:spacing w:line="400" w:lineRule="exact"/>
        <w:rPr>
          <w:rFonts w:ascii="宋体" w:hAnsi="宋体"/>
          <w:sz w:val="28"/>
          <w:szCs w:val="28"/>
        </w:rPr>
      </w:pPr>
      <w:r>
        <w:rPr>
          <w:rFonts w:ascii="宋体" w:hAnsi="宋体"/>
          <w:sz w:val="28"/>
          <w:szCs w:val="28"/>
        </w:rPr>
      </w:r>
      <w:r/>
    </w:p>
    <w:p>
      <w:pPr>
        <w:pStyle w:val="941"/>
        <w:ind w:firstLine="560"/>
        <w:spacing w:line="400" w:lineRule="exact"/>
        <w:rPr>
          <w:rFonts w:ascii="宋体" w:hAnsi="宋体"/>
          <w:sz w:val="28"/>
          <w:szCs w:val="28"/>
        </w:rPr>
      </w:pPr>
      <w:r>
        <w:rPr>
          <w:rFonts w:ascii="宋体" w:hAnsi="宋体"/>
          <w:sz w:val="28"/>
          <w:szCs w:val="28"/>
        </w:rPr>
      </w:r>
      <w:r/>
    </w:p>
    <w:p>
      <w:pPr>
        <w:pStyle w:val="941"/>
        <w:jc w:val="center"/>
        <w:spacing w:line="400" w:lineRule="exact"/>
        <w:rPr>
          <w:rFonts w:hint="eastAsia" w:ascii="方正黑体_GBK" w:hAnsi="方正黑体_GBK" w:eastAsia="方正黑体_GBK" w:cs="方正黑体_GBK"/>
          <w:bCs/>
          <w:sz w:val="28"/>
          <w:szCs w:val="28"/>
        </w:rPr>
      </w:pPr>
      <w:r/>
      <w:bookmarkEnd w:id="197"/>
      <w:r/>
      <w:bookmarkEnd w:id="198"/>
      <w:r/>
      <w:bookmarkEnd w:id="199"/>
      <w:r/>
      <w:bookmarkStart w:id="202" w:name="_Toc120614284"/>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p>
    <w:p>
      <w:pPr>
        <w:pStyle w:val="941"/>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eastAsia="方正仿宋_GBK"/>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1"/>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pStyle w:val="941"/>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p>
    <w:p>
      <w:pPr>
        <w:pStyle w:val="941"/>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pStyle w:val="941"/>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pStyle w:val="941"/>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41"/>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pStyle w:val="941"/>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94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1"/>
        <w:spacing w:line="400" w:lineRule="exact"/>
        <w:rPr>
          <w:rFonts w:hint="eastAsia" w:ascii="宋体" w:hAnsi="宋体"/>
          <w:sz w:val="28"/>
          <w:szCs w:val="28"/>
        </w:rPr>
      </w:pPr>
      <w:r>
        <w:rPr>
          <w:rFonts w:hint="eastAsia" w:ascii="宋体" w:hAnsi="宋体"/>
          <w:sz w:val="28"/>
          <w:szCs w:val="28"/>
        </w:rPr>
      </w:r>
      <w:r/>
    </w:p>
    <w:p>
      <w:pPr>
        <w:pStyle w:val="941"/>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实质性要求响应及偏离表（采购包号：XX）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pStyle w:val="941"/>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pStyle w:val="941"/>
        <w:spacing w:line="400" w:lineRule="exact"/>
        <w:rPr>
          <w:rFonts w:hint="eastAsia" w:ascii="宋体" w:hAnsi="宋体"/>
          <w:sz w:val="28"/>
          <w:szCs w:val="28"/>
        </w:rPr>
      </w:pPr>
      <w:r>
        <w:rPr>
          <w:rFonts w:hint="eastAsia" w:ascii="宋体" w:hAnsi="宋体"/>
          <w:sz w:val="28"/>
          <w:szCs w:val="28"/>
        </w:rPr>
      </w:r>
      <w:r/>
    </w:p>
    <w:p>
      <w:pPr>
        <w:pStyle w:val="941"/>
        <w:jc w:val="center"/>
        <w:spacing w:line="400" w:lineRule="exact"/>
        <w:rPr>
          <w:rFonts w:hint="eastAsia" w:ascii="宋体" w:hAnsi="宋体" w:cs="宋体"/>
          <w:b/>
          <w:sz w:val="28"/>
          <w:szCs w:val="28"/>
        </w:rPr>
      </w:pPr>
      <w:r>
        <w:rPr>
          <w:rFonts w:hint="eastAsia" w:ascii="宋体" w:hAnsi="宋体" w:cs="宋体"/>
          <w:b/>
          <w:sz w:val="28"/>
          <w:szCs w:val="28"/>
        </w:rPr>
      </w:r>
      <w:r/>
    </w:p>
    <w:p>
      <w:pPr>
        <w:pStyle w:val="941"/>
        <w:jc w:val="center"/>
        <w:spacing w:line="400" w:lineRule="exact"/>
        <w:rPr>
          <w:rFonts w:hint="eastAsia" w:ascii="宋体" w:hAnsi="宋体" w:cs="宋体"/>
          <w:b/>
          <w:sz w:val="28"/>
          <w:szCs w:val="28"/>
        </w:rPr>
      </w:pPr>
      <w:r>
        <w:rPr>
          <w:rFonts w:hint="eastAsia" w:ascii="宋体" w:hAnsi="宋体" w:cs="宋体"/>
          <w:b/>
          <w:sz w:val="28"/>
          <w:szCs w:val="28"/>
        </w:rPr>
      </w:r>
      <w:r/>
    </w:p>
    <w:p>
      <w:pPr>
        <w:pStyle w:val="941"/>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关于符合本国产品标准的声明函（采购包号：XX）</w:t>
      </w:r>
      <w:r/>
    </w:p>
    <w:p>
      <w:pPr>
        <w:pStyle w:val="1004"/>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16"/>
          <w:rFonts w:hint="eastAsia" w:ascii="方正仿宋_GBK" w:hAnsi="方正仿宋_GBK" w:eastAsia="方正仿宋_GBK" w:cs="方正仿宋_GBK"/>
          <w:i w:val="0"/>
          <w:sz w:val="28"/>
          <w:szCs w:val="28"/>
          <w:u w:val="single"/>
          <w:shd w:val="clear" w:color="auto" w:fill="ffffff"/>
        </w:rPr>
        <w:t xml:space="preserve">（产品名称1）</w:t>
      </w:r>
      <w:r>
        <w:rPr>
          <w:rStyle w:val="1016"/>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16"/>
          <w:rFonts w:hint="eastAsia" w:ascii="方正仿宋_GBK" w:hAnsi="方正仿宋_GBK" w:eastAsia="方正仿宋_GBK" w:cs="方正仿宋_GBK"/>
          <w:i w:val="0"/>
          <w:sz w:val="28"/>
          <w:szCs w:val="28"/>
          <w:u w:val="single"/>
          <w:shd w:val="clear" w:color="auto" w:fill="ffffff"/>
        </w:rPr>
        <w:t xml:space="preserve">（厂名）</w:t>
      </w:r>
      <w:r>
        <w:rPr>
          <w:rStyle w:val="1016"/>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16"/>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16"/>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16"/>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16"/>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004"/>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1004"/>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100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101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p>
    <w:p>
      <w:pPr>
        <w:pStyle w:val="941"/>
        <w:spacing w:line="400" w:lineRule="exact"/>
        <w:rPr>
          <w:rFonts w:hint="eastAsia" w:ascii="方正魏碑_GBK" w:hAnsi="方正魏碑_GBK" w:eastAsia="方正魏碑_GBK" w:cs="方正魏碑_GBK"/>
          <w:bCs/>
          <w:sz w:val="28"/>
          <w:szCs w:val="28"/>
        </w:rPr>
      </w:pPr>
      <w:r>
        <w:rPr>
          <w:rFonts w:hint="eastAsia" w:ascii="方正魏碑_GBK" w:hAnsi="方正魏碑_GBK" w:eastAsia="方正魏碑_GBK" w:cs="方正魏碑_GBK"/>
          <w:bCs/>
          <w:sz w:val="28"/>
          <w:szCs w:val="28"/>
        </w:rPr>
      </w:r>
      <w:r/>
    </w:p>
    <w:p>
      <w:pPr>
        <w:pStyle w:val="941"/>
        <w:jc w:val="left"/>
        <w:rPr>
          <w:rFonts w:ascii="宋体" w:hAnsi="宋体" w:cs="宋体"/>
          <w:sz w:val="24"/>
          <w:szCs w:val="24"/>
        </w:rPr>
      </w:pPr>
      <w:r/>
      <w:bookmarkStart w:id="203" w:name="OLE_LINK21"/>
      <w:r/>
      <w:bookmarkStart w:id="204" w:name="OLE_LINK22"/>
      <w:r>
        <w:rPr>
          <w:rFonts w:hint="eastAsia" w:ascii="黑体" w:hAnsi="黑体" w:eastAsia="黑体" w:cs="宋体"/>
          <w:b/>
          <w:bCs/>
          <w:sz w:val="28"/>
          <w:szCs w:val="28"/>
        </w:rPr>
        <w:t xml:space="preserve">附件</w:t>
      </w:r>
      <w:r>
        <w:rPr>
          <w:rFonts w:hint="eastAsia" w:ascii="黑体" w:hAnsi="黑体" w:eastAsia="黑体" w:cs="宋体"/>
          <w:b/>
          <w:bCs/>
          <w:sz w:val="28"/>
          <w:szCs w:val="28"/>
        </w:rPr>
        <w:t xml:space="preserve">14</w:t>
      </w:r>
      <w:r>
        <w:rPr>
          <w:rFonts w:ascii="宋体" w:hAnsi="宋体" w:cs="宋体"/>
          <w:sz w:val="24"/>
          <w:szCs w:val="24"/>
        </w:rPr>
      </w:r>
      <w:r/>
    </w:p>
    <w:p>
      <w:pPr>
        <w:pStyle w:val="941"/>
        <w:jc w:val="center"/>
        <w:rPr>
          <w:rFonts w:ascii="宋体" w:hAnsi="宋体" w:cs="宋体"/>
          <w:sz w:val="24"/>
          <w:szCs w:val="24"/>
        </w:rPr>
      </w:pPr>
      <w:r/>
      <w:bookmarkEnd w:id="203"/>
      <w:r/>
      <w:bookmarkEnd w:id="204"/>
      <w:r>
        <w:rPr>
          <w:rFonts w:hint="eastAsia" w:ascii="宋体" w:hAnsi="宋体" w:cs="宋体"/>
          <w:b/>
          <w:bCs/>
          <w:sz w:val="28"/>
          <w:szCs w:val="28"/>
        </w:rPr>
        <w:t xml:space="preserve"> </w:t>
      </w:r>
      <w:r>
        <w:rPr>
          <w:rFonts w:ascii="宋体" w:hAnsi="宋体" w:cs="宋体"/>
          <w:sz w:val="24"/>
          <w:szCs w:val="24"/>
        </w:rPr>
      </w:r>
      <w:r/>
    </w:p>
    <w:p>
      <w:pPr>
        <w:pStyle w:val="941"/>
        <w:jc w:val="center"/>
        <w:spacing w:before="30" w:after="30"/>
        <w:shd w:val="clear" w:color="auto" w:fill="ffffff"/>
        <w:widowControl/>
        <w:rPr>
          <w:rFonts w:ascii="宋体" w:hAnsi="宋体" w:cs="宋体"/>
          <w:sz w:val="24"/>
          <w:szCs w:val="24"/>
        </w:rPr>
      </w:pPr>
      <w:r>
        <w:rPr>
          <w:rFonts w:hint="eastAsia" w:ascii="方正仿宋_GBK" w:hAnsi="宋体" w:eastAsia="方正仿宋_GBK" w:cs="宋体"/>
          <w:sz w:val="28"/>
          <w:szCs w:val="28"/>
          <w:shd w:val="clear" w:color="auto" w:fill="ffffff"/>
        </w:rPr>
        <w:t xml:space="preserve">提供服务的人员均为</w:t>
      </w:r>
      <w:bookmarkStart w:id="205" w:name="OLE_LINK23"/>
      <w:r/>
      <w:bookmarkStart w:id="206" w:name="OLE_LINK24"/>
      <w:r>
        <w:rPr>
          <w:rFonts w:hint="eastAsia" w:ascii="方正仿宋_GBK" w:hAnsi="宋体" w:eastAsia="方正仿宋_GBK" w:cs="宋体"/>
          <w:sz w:val="28"/>
          <w:szCs w:val="28"/>
          <w:shd w:val="clear" w:color="auto" w:fill="ffffff"/>
        </w:rPr>
        <w:t xml:space="preserve">订立劳动合同</w:t>
      </w:r>
      <w:bookmarkEnd w:id="205"/>
      <w:r/>
      <w:bookmarkEnd w:id="206"/>
      <w:r>
        <w:rPr>
          <w:rFonts w:hint="eastAsia" w:ascii="方正仿宋_GBK" w:hAnsi="宋体" w:eastAsia="方正仿宋_GBK" w:cs="宋体"/>
          <w:sz w:val="28"/>
          <w:szCs w:val="28"/>
          <w:shd w:val="clear" w:color="auto" w:fill="ffffff"/>
        </w:rPr>
        <w:t xml:space="preserve">的从业人员的书面声明</w:t>
      </w:r>
      <w:r>
        <w:rPr>
          <w:rFonts w:ascii="宋体" w:hAnsi="宋体" w:cs="宋体"/>
          <w:sz w:val="24"/>
          <w:szCs w:val="24"/>
        </w:rPr>
      </w:r>
      <w:r/>
    </w:p>
    <w:p>
      <w:pPr>
        <w:pStyle w:val="941"/>
        <w:jc w:val="center"/>
        <w:spacing w:before="30" w:after="30"/>
        <w:shd w:val="clear" w:color="auto" w:fill="ffffff"/>
        <w:widowControl/>
        <w:rPr>
          <w:rFonts w:ascii="宋体" w:hAnsi="宋体" w:cs="宋体"/>
          <w:sz w:val="24"/>
          <w:szCs w:val="24"/>
        </w:rPr>
      </w:pPr>
      <w:r>
        <w:rPr>
          <w:rFonts w:hint="eastAsia" w:ascii="方正仿宋_GBK" w:hAnsi="宋体" w:eastAsia="方正仿宋_GBK" w:cs="宋体"/>
          <w:sz w:val="28"/>
          <w:szCs w:val="28"/>
          <w:shd w:val="clear" w:color="auto" w:fill="ffffff"/>
        </w:rPr>
        <w:t xml:space="preserve">（采购包号：XX）</w:t>
      </w:r>
      <w:r>
        <w:rPr>
          <w:rFonts w:ascii="宋体" w:hAnsi="宋体" w:cs="宋体"/>
          <w:sz w:val="24"/>
          <w:szCs w:val="24"/>
        </w:rPr>
      </w:r>
      <w:r/>
    </w:p>
    <w:p>
      <w:pPr>
        <w:pStyle w:val="941"/>
        <w:ind w:firstLine="560"/>
        <w:jc w:val="left"/>
        <w:spacing w:before="30" w:after="30"/>
        <w:shd w:val="clear" w:color="auto" w:fill="ffffff"/>
        <w:widowControl/>
        <w:rPr>
          <w:rFonts w:ascii="宋体" w:hAnsi="宋体" w:cs="宋体"/>
          <w:sz w:val="24"/>
          <w:szCs w:val="24"/>
        </w:rPr>
      </w:pPr>
      <w:r>
        <w:rPr>
          <w:rFonts w:hint="eastAsia" w:ascii="方正仿宋_GBK" w:hAnsi="宋体" w:eastAsia="方正仿宋_GBK" w:cs="宋体"/>
          <w:sz w:val="28"/>
          <w:szCs w:val="28"/>
          <w:shd w:val="clear" w:color="auto" w:fill="ffffff"/>
        </w:rPr>
        <w:t xml:space="preserve">本企业（本联合体，如项目采购包接受联合体参加的）参加江苏省政府采购中心组织的项目编号为JSZC-320000-SCZX-G（C、T、K）20XX-XXXX，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rPr>
          <w:rFonts w:ascii="宋体" w:hAnsi="宋体" w:cs="宋体"/>
          <w:sz w:val="24"/>
          <w:szCs w:val="24"/>
        </w:rPr>
      </w:r>
      <w:r/>
    </w:p>
    <w:p>
      <w:pPr>
        <w:pStyle w:val="941"/>
        <w:jc w:val="left"/>
        <w:spacing w:before="30" w:after="30"/>
        <w:shd w:val="clear" w:color="auto" w:fill="ffffff"/>
        <w:widowControl/>
        <w:rPr>
          <w:rFonts w:ascii="宋体" w:hAnsi="宋体" w:cs="宋体"/>
          <w:sz w:val="24"/>
          <w:szCs w:val="24"/>
        </w:rPr>
      </w:pPr>
      <w:r>
        <w:rPr>
          <w:rFonts w:hint="eastAsia" w:ascii="方正仿宋_GBK" w:hAnsi="宋体" w:eastAsia="方正仿宋_GBK" w:cs="宋体"/>
          <w:sz w:val="28"/>
          <w:szCs w:val="28"/>
          <w:shd w:val="clear" w:color="auto" w:fill="ffffff"/>
        </w:rPr>
        <w:t xml:space="preserve">本企业（联合体）对上述声明的真实性负责。如有虚假，将依法承担相应责任。</w:t>
      </w:r>
      <w:r>
        <w:rPr>
          <w:rFonts w:ascii="宋体" w:hAnsi="宋体" w:cs="宋体"/>
          <w:sz w:val="24"/>
          <w:szCs w:val="24"/>
        </w:rPr>
      </w:r>
      <w:r/>
    </w:p>
    <w:p>
      <w:pPr>
        <w:pStyle w:val="941"/>
        <w:jc w:val="left"/>
        <w:spacing w:before="30" w:after="30"/>
        <w:shd w:val="clear" w:color="auto" w:fill="ffffff"/>
        <w:widowControl/>
        <w:rPr>
          <w:rFonts w:ascii="宋体" w:hAnsi="宋体" w:cs="宋体"/>
          <w:sz w:val="24"/>
          <w:szCs w:val="24"/>
        </w:rPr>
      </w:pPr>
      <w:r>
        <w:rPr>
          <w:rFonts w:hint="eastAsia" w:ascii="方正仿宋_GBK" w:hAnsi="宋体" w:eastAsia="方正仿宋_GBK" w:cs="宋体"/>
          <w:sz w:val="28"/>
          <w:szCs w:val="28"/>
          <w:shd w:val="clear" w:color="auto" w:fill="ffffff"/>
        </w:rPr>
        <w:t xml:space="preserve"> </w:t>
      </w:r>
      <w:r>
        <w:rPr>
          <w:rFonts w:ascii="宋体" w:hAnsi="宋体" w:cs="宋体"/>
          <w:sz w:val="24"/>
          <w:szCs w:val="24"/>
        </w:rPr>
      </w:r>
      <w:r/>
    </w:p>
    <w:p>
      <w:pPr>
        <w:pStyle w:val="941"/>
        <w:jc w:val="left"/>
        <w:spacing w:before="30" w:after="30"/>
        <w:shd w:val="clear" w:color="auto" w:fill="ffffff"/>
        <w:widowControl/>
        <w:rPr>
          <w:rFonts w:ascii="宋体" w:hAnsi="宋体" w:cs="宋体"/>
          <w:sz w:val="24"/>
          <w:szCs w:val="24"/>
        </w:rPr>
      </w:pPr>
      <w:r>
        <w:rPr>
          <w:rFonts w:hint="eastAsia" w:ascii="方正仿宋_GBK" w:hAnsi="宋体" w:eastAsia="方正仿宋_GBK" w:cs="宋体"/>
          <w:b/>
          <w:bCs/>
          <w:sz w:val="28"/>
          <w:szCs w:val="28"/>
          <w:shd w:val="clear" w:color="auto" w:fill="ffffff"/>
        </w:rPr>
        <w:t xml:space="preserve">注：专门面向中小微型企业采购的采购项目采购包，投标人（供应商）未提供该书面声明的，投标（响应）无效。</w:t>
      </w:r>
      <w:r>
        <w:rPr>
          <w:rFonts w:ascii="宋体" w:hAnsi="宋体" w:cs="宋体"/>
          <w:sz w:val="24"/>
          <w:szCs w:val="24"/>
        </w:rPr>
      </w:r>
      <w:r/>
    </w:p>
    <w:p>
      <w:pPr>
        <w:pStyle w:val="941"/>
        <w:spacing w:line="400" w:lineRule="exact"/>
        <w:rPr>
          <w:rFonts w:hint="eastAsia" w:ascii="宋体" w:hAnsi="宋体"/>
          <w:bCs/>
          <w:sz w:val="28"/>
          <w:szCs w:val="28"/>
        </w:rPr>
      </w:pPr>
      <w:r>
        <w:rPr>
          <w:rFonts w:hint="eastAsia" w:ascii="宋体" w:hAnsi="宋体"/>
          <w:bCs/>
          <w:sz w:val="28"/>
          <w:szCs w:val="28"/>
        </w:rPr>
      </w:r>
      <w:r/>
    </w:p>
    <w:p>
      <w:pPr>
        <w:pStyle w:val="941"/>
        <w:spacing w:line="400" w:lineRule="exact"/>
        <w:rPr>
          <w:rFonts w:hint="eastAsia" w:ascii="宋体" w:hAnsi="宋体"/>
          <w:bCs/>
          <w:sz w:val="28"/>
          <w:szCs w:val="28"/>
        </w:rPr>
      </w:pPr>
      <w:r>
        <w:rPr>
          <w:rFonts w:hint="eastAsia" w:ascii="宋体" w:hAnsi="宋体"/>
          <w:bCs/>
          <w:sz w:val="28"/>
          <w:szCs w:val="28"/>
        </w:rPr>
      </w:r>
      <w:r/>
    </w:p>
    <w:p>
      <w:pPr>
        <w:pStyle w:val="941"/>
        <w:spacing w:line="400" w:lineRule="exact"/>
        <w:rPr>
          <w:rFonts w:hint="eastAsia" w:ascii="宋体" w:hAnsi="宋体"/>
          <w:bCs/>
          <w:sz w:val="28"/>
          <w:szCs w:val="28"/>
        </w:rPr>
      </w:pPr>
      <w:r>
        <w:rPr>
          <w:rFonts w:hint="eastAsia" w:ascii="宋体" w:hAnsi="宋体"/>
          <w:bCs/>
          <w:sz w:val="28"/>
          <w:szCs w:val="28"/>
        </w:rPr>
      </w:r>
      <w:r/>
    </w:p>
    <w:p>
      <w:pPr>
        <w:pStyle w:val="941"/>
        <w:spacing w:line="400" w:lineRule="exact"/>
        <w:rPr>
          <w:rFonts w:hint="eastAsia" w:ascii="宋体" w:hAnsi="宋体"/>
          <w:bCs/>
          <w:sz w:val="28"/>
          <w:szCs w:val="28"/>
        </w:rPr>
      </w:pPr>
      <w:r>
        <w:rPr>
          <w:rFonts w:hint="eastAsia" w:ascii="宋体" w:hAnsi="宋体"/>
          <w:bCs/>
          <w:sz w:val="28"/>
          <w:szCs w:val="28"/>
        </w:rPr>
      </w:r>
      <w:r/>
    </w:p>
    <w:p>
      <w:pPr>
        <w:pStyle w:val="941"/>
        <w:spacing w:line="400" w:lineRule="exact"/>
        <w:rPr>
          <w:rFonts w:hint="eastAsia"/>
          <w:sz w:val="28"/>
          <w:szCs w:val="28"/>
        </w:rPr>
      </w:pPr>
      <w:r>
        <w:rPr>
          <w:rFonts w:hint="eastAsia"/>
          <w:sz w:val="28"/>
          <w:szCs w:val="28"/>
        </w:rPr>
      </w:r>
      <w:r/>
    </w:p>
    <w:p>
      <w:pPr>
        <w:pStyle w:val="941"/>
        <w:spacing w:line="400" w:lineRule="exact"/>
        <w:rPr>
          <w:rFonts w:hint="eastAsia"/>
          <w:sz w:val="28"/>
          <w:szCs w:val="28"/>
        </w:rPr>
      </w:pPr>
      <w:r>
        <w:rPr>
          <w:rFonts w:hint="eastAsia"/>
          <w:sz w:val="28"/>
          <w:szCs w:val="28"/>
        </w:rPr>
      </w:r>
      <w:r/>
    </w:p>
    <w:p>
      <w:pPr>
        <w:pStyle w:val="941"/>
        <w:spacing w:line="400" w:lineRule="exact"/>
        <w:rPr>
          <w:rFonts w:hint="eastAsia"/>
          <w:sz w:val="28"/>
          <w:szCs w:val="28"/>
        </w:rPr>
      </w:pPr>
      <w:r>
        <w:rPr>
          <w:rFonts w:hint="eastAsia"/>
          <w:sz w:val="28"/>
          <w:szCs w:val="28"/>
        </w:rPr>
      </w:r>
      <w:r/>
    </w:p>
    <w:p>
      <w:pPr>
        <w:pStyle w:val="941"/>
        <w:spacing w:line="400" w:lineRule="exact"/>
        <w:rPr>
          <w:rFonts w:hint="eastAsia"/>
          <w:sz w:val="28"/>
          <w:szCs w:val="28"/>
        </w:rPr>
      </w:pPr>
      <w:r>
        <w:rPr>
          <w:rFonts w:hint="eastAsia"/>
          <w:sz w:val="28"/>
          <w:szCs w:val="28"/>
        </w:rPr>
      </w:r>
      <w:r/>
    </w:p>
    <w:p>
      <w:pPr>
        <w:pStyle w:val="94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1"/>
        <w:ind w:firstLine="560"/>
        <w:jc w:val="center"/>
        <w:spacing w:line="400" w:lineRule="exact"/>
        <w:rPr>
          <w:rFonts w:hint="eastAsia" w:ascii="方正黑体_GBK" w:hAnsi="方正黑体_GBK" w:eastAsia="方正黑体_GBK" w:cs="方正黑体_GBK"/>
          <w:bCs/>
          <w:sz w:val="28"/>
          <w:szCs w:val="28"/>
        </w:rPr>
      </w:pPr>
      <w:r/>
      <w:bookmarkEnd w:id="168"/>
      <w:r/>
      <w:bookmarkEnd w:id="169"/>
      <w:r/>
      <w:bookmarkEnd w:id="202"/>
      <w:r>
        <w:rPr>
          <w:rFonts w:hint="eastAsia" w:ascii="方正黑体_GBK" w:hAnsi="方正黑体_GBK" w:eastAsia="方正黑体_GBK" w:cs="方正黑体_GBK"/>
          <w:bCs/>
          <w:sz w:val="28"/>
          <w:szCs w:val="28"/>
        </w:rPr>
        <w:t xml:space="preserve">质疑函范本</w:t>
      </w:r>
      <w:r/>
    </w:p>
    <w:p>
      <w:pPr>
        <w:pStyle w:val="941"/>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pStyle w:val="941"/>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pStyle w:val="94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pStyle w:val="94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4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pStyle w:val="94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pStyle w:val="94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pStyle w:val="94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956"/>
        <w:spacing w:line="400" w:lineRule="exact"/>
        <w:rPr>
          <w:rFonts w:hint="eastAsia"/>
          <w:sz w:val="28"/>
          <w:szCs w:val="28"/>
        </w:rPr>
      </w:pPr>
      <w:r>
        <w:rPr>
          <w:rFonts w:hint="eastAsia"/>
          <w:sz w:val="28"/>
          <w:szCs w:val="28"/>
        </w:rPr>
      </w:r>
      <w:r/>
    </w:p>
    <w:p>
      <w:pPr>
        <w:pStyle w:val="956"/>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SimSun">
    <w:panose1 w:val="02010600030101010101"/>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1"/>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1014"/>
      </w:rPr>
      <w:framePr w:wrap="around" w:vAnchor="text" w:hAnchor="margin" w:xAlign="center" w:y="1"/>
    </w:pPr>
    <w:r>
      <w:fldChar w:fldCharType="begin"/>
    </w:r>
    <w:r>
      <w:rPr>
        <w:rStyle w:val="1014"/>
      </w:rPr>
      <w:instrText xml:space="preserve">PAGE  </w:instrText>
    </w:r>
    <w:r>
      <w:fldChar w:fldCharType="separate"/>
    </w:r>
    <w:r>
      <w:rPr>
        <w:rStyle w:val="1014"/>
      </w:rPr>
      <w:t xml:space="preserve">1</w:t>
    </w:r>
    <w:r>
      <w:fldChar w:fldCharType="end"/>
    </w:r>
    <w:r>
      <w:rPr>
        <w:rStyle w:val="1014"/>
      </w:rPr>
    </w:r>
    <w:r/>
  </w:p>
  <w:p>
    <w:pPr>
      <w:pStyle w:val="9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1"/>
                    </w:pPr>
                    <w:r/>
                    <w:r/>
                  </w:p>
                </w:txbxContent>
              </v:textbox>
            </v:shape>
          </w:pict>
        </mc:Fallback>
      </mc:AlternateContent>
    </w:r>
    <w:r/>
  </w:p>
  <w:p>
    <w:pPr>
      <w:pStyle w:val="9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941"/>
      </w:pPr>
    </w:lvl>
    <w:lvl w:ilvl="1">
      <w:start w:val="1"/>
      <w:numFmt w:val="bullet"/>
      <w:isLgl w:val="false"/>
      <w:suff w:val="tab"/>
      <w:lvlText w:val="o"/>
      <w:lvlJc w:val="left"/>
      <w:pPr>
        <w:pStyle w:val="941"/>
        <w:ind w:left="1440" w:hanging="360"/>
      </w:pPr>
      <w:rPr>
        <w:rFonts w:ascii="Courier New" w:hAnsi="Courier New" w:eastAsia="Courier New" w:cs="Courier New"/>
      </w:rPr>
    </w:lvl>
    <w:lvl w:ilvl="2">
      <w:start w:val="1"/>
      <w:numFmt w:val="bullet"/>
      <w:isLgl w:val="false"/>
      <w:suff w:val="tab"/>
      <w:lvlText w:val="§"/>
      <w:lvlJc w:val="left"/>
      <w:pPr>
        <w:pStyle w:val="941"/>
        <w:ind w:left="2160" w:hanging="360"/>
      </w:pPr>
      <w:rPr>
        <w:rFonts w:ascii="Wingdings" w:hAnsi="Wingdings" w:eastAsia="Wingdings" w:cs="Wingdings"/>
      </w:rPr>
    </w:lvl>
    <w:lvl w:ilvl="3">
      <w:start w:val="1"/>
      <w:numFmt w:val="bullet"/>
      <w:isLgl w:val="false"/>
      <w:suff w:val="tab"/>
      <w:lvlText w:val="·"/>
      <w:lvlJc w:val="left"/>
      <w:pPr>
        <w:pStyle w:val="941"/>
        <w:ind w:left="2880" w:hanging="360"/>
      </w:pPr>
      <w:rPr>
        <w:rFonts w:ascii="Symbol" w:hAnsi="Symbol" w:eastAsia="Symbol" w:cs="Symbol"/>
      </w:rPr>
    </w:lvl>
    <w:lvl w:ilvl="4">
      <w:start w:val="1"/>
      <w:numFmt w:val="bullet"/>
      <w:isLgl w:val="false"/>
      <w:suff w:val="tab"/>
      <w:lvlText w:val="o"/>
      <w:lvlJc w:val="left"/>
      <w:pPr>
        <w:pStyle w:val="941"/>
        <w:ind w:left="3600" w:hanging="360"/>
      </w:pPr>
      <w:rPr>
        <w:rFonts w:ascii="Courier New" w:hAnsi="Courier New" w:eastAsia="Courier New" w:cs="Courier New"/>
      </w:rPr>
    </w:lvl>
    <w:lvl w:ilvl="5">
      <w:start w:val="1"/>
      <w:numFmt w:val="bullet"/>
      <w:isLgl w:val="false"/>
      <w:suff w:val="tab"/>
      <w:lvlText w:val="§"/>
      <w:lvlJc w:val="left"/>
      <w:pPr>
        <w:pStyle w:val="941"/>
        <w:ind w:left="4320" w:hanging="360"/>
      </w:pPr>
      <w:rPr>
        <w:rFonts w:ascii="Wingdings" w:hAnsi="Wingdings" w:eastAsia="Wingdings" w:cs="Wingdings"/>
      </w:rPr>
    </w:lvl>
    <w:lvl w:ilvl="6">
      <w:start w:val="1"/>
      <w:numFmt w:val="bullet"/>
      <w:isLgl w:val="false"/>
      <w:suff w:val="tab"/>
      <w:lvlText w:val="·"/>
      <w:lvlJc w:val="left"/>
      <w:pPr>
        <w:pStyle w:val="941"/>
        <w:ind w:left="5040" w:hanging="360"/>
      </w:pPr>
      <w:rPr>
        <w:rFonts w:ascii="Symbol" w:hAnsi="Symbol" w:eastAsia="Symbol" w:cs="Symbol"/>
      </w:rPr>
    </w:lvl>
    <w:lvl w:ilvl="7">
      <w:start w:val="1"/>
      <w:numFmt w:val="bullet"/>
      <w:isLgl w:val="false"/>
      <w:suff w:val="tab"/>
      <w:lvlText w:val="o"/>
      <w:lvlJc w:val="left"/>
      <w:pPr>
        <w:pStyle w:val="941"/>
        <w:ind w:left="5760" w:hanging="360"/>
      </w:pPr>
      <w:rPr>
        <w:rFonts w:ascii="Courier New" w:hAnsi="Courier New" w:eastAsia="Courier New" w:cs="Courier New"/>
      </w:rPr>
    </w:lvl>
    <w:lvl w:ilvl="8">
      <w:start w:val="1"/>
      <w:numFmt w:val="bullet"/>
      <w:isLgl w:val="false"/>
      <w:suff w:val="tab"/>
      <w:lvlText w:val="§"/>
      <w:lvlJc w:val="left"/>
      <w:pPr>
        <w:pStyle w:val="941"/>
        <w:ind w:left="6480" w:hanging="360"/>
      </w:pPr>
      <w:rPr>
        <w:rFonts w:ascii="Wingdings" w:hAnsi="Wingdings" w:eastAsia="Wingdings" w:cs="Wingdings"/>
      </w:rPr>
    </w:lvl>
  </w:abstractNum>
  <w:abstractNum w:abstractNumId="1">
    <w:multiLevelType w:val="hybridMultilevel"/>
    <w:lvl w:ilvl="0">
      <w:start w:val="3"/>
      <w:numFmt w:val="decimal"/>
      <w:isLgl w:val="false"/>
      <w:suff w:val="space"/>
      <w:lvlText w:val="%1."/>
      <w:lvlJc w:val="left"/>
      <w:pPr>
        <w:pStyle w:val="941"/>
      </w:pPr>
    </w:lvl>
    <w:lvl w:ilvl="1">
      <w:start w:val="1"/>
      <w:numFmt w:val="bullet"/>
      <w:isLgl w:val="false"/>
      <w:suff w:val="tab"/>
      <w:lvlText w:val="o"/>
      <w:lvlJc w:val="left"/>
      <w:pPr>
        <w:pStyle w:val="941"/>
        <w:ind w:left="1440" w:hanging="360"/>
      </w:pPr>
      <w:rPr>
        <w:rFonts w:ascii="Courier New" w:hAnsi="Courier New" w:eastAsia="Courier New" w:cs="Courier New"/>
      </w:rPr>
    </w:lvl>
    <w:lvl w:ilvl="2">
      <w:start w:val="1"/>
      <w:numFmt w:val="bullet"/>
      <w:isLgl w:val="false"/>
      <w:suff w:val="tab"/>
      <w:lvlText w:val="§"/>
      <w:lvlJc w:val="left"/>
      <w:pPr>
        <w:pStyle w:val="941"/>
        <w:ind w:left="2160" w:hanging="360"/>
      </w:pPr>
      <w:rPr>
        <w:rFonts w:ascii="Wingdings" w:hAnsi="Wingdings" w:eastAsia="Wingdings" w:cs="Wingdings"/>
      </w:rPr>
    </w:lvl>
    <w:lvl w:ilvl="3">
      <w:start w:val="1"/>
      <w:numFmt w:val="bullet"/>
      <w:isLgl w:val="false"/>
      <w:suff w:val="tab"/>
      <w:lvlText w:val="·"/>
      <w:lvlJc w:val="left"/>
      <w:pPr>
        <w:pStyle w:val="941"/>
        <w:ind w:left="2880" w:hanging="360"/>
      </w:pPr>
      <w:rPr>
        <w:rFonts w:ascii="Symbol" w:hAnsi="Symbol" w:eastAsia="Symbol" w:cs="Symbol"/>
      </w:rPr>
    </w:lvl>
    <w:lvl w:ilvl="4">
      <w:start w:val="1"/>
      <w:numFmt w:val="bullet"/>
      <w:isLgl w:val="false"/>
      <w:suff w:val="tab"/>
      <w:lvlText w:val="o"/>
      <w:lvlJc w:val="left"/>
      <w:pPr>
        <w:pStyle w:val="941"/>
        <w:ind w:left="3600" w:hanging="360"/>
      </w:pPr>
      <w:rPr>
        <w:rFonts w:ascii="Courier New" w:hAnsi="Courier New" w:eastAsia="Courier New" w:cs="Courier New"/>
      </w:rPr>
    </w:lvl>
    <w:lvl w:ilvl="5">
      <w:start w:val="1"/>
      <w:numFmt w:val="bullet"/>
      <w:isLgl w:val="false"/>
      <w:suff w:val="tab"/>
      <w:lvlText w:val="§"/>
      <w:lvlJc w:val="left"/>
      <w:pPr>
        <w:pStyle w:val="941"/>
        <w:ind w:left="4320" w:hanging="360"/>
      </w:pPr>
      <w:rPr>
        <w:rFonts w:ascii="Wingdings" w:hAnsi="Wingdings" w:eastAsia="Wingdings" w:cs="Wingdings"/>
      </w:rPr>
    </w:lvl>
    <w:lvl w:ilvl="6">
      <w:start w:val="1"/>
      <w:numFmt w:val="bullet"/>
      <w:isLgl w:val="false"/>
      <w:suff w:val="tab"/>
      <w:lvlText w:val="·"/>
      <w:lvlJc w:val="left"/>
      <w:pPr>
        <w:pStyle w:val="941"/>
        <w:ind w:left="5040" w:hanging="360"/>
      </w:pPr>
      <w:rPr>
        <w:rFonts w:ascii="Symbol" w:hAnsi="Symbol" w:eastAsia="Symbol" w:cs="Symbol"/>
      </w:rPr>
    </w:lvl>
    <w:lvl w:ilvl="7">
      <w:start w:val="1"/>
      <w:numFmt w:val="bullet"/>
      <w:isLgl w:val="false"/>
      <w:suff w:val="tab"/>
      <w:lvlText w:val="o"/>
      <w:lvlJc w:val="left"/>
      <w:pPr>
        <w:pStyle w:val="941"/>
        <w:ind w:left="5760" w:hanging="360"/>
      </w:pPr>
      <w:rPr>
        <w:rFonts w:ascii="Courier New" w:hAnsi="Courier New" w:eastAsia="Courier New" w:cs="Courier New"/>
      </w:rPr>
    </w:lvl>
    <w:lvl w:ilvl="8">
      <w:start w:val="1"/>
      <w:numFmt w:val="bullet"/>
      <w:isLgl w:val="false"/>
      <w:suff w:val="tab"/>
      <w:lvlText w:val="§"/>
      <w:lvlJc w:val="left"/>
      <w:pPr>
        <w:pStyle w:val="941"/>
        <w:ind w:left="6480" w:hanging="360"/>
      </w:pPr>
      <w:rPr>
        <w:rFonts w:ascii="Wingdings" w:hAnsi="Wingdings" w:eastAsia="Wingdings" w:cs="Wingdings"/>
      </w:rPr>
    </w:lvl>
  </w:abstractNum>
  <w:abstractNum w:abstractNumId="2">
    <w:multiLevelType w:val="hybridMultilevel"/>
    <w:lvl w:ilvl="0">
      <w:start w:val="1"/>
      <w:numFmt w:val="upperLetter"/>
      <w:pStyle w:val="1021"/>
      <w:isLgl w:val="false"/>
      <w:suff w:val="tab"/>
      <w:lvlText w:val="附录%1."/>
      <w:lvlJc w:val="left"/>
      <w:pPr>
        <w:pStyle w:val="94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38"/>
      <w:isLgl w:val="false"/>
      <w:suff w:val="tab"/>
      <w:lvlText w:val="%1."/>
      <w:lvlJc w:val="left"/>
      <w:pPr>
        <w:pStyle w:val="941"/>
        <w:ind w:left="709" w:hanging="709"/>
        <w:tabs>
          <w:tab w:val="num" w:pos="709" w:leader="none"/>
        </w:tabs>
      </w:pPr>
      <w:rPr>
        <w:rFonts w:hint="eastAsia"/>
      </w:rPr>
    </w:lvl>
    <w:lvl w:ilvl="1">
      <w:start w:val="1"/>
      <w:numFmt w:val="decimal"/>
      <w:isLgl w:val="false"/>
      <w:suff w:val="tab"/>
      <w:lvlText w:val="%1.%2"/>
      <w:lvlJc w:val="left"/>
      <w:pPr>
        <w:pStyle w:val="941"/>
        <w:ind w:left="709" w:hanging="709"/>
        <w:tabs>
          <w:tab w:val="num" w:pos="709" w:leader="none"/>
        </w:tabs>
      </w:pPr>
      <w:rPr>
        <w:rFonts w:hint="eastAsia"/>
      </w:rPr>
    </w:lvl>
    <w:lvl w:ilvl="2">
      <w:start w:val="1"/>
      <w:numFmt w:val="decimal"/>
      <w:isLgl w:val="false"/>
      <w:suff w:val="tab"/>
      <w:lvlText w:val="%1.%2.%3."/>
      <w:lvlJc w:val="left"/>
      <w:pPr>
        <w:pStyle w:val="941"/>
        <w:ind w:left="425" w:hanging="425"/>
        <w:tabs>
          <w:tab w:val="num" w:pos="425" w:leader="none"/>
        </w:tabs>
      </w:pPr>
      <w:rPr>
        <w:rFonts w:hint="eastAsia"/>
      </w:rPr>
    </w:lvl>
    <w:lvl w:ilvl="3">
      <w:start w:val="1"/>
      <w:numFmt w:val="decimal"/>
      <w:isLgl w:val="false"/>
      <w:suff w:val="tab"/>
      <w:lvlText w:val="%1.%2.%3.%4."/>
      <w:lvlJc w:val="left"/>
      <w:pPr>
        <w:pStyle w:val="941"/>
        <w:ind w:left="851" w:hanging="851"/>
        <w:tabs>
          <w:tab w:val="num" w:pos="851" w:leader="none"/>
        </w:tabs>
      </w:pPr>
      <w:rPr>
        <w:rFonts w:hint="eastAsia"/>
      </w:rPr>
    </w:lvl>
    <w:lvl w:ilvl="4">
      <w:start w:val="1"/>
      <w:numFmt w:val="decimal"/>
      <w:isLgl w:val="false"/>
      <w:suff w:val="tab"/>
      <w:lvlText w:val="%1.%2.%3.%4.%5."/>
      <w:lvlJc w:val="left"/>
      <w:pPr>
        <w:pStyle w:val="941"/>
        <w:ind w:left="992" w:hanging="992"/>
        <w:tabs>
          <w:tab w:val="num" w:pos="992" w:leader="none"/>
        </w:tabs>
      </w:pPr>
      <w:rPr>
        <w:rFonts w:hint="eastAsia"/>
      </w:rPr>
    </w:lvl>
    <w:lvl w:ilvl="5">
      <w:start w:val="1"/>
      <w:numFmt w:val="decimal"/>
      <w:isLgl w:val="false"/>
      <w:suff w:val="tab"/>
      <w:lvlText w:val="%1.%2.%3.%4.%5.%6."/>
      <w:lvlJc w:val="left"/>
      <w:pPr>
        <w:pStyle w:val="941"/>
        <w:ind w:left="1134" w:hanging="1134"/>
        <w:tabs>
          <w:tab w:val="num" w:pos="1134" w:leader="none"/>
        </w:tabs>
      </w:pPr>
      <w:rPr>
        <w:rFonts w:hint="eastAsia"/>
      </w:rPr>
    </w:lvl>
    <w:lvl w:ilvl="6">
      <w:start w:val="1"/>
      <w:numFmt w:val="decimal"/>
      <w:isLgl w:val="false"/>
      <w:suff w:val="tab"/>
      <w:lvlText w:val="%1.%2.%3.%4.%5.%6.%7."/>
      <w:lvlJc w:val="left"/>
      <w:pPr>
        <w:pStyle w:val="941"/>
        <w:ind w:left="1276" w:hanging="1276"/>
        <w:tabs>
          <w:tab w:val="num" w:pos="1276" w:leader="none"/>
        </w:tabs>
      </w:pPr>
      <w:rPr>
        <w:rFonts w:hint="eastAsia"/>
      </w:rPr>
    </w:lvl>
    <w:lvl w:ilvl="7">
      <w:start w:val="1"/>
      <w:numFmt w:val="decimal"/>
      <w:isLgl w:val="false"/>
      <w:suff w:val="tab"/>
      <w:lvlText w:val="%1.%2.%3.%4.%5.%6.%7.%8."/>
      <w:lvlJc w:val="left"/>
      <w:pPr>
        <w:pStyle w:val="941"/>
        <w:ind w:left="1418" w:hanging="1418"/>
        <w:tabs>
          <w:tab w:val="num" w:pos="1418" w:leader="none"/>
        </w:tabs>
      </w:pPr>
      <w:rPr>
        <w:rFonts w:hint="eastAsia"/>
      </w:rPr>
    </w:lvl>
    <w:lvl w:ilvl="8">
      <w:start w:val="1"/>
      <w:numFmt w:val="decimal"/>
      <w:isLgl w:val="false"/>
      <w:suff w:val="tab"/>
      <w:lvlText w:val="%1.%2.%3.%4.%5.%6.%7.%8.%9."/>
      <w:lvlJc w:val="left"/>
      <w:pPr>
        <w:pStyle w:val="94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41"/>
        <w:ind w:left="0" w:firstLine="0"/>
      </w:pPr>
      <w:rPr>
        <w:rFonts w:hint="eastAsia"/>
      </w:rPr>
    </w:lvl>
    <w:lvl w:ilvl="1">
      <w:start w:val="1"/>
      <w:numFmt w:val="decimal"/>
      <w:isLgl w:val="false"/>
      <w:suff w:val="nothing"/>
      <w:lvlText w:val="%2、"/>
      <w:lvlJc w:val="left"/>
      <w:pPr>
        <w:pStyle w:val="941"/>
        <w:ind w:left="0" w:firstLine="0"/>
      </w:pPr>
      <w:rPr>
        <w:rFonts w:hint="eastAsia"/>
      </w:rPr>
    </w:lvl>
    <w:lvl w:ilvl="2">
      <w:start w:val="1"/>
      <w:numFmt w:val="decimal"/>
      <w:isLgl w:val="false"/>
      <w:suff w:val="nothing"/>
      <w:lvlText w:val="%2.%3 "/>
      <w:lvlJc w:val="left"/>
      <w:pPr>
        <w:pStyle w:val="941"/>
        <w:ind w:left="0" w:firstLine="0"/>
      </w:pPr>
      <w:rPr>
        <w:rFonts w:hint="eastAsia"/>
      </w:rPr>
    </w:lvl>
    <w:lvl w:ilvl="3">
      <w:start w:val="1"/>
      <w:numFmt w:val="decimal"/>
      <w:isLgl w:val="false"/>
      <w:suff w:val="nothing"/>
      <w:lvlText w:val="%2.%3.%4 "/>
      <w:lvlJc w:val="left"/>
      <w:pPr>
        <w:pStyle w:val="941"/>
        <w:ind w:left="0" w:firstLine="0"/>
      </w:pPr>
      <w:rPr>
        <w:rFonts w:hint="eastAsia"/>
      </w:rPr>
    </w:lvl>
    <w:lvl w:ilvl="4">
      <w:start w:val="1"/>
      <w:numFmt w:val="decimal"/>
      <w:isLgl w:val="false"/>
      <w:suff w:val="nothing"/>
      <w:lvlText w:val="%2.%3.%4.%5 "/>
      <w:lvlJc w:val="left"/>
      <w:pPr>
        <w:pStyle w:val="941"/>
        <w:ind w:left="0" w:firstLine="0"/>
      </w:pPr>
      <w:rPr>
        <w:rFonts w:hint="eastAsia"/>
      </w:rPr>
    </w:lvl>
    <w:lvl w:ilvl="5">
      <w:start w:val="1"/>
      <w:numFmt w:val="decimal"/>
      <w:pStyle w:val="947"/>
      <w:isLgl w:val="false"/>
      <w:suff w:val="nothing"/>
      <w:lvlText w:val=""/>
      <w:lvlJc w:val="left"/>
      <w:pPr>
        <w:pStyle w:val="941"/>
        <w:ind w:left="0" w:firstLine="0"/>
      </w:pPr>
      <w:rPr>
        <w:rFonts w:hint="eastAsia"/>
      </w:rPr>
    </w:lvl>
    <w:lvl w:ilvl="6">
      <w:start w:val="1"/>
      <w:numFmt w:val="decimal"/>
      <w:pStyle w:val="948"/>
      <w:isLgl w:val="false"/>
      <w:suff w:val="nothing"/>
      <w:lvlText w:val=""/>
      <w:lvlJc w:val="left"/>
      <w:pPr>
        <w:pStyle w:val="941"/>
        <w:ind w:left="0" w:firstLine="0"/>
      </w:pPr>
      <w:rPr>
        <w:rFonts w:hint="eastAsia"/>
      </w:rPr>
    </w:lvl>
    <w:lvl w:ilvl="7">
      <w:start w:val="1"/>
      <w:numFmt w:val="decimal"/>
      <w:pStyle w:val="949"/>
      <w:isLgl w:val="false"/>
      <w:suff w:val="nothing"/>
      <w:lvlText w:val=""/>
      <w:lvlJc w:val="left"/>
      <w:pPr>
        <w:pStyle w:val="941"/>
        <w:ind w:left="0" w:firstLine="0"/>
      </w:pPr>
      <w:rPr>
        <w:rFonts w:hint="eastAsia"/>
      </w:rPr>
    </w:lvl>
    <w:lvl w:ilvl="8">
      <w:start w:val="1"/>
      <w:numFmt w:val="decimal"/>
      <w:pStyle w:val="950"/>
      <w:isLgl w:val="false"/>
      <w:suff w:val="nothing"/>
      <w:lvlText w:val=""/>
      <w:lvlJc w:val="left"/>
      <w:pPr>
        <w:pStyle w:val="941"/>
        <w:ind w:left="0" w:firstLine="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name w:val="Heading 1"/>
    <w:basedOn w:val="941"/>
    <w:next w:val="941"/>
    <w:link w:val="764"/>
    <w:uiPriority w:val="9"/>
    <w:qFormat/>
    <w:pPr>
      <w:keepLines/>
      <w:keepNext/>
      <w:spacing w:before="480" w:after="200"/>
      <w:outlineLvl w:val="0"/>
    </w:pPr>
    <w:rPr>
      <w:rFonts w:ascii="Arial" w:hAnsi="Arial" w:eastAsia="Arial" w:cs="Arial"/>
      <w:sz w:val="40"/>
      <w:szCs w:val="40"/>
    </w:rPr>
  </w:style>
  <w:style w:type="character" w:styleId="764">
    <w:name w:val="Heading 1 Char"/>
    <w:link w:val="763"/>
    <w:uiPriority w:val="9"/>
    <w:rPr>
      <w:rFonts w:ascii="Arial" w:hAnsi="Arial" w:eastAsia="Arial" w:cs="Arial"/>
      <w:sz w:val="40"/>
      <w:szCs w:val="40"/>
    </w:rPr>
  </w:style>
  <w:style w:type="paragraph" w:styleId="765">
    <w:name w:val="Heading 2"/>
    <w:basedOn w:val="941"/>
    <w:next w:val="941"/>
    <w:link w:val="766"/>
    <w:uiPriority w:val="9"/>
    <w:unhideWhenUsed/>
    <w:qFormat/>
    <w:pPr>
      <w:keepLines/>
      <w:keepNext/>
      <w:spacing w:before="360" w:after="200"/>
      <w:outlineLvl w:val="1"/>
    </w:pPr>
    <w:rPr>
      <w:rFonts w:ascii="Arial" w:hAnsi="Arial" w:eastAsia="Arial" w:cs="Arial"/>
      <w:sz w:val="34"/>
    </w:rPr>
  </w:style>
  <w:style w:type="character" w:styleId="766">
    <w:name w:val="Heading 2 Char"/>
    <w:link w:val="765"/>
    <w:uiPriority w:val="9"/>
    <w:rPr>
      <w:rFonts w:ascii="Arial" w:hAnsi="Arial" w:eastAsia="Arial" w:cs="Arial"/>
      <w:sz w:val="34"/>
    </w:rPr>
  </w:style>
  <w:style w:type="paragraph" w:styleId="767">
    <w:name w:val="Heading 3"/>
    <w:basedOn w:val="941"/>
    <w:next w:val="941"/>
    <w:link w:val="768"/>
    <w:uiPriority w:val="9"/>
    <w:unhideWhenUsed/>
    <w:qFormat/>
    <w:pPr>
      <w:keepLines/>
      <w:keepNext/>
      <w:spacing w:before="320" w:after="200"/>
      <w:outlineLvl w:val="2"/>
    </w:pPr>
    <w:rPr>
      <w:rFonts w:ascii="Arial" w:hAnsi="Arial" w:eastAsia="Arial" w:cs="Arial"/>
      <w:sz w:val="30"/>
      <w:szCs w:val="30"/>
    </w:rPr>
  </w:style>
  <w:style w:type="character" w:styleId="768">
    <w:name w:val="Heading 3 Char"/>
    <w:link w:val="767"/>
    <w:uiPriority w:val="9"/>
    <w:rPr>
      <w:rFonts w:ascii="Arial" w:hAnsi="Arial" w:eastAsia="Arial" w:cs="Arial"/>
      <w:sz w:val="30"/>
      <w:szCs w:val="30"/>
    </w:rPr>
  </w:style>
  <w:style w:type="paragraph" w:styleId="769">
    <w:name w:val="Heading 4"/>
    <w:basedOn w:val="941"/>
    <w:next w:val="941"/>
    <w:link w:val="770"/>
    <w:uiPriority w:val="9"/>
    <w:unhideWhenUsed/>
    <w:qFormat/>
    <w:pPr>
      <w:keepLines/>
      <w:keepNext/>
      <w:spacing w:before="320" w:after="200"/>
      <w:outlineLvl w:val="3"/>
    </w:pPr>
    <w:rPr>
      <w:rFonts w:ascii="Arial" w:hAnsi="Arial" w:eastAsia="Arial" w:cs="Arial"/>
      <w:b/>
      <w:bCs/>
      <w:sz w:val="26"/>
      <w:szCs w:val="26"/>
    </w:rPr>
  </w:style>
  <w:style w:type="character" w:styleId="770">
    <w:name w:val="Heading 4 Char"/>
    <w:link w:val="769"/>
    <w:uiPriority w:val="9"/>
    <w:rPr>
      <w:rFonts w:ascii="Arial" w:hAnsi="Arial" w:eastAsia="Arial" w:cs="Arial"/>
      <w:b/>
      <w:bCs/>
      <w:sz w:val="26"/>
      <w:szCs w:val="26"/>
    </w:rPr>
  </w:style>
  <w:style w:type="paragraph" w:styleId="771">
    <w:name w:val="Heading 5"/>
    <w:basedOn w:val="941"/>
    <w:next w:val="941"/>
    <w:link w:val="772"/>
    <w:uiPriority w:val="9"/>
    <w:unhideWhenUsed/>
    <w:qFormat/>
    <w:pPr>
      <w:keepLines/>
      <w:keepNext/>
      <w:spacing w:before="320" w:after="200"/>
      <w:outlineLvl w:val="4"/>
    </w:pPr>
    <w:rPr>
      <w:rFonts w:ascii="Arial" w:hAnsi="Arial" w:eastAsia="Arial" w:cs="Arial"/>
      <w:b/>
      <w:bCs/>
      <w:sz w:val="24"/>
      <w:szCs w:val="24"/>
    </w:rPr>
  </w:style>
  <w:style w:type="character" w:styleId="772">
    <w:name w:val="Heading 5 Char"/>
    <w:link w:val="771"/>
    <w:uiPriority w:val="9"/>
    <w:rPr>
      <w:rFonts w:ascii="Arial" w:hAnsi="Arial" w:eastAsia="Arial" w:cs="Arial"/>
      <w:b/>
      <w:bCs/>
      <w:sz w:val="24"/>
      <w:szCs w:val="24"/>
    </w:rPr>
  </w:style>
  <w:style w:type="paragraph" w:styleId="773">
    <w:name w:val="Heading 6"/>
    <w:basedOn w:val="941"/>
    <w:next w:val="941"/>
    <w:link w:val="774"/>
    <w:uiPriority w:val="9"/>
    <w:unhideWhenUsed/>
    <w:qFormat/>
    <w:pPr>
      <w:keepLines/>
      <w:keepNext/>
      <w:spacing w:before="320" w:after="200"/>
      <w:outlineLvl w:val="5"/>
    </w:pPr>
    <w:rPr>
      <w:rFonts w:ascii="Arial" w:hAnsi="Arial" w:eastAsia="Arial" w:cs="Arial"/>
      <w:b/>
      <w:bCs/>
      <w:sz w:val="22"/>
      <w:szCs w:val="22"/>
    </w:rPr>
  </w:style>
  <w:style w:type="character" w:styleId="774">
    <w:name w:val="Heading 6 Char"/>
    <w:link w:val="773"/>
    <w:uiPriority w:val="9"/>
    <w:rPr>
      <w:rFonts w:ascii="Arial" w:hAnsi="Arial" w:eastAsia="Arial" w:cs="Arial"/>
      <w:b/>
      <w:bCs/>
      <w:sz w:val="22"/>
      <w:szCs w:val="22"/>
    </w:rPr>
  </w:style>
  <w:style w:type="paragraph" w:styleId="775">
    <w:name w:val="Heading 7"/>
    <w:basedOn w:val="941"/>
    <w:next w:val="941"/>
    <w:link w:val="776"/>
    <w:uiPriority w:val="9"/>
    <w:unhideWhenUsed/>
    <w:qFormat/>
    <w:pPr>
      <w:keepLines/>
      <w:keepNext/>
      <w:spacing w:before="320" w:after="200"/>
      <w:outlineLvl w:val="6"/>
    </w:pPr>
    <w:rPr>
      <w:rFonts w:ascii="Arial" w:hAnsi="Arial" w:eastAsia="Arial" w:cs="Arial"/>
      <w:b/>
      <w:bCs/>
      <w:i/>
      <w:iCs/>
      <w:sz w:val="22"/>
      <w:szCs w:val="22"/>
    </w:rPr>
  </w:style>
  <w:style w:type="character" w:styleId="776">
    <w:name w:val="Heading 7 Char"/>
    <w:link w:val="775"/>
    <w:uiPriority w:val="9"/>
    <w:rPr>
      <w:rFonts w:ascii="Arial" w:hAnsi="Arial" w:eastAsia="Arial" w:cs="Arial"/>
      <w:b/>
      <w:bCs/>
      <w:i/>
      <w:iCs/>
      <w:sz w:val="22"/>
      <w:szCs w:val="22"/>
    </w:rPr>
  </w:style>
  <w:style w:type="paragraph" w:styleId="777">
    <w:name w:val="Heading 8"/>
    <w:basedOn w:val="941"/>
    <w:next w:val="941"/>
    <w:link w:val="778"/>
    <w:uiPriority w:val="9"/>
    <w:unhideWhenUsed/>
    <w:qFormat/>
    <w:pPr>
      <w:keepLines/>
      <w:keepNext/>
      <w:spacing w:before="320" w:after="200"/>
      <w:outlineLvl w:val="7"/>
    </w:pPr>
    <w:rPr>
      <w:rFonts w:ascii="Arial" w:hAnsi="Arial" w:eastAsia="Arial" w:cs="Arial"/>
      <w:i/>
      <w:iCs/>
      <w:sz w:val="22"/>
      <w:szCs w:val="22"/>
    </w:rPr>
  </w:style>
  <w:style w:type="character" w:styleId="778">
    <w:name w:val="Heading 8 Char"/>
    <w:link w:val="777"/>
    <w:uiPriority w:val="9"/>
    <w:rPr>
      <w:rFonts w:ascii="Arial" w:hAnsi="Arial" w:eastAsia="Arial" w:cs="Arial"/>
      <w:i/>
      <w:iCs/>
      <w:sz w:val="22"/>
      <w:szCs w:val="22"/>
    </w:rPr>
  </w:style>
  <w:style w:type="paragraph" w:styleId="779">
    <w:name w:val="Heading 9"/>
    <w:basedOn w:val="941"/>
    <w:next w:val="941"/>
    <w:link w:val="780"/>
    <w:uiPriority w:val="9"/>
    <w:unhideWhenUsed/>
    <w:qFormat/>
    <w:pPr>
      <w:keepLines/>
      <w:keepNext/>
      <w:spacing w:before="320" w:after="200"/>
      <w:outlineLvl w:val="8"/>
    </w:pPr>
    <w:rPr>
      <w:rFonts w:ascii="Arial" w:hAnsi="Arial" w:eastAsia="Arial" w:cs="Arial"/>
      <w:i/>
      <w:iCs/>
      <w:sz w:val="21"/>
      <w:szCs w:val="21"/>
    </w:rPr>
  </w:style>
  <w:style w:type="character" w:styleId="780">
    <w:name w:val="Heading 9 Char"/>
    <w:link w:val="779"/>
    <w:uiPriority w:val="9"/>
    <w:rPr>
      <w:rFonts w:ascii="Arial" w:hAnsi="Arial" w:eastAsia="Arial" w:cs="Arial"/>
      <w:i/>
      <w:iCs/>
      <w:sz w:val="21"/>
      <w:szCs w:val="21"/>
    </w:rPr>
  </w:style>
  <w:style w:type="paragraph" w:styleId="781">
    <w:name w:val="List Paragraph"/>
    <w:basedOn w:val="941"/>
    <w:uiPriority w:val="34"/>
    <w:qFormat/>
    <w:pPr>
      <w:contextualSpacing/>
      <w:ind w:left="720"/>
    </w:pPr>
  </w:style>
  <w:style w:type="paragraph" w:styleId="782">
    <w:name w:val="No Spacing"/>
    <w:uiPriority w:val="1"/>
    <w:qFormat/>
    <w:pPr>
      <w:spacing w:before="0" w:after="0" w:line="240" w:lineRule="auto"/>
    </w:pPr>
  </w:style>
  <w:style w:type="paragraph" w:styleId="783">
    <w:name w:val="Title"/>
    <w:basedOn w:val="941"/>
    <w:next w:val="941"/>
    <w:link w:val="784"/>
    <w:uiPriority w:val="10"/>
    <w:qFormat/>
    <w:pPr>
      <w:contextualSpacing/>
      <w:spacing w:before="300" w:after="200"/>
    </w:pPr>
    <w:rPr>
      <w:sz w:val="48"/>
      <w:szCs w:val="48"/>
    </w:rPr>
  </w:style>
  <w:style w:type="character" w:styleId="784">
    <w:name w:val="Title Char"/>
    <w:link w:val="783"/>
    <w:uiPriority w:val="10"/>
    <w:rPr>
      <w:sz w:val="48"/>
      <w:szCs w:val="48"/>
    </w:rPr>
  </w:style>
  <w:style w:type="paragraph" w:styleId="785">
    <w:name w:val="Subtitle"/>
    <w:basedOn w:val="941"/>
    <w:next w:val="941"/>
    <w:link w:val="786"/>
    <w:uiPriority w:val="11"/>
    <w:qFormat/>
    <w:pPr>
      <w:spacing w:before="200" w:after="200"/>
    </w:pPr>
    <w:rPr>
      <w:sz w:val="24"/>
      <w:szCs w:val="24"/>
    </w:rPr>
  </w:style>
  <w:style w:type="character" w:styleId="786">
    <w:name w:val="Subtitle Char"/>
    <w:link w:val="785"/>
    <w:uiPriority w:val="11"/>
    <w:rPr>
      <w:sz w:val="24"/>
      <w:szCs w:val="24"/>
    </w:rPr>
  </w:style>
  <w:style w:type="paragraph" w:styleId="787">
    <w:name w:val="Quote"/>
    <w:basedOn w:val="941"/>
    <w:next w:val="941"/>
    <w:link w:val="788"/>
    <w:uiPriority w:val="29"/>
    <w:qFormat/>
    <w:pPr>
      <w:ind w:left="720" w:right="720"/>
    </w:pPr>
    <w:rPr>
      <w:i/>
    </w:rPr>
  </w:style>
  <w:style w:type="character" w:styleId="788">
    <w:name w:val="Quote Char"/>
    <w:link w:val="787"/>
    <w:uiPriority w:val="29"/>
    <w:rPr>
      <w:i/>
    </w:rPr>
  </w:style>
  <w:style w:type="paragraph" w:styleId="789">
    <w:name w:val="Intense Quote"/>
    <w:basedOn w:val="941"/>
    <w:next w:val="941"/>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name w:val="Intense Quote Char"/>
    <w:link w:val="789"/>
    <w:uiPriority w:val="30"/>
    <w:rPr>
      <w:i/>
    </w:rPr>
  </w:style>
  <w:style w:type="paragraph" w:styleId="791">
    <w:name w:val="Header"/>
    <w:basedOn w:val="941"/>
    <w:link w:val="792"/>
    <w:uiPriority w:val="99"/>
    <w:unhideWhenUsed/>
    <w:pPr>
      <w:spacing w:after="0" w:line="240" w:lineRule="auto"/>
      <w:tabs>
        <w:tab w:val="center" w:pos="7143" w:leader="none"/>
        <w:tab w:val="right" w:pos="14287" w:leader="none"/>
      </w:tabs>
    </w:pPr>
  </w:style>
  <w:style w:type="character" w:styleId="792">
    <w:name w:val="Header Char"/>
    <w:link w:val="791"/>
    <w:uiPriority w:val="99"/>
  </w:style>
  <w:style w:type="paragraph" w:styleId="793">
    <w:name w:val="Footer"/>
    <w:basedOn w:val="941"/>
    <w:link w:val="796"/>
    <w:uiPriority w:val="99"/>
    <w:unhideWhenUsed/>
    <w:pPr>
      <w:spacing w:after="0" w:line="240" w:lineRule="auto"/>
      <w:tabs>
        <w:tab w:val="center" w:pos="7143" w:leader="none"/>
        <w:tab w:val="right" w:pos="14287" w:leader="none"/>
      </w:tabs>
    </w:pPr>
  </w:style>
  <w:style w:type="character" w:styleId="794">
    <w:name w:val="Footer Char"/>
    <w:link w:val="793"/>
    <w:uiPriority w:val="99"/>
  </w:style>
  <w:style w:type="paragraph" w:styleId="795">
    <w:name w:val="Caption"/>
    <w:basedOn w:val="941"/>
    <w:next w:val="941"/>
    <w:uiPriority w:val="35"/>
    <w:semiHidden/>
    <w:unhideWhenUsed/>
    <w:qFormat/>
    <w:pPr>
      <w:spacing w:line="276" w:lineRule="auto"/>
    </w:pPr>
    <w:rPr>
      <w:b/>
      <w:bCs/>
      <w:color w:val="4f81bd" w:themeColor="accent1"/>
      <w:sz w:val="18"/>
      <w:szCs w:val="18"/>
    </w:rPr>
  </w:style>
  <w:style w:type="character" w:styleId="796">
    <w:name w:val="Caption Char"/>
    <w:basedOn w:val="795"/>
    <w:link w:val="793"/>
    <w:uiPriority w:val="99"/>
  </w:style>
  <w:style w:type="table" w:styleId="7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3">
    <w:name w:val="Hyperlink"/>
    <w:uiPriority w:val="99"/>
    <w:unhideWhenUsed/>
    <w:rPr>
      <w:color w:val="0000ff" w:themeColor="hyperlink"/>
      <w:u w:val="single"/>
    </w:rPr>
  </w:style>
  <w:style w:type="paragraph" w:styleId="924">
    <w:name w:val="footnote text"/>
    <w:basedOn w:val="941"/>
    <w:link w:val="925"/>
    <w:uiPriority w:val="99"/>
    <w:semiHidden/>
    <w:unhideWhenUsed/>
    <w:pPr>
      <w:spacing w:after="40" w:line="240" w:lineRule="auto"/>
    </w:pPr>
    <w:rPr>
      <w:sz w:val="18"/>
    </w:rPr>
  </w:style>
  <w:style w:type="character" w:styleId="925">
    <w:name w:val="Footnote Text Char"/>
    <w:link w:val="924"/>
    <w:uiPriority w:val="99"/>
    <w:rPr>
      <w:sz w:val="18"/>
    </w:rPr>
  </w:style>
  <w:style w:type="character" w:styleId="926">
    <w:name w:val="footnote reference"/>
    <w:uiPriority w:val="99"/>
    <w:unhideWhenUsed/>
    <w:rPr>
      <w:vertAlign w:val="superscript"/>
    </w:rPr>
  </w:style>
  <w:style w:type="paragraph" w:styleId="927">
    <w:name w:val="endnote text"/>
    <w:basedOn w:val="941"/>
    <w:link w:val="928"/>
    <w:uiPriority w:val="99"/>
    <w:semiHidden/>
    <w:unhideWhenUsed/>
    <w:pPr>
      <w:spacing w:after="0" w:line="240" w:lineRule="auto"/>
    </w:pPr>
    <w:rPr>
      <w:sz w:val="20"/>
    </w:rPr>
  </w:style>
  <w:style w:type="character" w:styleId="928">
    <w:name w:val="Endnote Text Char"/>
    <w:link w:val="927"/>
    <w:uiPriority w:val="99"/>
    <w:rPr>
      <w:sz w:val="20"/>
    </w:rPr>
  </w:style>
  <w:style w:type="character" w:styleId="929">
    <w:name w:val="endnote reference"/>
    <w:uiPriority w:val="99"/>
    <w:semiHidden/>
    <w:unhideWhenUsed/>
    <w:rPr>
      <w:vertAlign w:val="superscript"/>
    </w:rPr>
  </w:style>
  <w:style w:type="paragraph" w:styleId="930">
    <w:name w:val="toc 1"/>
    <w:basedOn w:val="941"/>
    <w:next w:val="941"/>
    <w:uiPriority w:val="39"/>
    <w:unhideWhenUsed/>
    <w:pPr>
      <w:ind w:left="0" w:right="0" w:firstLine="0"/>
      <w:spacing w:after="57"/>
    </w:pPr>
  </w:style>
  <w:style w:type="paragraph" w:styleId="931">
    <w:name w:val="toc 2"/>
    <w:basedOn w:val="941"/>
    <w:next w:val="941"/>
    <w:uiPriority w:val="39"/>
    <w:unhideWhenUsed/>
    <w:pPr>
      <w:ind w:left="283" w:right="0" w:firstLine="0"/>
      <w:spacing w:after="57"/>
    </w:pPr>
  </w:style>
  <w:style w:type="paragraph" w:styleId="932">
    <w:name w:val="toc 3"/>
    <w:basedOn w:val="941"/>
    <w:next w:val="941"/>
    <w:uiPriority w:val="39"/>
    <w:unhideWhenUsed/>
    <w:pPr>
      <w:ind w:left="567" w:right="0" w:firstLine="0"/>
      <w:spacing w:after="57"/>
    </w:pPr>
  </w:style>
  <w:style w:type="paragraph" w:styleId="933">
    <w:name w:val="toc 4"/>
    <w:basedOn w:val="941"/>
    <w:next w:val="941"/>
    <w:uiPriority w:val="39"/>
    <w:unhideWhenUsed/>
    <w:pPr>
      <w:ind w:left="850" w:right="0" w:firstLine="0"/>
      <w:spacing w:after="57"/>
    </w:pPr>
  </w:style>
  <w:style w:type="paragraph" w:styleId="934">
    <w:name w:val="toc 5"/>
    <w:basedOn w:val="941"/>
    <w:next w:val="941"/>
    <w:uiPriority w:val="39"/>
    <w:unhideWhenUsed/>
    <w:pPr>
      <w:ind w:left="1134" w:right="0" w:firstLine="0"/>
      <w:spacing w:after="57"/>
    </w:pPr>
  </w:style>
  <w:style w:type="paragraph" w:styleId="935">
    <w:name w:val="toc 6"/>
    <w:basedOn w:val="941"/>
    <w:next w:val="941"/>
    <w:uiPriority w:val="39"/>
    <w:unhideWhenUsed/>
    <w:pPr>
      <w:ind w:left="1417" w:right="0" w:firstLine="0"/>
      <w:spacing w:after="57"/>
    </w:pPr>
  </w:style>
  <w:style w:type="paragraph" w:styleId="936">
    <w:name w:val="toc 7"/>
    <w:basedOn w:val="941"/>
    <w:next w:val="941"/>
    <w:uiPriority w:val="39"/>
    <w:unhideWhenUsed/>
    <w:pPr>
      <w:ind w:left="1701" w:right="0" w:firstLine="0"/>
      <w:spacing w:after="57"/>
    </w:pPr>
  </w:style>
  <w:style w:type="paragraph" w:styleId="937">
    <w:name w:val="toc 8"/>
    <w:basedOn w:val="941"/>
    <w:next w:val="941"/>
    <w:uiPriority w:val="39"/>
    <w:unhideWhenUsed/>
    <w:pPr>
      <w:ind w:left="1984" w:right="0" w:firstLine="0"/>
      <w:spacing w:after="57"/>
    </w:pPr>
  </w:style>
  <w:style w:type="paragraph" w:styleId="938">
    <w:name w:val="toc 9"/>
    <w:basedOn w:val="941"/>
    <w:next w:val="941"/>
    <w:uiPriority w:val="39"/>
    <w:unhideWhenUsed/>
    <w:pPr>
      <w:ind w:left="2268" w:right="0" w:firstLine="0"/>
      <w:spacing w:after="57"/>
    </w:pPr>
  </w:style>
  <w:style w:type="paragraph" w:styleId="939">
    <w:name w:val="TOC Heading"/>
    <w:uiPriority w:val="39"/>
    <w:unhideWhenUsed/>
  </w:style>
  <w:style w:type="paragraph" w:styleId="940">
    <w:name w:val="table of figures"/>
    <w:basedOn w:val="941"/>
    <w:next w:val="941"/>
    <w:uiPriority w:val="99"/>
    <w:unhideWhenUsed/>
    <w:pPr>
      <w:spacing w:after="0" w:afterAutospacing="0"/>
    </w:pPr>
  </w:style>
  <w:style w:type="paragraph" w:styleId="941" w:default="1">
    <w:name w:val="Normal"/>
    <w:next w:val="941"/>
    <w:link w:val="941"/>
    <w:qFormat/>
    <w:pPr>
      <w:jc w:val="both"/>
      <w:widowControl w:val="off"/>
    </w:pPr>
    <w:rPr>
      <w:rFonts w:ascii="Times New Roman" w:hAnsi="Times New Roman"/>
      <w:sz w:val="21"/>
      <w:szCs w:val="21"/>
      <w:lang w:val="en-US" w:eastAsia="zh-CN" w:bidi="ar-SA"/>
    </w:rPr>
  </w:style>
  <w:style w:type="paragraph" w:styleId="942">
    <w:name w:val="标题 1"/>
    <w:basedOn w:val="941"/>
    <w:next w:val="941"/>
    <w:link w:val="954"/>
    <w:qFormat/>
    <w:pPr>
      <w:jc w:val="center"/>
      <w:keepNext/>
      <w:outlineLvl w:val="0"/>
    </w:pPr>
    <w:rPr>
      <w:rFonts w:ascii="楷体_GB2312" w:eastAsia="楷体_GB2312"/>
      <w:sz w:val="28"/>
      <w:szCs w:val="28"/>
    </w:rPr>
  </w:style>
  <w:style w:type="paragraph" w:styleId="943">
    <w:name w:val="标题 2"/>
    <w:basedOn w:val="941"/>
    <w:next w:val="956"/>
    <w:link w:val="955"/>
    <w:qFormat/>
    <w:pPr>
      <w:jc w:val="center"/>
      <w:keepLines/>
      <w:keepNext/>
      <w:spacing w:before="260" w:after="260" w:line="416" w:lineRule="auto"/>
      <w:outlineLvl w:val="1"/>
    </w:pPr>
    <w:rPr>
      <w:rFonts w:ascii="Arial" w:hAnsi="Arial" w:eastAsia="幼圆" w:cs="Arial"/>
      <w:b/>
      <w:bCs/>
      <w:sz w:val="44"/>
      <w:szCs w:val="44"/>
    </w:rPr>
  </w:style>
  <w:style w:type="paragraph" w:styleId="944">
    <w:name w:val="标题 3"/>
    <w:basedOn w:val="941"/>
    <w:next w:val="956"/>
    <w:link w:val="958"/>
    <w:qFormat/>
    <w:pPr>
      <w:keepLines/>
      <w:keepNext/>
      <w:spacing w:before="260" w:after="260" w:line="416" w:lineRule="auto"/>
      <w:outlineLvl w:val="2"/>
    </w:pPr>
    <w:rPr>
      <w:b/>
      <w:bCs/>
      <w:sz w:val="32"/>
      <w:szCs w:val="32"/>
    </w:rPr>
  </w:style>
  <w:style w:type="paragraph" w:styleId="945">
    <w:name w:val="标题 4"/>
    <w:basedOn w:val="941"/>
    <w:next w:val="956"/>
    <w:link w:val="959"/>
    <w:qFormat/>
    <w:pPr>
      <w:keepLines/>
      <w:keepNext/>
      <w:spacing w:before="280" w:after="290" w:line="376" w:lineRule="auto"/>
      <w:outlineLvl w:val="3"/>
    </w:pPr>
    <w:rPr>
      <w:rFonts w:ascii="Arial" w:hAnsi="Arial" w:eastAsia="黑体" w:cs="Arial"/>
      <w:b/>
      <w:bCs/>
      <w:sz w:val="28"/>
      <w:szCs w:val="28"/>
    </w:rPr>
  </w:style>
  <w:style w:type="paragraph" w:styleId="946">
    <w:name w:val="标题 5"/>
    <w:basedOn w:val="941"/>
    <w:next w:val="956"/>
    <w:link w:val="960"/>
    <w:qFormat/>
    <w:pPr>
      <w:keepNext/>
      <w:outlineLvl w:val="4"/>
    </w:pPr>
    <w:rPr>
      <w:rFonts w:ascii="宋体"/>
      <w:color w:val="000000"/>
      <w:sz w:val="28"/>
      <w:szCs w:val="28"/>
    </w:rPr>
  </w:style>
  <w:style w:type="paragraph" w:styleId="947">
    <w:name w:val="标题 6"/>
    <w:basedOn w:val="941"/>
    <w:next w:val="941"/>
    <w:link w:val="961"/>
    <w:qFormat/>
    <w:pPr>
      <w:numPr>
        <w:ilvl w:val="5"/>
        <w:numId w:val="1"/>
      </w:numPr>
      <w:keepLines/>
      <w:keepNext/>
      <w:spacing w:before="240" w:after="64" w:line="320" w:lineRule="auto"/>
      <w:outlineLvl w:val="5"/>
    </w:pPr>
    <w:rPr>
      <w:rFonts w:ascii="Arial" w:hAnsi="Arial" w:eastAsia="黑体"/>
      <w:b/>
      <w:bCs/>
      <w:sz w:val="24"/>
      <w:szCs w:val="24"/>
    </w:rPr>
  </w:style>
  <w:style w:type="paragraph" w:styleId="948">
    <w:name w:val="标题 7"/>
    <w:basedOn w:val="941"/>
    <w:next w:val="941"/>
    <w:link w:val="962"/>
    <w:qFormat/>
    <w:pPr>
      <w:numPr>
        <w:ilvl w:val="6"/>
        <w:numId w:val="1"/>
      </w:numPr>
      <w:keepLines/>
      <w:keepNext/>
      <w:spacing w:before="240" w:after="64" w:line="320" w:lineRule="auto"/>
      <w:outlineLvl w:val="6"/>
    </w:pPr>
    <w:rPr>
      <w:b/>
      <w:bCs/>
      <w:sz w:val="24"/>
      <w:szCs w:val="24"/>
    </w:rPr>
  </w:style>
  <w:style w:type="paragraph" w:styleId="949">
    <w:name w:val="标题 8"/>
    <w:basedOn w:val="941"/>
    <w:next w:val="941"/>
    <w:link w:val="963"/>
    <w:qFormat/>
    <w:pPr>
      <w:numPr>
        <w:ilvl w:val="7"/>
        <w:numId w:val="1"/>
      </w:numPr>
      <w:keepLines/>
      <w:keepNext/>
      <w:spacing w:before="240" w:after="64" w:line="320" w:lineRule="auto"/>
      <w:outlineLvl w:val="7"/>
    </w:pPr>
    <w:rPr>
      <w:rFonts w:ascii="Arial" w:hAnsi="Arial" w:eastAsia="黑体"/>
      <w:sz w:val="24"/>
      <w:szCs w:val="24"/>
    </w:rPr>
  </w:style>
  <w:style w:type="paragraph" w:styleId="950">
    <w:name w:val="标题 9"/>
    <w:basedOn w:val="941"/>
    <w:next w:val="941"/>
    <w:link w:val="964"/>
    <w:qFormat/>
    <w:pPr>
      <w:numPr>
        <w:ilvl w:val="8"/>
        <w:numId w:val="1"/>
      </w:numPr>
      <w:keepLines/>
      <w:keepNext/>
      <w:spacing w:before="240" w:after="64" w:line="320" w:lineRule="auto"/>
      <w:outlineLvl w:val="8"/>
    </w:pPr>
    <w:rPr>
      <w:rFonts w:ascii="Arial" w:hAnsi="Arial" w:eastAsia="黑体"/>
    </w:rPr>
  </w:style>
  <w:style w:type="character" w:styleId="951">
    <w:name w:val="默认段落字体"/>
    <w:next w:val="951"/>
    <w:link w:val="941"/>
    <w:uiPriority w:val="1"/>
    <w:unhideWhenUsed/>
  </w:style>
  <w:style w:type="table" w:styleId="952">
    <w:name w:val="普通表格"/>
    <w:next w:val="952"/>
    <w:link w:val="941"/>
    <w:uiPriority w:val="99"/>
    <w:unhideWhenUsed/>
    <w:tblPr/>
  </w:style>
  <w:style w:type="numbering" w:styleId="953">
    <w:name w:val="无列表"/>
    <w:next w:val="953"/>
    <w:link w:val="941"/>
    <w:uiPriority w:val="99"/>
    <w:semiHidden/>
    <w:unhideWhenUsed/>
  </w:style>
  <w:style w:type="character" w:styleId="954">
    <w:name w:val="标题 1 Char"/>
    <w:next w:val="954"/>
    <w:link w:val="942"/>
    <w:rPr>
      <w:rFonts w:ascii="楷体_GB2312" w:hAnsi="Times New Roman" w:eastAsia="楷体_GB2312" w:cs="Times New Roman"/>
      <w:sz w:val="28"/>
      <w:szCs w:val="28"/>
    </w:rPr>
  </w:style>
  <w:style w:type="character" w:styleId="955">
    <w:name w:val="标题 2 Char"/>
    <w:next w:val="955"/>
    <w:link w:val="943"/>
    <w:rPr>
      <w:rFonts w:ascii="Arial" w:hAnsi="Arial" w:eastAsia="幼圆" w:cs="Arial"/>
      <w:b/>
      <w:bCs/>
      <w:sz w:val="44"/>
      <w:szCs w:val="44"/>
    </w:rPr>
  </w:style>
  <w:style w:type="paragraph" w:styleId="956">
    <w:name w:val="正文缩进"/>
    <w:basedOn w:val="941"/>
    <w:next w:val="956"/>
    <w:link w:val="957"/>
    <w:pPr>
      <w:ind w:firstLine="420"/>
    </w:pPr>
  </w:style>
  <w:style w:type="character" w:styleId="957">
    <w:name w:val="正文缩进 Char"/>
    <w:next w:val="957"/>
    <w:link w:val="956"/>
    <w:rPr>
      <w:rFonts w:ascii="Times New Roman" w:hAnsi="Times New Roman" w:eastAsia="宋体" w:cs="Times New Roman"/>
      <w:szCs w:val="21"/>
    </w:rPr>
  </w:style>
  <w:style w:type="character" w:styleId="958">
    <w:name w:val="标题 3 Char"/>
    <w:next w:val="958"/>
    <w:link w:val="944"/>
    <w:rPr>
      <w:rFonts w:ascii="Times New Roman" w:hAnsi="Times New Roman" w:eastAsia="宋体" w:cs="Times New Roman"/>
      <w:b/>
      <w:bCs/>
      <w:sz w:val="32"/>
      <w:szCs w:val="32"/>
    </w:rPr>
  </w:style>
  <w:style w:type="character" w:styleId="959">
    <w:name w:val="标题 4 Char"/>
    <w:next w:val="959"/>
    <w:link w:val="945"/>
    <w:rPr>
      <w:rFonts w:ascii="Arial" w:hAnsi="Arial" w:eastAsia="黑体" w:cs="Arial"/>
      <w:b/>
      <w:bCs/>
      <w:sz w:val="28"/>
      <w:szCs w:val="28"/>
    </w:rPr>
  </w:style>
  <w:style w:type="character" w:styleId="960">
    <w:name w:val="标题 5 Char"/>
    <w:next w:val="960"/>
    <w:link w:val="946"/>
    <w:rPr>
      <w:rFonts w:ascii="宋体" w:hAnsi="Times New Roman" w:eastAsia="宋体" w:cs="Times New Roman"/>
      <w:color w:val="000000"/>
      <w:sz w:val="28"/>
      <w:szCs w:val="28"/>
    </w:rPr>
  </w:style>
  <w:style w:type="character" w:styleId="961">
    <w:name w:val="标题 6 Char"/>
    <w:next w:val="961"/>
    <w:link w:val="947"/>
    <w:rPr>
      <w:rFonts w:ascii="Arial" w:hAnsi="Arial" w:eastAsia="黑体" w:cs="Times New Roman"/>
      <w:b/>
      <w:bCs/>
      <w:sz w:val="24"/>
      <w:szCs w:val="24"/>
    </w:rPr>
  </w:style>
  <w:style w:type="character" w:styleId="962">
    <w:name w:val="标题 7 Char"/>
    <w:next w:val="962"/>
    <w:link w:val="948"/>
    <w:rPr>
      <w:rFonts w:ascii="Times New Roman" w:hAnsi="Times New Roman" w:eastAsia="宋体" w:cs="Times New Roman"/>
      <w:b/>
      <w:bCs/>
      <w:sz w:val="24"/>
      <w:szCs w:val="24"/>
    </w:rPr>
  </w:style>
  <w:style w:type="character" w:styleId="963">
    <w:name w:val="标题 8 Char"/>
    <w:next w:val="963"/>
    <w:link w:val="949"/>
    <w:rPr>
      <w:rFonts w:ascii="Arial" w:hAnsi="Arial" w:eastAsia="黑体" w:cs="Times New Roman"/>
      <w:sz w:val="24"/>
      <w:szCs w:val="24"/>
    </w:rPr>
  </w:style>
  <w:style w:type="character" w:styleId="964">
    <w:name w:val="标题 9 Char"/>
    <w:next w:val="964"/>
    <w:link w:val="950"/>
    <w:rPr>
      <w:rFonts w:ascii="Arial" w:hAnsi="Arial" w:eastAsia="黑体" w:cs="Times New Roman"/>
      <w:szCs w:val="21"/>
    </w:rPr>
  </w:style>
  <w:style w:type="paragraph" w:styleId="965">
    <w:name w:val="列表 3"/>
    <w:basedOn w:val="941"/>
    <w:next w:val="965"/>
    <w:link w:val="941"/>
    <w:pPr>
      <w:ind w:left="100" w:hanging="200"/>
    </w:pPr>
  </w:style>
  <w:style w:type="paragraph" w:styleId="966">
    <w:name w:val="目录 7"/>
    <w:basedOn w:val="941"/>
    <w:next w:val="941"/>
    <w:link w:val="941"/>
    <w:semiHidden/>
    <w:pPr>
      <w:ind w:left="1260"/>
      <w:jc w:val="left"/>
    </w:pPr>
  </w:style>
  <w:style w:type="paragraph" w:styleId="967">
    <w:name w:val="文档结构图"/>
    <w:basedOn w:val="941"/>
    <w:next w:val="967"/>
    <w:link w:val="968"/>
    <w:semiHidden/>
    <w:pPr>
      <w:shd w:val="clear" w:color="auto" w:fill="000080"/>
    </w:pPr>
  </w:style>
  <w:style w:type="character" w:styleId="968">
    <w:name w:val="文档结构图 Char"/>
    <w:next w:val="968"/>
    <w:link w:val="967"/>
    <w:semiHidden/>
    <w:rPr>
      <w:rFonts w:ascii="Times New Roman" w:hAnsi="Times New Roman" w:eastAsia="宋体" w:cs="Times New Roman"/>
      <w:szCs w:val="21"/>
      <w:shd w:val="clear" w:color="auto" w:fill="000080"/>
    </w:rPr>
  </w:style>
  <w:style w:type="paragraph" w:styleId="969">
    <w:name w:val="批注文字"/>
    <w:basedOn w:val="941"/>
    <w:next w:val="969"/>
    <w:link w:val="970"/>
    <w:semiHidden/>
    <w:pPr>
      <w:jc w:val="left"/>
    </w:pPr>
  </w:style>
  <w:style w:type="character" w:styleId="970">
    <w:name w:val="批注文字 Char"/>
    <w:next w:val="970"/>
    <w:link w:val="969"/>
    <w:semiHidden/>
    <w:rPr>
      <w:rFonts w:ascii="Times New Roman" w:hAnsi="Times New Roman" w:eastAsia="宋体" w:cs="Times New Roman"/>
      <w:szCs w:val="21"/>
    </w:rPr>
  </w:style>
  <w:style w:type="paragraph" w:styleId="971">
    <w:name w:val="正文文本 3"/>
    <w:basedOn w:val="941"/>
    <w:next w:val="971"/>
    <w:link w:val="972"/>
    <w:rPr>
      <w:rFonts w:ascii="仿宋_GB2312" w:hAnsi="Arial" w:eastAsia="仿宋_GB2312"/>
      <w:sz w:val="32"/>
      <w:szCs w:val="32"/>
    </w:rPr>
  </w:style>
  <w:style w:type="character" w:styleId="972">
    <w:name w:val="正文文本 3 Char"/>
    <w:next w:val="972"/>
    <w:link w:val="971"/>
    <w:rPr>
      <w:rFonts w:ascii="仿宋_GB2312" w:hAnsi="Arial" w:eastAsia="仿宋_GB2312" w:cs="Times New Roman"/>
      <w:sz w:val="32"/>
      <w:szCs w:val="32"/>
    </w:rPr>
  </w:style>
  <w:style w:type="paragraph" w:styleId="973">
    <w:name w:val="正文文本"/>
    <w:basedOn w:val="941"/>
    <w:next w:val="973"/>
    <w:link w:val="974"/>
    <w:rPr>
      <w:rFonts w:ascii="楷体_GB2312" w:hAnsi="Arial" w:eastAsia="楷体_GB2312"/>
      <w:sz w:val="28"/>
      <w:szCs w:val="28"/>
    </w:rPr>
  </w:style>
  <w:style w:type="character" w:styleId="974">
    <w:name w:val="正文文本 Char"/>
    <w:next w:val="974"/>
    <w:link w:val="973"/>
    <w:rPr>
      <w:rFonts w:ascii="楷体_GB2312" w:hAnsi="Arial" w:eastAsia="楷体_GB2312" w:cs="Times New Roman"/>
      <w:sz w:val="28"/>
      <w:szCs w:val="28"/>
    </w:rPr>
  </w:style>
  <w:style w:type="paragraph" w:styleId="975">
    <w:name w:val="正文文本缩进"/>
    <w:basedOn w:val="941"/>
    <w:next w:val="975"/>
    <w:link w:val="976"/>
    <w:pPr>
      <w:ind w:firstLine="645"/>
    </w:pPr>
    <w:rPr>
      <w:rFonts w:ascii="楷体_GB2312" w:eastAsia="楷体_GB2312"/>
      <w:sz w:val="32"/>
      <w:szCs w:val="32"/>
    </w:rPr>
  </w:style>
  <w:style w:type="character" w:styleId="976">
    <w:name w:val="正文文本缩进 Char"/>
    <w:next w:val="976"/>
    <w:link w:val="975"/>
    <w:rPr>
      <w:rFonts w:ascii="楷体_GB2312" w:hAnsi="Times New Roman" w:eastAsia="楷体_GB2312" w:cs="Times New Roman"/>
      <w:sz w:val="32"/>
      <w:szCs w:val="32"/>
    </w:rPr>
  </w:style>
  <w:style w:type="paragraph" w:styleId="977">
    <w:name w:val="列表 2"/>
    <w:basedOn w:val="941"/>
    <w:next w:val="977"/>
    <w:link w:val="941"/>
    <w:pPr>
      <w:ind w:left="100" w:hanging="200"/>
    </w:pPr>
  </w:style>
  <w:style w:type="paragraph" w:styleId="978">
    <w:name w:val="目录 5"/>
    <w:basedOn w:val="941"/>
    <w:next w:val="941"/>
    <w:link w:val="941"/>
    <w:semiHidden/>
    <w:pPr>
      <w:ind w:left="840"/>
      <w:jc w:val="left"/>
    </w:pPr>
  </w:style>
  <w:style w:type="paragraph" w:styleId="979">
    <w:name w:val="目录 3"/>
    <w:basedOn w:val="941"/>
    <w:next w:val="941"/>
    <w:link w:val="941"/>
    <w:semiHidden/>
    <w:pPr>
      <w:ind w:left="420"/>
      <w:jc w:val="left"/>
    </w:pPr>
    <w:rPr>
      <w:i/>
      <w:iCs/>
      <w:szCs w:val="24"/>
    </w:rPr>
  </w:style>
  <w:style w:type="paragraph" w:styleId="980">
    <w:name w:val="纯文本"/>
    <w:basedOn w:val="941"/>
    <w:next w:val="980"/>
    <w:link w:val="981"/>
    <w:rPr>
      <w:rFonts w:ascii="宋体" w:hAnsi="Courier New" w:cs="Courier New"/>
    </w:rPr>
  </w:style>
  <w:style w:type="character" w:styleId="981">
    <w:name w:val="纯文本 Char"/>
    <w:next w:val="981"/>
    <w:link w:val="980"/>
    <w:rPr>
      <w:rFonts w:ascii="宋体" w:hAnsi="Courier New" w:eastAsia="宋体" w:cs="Courier New"/>
      <w:szCs w:val="21"/>
    </w:rPr>
  </w:style>
  <w:style w:type="paragraph" w:styleId="982">
    <w:name w:val="目录 8"/>
    <w:basedOn w:val="941"/>
    <w:next w:val="941"/>
    <w:link w:val="941"/>
    <w:semiHidden/>
    <w:pPr>
      <w:ind w:left="1470"/>
      <w:jc w:val="left"/>
    </w:pPr>
  </w:style>
  <w:style w:type="paragraph" w:styleId="983">
    <w:name w:val="日期"/>
    <w:basedOn w:val="941"/>
    <w:next w:val="941"/>
    <w:link w:val="984"/>
    <w:rPr>
      <w:sz w:val="24"/>
      <w:szCs w:val="24"/>
    </w:rPr>
  </w:style>
  <w:style w:type="character" w:styleId="984">
    <w:name w:val="日期 Char"/>
    <w:next w:val="984"/>
    <w:link w:val="983"/>
    <w:rPr>
      <w:rFonts w:ascii="Times New Roman" w:hAnsi="Times New Roman" w:eastAsia="宋体" w:cs="Times New Roman"/>
      <w:sz w:val="24"/>
      <w:szCs w:val="24"/>
    </w:rPr>
  </w:style>
  <w:style w:type="paragraph" w:styleId="985">
    <w:name w:val="正文文本缩进 2"/>
    <w:basedOn w:val="941"/>
    <w:next w:val="985"/>
    <w:link w:val="986"/>
    <w:pPr>
      <w:ind w:left="630" w:firstLine="645"/>
    </w:pPr>
    <w:rPr>
      <w:rFonts w:ascii="Arial" w:hAnsi="Arial" w:eastAsia="仿宋_GB2312" w:cs="Arial"/>
      <w:sz w:val="32"/>
      <w:szCs w:val="32"/>
    </w:rPr>
  </w:style>
  <w:style w:type="character" w:styleId="986">
    <w:name w:val="正文文本缩进 2 Char"/>
    <w:next w:val="986"/>
    <w:link w:val="985"/>
    <w:rPr>
      <w:rFonts w:ascii="Arial" w:hAnsi="Arial" w:eastAsia="仿宋_GB2312" w:cs="Arial"/>
      <w:sz w:val="32"/>
      <w:szCs w:val="32"/>
    </w:rPr>
  </w:style>
  <w:style w:type="paragraph" w:styleId="987">
    <w:name w:val="批注框文本"/>
    <w:basedOn w:val="941"/>
    <w:next w:val="987"/>
    <w:link w:val="988"/>
    <w:semiHidden/>
    <w:rPr>
      <w:sz w:val="18"/>
      <w:szCs w:val="18"/>
    </w:rPr>
  </w:style>
  <w:style w:type="character" w:styleId="988">
    <w:name w:val="批注框文本 Char"/>
    <w:next w:val="988"/>
    <w:link w:val="987"/>
    <w:semiHidden/>
    <w:rPr>
      <w:rFonts w:ascii="Times New Roman" w:hAnsi="Times New Roman" w:eastAsia="宋体" w:cs="Times New Roman"/>
      <w:sz w:val="18"/>
      <w:szCs w:val="18"/>
    </w:rPr>
  </w:style>
  <w:style w:type="paragraph" w:styleId="989">
    <w:name w:val="页脚"/>
    <w:basedOn w:val="941"/>
    <w:next w:val="989"/>
    <w:link w:val="990"/>
    <w:uiPriority w:val="99"/>
    <w:pPr>
      <w:jc w:val="left"/>
      <w:tabs>
        <w:tab w:val="center" w:pos="4153" w:leader="none"/>
        <w:tab w:val="right" w:pos="8306" w:leader="none"/>
      </w:tabs>
    </w:pPr>
    <w:rPr>
      <w:sz w:val="18"/>
      <w:szCs w:val="18"/>
    </w:rPr>
  </w:style>
  <w:style w:type="character" w:styleId="990">
    <w:name w:val="页脚 Char"/>
    <w:next w:val="990"/>
    <w:link w:val="989"/>
    <w:uiPriority w:val="99"/>
    <w:rPr>
      <w:rFonts w:ascii="Times New Roman" w:hAnsi="Times New Roman" w:eastAsia="宋体" w:cs="Times New Roman"/>
      <w:sz w:val="18"/>
      <w:szCs w:val="18"/>
    </w:rPr>
  </w:style>
  <w:style w:type="paragraph" w:styleId="991">
    <w:name w:val="页眉"/>
    <w:basedOn w:val="941"/>
    <w:next w:val="991"/>
    <w:link w:val="992"/>
    <w:pPr>
      <w:jc w:val="center"/>
      <w:tabs>
        <w:tab w:val="center" w:pos="4153" w:leader="none"/>
        <w:tab w:val="right" w:pos="8306" w:leader="none"/>
      </w:tabs>
      <w:pBdr>
        <w:bottom w:val="single" w:color="000000" w:sz="6" w:space="1"/>
      </w:pBdr>
    </w:pPr>
    <w:rPr>
      <w:sz w:val="18"/>
      <w:szCs w:val="18"/>
    </w:rPr>
  </w:style>
  <w:style w:type="character" w:styleId="992">
    <w:name w:val="页眉 Char"/>
    <w:next w:val="992"/>
    <w:link w:val="991"/>
    <w:rPr>
      <w:rFonts w:ascii="Times New Roman" w:hAnsi="Times New Roman" w:eastAsia="宋体" w:cs="Times New Roman"/>
      <w:sz w:val="18"/>
      <w:szCs w:val="18"/>
    </w:rPr>
  </w:style>
  <w:style w:type="paragraph" w:styleId="993">
    <w:name w:val="目录 1"/>
    <w:basedOn w:val="941"/>
    <w:next w:val="941"/>
    <w:link w:val="941"/>
    <w:semiHidden/>
    <w:pPr>
      <w:jc w:val="left"/>
      <w:spacing w:before="120" w:after="120" w:line="400" w:lineRule="exact"/>
      <w:tabs>
        <w:tab w:val="right" w:pos="8720" w:leader="dot"/>
      </w:tabs>
    </w:pPr>
    <w:rPr>
      <w:rFonts w:ascii="宋体" w:hAnsi="宋体"/>
      <w:caps/>
      <w:sz w:val="24"/>
      <w:szCs w:val="24"/>
    </w:rPr>
  </w:style>
  <w:style w:type="paragraph" w:styleId="994">
    <w:name w:val="目录 4"/>
    <w:basedOn w:val="941"/>
    <w:next w:val="941"/>
    <w:link w:val="941"/>
    <w:semiHidden/>
    <w:pPr>
      <w:ind w:left="630"/>
      <w:jc w:val="left"/>
    </w:pPr>
  </w:style>
  <w:style w:type="paragraph" w:styleId="995">
    <w:name w:val="列表"/>
    <w:basedOn w:val="941"/>
    <w:next w:val="995"/>
    <w:link w:val="941"/>
    <w:pPr>
      <w:ind w:left="200" w:hanging="200"/>
    </w:pPr>
  </w:style>
  <w:style w:type="paragraph" w:styleId="996">
    <w:name w:val="目录 6"/>
    <w:basedOn w:val="941"/>
    <w:next w:val="941"/>
    <w:link w:val="941"/>
    <w:semiHidden/>
    <w:pPr>
      <w:ind w:left="1050"/>
      <w:jc w:val="left"/>
    </w:pPr>
  </w:style>
  <w:style w:type="paragraph" w:styleId="997">
    <w:name w:val="正文文本缩进 3"/>
    <w:basedOn w:val="941"/>
    <w:next w:val="997"/>
    <w:link w:val="998"/>
    <w:pPr>
      <w:ind w:left="645" w:firstLine="645"/>
    </w:pPr>
    <w:rPr>
      <w:rFonts w:ascii="Arial" w:hAnsi="Arial" w:eastAsia="仿宋_GB2312" w:cs="Arial"/>
      <w:color w:val="ffff00"/>
      <w:sz w:val="32"/>
      <w:szCs w:val="32"/>
    </w:rPr>
  </w:style>
  <w:style w:type="character" w:styleId="998">
    <w:name w:val="正文文本缩进 3 Char"/>
    <w:next w:val="998"/>
    <w:link w:val="997"/>
    <w:rPr>
      <w:rFonts w:ascii="Arial" w:hAnsi="Arial" w:eastAsia="仿宋_GB2312" w:cs="Arial"/>
      <w:color w:val="ffff00"/>
      <w:sz w:val="32"/>
      <w:szCs w:val="32"/>
    </w:rPr>
  </w:style>
  <w:style w:type="paragraph" w:styleId="999">
    <w:name w:val="图表目录"/>
    <w:basedOn w:val="941"/>
    <w:next w:val="941"/>
    <w:link w:val="941"/>
    <w:semiHidden/>
    <w:pPr>
      <w:ind w:left="840" w:hanging="420"/>
    </w:pPr>
  </w:style>
  <w:style w:type="paragraph" w:styleId="1000">
    <w:name w:val="目录 2"/>
    <w:basedOn w:val="941"/>
    <w:next w:val="941"/>
    <w:link w:val="941"/>
    <w:semiHidden/>
    <w:pPr>
      <w:ind w:left="210"/>
      <w:jc w:val="left"/>
    </w:pPr>
    <w:rPr>
      <w:smallCaps/>
      <w:szCs w:val="24"/>
    </w:rPr>
  </w:style>
  <w:style w:type="paragraph" w:styleId="1001">
    <w:name w:val="目录 9"/>
    <w:basedOn w:val="941"/>
    <w:next w:val="941"/>
    <w:link w:val="941"/>
    <w:semiHidden/>
    <w:pPr>
      <w:ind w:left="1680"/>
      <w:jc w:val="left"/>
    </w:pPr>
  </w:style>
  <w:style w:type="paragraph" w:styleId="1002">
    <w:name w:val="正文文本 2"/>
    <w:basedOn w:val="941"/>
    <w:next w:val="1002"/>
    <w:link w:val="1003"/>
    <w:pPr>
      <w:jc w:val="center"/>
      <w:widowControl/>
    </w:pPr>
    <w:rPr>
      <w:rFonts w:ascii="楷体_GB2312" w:eastAsia="楷体_GB2312"/>
      <w:sz w:val="28"/>
      <w:szCs w:val="28"/>
    </w:rPr>
  </w:style>
  <w:style w:type="character" w:styleId="1003">
    <w:name w:val="正文文本 2 Char"/>
    <w:next w:val="1003"/>
    <w:link w:val="1002"/>
    <w:rPr>
      <w:rFonts w:ascii="楷体_GB2312" w:hAnsi="Times New Roman" w:eastAsia="楷体_GB2312" w:cs="Times New Roman"/>
      <w:sz w:val="28"/>
      <w:szCs w:val="28"/>
    </w:rPr>
  </w:style>
  <w:style w:type="paragraph" w:styleId="1004">
    <w:name w:val="普通(网站)"/>
    <w:basedOn w:val="941"/>
    <w:next w:val="1004"/>
    <w:link w:val="941"/>
    <w:uiPriority w:val="99"/>
    <w:pPr>
      <w:jc w:val="left"/>
      <w:spacing w:before="100" w:beforeAutospacing="1" w:after="100" w:afterAutospacing="1"/>
      <w:widowControl/>
    </w:pPr>
    <w:rPr>
      <w:rFonts w:ascii="宋体" w:hAnsi="宋体" w:cs="宋体"/>
      <w:sz w:val="24"/>
      <w:szCs w:val="24"/>
    </w:rPr>
  </w:style>
  <w:style w:type="paragraph" w:styleId="1005">
    <w:name w:val="索引 1"/>
    <w:basedOn w:val="941"/>
    <w:next w:val="941"/>
    <w:link w:val="941"/>
    <w:semiHidden/>
    <w:pPr>
      <w:spacing w:line="240" w:lineRule="atLeast"/>
    </w:pPr>
    <w:rPr>
      <w:b/>
      <w:bCs/>
    </w:rPr>
  </w:style>
  <w:style w:type="paragraph" w:styleId="1006">
    <w:name w:val="批注主题"/>
    <w:basedOn w:val="969"/>
    <w:next w:val="969"/>
    <w:link w:val="1007"/>
    <w:semiHidden/>
    <w:rPr>
      <w:b/>
      <w:bCs/>
    </w:rPr>
  </w:style>
  <w:style w:type="character" w:styleId="1007">
    <w:name w:val="批注主题 Char"/>
    <w:next w:val="1007"/>
    <w:link w:val="1006"/>
    <w:semiHidden/>
    <w:rPr>
      <w:rFonts w:ascii="Times New Roman" w:hAnsi="Times New Roman" w:eastAsia="宋体" w:cs="Times New Roman"/>
      <w:b/>
      <w:bCs/>
      <w:szCs w:val="21"/>
    </w:rPr>
  </w:style>
  <w:style w:type="paragraph" w:styleId="1008">
    <w:name w:val="正文首行缩进"/>
    <w:basedOn w:val="941"/>
    <w:next w:val="1008"/>
    <w:link w:val="1009"/>
    <w:pPr>
      <w:ind w:firstLine="200"/>
      <w:spacing w:line="360" w:lineRule="auto"/>
    </w:pPr>
    <w:rPr>
      <w:rFonts w:ascii="仿宋_GB2312" w:eastAsia="仿宋_GB2312"/>
      <w:sz w:val="30"/>
      <w:szCs w:val="30"/>
    </w:rPr>
  </w:style>
  <w:style w:type="character" w:styleId="1009">
    <w:name w:val="正文首行缩进 Char"/>
    <w:next w:val="1009"/>
    <w:link w:val="1008"/>
    <w:rPr>
      <w:rFonts w:ascii="仿宋_GB2312" w:hAnsi="Times New Roman" w:eastAsia="仿宋_GB2312" w:cs="Times New Roman"/>
      <w:sz w:val="30"/>
      <w:szCs w:val="30"/>
    </w:rPr>
  </w:style>
  <w:style w:type="paragraph" w:styleId="1010">
    <w:name w:val="正文首行缩进 2"/>
    <w:basedOn w:val="975"/>
    <w:next w:val="1010"/>
    <w:link w:val="1011"/>
    <w:pPr>
      <w:ind w:firstLine="420"/>
      <w:spacing w:line="360" w:lineRule="auto"/>
    </w:pPr>
    <w:rPr>
      <w:rFonts w:ascii="宋体" w:hAnsi="宋体" w:eastAsia="宋体"/>
      <w:sz w:val="21"/>
      <w:szCs w:val="20"/>
    </w:rPr>
  </w:style>
  <w:style w:type="character" w:styleId="1011">
    <w:name w:val="正文首行缩进 2 Char"/>
    <w:next w:val="1011"/>
    <w:link w:val="1010"/>
    <w:rPr>
      <w:rFonts w:ascii="宋体" w:hAnsi="宋体" w:eastAsia="宋体" w:cs="Times New Roman"/>
      <w:sz w:val="32"/>
      <w:szCs w:val="20"/>
    </w:rPr>
  </w:style>
  <w:style w:type="table" w:styleId="1012">
    <w:name w:val="网格型"/>
    <w:basedOn w:val="952"/>
    <w:next w:val="1012"/>
    <w:link w:val="941"/>
    <w:pPr>
      <w:jc w:val="both"/>
      <w:widowControl w:val="off"/>
    </w:pPr>
    <w:rPr>
      <w:rFonts w:ascii="Times New Roman" w:hAnsi="Times New Roman" w:eastAsia="宋体" w:cs="Times New Roman"/>
      <w:sz w:val="20"/>
      <w:szCs w:val="20"/>
    </w:rPr>
    <w:tblPr/>
  </w:style>
  <w:style w:type="character" w:styleId="1013">
    <w:name w:val="要点"/>
    <w:next w:val="1013"/>
    <w:link w:val="941"/>
    <w:qFormat/>
    <w:rPr>
      <w:b/>
      <w:bCs/>
    </w:rPr>
  </w:style>
  <w:style w:type="character" w:styleId="1014">
    <w:name w:val="页码"/>
    <w:next w:val="1014"/>
    <w:link w:val="941"/>
  </w:style>
  <w:style w:type="character" w:styleId="1015">
    <w:name w:val="访问过的超链接"/>
    <w:next w:val="1015"/>
    <w:link w:val="941"/>
    <w:rPr>
      <w:color w:val="800080"/>
      <w:u w:val="single"/>
    </w:rPr>
  </w:style>
  <w:style w:type="character" w:styleId="1016">
    <w:name w:val="强调"/>
    <w:next w:val="1016"/>
    <w:link w:val="941"/>
    <w:qFormat/>
    <w:rPr>
      <w:i/>
    </w:rPr>
  </w:style>
  <w:style w:type="character" w:styleId="1017">
    <w:name w:val="超链接"/>
    <w:next w:val="1017"/>
    <w:link w:val="941"/>
    <w:rPr>
      <w:color w:val="0000ff"/>
      <w:u w:val="single"/>
    </w:rPr>
  </w:style>
  <w:style w:type="character" w:styleId="1018">
    <w:name w:val="批注引用"/>
    <w:next w:val="1018"/>
    <w:link w:val="941"/>
    <w:semiHidden/>
    <w:rPr>
      <w:sz w:val="21"/>
      <w:szCs w:val="21"/>
    </w:rPr>
  </w:style>
  <w:style w:type="character" w:styleId="1019">
    <w:name w:val="font5 Char"/>
    <w:next w:val="1019"/>
    <w:link w:val="941"/>
    <w:rPr>
      <w:rFonts w:ascii="宋体" w:hAnsi="宋体" w:eastAsia="宋体"/>
      <w:sz w:val="28"/>
      <w:szCs w:val="28"/>
      <w:lang w:val="en-US" w:eastAsia="zh-CN" w:bidi="ar-SA"/>
    </w:rPr>
  </w:style>
  <w:style w:type="character" w:styleId="1020">
    <w:name w:val="二级目录 Char"/>
    <w:next w:val="1020"/>
    <w:link w:val="1021"/>
    <w:rPr>
      <w:b/>
      <w:sz w:val="30"/>
      <w:szCs w:val="28"/>
    </w:rPr>
  </w:style>
  <w:style w:type="paragraph" w:styleId="1021">
    <w:name w:val="二级目录"/>
    <w:next w:val="941"/>
    <w:link w:val="1020"/>
    <w:pPr>
      <w:numPr>
        <w:ilvl w:val="0"/>
        <w:numId w:val="2"/>
      </w:numPr>
      <w:tabs>
        <w:tab w:val="left" w:pos="907" w:leader="none"/>
        <w:tab w:val="left" w:pos="1145" w:leader="none"/>
      </w:tabs>
      <w:outlineLvl w:val="1"/>
    </w:pPr>
    <w:rPr>
      <w:b/>
      <w:sz w:val="30"/>
      <w:szCs w:val="28"/>
      <w:lang w:val="en-US" w:eastAsia="zh-CN" w:bidi="ar-SA"/>
    </w:rPr>
  </w:style>
  <w:style w:type="character" w:styleId="1022">
    <w:name w:val="列出段落 Char,Bullet List Char,numbered Char,FooterText Char,List Paragraph1 Char,Paragraphe de liste1 Char"/>
    <w:next w:val="1022"/>
    <w:link w:val="1023"/>
    <w:rPr>
      <w:rFonts w:ascii="Calibri" w:hAnsi="Calibri"/>
      <w:sz w:val="24"/>
      <w:szCs w:val="24"/>
      <w:lang w:eastAsia="en-US" w:bidi="en-US"/>
    </w:rPr>
  </w:style>
  <w:style w:type="paragraph" w:styleId="1023">
    <w:name w:val="列出段落1"/>
    <w:basedOn w:val="941"/>
    <w:next w:val="1023"/>
    <w:link w:val="1022"/>
    <w:qFormat/>
    <w:pPr>
      <w:contextualSpacing/>
      <w:ind w:left="720"/>
      <w:jc w:val="left"/>
      <w:widowControl/>
    </w:pPr>
    <w:rPr>
      <w:rFonts w:ascii="Calibri" w:hAnsi="Calibri" w:eastAsia="宋体" w:cs="Times New Roman"/>
      <w:sz w:val="24"/>
      <w:szCs w:val="24"/>
      <w:lang w:eastAsia="en-US" w:bidi="en-US"/>
    </w:rPr>
  </w:style>
  <w:style w:type="paragraph" w:styleId="1024">
    <w:name w:val="Body Text(ch)"/>
    <w:basedOn w:val="941"/>
    <w:next w:val="973"/>
    <w:link w:val="941"/>
    <w:pPr>
      <w:spacing w:after="120"/>
    </w:pPr>
    <w:rPr>
      <w:rFonts w:ascii="宋体" w:hAnsi="Arial"/>
      <w:bCs/>
      <w:iCs/>
      <w:szCs w:val="24"/>
    </w:rPr>
  </w:style>
  <w:style w:type="paragraph" w:styleId="1025">
    <w:name w:val="xl27"/>
    <w:basedOn w:val="941"/>
    <w:next w:val="1025"/>
    <w:link w:val="94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name w:val="xl26"/>
    <w:basedOn w:val="941"/>
    <w:next w:val="1026"/>
    <w:link w:val="9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7">
    <w:name w:val="Char"/>
    <w:basedOn w:val="941"/>
    <w:next w:val="1027"/>
    <w:link w:val="941"/>
    <w:pPr>
      <w:ind w:firstLine="200"/>
      <w:tabs>
        <w:tab w:val="left" w:pos="360" w:leader="none"/>
      </w:tabs>
    </w:pPr>
    <w:rPr>
      <w:sz w:val="28"/>
      <w:szCs w:val="30"/>
    </w:rPr>
  </w:style>
  <w:style w:type="paragraph" w:styleId="1028">
    <w:name w:val=" Char"/>
    <w:basedOn w:val="967"/>
    <w:next w:val="1028"/>
    <w:link w:val="941"/>
    <w:rPr>
      <w:rFonts w:ascii="Tahoma" w:hAnsi="Tahoma"/>
      <w:sz w:val="24"/>
      <w:szCs w:val="24"/>
    </w:rPr>
  </w:style>
  <w:style w:type="paragraph" w:styleId="1029">
    <w:name w:val="普通正文"/>
    <w:basedOn w:val="941"/>
    <w:next w:val="1029"/>
    <w:link w:val="941"/>
    <w:pPr>
      <w:ind w:firstLine="480"/>
      <w:jc w:val="left"/>
      <w:spacing w:before="120" w:after="120" w:line="360" w:lineRule="auto"/>
    </w:pPr>
    <w:rPr>
      <w:rFonts w:ascii="Arial" w:hAnsi="Arial"/>
      <w:sz w:val="24"/>
      <w:szCs w:val="24"/>
    </w:rPr>
  </w:style>
  <w:style w:type="paragraph" w:styleId="1030">
    <w:name w:val="table_lines"/>
    <w:basedOn w:val="941"/>
    <w:next w:val="1030"/>
    <w:link w:val="941"/>
    <w:pPr>
      <w:jc w:val="left"/>
      <w:widowControl/>
    </w:pPr>
    <w:rPr>
      <w:sz w:val="20"/>
      <w:szCs w:val="20"/>
      <w:lang w:val="de-DE" w:eastAsia="de-DE"/>
    </w:rPr>
  </w:style>
  <w:style w:type="paragraph" w:styleId="1031">
    <w:name w:val="附录1"/>
    <w:next w:val="1031"/>
    <w:link w:val="94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2">
    <w:name w:val="font7"/>
    <w:basedOn w:val="941"/>
    <w:next w:val="1032"/>
    <w:link w:val="941"/>
    <w:pPr>
      <w:jc w:val="left"/>
      <w:spacing w:before="100" w:beforeAutospacing="1" w:after="100" w:afterAutospacing="1"/>
      <w:widowControl/>
    </w:pPr>
    <w:rPr>
      <w:rFonts w:hint="eastAsia" w:ascii="宋体" w:hAnsi="宋体"/>
      <w:sz w:val="18"/>
      <w:szCs w:val="18"/>
    </w:rPr>
  </w:style>
  <w:style w:type="paragraph" w:styleId="1033">
    <w:name w:val=" Char Char Char Char"/>
    <w:basedOn w:val="967"/>
    <w:next w:val="1033"/>
    <w:link w:val="941"/>
    <w:pPr>
      <w:spacing w:line="360" w:lineRule="auto"/>
    </w:pPr>
    <w:rPr>
      <w:rFonts w:ascii="Tahoma" w:hAnsi="Tahoma"/>
      <w:sz w:val="24"/>
      <w:szCs w:val="24"/>
    </w:rPr>
  </w:style>
  <w:style w:type="paragraph" w:styleId="1034">
    <w:name w:val="列出段落"/>
    <w:basedOn w:val="941"/>
    <w:next w:val="1034"/>
    <w:link w:val="941"/>
    <w:qFormat/>
    <w:pPr>
      <w:contextualSpacing/>
      <w:ind w:left="720"/>
      <w:jc w:val="left"/>
      <w:widowControl/>
    </w:pPr>
    <w:rPr>
      <w:rFonts w:ascii="Calibri" w:hAnsi="Calibri"/>
      <w:sz w:val="24"/>
      <w:szCs w:val="24"/>
      <w:lang w:eastAsia="en-US" w:bidi="en-US"/>
    </w:rPr>
  </w:style>
  <w:style w:type="paragraph" w:styleId="1035">
    <w:name w:val="4"/>
    <w:basedOn w:val="941"/>
    <w:next w:val="997"/>
    <w:link w:val="941"/>
    <w:pPr>
      <w:ind w:firstLine="420"/>
      <w:spacing w:line="360" w:lineRule="auto"/>
    </w:pPr>
    <w:rPr>
      <w:color w:val="ff0000"/>
      <w:sz w:val="24"/>
      <w:szCs w:val="24"/>
    </w:rPr>
  </w:style>
  <w:style w:type="paragraph" w:styleId="1036">
    <w:name w:val="普通 (Web)"/>
    <w:basedOn w:val="941"/>
    <w:next w:val="1036"/>
    <w:link w:val="941"/>
    <w:pPr>
      <w:jc w:val="left"/>
      <w:spacing w:before="100" w:beforeAutospacing="1" w:after="100" w:afterAutospacing="1"/>
      <w:widowControl/>
    </w:pPr>
    <w:rPr>
      <w:rFonts w:ascii="宋体" w:hAnsi="宋体"/>
      <w:sz w:val="24"/>
      <w:szCs w:val="24"/>
    </w:rPr>
  </w:style>
  <w:style w:type="paragraph" w:styleId="1037">
    <w:name w:val=" Char Char Char Char Char Char Char Char Char Char"/>
    <w:basedOn w:val="941"/>
    <w:next w:val="1037"/>
    <w:link w:val="941"/>
    <w:pPr>
      <w:spacing w:line="360" w:lineRule="auto"/>
    </w:pPr>
    <w:rPr>
      <w:sz w:val="24"/>
      <w:szCs w:val="20"/>
    </w:rPr>
  </w:style>
  <w:style w:type="paragraph" w:styleId="1038">
    <w:name w:val="样式1"/>
    <w:basedOn w:val="941"/>
    <w:next w:val="1038"/>
    <w:link w:val="941"/>
    <w:pPr>
      <w:numPr>
        <w:ilvl w:val="0"/>
        <w:numId w:val="3"/>
      </w:numPr>
      <w:tabs>
        <w:tab w:val="left" w:pos="709" w:leader="none"/>
      </w:tabs>
    </w:pPr>
    <w:rPr>
      <w:rFonts w:ascii="宋体" w:hAnsi="宋体"/>
    </w:rPr>
  </w:style>
  <w:style w:type="paragraph" w:styleId="1039">
    <w:name w:val="font6"/>
    <w:basedOn w:val="941"/>
    <w:next w:val="1039"/>
    <w:link w:val="941"/>
    <w:pPr>
      <w:jc w:val="left"/>
      <w:spacing w:before="100" w:beforeAutospacing="1" w:after="100" w:afterAutospacing="1"/>
      <w:widowControl/>
    </w:pPr>
    <w:rPr>
      <w:rFonts w:hint="eastAsia" w:ascii="宋体" w:hAnsi="宋体"/>
      <w:sz w:val="28"/>
      <w:szCs w:val="28"/>
      <w:u w:val="single"/>
    </w:rPr>
  </w:style>
  <w:style w:type="paragraph" w:styleId="1040">
    <w:name w:val="xl25"/>
    <w:basedOn w:val="941"/>
    <w:next w:val="1040"/>
    <w:link w:val="94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1">
    <w:name w:val="图标"/>
    <w:basedOn w:val="941"/>
    <w:next w:val="941"/>
    <w:link w:val="94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2">
    <w:name w:val="标题3"/>
    <w:basedOn w:val="941"/>
    <w:next w:val="941"/>
    <w:link w:val="941"/>
    <w:pPr>
      <w:ind w:firstLine="624"/>
      <w:spacing w:line="590" w:lineRule="atLeast"/>
    </w:pPr>
    <w:rPr>
      <w:rFonts w:ascii="方正黑体_GBK" w:eastAsia="方正黑体_GBK"/>
      <w:sz w:val="32"/>
      <w:szCs w:val="32"/>
    </w:rPr>
  </w:style>
  <w:style w:type="paragraph" w:styleId="1043">
    <w:name w:val="xl24"/>
    <w:basedOn w:val="941"/>
    <w:next w:val="1043"/>
    <w:link w:val="94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name w:val="xl29"/>
    <w:basedOn w:val="941"/>
    <w:next w:val="1044"/>
    <w:link w:val="94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5">
    <w:name w:val="Char Char Char Char Char Char Char Char"/>
    <w:basedOn w:val="941"/>
    <w:next w:val="1045"/>
    <w:link w:val="941"/>
    <w:pPr>
      <w:jc w:val="left"/>
      <w:spacing w:after="160" w:line="240" w:lineRule="exact"/>
      <w:widowControl/>
    </w:pPr>
    <w:rPr>
      <w:rFonts w:ascii="Verdana" w:hAnsi="Verdana"/>
      <w:sz w:val="20"/>
      <w:szCs w:val="20"/>
      <w:lang w:eastAsia="en-US"/>
    </w:rPr>
  </w:style>
  <w:style w:type="paragraph" w:styleId="1046">
    <w:name w:val="xl28"/>
    <w:basedOn w:val="941"/>
    <w:next w:val="1046"/>
    <w:link w:val="94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7">
    <w:name w:val=" Char Char Char Char Char Char Char Char"/>
    <w:basedOn w:val="941"/>
    <w:next w:val="1047"/>
    <w:link w:val="941"/>
    <w:pPr>
      <w:jc w:val="left"/>
      <w:spacing w:after="160" w:line="240" w:lineRule="exact"/>
      <w:widowControl/>
    </w:pPr>
    <w:rPr>
      <w:rFonts w:ascii="Verdana" w:hAnsi="Verdana"/>
      <w:sz w:val="20"/>
      <w:szCs w:val="20"/>
      <w:lang w:eastAsia="en-US"/>
    </w:rPr>
  </w:style>
  <w:style w:type="paragraph" w:styleId="1048">
    <w:name w:val="xl30"/>
    <w:basedOn w:val="941"/>
    <w:next w:val="1048"/>
    <w:link w:val="941"/>
    <w:pPr>
      <w:jc w:val="center"/>
      <w:spacing w:before="100" w:beforeAutospacing="1" w:after="100" w:afterAutospacing="1"/>
      <w:widowControl/>
    </w:pPr>
    <w:rPr>
      <w:rFonts w:ascii="宋体" w:hAnsi="宋体"/>
      <w:b/>
      <w:bCs/>
      <w:sz w:val="36"/>
      <w:szCs w:val="36"/>
    </w:rPr>
  </w:style>
  <w:style w:type="paragraph" w:styleId="1049">
    <w:name w:val="Char Char Char Char"/>
    <w:basedOn w:val="967"/>
    <w:next w:val="1049"/>
    <w:link w:val="941"/>
    <w:pPr>
      <w:spacing w:line="360" w:lineRule="auto"/>
    </w:pPr>
    <w:rPr>
      <w:rFonts w:ascii="Tahoma" w:hAnsi="Tahoma"/>
      <w:sz w:val="24"/>
      <w:szCs w:val="24"/>
    </w:rPr>
  </w:style>
  <w:style w:type="paragraph" w:styleId="1050">
    <w:name w:val="table_1stline"/>
    <w:basedOn w:val="941"/>
    <w:next w:val="1050"/>
    <w:link w:val="941"/>
    <w:pPr>
      <w:jc w:val="left"/>
      <w:spacing w:before="120"/>
      <w:widowControl/>
    </w:pPr>
    <w:rPr>
      <w:bCs/>
      <w:sz w:val="20"/>
      <w:szCs w:val="20"/>
      <w:lang w:val="de-DE" w:eastAsia="de-DE"/>
    </w:rPr>
  </w:style>
  <w:style w:type="paragraph" w:styleId="1051">
    <w:name w:val="font5"/>
    <w:basedOn w:val="941"/>
    <w:next w:val="1051"/>
    <w:link w:val="941"/>
    <w:pPr>
      <w:jc w:val="left"/>
      <w:spacing w:before="100" w:beforeAutospacing="1" w:after="100" w:afterAutospacing="1"/>
      <w:widowControl/>
    </w:pPr>
    <w:rPr>
      <w:rFonts w:hint="eastAsia" w:ascii="宋体" w:hAnsi="宋体"/>
      <w:sz w:val="28"/>
      <w:szCs w:val="28"/>
    </w:rPr>
  </w:style>
  <w:style w:type="paragraph" w:styleId="1052">
    <w:name w:val="标题1"/>
    <w:basedOn w:val="941"/>
    <w:next w:val="941"/>
    <w:link w:val="94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3">
    <w:name w:val="修订"/>
    <w:next w:val="1053"/>
    <w:link w:val="941"/>
    <w:uiPriority w:val="99"/>
    <w:semiHidden/>
    <w:rPr>
      <w:rFonts w:ascii="Times New Roman" w:hAnsi="Times New Roman"/>
      <w:sz w:val="21"/>
      <w:szCs w:val="21"/>
      <w:lang w:val="en-US" w:eastAsia="zh-CN" w:bidi="ar-SA"/>
    </w:rPr>
  </w:style>
  <w:style w:type="paragraph" w:styleId="1054">
    <w:name w:val="无间隔"/>
    <w:next w:val="1054"/>
    <w:link w:val="941"/>
    <w:uiPriority w:val="99"/>
    <w:qFormat/>
    <w:pPr>
      <w:jc w:val="both"/>
      <w:widowControl w:val="off"/>
    </w:pPr>
    <w:rPr>
      <w:rFonts w:ascii="Times New Roman" w:hAnsi="Times New Roman"/>
      <w:sz w:val="21"/>
      <w:szCs w:val="21"/>
      <w:lang w:val="en-US" w:eastAsia="zh-CN" w:bidi="ar-SA"/>
    </w:rPr>
  </w:style>
  <w:style w:type="paragraph" w:styleId="1055">
    <w:name w:val="Char1 Char Char Char"/>
    <w:basedOn w:val="941"/>
    <w:next w:val="1055"/>
    <w:link w:val="941"/>
    <w:rPr>
      <w:rFonts w:ascii="Tahoma" w:hAnsi="Tahoma" w:eastAsia="仿宋_GB2312"/>
      <w:sz w:val="24"/>
      <w:szCs w:val="20"/>
    </w:rPr>
  </w:style>
  <w:style w:type="paragraph" w:styleId="1056">
    <w:name w:val="列表段落1"/>
    <w:basedOn w:val="941"/>
    <w:next w:val="1056"/>
    <w:link w:val="941"/>
    <w:qFormat/>
    <w:pPr>
      <w:contextualSpacing/>
      <w:ind w:firstLine="200"/>
      <w:jc w:val="left"/>
      <w:widowControl/>
    </w:pPr>
    <w:rPr>
      <w:rFonts w:ascii="Calibri" w:hAnsi="Calibri"/>
      <w:szCs w:val="24"/>
      <w:lang w:eastAsia="en-US" w:bidi="en-US"/>
    </w:rPr>
  </w:style>
  <w:style w:type="paragraph" w:styleId="1057">
    <w:name w:val="正文缩进11"/>
    <w:basedOn w:val="941"/>
    <w:next w:val="1057"/>
    <w:link w:val="941"/>
    <w:qFormat/>
    <w:pPr>
      <w:ind w:firstLine="420"/>
    </w:pPr>
  </w:style>
  <w:style w:type="character" w:styleId="1058" w:default="1">
    <w:name w:val="Default Paragraph Font"/>
    <w:uiPriority w:val="1"/>
    <w:semiHidden/>
    <w:unhideWhenUsed/>
  </w:style>
  <w:style w:type="numbering" w:styleId="1059" w:default="1">
    <w:name w:val="No List"/>
    <w:uiPriority w:val="99"/>
    <w:semiHidden/>
    <w:unhideWhenUsed/>
  </w:style>
  <w:style w:type="table" w:styleId="10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乔秀善</cp:lastModifiedBy>
  <cp:revision>28</cp:revision>
  <dcterms:created xsi:type="dcterms:W3CDTF">2023-03-16T02:16:00Z</dcterms:created>
  <dcterms:modified xsi:type="dcterms:W3CDTF">2026-11-06T01:51:05Z</dcterms:modified>
  <cp:version>917504</cp:version>
</cp:coreProperties>
</file>