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b/>
          <w:color w:val="auto"/>
          <w:sz w:val="48"/>
          <w:szCs w:val="48"/>
          <w:highlight w:val="none"/>
        </w:rPr>
      </w:pPr>
      <w:r/>
      <w:bookmarkStart w:id="120" w:name="_GoBack"/>
      <w:r/>
      <w:bookmarkEnd w:id="120"/>
      <w:r/>
      <w:r/>
    </w:p>
    <w:p>
      <w:pPr>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widowControl/>
        <w:rPr>
          <w:rFonts w:ascii="等线" w:hAnsi="等线" w:eastAsia="等线" w:cs="等线"/>
          <w:b/>
          <w:color w:val="auto"/>
          <w:sz w:val="52"/>
          <w:szCs w:val="52"/>
          <w:highlight w:val="none"/>
        </w:rPr>
      </w:pPr>
      <w:r>
        <w:rPr>
          <w:rFonts w:hint="eastAsia" w:ascii="等线" w:hAnsi="等线" w:eastAsia="等线" w:cs="等线"/>
          <w:b/>
          <w:color w:val="auto"/>
          <w:sz w:val="52"/>
          <w:szCs w:val="52"/>
          <w:highlight w:val="none"/>
        </w:rPr>
        <w:t xml:space="preserve"> </w:t>
      </w:r>
      <w:r/>
    </w:p>
    <w:p>
      <w:pPr>
        <w:jc w:val="center"/>
        <w:spacing w:line="360" w:lineRule="auto"/>
        <w:widowControl/>
        <w:rPr>
          <w:rFonts w:ascii="等线" w:hAnsi="等线" w:eastAsia="等线" w:cs="等线"/>
          <w:b/>
          <w:color w:val="auto"/>
          <w:sz w:val="72"/>
          <w:szCs w:val="72"/>
          <w:highlight w:val="none"/>
        </w:rPr>
      </w:pPr>
      <w:r>
        <w:rPr>
          <w:rFonts w:hint="eastAsia" w:ascii="等线" w:hAnsi="等线" w:eastAsia="等线" w:cs="等线"/>
          <w:b/>
          <w:color w:val="auto"/>
          <w:sz w:val="72"/>
          <w:szCs w:val="72"/>
          <w:highlight w:val="none"/>
        </w:rPr>
        <w:t xml:space="preserve">公开招标文件</w:t>
      </w:r>
      <w:r/>
    </w:p>
    <w:p>
      <w:pPr>
        <w:rPr>
          <w:color w:val="auto"/>
          <w:highlight w:val="none"/>
        </w:rPr>
      </w:pPr>
      <w:r>
        <w:rPr>
          <w:rFonts w:hint="eastAsia"/>
          <w:color w:val="auto"/>
          <w:highlight w:val="none"/>
        </w:rPr>
        <w:t xml:space="preserve"> </w:t>
      </w:r>
      <w:r/>
    </w:p>
    <w:p>
      <w:pPr>
        <w:rPr>
          <w:rFonts w:ascii="等线" w:hAnsi="等线" w:eastAsia="等线" w:cs="等线"/>
          <w:color w:val="auto"/>
          <w:highlight w:val="none"/>
        </w:rPr>
      </w:pPr>
      <w:r>
        <w:rPr>
          <w:rFonts w:ascii="等线" w:hAnsi="等线" w:eastAsia="等线" w:cs="等线"/>
          <w:color w:val="auto"/>
          <w:highlight w:val="none"/>
        </w:rPr>
      </w:r>
      <w:r/>
    </w:p>
    <w:p>
      <w:pPr>
        <w:pStyle w:val="1122"/>
        <w:jc w:val="center"/>
        <w:rPr>
          <w:rFonts w:hint="eastAsia" w:ascii="等线" w:hAnsi="等线" w:eastAsia="等线" w:cs="等线"/>
          <w:b/>
          <w:bCs/>
          <w:color w:val="auto"/>
          <w:sz w:val="40"/>
          <w:szCs w:val="48"/>
          <w:highlight w:val="none"/>
          <w:lang w:eastAsia="zh-CN"/>
        </w:rPr>
      </w:pPr>
      <w:r>
        <w:rPr>
          <w:rFonts w:hint="eastAsia" w:ascii="等线" w:hAnsi="等线" w:eastAsia="等线" w:cs="等线"/>
          <w:b/>
          <w:bCs/>
          <w:color w:val="auto"/>
          <w:sz w:val="40"/>
          <w:szCs w:val="48"/>
          <w:highlight w:val="none"/>
          <w:lang w:eastAsia="zh-CN"/>
        </w:rPr>
        <w:t xml:space="preserve">（</w:t>
      </w:r>
      <w:r>
        <w:rPr>
          <w:rFonts w:hint="eastAsia" w:ascii="等线" w:hAnsi="等线" w:eastAsia="等线" w:cs="等线"/>
          <w:b/>
          <w:bCs/>
          <w:color w:val="auto"/>
          <w:sz w:val="40"/>
          <w:szCs w:val="48"/>
          <w:highlight w:val="none"/>
          <w:lang w:val="en-US" w:eastAsia="zh-CN"/>
        </w:rPr>
        <w:t xml:space="preserve">更正版</w:t>
      </w:r>
      <w:r>
        <w:rPr>
          <w:rFonts w:hint="eastAsia" w:ascii="等线" w:hAnsi="等线" w:eastAsia="等线" w:cs="等线"/>
          <w:b/>
          <w:bCs/>
          <w:color w:val="auto"/>
          <w:sz w:val="40"/>
          <w:szCs w:val="48"/>
          <w:highlight w:val="none"/>
          <w:lang w:eastAsia="zh-CN"/>
        </w:rPr>
        <w:t xml:space="preserve">）</w:t>
      </w:r>
      <w:r/>
    </w:p>
    <w:p>
      <w:pPr>
        <w:pStyle w:val="1122"/>
        <w:rPr>
          <w:rFonts w:ascii="等线" w:hAnsi="等线" w:eastAsia="等线" w:cs="等线"/>
          <w:color w:val="auto"/>
          <w:highlight w:val="none"/>
        </w:rPr>
      </w:pPr>
      <w:r>
        <w:rPr>
          <w:rFonts w:ascii="等线" w:hAnsi="等线" w:eastAsia="等线" w:cs="等线"/>
          <w:color w:val="auto"/>
          <w:highlight w:val="none"/>
        </w:rPr>
      </w:r>
      <w:r/>
    </w:p>
    <w:p>
      <w:pPr>
        <w:pStyle w:val="1122"/>
        <w:rPr>
          <w:rFonts w:ascii="等线" w:hAnsi="等线" w:eastAsia="等线" w:cs="等线"/>
          <w:color w:val="auto"/>
          <w:highlight w:val="none"/>
        </w:rPr>
      </w:pPr>
      <w:r>
        <w:rPr>
          <w:rFonts w:ascii="等线" w:hAnsi="等线" w:eastAsia="等线" w:cs="等线"/>
          <w:color w:val="auto"/>
          <w:highlight w:val="none"/>
        </w:rPr>
      </w:r>
      <w:r/>
    </w:p>
    <w:p>
      <w:pPr>
        <w:pStyle w:val="1147"/>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147"/>
        <w:ind w:left="0" w:firstLine="720"/>
        <w:rPr>
          <w:rFonts w:ascii="等线" w:hAnsi="等线" w:eastAsia="等线" w:cs="等线"/>
          <w:b/>
          <w:color w:val="auto"/>
          <w:sz w:val="36"/>
          <w:szCs w:val="36"/>
          <w:highlight w:val="none"/>
        </w:rPr>
        <w:outlineLvl w:val="0"/>
      </w:pPr>
      <w:r/>
      <w:bookmarkStart w:id="0" w:name="_Toc677"/>
      <w:r/>
      <w:bookmarkStart w:id="1" w:name="_Toc14331"/>
      <w:r>
        <w:rPr>
          <w:rFonts w:hint="eastAsia" w:ascii="等线" w:hAnsi="等线" w:eastAsia="等线" w:cs="等线"/>
          <w:b/>
          <w:color w:val="auto"/>
          <w:sz w:val="36"/>
          <w:szCs w:val="36"/>
          <w:highlight w:val="none"/>
        </w:rPr>
        <w:t xml:space="preserve">项目编号：</w:t>
      </w:r>
      <w:bookmarkEnd w:id="0"/>
      <w:r>
        <w:rPr>
          <w:rFonts w:hint="eastAsia" w:ascii="等线" w:hAnsi="等线" w:eastAsia="等线" w:cs="等线"/>
          <w:b/>
          <w:color w:val="auto"/>
          <w:sz w:val="36"/>
          <w:szCs w:val="36"/>
          <w:highlight w:val="none"/>
        </w:rPr>
        <w:t xml:space="preserve">JSZC-320000-NJJC-G2026-0139</w:t>
      </w:r>
      <w:bookmarkEnd w:id="1"/>
      <w:r>
        <w:rPr>
          <w:rFonts w:hint="eastAsia" w:ascii="等线" w:hAnsi="等线" w:eastAsia="等线" w:cs="等线"/>
          <w:b/>
          <w:color w:val="auto"/>
          <w:sz w:val="36"/>
          <w:szCs w:val="36"/>
          <w:highlight w:val="none"/>
        </w:rPr>
        <w:t xml:space="preserve">  </w:t>
      </w:r>
      <w:r/>
    </w:p>
    <w:p>
      <w:pPr>
        <w:pStyle w:val="1147"/>
        <w:ind w:left="0" w:firstLine="720"/>
        <w:rPr>
          <w:rFonts w:ascii="等线" w:hAnsi="等线" w:eastAsia="等线" w:cs="等线"/>
          <w:b/>
          <w:color w:val="auto"/>
          <w:sz w:val="36"/>
          <w:szCs w:val="36"/>
          <w:highlight w:val="none"/>
        </w:rPr>
        <w:outlineLvl w:val="0"/>
      </w:pPr>
      <w:r/>
      <w:bookmarkStart w:id="2" w:name="_Toc10683"/>
      <w:r/>
      <w:bookmarkStart w:id="3" w:name="_Toc18182"/>
      <w:r>
        <w:rPr>
          <w:rFonts w:hint="eastAsia" w:ascii="等线" w:hAnsi="等线" w:eastAsia="等线" w:cs="等线"/>
          <w:b/>
          <w:color w:val="auto"/>
          <w:sz w:val="36"/>
          <w:szCs w:val="36"/>
          <w:highlight w:val="none"/>
        </w:rPr>
        <w:t xml:space="preserve">项目名称：</w:t>
      </w:r>
      <w:bookmarkEnd w:id="2"/>
      <w:r>
        <w:rPr>
          <w:rFonts w:hint="eastAsia" w:ascii="等线" w:hAnsi="等线" w:eastAsia="等线" w:cs="等线"/>
          <w:b/>
          <w:color w:val="auto"/>
          <w:sz w:val="36"/>
          <w:szCs w:val="36"/>
          <w:highlight w:val="none"/>
        </w:rPr>
        <w:t xml:space="preserve">师范生虚拟教学互动实验箱</w:t>
      </w:r>
      <w:bookmarkEnd w:id="3"/>
      <w:r/>
      <w:r/>
    </w:p>
    <w:p>
      <w:pPr>
        <w:pStyle w:val="1147"/>
        <w:ind w:left="0" w:firstLine="720"/>
        <w:rPr>
          <w:rFonts w:ascii="等线" w:hAnsi="等线" w:eastAsia="等线" w:cs="等线"/>
          <w:color w:val="auto"/>
          <w:highlight w:val="none"/>
        </w:rPr>
      </w:pPr>
      <w:r>
        <w:rPr>
          <w:rFonts w:hint="eastAsia" w:ascii="等线" w:hAnsi="等线" w:eastAsia="等线" w:cs="等线"/>
          <w:b/>
          <w:color w:val="auto"/>
          <w:sz w:val="36"/>
          <w:szCs w:val="36"/>
          <w:highlight w:val="none"/>
        </w:rPr>
        <w:t xml:space="preserve">项目类别：货物类</w:t>
      </w:r>
      <w:r/>
    </w:p>
    <w:p>
      <w:pPr>
        <w:pStyle w:val="1147"/>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147"/>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147"/>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147"/>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147"/>
        <w:rPr>
          <w:rFonts w:ascii="等线" w:hAnsi="等线" w:eastAsia="等线" w:cs="等线"/>
          <w:color w:val="auto"/>
          <w:highlight w:val="none"/>
        </w:rPr>
      </w:pPr>
      <w:r>
        <w:rPr>
          <w:rFonts w:ascii="等线" w:hAnsi="等线" w:eastAsia="等线" w:cs="等线"/>
          <w:color w:val="auto"/>
          <w:highlight w:val="none"/>
        </w:rPr>
      </w:r>
      <w:r/>
    </w:p>
    <w:p>
      <w:pPr>
        <w:jc w:val="center"/>
        <w:spacing w:line="360" w:lineRule="auto"/>
        <w:widowControl/>
        <w:rPr>
          <w:rFonts w:ascii="等线" w:hAnsi="等线" w:eastAsia="等线" w:cs="等线"/>
          <w:b/>
          <w:color w:val="auto"/>
          <w:sz w:val="36"/>
          <w:szCs w:val="36"/>
          <w:highlight w:val="none"/>
        </w:rPr>
      </w:pPr>
      <w:r>
        <w:rPr>
          <w:rFonts w:hint="eastAsia" w:ascii="等线" w:hAnsi="等线" w:eastAsia="等线" w:cs="等线"/>
          <w:b/>
          <w:color w:val="auto"/>
          <w:sz w:val="36"/>
          <w:szCs w:val="36"/>
          <w:highlight w:val="none"/>
        </w:rPr>
        <w:t xml:space="preserve">招 标 人：南京师范大学</w:t>
      </w:r>
      <w:r/>
    </w:p>
    <w:p>
      <w:pPr>
        <w:jc w:val="center"/>
        <w:spacing w:line="360" w:lineRule="auto"/>
        <w:widowControl/>
        <w:rPr>
          <w:rFonts w:ascii="等线" w:hAnsi="等线" w:eastAsia="等线" w:cs="等线"/>
          <w:b/>
          <w:color w:val="auto"/>
          <w:sz w:val="36"/>
          <w:szCs w:val="36"/>
          <w:highlight w:val="none"/>
        </w:rPr>
        <w:outlineLvl w:val="0"/>
      </w:pPr>
      <w:r/>
      <w:bookmarkStart w:id="4" w:name="_Toc24398"/>
      <w:r/>
      <w:bookmarkStart w:id="5" w:name="_Toc13433"/>
      <w:r>
        <w:rPr>
          <w:rFonts w:hint="eastAsia" w:ascii="等线" w:hAnsi="等线" w:eastAsia="等线" w:cs="等线"/>
          <w:b/>
          <w:color w:val="auto"/>
          <w:sz w:val="36"/>
          <w:szCs w:val="36"/>
          <w:highlight w:val="none"/>
        </w:rPr>
        <w:t xml:space="preserve">招标代理：南京江城工程项目管理有限公司</w:t>
      </w:r>
      <w:bookmarkEnd w:id="4"/>
      <w:r/>
      <w:bookmarkEnd w:id="5"/>
      <w:r/>
      <w:r/>
    </w:p>
    <w:p>
      <w:pPr>
        <w:jc w:val="center"/>
        <w:spacing w:line="360" w:lineRule="auto"/>
        <w:widowControl/>
        <w:rPr>
          <w:rFonts w:ascii="等线" w:hAnsi="等线" w:eastAsia="等线" w:cs="等线"/>
          <w:b/>
          <w:color w:val="auto"/>
          <w:sz w:val="36"/>
          <w:szCs w:val="36"/>
          <w:highlight w:val="none"/>
        </w:rPr>
      </w:pPr>
      <w:r>
        <w:rPr>
          <w:rFonts w:hint="eastAsia" w:ascii="等线" w:hAnsi="等线" w:eastAsia="等线" w:cs="等线"/>
          <w:b/>
          <w:color w:val="auto"/>
          <w:sz w:val="36"/>
          <w:szCs w:val="36"/>
          <w:highlight w:val="none"/>
        </w:rPr>
        <w:t xml:space="preserve">2026年</w:t>
      </w:r>
      <w:r>
        <w:rPr>
          <w:rFonts w:hint="eastAsia" w:ascii="等线" w:hAnsi="等线" w:eastAsia="等线" w:cs="等线"/>
          <w:b/>
          <w:color w:val="auto"/>
          <w:sz w:val="36"/>
          <w:szCs w:val="36"/>
          <w:highlight w:val="none"/>
          <w:lang w:val="en-US" w:eastAsia="zh-CN"/>
        </w:rPr>
        <w:t xml:space="preserve">10</w:t>
      </w:r>
      <w:r>
        <w:rPr>
          <w:rFonts w:hint="eastAsia" w:ascii="等线" w:hAnsi="等线" w:eastAsia="等线" w:cs="等线"/>
          <w:b/>
          <w:color w:val="auto"/>
          <w:sz w:val="36"/>
          <w:szCs w:val="36"/>
          <w:highlight w:val="none"/>
        </w:rPr>
        <w:t xml:space="preserve">月</w:t>
      </w:r>
      <w:r/>
    </w:p>
    <w:p>
      <w:pPr>
        <w:pStyle w:val="1239"/>
        <w:jc w:val="center"/>
        <w:rPr>
          <w:rFonts w:ascii="等线" w:hAnsi="等线" w:eastAsia="等线" w:cs="等线"/>
          <w:color w:val="auto"/>
          <w:sz w:val="44"/>
          <w:szCs w:val="44"/>
          <w:highlight w:val="none"/>
          <w:lang w:val="zh-CN"/>
        </w:rPr>
        <w:sectPr>
          <w:headerReference w:type="default" r:id="rId9"/>
          <w:headerReference w:type="first" r:id="rId10"/>
          <w:footerReference w:type="default" r:id="rId14"/>
          <w:footerReference w:type="first" r:id="rId15"/>
          <w:footnotePr/>
          <w:endnotePr/>
          <w:type w:val="nextPage"/>
          <w:pgSz w:w="11906" w:h="16838" w:orient="portrait"/>
          <w:pgMar w:top="1100" w:right="1179" w:bottom="1100" w:left="1179" w:header="851" w:footer="992" w:gutter="0"/>
          <w:pgNumType w:start="1"/>
          <w:cols w:num="1" w:sep="0" w:space="720" w:equalWidth="1"/>
          <w:docGrid w:linePitch="360"/>
          <w:titlePg/>
        </w:sectPr>
      </w:pPr>
      <w:r>
        <w:rPr>
          <w:rFonts w:ascii="等线" w:hAnsi="等线" w:eastAsia="等线" w:cs="等线"/>
          <w:color w:val="auto"/>
          <w:sz w:val="44"/>
          <w:szCs w:val="44"/>
          <w:highlight w:val="none"/>
          <w:lang w:val="zh-CN"/>
        </w:rPr>
      </w:r>
      <w:r/>
    </w:p>
    <w:p>
      <w:pPr>
        <w:jc w:val="center"/>
        <w:spacing w:before="480" w:after="120"/>
        <w:rPr>
          <w:rFonts w:ascii="等线" w:hAnsi="等线" w:eastAsia="等线" w:cs="等线"/>
          <w:b/>
          <w:color w:val="auto"/>
          <w:sz w:val="40"/>
          <w:szCs w:val="44"/>
          <w:highlight w:val="none"/>
        </w:rPr>
      </w:pPr>
      <w:r>
        <w:rPr>
          <w:rFonts w:hint="eastAsia" w:ascii="等线" w:hAnsi="等线" w:eastAsia="等线" w:cs="等线"/>
          <w:b/>
          <w:color w:val="auto"/>
          <w:sz w:val="40"/>
          <w:szCs w:val="44"/>
          <w:highlight w:val="none"/>
        </w:rPr>
        <w:t xml:space="preserve">目  录</w:t>
      </w:r>
      <w:r/>
    </w:p>
    <w:p>
      <w:pPr>
        <w:pStyle w:val="1137"/>
        <w:tabs>
          <w:tab w:val="right" w:pos="9060" w:leader="dot"/>
        </w:tabs>
        <w:rPr>
          <w:b/>
          <w:bCs/>
          <w:color w:val="auto"/>
          <w:sz w:val="28"/>
          <w:szCs w:val="36"/>
          <w:highlight w:val="none"/>
        </w:rPr>
      </w:pPr>
      <w:r>
        <w:rPr>
          <w:rFonts w:hint="eastAsia" w:ascii="等线" w:hAnsi="等线" w:eastAsia="等线" w:cs="等线"/>
          <w:b/>
          <w:bCs/>
          <w:color w:val="auto"/>
          <w:sz w:val="44"/>
          <w:szCs w:val="44"/>
          <w:highlight w:val="none"/>
        </w:rPr>
        <w:fldChar w:fldCharType="begin"/>
      </w:r>
      <w:r>
        <w:rPr>
          <w:rFonts w:hint="eastAsia" w:ascii="等线" w:hAnsi="等线" w:eastAsia="等线" w:cs="等线"/>
          <w:b/>
          <w:bCs/>
          <w:color w:val="auto"/>
          <w:sz w:val="44"/>
          <w:szCs w:val="44"/>
          <w:highlight w:val="none"/>
        </w:rPr>
        <w:instrText xml:space="preserve">TOC \o "1-1" \h \u </w:instrText>
      </w:r>
      <w:r>
        <w:rPr>
          <w:rFonts w:hint="eastAsia" w:ascii="等线" w:hAnsi="等线" w:eastAsia="等线" w:cs="等线"/>
          <w:b/>
          <w:bCs/>
          <w:color w:val="auto"/>
          <w:sz w:val="44"/>
          <w:szCs w:val="44"/>
          <w:highlight w:val="none"/>
        </w:rPr>
        <w:fldChar w:fldCharType="separate"/>
      </w: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_Toc10098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第一章 </w:t>
      </w:r>
      <w:r>
        <w:rPr>
          <w:rFonts w:hint="eastAsia" w:ascii="宋体" w:hAnsi="宋体"/>
          <w:b/>
          <w:bCs/>
          <w:color w:val="auto"/>
          <w:sz w:val="28"/>
          <w:szCs w:val="52"/>
          <w:highlight w:val="none"/>
        </w:rPr>
        <w:t xml:space="preserve">投标邀请书（招标公告）</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_Toc10098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137"/>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_Toc14464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第二章 投标人须知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_Toc14464 \h </w:instrText>
      </w:r>
      <w:r>
        <w:rPr>
          <w:b/>
          <w:bCs/>
          <w:color w:val="auto"/>
          <w:sz w:val="28"/>
          <w:szCs w:val="36"/>
          <w:highlight w:val="none"/>
        </w:rPr>
        <w:fldChar w:fldCharType="separate"/>
      </w:r>
      <w:r>
        <w:rPr>
          <w:b/>
          <w:bCs/>
          <w:color w:val="auto"/>
          <w:sz w:val="28"/>
          <w:szCs w:val="36"/>
          <w:highlight w:val="none"/>
        </w:rPr>
        <w:t xml:space="preserve">7</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137"/>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_Toc13206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第三章 </w:t>
      </w:r>
      <w:r>
        <w:rPr>
          <w:rFonts w:hint="eastAsia" w:ascii="宋体" w:hAnsi="宋体" w:cs="宋体"/>
          <w:b/>
          <w:bCs/>
          <w:color w:val="auto"/>
          <w:sz w:val="28"/>
          <w:szCs w:val="52"/>
          <w:highlight w:val="none"/>
          <w:shd w:val="clear" w:color="auto" w:fill="ffffff"/>
          <w:lang w:val="en-US" w:eastAsia="zh-CN"/>
        </w:rPr>
        <w:t xml:space="preserve">招标</w:t>
      </w:r>
      <w:r>
        <w:rPr>
          <w:rFonts w:hint="eastAsia" w:ascii="宋体" w:hAnsi="宋体" w:cs="宋体"/>
          <w:b/>
          <w:bCs/>
          <w:color w:val="auto"/>
          <w:sz w:val="28"/>
          <w:szCs w:val="52"/>
          <w:highlight w:val="none"/>
          <w:shd w:val="clear" w:color="auto" w:fill="ffffff"/>
        </w:rPr>
        <w:t xml:space="preserve">项目的内容及要求等</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_Toc13206 \h </w:instrText>
      </w:r>
      <w:r>
        <w:rPr>
          <w:b/>
          <w:bCs/>
          <w:color w:val="auto"/>
          <w:sz w:val="28"/>
          <w:szCs w:val="36"/>
          <w:highlight w:val="none"/>
        </w:rPr>
        <w:fldChar w:fldCharType="separate"/>
      </w:r>
      <w:r>
        <w:rPr>
          <w:b/>
          <w:bCs/>
          <w:color w:val="auto"/>
          <w:sz w:val="28"/>
          <w:szCs w:val="36"/>
          <w:highlight w:val="none"/>
        </w:rPr>
        <w:t xml:space="preserve">24</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137"/>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_Toc28895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第四章 评标标准</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_Toc28895 \h </w:instrText>
      </w:r>
      <w:r>
        <w:rPr>
          <w:b/>
          <w:bCs/>
          <w:color w:val="auto"/>
          <w:sz w:val="28"/>
          <w:szCs w:val="36"/>
          <w:highlight w:val="none"/>
        </w:rPr>
        <w:fldChar w:fldCharType="separate"/>
      </w:r>
      <w:r>
        <w:rPr>
          <w:b/>
          <w:bCs/>
          <w:color w:val="auto"/>
          <w:sz w:val="28"/>
          <w:szCs w:val="36"/>
          <w:highlight w:val="none"/>
        </w:rPr>
        <w:t xml:space="preserve">37</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137"/>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_Toc6806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第五章 合同主要条款及格式</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_Toc6806 \h </w:instrText>
      </w:r>
      <w:r>
        <w:rPr>
          <w:b/>
          <w:bCs/>
          <w:color w:val="auto"/>
          <w:sz w:val="28"/>
          <w:szCs w:val="36"/>
          <w:highlight w:val="none"/>
        </w:rPr>
        <w:fldChar w:fldCharType="separate"/>
      </w:r>
      <w:r>
        <w:rPr>
          <w:b/>
          <w:bCs/>
          <w:color w:val="auto"/>
          <w:sz w:val="28"/>
          <w:szCs w:val="36"/>
          <w:highlight w:val="none"/>
        </w:rPr>
        <w:t xml:space="preserve">42</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137"/>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_Toc12598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第六章 投标文件格式及附件</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_Toc12598 \h </w:instrText>
      </w:r>
      <w:r>
        <w:rPr>
          <w:b/>
          <w:bCs/>
          <w:color w:val="auto"/>
          <w:sz w:val="28"/>
          <w:szCs w:val="36"/>
          <w:highlight w:val="none"/>
        </w:rPr>
        <w:fldChar w:fldCharType="separate"/>
      </w:r>
      <w:r>
        <w:rPr>
          <w:b/>
          <w:bCs/>
          <w:color w:val="auto"/>
          <w:sz w:val="28"/>
          <w:szCs w:val="36"/>
          <w:highlight w:val="none"/>
        </w:rPr>
        <w:t xml:space="preserve">49</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147"/>
        <w:ind w:firstLine="640"/>
        <w:rPr>
          <w:rFonts w:ascii="宋体" w:hAnsi="宋体"/>
          <w:b/>
          <w:color w:val="auto"/>
          <w:sz w:val="36"/>
          <w:szCs w:val="36"/>
          <w:highlight w:val="none"/>
        </w:rPr>
      </w:pPr>
      <w:r>
        <w:rPr>
          <w:rFonts w:hint="eastAsia" w:ascii="等线" w:hAnsi="等线" w:eastAsia="等线" w:cs="等线"/>
          <w:b/>
          <w:bCs/>
          <w:color w:val="auto"/>
          <w:sz w:val="28"/>
          <w:szCs w:val="44"/>
          <w:highlight w:val="none"/>
        </w:rPr>
        <w:fldChar w:fldCharType="end"/>
      </w:r>
      <w:r/>
    </w:p>
    <w:p>
      <w:pPr>
        <w:pStyle w:val="1110"/>
        <w:numPr>
          <w:ilvl w:val="0"/>
          <w:numId w:val="0"/>
        </w:numPr>
        <w:spacing w:before="100" w:after="100" w:line="360" w:lineRule="auto"/>
        <w:rPr>
          <w:rFonts w:ascii="宋体" w:hAnsi="宋体" w:cs="宋体"/>
          <w:color w:val="auto"/>
          <w:szCs w:val="32"/>
          <w:highlight w:val="none"/>
          <w:shd w:val="clear" w:color="auto" w:fill="ffffff"/>
        </w:rPr>
        <w:sectPr>
          <w:footerReference w:type="default" r:id="rId16"/>
          <w:footerReference w:type="first" r:id="rId17"/>
          <w:footnotePr/>
          <w:endnotePr/>
          <w:type w:val="nextPage"/>
          <w:pgSz w:w="11906" w:h="16838" w:orient="portrait"/>
          <w:pgMar w:top="1327" w:right="1423" w:bottom="1327" w:left="1423" w:header="851" w:footer="992" w:gutter="0"/>
          <w:cols w:num="1" w:sep="0" w:space="720" w:equalWidth="1"/>
          <w:docGrid w:linePitch="360"/>
        </w:sectPr>
      </w:pPr>
      <w:r/>
      <w:bookmarkStart w:id="6" w:name="_Toc452625217"/>
      <w:r/>
      <w:r/>
    </w:p>
    <w:p>
      <w:pPr>
        <w:pStyle w:val="1110"/>
        <w:numPr>
          <w:ilvl w:val="0"/>
          <w:numId w:val="0"/>
        </w:numPr>
        <w:spacing w:before="200" w:after="200" w:line="240" w:lineRule="auto"/>
        <w:rPr>
          <w:rFonts w:ascii="宋体" w:hAnsi="宋体"/>
          <w:color w:val="auto"/>
          <w:szCs w:val="40"/>
          <w:highlight w:val="none"/>
        </w:rPr>
      </w:pPr>
      <w:r/>
      <w:bookmarkStart w:id="7" w:name="_Toc10098"/>
      <w:r>
        <w:rPr>
          <w:rFonts w:hint="eastAsia" w:ascii="宋体" w:hAnsi="宋体" w:cs="宋体"/>
          <w:color w:val="auto"/>
          <w:szCs w:val="40"/>
          <w:highlight w:val="none"/>
          <w:shd w:val="clear" w:color="auto" w:fill="ffffff"/>
        </w:rPr>
        <w:t xml:space="preserve">第一章 </w:t>
      </w:r>
      <w:r>
        <w:rPr>
          <w:rFonts w:hint="eastAsia" w:ascii="宋体" w:hAnsi="宋体"/>
          <w:color w:val="auto"/>
          <w:szCs w:val="40"/>
          <w:highlight w:val="none"/>
        </w:rPr>
        <w:t xml:space="preserve">投标邀请书（招标公告）</w:t>
      </w:r>
      <w:bookmarkEnd w:id="6"/>
      <w:r/>
      <w:bookmarkEnd w:id="7"/>
      <w:r/>
      <w:r/>
    </w:p>
    <w:p>
      <w:pPr>
        <w:ind w:firstLine="482"/>
        <w:jc w:val="left"/>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8" w:name="_Toc35393798"/>
      <w:r/>
      <w:bookmarkStart w:id="9" w:name="_Toc28359012"/>
      <w:r/>
      <w:bookmarkStart w:id="10" w:name="_Toc35393629"/>
      <w:r/>
      <w:bookmarkStart w:id="11" w:name="_Toc28359089"/>
      <w:r>
        <w:rPr>
          <w:rFonts w:hint="eastAsia" w:ascii="宋体" w:hAnsi="宋体" w:cs="宋体"/>
          <w:b/>
          <w:bCs/>
          <w:color w:val="auto"/>
          <w:sz w:val="24"/>
          <w:highlight w:val="none"/>
        </w:rPr>
        <w:t xml:space="preserve">项目概况</w:t>
      </w:r>
      <w:r/>
    </w:p>
    <w:p>
      <w:pPr>
        <w:ind w:firstLine="480"/>
        <w:jc w:val="left"/>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师范生虚拟教学互动实验箱</w:t>
      </w:r>
      <w:r>
        <w:rPr>
          <w:rFonts w:hint="eastAsia" w:ascii="宋体" w:hAnsi="宋体" w:cs="宋体"/>
          <w:color w:val="auto"/>
          <w:sz w:val="24"/>
          <w:highlight w:val="none"/>
        </w:rPr>
        <w:t xml:space="preserve">招标项目的潜在投标人应在</w:t>
      </w:r>
      <w:r>
        <w:rPr>
          <w:rFonts w:hint="eastAsia" w:ascii="宋体" w:hAnsi="宋体" w:cs="宋体"/>
          <w:color w:val="auto"/>
          <w:sz w:val="24"/>
          <w:highlight w:val="none"/>
          <w:u w:val="single"/>
        </w:rPr>
        <w:t xml:space="preserve">江苏省政府采购交易系统（苏采云系统）</w:t>
      </w:r>
      <w:r>
        <w:rPr>
          <w:rFonts w:hint="eastAsia" w:ascii="宋体" w:hAnsi="宋体" w:cs="宋体"/>
          <w:color w:val="auto"/>
          <w:sz w:val="24"/>
          <w:highlight w:val="none"/>
        </w:rPr>
        <w:t xml:space="preserve">获取招标文件，并于</w:t>
      </w:r>
      <w:r>
        <w:rPr>
          <w:rFonts w:hint="eastAsia" w:ascii="宋体" w:hAnsi="宋体" w:cs="宋体"/>
          <w:color w:val="ff0000"/>
          <w:sz w:val="24"/>
          <w:highlight w:val="none"/>
          <w:u w:val="single"/>
        </w:rPr>
        <w:t xml:space="preserve">2026</w:t>
      </w:r>
      <w:r>
        <w:rPr>
          <w:rFonts w:hint="eastAsia" w:ascii="宋体" w:hAnsi="宋体" w:cs="宋体"/>
          <w:bCs/>
          <w:color w:val="ff0000"/>
          <w:sz w:val="24"/>
          <w:highlight w:val="none"/>
          <w:u w:val="single"/>
        </w:rPr>
        <w:t xml:space="preserve">年</w:t>
      </w:r>
      <w:r>
        <w:rPr>
          <w:rFonts w:hint="eastAsia" w:ascii="宋体" w:hAnsi="宋体" w:cs="宋体"/>
          <w:bCs/>
          <w:color w:val="ff0000"/>
          <w:sz w:val="24"/>
          <w:highlight w:val="none"/>
          <w:u w:val="single"/>
          <w:lang w:val="en-US" w:eastAsia="zh-CN"/>
        </w:rPr>
        <w:t xml:space="preserve">11</w:t>
      </w:r>
      <w:r>
        <w:rPr>
          <w:rFonts w:hint="eastAsia" w:ascii="宋体" w:hAnsi="宋体" w:cs="宋体"/>
          <w:bCs/>
          <w:color w:val="ff0000"/>
          <w:sz w:val="24"/>
          <w:highlight w:val="none"/>
          <w:u w:val="single"/>
        </w:rPr>
        <w:t xml:space="preserve">月</w:t>
      </w:r>
      <w:r>
        <w:rPr>
          <w:rFonts w:hint="eastAsia" w:ascii="宋体" w:hAnsi="宋体" w:cs="宋体"/>
          <w:bCs/>
          <w:color w:val="ff0000"/>
          <w:sz w:val="24"/>
          <w:highlight w:val="none"/>
          <w:u w:val="single"/>
          <w:lang w:val="en-US" w:eastAsia="zh-CN"/>
        </w:rPr>
        <w:t xml:space="preserve">5</w:t>
      </w:r>
      <w:r>
        <w:rPr>
          <w:rFonts w:hint="eastAsia" w:ascii="宋体" w:hAnsi="宋体" w:cs="宋体"/>
          <w:bCs/>
          <w:color w:val="ff0000"/>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点30分（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pStyle w:val="1111"/>
        <w:numPr>
          <w:ilvl w:val="0"/>
          <w:numId w:val="0"/>
        </w:numPr>
        <w:jc w:val="left"/>
        <w:keepLines w:val="0"/>
        <w:keepNext w:val="0"/>
        <w:spacing w:before="200" w:after="200" w:line="240" w:lineRule="auto"/>
        <w:rPr>
          <w:rFonts w:ascii="宋体"/>
          <w:color w:val="auto"/>
          <w:szCs w:val="24"/>
          <w:highlight w:val="none"/>
        </w:rPr>
      </w:pPr>
      <w:r/>
      <w:bookmarkStart w:id="12" w:name="_Toc28359002"/>
      <w:r/>
      <w:bookmarkStart w:id="13" w:name="_Toc17152"/>
      <w:r/>
      <w:bookmarkStart w:id="14" w:name="_Toc35393790"/>
      <w:r/>
      <w:bookmarkStart w:id="15" w:name="_Toc35393621"/>
      <w:r/>
      <w:bookmarkStart w:id="16" w:name="_Toc28359079"/>
      <w:r/>
      <w:bookmarkStart w:id="17" w:name="_Hlk24379207"/>
      <w:r>
        <w:rPr>
          <w:rFonts w:hint="eastAsia" w:ascii="宋体"/>
          <w:color w:val="auto"/>
          <w:szCs w:val="24"/>
          <w:highlight w:val="none"/>
        </w:rPr>
        <w:t xml:space="preserve">一、项目基本情况</w:t>
      </w:r>
      <w:bookmarkEnd w:id="12"/>
      <w:r/>
      <w:bookmarkEnd w:id="13"/>
      <w:r/>
      <w:bookmarkEnd w:id="14"/>
      <w:r/>
      <w:bookmarkEnd w:id="15"/>
      <w:r/>
      <w:bookmarkEnd w:id="16"/>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1.项目编号：JSZC-320000-NJJC-G2026-0139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2.项目名称：师范生虚拟教学互动实验箱</w:t>
      </w:r>
      <w:bookmarkEnd w:id="17"/>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3.预算金额：280万元</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4.最高限价：280万元，超过最高限价的投标文件按</w:t>
      </w:r>
      <w:r>
        <w:rPr>
          <w:rFonts w:hint="eastAsia" w:ascii="宋体" w:hAnsi="宋体" w:cs="宋体"/>
          <w:color w:val="auto"/>
          <w:sz w:val="24"/>
          <w:highlight w:val="none"/>
          <w:lang w:eastAsia="zh-CN"/>
        </w:rPr>
        <w:t xml:space="preserve">无效投标处理</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需求：师范生虚拟教学互动实验箱支持对师范生多种教学技能训练任务的统一组织与管理，支持对师范生多种教学能力的多维度评价；支持跨训练仓数据的采集与整合分析，提供学生个人成长报告、班级/年级统计分析与数据可视化展示，实现师范生教学能力发展的全流程追踪与精准画像；语言能力训练评测基座将为师范生应用创新实训提供普通话评价与测试能力，与其他训练设备共同支撑师范生“知识—技能—素养”全面发展的一体化培养目标。具体需求详见招标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6.项目交货期：合同签订后60日内完成全部硬件供货。90日内完成全部设备安装调试、系统集成及初步验收。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w:t>
      </w:r>
      <w:r>
        <w:rPr>
          <w:rFonts w:hint="eastAsia" w:ascii="宋体" w:hAnsi="宋体" w:cs="宋体"/>
          <w:b/>
          <w:color w:val="auto"/>
          <w:sz w:val="24"/>
          <w:highlight w:val="none"/>
        </w:rPr>
        <w:t xml:space="preserve">不接受</w:t>
      </w:r>
      <w:r>
        <w:rPr>
          <w:rFonts w:hint="eastAsia" w:ascii="宋体" w:hAnsi="宋体" w:cs="宋体"/>
          <w:color w:val="auto"/>
          <w:sz w:val="24"/>
          <w:highlight w:val="none"/>
        </w:rPr>
        <w:t xml:space="preserve">联合体投标。</w:t>
      </w:r>
      <w:r/>
    </w:p>
    <w:p>
      <w:pPr>
        <w:ind w:firstLine="512"/>
        <w:jc w:val="left"/>
        <w:spacing w:line="360" w:lineRule="auto"/>
        <w:rPr>
          <w:rFonts w:ascii="宋体"/>
          <w:color w:val="auto"/>
          <w:sz w:val="24"/>
          <w:highlight w:val="none"/>
        </w:rPr>
      </w:pPr>
      <w:r>
        <w:rPr>
          <w:rFonts w:hint="eastAsia" w:ascii="宋体" w:hAnsi="Arial" w:cs="Arial"/>
          <w:color w:val="auto"/>
          <w:spacing w:val="8"/>
          <w:sz w:val="24"/>
          <w:highlight w:val="none"/>
        </w:rPr>
        <w:t xml:space="preserve">8.本项目</w:t>
      </w:r>
      <w:r>
        <w:rPr>
          <w:rFonts w:hint="eastAsia" w:ascii="宋体" w:hAnsi="Arial" w:cs="Arial"/>
          <w:b/>
          <w:bCs/>
          <w:color w:val="auto"/>
          <w:spacing w:val="8"/>
          <w:sz w:val="24"/>
          <w:highlight w:val="none"/>
        </w:rPr>
        <w:t xml:space="preserve">不接受</w:t>
      </w:r>
      <w:r>
        <w:rPr>
          <w:rFonts w:hint="eastAsia" w:ascii="宋体" w:hAnsi="Arial" w:cs="Arial"/>
          <w:color w:val="auto"/>
          <w:spacing w:val="8"/>
          <w:sz w:val="24"/>
          <w:highlight w:val="none"/>
        </w:rPr>
        <w:t xml:space="preserve">进口产品（注：本文件所称进口产品是指通过中国海关报关验放进入中国境内且产自关境外的产品）。</w:t>
      </w:r>
      <w:r/>
    </w:p>
    <w:p>
      <w:pPr>
        <w:pStyle w:val="1111"/>
        <w:numPr>
          <w:ilvl w:val="1"/>
          <w:numId w:val="0"/>
        </w:numPr>
        <w:jc w:val="left"/>
        <w:keepLines w:val="0"/>
        <w:keepNext w:val="0"/>
        <w:spacing w:before="200" w:after="200" w:line="240" w:lineRule="auto"/>
        <w:rPr>
          <w:rFonts w:ascii="宋体"/>
          <w:color w:val="auto"/>
          <w:szCs w:val="24"/>
          <w:highlight w:val="none"/>
        </w:rPr>
      </w:pPr>
      <w:r/>
      <w:bookmarkStart w:id="18" w:name="_Toc35393791"/>
      <w:r/>
      <w:bookmarkStart w:id="19" w:name="_Toc28359080"/>
      <w:r/>
      <w:bookmarkStart w:id="20" w:name="_Toc28359003"/>
      <w:r/>
      <w:bookmarkStart w:id="21" w:name="_Toc35393622"/>
      <w:r/>
      <w:bookmarkStart w:id="22" w:name="_Toc29131"/>
      <w:r>
        <w:rPr>
          <w:rFonts w:hint="eastAsia" w:ascii="宋体"/>
          <w:color w:val="auto"/>
          <w:szCs w:val="24"/>
          <w:highlight w:val="none"/>
        </w:rPr>
        <w:t xml:space="preserve">二、申请人的资格要求：</w:t>
      </w:r>
      <w:bookmarkEnd w:id="18"/>
      <w:r/>
      <w:bookmarkEnd w:id="19"/>
      <w:r/>
      <w:bookmarkEnd w:id="20"/>
      <w:r/>
      <w:bookmarkEnd w:id="21"/>
      <w:r/>
      <w:bookmarkEnd w:id="22"/>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1.具有独立承担民事责任的能力（提供法人或其他组织的营业执照扫描件加盖供应商公章）；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具有良好的商业信誉和健全的财务会计制度【提供由第三方专业机构出具的2025年度财务审计报告（至少包含资产负债表、利润表、现金流量表、第三方专业机构盖章和注册会计师签字盖章页）扫描件并加盖供应商公章，或提供投标截止时间前半年内（2026年4月至今）至少一个月的财务报表（至少包括资产负债表和利润表）扫描件加盖供应商公章，或投标截止时间前半年内（2026年4月至今）银行出具的资信证明扫描件加盖供应商公章，成立不满一年的无须提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3.具有履行合同所必需的设备和专业技术能力（提供具有履行合同所必需的设备和专业技术能力的书面声明加盖供应商公章）；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有依法缴纳税收和社会保障资金的良好记录【提供参加本次采购活动前半年内（2026年4月至今）至少一个月依法缴纳税收和社会保障资金的相关材料（相关主管部门出具的缴纳证明或银行代扣证明，根据国家相关政策免缴或迟缴的需提供相关证明材料）扫描件加盖供应商公章】；</w:t>
      </w:r>
      <w:r/>
    </w:p>
    <w:p>
      <w:pPr>
        <w:ind w:firstLine="480"/>
        <w:jc w:val="left"/>
        <w:spacing w:line="360" w:lineRule="auto"/>
        <w:rPr>
          <w:rFonts w:ascii="宋体" w:hAnsi="宋体"/>
          <w:color w:val="auto"/>
          <w:sz w:val="24"/>
          <w:highlight w:val="none"/>
          <w:lang w:val="zh-TW"/>
        </w:rPr>
      </w:pPr>
      <w:r>
        <w:rPr>
          <w:rFonts w:hint="eastAsia" w:ascii="宋体" w:hAnsi="宋体"/>
          <w:color w:val="auto"/>
          <w:sz w:val="24"/>
          <w:highlight w:val="none"/>
        </w:rPr>
        <w:t xml:space="preserve">5.</w:t>
      </w:r>
      <w:r>
        <w:rPr>
          <w:rFonts w:hint="eastAsia" w:ascii="宋体" w:hAnsi="宋体"/>
          <w:color w:val="auto"/>
          <w:sz w:val="24"/>
          <w:highlight w:val="none"/>
          <w:lang w:val="zh-TW"/>
        </w:rPr>
        <w:t xml:space="preserve">参加政府采购活动前三年内，在经营活动中没有重大违法记录（提供参加本次政府采购活动前3年内在经营活动中没有重大违法记录的书面声明</w:t>
      </w:r>
      <w:r>
        <w:rPr>
          <w:rFonts w:hint="eastAsia" w:ascii="宋体" w:hAnsi="宋体"/>
          <w:color w:val="auto"/>
          <w:sz w:val="24"/>
          <w:highlight w:val="none"/>
        </w:rPr>
        <w:t xml:space="preserve">加盖供应商公章</w:t>
      </w:r>
      <w:r>
        <w:rPr>
          <w:rFonts w:hint="eastAsia" w:ascii="宋体" w:hAnsi="宋体"/>
          <w:color w:val="auto"/>
          <w:sz w:val="24"/>
          <w:highlight w:val="none"/>
          <w:lang w:val="zh-TW"/>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jc w:val="left"/>
        <w:spacing w:line="360" w:lineRule="auto"/>
        <w:rPr>
          <w:rFonts w:ascii="宋体" w:hAnsi="宋体" w:cs="宋体"/>
          <w:color w:val="auto"/>
          <w:sz w:val="24"/>
          <w:highlight w:val="none"/>
        </w:rPr>
      </w:pPr>
      <w:r/>
      <w:bookmarkStart w:id="23" w:name="_Toc28359081"/>
      <w:r/>
      <w:bookmarkStart w:id="24" w:name="_Toc28359004"/>
      <w:r>
        <w:rPr>
          <w:rFonts w:hint="eastAsia" w:ascii="宋体" w:hAnsi="宋体" w:cs="宋体"/>
          <w:color w:val="auto"/>
          <w:sz w:val="24"/>
          <w:highlight w:val="none"/>
        </w:rPr>
        <w:t xml:space="preserve">（二）落实政府采购政策需满足的资格要求：本项目不专门面向中小微企业采购，执行价格扣除优惠政策，对小微企业报价给予10%的扣除。</w:t>
      </w:r>
      <w:r>
        <w:rPr>
          <w:rFonts w:hint="eastAsia" w:ascii="宋体" w:hAnsi="宋体" w:cs="宋体"/>
          <w:color w:val="auto"/>
          <w:sz w:val="24"/>
          <w:highlight w:val="none"/>
          <w:lang w:val="zh-CN"/>
        </w:rPr>
        <w:t xml:space="preserve">提供《</w:t>
      </w:r>
      <w:r>
        <w:rPr>
          <w:rFonts w:hint="eastAsia" w:ascii="宋体" w:hAnsi="宋体" w:cs="宋体"/>
          <w:color w:val="auto"/>
          <w:sz w:val="24"/>
          <w:highlight w:val="none"/>
        </w:rPr>
        <w:t xml:space="preserve">中</w:t>
      </w:r>
      <w:r>
        <w:rPr>
          <w:rFonts w:hint="eastAsia" w:ascii="宋体" w:hAnsi="宋体" w:cs="宋体"/>
          <w:color w:val="auto"/>
          <w:sz w:val="24"/>
          <w:highlight w:val="none"/>
          <w:lang w:val="zh-CN"/>
        </w:rPr>
        <w:t xml:space="preserve">小企业声明函》（格式见</w:t>
      </w:r>
      <w:r>
        <w:rPr>
          <w:rFonts w:hint="eastAsia" w:ascii="宋体" w:hAnsi="宋体" w:cs="宋体"/>
          <w:color w:val="auto"/>
          <w:sz w:val="24"/>
          <w:highlight w:val="none"/>
        </w:rPr>
        <w:t xml:space="preserve">附件</w:t>
      </w:r>
      <w:r>
        <w:rPr>
          <w:rFonts w:hint="eastAsia" w:ascii="宋体" w:hAnsi="宋体" w:cs="宋体"/>
          <w:color w:val="auto"/>
          <w:sz w:val="24"/>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s="宋体"/>
          <w:color w:val="auto"/>
          <w:sz w:val="24"/>
          <w:highlight w:val="none"/>
        </w:rPr>
        <w:t xml:space="preserve">附件</w:t>
      </w:r>
      <w:r>
        <w:rPr>
          <w:rFonts w:hint="eastAsia" w:ascii="宋体" w:hAnsi="宋体" w:cs="宋体"/>
          <w:color w:val="auto"/>
          <w:sz w:val="24"/>
          <w:highlight w:val="none"/>
          <w:lang w:val="zh-CN"/>
        </w:rPr>
        <w:t xml:space="preserve">）。</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（三）本项目的特定资格要求</w:t>
      </w:r>
      <w:r>
        <w:rPr>
          <w:rFonts w:hint="eastAsia" w:ascii="宋体" w:hAnsi="宋体" w:cs="宋体"/>
          <w:b/>
          <w:bCs/>
          <w:color w:val="auto"/>
          <w:sz w:val="24"/>
          <w:highlight w:val="none"/>
        </w:rPr>
        <w:t xml:space="preserve">：无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（四）拒绝下列供应商参加本次采购活动：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1.供应商单位负责人为同一人或者存在直接控股、管理关系的不同供应商，不得参加同一合同项下的政府采购活动。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pStyle w:val="1221"/>
        <w:ind w:firstLine="480"/>
        <w:jc w:val="left"/>
        <w:spacing w:line="360" w:lineRule="auto"/>
        <w:rPr>
          <w:rFonts w:ascii="宋体" w:hAnsi="宋体" w:cs="宋体"/>
          <w:color w:val="auto"/>
          <w:sz w:val="24"/>
          <w:highlight w:val="none"/>
        </w:rPr>
      </w:pPr>
      <w:r/>
      <w:bookmarkStart w:id="25" w:name="_Toc35393623"/>
      <w:r/>
      <w:bookmarkStart w:id="26" w:name="_Toc35393792"/>
      <w:r>
        <w:rPr>
          <w:rFonts w:hint="eastAsia" w:ascii="宋体" w:hAnsi="宋体" w:cs="宋体"/>
          <w:color w:val="auto"/>
          <w:sz w:val="24"/>
          <w:highlight w:val="none"/>
        </w:rPr>
        <w:t xml:space="preserve">3.供应商被列入失信被执行人、重大税收违法案件当事人名单、政府采购严重违法失信行为记录名单及其他不符合《中华人民共和国政府采购法》第二十二条规定条件的供应商参与政府采购活动。</w:t>
      </w:r>
      <w:r/>
    </w:p>
    <w:p>
      <w:pPr>
        <w:pStyle w:val="1111"/>
        <w:numPr>
          <w:ilvl w:val="1"/>
          <w:numId w:val="0"/>
        </w:numPr>
        <w:jc w:val="left"/>
        <w:keepLines w:val="0"/>
        <w:keepNext w:val="0"/>
        <w:spacing w:before="200" w:after="200" w:line="240" w:lineRule="auto"/>
        <w:rPr>
          <w:rFonts w:ascii="宋体"/>
          <w:color w:val="auto"/>
          <w:szCs w:val="24"/>
          <w:highlight w:val="none"/>
        </w:rPr>
      </w:pPr>
      <w:r/>
      <w:bookmarkStart w:id="27" w:name="_Toc25319"/>
      <w:r>
        <w:rPr>
          <w:rFonts w:hint="eastAsia" w:ascii="宋体"/>
          <w:color w:val="auto"/>
          <w:szCs w:val="24"/>
          <w:highlight w:val="none"/>
        </w:rPr>
        <w:t xml:space="preserve">三、报名及获取招标文件</w:t>
      </w:r>
      <w:bookmarkEnd w:id="23"/>
      <w:r/>
      <w:bookmarkEnd w:id="24"/>
      <w:r/>
      <w:bookmarkEnd w:id="25"/>
      <w:r/>
      <w:bookmarkEnd w:id="26"/>
      <w:r/>
      <w:bookmarkEnd w:id="27"/>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时间：</w:t>
      </w:r>
      <w:r>
        <w:rPr>
          <w:rFonts w:hint="eastAsia" w:ascii="宋体" w:hAnsi="宋体" w:cs="宋体"/>
          <w:color w:val="auto"/>
          <w:sz w:val="24"/>
          <w:highlight w:val="none"/>
        </w:rPr>
        <w:t xml:space="preserve">自招标文件公告发布之日起5个工作日</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地点：</w:t>
      </w:r>
      <w:r>
        <w:rPr>
          <w:rFonts w:hint="eastAsia" w:ascii="宋体" w:hAnsi="宋体" w:cs="宋体"/>
          <w:color w:val="auto"/>
          <w:sz w:val="24"/>
          <w:highlight w:val="none"/>
        </w:rPr>
        <w:t xml:space="preserve">江苏省政府采购交易系统（苏采云系统） </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方式：网上下载。</w:t>
      </w:r>
      <w:r>
        <w:rPr>
          <w:rFonts w:hint="eastAsia"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售价：0元。</w:t>
      </w:r>
      <w:r/>
    </w:p>
    <w:p>
      <w:pPr>
        <w:pStyle w:val="1111"/>
        <w:numPr>
          <w:ilvl w:val="1"/>
          <w:numId w:val="0"/>
        </w:numPr>
        <w:jc w:val="left"/>
        <w:keepLines w:val="0"/>
        <w:keepNext w:val="0"/>
        <w:spacing w:before="200" w:after="200" w:line="240" w:lineRule="auto"/>
        <w:rPr>
          <w:rFonts w:ascii="宋体"/>
          <w:color w:val="auto"/>
          <w:szCs w:val="24"/>
          <w:highlight w:val="none"/>
        </w:rPr>
      </w:pPr>
      <w:r/>
      <w:bookmarkStart w:id="28" w:name="_Toc28359005"/>
      <w:r/>
      <w:bookmarkStart w:id="29" w:name="_Toc28359082"/>
      <w:r/>
      <w:bookmarkStart w:id="30" w:name="_Toc23243"/>
      <w:r/>
      <w:bookmarkStart w:id="31" w:name="_Toc35393624"/>
      <w:r/>
      <w:bookmarkStart w:id="32" w:name="_Toc35393793"/>
      <w:r>
        <w:rPr>
          <w:rFonts w:hint="eastAsia" w:ascii="宋体"/>
          <w:color w:val="auto"/>
          <w:szCs w:val="24"/>
          <w:highlight w:val="none"/>
        </w:rPr>
        <w:t xml:space="preserve">四、提交投标文件</w:t>
      </w:r>
      <w:bookmarkEnd w:id="28"/>
      <w:r/>
      <w:bookmarkEnd w:id="29"/>
      <w:r>
        <w:rPr>
          <w:rFonts w:hint="eastAsia" w:ascii="宋体"/>
          <w:color w:val="auto"/>
          <w:szCs w:val="24"/>
          <w:highlight w:val="none"/>
        </w:rPr>
        <w:t xml:space="preserve">截止时间、开标时间和地点</w:t>
      </w:r>
      <w:bookmarkEnd w:id="30"/>
      <w:r/>
      <w:bookmarkEnd w:id="31"/>
      <w:r/>
      <w:bookmarkEnd w:id="32"/>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投标文件截止时间、开标时间：</w:t>
      </w:r>
      <w:r>
        <w:rPr>
          <w:rFonts w:hint="eastAsia" w:ascii="宋体" w:hAnsi="宋体" w:cs="宋体"/>
          <w:color w:val="ff0000"/>
          <w:sz w:val="24"/>
          <w:highlight w:val="none"/>
          <w:u w:val="single"/>
        </w:rPr>
        <w:t xml:space="preserve">2026年</w:t>
      </w:r>
      <w:r>
        <w:rPr>
          <w:rFonts w:hint="eastAsia" w:ascii="宋体" w:hAnsi="宋体" w:cs="宋体"/>
          <w:color w:val="ff0000"/>
          <w:sz w:val="24"/>
          <w:highlight w:val="none"/>
          <w:u w:val="single"/>
          <w:lang w:val="en-US" w:eastAsia="zh-CN"/>
        </w:rPr>
        <w:t xml:space="preserve">11</w:t>
      </w:r>
      <w:r>
        <w:rPr>
          <w:rFonts w:hint="eastAsia"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5</w:t>
      </w:r>
      <w:r>
        <w:rPr>
          <w:rFonts w:hint="eastAsia" w:ascii="宋体" w:hAnsi="宋体" w:cs="宋体"/>
          <w:color w:val="ff0000"/>
          <w:sz w:val="24"/>
          <w:highlight w:val="none"/>
          <w:u w:val="single"/>
        </w:rPr>
        <w:t xml:space="preserve">日</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点30分（北京时间）</w:t>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江苏省政府采购交易系统（苏采云系统）网上开标大厅</w:t>
      </w:r>
      <w:r/>
    </w:p>
    <w:p>
      <w:pPr>
        <w:pStyle w:val="1111"/>
        <w:numPr>
          <w:ilvl w:val="1"/>
          <w:numId w:val="0"/>
        </w:numPr>
        <w:jc w:val="left"/>
        <w:keepLines w:val="0"/>
        <w:keepNext w:val="0"/>
        <w:spacing w:before="200" w:after="200" w:line="240" w:lineRule="auto"/>
        <w:rPr>
          <w:rFonts w:ascii="宋体"/>
          <w:color w:val="auto"/>
          <w:szCs w:val="24"/>
          <w:highlight w:val="none"/>
        </w:rPr>
      </w:pPr>
      <w:r/>
      <w:bookmarkStart w:id="33" w:name="_Toc28359007"/>
      <w:r/>
      <w:bookmarkStart w:id="34" w:name="_Toc1637"/>
      <w:r/>
      <w:bookmarkStart w:id="35" w:name="_Toc35393794"/>
      <w:r/>
      <w:bookmarkStart w:id="36" w:name="_Toc28359084"/>
      <w:r/>
      <w:bookmarkStart w:id="37" w:name="_Toc35393625"/>
      <w:r>
        <w:rPr>
          <w:rFonts w:hint="eastAsia" w:ascii="宋体"/>
          <w:color w:val="auto"/>
          <w:szCs w:val="24"/>
          <w:highlight w:val="none"/>
        </w:rPr>
        <w:t xml:space="preserve">五、公告期限</w:t>
      </w:r>
      <w:bookmarkEnd w:id="33"/>
      <w:r/>
      <w:bookmarkEnd w:id="34"/>
      <w:r/>
      <w:bookmarkEnd w:id="35"/>
      <w:r/>
      <w:bookmarkEnd w:id="36"/>
      <w:r/>
      <w:bookmarkEnd w:id="3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pStyle w:val="1111"/>
        <w:numPr>
          <w:ilvl w:val="1"/>
          <w:numId w:val="0"/>
        </w:numPr>
        <w:jc w:val="left"/>
        <w:keepLines w:val="0"/>
        <w:keepNext w:val="0"/>
        <w:spacing w:before="200" w:after="200" w:line="240" w:lineRule="auto"/>
        <w:rPr>
          <w:rFonts w:ascii="宋体"/>
          <w:color w:val="auto"/>
          <w:szCs w:val="24"/>
          <w:highlight w:val="none"/>
        </w:rPr>
      </w:pPr>
      <w:r/>
      <w:bookmarkStart w:id="38" w:name="_Toc10995"/>
      <w:r/>
      <w:bookmarkStart w:id="39" w:name="_Toc35393795"/>
      <w:r/>
      <w:bookmarkStart w:id="40" w:name="_Toc35393626"/>
      <w:r>
        <w:rPr>
          <w:rFonts w:hint="eastAsia" w:ascii="宋体"/>
          <w:color w:val="auto"/>
          <w:szCs w:val="24"/>
          <w:highlight w:val="none"/>
        </w:rPr>
        <w:t xml:space="preserve">六、其他补充事宜</w:t>
      </w:r>
      <w:bookmarkEnd w:id="38"/>
      <w:r/>
      <w:bookmarkEnd w:id="39"/>
      <w:r/>
      <w:bookmarkEnd w:id="40"/>
      <w:r/>
      <w:r/>
    </w:p>
    <w:p>
      <w:pPr>
        <w:ind w:firstLine="480"/>
        <w:spacing w:line="360" w:lineRule="auto"/>
        <w:rPr>
          <w:rStyle w:val="1153"/>
          <w:rFonts w:cs="宋体"/>
          <w:color w:val="auto"/>
          <w:sz w:val="24"/>
          <w:szCs w:val="24"/>
          <w:highlight w:val="none"/>
        </w:rPr>
      </w:pPr>
      <w:r/>
      <w:bookmarkStart w:id="41" w:name="_Toc28359008"/>
      <w:r/>
      <w:bookmarkStart w:id="42" w:name="_Toc25508"/>
      <w:r/>
      <w:bookmarkStart w:id="43" w:name="_Toc28359085"/>
      <w:r/>
      <w:bookmarkStart w:id="44" w:name="_Toc35393796"/>
      <w:r/>
      <w:bookmarkStart w:id="45" w:name="_Toc35393627"/>
      <w:r>
        <w:rPr>
          <w:rStyle w:val="1153"/>
          <w:rFonts w:hint="eastAsia" w:cs="宋体"/>
          <w:color w:val="auto"/>
          <w:sz w:val="24"/>
          <w:szCs w:val="24"/>
          <w:highlight w:val="none"/>
        </w:rPr>
        <w:t xml:space="preserve">1.集中考察现场或答疑：招标人不组织。</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2.潜在供应商访问电子招标投标交易平台的网络地址和方法：</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3.潜在供应商访问“苏采云”系统的网络地址和方法：“苏采云”系统的网址：http://jszfcg.jsczt.cn/。</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4.“CA数字证书”的获取：</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投标供应商需办理“CA数字证书”，CA办理指南及“苏采云”操作手册可至江苏省政府采购网―办事指南-资料下载中心下载。</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5.招标文件（后缀名为“.kedt”）、供应商操作手册及政府采购客户端工具可通过“苏采云”系统--已报名项目--报名详情页面内相应链接进行下载。</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注：如潜在供应商未按上述要求操作，将自行承担所产生的风险。</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7.项目开标活动模式：不见面远程开标模式，供应商在各自地点通过不见面交易系统参加开标会。</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8.投标文件的解密：开标当天各供应商及时登录不见面开标大厅，投标文件递交截止时间后，招标人将在系统内公布供应商名单，然后通</w:t>
      </w:r>
      <w:r>
        <w:rPr>
          <w:rStyle w:val="1153"/>
          <w:rFonts w:hint="eastAsia" w:cs="宋体"/>
          <w:color w:val="auto"/>
          <w:sz w:val="24"/>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招标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Style w:val="1153"/>
          <w:rFonts w:cs="宋体"/>
          <w:color w:val="auto"/>
          <w:sz w:val="24"/>
          <w:szCs w:val="24"/>
          <w:highlight w:val="none"/>
        </w:rPr>
      </w:pPr>
      <w:r>
        <w:rPr>
          <w:rStyle w:val="1153"/>
          <w:rFonts w:hint="eastAsia" w:cs="宋体"/>
          <w:color w:val="auto"/>
          <w:sz w:val="24"/>
          <w:szCs w:val="24"/>
          <w:highlight w:val="none"/>
        </w:rPr>
        <w:t xml:space="preserve">9.本次采购公告在“江苏政府采购网”上发布,有关本次采购的事项若存在变动或修改，敬请及时关注“江苏政府采购网”发布的信息更正公告，其责任由投标供应商自行承担。</w:t>
      </w:r>
      <w:r/>
    </w:p>
    <w:p>
      <w:pPr>
        <w:pStyle w:val="1111"/>
        <w:numPr>
          <w:ilvl w:val="1"/>
          <w:numId w:val="0"/>
        </w:numPr>
        <w:jc w:val="left"/>
        <w:keepLines w:val="0"/>
        <w:keepNext w:val="0"/>
        <w:spacing w:before="200" w:after="200" w:line="240" w:lineRule="auto"/>
        <w:rPr>
          <w:rFonts w:ascii="宋体"/>
          <w:color w:val="auto"/>
          <w:szCs w:val="24"/>
          <w:highlight w:val="none"/>
        </w:rPr>
      </w:pPr>
      <w:r>
        <w:rPr>
          <w:rFonts w:hint="eastAsia" w:ascii="宋体"/>
          <w:color w:val="auto"/>
          <w:szCs w:val="24"/>
          <w:highlight w:val="none"/>
        </w:rPr>
        <w:t xml:space="preserve">七、对本次招标提出询问，请按以下方式联系。</w:t>
      </w:r>
      <w:bookmarkEnd w:id="41"/>
      <w:r/>
      <w:bookmarkEnd w:id="42"/>
      <w:r/>
      <w:bookmarkEnd w:id="43"/>
      <w:r/>
      <w:bookmarkEnd w:id="44"/>
      <w:r/>
      <w:bookmarkEnd w:id="45"/>
      <w:r/>
      <w:r/>
    </w:p>
    <w:p>
      <w:pPr>
        <w:ind w:firstLine="482"/>
        <w:jc w:val="left"/>
        <w:spacing w:before="200" w:after="200"/>
        <w:rPr>
          <w:rFonts w:ascii="宋体" w:hAnsi="宋体" w:cs="宋体"/>
          <w:b/>
          <w:color w:val="auto"/>
          <w:sz w:val="24"/>
          <w:highlight w:val="none"/>
        </w:rPr>
        <w:outlineLvl w:val="2"/>
      </w:pPr>
      <w:r>
        <w:rPr>
          <w:rFonts w:hint="eastAsia" w:ascii="宋体" w:hAnsi="宋体" w:cs="宋体"/>
          <w:b/>
          <w:color w:val="auto"/>
          <w:sz w:val="24"/>
          <w:highlight w:val="none"/>
        </w:rPr>
        <w:t xml:space="preserve">1.招标人信息</w:t>
      </w:r>
      <w:r/>
    </w:p>
    <w:p>
      <w:pPr>
        <w:ind w:firstLine="480"/>
        <w:jc w:val="left"/>
        <w:spacing w:line="360" w:lineRule="auto"/>
        <w:rPr>
          <w:rFonts w:ascii="宋体" w:hAnsi="宋体" w:cs="宋体"/>
          <w:color w:val="auto"/>
          <w:sz w:val="24"/>
          <w:highlight w:val="none"/>
        </w:rPr>
      </w:pPr>
      <w:r/>
      <w:bookmarkStart w:id="46" w:name="_Toc28359009"/>
      <w:r/>
      <w:bookmarkStart w:id="47" w:name="_Toc28359086"/>
      <w:r>
        <w:rPr>
          <w:rFonts w:hint="eastAsia" w:ascii="宋体" w:hAnsi="宋体" w:cs="宋体"/>
          <w:color w:val="auto"/>
          <w:sz w:val="24"/>
          <w:highlight w:val="none"/>
        </w:rPr>
        <w:t xml:space="preserve">名 称：南京师范大学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地址：南京市仙林大学城文苑路1号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联系人：龚老师</w:t>
      </w:r>
      <w:r/>
    </w:p>
    <w:p>
      <w:pPr>
        <w:pStyle w:val="1255"/>
        <w:ind w:firstLine="480"/>
        <w:spacing w:line="360" w:lineRule="auto"/>
        <w:rPr>
          <w:rFonts w:ascii="宋体" w:hAnsi="宋体" w:cs="宋体"/>
          <w:color w:val="auto"/>
          <w:sz w:val="24"/>
          <w:highlight w:val="none"/>
        </w:rPr>
      </w:pPr>
      <w:r>
        <w:rPr>
          <w:rFonts w:hint="eastAsia" w:ascii="宋体" w:hAnsi="宋体"/>
          <w:color w:val="auto"/>
          <w:sz w:val="24"/>
          <w:szCs w:val="24"/>
          <w:highlight w:val="none"/>
        </w:rPr>
        <w:t xml:space="preserve">电话：025-85891587</w:t>
      </w:r>
      <w:r/>
    </w:p>
    <w:p>
      <w:pPr>
        <w:ind w:firstLine="482"/>
        <w:jc w:val="left"/>
        <w:spacing w:before="200" w:after="200"/>
        <w:rPr>
          <w:rFonts w:ascii="宋体" w:hAnsi="宋体" w:cs="宋体"/>
          <w:b/>
          <w:color w:val="auto"/>
          <w:sz w:val="24"/>
          <w:highlight w:val="none"/>
        </w:rPr>
        <w:outlineLvl w:val="2"/>
      </w:pPr>
      <w:r>
        <w:rPr>
          <w:rFonts w:hint="eastAsia" w:ascii="宋体" w:hAnsi="宋体" w:cs="宋体"/>
          <w:b/>
          <w:color w:val="auto"/>
          <w:sz w:val="24"/>
          <w:highlight w:val="none"/>
        </w:rPr>
        <w:t xml:space="preserve">2.采购代理机构信息</w:t>
      </w:r>
      <w:bookmarkEnd w:id="46"/>
      <w:r/>
      <w:bookmarkEnd w:id="4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称：南京江城工程项目管理有限公司</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址：南京市建邺区云龙山路89号龙湖时代上城写字楼1栋高区29楼</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w:t>
      </w:r>
      <w:bookmarkStart w:id="48" w:name="_Toc28359010"/>
      <w:r/>
      <w:bookmarkStart w:id="49" w:name="_Toc28359087"/>
      <w:r>
        <w:rPr>
          <w:rFonts w:hint="eastAsia" w:ascii="宋体" w:hAnsi="宋体" w:cs="宋体"/>
          <w:color w:val="auto"/>
          <w:sz w:val="24"/>
          <w:highlight w:val="none"/>
        </w:rPr>
        <w:t xml:space="preserve">025-58835827-8017</w:t>
      </w:r>
      <w:r/>
    </w:p>
    <w:p>
      <w:pPr>
        <w:ind w:firstLine="482"/>
        <w:jc w:val="left"/>
        <w:spacing w:before="200" w:after="200"/>
        <w:rPr>
          <w:rFonts w:ascii="宋体" w:hAnsi="宋体" w:cs="宋体"/>
          <w:b/>
          <w:color w:val="auto"/>
          <w:sz w:val="24"/>
          <w:highlight w:val="none"/>
        </w:rPr>
        <w:outlineLvl w:val="2"/>
      </w:pPr>
      <w:r>
        <w:rPr>
          <w:rFonts w:hint="eastAsia" w:ascii="宋体" w:hAnsi="宋体" w:cs="宋体"/>
          <w:b/>
          <w:color w:val="auto"/>
          <w:sz w:val="24"/>
          <w:highlight w:val="none"/>
        </w:rPr>
        <w:t xml:space="preserve">3.项目联系方式</w:t>
      </w:r>
      <w:bookmarkEnd w:id="48"/>
      <w:r/>
      <w:bookmarkEnd w:id="49"/>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项目联系人：池爽、高婷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话：025-58835827-8016、025-58835827-8017</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1156"/>
        <w:ind w:firstLine="480"/>
        <w:rPr>
          <w:rFonts w:ascii="宋体" w:hAnsi="宋体" w:cs="宋体"/>
          <w:color w:val="auto"/>
          <w:sz w:val="24"/>
          <w:highlight w:val="none"/>
        </w:rPr>
      </w:pPr>
      <w:r>
        <w:rPr>
          <w:rFonts w:ascii="宋体" w:hAnsi="宋体" w:cs="宋体"/>
          <w:color w:val="auto"/>
          <w:sz w:val="24"/>
          <w:highlight w:val="none"/>
        </w:rPr>
      </w:r>
      <w:r/>
    </w:p>
    <w:p>
      <w:pPr>
        <w:pStyle w:val="1156"/>
        <w:ind w:firstLine="480"/>
        <w:rPr>
          <w:rFonts w:ascii="宋体" w:hAnsi="宋体" w:cs="宋体"/>
          <w:color w:val="auto"/>
          <w:sz w:val="24"/>
          <w:highlight w:val="none"/>
        </w:rPr>
      </w:pPr>
      <w:r>
        <w:rPr>
          <w:rFonts w:ascii="宋体" w:hAnsi="宋体" w:cs="宋体"/>
          <w:color w:val="auto"/>
          <w:sz w:val="24"/>
          <w:highlight w:val="none"/>
        </w:rPr>
      </w:r>
      <w:r/>
    </w:p>
    <w:p>
      <w:pPr>
        <w:pStyle w:val="1156"/>
        <w:ind w:firstLine="480"/>
        <w:rPr>
          <w:rFonts w:ascii="宋体" w:hAnsi="宋体" w:cs="宋体"/>
          <w:color w:val="auto"/>
          <w:sz w:val="24"/>
          <w:highlight w:val="none"/>
        </w:rPr>
      </w:pPr>
      <w:r>
        <w:rPr>
          <w:rFonts w:ascii="宋体" w:hAnsi="宋体" w:cs="宋体"/>
          <w:color w:val="auto"/>
          <w:sz w:val="24"/>
          <w:highlight w:val="none"/>
        </w:rPr>
      </w:r>
      <w:r/>
    </w:p>
    <w:p>
      <w:pPr>
        <w:pStyle w:val="1156"/>
        <w:ind w:firstLine="480"/>
        <w:rPr>
          <w:rFonts w:ascii="宋体" w:hAnsi="宋体" w:cs="宋体"/>
          <w:color w:val="auto"/>
          <w:sz w:val="24"/>
          <w:highlight w:val="none"/>
        </w:rPr>
      </w:pPr>
      <w:r>
        <w:rPr>
          <w:rFonts w:ascii="宋体" w:hAnsi="宋体" w:cs="宋体"/>
          <w:color w:val="auto"/>
          <w:sz w:val="24"/>
          <w:highlight w:val="none"/>
        </w:rPr>
      </w:r>
      <w:r/>
    </w:p>
    <w:p>
      <w:pPr>
        <w:pStyle w:val="1156"/>
        <w:ind w:firstLine="480"/>
        <w:rPr>
          <w:rFonts w:ascii="宋体" w:hAnsi="宋体" w:cs="宋体"/>
          <w:color w:val="auto"/>
          <w:sz w:val="24"/>
          <w:highlight w:val="none"/>
        </w:rPr>
      </w:pPr>
      <w:r>
        <w:rPr>
          <w:rFonts w:ascii="宋体" w:hAnsi="宋体" w:cs="宋体"/>
          <w:color w:val="auto"/>
          <w:sz w:val="24"/>
          <w:highlight w:val="none"/>
        </w:rPr>
      </w:r>
      <w:bookmarkEnd w:id="8"/>
      <w:bookmarkEnd w:id="9"/>
      <w:bookmarkEnd w:id="10"/>
      <w:bookmarkEnd w:id="11"/>
      <w:r/>
    </w:p>
    <w:p>
      <w:pPr>
        <w:pStyle w:val="1110"/>
        <w:numPr>
          <w:ilvl w:val="0"/>
          <w:numId w:val="0"/>
        </w:numPr>
        <w:spacing w:before="200" w:after="200" w:line="240" w:lineRule="auto"/>
        <w:rPr>
          <w:rFonts w:ascii="宋体" w:hAnsi="宋体" w:cs="宋体"/>
          <w:color w:val="auto"/>
          <w:szCs w:val="40"/>
          <w:highlight w:val="none"/>
          <w:shd w:val="clear" w:color="auto" w:fill="ffffff"/>
        </w:rPr>
      </w:pPr>
      <w:r/>
      <w:bookmarkStart w:id="50" w:name="_Toc14464"/>
      <w:r>
        <w:rPr>
          <w:rFonts w:hint="eastAsia" w:ascii="宋体" w:hAnsi="宋体" w:cs="宋体"/>
          <w:color w:val="auto"/>
          <w:szCs w:val="40"/>
          <w:highlight w:val="none"/>
          <w:shd w:val="clear" w:color="auto" w:fill="ffffff"/>
        </w:rPr>
        <w:t xml:space="preserve">第二章</w:t>
      </w:r>
      <w:bookmarkStart w:id="51" w:name="_Toc452625218"/>
      <w:r>
        <w:rPr>
          <w:rFonts w:hint="eastAsia" w:ascii="宋体" w:hAnsi="宋体" w:cs="宋体"/>
          <w:color w:val="auto"/>
          <w:szCs w:val="40"/>
          <w:highlight w:val="none"/>
          <w:shd w:val="clear" w:color="auto" w:fill="ffffff"/>
        </w:rPr>
        <w:t xml:space="preserve"> 投标人须知</w:t>
      </w:r>
      <w:bookmarkEnd w:id="50"/>
      <w:r/>
      <w:bookmarkEnd w:id="51"/>
      <w:r/>
      <w:r/>
    </w:p>
    <w:p>
      <w:pPr>
        <w:ind w:firstLine="482"/>
        <w:jc w:val="center"/>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供应商须知前附表</w:t>
      </w:r>
      <w:r/>
    </w:p>
    <w:tbl>
      <w:tblPr>
        <w:tblStyle w:val="1120"/>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招标人</w:t>
            </w:r>
            <w:r/>
          </w:p>
        </w:tc>
        <w:tc>
          <w:tcPr>
            <w:tcBorders>
              <w:top w:val="single" w:color="auto" w:sz="4" w:space="0"/>
              <w:left w:val="single" w:color="auto" w:sz="4" w:space="0"/>
              <w:bottom w:val="single" w:color="auto" w:sz="4" w:space="0"/>
              <w:right w:val="single" w:color="auto" w:sz="4" w:space="0"/>
            </w:tcBorders>
            <w:tcW w:w="6960" w:type="dxa"/>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名 称：南京师范大学　　</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地址：南京市仙林大学城文苑路1号</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联系人：龚老师</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电话：025-85891587</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名称：南京江城工程项目管理有限公司</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南京市建邺区云龙山路89号龙湖时代上城写字楼1栋高区29楼</w:t>
            </w:r>
            <w:r/>
          </w:p>
          <w:p>
            <w:pPr>
              <w:jc w:val="left"/>
              <w:spacing w:line="360" w:lineRule="auto"/>
              <w:rPr>
                <w:rFonts w:ascii="宋体" w:hAnsi="宋体" w:cs="宋体"/>
                <w:color w:val="auto"/>
                <w:sz w:val="24"/>
                <w:highlight w:val="none"/>
              </w:rPr>
            </w:pPr>
            <w:r>
              <w:rPr>
                <w:rFonts w:hint="eastAsia" w:ascii="宋体" w:hAnsi="宋体"/>
                <w:color w:val="auto"/>
                <w:sz w:val="24"/>
                <w:highlight w:val="none"/>
              </w:rPr>
              <w:t xml:space="preserve">联系人：</w:t>
            </w:r>
            <w:r>
              <w:rPr>
                <w:rFonts w:hint="eastAsia" w:ascii="宋体" w:hAnsi="宋体" w:cs="宋体"/>
                <w:color w:val="auto"/>
                <w:sz w:val="24"/>
                <w:highlight w:val="none"/>
              </w:rPr>
              <w:t xml:space="preserve">池爽、高婷</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电　话：025-58835827-8016、025-58835827-8017</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采购项目名称</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师范生虚拟教学互动实验箱</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项目实施地点</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b/>
                <w:color w:val="auto"/>
                <w:sz w:val="24"/>
                <w:highlight w:val="none"/>
              </w:rPr>
            </w:pPr>
            <w:r>
              <w:rPr>
                <w:rFonts w:hint="eastAsia" w:ascii="宋体" w:hAnsi="宋体"/>
                <w:color w:val="auto"/>
                <w:sz w:val="24"/>
                <w:highlight w:val="none"/>
              </w:rPr>
              <w:t xml:space="preserve">江苏省南京市</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评审方法</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提交投标文件截止之日起90日</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24" w:lineRule="auto"/>
              <w:rPr>
                <w:rFonts w:ascii="宋体" w:hAnsi="宋体"/>
                <w:color w:val="auto"/>
                <w:sz w:val="24"/>
                <w:highlight w:val="none"/>
              </w:rPr>
            </w:pPr>
            <w:r>
              <w:rPr>
                <w:rFonts w:hint="eastAsia" w:hAnsi="宋体" w:cs="宋体"/>
                <w:color w:val="auto"/>
                <w:sz w:val="24"/>
                <w:highlight w:val="none"/>
              </w:rPr>
              <w:t xml:space="preserve">投标供应商企业信用信息</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24" w:lineRule="auto"/>
              <w:rPr>
                <w:color w:val="auto"/>
                <w:sz w:val="24"/>
                <w:highlight w:val="none"/>
              </w:rPr>
            </w:pPr>
            <w:r>
              <w:rPr>
                <w:rFonts w:hint="eastAsia"/>
                <w:color w:val="auto"/>
                <w:sz w:val="24"/>
                <w:highlight w:val="none"/>
              </w:rPr>
              <w:t xml:space="preserve">(1)查询人：招标人或招标代理机构；</w:t>
            </w:r>
            <w:r/>
          </w:p>
          <w:p>
            <w:pPr>
              <w:spacing w:line="324" w:lineRule="auto"/>
              <w:rPr>
                <w:color w:val="auto"/>
                <w:sz w:val="24"/>
                <w:highlight w:val="none"/>
              </w:rPr>
            </w:pPr>
            <w:r>
              <w:rPr>
                <w:rFonts w:hint="eastAsia"/>
                <w:color w:val="auto"/>
                <w:sz w:val="24"/>
                <w:highlight w:val="none"/>
              </w:rPr>
              <w:t xml:space="preserve">(2)查询渠道：“信用中国”网站(www.creditchina.gov.cn)、“中国政府采购网”网站(www.ccgp.gov.cn)；</w:t>
            </w:r>
            <w:r/>
          </w:p>
          <w:p>
            <w:pPr>
              <w:spacing w:line="324" w:lineRule="auto"/>
              <w:rPr>
                <w:color w:val="auto"/>
                <w:sz w:val="24"/>
                <w:highlight w:val="none"/>
              </w:rPr>
            </w:pPr>
            <w:r>
              <w:rPr>
                <w:rFonts w:hint="eastAsia"/>
                <w:color w:val="auto"/>
                <w:sz w:val="24"/>
                <w:highlight w:val="none"/>
              </w:rPr>
              <w:t xml:space="preserve">(3)查询时间：资格审查时；</w:t>
            </w:r>
            <w:r/>
          </w:p>
          <w:p>
            <w:pPr>
              <w:spacing w:line="324" w:lineRule="auto"/>
              <w:rPr>
                <w:color w:val="auto"/>
                <w:sz w:val="24"/>
                <w:highlight w:val="none"/>
              </w:rPr>
            </w:pPr>
            <w:r>
              <w:rPr>
                <w:rFonts w:hint="eastAsia"/>
                <w:color w:val="auto"/>
                <w:sz w:val="24"/>
                <w:highlight w:val="none"/>
              </w:rPr>
              <w:t xml:space="preserve">(4)查询记录留存方式：由招标代理机构负责将投标供应商各网站信用记录截图保存；</w:t>
            </w:r>
            <w:r/>
          </w:p>
          <w:p>
            <w:pPr>
              <w:spacing w:line="324" w:lineRule="auto"/>
              <w:rPr>
                <w:rFonts w:ascii="宋体" w:hAnsi="宋体"/>
                <w:color w:val="auto"/>
                <w:sz w:val="24"/>
                <w:highlight w:val="none"/>
              </w:rPr>
            </w:pPr>
            <w:r>
              <w:rPr>
                <w:rFonts w:hint="eastAsia"/>
                <w:color w:val="auto"/>
                <w:sz w:val="24"/>
                <w:highlight w:val="none"/>
              </w:rPr>
              <w:t xml:space="preserve">(5)查询结果处理：对具有违法失信记录的投标供应商作无效投标处理。</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核心产品</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师范生教学能力智能实训平台</w:t>
            </w:r>
            <w:r/>
          </w:p>
        </w:tc>
      </w:tr>
      <w:tr>
        <w:trPr>
          <w:jc w:val="center"/>
          <w:trHeight w:val="542"/>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相同品牌产品</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投标要求</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Style w:val="1153"/>
                <w:rFonts w:hint="eastAsia" w:cs="宋体"/>
                <w:color w:val="auto"/>
                <w:sz w:val="24"/>
                <w:szCs w:val="24"/>
                <w:highlight w:val="none"/>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招标人委托评标委员会按照报价最低的方式确定1个投标供应商获得中标人推荐资格，其他同品牌供应商不作为中标候选人；</w:t>
            </w:r>
            <w:r/>
          </w:p>
          <w:p>
            <w:pPr>
              <w:spacing w:line="360" w:lineRule="auto"/>
              <w:rPr>
                <w:rFonts w:ascii="宋体" w:hAnsi="宋体"/>
                <w:color w:val="auto"/>
                <w:sz w:val="24"/>
                <w:highlight w:val="none"/>
              </w:rPr>
            </w:pPr>
            <w:r>
              <w:rPr>
                <w:rFonts w:hint="eastAsia" w:ascii="宋体" w:hAnsi="宋体"/>
                <w:color w:val="auto"/>
                <w:sz w:val="24"/>
                <w:highlight w:val="none"/>
              </w:rPr>
              <w:t xml:space="preserve">（2）在单一品目的货物采购招标中，同一品牌的产品有多家供应商参加投标，只能按照一家供应商计算；</w:t>
            </w:r>
            <w:r/>
          </w:p>
          <w:p>
            <w:pPr>
              <w:spacing w:line="360" w:lineRule="auto"/>
              <w:rPr>
                <w:rFonts w:ascii="宋体" w:hAnsi="宋体"/>
                <w:color w:val="auto"/>
                <w:sz w:val="24"/>
                <w:highlight w:val="none"/>
              </w:rPr>
            </w:pPr>
            <w:r>
              <w:rPr>
                <w:rFonts w:hint="eastAsia" w:ascii="宋体" w:hAnsi="宋体"/>
                <w:color w:val="auto"/>
                <w:sz w:val="24"/>
                <w:highlight w:val="none"/>
              </w:rPr>
              <w:t xml:space="preserve">（3）非单一产品采购项目，多家供应商提供的核心产品品牌相同的，按前两款规定处理；</w:t>
            </w:r>
            <w:r/>
          </w:p>
          <w:p>
            <w:pPr>
              <w:spacing w:line="360" w:lineRule="auto"/>
              <w:rPr>
                <w:rFonts w:ascii="宋体" w:hAnsi="宋体"/>
                <w:color w:val="auto"/>
                <w:sz w:val="24"/>
                <w:highlight w:val="none"/>
              </w:rPr>
            </w:pPr>
            <w:r>
              <w:rPr>
                <w:rFonts w:hint="eastAsia" w:ascii="宋体" w:hAnsi="宋体"/>
                <w:color w:val="auto"/>
                <w:sz w:val="24"/>
                <w:highlight w:val="none"/>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8"/>
                <w:szCs w:val="28"/>
                <w:highlight w:val="none"/>
              </w:rPr>
            </w:pPr>
            <w:r>
              <w:rPr>
                <w:rFonts w:hint="eastAsia" w:ascii="宋体" w:hAnsi="宋体"/>
                <w:color w:val="auto"/>
                <w:sz w:val="24"/>
                <w:highlight w:val="none"/>
              </w:rPr>
              <w:t xml:space="preserve">项目所属行业</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12" w:lineRule="auto"/>
              <w:rPr>
                <w:rFonts w:ascii="宋体" w:hAnsi="宋体"/>
                <w:color w:val="auto"/>
                <w:sz w:val="28"/>
                <w:szCs w:val="28"/>
                <w:highlight w:val="none"/>
              </w:rPr>
            </w:pPr>
            <w:r>
              <w:rPr>
                <w:rFonts w:hint="eastAsia" w:ascii="宋体" w:cs="宋体"/>
                <w:color w:val="auto"/>
                <w:sz w:val="24"/>
                <w:highlight w:val="none"/>
              </w:rPr>
              <w:t xml:space="preserve">根据《关于印发中小企业划型标准规定的通知》（工信部联企业〔2011〕300号）及《国家统计局关于印发〈统计上大中小微型企业划分办法（2017）〉的通知》（国统字〔2017〕213号）等文件规定，本项目所属行业为“工业”。</w:t>
            </w:r>
            <w:r/>
          </w:p>
        </w:tc>
      </w:tr>
    </w:tbl>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一、总 则</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1、适用法律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1.1参照执行《中华人民共和国政府采购法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政府采购货物和服务招标投标管理办法》等有关法律、规章和规定等。</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2、供应商定义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“供应商”是指参加投标竞争，并符合招标文件规定资格条件的法人、其他组织或者自然人。</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3、货物和服务、用户或使用单位定义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3.1“货物和服务”指本招标文件中所述产品及相关服务。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3.2“用户或使用单位”是指使用货物及接受服务的单位。</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4、政策功能</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4.1 中小企业政策</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国统字〔2017〕213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（2）本项目非专门面向中小企业或小型、微型企业的项目，对符合规定的小微企业报价给予10%的扣除，用扣除后的价格参加评审。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4.2 </w:t>
      </w:r>
      <w:r>
        <w:rPr>
          <w:rFonts w:hint="eastAsia" w:ascii="宋体" w:hAnsi="宋体" w:cs="宋体"/>
          <w:color w:val="auto"/>
          <w:sz w:val="24"/>
          <w:highlight w:val="none"/>
          <w:lang w:val="zh-CN"/>
        </w:rPr>
        <w:t xml:space="preserve">节能产品政策</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2）招标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（3）供应商提供的产品属于《节能产品政府采购品目清单》所列非政府强制采购产品的，在性能、技术、服务等指标同等条件下，实行优先采购，优先采购的评审标准详见本招标文件第</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val="zh-CN"/>
        </w:rPr>
        <w:t xml:space="preserve">章</w:t>
      </w:r>
      <w:r>
        <w:rPr>
          <w:rFonts w:hint="eastAsia" w:ascii="宋体" w:hAnsi="宋体" w:cs="宋体"/>
          <w:color w:val="auto"/>
          <w:sz w:val="24"/>
          <w:highlight w:val="none"/>
        </w:rPr>
        <w:t xml:space="preserve">评标标准</w:t>
      </w: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（4）招标人拟采购的产品属于《节能产品政府采购品目清单》所列政府强制采购产品的，供应商提供的产品则必须为列入《节能产品政府采购品目清单》的政府强制采购产品，实行强制采购，否则投标无效。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ascii="宋体" w:hAnsi="宋体" w:cs="宋体"/>
          <w:b/>
          <w:bCs/>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4.3 </w:t>
      </w:r>
      <w:r>
        <w:rPr>
          <w:rFonts w:hint="eastAsia" w:ascii="宋体" w:hAnsi="宋体" w:cs="宋体"/>
          <w:b/>
          <w:bCs/>
          <w:color w:val="auto"/>
          <w:sz w:val="24"/>
          <w:highlight w:val="none"/>
          <w:lang w:val="zh-CN"/>
        </w:rPr>
        <w:t xml:space="preserve">环境标志产品政策</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2）招标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（3）供应商提供的产品属于《环境标志产品政府采购品目清单》所列产品的，在性能、技术、服务等指标同等条件下，实行优先采购，优先采购的评审标准详见本招标文件第三章</w:t>
      </w:r>
      <w:r>
        <w:rPr>
          <w:rFonts w:hint="eastAsia" w:ascii="宋体" w:hAnsi="宋体" w:cs="宋体"/>
          <w:color w:val="auto"/>
          <w:sz w:val="24"/>
          <w:highlight w:val="none"/>
        </w:rPr>
        <w:t xml:space="preserve">评标标准</w:t>
      </w:r>
      <w:r>
        <w:rPr>
          <w:rFonts w:hint="eastAsia" w:ascii="宋体" w:hAnsi="宋体" w:cs="宋体"/>
          <w:color w:val="auto"/>
          <w:sz w:val="24"/>
          <w:highlight w:val="none"/>
          <w:lang w:val="zh-CN"/>
        </w:rPr>
        <w:t xml:space="preserve">。</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4.4 进口产品政策</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（2）允许进口产品参加的，满足需求的国内产品可以参加。</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（3）允许进口产品参加的，优先采购向我国企业转让技术、与我国企业签订消化吸收再创新方案的供应商的进口产品。</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4.5 采购本国产品的支持政策</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具体内容如下：</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二、招标文件构成</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 招标文件组成：投标邀请、投标供应商须知、投标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 招标的最小单位是包。招标货物数量及技术要求中未分包的，投标供应商对要求提供的货物和服务不得部分投标；招标货物数量及技术要求中已经分包的，可以以包为单位投标。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 代理机构如果要求投标供应商按照招标文件规定提交备选投标方案的，投标供应商可以提交备选方案；否则，备选方案将被拒绝。</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6、招标文件的澄清、补充或修改</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6.1 代理机构对已发出的招标文件进行必要澄清、补充或者修改的，将在招标文件要求提交投标文件截止时间</w:t>
      </w:r>
      <w:r>
        <w:rPr>
          <w:rFonts w:hint="eastAsia" w:ascii="宋体" w:hAnsi="宋体" w:cs="宋体"/>
          <w:b/>
          <w:bCs/>
          <w:color w:val="auto"/>
          <w:sz w:val="24"/>
          <w:highlight w:val="none"/>
          <w:lang w:val="zh-CN"/>
        </w:rPr>
        <w:t xml:space="preserve">十五日</w:t>
      </w:r>
      <w:r>
        <w:rPr>
          <w:rFonts w:hint="eastAsia" w:ascii="宋体" w:hAnsi="宋体" w:cs="宋体"/>
          <w:color w:val="auto"/>
          <w:sz w:val="24"/>
          <w:highlight w:val="none"/>
          <w:lang w:val="zh-CN"/>
        </w:rPr>
        <w:t xml:space="preserve">前，在原招标公告媒体发布更正公告，该澄清、补充或者修改的内容为招标文件的组成部分。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6.2 代理机构在招标文件要求提交投标文件截止时间三日前，有权决定延长投标截止时间和开标时间，并在原采购信息发布媒体上发布变更公告。</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6.3 </w:t>
      </w:r>
      <w:r>
        <w:rPr>
          <w:rFonts w:hint="eastAsia" w:ascii="宋体" w:hAnsi="宋体" w:cs="宋体"/>
          <w:color w:val="auto"/>
          <w:sz w:val="24"/>
          <w:highlight w:val="none"/>
        </w:rPr>
        <w:t xml:space="preserve">为使投标供应商在准备投标时，有合理的时间考虑招标文件的补充或修改，招标代理机构将视</w:t>
      </w:r>
      <w:r>
        <w:rPr>
          <w:rFonts w:hint="eastAsia" w:ascii="宋体" w:hAnsi="宋体" w:cs="宋体"/>
          <w:color w:val="auto"/>
          <w:sz w:val="24"/>
          <w:highlight w:val="none"/>
          <w:lang w:val="zh-CN"/>
        </w:rPr>
        <w:t xml:space="preserve">情况可能推迟投标截止时间和开标时间，并将此变更以书面形式通知所有的投标供应商。</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三、投标文件的编制</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7、投标文件的语言、计量单位、货币和编制</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7.1 投标供应商提交的投标文件、技术文件和资料，包括图纸中的说明，以及投标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7.2 投标供应商所使用的计量单位应为国家法定计量单位。</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7.3 投标供应商应用人民币报价。</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7.4 投标文件应字迹清楚、内容齐全、不得涂改。如有修改，修改处须有投标供应商公章或投标专用章和法定代表人或其授权的投标供应商代表签字。</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7.5 投标文件应按照招标文件规定的顺序，由于编排混乱导致投标文件被误读或查找不到，责任由投标供应商承担。</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7.6 投标供应商应在投标文件中写清相应的项目编号、项目名称、投标供应商全称、地</w:t>
      </w:r>
      <w:r>
        <w:rPr>
          <w:rFonts w:hint="eastAsia" w:ascii="宋体" w:hAnsi="宋体" w:cs="宋体"/>
          <w:color w:val="auto"/>
          <w:sz w:val="24"/>
          <w:highlight w:val="none"/>
        </w:rPr>
        <w:t xml:space="preserve">址、电话、传真等。</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7.7 投标供应商根据招标文件载明的标的采购项目实际情况，拟在中标后将中标项目的非主体、非关键性工作交由他人完成的，应当在投标文件中载明。</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8、投标文件的组成</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8.1 供应商应当根据招标文件要求编制投标文件，投标文件应对招标文件提出的要求和条件作出实质性响应，并在《商务条款偏离表》和《技术条款偏离表》等处逐条标明满足与否。</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8.2 投标文件由商务部分、技术部分、价格部分以及其他部分组成。</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9、投标文件的商务部分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9.1 商务部分是证明投标供应商有资格参加投标和中标后有能力履行合同的文件，这些文件应能满足招标的要求，包括但不限于下列文件，其中加“★”项目不得有缺失或无效：</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（1）★投标函（投标申请及声明）；</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（2）★法定代表人授权委托书及委托代理人的身份证明文件的扫描件；</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（3）★第一章投标邀请书中 《中华人民共和国政府采购法》规定的资格条件证明文件；</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（4）第一章投标邀请书中 招标人根据采购项目的特殊要求规定的特定条件证明文件（如有）；</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）★开标一览表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）《分项报价表》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）★《商务条款偏离表》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）供应商认为需要提供的其他资格证明文件和商务资料。</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10、投标文件的技术部分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技术部分是证明</w:t>
      </w:r>
      <w:r>
        <w:rPr>
          <w:rFonts w:hint="eastAsia" w:ascii="宋体" w:hAnsi="宋体" w:cs="宋体"/>
          <w:color w:val="auto"/>
          <w:sz w:val="24"/>
          <w:highlight w:val="none"/>
        </w:rPr>
        <w:t xml:space="preserve">供应商提供的货物或服务是合格的、并符合招标文件要求的证明文件，以及</w:t>
      </w:r>
      <w:r>
        <w:rPr>
          <w:rFonts w:hint="eastAsia" w:ascii="宋体" w:hAnsi="宋体" w:cs="宋体"/>
          <w:color w:val="auto"/>
          <w:sz w:val="24"/>
          <w:highlight w:val="none"/>
          <w:lang w:val="zh-CN"/>
        </w:rPr>
        <w:t xml:space="preserve">对服务的详细说明，这些文件可以是文字资料、图纸和数据等。提供的货物和服务如与招标文件要求有不符之处，应说明其差别之所在。包括但不限于下列文件，其中加“★”项目不得有缺失或无效：</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）★《技术条款偏离表》；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）服务</w:t>
      </w:r>
      <w:r>
        <w:rPr>
          <w:rFonts w:hint="eastAsia" w:ascii="宋体" w:hAnsi="宋体" w:cs="宋体"/>
          <w:color w:val="auto"/>
          <w:sz w:val="24"/>
          <w:highlight w:val="none"/>
        </w:rPr>
        <w:t xml:space="preserve">方案</w:t>
      </w:r>
      <w:r>
        <w:rPr>
          <w:rFonts w:hint="eastAsia" w:ascii="宋体" w:hAnsi="宋体" w:cs="宋体"/>
          <w:color w:val="auto"/>
          <w:sz w:val="24"/>
          <w:highlight w:val="none"/>
          <w:lang w:val="zh-CN"/>
        </w:rPr>
        <w:t xml:space="preserve">；</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）供应商认为需要提供的其他技术资料。</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11、投标文件的价格部分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11.1价格部分是对货物和服务价格构成的说明，招标文件如没有特别说明的话，对每一项货物和服务仅接受一个价格。</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11.2报价应包含本次招标项目有关的所有费用，以及技术资料、支付给员工的工资和国家强制缴纳的各种社会保障资金，以及供应商认为需要的其他费用等。</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11.3投标供应商的任何错漏、优惠、竞争性报价不得作为减轻责任、减少货物和服务、增加收费、降低质量的理由。</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11.4 投标供应商应在《开标一览表》、《投标分项报价》等标明投标货物或服务的单价、总价以及分项报价。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11.</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本项目预算详见招标公告，投标供应商的投标报价不得超过预算。超过预算的投标文件，按无效投标处理。</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12、投标文件的其他部分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12.1 其他部分由投标供应商根据编制投标文件需要提供的其他相关文件。</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13、投标有效期</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13.1 自开标之日起90天内投标有效。</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14、投标文件签署</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14.1 投标文件的正本和副本均由投标供应商法人代表或经正式授权并对投标供应商有约束力的委托代理人签字。</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15、投标费用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15.1 投标供应商应承担所有与准备和参加投标有关的费用，无论采购结果如何，代理机构和招标人在任何情况下均无义务和责任承担这些费用。</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15.2 </w:t>
      </w:r>
      <w:r>
        <w:rPr>
          <w:rFonts w:hint="eastAsia" w:ascii="宋体" w:hAnsi="宋体" w:cs="宋体"/>
          <w:b/>
          <w:bCs/>
          <w:color w:val="auto"/>
          <w:sz w:val="24"/>
          <w:highlight w:val="none"/>
          <w:lang w:val="zh-CN" w:eastAsia="zh-TW"/>
        </w:rPr>
        <w:t xml:space="preserve">本项目招标代理服务费由中标人在领取中标通知书前一次性向招标代理机构支付。招标代理服务费按《招标代理服务收费管理暂行办法》（国家发展计划委员会计价格〔2002〕1980号）代理服务招标收费标准的</w:t>
      </w: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val="zh-CN" w:eastAsia="zh-TW"/>
        </w:rPr>
        <w:t xml:space="preserve">0%计取，计算基准值为中标价，不足</w:t>
      </w:r>
      <w:r>
        <w:rPr>
          <w:rFonts w:hint="eastAsia" w:ascii="宋体" w:hAnsi="宋体" w:cs="宋体"/>
          <w:b/>
          <w:bCs/>
          <w:color w:val="auto"/>
          <w:sz w:val="24"/>
          <w:highlight w:val="none"/>
        </w:rPr>
        <w:t xml:space="preserve">40</w:t>
      </w:r>
      <w:r>
        <w:rPr>
          <w:rFonts w:hint="eastAsia" w:ascii="宋体" w:hAnsi="宋体" w:cs="宋体"/>
          <w:b/>
          <w:bCs/>
          <w:color w:val="auto"/>
          <w:sz w:val="24"/>
          <w:highlight w:val="none"/>
          <w:lang w:val="zh-CN" w:eastAsia="zh-TW"/>
        </w:rPr>
        <w:t xml:space="preserve">00元按</w:t>
      </w:r>
      <w:r>
        <w:rPr>
          <w:rFonts w:hint="eastAsia" w:ascii="宋体" w:hAnsi="宋体" w:cs="宋体"/>
          <w:b/>
          <w:bCs/>
          <w:color w:val="auto"/>
          <w:sz w:val="24"/>
          <w:highlight w:val="none"/>
        </w:rPr>
        <w:t xml:space="preserve">40</w:t>
      </w:r>
      <w:r>
        <w:rPr>
          <w:rFonts w:hint="eastAsia" w:ascii="宋体" w:hAnsi="宋体" w:cs="宋体"/>
          <w:b/>
          <w:bCs/>
          <w:color w:val="auto"/>
          <w:sz w:val="24"/>
          <w:highlight w:val="none"/>
          <w:lang w:val="zh-CN" w:eastAsia="zh-TW"/>
        </w:rPr>
        <w:t xml:space="preserve">00元计取。此费用已含在投标报价中，结算时不予另计。本项费用已综合包含在投标人</w:t>
      </w:r>
      <w:r>
        <w:rPr>
          <w:rFonts w:hint="eastAsia" w:ascii="宋体" w:hAnsi="宋体" w:cs="宋体"/>
          <w:b/>
          <w:bCs/>
          <w:color w:val="auto"/>
          <w:sz w:val="24"/>
          <w:highlight w:val="none"/>
        </w:rPr>
        <w:t xml:space="preserve">投标</w:t>
      </w:r>
      <w:r>
        <w:rPr>
          <w:rFonts w:hint="eastAsia" w:ascii="宋体" w:hAnsi="宋体" w:cs="宋体"/>
          <w:b/>
          <w:bCs/>
          <w:color w:val="auto"/>
          <w:sz w:val="24"/>
          <w:highlight w:val="none"/>
          <w:lang w:val="zh-CN" w:eastAsia="zh-TW"/>
        </w:rPr>
        <w:t xml:space="preserve">报价内，不单独列项、不另行结算。各投标人在编制报价文件时，须足额测算、统筹将该项代理费纳入成本综合考量，因未合理预估该项费用所产生的损失与风险，均由投标人自行承担。</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四、投标文件的递交</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16、投标文件的递交</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16.1 电子投标文件的递交：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投标供应商应当按照《操作手册》规定，在投标截止时间前制作并上传电子投标文件。</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16.2 投标文件的解密：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开标当天各供应商及时登录不见面开标大厅，投标文件递交截止时间后，招标人将在系统内公布供应商名单，然后通</w:t>
      </w:r>
      <w:r>
        <w:rPr>
          <w:rFonts w:hint="eastAsia" w:ascii="宋体" w:hAnsi="宋体" w:cs="宋体"/>
          <w:color w:val="auto"/>
          <w:sz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招标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17、有下列情形的投标文件将拒收：</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17.1 招标人（代理机构）拒绝接收在其规定的投标截止时间后上传的任何投标文件。</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18、投标文件的修改和撤回</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18.1 投标文件的撤回</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18.1.1 电子投标文件的撤回</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投标供应商可在投标截止时间前，撤回其电子投标文件，具体操作方法见《操作手册》。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18.1.2 投标供应商撤回电子投标文件，则认为其不再参与本项目投标活动。</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18.2 投标文件的修改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18.2.1投标供应商可在投标截止时间前，对其电子投标文件进行修改，具体操作方法见《操作手册》。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18.2.2 在投标截止时间之后，投标供应商不得对其电子投标文件作任何修改。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18.3 在投标截止时间至招标文件中规定的投标有效期满之间的这段时间内，投标供应商不得撤回其投标文件。</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五、开标、评标与定标</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19、开标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19.1 代理机构将在招标公告中规定的时间和地点组织公开开标。投标供应商应当按照《操作手册》规定，参加开标活动和在苏采云系统规定的时间内对投标文件进行解密。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19.2 开标仪式由代理机构组织。苏采云系统将自动对项目进行开标，并宣布各投标供应商名称和投标价格。</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19.3投标供应商在开标过程中涉及到的投标文件解密、开标结果确认等工作，应按照《操作手册》规定执行。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19.4投标供应商如果对开标过程和开标记录有疑义，应当根据《操作手册》规定提出，如在苏采云系统《开标记录表》宣布后5分钟内未提出的，视同认可开标结果。</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19.</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 投标截止后供应商不足3家的不得开标，通过资格性审查或符合性审查的供应商不足3家的，除采购任务取消情形外，按照以下方式处理： </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（1）招标文件存在不合理条款或者招标程序不符合规定的，招标人、采购代理机构改正后依法 重新招标； </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（2）招标文件没有不合理条款、招标程序符合规定，需要采用其他采购方式采购的，招标人依 法报财政部门或主管部门批准，经批准后，可变更为其他采购方式采购。本次招标文件中对供应商资格条件要求、技术要求和商务要求等，将作为其他采购方式采购的基本要求和谈判依据。</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）苏教法〔2017〕14号 江苏省深化高等教育领域简政放权放管结合优化服务改革实施办法，第四条完善高校经费和资产使用管理制度（十三）优化高校办学设备招标采购流程。急需设备首次招标如不足3家供应商的，可依据专家评委意见，并经得招标人同意，现场采用竞争性谈判或单一来源采购方式。简化科研仪器设备采购管理，高校对集中采购目录内的项目可自行采购和选择评审专家。对进口仪器设备实行备案制。</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20、评标</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20.1 评标组织</w:t>
      </w:r>
      <w:r/>
    </w:p>
    <w:p>
      <w:pPr>
        <w:ind w:firstLine="482"/>
        <w:jc w:val="left"/>
        <w:spacing w:line="360" w:lineRule="auto"/>
        <w:rPr>
          <w:rFonts w:ascii="宋体" w:hAnsi="宋体" w:cs="宋体"/>
          <w:color w:val="auto"/>
          <w:sz w:val="24"/>
          <w:highlight w:val="none"/>
          <w:lang w:val="zh-CN"/>
        </w:rPr>
      </w:pPr>
      <w:r>
        <w:rPr>
          <w:rFonts w:hint="eastAsia" w:ascii="宋体" w:hAnsi="宋体" w:cs="宋体"/>
          <w:b/>
          <w:bCs/>
          <w:color w:val="auto"/>
          <w:sz w:val="24"/>
          <w:highlight w:val="none"/>
          <w:lang w:val="zh-CN"/>
        </w:rPr>
        <w:t xml:space="preserve">20.1.1 </w:t>
      </w:r>
      <w:r>
        <w:rPr>
          <w:rFonts w:hint="eastAsia" w:ascii="宋体" w:hAnsi="宋体" w:cs="宋体"/>
          <w:color w:val="auto"/>
          <w:sz w:val="24"/>
          <w:highlight w:val="none"/>
          <w:lang w:val="zh-CN"/>
        </w:rPr>
        <w:t xml:space="preserve">评标工作由代理机构负责组织，具体评标事务由依法组建的评标委员会负责，并独立履行下列职责：</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（1）审查投标文件是否符合招标文件要求，并作出评价；</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（2）要求投标供应商对投标文件有关事项作出解释或者澄清；</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（3）推荐中标候选供应商名单，或者按照招标文件规定直接确定中标供应商；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（4）向代理机构或者有关部门报告非法干预评标工作的行为。</w:t>
      </w:r>
      <w:r/>
    </w:p>
    <w:p>
      <w:pPr>
        <w:ind w:firstLine="482"/>
        <w:jc w:val="left"/>
        <w:spacing w:line="360" w:lineRule="auto"/>
        <w:rPr>
          <w:rFonts w:ascii="宋体" w:hAnsi="宋体" w:cs="宋体"/>
          <w:color w:val="auto"/>
          <w:sz w:val="24"/>
          <w:highlight w:val="none"/>
          <w:lang w:val="zh-CN"/>
        </w:rPr>
      </w:pPr>
      <w:r>
        <w:rPr>
          <w:rFonts w:hint="eastAsia" w:ascii="宋体" w:hAnsi="宋体" w:cs="宋体"/>
          <w:b/>
          <w:bCs/>
          <w:color w:val="auto"/>
          <w:sz w:val="24"/>
          <w:highlight w:val="none"/>
          <w:lang w:val="zh-CN"/>
        </w:rPr>
        <w:t xml:space="preserve">20.1.2 </w:t>
      </w:r>
      <w:r>
        <w:rPr>
          <w:rFonts w:hint="eastAsia" w:ascii="宋体" w:hAnsi="宋体" w:cs="宋体"/>
          <w:color w:val="auto"/>
          <w:sz w:val="24"/>
          <w:highlight w:val="none"/>
          <w:lang w:val="zh-CN"/>
        </w:rPr>
        <w:t xml:space="preserve">评标委员会由招标人代表和有关技术、经济等方面的专家组成，独立开展评审工作。</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0</w:t>
      </w:r>
      <w:r>
        <w:rPr>
          <w:rFonts w:hint="eastAsia" w:ascii="宋体" w:hAnsi="宋体" w:cs="宋体"/>
          <w:b/>
          <w:bCs/>
          <w:color w:val="auto"/>
          <w:sz w:val="24"/>
          <w:szCs w:val="24"/>
          <w:highlight w:val="none"/>
          <w:lang w:val="zh-TW" w:eastAsia="zh-TW"/>
        </w:rPr>
        <w:t xml:space="preserve">.2 评标程序</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.1 资格审查：依据法律法规和招标文件的规定，由</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对投标文件中的资格证明文件进行审查。资格审查的结论，</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以书面形式向</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进行反馈。</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color w:val="auto"/>
          <w:sz w:val="24"/>
          <w:highlight w:val="none"/>
          <w:lang w:eastAsia="zh-TW"/>
        </w:rPr>
        <w:t xml:space="preserve">招标人或招标代理机构</w:t>
      </w:r>
      <w:r>
        <w:rPr>
          <w:rFonts w:hint="eastAsia" w:ascii="宋体" w:hAnsi="宋体" w:cs="宋体"/>
          <w:color w:val="auto"/>
          <w:sz w:val="24"/>
          <w:szCs w:val="24"/>
          <w:highlight w:val="none"/>
          <w:lang w:val="zh-TW" w:eastAsia="zh-TW"/>
        </w:rPr>
        <w:t xml:space="preserve">在进行资格性审查的同时，将在“信用中国”网站（www.creditchina.gov.cn）查询投标人的信用记录，以确定投标人是否具备投标资格,查询结果留存并归档。</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接受联合体的项目，两个以上的自然人、法人或者其他组织组成一个联合体，以一个</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的身份共同参加政府采购活动的,联合体成员中任何一方存在不良信用记录的，视同联合体存在不良应用记录。</w:t>
      </w:r>
      <w:r/>
    </w:p>
    <w:p>
      <w:pPr>
        <w:pStyle w:val="1255"/>
        <w:ind w:firstLine="480"/>
        <w:spacing w:line="360" w:lineRule="auto"/>
        <w:widowControl w:val="off"/>
        <w:rPr>
          <w:rFonts w:ascii="宋体" w:hAnsi="宋体" w:cs="宋体"/>
          <w:b/>
          <w:bCs/>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lang w:val="zh-TW" w:eastAsia="zh-TW"/>
        </w:rPr>
        <w:t xml:space="preserve"> 符合性审查：依据招标文件的规定，由</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auto"/>
          <w:sz w:val="24"/>
          <w:szCs w:val="24"/>
          <w:highlight w:val="none"/>
          <w:lang w:val="zh-TW" w:eastAsia="zh-TW"/>
        </w:rPr>
        <w:t xml:space="preserve">投标文件有下列情况之一的，在符合性检查时按照无效投标处理：</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（1）同一投标人提交两个（含两个）以上不同的投标报价的；</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（2）投标文件未按照招标文件要求加盖电子公章的或者签字；</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（3）报价超过招标文件中规定的预算金额或者最高限价的；</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（4）投标文件含有</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不能接受的附加条件的；</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（5）投标文件内容不全或不符合招标文件中规定的其他实质性要求的；</w:t>
      </w:r>
      <w:r/>
    </w:p>
    <w:p>
      <w:pPr>
        <w:pStyle w:val="1255"/>
        <w:ind w:firstLine="480"/>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）投标文件载明的采购项目完成期限超过招标文件规定的期限；</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TW" w:eastAsia="zh-TW"/>
        </w:rPr>
        <w:t xml:space="preserve">）现行法律、法规、规章和招标文件规定的其他无效情形。</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val="zh-TW" w:eastAsia="zh-TW"/>
        </w:rPr>
        <w:t xml:space="preserve"> 未通过资格审查或符合性审查的投标人，</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lang w:val="zh-TW" w:eastAsia="zh-TW"/>
        </w:rPr>
        <w:t xml:space="preserve">将在苏采云系统中告知未通过资格审查或符合性审查的原因，</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结束后，</w:t>
      </w:r>
      <w:r>
        <w:rPr>
          <w:rFonts w:hint="eastAsia" w:ascii="宋体" w:hAnsi="宋体" w:cs="宋体"/>
          <w:color w:val="auto"/>
          <w:sz w:val="24"/>
          <w:szCs w:val="24"/>
          <w:highlight w:val="none"/>
        </w:rPr>
        <w:t xml:space="preserve">招标代理</w:t>
      </w:r>
      <w:r>
        <w:rPr>
          <w:rFonts w:hint="eastAsia" w:ascii="宋体" w:hAnsi="宋体" w:cs="宋体"/>
          <w:color w:val="auto"/>
          <w:sz w:val="24"/>
          <w:szCs w:val="24"/>
          <w:highlight w:val="none"/>
          <w:lang w:val="zh-TW" w:eastAsia="zh-TW"/>
        </w:rPr>
        <w:t xml:space="preserve">将不再告知未通过资格审查或符合性审查的原因。</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在详细评标之前，</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以少数服从多数的原则作出结论。评委决定投标文件的响应性只根据投标文件本身的内容，而不寻求外部的证据。</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20.2.5</w:t>
      </w:r>
      <w:r>
        <w:rPr>
          <w:rFonts w:hint="eastAsia" w:ascii="宋体" w:hAnsi="宋体" w:cs="宋体"/>
          <w:color w:val="auto"/>
          <w:sz w:val="24"/>
          <w:szCs w:val="24"/>
          <w:highlight w:val="none"/>
          <w:lang w:val="zh-TW" w:eastAsia="zh-TW"/>
        </w:rPr>
        <w:t xml:space="preserve">如果投标文件实质上没有响应招标文件的要求，</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将予以拒绝，投标人不得通过修改或撤销</w:t>
      </w:r>
      <w:r>
        <w:rPr>
          <w:rFonts w:hint="eastAsia" w:ascii="宋体" w:hAnsi="宋体" w:cs="宋体"/>
          <w:color w:val="auto"/>
          <w:sz w:val="24"/>
          <w:szCs w:val="24"/>
          <w:highlight w:val="none"/>
          <w:lang w:val="zh-TW" w:eastAsia="zh-CN"/>
        </w:rPr>
        <w:t xml:space="preserve">不符</w:t>
      </w:r>
      <w:r>
        <w:rPr>
          <w:rFonts w:hint="eastAsia" w:ascii="宋体" w:hAnsi="宋体" w:cs="宋体"/>
          <w:color w:val="auto"/>
          <w:sz w:val="24"/>
          <w:szCs w:val="24"/>
          <w:highlight w:val="none"/>
          <w:lang w:val="zh-TW" w:eastAsia="zh-TW"/>
        </w:rPr>
        <w:t xml:space="preserve">合要求的偏离或保留而使其投标成为实质性响应的投标。</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TW" w:eastAsia="zh-TW"/>
        </w:rPr>
        <w:t xml:space="preserve">供应商递交的投标文件，所有内容均应真实有效；供应商所提供的产品或服务，必须满足国家相关强制性规定要求（如CCC认证、医疗器械注册证、电器电子产品有害物质限制使用标识等），由于</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TW" w:eastAsia="zh-TW"/>
        </w:rPr>
        <w:t xml:space="preserve">违反国家相关强制性规定给</w:t>
      </w:r>
      <w:r>
        <w:rPr>
          <w:rFonts w:hint="eastAsia" w:ascii="宋体" w:hAnsi="宋体" w:cs="宋体"/>
          <w:color w:val="auto"/>
          <w:sz w:val="24"/>
          <w:szCs w:val="24"/>
          <w:highlight w:val="none"/>
        </w:rPr>
        <w:t xml:space="preserve">招标人</w:t>
      </w:r>
      <w:r>
        <w:rPr>
          <w:rFonts w:hint="eastAsia" w:ascii="宋体" w:hAnsi="宋体" w:cs="宋体"/>
          <w:color w:val="auto"/>
          <w:sz w:val="24"/>
          <w:szCs w:val="24"/>
          <w:highlight w:val="none"/>
          <w:lang w:val="zh-TW" w:eastAsia="zh-TW"/>
        </w:rPr>
        <w:t xml:space="preserve">造成损失，一切责任和后果均由</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TW" w:eastAsia="zh-TW"/>
        </w:rPr>
        <w:t xml:space="preserve">承担。</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7</w:t>
      </w:r>
      <w:r>
        <w:rPr>
          <w:rFonts w:hint="eastAsia" w:ascii="宋体" w:hAnsi="宋体" w:cs="宋体"/>
          <w:b/>
          <w:bCs/>
          <w:color w:val="auto"/>
          <w:sz w:val="24"/>
          <w:szCs w:val="24"/>
          <w:highlight w:val="none"/>
          <w:lang w:val="zh-TW"/>
        </w:rPr>
        <w:t xml:space="preserve">评标委员会</w:t>
      </w:r>
      <w:r>
        <w:rPr>
          <w:rFonts w:hint="eastAsia" w:ascii="宋体" w:hAnsi="宋体" w:cs="宋体"/>
          <w:b/>
          <w:bCs/>
          <w:color w:val="auto"/>
          <w:sz w:val="24"/>
          <w:szCs w:val="24"/>
          <w:highlight w:val="none"/>
          <w:lang w:val="zh-TW" w:eastAsia="zh-TW"/>
        </w:rPr>
        <w:t xml:space="preserve">将对确定为实质性响应的投标进行进一步审核，看其是否有计算上或累加上的算术错误，修正错误的原则如下：</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（1）投标文件中开标一览表内容与投标文件中相应内容不一致的，以开标一览表为准。</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（2）大写金额和小写金额不一致的，以大写金额为准。</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（3）单价金额小数点或者百分比有明显错位的，以开标一览表的总价为准，并修改单价。</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（4）总价金额与按单价汇总金额不一致的，以单价金额计算结果为准。</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同时出现两种以上错误的，按照前款规定的顺序修正。</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val="zh-TW" w:eastAsia="zh-TW"/>
        </w:rPr>
        <w:t xml:space="preserve">澄清有关问题</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 评标期间，评委会对投标文件中含义不明确、同类问题表述不一致或者有明显文字和计算错误的内容，有权要求投标人作出必要的澄清、说明或者补正。</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投标人的澄清、说明或者补正不得超出投标文件的范围或者改变投标文件的实质性内容。</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评委会并非对每个投标人都做澄清要求。</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 需要</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接到评委会澄清、说明和补正要求的，投标人如未按规定作出澄清、说明和补正，其风险由投标人自行承担。</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lang w:val="zh-TW" w:eastAsia="zh-TW"/>
        </w:rPr>
        <w:t xml:space="preserve">投标人在开、评标全过程中应保持通讯畅通，及时登录苏采云系统查阅、答复相关信息，并安排专人与</w:t>
      </w:r>
      <w:r>
        <w:rPr>
          <w:rFonts w:hint="eastAsia" w:ascii="宋体" w:hAnsi="宋体" w:cs="宋体"/>
          <w:b/>
          <w:bCs/>
          <w:color w:val="auto"/>
          <w:sz w:val="24"/>
          <w:szCs w:val="24"/>
          <w:highlight w:val="none"/>
        </w:rPr>
        <w:t xml:space="preserve">代理机构</w:t>
      </w:r>
      <w:r>
        <w:rPr>
          <w:rFonts w:hint="eastAsia" w:ascii="宋体" w:hAnsi="宋体" w:cs="宋体"/>
          <w:b/>
          <w:bCs/>
          <w:color w:val="auto"/>
          <w:sz w:val="24"/>
          <w:szCs w:val="24"/>
          <w:highlight w:val="none"/>
          <w:lang w:val="zh-TW" w:eastAsia="zh-TW"/>
        </w:rPr>
        <w:t xml:space="preserve">及评标委员会联系。</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20.2.1</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TW" w:eastAsia="zh-TW"/>
        </w:rPr>
        <w:t xml:space="preserve"> 异常低价投标审查</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评标过程中出现下列情形之一的，评标委员会应当启动异常低价投标审查程序：</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（1）投标报价低于全部通过符合性审查</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投标报价平均值</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TW" w:eastAsia="zh-TW"/>
        </w:rPr>
        <w:t xml:space="preserve">%的，即投标报价&lt;全部通过符合性审查</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投标报价平均值</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TW" w:eastAsia="zh-TW"/>
        </w:rPr>
        <w:t xml:space="preserve">%；</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（2）投标报价低于通过符合性审查的次低报价</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投标报价</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TW" w:eastAsia="zh-TW"/>
        </w:rPr>
        <w:t xml:space="preserve">%的，即投标报价&lt;通过符合性审查的次低报价</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投标报价</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TW" w:eastAsia="zh-TW"/>
        </w:rPr>
        <w:t xml:space="preserve">%；</w:t>
      </w:r>
      <w:r/>
    </w:p>
    <w:p>
      <w:pPr>
        <w:pStyle w:val="1255"/>
        <w:ind w:firstLine="480"/>
        <w:spacing w:line="360" w:lineRule="auto"/>
        <w:widowControl w:val="off"/>
        <w:rPr>
          <w:rFonts w:ascii="宋体" w:hAnsi="宋体" w:cs="宋体"/>
          <w:color w:val="auto"/>
          <w:sz w:val="24"/>
          <w:szCs w:val="24"/>
          <w:highlight w:val="none"/>
          <w:lang w:val="zh-TW"/>
        </w:rPr>
      </w:pP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rPr>
        <w:t xml:space="preserve">）投标报价低于采购项目最高限价</w:t>
      </w:r>
      <w:r>
        <w:rPr>
          <w:rFonts w:hint="eastAsia" w:ascii="宋体" w:hAnsi="宋体" w:cs="宋体"/>
          <w:color w:val="auto"/>
          <w:sz w:val="24"/>
          <w:szCs w:val="24"/>
          <w:highlight w:val="none"/>
        </w:rPr>
        <w:t xml:space="preserve">45</w:t>
      </w:r>
      <w:r>
        <w:rPr>
          <w:rFonts w:hint="eastAsia" w:ascii="宋体" w:hAnsi="宋体" w:cs="宋体"/>
          <w:color w:val="auto"/>
          <w:sz w:val="24"/>
          <w:szCs w:val="24"/>
          <w:highlight w:val="none"/>
          <w:lang w:val="zh-TW"/>
        </w:rPr>
        <w:t xml:space="preserve">%的，即投标报价&lt;采购项目最高限价</w:t>
      </w:r>
      <w:r>
        <w:rPr>
          <w:rFonts w:hint="eastAsia" w:ascii="宋体" w:hAnsi="宋体" w:cs="宋体"/>
          <w:color w:val="auto"/>
          <w:sz w:val="24"/>
          <w:szCs w:val="24"/>
          <w:highlight w:val="none"/>
        </w:rPr>
        <w:t xml:space="preserve">45</w:t>
      </w:r>
      <w:r>
        <w:rPr>
          <w:rFonts w:hint="eastAsia" w:ascii="宋体" w:hAnsi="宋体" w:cs="宋体"/>
          <w:color w:val="auto"/>
          <w:sz w:val="24"/>
          <w:szCs w:val="24"/>
          <w:highlight w:val="none"/>
          <w:lang w:val="zh-TW"/>
        </w:rPr>
        <w:t xml:space="preserve">%；</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委员会基于专业判断，认为</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报价过低，有可能影响产品质量或者不能诚信履约的其他情形。</w:t>
      </w:r>
      <w:r/>
    </w:p>
    <w:p>
      <w:pPr>
        <w:pStyle w:val="1255"/>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pStyle w:val="1255"/>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 异常低价响应审查的启动原因、审查意见和审查结果应当在</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报告中记录，并随</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提供的相关书面说明及证明材料，以及评标委员会有关互联网浏览、查询历史一并归档。</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TW" w:eastAsia="zh-TW"/>
        </w:rPr>
        <w:t xml:space="preserve">比较与评价。评标委员会应当按照招标文件中规定的评标方法和标准，对符合性审查合格的投标文件进行商务和技术评估，综合比较与评价。</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zh-TW" w:eastAsia="zh-TW"/>
        </w:rPr>
        <w:t xml:space="preserve">相同品牌产品的投标</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委托评标委员会按照招标文件规定的方式确定一个参加评标的投标人，招标文件未规定的采取随机抽取方式确定，其他投标无效。</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委托评标委员会按照招标文件规定的方式确定一个投标人获得中标人推荐资格，招标文件未规定的采取随机抽取方式确定，其他同品牌投标人不作为中标候选人。</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非单一产品采购项目，确定核心产品的方法在招标文件技术需求中载明。多家投标人提供的核心产品品牌相同的，按前两款规定处理。</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20.2.1</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zh-TW" w:eastAsia="zh-TW"/>
        </w:rPr>
        <w:t xml:space="preserve">有下列情形之一的予以废标：</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（1）符合专业条件的投标人或者对招标文件作实质性响应的投标人不足三家的；</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（2）出现影响采购公正的违法、违规行为的；</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（3）投标人的报价均超过了采购预算，</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不能支付的；</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）因重大变故，采购任务取消的。</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）投标人以明显低于其他通过符合性审查投标人的报价，有可能影响产品质量或者不能诚信履约的，且不能证明其报价合理性的。</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0</w:t>
      </w:r>
      <w:r>
        <w:rPr>
          <w:rFonts w:hint="eastAsia" w:ascii="宋体" w:hAnsi="宋体" w:cs="宋体"/>
          <w:b/>
          <w:bCs/>
          <w:color w:val="auto"/>
          <w:sz w:val="24"/>
          <w:szCs w:val="24"/>
          <w:highlight w:val="none"/>
          <w:lang w:val="zh-TW" w:eastAsia="zh-TW"/>
        </w:rPr>
        <w:t xml:space="preserve">.3 评标方法和标准</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TW" w:eastAsia="zh-TW"/>
        </w:rPr>
        <w:t xml:space="preserve">.3 采用综合评分法的，评标结果按</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后最终得分由高到低进行排名，得分相同的，按投标报价由低到高顺序排列。得分且投标报价相同的，按技术部分方案优劣顺序排列。</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zh-TW" w:eastAsia="zh-TW"/>
        </w:rPr>
        <w:t xml:space="preserve">、确定中标人</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.1 </w:t>
      </w:r>
      <w:r>
        <w:rPr>
          <w:rFonts w:hint="eastAsia" w:ascii="宋体" w:hAnsi="宋体" w:cs="宋体"/>
          <w:color w:val="auto"/>
          <w:sz w:val="24"/>
          <w:szCs w:val="24"/>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.2 按以下第（</w:t>
      </w:r>
      <w:r>
        <w:rPr>
          <w:rFonts w:hint="eastAsia" w:ascii="宋体" w:hAnsi="宋体" w:cs="宋体"/>
          <w:color w:val="auto"/>
          <w:sz w:val="24"/>
          <w:szCs w:val="24"/>
          <w:highlight w:val="none"/>
          <w:lang w:val="zh-TW"/>
        </w:rPr>
        <w:t xml:space="preserve">2</w:t>
      </w:r>
      <w:r>
        <w:rPr>
          <w:rFonts w:hint="eastAsia" w:ascii="宋体" w:hAnsi="宋体" w:cs="宋体"/>
          <w:color w:val="auto"/>
          <w:sz w:val="24"/>
          <w:szCs w:val="24"/>
          <w:highlight w:val="none"/>
          <w:lang w:val="zh-TW" w:eastAsia="zh-TW"/>
        </w:rPr>
        <w:t xml:space="preserve">）种方式确定中标人：</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（1）评委会直接确定排名第一的中标候选人为中标人；</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在评委会推荐的中标候选人中按顺序确定中标人。</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按第二种方式确定中标人的，招标代理机构自</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结束之日起两个工作日内将</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报告送达</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自收到</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报告之日起五个工作日内，在</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报告推荐的中标候选人中按顺序确定中标人。</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.3 中标人确定后，将在“江苏政府采购网”发布中标公告，公告期限为1个工作日。</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zh-TW" w:eastAsia="zh-TW"/>
        </w:rPr>
        <w:t xml:space="preserve">、中标通知书</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.2 《中标通知书》是合同的一个组成部分，对</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和中标人均具有法律效力。《中标通知书》发出后，</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改变中标结果或者中标人放弃中标项目的，应当依法承担法律责任。</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val="zh-TW" w:eastAsia="zh-TW"/>
        </w:rPr>
        <w:t xml:space="preserve">、评标过程的保密性</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.1 凡是与审查、澄清、评价和比较投标的有关资料以及投标建议等，</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、评委、均不得向投标人或与评标无关的其他人员透露。</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.2 投标人不得以任何方式影响评标，否则其投标文件将被作为无效投标文件。</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val="zh-TW" w:eastAsia="zh-TW"/>
        </w:rPr>
        <w:t xml:space="preserve">.3 招标人和评委会不向未中标的投标人解释未中标原因，也不公布评标过程中的相关细节。</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.4 采用综合评分法的项目，未中标的投标人可于中标结果公告期限届满之日起通过苏采云系统查看本单位的</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得分及排名情况。</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五、签订合同</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TW" w:eastAsia="zh-TW"/>
        </w:rPr>
        <w:t xml:space="preserve">、签订合同</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.1 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应当自中标通知书发出之日起三十日内，按照招标文件和中标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投标文件的约定与</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签订政府采购合同，所签订的合同不得对招标文件和中标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投标文件作实质性修改。</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.2 </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不得向中标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提出任何不合理的要求作为签订合同的条件，不得与中标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私下订立背离合同实质性内容的协议。</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.3 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因不可抗力或者自身原因不能履行政府采购合同的，</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可以视情与排位在中标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之后第一位的中标候选</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签订政府采购合同，以此类推。</w:t>
      </w:r>
      <w:r/>
    </w:p>
    <w:p>
      <w:pPr>
        <w:pStyle w:val="1255"/>
        <w:ind w:firstLine="48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.4 政府采购合同履行中，</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需追加与合同标的相同的货物的，在不改变合同其他条款的前提下，可以与</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协商签订补充合同，但所有补充合同的采购金额不得超过原合同采购金额的百分之十</w:t>
      </w:r>
      <w:r>
        <w:rPr>
          <w:rFonts w:hint="eastAsia" w:ascii="宋体" w:hAnsi="宋体" w:cs="宋体"/>
          <w:color w:val="auto"/>
          <w:sz w:val="24"/>
          <w:szCs w:val="24"/>
          <w:highlight w:val="none"/>
          <w:lang w:val="zh-TW" w:eastAsia="zh-CN"/>
        </w:rPr>
        <w:t xml:space="preserve">。</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七、质疑和投诉</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5</w:t>
      </w:r>
      <w:r>
        <w:rPr>
          <w:rFonts w:hint="eastAsia" w:ascii="宋体" w:hAnsi="宋体" w:cs="宋体"/>
          <w:b/>
          <w:bCs/>
          <w:color w:val="auto"/>
          <w:sz w:val="24"/>
          <w:szCs w:val="24"/>
          <w:highlight w:val="none"/>
          <w:lang w:val="zh-TW" w:eastAsia="zh-TW"/>
        </w:rPr>
        <w:t xml:space="preserve">、质疑</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.1 </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对采购活动事项有疑问的，可以向代理机构提出询问，代理机构将依法作出答复，但答复的内容不涉及商业秘密。</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.2 </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认为</w:t>
      </w:r>
      <w:r>
        <w:rPr>
          <w:rFonts w:hint="eastAsia" w:ascii="宋体" w:hAnsi="宋体" w:cs="宋体"/>
          <w:color w:val="auto"/>
          <w:sz w:val="24"/>
          <w:szCs w:val="24"/>
          <w:highlight w:val="none"/>
          <w:lang w:val="zh-TW"/>
        </w:rPr>
        <w:t xml:space="preserve">招标文件</w:t>
      </w:r>
      <w:r>
        <w:rPr>
          <w:rFonts w:hint="eastAsia" w:ascii="宋体" w:hAnsi="宋体" w:cs="宋体"/>
          <w:color w:val="auto"/>
          <w:sz w:val="24"/>
          <w:szCs w:val="24"/>
          <w:highlight w:val="none"/>
          <w:lang w:val="zh-TW" w:eastAsia="zh-TW"/>
        </w:rPr>
        <w:t xml:space="preserve">、采购过程和成交结果使自己的合法权益受到损害的，可以在知道或者应当知道其权益受到损害之日起七个工作日内，将质疑文件原件送达代理机构。</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.3 质疑文件应包括以下主要内容，并按照“谁主张、谁举证”的原则，附上相关证明材料。否则，代理机构不予受理：</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（1）质疑项目名称、</w:t>
      </w:r>
      <w:r>
        <w:rPr>
          <w:rFonts w:hint="eastAsia" w:ascii="宋体" w:hAnsi="宋体" w:cs="宋体"/>
          <w:color w:val="auto"/>
          <w:sz w:val="24"/>
          <w:szCs w:val="24"/>
          <w:highlight w:val="none"/>
          <w:lang w:val="zh-TW"/>
        </w:rPr>
        <w:t xml:space="preserve">项目编号</w:t>
      </w:r>
      <w:r>
        <w:rPr>
          <w:rFonts w:hint="eastAsia" w:ascii="宋体" w:hAnsi="宋体" w:cs="宋体"/>
          <w:color w:val="auto"/>
          <w:sz w:val="24"/>
          <w:szCs w:val="24"/>
          <w:highlight w:val="none"/>
          <w:lang w:val="zh-TW" w:eastAsia="zh-TW"/>
        </w:rPr>
        <w:t xml:space="preserve">、招标公告发布时间、开标时间；</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（2）具体的质疑事项及法律依据（具体条款）；</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全部产品线中没有满足技术需求要求的产品才可以对采购产品提出质疑，并提出修改理由和修改建议）；</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（4）质疑</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名称、地址、联系方式（包括手机、传真号码）；</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auto"/>
          <w:sz w:val="24"/>
          <w:szCs w:val="24"/>
          <w:highlight w:val="none"/>
          <w:lang w:val="zh-TW"/>
        </w:rPr>
        <w:t xml:space="preserve">招标项目</w:t>
      </w:r>
      <w:r>
        <w:rPr>
          <w:rFonts w:hint="eastAsia" w:ascii="宋体" w:hAnsi="宋体" w:cs="宋体"/>
          <w:color w:val="auto"/>
          <w:sz w:val="24"/>
          <w:szCs w:val="24"/>
          <w:highlight w:val="none"/>
          <w:lang w:val="zh-TW" w:eastAsia="zh-TW"/>
        </w:rPr>
        <w:t xml:space="preserve">的授权委托代理人签署本人姓名或印盖本人姓名章等。</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.4质疑</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是指直接参加本项目采购活动的</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；对</w:t>
      </w:r>
      <w:r>
        <w:rPr>
          <w:rFonts w:hint="eastAsia" w:ascii="宋体" w:hAnsi="宋体" w:cs="宋体"/>
          <w:color w:val="auto"/>
          <w:sz w:val="24"/>
          <w:szCs w:val="24"/>
          <w:highlight w:val="none"/>
          <w:lang w:val="zh-TW"/>
        </w:rPr>
        <w:t xml:space="preserve">招标文件</w:t>
      </w:r>
      <w:r>
        <w:rPr>
          <w:rFonts w:hint="eastAsia" w:ascii="宋体" w:hAnsi="宋体" w:cs="宋体"/>
          <w:color w:val="auto"/>
          <w:sz w:val="24"/>
          <w:szCs w:val="24"/>
          <w:highlight w:val="none"/>
          <w:lang w:val="zh-TW" w:eastAsia="zh-TW"/>
        </w:rPr>
        <w:t xml:space="preserve">提出质疑的，应自</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获得</w:t>
      </w:r>
      <w:r>
        <w:rPr>
          <w:rFonts w:hint="eastAsia" w:ascii="宋体" w:hAnsi="宋体" w:cs="宋体"/>
          <w:color w:val="auto"/>
          <w:sz w:val="24"/>
          <w:szCs w:val="24"/>
          <w:highlight w:val="none"/>
          <w:lang w:val="zh-TW"/>
        </w:rPr>
        <w:t xml:space="preserve">招标文件</w:t>
      </w:r>
      <w:r>
        <w:rPr>
          <w:rFonts w:hint="eastAsia" w:ascii="宋体" w:hAnsi="宋体" w:cs="宋体"/>
          <w:color w:val="auto"/>
          <w:sz w:val="24"/>
          <w:szCs w:val="24"/>
          <w:highlight w:val="none"/>
          <w:lang w:val="zh-TW" w:eastAsia="zh-TW"/>
        </w:rPr>
        <w:t xml:space="preserve">之日起计算，且应当在递交</w:t>
      </w:r>
      <w:r>
        <w:rPr>
          <w:rFonts w:hint="eastAsia" w:ascii="宋体" w:hAnsi="宋体" w:cs="宋体"/>
          <w:color w:val="auto"/>
          <w:sz w:val="24"/>
          <w:szCs w:val="24"/>
          <w:highlight w:val="none"/>
          <w:lang w:val="zh-TW"/>
        </w:rPr>
        <w:t xml:space="preserve">投标文件</w:t>
      </w:r>
      <w:r>
        <w:rPr>
          <w:rFonts w:hint="eastAsia" w:ascii="宋体" w:hAnsi="宋体" w:cs="宋体"/>
          <w:color w:val="auto"/>
          <w:sz w:val="24"/>
          <w:szCs w:val="24"/>
          <w:highlight w:val="none"/>
          <w:lang w:val="zh-TW" w:eastAsia="zh-TW"/>
        </w:rPr>
        <w:t xml:space="preserve">截止之日前提出；对采购过程提出质疑的，自采购程序环节结束之日起计算；对成交结果提出质疑的，自成交结果公告之日起计算。</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.5 </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不得虚假质疑和恶意质疑，并对质疑内容的真实性承担责任。</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.6 代理机构在收到</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和其他有关</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，答复的内容不涉及商业秘密。遵循“谁过错谁负担”的原则，有过错的一方承担调查论证费用。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25.7 质疑文件接收信息：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（1）接收单位：招标代理机构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（2）联系人：高婷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（3）联系电话：</w:t>
      </w:r>
      <w:r>
        <w:rPr>
          <w:rFonts w:ascii="宋体" w:hAnsi="宋体" w:cs="宋体"/>
          <w:color w:val="auto"/>
          <w:sz w:val="24"/>
          <w:highlight w:val="none"/>
        </w:rPr>
        <w:t xml:space="preserve">025-58835827-</w:t>
      </w:r>
      <w:r>
        <w:rPr>
          <w:rFonts w:hint="eastAsia" w:ascii="宋体" w:hAnsi="宋体" w:cs="宋体"/>
          <w:color w:val="auto"/>
          <w:sz w:val="24"/>
          <w:highlight w:val="none"/>
        </w:rPr>
        <w:t xml:space="preserve">8017</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（4）联系邮箱：669293283@qq.com</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（5）接收地址：</w:t>
      </w:r>
      <w:r>
        <w:rPr>
          <w:rFonts w:hint="eastAsia" w:ascii="宋体" w:hAnsi="宋体" w:cs="宋体"/>
          <w:color w:val="auto"/>
          <w:sz w:val="24"/>
          <w:highlight w:val="none"/>
          <w:lang w:eastAsia="zh-CN"/>
        </w:rPr>
        <w:t xml:space="preserve">南京市建邺区云龙山路89号龙湖时代上城写字楼1栋高区29楼</w:t>
      </w:r>
      <w:r/>
    </w:p>
    <w:p>
      <w:pPr>
        <w:pStyle w:val="1255"/>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TW" w:eastAsia="zh-TW"/>
        </w:rPr>
        <w:t xml:space="preserve">、投诉</w:t>
      </w:r>
      <w:r/>
    </w:p>
    <w:p>
      <w:pPr>
        <w:pStyle w:val="1255"/>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TW" w:eastAsia="zh-TW"/>
        </w:rPr>
        <w:t xml:space="preserve">.1 质疑投标人对代理机构的答复不满意，或代理机构未在规定的时间内作出答复的，可以在答复期满后十五个工作日内向</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同级财政部门投诉。</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rPr>
        <w:t xml:space="preserve">27</w:t>
      </w:r>
      <w:r>
        <w:rPr>
          <w:rFonts w:hint="eastAsia" w:ascii="宋体" w:hAnsi="宋体" w:cs="宋体"/>
          <w:b/>
          <w:color w:val="auto"/>
          <w:sz w:val="24"/>
          <w:highlight w:val="none"/>
          <w:lang w:val="zh-CN"/>
        </w:rPr>
        <w:t xml:space="preserve">、诚实信用</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.1 投标人之间不得相互串通投标报价，不得妨碍其他投标人的公平竞争，不得损害招标人和其他投标人的合法权益。</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.2 投标人不得以向代理机构工作人员、评标委员会成员行贿或者采取其他不正当手段谋取中标。经查实投标人有此行为的，</w:t>
      </w:r>
      <w:r>
        <w:rPr>
          <w:rFonts w:hint="eastAsia" w:ascii="宋体" w:hAnsi="宋体" w:cs="宋体"/>
          <w:color w:val="auto"/>
          <w:sz w:val="24"/>
          <w:highlight w:val="none"/>
        </w:rPr>
        <w:t xml:space="preserve">政府采购管理部门将投标人列入不良行为记录名单，按照《政府采购法》有关规定处理。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.3 投标人不得虚假质疑和恶意质疑，并对质疑内容的真实性承担责任。</w:t>
      </w:r>
      <w:r>
        <w:rPr>
          <w:rFonts w:hint="eastAsia" w:ascii="宋体" w:hAnsi="宋体" w:cs="宋体"/>
          <w:color w:val="auto"/>
          <w:sz w:val="24"/>
          <w:highlight w:val="none"/>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.4 投标人不得虚假承诺，否则，按照提供虚假材料谋取中标成交处理。</w:t>
      </w:r>
      <w:r/>
    </w:p>
    <w:p>
      <w:pPr>
        <w:ind w:firstLine="480"/>
        <w:spacing w:line="360" w:lineRule="auto"/>
        <w:rPr>
          <w:rFonts w:ascii="宋体" w:hAnsi="宋体" w:cs="宋体"/>
          <w:color w:val="auto"/>
          <w:sz w:val="24"/>
          <w:highlight w:val="none"/>
          <w:lang w:val="zh-TW" w:eastAsia="zh-TW"/>
        </w:rPr>
        <w:sectPr>
          <w:headerReference w:type="default" r:id="rId11"/>
          <w:headerReference w:type="first" r:id="rId12"/>
          <w:footerReference w:type="default" r:id="rId18"/>
          <w:footnotePr/>
          <w:endnotePr/>
          <w:type w:val="nextPage"/>
          <w:pgSz w:w="11900" w:h="16840" w:orient="portrait"/>
          <w:pgMar w:top="1179" w:right="1179" w:bottom="1179" w:left="1179" w:header="794" w:footer="794" w:gutter="0"/>
          <w:cols w:num="1" w:sep="0" w:space="720" w:equalWidth="1"/>
          <w:docGrid w:linePitch="360"/>
        </w:sect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.5 投标人应自觉遵守开标、评标纪律，扰乱开标评标现场秩序的，属于失信行为，将被记入投标人诚信档案。</w:t>
      </w:r>
      <w:r/>
    </w:p>
    <w:p>
      <w:pPr>
        <w:pStyle w:val="1110"/>
        <w:numPr>
          <w:ilvl w:val="0"/>
          <w:numId w:val="0"/>
        </w:numPr>
        <w:spacing w:before="200" w:after="200" w:line="240" w:lineRule="auto"/>
        <w:rPr>
          <w:rFonts w:ascii="宋体" w:hAnsi="宋体" w:cs="宋体"/>
          <w:color w:val="auto"/>
          <w:szCs w:val="40"/>
          <w:highlight w:val="none"/>
          <w:shd w:val="clear" w:color="auto" w:fill="ffffff"/>
        </w:rPr>
      </w:pPr>
      <w:r/>
      <w:bookmarkStart w:id="52" w:name="_Toc13206"/>
      <w:r>
        <w:rPr>
          <w:rFonts w:hint="eastAsia" w:ascii="宋体" w:hAnsi="宋体" w:cs="宋体"/>
          <w:color w:val="auto"/>
          <w:szCs w:val="40"/>
          <w:highlight w:val="none"/>
          <w:shd w:val="clear" w:color="auto" w:fill="ffffff"/>
        </w:rPr>
        <w:t xml:space="preserve">第三章</w:t>
      </w:r>
      <w:bookmarkStart w:id="53" w:name="_Toc452625220"/>
      <w:r>
        <w:rPr>
          <w:rFonts w:hint="eastAsia" w:ascii="宋体" w:hAnsi="宋体" w:cs="宋体"/>
          <w:color w:val="auto"/>
          <w:szCs w:val="40"/>
          <w:highlight w:val="none"/>
          <w:shd w:val="clear" w:color="auto" w:fill="ffffff"/>
          <w:lang w:val="en-US" w:eastAsia="zh-CN"/>
        </w:rPr>
        <w:t xml:space="preserve"> 招标</w:t>
      </w:r>
      <w:r>
        <w:rPr>
          <w:rFonts w:hint="eastAsia" w:ascii="宋体" w:hAnsi="宋体" w:cs="宋体"/>
          <w:color w:val="auto"/>
          <w:szCs w:val="40"/>
          <w:highlight w:val="none"/>
          <w:shd w:val="clear" w:color="auto" w:fill="ffffff"/>
        </w:rPr>
        <w:t xml:space="preserve">项目的内容及要求等</w:t>
      </w:r>
      <w:bookmarkEnd w:id="52"/>
      <w:r/>
      <w:bookmarkEnd w:id="53"/>
      <w:r/>
      <w:r/>
    </w:p>
    <w:p>
      <w:pPr>
        <w:pStyle w:val="1110"/>
        <w:numPr>
          <w:ilvl w:val="0"/>
          <w:numId w:val="0"/>
        </w:numPr>
        <w:ind w:firstLine="482"/>
        <w:jc w:val="both"/>
        <w:keepLines w:val="0"/>
        <w:keepNext w:val="0"/>
        <w:spacing w:before="0" w:after="0" w:line="360" w:lineRule="auto"/>
        <w:rPr>
          <w:color w:val="auto"/>
          <w:sz w:val="24"/>
          <w:szCs w:val="24"/>
          <w:highlight w:val="none"/>
        </w:rPr>
      </w:pPr>
      <w:r/>
      <w:bookmarkStart w:id="54" w:name="_Toc14214"/>
      <w:r>
        <w:rPr>
          <w:rFonts w:hint="eastAsia"/>
          <w:color w:val="auto"/>
          <w:sz w:val="24"/>
          <w:szCs w:val="24"/>
          <w:highlight w:val="none"/>
        </w:rPr>
        <w:t xml:space="preserve">一、</w:t>
      </w:r>
      <w:r>
        <w:rPr>
          <w:color w:val="auto"/>
          <w:sz w:val="24"/>
          <w:szCs w:val="24"/>
          <w:highlight w:val="none"/>
        </w:rPr>
        <w:t xml:space="preserve">项目需求</w:t>
      </w:r>
      <w:bookmarkEnd w:id="54"/>
      <w:r/>
      <w:r/>
    </w:p>
    <w:p>
      <w:pPr>
        <w:pStyle w:val="1111"/>
        <w:numPr>
          <w:ilvl w:val="0"/>
          <w:numId w:val="3"/>
        </w:numPr>
        <w:ind w:firstLine="482"/>
        <w:keepLines w:val="0"/>
        <w:keepNext w:val="0"/>
        <w:spacing w:before="0" w:after="0" w:line="360" w:lineRule="auto"/>
        <w:rPr>
          <w:color w:val="auto"/>
          <w:szCs w:val="24"/>
          <w:highlight w:val="none"/>
        </w:rPr>
      </w:pPr>
      <w:r>
        <w:rPr>
          <w:color w:val="auto"/>
          <w:szCs w:val="24"/>
          <w:highlight w:val="none"/>
        </w:rPr>
        <w:t xml:space="preserve">采购标的需实现的功能或者目标</w:t>
      </w:r>
      <w:r/>
    </w:p>
    <w:p>
      <w:pPr>
        <w:ind w:firstLine="480"/>
        <w:spacing w:line="360" w:lineRule="auto"/>
        <w:rPr>
          <w:color w:val="auto"/>
          <w:sz w:val="24"/>
          <w:highlight w:val="none"/>
        </w:rPr>
      </w:pPr>
      <w:r>
        <w:rPr>
          <w:color w:val="auto"/>
          <w:sz w:val="24"/>
          <w:highlight w:val="none"/>
        </w:rPr>
        <w:t xml:space="preserve">师范生虚拟教学互动实验箱支持</w:t>
      </w:r>
      <w:r>
        <w:rPr>
          <w:rFonts w:hint="eastAsia"/>
          <w:color w:val="auto"/>
          <w:sz w:val="24"/>
          <w:highlight w:val="none"/>
        </w:rPr>
        <w:t xml:space="preserve">对师范生多种教学技能训练任务的统一</w:t>
      </w:r>
      <w:r>
        <w:rPr>
          <w:color w:val="auto"/>
          <w:sz w:val="24"/>
          <w:highlight w:val="none"/>
        </w:rPr>
        <w:t xml:space="preserve">组织与管理，支持</w:t>
      </w:r>
      <w:r>
        <w:rPr>
          <w:rFonts w:hint="eastAsia"/>
          <w:color w:val="auto"/>
          <w:sz w:val="24"/>
          <w:highlight w:val="none"/>
        </w:rPr>
        <w:t xml:space="preserve">对师范生多种教学能力的</w:t>
      </w:r>
      <w:r>
        <w:rPr>
          <w:color w:val="auto"/>
          <w:sz w:val="24"/>
          <w:highlight w:val="none"/>
        </w:rPr>
        <w:t xml:space="preserve">多维度评价；支持跨训练仓数据</w:t>
      </w:r>
      <w:r>
        <w:rPr>
          <w:rFonts w:hint="eastAsia"/>
          <w:color w:val="auto"/>
          <w:sz w:val="24"/>
          <w:highlight w:val="none"/>
        </w:rPr>
        <w:t xml:space="preserve">的</w:t>
      </w:r>
      <w:r>
        <w:rPr>
          <w:color w:val="auto"/>
          <w:sz w:val="24"/>
          <w:highlight w:val="none"/>
        </w:rPr>
        <w:t xml:space="preserve">采集与</w:t>
      </w:r>
      <w:r>
        <w:rPr>
          <w:rFonts w:hint="eastAsia"/>
          <w:color w:val="auto"/>
          <w:sz w:val="24"/>
          <w:highlight w:val="none"/>
        </w:rPr>
        <w:t xml:space="preserve">整合分析</w:t>
      </w:r>
      <w:r>
        <w:rPr>
          <w:color w:val="auto"/>
          <w:sz w:val="24"/>
          <w:highlight w:val="none"/>
        </w:rPr>
        <w:t xml:space="preserve">，提供学生个人成长报告、班级/年级统计分析与数据可视化展示，实现师范生教学能力发展的全流程追踪与精准画像；</w:t>
      </w:r>
      <w:r>
        <w:rPr>
          <w:rFonts w:hint="eastAsia"/>
          <w:color w:val="auto"/>
          <w:sz w:val="24"/>
          <w:highlight w:val="none"/>
        </w:rPr>
        <w:t xml:space="preserve">语言能力训练评测基座将为师范生应用创新实训提供普通话评价与测试能力，与其他训练设备共同支撑师范生“知识—技能—素养”全面发展的一体化培养目标。</w:t>
      </w:r>
      <w:r/>
    </w:p>
    <w:p>
      <w:pPr>
        <w:ind w:firstLine="480"/>
        <w:spacing w:line="360" w:lineRule="auto"/>
        <w:rPr>
          <w:color w:val="auto"/>
          <w:sz w:val="24"/>
          <w:highlight w:val="none"/>
        </w:rPr>
      </w:pPr>
      <w:r>
        <w:rPr>
          <w:rFonts w:hint="eastAsia"/>
          <w:color w:val="auto"/>
          <w:sz w:val="24"/>
          <w:highlight w:val="none"/>
        </w:rPr>
        <w:t xml:space="preserve">项目旨在</w:t>
      </w:r>
      <w:r>
        <w:rPr>
          <w:color w:val="auto"/>
          <w:sz w:val="24"/>
          <w:highlight w:val="none"/>
        </w:rPr>
        <w:t xml:space="preserve">建成算力充足、AI赋能、数据互通的教学智能应用创新实训环境，实现师范生“训练—评价—分析—提升”的闭环培养，形成跨设备汇聚的能力评价数据资产，为师范生能力画像与精准培养提供数据支撑，服务师范类专业认证与教师教育培养质量提升。</w:t>
      </w:r>
      <w:r/>
    </w:p>
    <w:p>
      <w:pPr>
        <w:pStyle w:val="1111"/>
        <w:numPr>
          <w:ilvl w:val="0"/>
          <w:numId w:val="3"/>
        </w:numPr>
        <w:ind w:firstLine="482"/>
        <w:keepLines w:val="0"/>
        <w:keepNext w:val="0"/>
        <w:spacing w:before="0" w:after="0" w:line="360" w:lineRule="auto"/>
        <w:rPr>
          <w:color w:val="auto"/>
          <w:szCs w:val="24"/>
          <w:highlight w:val="none"/>
        </w:rPr>
      </w:pPr>
      <w:r>
        <w:rPr>
          <w:color w:val="auto"/>
          <w:szCs w:val="24"/>
          <w:highlight w:val="none"/>
        </w:rPr>
        <w:t xml:space="preserve">采购清单</w:t>
      </w:r>
      <w:r/>
    </w:p>
    <w:tbl>
      <w:tblPr>
        <w:tblStyle w:val="1120"/>
        <w:tblW w:w="9738" w:type="dxa"/>
        <w:jc w:val="center"/>
        <w:tblLayout w:type="fixed"/>
        <w:tblCellMar>
          <w:left w:w="108" w:type="dxa"/>
          <w:top w:w="0" w:type="dxa"/>
          <w:right w:w="108" w:type="dxa"/>
          <w:bottom w:w="0" w:type="dxa"/>
        </w:tblCellMar>
        <w:tblLook w:val="04A0" w:firstRow="1" w:lastRow="0" w:firstColumn="1" w:lastColumn="0" w:noHBand="0" w:noVBand="1"/>
      </w:tblPr>
      <w:tblGrid>
        <w:gridCol w:w="1070"/>
        <w:gridCol w:w="4690"/>
        <w:gridCol w:w="1479"/>
        <w:gridCol w:w="2499"/>
      </w:tblGrid>
      <w:tr>
        <w:trPr>
          <w:jc w:val="center"/>
          <w:trHeight w:val="451"/>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2"/>
                <w:szCs w:val="22"/>
                <w:highlight w:val="none"/>
                <w:lang w:bidi="ar"/>
              </w:rPr>
              <w:t xml:space="preserve">是否为核心产品</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师范生教学能力智能实训平台</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是</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实训平台智能引擎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语言能力训练评测基座服务</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1套/年</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虚拟数字人引擎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语音识别、合成、OCR引擎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智能陪练引擎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智能记忆引擎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bl>
    <w:p>
      <w:pPr>
        <w:pStyle w:val="1110"/>
        <w:numPr>
          <w:ilvl w:val="0"/>
          <w:numId w:val="0"/>
        </w:numPr>
        <w:ind w:firstLine="482"/>
        <w:jc w:val="both"/>
        <w:keepLines w:val="0"/>
        <w:keepNext w:val="0"/>
        <w:spacing w:before="0" w:after="0" w:line="360" w:lineRule="auto"/>
        <w:rPr>
          <w:rStyle w:val="1153"/>
          <w:b w:val="0"/>
          <w:bCs w:val="0"/>
          <w:color w:val="auto"/>
          <w:highlight w:val="none"/>
        </w:rPr>
      </w:pPr>
      <w:r/>
      <w:bookmarkStart w:id="55" w:name="_Toc3152"/>
      <w:r>
        <w:rPr>
          <w:rFonts w:hint="eastAsia"/>
          <w:color w:val="auto"/>
          <w:sz w:val="24"/>
          <w:szCs w:val="24"/>
          <w:highlight w:val="none"/>
        </w:rPr>
        <w:t xml:space="preserve">二、技术参数</w:t>
      </w:r>
      <w:bookmarkEnd w:id="55"/>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标记规范：★为实质性技术要求，负偏离将导致投标无效；▲为重要技术参数，作为评审加分/扣分依据；无标记为一般性技术参数，投标人须逐条应答。</w:t>
      </w:r>
      <w:r>
        <w:rPr>
          <w:rFonts w:hint="eastAsia"/>
          <w:color w:val="auto"/>
          <w:sz w:val="24"/>
          <w:highlight w:val="none"/>
        </w:rPr>
        <w:t xml:space="preserve">标注“★”“▲”技术参数按招标文件要求提供证明材料，</w:t>
      </w:r>
      <w:r>
        <w:rPr>
          <w:rFonts w:hint="eastAsia"/>
          <w:color w:val="auto"/>
          <w:sz w:val="24"/>
          <w:highlight w:val="none"/>
          <w:lang w:val="en-US" w:eastAsia="zh-CN"/>
        </w:rPr>
        <w:t xml:space="preserve">仅提供</w:t>
      </w:r>
      <w:r>
        <w:rPr>
          <w:rFonts w:hint="eastAsia"/>
          <w:color w:val="auto"/>
          <w:sz w:val="24"/>
          <w:highlight w:val="none"/>
        </w:rPr>
        <w:t xml:space="preserve">自拟文件</w:t>
      </w:r>
      <w:r>
        <w:rPr>
          <w:rFonts w:hint="eastAsia"/>
          <w:color w:val="auto"/>
          <w:sz w:val="24"/>
          <w:highlight w:val="none"/>
          <w:lang w:val="en-US" w:eastAsia="zh-CN"/>
        </w:rPr>
        <w:t xml:space="preserve">的</w:t>
      </w:r>
      <w:r>
        <w:rPr>
          <w:rFonts w:hint="eastAsia"/>
          <w:color w:val="auto"/>
          <w:sz w:val="24"/>
          <w:highlight w:val="none"/>
        </w:rPr>
        <w:t xml:space="preserve">无效；未明确要求提供具体技术证明材料的，在技术条款偏离表中逐条响应。</w:t>
      </w:r>
      <w:r>
        <w:rPr>
          <w:rFonts w:hint="eastAsia" w:ascii="宋体" w:hAnsi="宋体" w:cs="宋体"/>
          <w:color w:val="auto"/>
          <w:sz w:val="24"/>
          <w:highlight w:val="none"/>
        </w:rPr>
        <w:t xml:space="preserve">】</w:t>
      </w:r>
      <w:r/>
    </w:p>
    <w:tbl>
      <w:tblPr>
        <w:tblStyle w:val="1120"/>
        <w:tblW w:w="4890" w:type="pct"/>
        <w:jc w:val="center"/>
        <w:tblLayout w:type="fixed"/>
        <w:tblCellMar>
          <w:left w:w="108" w:type="dxa"/>
          <w:top w:w="0" w:type="dxa"/>
          <w:right w:w="108" w:type="dxa"/>
          <w:bottom w:w="0" w:type="dxa"/>
        </w:tblCellMar>
        <w:tblLook w:val="04A0" w:firstRow="1" w:lastRow="0" w:firstColumn="1" w:lastColumn="0" w:noHBand="0" w:noVBand="1"/>
      </w:tblPr>
      <w:tblGrid>
        <w:gridCol w:w="882"/>
        <w:gridCol w:w="1560"/>
        <w:gridCol w:w="5379"/>
        <w:gridCol w:w="723"/>
        <w:gridCol w:w="882"/>
      </w:tblGrid>
      <w:tr>
        <w:trPr>
          <w:jc w:val="center"/>
          <w:trHeight w:val="567"/>
        </w:trPr>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1113"/>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94" w:type="dxa"/>
            <w:textDirection w:val="lrTb"/>
            <w:noWrap w:val="false"/>
          </w:tcPr>
          <w:p>
            <w:pPr>
              <w:pStyle w:val="1113"/>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5513" w:type="dxa"/>
            <w:textDirection w:val="lrTb"/>
            <w:noWrap w:val="false"/>
          </w:tcPr>
          <w:p>
            <w:pPr>
              <w:pStyle w:val="1113"/>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pStyle w:val="1113"/>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98" w:type="dxa"/>
            <w:textDirection w:val="lrTb"/>
            <w:noWrap w:val="false"/>
          </w:tcPr>
          <w:p>
            <w:pPr>
              <w:pStyle w:val="1113"/>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单位</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一、师范生教学能力智能实训平台</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（一）训练体系管理功能</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训练体系管理功能-训练计划管理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 训练计划管理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1）系统应支持创建标准化训练计划，可设置计划名称、适用年级、学科、起止时间等基本信息</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2）系统应支持为每个训练阶段设置持续时间、必修任务数、选修任务数和及格分数线</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3）系统应支持查看训练计划的执行进度和完成情况统计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训练体系管理功能-训练任务管理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 训练任务管理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1）系统应支持创建多种类型的训练任务</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2）系统应支持为每个任务设置难度等级（简单、中等、困难）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3）系统应支持将任务批量分配给指定学生或班级</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4）系统应支持对即将截止的任务进行提醒通知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5）系统应支持对逾期未完成任务的自动标记和预警</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（二）评价体系功能</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评价体系功能-评价维度设置</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 评价维度设置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1）系统应支持查看多维度评价体系，包括教学设计能力、课堂表现能力、专业知识掌握、板书能力、资源应用能力等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2）系统应支持在评价维度拥有下多个子维度，实现更细粒度的评价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3）系统应支持标注各维度的数据来源</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4）系统应支持评价维度的分类管理（设计类、表现类、知识类、技能类、资源类）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5）系统应支持查看每个维度具体的评价指标</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评价体系功能-评价结果管理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2.2 评价结果管理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1）系统应支持查看训练任务的评价历史记录，追溯学生的进步轨迹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2）系统应支持评价结果的导出和打印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（三）数据整合功能</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数据整合功能-跨仓数据采集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3.1 跨仓数据采集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1）系统应支持从其他训练仓采集资源使用日志，包括学生训练的记录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2）系统提供标准化数据接口或者中间库，供其他训练仓提交训练数据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3）系统应支持按学生ID筛选数据，查看特定学生的行为记录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4）系统应支持按任务类型等条件筛选数据</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（四）数据分析与报告功能</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数据分析与报告功能-学生个人分析</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pStyle w:val="1261"/>
              <w:spacing w:line="360" w:lineRule="auto"/>
              <w:widowControl w:val="off"/>
              <w:rPr>
                <w:color w:val="auto"/>
                <w:sz w:val="24"/>
                <w:szCs w:val="24"/>
                <w:highlight w:val="none"/>
              </w:rPr>
            </w:pPr>
            <w:r>
              <w:rPr>
                <w:rFonts w:hint="eastAsia"/>
                <w:color w:val="auto"/>
                <w:sz w:val="24"/>
                <w:szCs w:val="24"/>
                <w:highlight w:val="none"/>
              </w:rPr>
              <w:t xml:space="preserve">4.1 学生个人分析</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1）系统应支持生成学生个人成长报告，展示学生的训练进展</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2）系统应支持识别学生的优势维度和薄弱维度</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数据分析与报告功能-班级/年级统计分析</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pStyle w:val="1261"/>
              <w:spacing w:line="360" w:lineRule="auto"/>
              <w:widowControl w:val="off"/>
              <w:rPr>
                <w:color w:val="auto"/>
                <w:sz w:val="24"/>
                <w:szCs w:val="24"/>
                <w:highlight w:val="none"/>
              </w:rPr>
            </w:pPr>
            <w:r>
              <w:rPr>
                <w:rFonts w:hint="eastAsia"/>
                <w:color w:val="auto"/>
                <w:sz w:val="24"/>
                <w:szCs w:val="24"/>
                <w:highlight w:val="none"/>
              </w:rPr>
              <w:t xml:space="preserve">4.2 班级/年级统计分析</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1）系统应支持生成班级统计报告，展示班级整体实训情况</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2）系统应支持生成年级统计报告，展示年级整体实训情况</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3）系统应支持同一年级内不同班级的横向对比</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4）系统应支持不同时间段的纵向对比，观察班级进步情况</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数据分析与报告功能-数据可视化展示</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pStyle w:val="1261"/>
              <w:spacing w:line="360" w:lineRule="auto"/>
              <w:widowControl w:val="off"/>
              <w:rPr>
                <w:color w:val="auto"/>
                <w:sz w:val="24"/>
                <w:szCs w:val="24"/>
                <w:highlight w:val="none"/>
              </w:rPr>
            </w:pPr>
            <w:r>
              <w:rPr>
                <w:rFonts w:hint="eastAsia"/>
                <w:color w:val="auto"/>
                <w:sz w:val="24"/>
                <w:szCs w:val="24"/>
                <w:highlight w:val="none"/>
              </w:rPr>
              <w:t xml:space="preserve">4.3 数据可视化展示</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1）系统应支持折线图展示，用于显示成绩变化趋势、进步曲线</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2）系统应支持柱状图展示，用于对比不同维度得分、不同班级表现</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3）系统应支持雷达图展示，用于展示学生综合能力的多维度分析</w:t>
            </w:r>
            <w:r/>
          </w:p>
          <w:p>
            <w:pPr>
              <w:pStyle w:val="1261"/>
              <w:spacing w:line="360" w:lineRule="auto"/>
              <w:widowControl w:val="off"/>
              <w:rPr>
                <w:color w:val="auto"/>
                <w:sz w:val="24"/>
                <w:szCs w:val="24"/>
                <w:highlight w:val="none"/>
              </w:rPr>
            </w:pPr>
            <w:r>
              <w:rPr>
                <w:rFonts w:hint="eastAsia"/>
                <w:color w:val="auto"/>
                <w:sz w:val="24"/>
                <w:szCs w:val="24"/>
                <w:highlight w:val="none"/>
              </w:rPr>
              <w:t xml:space="preserve">4）系统应支持饼图展示，用于显示任务完成分布、等级分布占比</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二、实训平台智能引擎</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智能引擎总要求</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实训平台智能引擎为师范生教学能力智能实训平台提供统一的AI能力底座，采用MOE大模型，通过标准化API向平台各功能模块提供文本生成、语言理解、知识问答、逻辑推理、数学计算等智能能力，支持对师范生教学能力的评测。</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实训平台智能引擎-综合能力</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▲所投智能引擎采用的大模型应具备多任务、多模态处理能力，能力范围至少覆盖</w:t>
            </w:r>
            <w:r>
              <w:rPr>
                <w:rFonts w:hint="eastAsia" w:ascii="宋体" w:hAnsi="宋体" w:cs="宋体"/>
                <w:b/>
                <w:bCs/>
                <w:color w:val="auto"/>
                <w:sz w:val="24"/>
                <w:highlight w:val="none"/>
              </w:rPr>
              <w:t xml:space="preserve">智能语义、智能视觉、智能语音及跨模态</w:t>
            </w:r>
            <w:r>
              <w:rPr>
                <w:rFonts w:hint="eastAsia" w:ascii="宋体" w:hAnsi="宋体" w:cs="宋体"/>
                <w:color w:val="auto"/>
                <w:sz w:val="24"/>
                <w:highlight w:val="none"/>
              </w:rPr>
              <w:t xml:space="preserve">四类能力域，支持文本理解与生成、对话交互、知识问答、图像识别与生成、语音识别与合成、图文生成等应用能力。</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注：提供官方认可的第三方实验室或检验机构出具的有效期内的检验报告复印件并加盖供应商公章，检验范围应覆盖上述四类能力域，模型能力综合评级不低于</w:t>
            </w:r>
            <w:r>
              <w:rPr>
                <w:rFonts w:ascii="宋体" w:hAnsi="宋体" w:cs="宋体"/>
                <w:b/>
                <w:bCs/>
                <w:color w:val="auto"/>
                <w:sz w:val="24"/>
                <w:highlight w:val="none"/>
              </w:rPr>
              <w:t xml:space="preserve">4级或综合得分不低于4.0分（5分制），否则不予认可。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实训平台智能引擎-应用丰富度</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hint="eastAsia" w:ascii="宋体" w:hAnsi="宋体" w:cs="宋体"/>
                <w:color w:val="ff0000"/>
                <w:sz w:val="24"/>
                <w:highlight w:val="none"/>
              </w:rPr>
            </w:pPr>
            <w:r>
              <w:rPr>
                <w:rFonts w:hint="eastAsia" w:ascii="宋体" w:hAnsi="宋体" w:cs="宋体"/>
                <w:color w:val="auto"/>
                <w:sz w:val="24"/>
                <w:highlight w:val="none"/>
              </w:rPr>
              <w:t xml:space="preserve">▲</w:t>
            </w:r>
            <w:r>
              <w:rPr>
                <w:rFonts w:hint="eastAsia" w:ascii="宋体" w:hAnsi="宋体" w:cs="宋体"/>
                <w:color w:val="ff0000"/>
                <w:sz w:val="24"/>
                <w:highlight w:val="none"/>
              </w:rPr>
              <w:t xml:space="preserve">所投智能引擎采用的大模型应具备多模态、多任务、多行业、多场景应用能力，支持不少于3种模态，行业覆盖不少于5个行业，典型应用场景适配</w:t>
            </w:r>
            <w:r/>
          </w:p>
          <w:p>
            <w:pPr>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不少于10类且应包含教育场景。</w:t>
            </w:r>
            <w:r/>
          </w:p>
          <w:p>
            <w:pPr>
              <w:spacing w:line="360" w:lineRule="auto"/>
              <w:rPr>
                <w:rFonts w:ascii="宋体" w:hAnsi="宋体" w:cs="宋体"/>
                <w:color w:val="auto"/>
                <w:sz w:val="24"/>
                <w:highlight w:val="none"/>
              </w:rPr>
            </w:pPr>
            <w:r>
              <w:rPr>
                <w:rFonts w:hint="eastAsia" w:ascii="宋体" w:hAnsi="宋体" w:cs="宋体"/>
                <w:b/>
                <w:bCs/>
                <w:color w:val="ff0000"/>
                <w:sz w:val="24"/>
                <w:highlight w:val="none"/>
              </w:rPr>
              <w:t xml:space="preserve">注:提供官方认可的第三方实验室或检验机构出具的有效期内的检验报告复印件并加盖供应商公章，检验范围应覆盖模态支持度、任务支持度、行业覆盖度和场景适配度，相关能力项评分均不低于3分(5分制)，模型应用模块综合评级不低于4级，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实训平台智能引擎-应用灵活度</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▲所投智能引擎采用的大模型应支持个性化服务和多样化管理能力，能够根据采购人需求提供相应的部署方式、计量方式和服务模式，并支持数据管理、模型管理、资源管理和用户管理能力。</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提供官方认可的第三方实验室或检验机构出具的有效期内的检验报告复印件并加盖供应商公章，报告应覆盖部署方式、计量方式、服务模式、数据管理、模型管理、资源管理和用户管理等能力项，上述能力项均应达到“全面支持”或评分不低于</w:t>
            </w:r>
            <w:r>
              <w:rPr>
                <w:rFonts w:ascii="宋体" w:hAnsi="宋体" w:cs="宋体"/>
                <w:b/>
                <w:bCs/>
                <w:color w:val="auto"/>
                <w:sz w:val="24"/>
                <w:highlight w:val="none"/>
              </w:rPr>
              <w:t xml:space="preserve">4分（5分制），模型应用模块综合评级不低于4级，否则不予认可。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实训平台智能引擎-应用成熟度</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▲所投智能引擎采用的大模型应具备一定的效果优越性、服务可靠性和服务配套性。</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提供官方认可的第三方实验室或检验机构出具的有效期内的检验报告复印件并加盖供应商公章，报告检验范围应覆盖效果优越性、服务可靠性和服务配套性，至少包含响应实时性、稳定性、可维护性、配套工具和技术支撑等能力项，相关能力项评分均不低于</w:t>
            </w:r>
            <w:r>
              <w:rPr>
                <w:rFonts w:ascii="宋体" w:hAnsi="宋体" w:cs="宋体"/>
                <w:b/>
                <w:bCs/>
                <w:color w:val="auto"/>
                <w:sz w:val="24"/>
                <w:highlight w:val="none"/>
              </w:rPr>
              <w:t xml:space="preserve">4分，模型应用模块综合评级不低于4级。否则不予认可。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实训平台智能引擎-插件能力</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▲所投智能引擎采用的大模型服务平台应支持插件注册、插件生命周期管理、插件访问权限管理和插件开发等基本功能。</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注：提供第三方实验室或检验检测机构出具的检验报告复印件并加盖供应商公章，报告检验范围应覆盖“平台能力—插件能力”，其中基本功能通过项不少于</w:t>
            </w:r>
            <w:r>
              <w:rPr>
                <w:rFonts w:ascii="宋体" w:hAnsi="宋体" w:cs="宋体"/>
                <w:b/>
                <w:bCs/>
                <w:color w:val="auto"/>
                <w:sz w:val="24"/>
                <w:highlight w:val="none"/>
              </w:rPr>
              <w:t xml:space="preserve">4项、高级功能通过项不少于2项。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实训平台智能引擎-资源调度与管理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▲所投智能引擎所采用的大模型应具备本地化部署环境下覆盖模型开发全生命周期的能力，具体表现为：功能范围至少包括数据管理、模型训练、模型管理、模型部署和开发流程一体化五个模块。</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注：提供官方认可的第三方实验室或检验机构出具的有效期内的检验报告复印件并加盖供应商公章，检验范围应覆盖上述五个模块，模型开发模块综合评级不低于</w:t>
            </w:r>
            <w:r>
              <w:rPr>
                <w:rFonts w:ascii="宋体" w:hAnsi="宋体" w:cs="宋体"/>
                <w:b/>
                <w:bCs/>
                <w:color w:val="auto"/>
                <w:sz w:val="24"/>
                <w:highlight w:val="none"/>
              </w:rPr>
              <w:t xml:space="preserve">4级或综合得分不低于4.0分（5分制），否则不予认可。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实训平台智能引擎-安全管理（模型安全）</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所采用的大模型服务平台应具备模型访问控制、模型文件加密存储和传输、审计功能、环境隔离、模型服务输入和输出内容风险筛查等能力；具备模型防攻击能力，以及模型安全风险量化评估能力。</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注：提供官方认可的第三方实验室或检验机构出具的有效期内的检验报告复印件并加盖供应商公章，报告检验范围应覆盖“安全管理（模型安全）”，其中基本功能通过项不少于</w:t>
            </w:r>
            <w:r>
              <w:rPr>
                <w:rFonts w:ascii="宋体" w:hAnsi="宋体" w:cs="宋体"/>
                <w:b/>
                <w:bCs/>
                <w:color w:val="auto"/>
                <w:sz w:val="24"/>
                <w:highlight w:val="none"/>
              </w:rPr>
              <w:t xml:space="preserve">5项、高级功能通过项不少于2项，否则不予认可。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实训平台智能引擎-安全管理（模型可解释性）</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▲所投智能引擎所采用的大模型服务平台应支持特征重要性分析和排序、分析结果可视化；支持模型卡片功能，能够记录模型适用范围、使用限制等信息；同时具备神经元归因功能。</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注：提供官方认可的第三方实验室或检验机构出具的有效期内的检验报告复印件并加盖供应商公章，报告检验范围应覆盖“安全管理（模型可解释性）”，其中基本功能通过项不少于</w:t>
            </w:r>
            <w:r>
              <w:rPr>
                <w:rFonts w:ascii="宋体" w:hAnsi="宋体" w:cs="宋体"/>
                <w:b/>
                <w:bCs/>
                <w:color w:val="auto"/>
                <w:sz w:val="24"/>
                <w:highlight w:val="none"/>
              </w:rPr>
              <w:t xml:space="preserve">2项、高级功能通过项不少于1项。否则不予认可。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实训平台智能引擎-安全管理（模型公平性）</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▲所投智能引擎所采用的大模型服务平台应支持检验训练数据偏见性及检测模型偏见性；具备偏见缓解能力，支持对运行时的模型及数据进行持续监控。</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注：提供官方认可的第三方实验室或检验机构出具的有效期内的检验报告复印件并加盖供应商公章，报告检验范围应覆盖“安全管理（模型公平性）”，其中基本功能通过项不少于</w:t>
            </w:r>
            <w:r>
              <w:rPr>
                <w:rFonts w:ascii="宋体" w:hAnsi="宋体" w:cs="宋体"/>
                <w:b/>
                <w:bCs/>
                <w:color w:val="auto"/>
                <w:sz w:val="24"/>
                <w:highlight w:val="none"/>
              </w:rPr>
              <w:t xml:space="preserve">2项、高级功能通过项不少于2项，否则不予认可。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三、语言能力训练评测基座服务</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中文语音评测引擎</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评测引擎通过国家教育部鉴定，可以实现对口语发音情况给出全面的诊断报告，并可以针对字、词等学习过程的实时评测及反馈指导，与PSC考试大纲要求同步。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1）支持中文字、词、句、篇4种朗读题型自动评分；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2）支持多维度评价：包括：语音声母、韵母、声调三个维度评价、综合分以及字词句中发音的声韵调检错结果。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语音合成引擎</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实现学习过程中文本信息自动转化成标准流畅的语音，并支持教育行业标准播音员音库，实现示范音朗读供学员进行跟读练习。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语料搜索引擎</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针对用户发音缺陷，自动搜索针对性的学习内容，针对不同学员不同发音问题提供定制化学习内容。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语料库</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1）提供常用词语（词表）、短文及模拟测试试题资源，来源于普通话水平测试国家指导用书《普通话水平测试实施纲要》。</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2）对于系统内的所有字、词、短文，提供标准语音资源库，资源均属于国家普通话水平测试范围。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语言能力模拟测试模块</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提供和国家正式普通话水平测试完全一致的全真模拟测试功能，学习者在国家规定计算机辅助普通话水平测试的时间限制内，计算机自动快速评测出学习者的普通话水平及发音存在的主要问题。</w:t>
            </w:r>
            <w:r>
              <w:rPr>
                <w:rFonts w:hint="eastAsia" w:ascii="宋体" w:hAnsi="宋体" w:cs="宋体"/>
                <w:b/>
                <w:bCs/>
                <w:color w:val="auto"/>
                <w:sz w:val="24"/>
                <w:highlight w:val="none"/>
              </w:rPr>
              <w:t xml:space="preserve">同时需具有以下功能并提供真实软件演示视频：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1）模拟测试功能：提供与国家普通话水平智能测试系统流程完全一致的模拟测试功能，考生可以依据界面提示自主完成模拟测试并可以随时终止测试。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2）测试报告功能：学生模拟测试结束后，系统自动提供测试诊断报告，诊断报告包括分数、等级的预测和学生在声、韵、调发音中存在的主要问题，并能够指出存在较大问题的字词。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3）测试记录功能：能够记录最近十次学生模拟测试情况，并能够绘制出折线图，反映学习进展趋势。</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语言能力学习模块</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提供标准的学习训练语料，学习者可以参照标准发音进行学习，在学习的过程中，系统能应能够实时评测学习者的学习效果，纠正存在的问题。在学习者正式学习之前进行模拟测试基础上，系统应能够根据模拟测试结果自动提供针对性的学习语料，以便学习者针对性的进行训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系统后台管理平台</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系统支持多级用户分级管理方式，用户管理、信息发布、任务管理、数据统计分析、学生TOP100排名等功能。</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客户端软件安装包</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提供学员客户端、及系统后台管理平台，可使用任意电脑设备，直接访问管理后台地址，登录管理员账号即可使用。软件安装包交付方式为线上交付：客户端软件安装包可以提供下载安装以实现模拟测试和学习。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numPr>
                <w:ilvl w:val="0"/>
                <w:numId w:val="4"/>
              </w:numPr>
              <w:ind w:left="0" w:firstLine="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四、硬件设备</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硬件设备通用参数：</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1.需为国产品牌；</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lang w:bidi="ar"/>
              </w:rPr>
              <w:t xml:space="preserve">★</w:t>
            </w:r>
            <w:r>
              <w:rPr>
                <w:rFonts w:hint="eastAsia" w:ascii="宋体" w:hAnsi="宋体" w:cs="宋体"/>
                <w:bCs/>
                <w:color w:val="auto"/>
                <w:sz w:val="24"/>
                <w:highlight w:val="none"/>
              </w:rPr>
              <w:t xml:space="preserve">处理器：配置2个国产ARM处理器，单颗CPU核心数≥24，主频≥2.6GHz；</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3.硬盘：配置≥1*480G SSD硬盘，≥1*1920G SSD硬盘；</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4.RAID卡：支持RAID 0, 1, 5, 6, 10, 50, 60，2GB Cache；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5.接口：配置≥2×1Gb + 2×10Gb网口；</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6.PCI-E插槽：为保证扩展性，最大支持PCI-E插槽总数≥8个；</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7.电源：满配冗余热插拔电源，单电源额定功率≥900W；</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8.可管理性：该引擎管理系统支持国产自研管理芯片，管理芯片厂家为国产厂家；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9.安全性要求：</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▲（1)该引擎管理软件通过完善的信息安全评估，包括保密性、完善性、抗抵赖性、可核查性测试，提供由具备第三方检测机构出具的该引擎管理软件信息安全性测试报告复印件，加盖投标人公章；</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该引擎管理软件通过安全渗透测试，包含认证安全、权限管理安全、会话安全、信息泄露安全、输入输出合法性安全性测试，提供由具备第三方检测机构出具的安全渗透性测试报告复印件，加盖投标人公章；</w:t>
            </w:r>
            <w:r/>
          </w:p>
          <w:p>
            <w:pPr>
              <w:pStyle w:val="1125"/>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10.售后服务：提供3年原厂质保服务。</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numPr>
                <w:ilvl w:val="0"/>
                <w:numId w:val="4"/>
              </w:numPr>
              <w:ind w:left="0" w:firstLine="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（一）虚拟数字人引擎</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虚拟数字人引擎</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1.内存：配置≥256GB DDR4，频率≥3200MT/S；</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2.AI处理器：配置≥4块国产AI算力卡，单卡算力≥70TFLOPS@FP16，显存≥24GB，单卡最大功率不超过72W；</w:t>
            </w:r>
            <w:r/>
          </w:p>
        </w:tc>
        <w:tc>
          <w:tcPr>
            <w:tcBorders>
              <w:top w:val="single" w:color="000000" w:sz="4" w:space="0"/>
              <w:left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（二）语音识别、合成、OCR引擎</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语音识别、合成、OCR引擎</w:t>
            </w:r>
            <w:r/>
          </w:p>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1.内存：配置≥256GB DDR4，频率≥3200MT/S；</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2.AI处理器：配置≥2块国产AI算力卡，单卡算力≥70TFLOPS@FP16，显存≥24GB，单卡最大功率不超过72W；</w:t>
            </w:r>
            <w:r/>
          </w:p>
        </w:tc>
        <w:tc>
          <w:tcPr>
            <w:tcBorders>
              <w:top w:val="single" w:color="000000" w:sz="4" w:space="0"/>
              <w:left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auto" w:sz="4" w:space="0"/>
              <w:right w:val="single" w:color="000000" w:sz="4" w:space="0"/>
            </w:tcBorders>
            <w:tcW w:w="9639" w:type="dxa"/>
            <w:vAlign w:val="center"/>
            <w:textDirection w:val="lrTb"/>
            <w:noWrap w:val="false"/>
          </w:tcPr>
          <w:p>
            <w:pPr>
              <w:numPr>
                <w:ilvl w:val="0"/>
                <w:numId w:val="4"/>
              </w:numPr>
              <w:ind w:left="0" w:firstLine="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（三）智能陪练引擎</w:t>
            </w:r>
            <w:r/>
          </w:p>
        </w:tc>
      </w:tr>
      <w:tr>
        <w:trPr>
          <w:jc w:val="center"/>
        </w:trPr>
        <w:tc>
          <w:tcPr>
            <w:tcBorders>
              <w:top w:val="single" w:color="auto" w:sz="4" w:space="0"/>
              <w:left w:val="single" w:color="auto" w:sz="4" w:space="0"/>
              <w:bottom w:val="single" w:color="auto"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p>
        </w:tc>
        <w:tc>
          <w:tcPr>
            <w:tcBorders>
              <w:top w:val="single" w:color="auto" w:sz="4" w:space="0"/>
              <w:left w:val="single" w:color="000000" w:sz="4" w:space="0"/>
              <w:bottom w:val="single" w:color="auto"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智能陪练引擎</w:t>
            </w:r>
            <w:r/>
          </w:p>
        </w:tc>
        <w:tc>
          <w:tcPr>
            <w:tcBorders>
              <w:top w:val="single" w:color="auto" w:sz="4" w:space="0"/>
              <w:left w:val="single" w:color="000000" w:sz="4" w:space="0"/>
              <w:bottom w:val="single" w:color="auto" w:sz="4" w:space="0"/>
              <w:right w:val="single" w:color="000000" w:sz="4" w:space="0"/>
            </w:tcBorders>
            <w:tcW w:w="5513"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1.内存：配置≥128GB DDR4，频率≥3200MT/S；</w:t>
            </w:r>
            <w:r/>
          </w:p>
        </w:tc>
        <w:tc>
          <w:tcPr>
            <w:tcBorders>
              <w:top w:val="single" w:color="auto" w:sz="4" w:space="0"/>
              <w:left w:val="single" w:color="000000" w:sz="4" w:space="0"/>
              <w:bottom w:val="single" w:color="auto"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000000" w:sz="4" w:space="0"/>
              <w:bottom w:val="single" w:color="auto" w:sz="4" w:space="0"/>
              <w:right w:val="single" w:color="auto"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gridSpan w:val="5"/>
            <w:tcBorders>
              <w:top w:val="single" w:color="auto" w:sz="4" w:space="0"/>
              <w:left w:val="single" w:color="auto" w:sz="4" w:space="0"/>
              <w:bottom w:val="single" w:color="auto" w:sz="4" w:space="0"/>
              <w:right w:val="single" w:color="auto" w:sz="4" w:space="0"/>
            </w:tcBorders>
            <w:tcW w:w="963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（四）智能记忆引擎</w:t>
            </w:r>
            <w:r/>
          </w:p>
        </w:tc>
      </w:tr>
      <w:tr>
        <w:trPr>
          <w:jc w:val="center"/>
        </w:trPr>
        <w:tc>
          <w:tcPr>
            <w:tcBorders>
              <w:top w:val="single" w:color="auto" w:sz="4" w:space="0"/>
              <w:left w:val="single" w:color="auto" w:sz="4" w:space="0"/>
              <w:bottom w:val="single" w:color="auto"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Borders>
              <w:top w:val="single" w:color="auto" w:sz="4" w:space="0"/>
              <w:left w:val="single" w:color="000000" w:sz="4" w:space="0"/>
              <w:bottom w:val="single" w:color="auto"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智能记忆引擎</w:t>
            </w:r>
            <w:r/>
          </w:p>
        </w:tc>
        <w:tc>
          <w:tcPr>
            <w:tcBorders>
              <w:top w:val="single" w:color="auto" w:sz="4" w:space="0"/>
              <w:left w:val="single" w:color="000000" w:sz="4" w:space="0"/>
              <w:bottom w:val="single" w:color="auto"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1.内存：配置≥128GB DDR4，频率≥3200MT/S；</w:t>
            </w:r>
            <w:r/>
          </w:p>
        </w:tc>
        <w:tc>
          <w:tcPr>
            <w:tcBorders>
              <w:top w:val="single" w:color="auto" w:sz="4" w:space="0"/>
              <w:left w:val="single" w:color="000000" w:sz="4" w:space="0"/>
              <w:bottom w:val="single" w:color="auto"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000000" w:sz="4" w:space="0"/>
              <w:bottom w:val="single" w:color="auto" w:sz="4" w:space="0"/>
              <w:right w:val="single" w:color="auto"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bl>
    <w:p>
      <w:pPr>
        <w:pStyle w:val="1110"/>
        <w:numPr>
          <w:ilvl w:val="0"/>
          <w:numId w:val="0"/>
        </w:numPr>
        <w:ind w:firstLine="482"/>
        <w:jc w:val="both"/>
        <w:keepLines w:val="0"/>
        <w:keepNext w:val="0"/>
        <w:spacing w:before="0" w:after="0" w:line="360" w:lineRule="auto"/>
        <w:rPr>
          <w:color w:val="auto"/>
          <w:sz w:val="24"/>
          <w:szCs w:val="24"/>
          <w:highlight w:val="none"/>
        </w:rPr>
      </w:pPr>
      <w:r>
        <w:rPr>
          <w:color w:val="auto"/>
          <w:sz w:val="24"/>
          <w:szCs w:val="24"/>
          <w:highlight w:val="none"/>
        </w:rPr>
      </w:r>
      <w:r/>
    </w:p>
    <w:p>
      <w:pPr>
        <w:pStyle w:val="1110"/>
        <w:numPr>
          <w:ilvl w:val="0"/>
          <w:numId w:val="0"/>
        </w:numPr>
        <w:ind w:firstLine="482"/>
        <w:jc w:val="both"/>
        <w:keepLines w:val="0"/>
        <w:keepNext w:val="0"/>
        <w:spacing w:before="0" w:after="0" w:line="360" w:lineRule="auto"/>
        <w:rPr>
          <w:color w:val="auto"/>
          <w:sz w:val="24"/>
          <w:szCs w:val="24"/>
          <w:highlight w:val="none"/>
        </w:rPr>
      </w:pPr>
      <w:r/>
      <w:bookmarkStart w:id="56" w:name="_Toc27543"/>
      <w:r>
        <w:rPr>
          <w:rFonts w:hint="eastAsia"/>
          <w:color w:val="auto"/>
          <w:sz w:val="24"/>
          <w:szCs w:val="24"/>
          <w:highlight w:val="none"/>
        </w:rPr>
        <w:t xml:space="preserve">三、</w:t>
      </w:r>
      <w:r>
        <w:rPr>
          <w:color w:val="auto"/>
          <w:sz w:val="24"/>
          <w:szCs w:val="24"/>
          <w:highlight w:val="none"/>
        </w:rPr>
        <w:t xml:space="preserve">采购标的需执行的国家相关标准、行业标准、地方标准或者其他标准、规范</w:t>
      </w:r>
      <w:r>
        <w:rPr>
          <w:rFonts w:hint="eastAsia"/>
          <w:color w:val="auto"/>
          <w:sz w:val="24"/>
          <w:szCs w:val="24"/>
          <w:highlight w:val="none"/>
        </w:rPr>
        <w:t xml:space="preserve">（如有最新标准，按最新标准执行）</w:t>
      </w:r>
      <w:bookmarkEnd w:id="56"/>
      <w:r/>
      <w:r/>
    </w:p>
    <w:p>
      <w:pPr>
        <w:pStyle w:val="1186"/>
        <w:numPr>
          <w:ilvl w:val="0"/>
          <w:numId w:val="5"/>
        </w:numPr>
        <w:ind w:left="0" w:firstLine="480"/>
        <w:spacing w:line="360" w:lineRule="auto"/>
        <w:rPr>
          <w:color w:val="auto"/>
          <w:sz w:val="24"/>
          <w:highlight w:val="none"/>
        </w:rPr>
      </w:pPr>
      <w:r>
        <w:rPr>
          <w:rFonts w:hint="eastAsia"/>
          <w:color w:val="auto"/>
          <w:sz w:val="24"/>
          <w:highlight w:val="none"/>
        </w:rPr>
        <w:t xml:space="preserve">南京师范大学教师教育能力提升工程设备更新项目可行性研究报告；</w:t>
      </w:r>
      <w:r/>
    </w:p>
    <w:p>
      <w:pPr>
        <w:numPr>
          <w:ilvl w:val="0"/>
          <w:numId w:val="5"/>
        </w:numPr>
        <w:ind w:left="0" w:firstLine="480"/>
        <w:spacing w:line="360" w:lineRule="auto"/>
        <w:rPr>
          <w:color w:val="auto"/>
          <w:sz w:val="24"/>
          <w:highlight w:val="none"/>
        </w:rPr>
      </w:pPr>
      <w:r>
        <w:rPr>
          <w:rFonts w:hint="eastAsia"/>
          <w:color w:val="auto"/>
          <w:sz w:val="24"/>
          <w:highlight w:val="none"/>
        </w:rPr>
        <w:t xml:space="preserve">南京师范大学教学科研仪器设备购置论证报告之师范生虚拟教学互动实验箱；</w:t>
      </w:r>
      <w:r/>
    </w:p>
    <w:p>
      <w:pPr>
        <w:pStyle w:val="1186"/>
        <w:numPr>
          <w:ilvl w:val="0"/>
          <w:numId w:val="5"/>
        </w:numPr>
        <w:ind w:left="0" w:firstLine="480"/>
        <w:spacing w:line="360" w:lineRule="auto"/>
        <w:rPr>
          <w:color w:val="auto"/>
          <w:sz w:val="24"/>
          <w:highlight w:val="none"/>
        </w:rPr>
      </w:pPr>
      <w:r>
        <w:rPr>
          <w:color w:val="auto"/>
          <w:sz w:val="24"/>
          <w:highlight w:val="none"/>
        </w:rPr>
        <w:t xml:space="preserve">国家课程标准及教育部师范类专业认证相关标准；</w:t>
      </w:r>
      <w:r/>
    </w:p>
    <w:p>
      <w:pPr>
        <w:pStyle w:val="1186"/>
        <w:numPr>
          <w:ilvl w:val="0"/>
          <w:numId w:val="5"/>
        </w:numPr>
        <w:ind w:left="0" w:firstLine="480"/>
        <w:spacing w:line="360" w:lineRule="auto"/>
        <w:rPr>
          <w:color w:val="auto"/>
          <w:sz w:val="24"/>
          <w:highlight w:val="none"/>
        </w:rPr>
      </w:pPr>
      <w:r>
        <w:rPr>
          <w:color w:val="auto"/>
          <w:sz w:val="24"/>
          <w:highlight w:val="none"/>
        </w:rPr>
        <w:t xml:space="preserve">教育信息化相关标准规范（CELTS教育资源建设规范等）；</w:t>
      </w:r>
      <w:r/>
    </w:p>
    <w:p>
      <w:pPr>
        <w:pStyle w:val="1186"/>
        <w:numPr>
          <w:ilvl w:val="0"/>
          <w:numId w:val="5"/>
        </w:numPr>
        <w:ind w:left="0" w:firstLine="480"/>
        <w:spacing w:line="360" w:lineRule="auto"/>
        <w:rPr>
          <w:color w:val="auto"/>
          <w:sz w:val="24"/>
          <w:highlight w:val="none"/>
        </w:rPr>
      </w:pPr>
      <w:r>
        <w:rPr>
          <w:color w:val="auto"/>
          <w:sz w:val="24"/>
          <w:highlight w:val="none"/>
        </w:rPr>
        <w:t xml:space="preserve">GB 4943.1</w:t>
      </w:r>
      <w:r>
        <w:rPr>
          <w:rFonts w:hint="eastAsia"/>
          <w:color w:val="auto"/>
          <w:sz w:val="24"/>
          <w:highlight w:val="none"/>
        </w:rPr>
        <w:t xml:space="preserve">现行标准</w:t>
      </w:r>
      <w:r>
        <w:rPr>
          <w:color w:val="auto"/>
          <w:sz w:val="24"/>
          <w:highlight w:val="none"/>
        </w:rPr>
        <w:t xml:space="preserve">《音视频、信息技术和通信技术设备 第1部分：安全要求》；</w:t>
      </w:r>
      <w:r/>
    </w:p>
    <w:p>
      <w:pPr>
        <w:pStyle w:val="1186"/>
        <w:numPr>
          <w:ilvl w:val="0"/>
          <w:numId w:val="5"/>
        </w:numPr>
        <w:ind w:left="0" w:firstLine="480"/>
        <w:spacing w:line="360" w:lineRule="auto"/>
        <w:rPr>
          <w:color w:val="auto"/>
          <w:sz w:val="24"/>
          <w:highlight w:val="none"/>
        </w:rPr>
      </w:pPr>
      <w:r>
        <w:rPr>
          <w:color w:val="auto"/>
          <w:sz w:val="24"/>
          <w:highlight w:val="none"/>
        </w:rPr>
        <w:t xml:space="preserve">GB/T 9813</w:t>
      </w:r>
      <w:r>
        <w:rPr>
          <w:rFonts w:hint="eastAsia"/>
          <w:color w:val="auto"/>
          <w:sz w:val="24"/>
          <w:highlight w:val="none"/>
        </w:rPr>
        <w:t xml:space="preserve">现行标准</w:t>
      </w:r>
      <w:r>
        <w:rPr>
          <w:color w:val="auto"/>
          <w:sz w:val="24"/>
          <w:highlight w:val="none"/>
        </w:rPr>
        <w:t xml:space="preserve">《计算机通用规范》；</w:t>
      </w:r>
      <w:r/>
    </w:p>
    <w:p>
      <w:pPr>
        <w:pStyle w:val="1186"/>
        <w:numPr>
          <w:ilvl w:val="0"/>
          <w:numId w:val="5"/>
        </w:numPr>
        <w:ind w:left="0" w:firstLine="480"/>
        <w:spacing w:line="360" w:lineRule="auto"/>
        <w:rPr>
          <w:color w:val="auto"/>
          <w:sz w:val="24"/>
          <w:highlight w:val="none"/>
        </w:rPr>
      </w:pPr>
      <w:r>
        <w:rPr>
          <w:color w:val="auto"/>
          <w:sz w:val="24"/>
          <w:highlight w:val="none"/>
        </w:rPr>
        <w:t xml:space="preserve">信息安全等级保护相关要求（GB/T 22239等</w:t>
      </w:r>
      <w:r>
        <w:rPr>
          <w:rFonts w:hint="eastAsia"/>
          <w:color w:val="auto"/>
          <w:sz w:val="24"/>
          <w:highlight w:val="none"/>
        </w:rPr>
        <w:t xml:space="preserve">现行标准</w:t>
      </w:r>
      <w:r>
        <w:rPr>
          <w:color w:val="auto"/>
          <w:sz w:val="24"/>
          <w:highlight w:val="none"/>
        </w:rPr>
        <w:t xml:space="preserve">）；</w:t>
      </w:r>
      <w:r/>
    </w:p>
    <w:p>
      <w:pPr>
        <w:pStyle w:val="1186"/>
        <w:numPr>
          <w:ilvl w:val="0"/>
          <w:numId w:val="5"/>
        </w:numPr>
        <w:ind w:left="0" w:firstLine="480"/>
        <w:spacing w:line="360" w:lineRule="auto"/>
        <w:rPr>
          <w:color w:val="auto"/>
          <w:sz w:val="24"/>
          <w:highlight w:val="none"/>
        </w:rPr>
      </w:pPr>
      <w:r>
        <w:rPr>
          <w:color w:val="auto"/>
          <w:sz w:val="24"/>
          <w:highlight w:val="none"/>
        </w:rPr>
        <w:t xml:space="preserve">国家及行业有关软件工程与系统集成的标准规范。</w:t>
      </w:r>
      <w:r/>
    </w:p>
    <w:p>
      <w:pPr>
        <w:pStyle w:val="1110"/>
        <w:numPr>
          <w:ilvl w:val="0"/>
          <w:numId w:val="0"/>
        </w:numPr>
        <w:ind w:firstLine="482"/>
        <w:jc w:val="both"/>
        <w:keepLines w:val="0"/>
        <w:keepNext w:val="0"/>
        <w:spacing w:before="0" w:after="0" w:line="360" w:lineRule="auto"/>
        <w:rPr>
          <w:color w:val="auto"/>
          <w:sz w:val="24"/>
          <w:szCs w:val="24"/>
          <w:highlight w:val="none"/>
        </w:rPr>
      </w:pPr>
      <w:r/>
      <w:bookmarkStart w:id="57" w:name="_Toc30340"/>
      <w:r>
        <w:rPr>
          <w:rFonts w:hint="eastAsia"/>
          <w:color w:val="auto"/>
          <w:sz w:val="24"/>
          <w:szCs w:val="24"/>
          <w:highlight w:val="none"/>
        </w:rPr>
        <w:t xml:space="preserve">四、</w:t>
      </w:r>
      <w:r>
        <w:rPr>
          <w:color w:val="auto"/>
          <w:sz w:val="24"/>
          <w:szCs w:val="24"/>
          <w:highlight w:val="none"/>
        </w:rPr>
        <w:t xml:space="preserve">采购标的需满足的质量、安全、技术规格、物理特性等要求</w:t>
      </w:r>
      <w:bookmarkEnd w:id="57"/>
      <w:r/>
      <w:r/>
    </w:p>
    <w:p>
      <w:pPr>
        <w:pStyle w:val="1186"/>
        <w:numPr>
          <w:ilvl w:val="0"/>
          <w:numId w:val="6"/>
        </w:numPr>
        <w:ind w:left="0" w:firstLine="480"/>
        <w:spacing w:line="360" w:lineRule="auto"/>
        <w:rPr>
          <w:color w:val="auto"/>
          <w:sz w:val="24"/>
          <w:highlight w:val="none"/>
        </w:rPr>
      </w:pPr>
      <w:r>
        <w:rPr>
          <w:color w:val="auto"/>
          <w:sz w:val="24"/>
          <w:highlight w:val="none"/>
        </w:rPr>
        <w:t xml:space="preserve">硬件设备须满足国家安全标准；</w:t>
      </w:r>
      <w:r/>
    </w:p>
    <w:p>
      <w:pPr>
        <w:pStyle w:val="1186"/>
        <w:numPr>
          <w:ilvl w:val="0"/>
          <w:numId w:val="6"/>
        </w:numPr>
        <w:ind w:left="0" w:firstLine="480"/>
        <w:spacing w:line="360" w:lineRule="auto"/>
        <w:rPr>
          <w:color w:val="auto"/>
          <w:sz w:val="24"/>
          <w:highlight w:val="none"/>
        </w:rPr>
      </w:pPr>
      <w:r>
        <w:rPr>
          <w:rFonts w:hint="eastAsia"/>
          <w:color w:val="auto"/>
          <w:sz w:val="24"/>
          <w:highlight w:val="none"/>
        </w:rPr>
        <w:t xml:space="preserve">投标人应提供该项目硬件设备所需的机柜、交换机及相关网络施工耗材，费用包干，不再追加。</w:t>
      </w:r>
      <w:r>
        <w:rPr>
          <w:color w:val="auto"/>
          <w:sz w:val="24"/>
          <w:highlight w:val="none"/>
        </w:rPr>
        <w:t xml:space="preserve">设备安装调试须规范，布线整齐、牢固，标识清晰；</w:t>
      </w:r>
      <w:r/>
    </w:p>
    <w:p>
      <w:pPr>
        <w:pStyle w:val="1186"/>
        <w:numPr>
          <w:ilvl w:val="0"/>
          <w:numId w:val="6"/>
        </w:numPr>
        <w:ind w:left="0" w:firstLine="480"/>
        <w:spacing w:line="360" w:lineRule="auto"/>
        <w:rPr>
          <w:color w:val="auto"/>
          <w:sz w:val="24"/>
          <w:highlight w:val="none"/>
        </w:rPr>
      </w:pPr>
      <w:r>
        <w:rPr>
          <w:color w:val="auto"/>
          <w:sz w:val="24"/>
          <w:highlight w:val="none"/>
        </w:rPr>
        <w:t xml:space="preserve">系统上线前须完成联调联试，确保各软硬件系统匹配良好、运行稳定</w:t>
      </w:r>
      <w:r>
        <w:rPr>
          <w:rFonts w:hint="eastAsia"/>
          <w:color w:val="auto"/>
          <w:sz w:val="24"/>
          <w:highlight w:val="none"/>
        </w:rPr>
        <w:t xml:space="preserve">；</w:t>
      </w:r>
      <w:r/>
    </w:p>
    <w:p>
      <w:pPr>
        <w:pStyle w:val="1186"/>
        <w:numPr>
          <w:ilvl w:val="0"/>
          <w:numId w:val="6"/>
        </w:numPr>
        <w:ind w:left="0" w:firstLine="480"/>
        <w:spacing w:line="360" w:lineRule="auto"/>
        <w:rPr>
          <w:color w:val="auto"/>
          <w:sz w:val="24"/>
          <w:highlight w:val="none"/>
        </w:rPr>
      </w:pPr>
      <w:r>
        <w:rPr>
          <w:rFonts w:hint="eastAsia"/>
          <w:color w:val="auto"/>
          <w:sz w:val="24"/>
          <w:highlight w:val="none"/>
        </w:rPr>
        <w:t xml:space="preserve">系统采用开放式设计，确保为功能拓展保留API接口。</w:t>
      </w:r>
      <w:r/>
    </w:p>
    <w:p>
      <w:pPr>
        <w:pStyle w:val="1110"/>
        <w:numPr>
          <w:ilvl w:val="0"/>
          <w:numId w:val="0"/>
        </w:numPr>
        <w:ind w:firstLine="482"/>
        <w:jc w:val="both"/>
        <w:keepLines w:val="0"/>
        <w:keepNext w:val="0"/>
        <w:spacing w:before="0" w:after="0" w:line="360" w:lineRule="auto"/>
        <w:rPr>
          <w:color w:val="auto"/>
          <w:sz w:val="24"/>
          <w:szCs w:val="24"/>
          <w:highlight w:val="none"/>
        </w:rPr>
      </w:pPr>
      <w:r/>
      <w:bookmarkStart w:id="58" w:name="_Toc22118"/>
      <w:r>
        <w:rPr>
          <w:rFonts w:hint="eastAsia"/>
          <w:color w:val="auto"/>
          <w:sz w:val="24"/>
          <w:szCs w:val="24"/>
          <w:highlight w:val="none"/>
        </w:rPr>
        <w:t xml:space="preserve">五、</w:t>
      </w:r>
      <w:r>
        <w:rPr>
          <w:color w:val="auto"/>
          <w:sz w:val="24"/>
          <w:szCs w:val="24"/>
          <w:highlight w:val="none"/>
        </w:rPr>
        <w:t xml:space="preserve">采购项目投标币种，付款，交付或者实施的时间和地点</w:t>
      </w:r>
      <w:bookmarkEnd w:id="58"/>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投标币种：人民币</w:t>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履约保证金：中标后，中标人需以汇款转账形式交纳中标金额10%的履约保证金，履约保证金在设备投入使用一年，且经用户单位确认质量、服务无问题的情况下退还（不计息）。</w:t>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付款方式：合同签订后15日内预付合同金额的50%；货物全部到货经招标人签收并初验合格后15日内支付至80%；最终验收合格后15日内付清余款。</w:t>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供货期：</w:t>
      </w:r>
      <w:r>
        <w:rPr>
          <w:rFonts w:hint="eastAsia" w:ascii="宋体" w:hAnsi="宋体" w:cs="宋体"/>
          <w:color w:val="auto"/>
          <w:sz w:val="24"/>
          <w:highlight w:val="none"/>
        </w:rPr>
        <w:t xml:space="preserve">合同签订后60日内完成全部硬件供货。90日内完成全部设备安装调试、系统集成及初步验收。</w:t>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交货方式：乙方负责运输并承担运费及安装调试费用。交货地点：南京师范大学仙林校区，具体以学校指定地点为准。</w:t>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质保期：所有产品</w:t>
      </w:r>
      <w:r>
        <w:rPr>
          <w:rFonts w:hint="eastAsia"/>
          <w:color w:val="ff0000"/>
          <w:sz w:val="24"/>
          <w:highlight w:val="none"/>
          <w:lang w:eastAsia="zh-CN"/>
        </w:rPr>
        <w:t xml:space="preserve">（语言能力训练评测基座服务</w:t>
      </w:r>
      <w:r>
        <w:rPr>
          <w:rFonts w:hint="eastAsia"/>
          <w:color w:val="ff0000"/>
          <w:sz w:val="24"/>
          <w:highlight w:val="none"/>
          <w:lang w:val="en-US" w:eastAsia="zh-CN"/>
        </w:rPr>
        <w:t xml:space="preserve">除外</w:t>
      </w:r>
      <w:r>
        <w:rPr>
          <w:rFonts w:hint="eastAsia"/>
          <w:color w:val="ff0000"/>
          <w:sz w:val="24"/>
          <w:highlight w:val="none"/>
          <w:lang w:eastAsia="zh-CN"/>
        </w:rPr>
        <w:t xml:space="preserve">）</w:t>
      </w:r>
      <w:r>
        <w:rPr>
          <w:rFonts w:hint="eastAsia"/>
          <w:color w:val="auto"/>
          <w:sz w:val="24"/>
          <w:highlight w:val="none"/>
        </w:rPr>
        <w:t xml:space="preserve">均为原厂质保3年（自设备最终验收合格并交付使用之日起计算）。质保期内软件免费升级，硬件免费维修更换。</w:t>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对人员培训不低于10人，不低于2批次；</w:t>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配件及耗材要求：原装正品并提供合格证书；</w:t>
      </w:r>
      <w:r/>
    </w:p>
    <w:p>
      <w:pPr>
        <w:pStyle w:val="1186"/>
        <w:numPr>
          <w:ilvl w:val="0"/>
          <w:numId w:val="7"/>
        </w:numPr>
        <w:ind w:left="0" w:firstLine="480"/>
        <w:spacing w:line="360" w:lineRule="auto"/>
        <w:rPr>
          <w:color w:val="auto"/>
          <w:sz w:val="24"/>
          <w:highlight w:val="none"/>
        </w:rPr>
      </w:pPr>
      <w:r>
        <w:rPr>
          <w:rFonts w:hint="eastAsia"/>
          <w:color w:val="auto"/>
          <w:sz w:val="24"/>
          <w:highlight w:val="none"/>
        </w:rPr>
        <w:t xml:space="preserve">服务响应时间要求：提供7×24小时电话/远程技术支持；紧急故障2小时内远程响应；一般故障24小时内解决；</w:t>
      </w:r>
      <w:r/>
    </w:p>
    <w:p>
      <w:pPr>
        <w:pStyle w:val="1110"/>
        <w:numPr>
          <w:ilvl w:val="0"/>
          <w:numId w:val="0"/>
        </w:numPr>
        <w:ind w:firstLine="482"/>
        <w:jc w:val="both"/>
        <w:keepLines w:val="0"/>
        <w:keepNext w:val="0"/>
        <w:spacing w:before="0" w:after="0" w:line="360" w:lineRule="auto"/>
        <w:rPr>
          <w:color w:val="auto"/>
          <w:sz w:val="24"/>
          <w:szCs w:val="24"/>
          <w:highlight w:val="none"/>
        </w:rPr>
      </w:pPr>
      <w:r/>
      <w:bookmarkStart w:id="59" w:name="_Toc1008"/>
      <w:r>
        <w:rPr>
          <w:rFonts w:hint="eastAsia"/>
          <w:color w:val="auto"/>
          <w:sz w:val="24"/>
          <w:szCs w:val="24"/>
          <w:highlight w:val="none"/>
        </w:rPr>
        <w:t xml:space="preserve">六、</w:t>
      </w:r>
      <w:r>
        <w:rPr>
          <w:color w:val="auto"/>
          <w:sz w:val="24"/>
          <w:szCs w:val="24"/>
          <w:highlight w:val="none"/>
        </w:rPr>
        <w:t xml:space="preserve">验收标准</w:t>
      </w:r>
      <w:bookmarkEnd w:id="59"/>
      <w:r/>
      <w:r/>
    </w:p>
    <w:p>
      <w:pPr>
        <w:pStyle w:val="1186"/>
        <w:numPr>
          <w:ilvl w:val="0"/>
          <w:numId w:val="8"/>
        </w:numPr>
        <w:ind w:left="0" w:firstLine="480"/>
        <w:spacing w:line="360" w:lineRule="auto"/>
        <w:rPr>
          <w:color w:val="auto"/>
          <w:sz w:val="24"/>
          <w:highlight w:val="none"/>
        </w:rPr>
      </w:pPr>
      <w:r>
        <w:rPr>
          <w:color w:val="auto"/>
          <w:sz w:val="24"/>
          <w:highlight w:val="none"/>
        </w:rPr>
        <w:t xml:space="preserve">原厂原包装；</w:t>
      </w:r>
      <w:r/>
    </w:p>
    <w:p>
      <w:pPr>
        <w:pStyle w:val="1186"/>
        <w:numPr>
          <w:ilvl w:val="0"/>
          <w:numId w:val="8"/>
        </w:numPr>
        <w:ind w:left="0" w:firstLine="480"/>
        <w:spacing w:line="360" w:lineRule="auto"/>
        <w:rPr>
          <w:color w:val="auto"/>
          <w:sz w:val="24"/>
          <w:highlight w:val="none"/>
        </w:rPr>
      </w:pPr>
      <w:r>
        <w:rPr>
          <w:color w:val="auto"/>
          <w:sz w:val="24"/>
          <w:highlight w:val="none"/>
        </w:rPr>
        <w:t xml:space="preserve">包装完好；</w:t>
      </w:r>
      <w:r/>
    </w:p>
    <w:p>
      <w:pPr>
        <w:pStyle w:val="1186"/>
        <w:numPr>
          <w:ilvl w:val="0"/>
          <w:numId w:val="8"/>
        </w:numPr>
        <w:ind w:left="0" w:firstLine="480"/>
        <w:spacing w:line="360" w:lineRule="auto"/>
        <w:rPr>
          <w:color w:val="auto"/>
          <w:sz w:val="24"/>
          <w:highlight w:val="none"/>
        </w:rPr>
      </w:pPr>
      <w:r>
        <w:rPr>
          <w:color w:val="auto"/>
          <w:sz w:val="24"/>
          <w:highlight w:val="none"/>
        </w:rPr>
        <w:t xml:space="preserve">设备清单与</w:t>
      </w:r>
      <w:r>
        <w:rPr>
          <w:rFonts w:hint="eastAsia"/>
          <w:color w:val="auto"/>
          <w:sz w:val="24"/>
          <w:highlight w:val="none"/>
        </w:rPr>
        <w:t xml:space="preserve">招标文件</w:t>
      </w:r>
      <w:r>
        <w:rPr>
          <w:color w:val="auto"/>
          <w:sz w:val="24"/>
          <w:highlight w:val="none"/>
        </w:rPr>
        <w:t xml:space="preserve">一致；</w:t>
      </w:r>
      <w:r/>
    </w:p>
    <w:p>
      <w:pPr>
        <w:pStyle w:val="1186"/>
        <w:numPr>
          <w:ilvl w:val="0"/>
          <w:numId w:val="8"/>
        </w:numPr>
        <w:ind w:left="0" w:firstLine="480"/>
        <w:spacing w:line="360" w:lineRule="auto"/>
        <w:rPr>
          <w:color w:val="auto"/>
          <w:sz w:val="24"/>
          <w:highlight w:val="none"/>
        </w:rPr>
      </w:pPr>
      <w:r>
        <w:rPr>
          <w:color w:val="auto"/>
          <w:sz w:val="24"/>
          <w:highlight w:val="none"/>
        </w:rPr>
        <w:t xml:space="preserve">设备外观无损；</w:t>
      </w:r>
      <w:r/>
    </w:p>
    <w:p>
      <w:pPr>
        <w:pStyle w:val="1186"/>
        <w:numPr>
          <w:ilvl w:val="0"/>
          <w:numId w:val="8"/>
        </w:numPr>
        <w:ind w:left="0" w:firstLine="480"/>
        <w:spacing w:line="360" w:lineRule="auto"/>
        <w:rPr>
          <w:color w:val="auto"/>
          <w:sz w:val="24"/>
          <w:highlight w:val="none"/>
        </w:rPr>
      </w:pPr>
      <w:r>
        <w:rPr>
          <w:color w:val="auto"/>
          <w:sz w:val="24"/>
          <w:highlight w:val="none"/>
        </w:rPr>
        <w:t xml:space="preserve">调试后正常运行；</w:t>
      </w:r>
      <w:r/>
    </w:p>
    <w:p>
      <w:pPr>
        <w:pStyle w:val="1186"/>
        <w:numPr>
          <w:ilvl w:val="0"/>
          <w:numId w:val="8"/>
        </w:numPr>
        <w:ind w:left="0" w:firstLine="480"/>
        <w:spacing w:line="360" w:lineRule="auto"/>
        <w:rPr>
          <w:color w:val="auto"/>
          <w:sz w:val="24"/>
          <w:highlight w:val="none"/>
        </w:rPr>
      </w:pPr>
      <w:r>
        <w:rPr>
          <w:color w:val="auto"/>
          <w:sz w:val="24"/>
          <w:highlight w:val="none"/>
        </w:rPr>
        <w:t xml:space="preserve">技术参数按投标文件逐条对应；</w:t>
      </w:r>
      <w:r/>
    </w:p>
    <w:p>
      <w:pPr>
        <w:pStyle w:val="1186"/>
        <w:numPr>
          <w:ilvl w:val="0"/>
          <w:numId w:val="8"/>
        </w:numPr>
        <w:ind w:left="0" w:firstLine="480"/>
        <w:spacing w:line="360" w:lineRule="auto"/>
        <w:rPr>
          <w:color w:val="auto"/>
          <w:sz w:val="24"/>
          <w:highlight w:val="none"/>
        </w:rPr>
      </w:pPr>
      <w:r>
        <w:rPr>
          <w:color w:val="auto"/>
          <w:sz w:val="24"/>
          <w:highlight w:val="none"/>
        </w:rPr>
        <w:t xml:space="preserve">电气线路应安装平整、牢固、横平竖直，过墙应有套管、导线连接必须牢固。</w:t>
      </w:r>
      <w:r/>
    </w:p>
    <w:p>
      <w:pPr>
        <w:pStyle w:val="1186"/>
        <w:numPr>
          <w:ilvl w:val="0"/>
          <w:numId w:val="8"/>
        </w:numPr>
        <w:ind w:left="0" w:firstLine="480"/>
        <w:spacing w:line="360" w:lineRule="auto"/>
        <w:rPr>
          <w:color w:val="auto"/>
          <w:sz w:val="24"/>
          <w:highlight w:val="none"/>
        </w:rPr>
      </w:pPr>
      <w:r>
        <w:rPr>
          <w:color w:val="auto"/>
          <w:sz w:val="24"/>
          <w:highlight w:val="none"/>
        </w:rPr>
        <w:t xml:space="preserve">各系统接线箱完整、盘内外清洁、箱盖开关灵活、线路无绞接现象，各回路线编号齐全、完整、清晰、正确，接线整齐。</w:t>
      </w:r>
      <w:r/>
    </w:p>
    <w:p>
      <w:pPr>
        <w:pStyle w:val="1186"/>
        <w:numPr>
          <w:ilvl w:val="0"/>
          <w:numId w:val="8"/>
        </w:numPr>
        <w:ind w:left="0" w:firstLine="480"/>
        <w:spacing w:line="360" w:lineRule="auto"/>
        <w:rPr>
          <w:color w:val="auto"/>
          <w:sz w:val="24"/>
          <w:highlight w:val="none"/>
        </w:rPr>
      </w:pPr>
      <w:r>
        <w:rPr>
          <w:color w:val="auto"/>
          <w:sz w:val="24"/>
          <w:highlight w:val="none"/>
        </w:rPr>
        <w:t xml:space="preserve">各设备接口接触良好，位置准确，外观完好，功能完好，控制准确迅速。</w:t>
      </w:r>
      <w:r/>
    </w:p>
    <w:p>
      <w:pPr>
        <w:pStyle w:val="1186"/>
        <w:numPr>
          <w:ilvl w:val="0"/>
          <w:numId w:val="8"/>
        </w:numPr>
        <w:ind w:left="0" w:firstLine="480"/>
        <w:spacing w:line="360" w:lineRule="auto"/>
        <w:rPr>
          <w:color w:val="auto"/>
          <w:sz w:val="24"/>
          <w:highlight w:val="none"/>
        </w:rPr>
      </w:pPr>
      <w:r>
        <w:rPr>
          <w:color w:val="auto"/>
          <w:sz w:val="24"/>
          <w:highlight w:val="none"/>
        </w:rPr>
        <w:t xml:space="preserve">各种设备功能完好，材料及配件进入施工现场应有清单、招标说明中的证明材料文件、质量合格证明文件、国家法定质检机构的检验报告等文件；管材的材质、规格、型号应符合招标文件的规定。                  </w:t>
      </w:r>
      <w:r/>
    </w:p>
    <w:p>
      <w:pPr>
        <w:pStyle w:val="1186"/>
        <w:numPr>
          <w:ilvl w:val="0"/>
          <w:numId w:val="8"/>
        </w:numPr>
        <w:ind w:left="0" w:firstLine="480"/>
        <w:spacing w:line="360" w:lineRule="auto"/>
        <w:rPr>
          <w:color w:val="auto"/>
          <w:sz w:val="24"/>
          <w:highlight w:val="none"/>
        </w:rPr>
      </w:pPr>
      <w:r>
        <w:rPr>
          <w:color w:val="auto"/>
          <w:sz w:val="24"/>
          <w:highlight w:val="none"/>
        </w:rPr>
        <w:t xml:space="preserve">各系统硬件设备与软件匹配良好、运行正常。软件系统按技术参数逐条核验应答；系统上线试运行不少于30日，运行稳定后组织最终验收。</w:t>
      </w:r>
      <w:r/>
    </w:p>
    <w:p>
      <w:pPr>
        <w:pStyle w:val="1186"/>
        <w:numPr>
          <w:ilvl w:val="0"/>
          <w:numId w:val="8"/>
        </w:numPr>
        <w:ind w:left="0" w:firstLine="480"/>
        <w:spacing w:line="360" w:lineRule="auto"/>
        <w:rPr>
          <w:color w:val="auto"/>
          <w:sz w:val="24"/>
          <w:highlight w:val="none"/>
        </w:rPr>
      </w:pPr>
      <w:r>
        <w:rPr>
          <w:rFonts w:hint="eastAsia"/>
          <w:color w:val="auto"/>
          <w:sz w:val="24"/>
          <w:highlight w:val="none"/>
        </w:rPr>
        <w:t xml:space="preserve">签收资料目录（见下表</w:t>
      </w:r>
      <w:r>
        <w:rPr>
          <w:color w:val="auto"/>
          <w:sz w:val="24"/>
          <w:highlight w:val="none"/>
        </w:rPr>
        <w:t xml:space="preserve">，如不涉及可不提供</w:t>
      </w:r>
      <w:r>
        <w:rPr>
          <w:rFonts w:hint="eastAsia"/>
          <w:color w:val="auto"/>
          <w:sz w:val="24"/>
          <w:highlight w:val="none"/>
        </w:rPr>
        <w:t xml:space="preserve">）</w:t>
      </w:r>
      <w:r/>
    </w:p>
    <w:tbl>
      <w:tblPr>
        <w:tblStyle w:val="1120"/>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4030"/>
        <w:gridCol w:w="4256"/>
      </w:tblGrid>
      <w:tr>
        <w:trPr>
          <w:jc w:val="center"/>
          <w:trHeight w:val="497"/>
        </w:trPr>
        <w:tc>
          <w:tcPr>
            <w:tcW w:w="812" w:type="dxa"/>
            <w:vAlign w:val="center"/>
            <w:textDirection w:val="lrTb"/>
            <w:noWrap w:val="false"/>
          </w:tcPr>
          <w:p>
            <w:pPr>
              <w:pStyle w:val="1260"/>
              <w:jc w:val="center"/>
              <w:spacing w:line="360" w:lineRule="auto"/>
              <w:rPr>
                <w:b/>
                <w:bCs/>
                <w:color w:val="auto"/>
                <w:szCs w:val="24"/>
                <w:highlight w:val="none"/>
              </w:rPr>
            </w:pPr>
            <w:r>
              <w:rPr>
                <w:rFonts w:hint="eastAsia"/>
                <w:b/>
                <w:bCs/>
                <w:color w:val="auto"/>
                <w:szCs w:val="24"/>
                <w:highlight w:val="none"/>
              </w:rPr>
              <w:t xml:space="preserve">序号</w:t>
            </w:r>
            <w:r/>
          </w:p>
        </w:tc>
        <w:tc>
          <w:tcPr>
            <w:tcW w:w="4030" w:type="dxa"/>
            <w:vAlign w:val="center"/>
            <w:textDirection w:val="lrTb"/>
            <w:noWrap w:val="false"/>
          </w:tcPr>
          <w:p>
            <w:pPr>
              <w:pStyle w:val="1260"/>
              <w:jc w:val="center"/>
              <w:spacing w:line="360" w:lineRule="auto"/>
              <w:rPr>
                <w:b/>
                <w:bCs/>
                <w:color w:val="auto"/>
                <w:szCs w:val="24"/>
                <w:highlight w:val="none"/>
              </w:rPr>
            </w:pPr>
            <w:r>
              <w:rPr>
                <w:rFonts w:hint="eastAsia"/>
                <w:b/>
                <w:bCs/>
                <w:color w:val="auto"/>
                <w:szCs w:val="24"/>
                <w:highlight w:val="none"/>
              </w:rPr>
              <w:t xml:space="preserve">材料</w:t>
            </w:r>
            <w:r/>
          </w:p>
        </w:tc>
        <w:tc>
          <w:tcPr>
            <w:tcW w:w="4256" w:type="dxa"/>
            <w:vAlign w:val="center"/>
            <w:textDirection w:val="lrTb"/>
            <w:noWrap w:val="false"/>
          </w:tcPr>
          <w:p>
            <w:pPr>
              <w:pStyle w:val="1260"/>
              <w:jc w:val="center"/>
              <w:spacing w:line="360" w:lineRule="auto"/>
              <w:rPr>
                <w:b/>
                <w:bCs/>
                <w:color w:val="auto"/>
                <w:szCs w:val="24"/>
                <w:highlight w:val="none"/>
              </w:rPr>
            </w:pPr>
            <w:r>
              <w:rPr>
                <w:rFonts w:hint="eastAsia"/>
                <w:b/>
                <w:bCs/>
                <w:color w:val="auto"/>
                <w:szCs w:val="24"/>
                <w:highlight w:val="none"/>
              </w:rPr>
              <w:t xml:space="preserve">备注</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1</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系统需求规格说明书</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软件建设需求功能点</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2</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系统详细设计报告</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3</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系统数据库设计报告</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4</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系统关键技术说明手册</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5</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系统测试用例</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测试实例</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6</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系统测试方案</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测试方案</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7</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软件测试报告</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测试总结</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8</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项目部署实施手册</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9</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项目验收技术规范</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10</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系统用户手册</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使用者手册</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11</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系统管理手册</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管理者手册</w:t>
            </w:r>
            <w:r/>
          </w:p>
        </w:tc>
      </w:tr>
      <w:tr>
        <w:trPr>
          <w:jc w:val="center"/>
          <w:trHeight w:val="505"/>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12</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其他必要的技术文档</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电子稿</w:t>
            </w:r>
            <w:r/>
          </w:p>
        </w:tc>
      </w:tr>
    </w:tbl>
    <w:p>
      <w:pPr>
        <w:pStyle w:val="1110"/>
        <w:numPr>
          <w:ilvl w:val="0"/>
          <w:numId w:val="0"/>
        </w:numPr>
        <w:ind w:firstLine="482"/>
        <w:jc w:val="both"/>
        <w:keepLines w:val="0"/>
        <w:keepNext w:val="0"/>
        <w:spacing w:before="0" w:after="0" w:line="360" w:lineRule="auto"/>
        <w:rPr>
          <w:color w:val="auto"/>
          <w:sz w:val="24"/>
          <w:szCs w:val="24"/>
          <w:highlight w:val="none"/>
        </w:rPr>
      </w:pPr>
      <w:r/>
      <w:bookmarkStart w:id="60" w:name="_Toc26156"/>
      <w:r>
        <w:rPr>
          <w:rFonts w:hint="eastAsia"/>
          <w:color w:val="auto"/>
          <w:sz w:val="24"/>
          <w:szCs w:val="24"/>
          <w:highlight w:val="none"/>
        </w:rPr>
        <w:t xml:space="preserve">七、</w:t>
      </w:r>
      <w:r>
        <w:rPr>
          <w:color w:val="auto"/>
          <w:sz w:val="24"/>
          <w:szCs w:val="24"/>
          <w:highlight w:val="none"/>
        </w:rPr>
        <w:t xml:space="preserve">其他技术、服务要求</w:t>
      </w:r>
      <w:bookmarkEnd w:id="60"/>
      <w:r/>
      <w:r/>
    </w:p>
    <w:p>
      <w:pPr>
        <w:ind w:firstLine="480"/>
        <w:spacing w:line="360" w:lineRule="auto"/>
        <w:rPr>
          <w:color w:val="auto"/>
          <w:sz w:val="24"/>
          <w:highlight w:val="none"/>
        </w:rPr>
      </w:pPr>
      <w:r/>
      <w:bookmarkStart w:id="61" w:name="_Hlk238952022"/>
      <w:r>
        <w:rPr>
          <w:rFonts w:hint="eastAsia"/>
          <w:color w:val="auto"/>
          <w:sz w:val="24"/>
          <w:highlight w:val="none"/>
        </w:rPr>
        <w:t xml:space="preserve">1.真实性核验要求</w:t>
      </w:r>
      <w:r/>
    </w:p>
    <w:p>
      <w:pPr>
        <w:ind w:firstLine="480"/>
        <w:spacing w:line="360" w:lineRule="auto"/>
        <w:rPr>
          <w:color w:val="auto"/>
          <w:sz w:val="24"/>
          <w:highlight w:val="none"/>
        </w:rPr>
      </w:pPr>
      <w:r>
        <w:rPr>
          <w:rFonts w:ascii="宋体" w:hAnsi="宋体" w:cs="宋体"/>
          <w:color w:val="auto"/>
          <w:sz w:val="24"/>
          <w:highlight w:val="none"/>
        </w:rPr>
        <w:t xml:space="preserve">中标人须在收到《中标通知书》之日起</w:t>
      </w:r>
      <w:r>
        <w:rPr>
          <w:rStyle w:val="1149"/>
          <w:rFonts w:ascii="宋体" w:hAnsi="宋体" w:cs="宋体"/>
          <w:color w:val="auto"/>
          <w:sz w:val="24"/>
          <w:highlight w:val="none"/>
        </w:rPr>
        <w:t xml:space="preserve">10 个工作日内</w:t>
      </w:r>
      <w:r>
        <w:rPr>
          <w:rFonts w:ascii="宋体" w:hAnsi="宋体" w:cs="宋体"/>
          <w:color w:val="auto"/>
          <w:sz w:val="24"/>
          <w:highlight w:val="none"/>
        </w:rPr>
        <w:t xml:space="preserve">，携带投标承诺的系统至</w:t>
      </w:r>
      <w:r>
        <w:rPr>
          <w:rFonts w:hint="eastAsia" w:ascii="宋体" w:hAnsi="宋体" w:cs="宋体"/>
          <w:color w:val="auto"/>
          <w:sz w:val="24"/>
          <w:highlight w:val="none"/>
        </w:rPr>
        <w:t xml:space="preserve">招标</w:t>
      </w:r>
      <w:r>
        <w:rPr>
          <w:rFonts w:ascii="宋体" w:hAnsi="宋体" w:cs="宋体"/>
          <w:color w:val="auto"/>
          <w:sz w:val="24"/>
          <w:highlight w:val="none"/>
        </w:rPr>
        <w:t xml:space="preserve">人指定地点开展现场功能演示及真实性核验。</w:t>
      </w:r>
      <w:r>
        <w:rPr>
          <w:rFonts w:hint="eastAsia" w:ascii="宋体" w:hAnsi="宋体" w:cs="宋体"/>
          <w:color w:val="auto"/>
          <w:sz w:val="24"/>
          <w:highlight w:val="none"/>
        </w:rPr>
        <w:t xml:space="preserve">招标</w:t>
      </w:r>
      <w:r>
        <w:rPr>
          <w:rFonts w:ascii="宋体" w:hAnsi="宋体" w:cs="宋体"/>
          <w:color w:val="auto"/>
          <w:sz w:val="24"/>
          <w:highlight w:val="none"/>
        </w:rPr>
        <w:t xml:space="preserve">人组织核验小组，依据投标文件技术响应表逐项核验。若演示发现存在非实质性轻微瑕疵，</w:t>
      </w:r>
      <w:r>
        <w:rPr>
          <w:rFonts w:hint="eastAsia" w:ascii="宋体" w:hAnsi="宋体" w:cs="宋体"/>
          <w:color w:val="auto"/>
          <w:sz w:val="24"/>
          <w:highlight w:val="none"/>
        </w:rPr>
        <w:t xml:space="preserve">招标</w:t>
      </w:r>
      <w:r>
        <w:rPr>
          <w:rFonts w:ascii="宋体" w:hAnsi="宋体" w:cs="宋体"/>
          <w:color w:val="auto"/>
          <w:sz w:val="24"/>
          <w:highlight w:val="none"/>
        </w:rPr>
        <w:t xml:space="preserve">人可要求中标人限期完成整改，整改完成后再次核验。核验全过程留存影像、文字记录，中标人对核验结果有异议的，可当场提出申辩。</w:t>
      </w:r>
      <w:r/>
    </w:p>
    <w:p>
      <w:pPr>
        <w:ind w:firstLine="48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售后技术服务要求</w:t>
      </w:r>
      <w:r/>
    </w:p>
    <w:p>
      <w:pPr>
        <w:ind w:firstLine="480"/>
        <w:spacing w:line="360" w:lineRule="auto"/>
        <w:rPr>
          <w:color w:val="auto"/>
          <w:sz w:val="24"/>
          <w:highlight w:val="none"/>
        </w:rPr>
      </w:pPr>
      <w:r>
        <w:rPr>
          <w:rFonts w:ascii="宋体" w:hAnsi="宋体" w:cs="宋体"/>
          <w:color w:val="auto"/>
          <w:sz w:val="24"/>
          <w:highlight w:val="none"/>
        </w:rPr>
        <w:t xml:space="preserve">质保期内，每年</w:t>
      </w:r>
      <w:r>
        <w:rPr>
          <w:color w:val="auto"/>
          <w:sz w:val="24"/>
          <w:highlight w:val="none"/>
        </w:rPr>
        <w:t xml:space="preserve">提供</w:t>
      </w:r>
      <w:r>
        <w:rPr>
          <w:rFonts w:hint="eastAsia"/>
          <w:color w:val="auto"/>
          <w:sz w:val="24"/>
          <w:highlight w:val="none"/>
        </w:rPr>
        <w:t xml:space="preserve">不少于</w:t>
      </w:r>
      <w:r>
        <w:rPr>
          <w:color w:val="auto"/>
          <w:sz w:val="24"/>
          <w:highlight w:val="none"/>
        </w:rPr>
        <w:t xml:space="preserve">3次现场巡访或不定期电话巡访服务，</w:t>
      </w:r>
      <w:r>
        <w:rPr>
          <w:rFonts w:hint="eastAsia"/>
          <w:color w:val="auto"/>
          <w:sz w:val="24"/>
          <w:highlight w:val="none"/>
        </w:rPr>
        <w:t xml:space="preserve">配合学校</w:t>
      </w:r>
      <w:r>
        <w:rPr>
          <w:color w:val="auto"/>
          <w:sz w:val="24"/>
          <w:highlight w:val="none"/>
        </w:rPr>
        <w:t xml:space="preserve">对系统进行性能调优、系统诊断</w:t>
      </w:r>
      <w:r>
        <w:rPr>
          <w:rFonts w:hint="eastAsia"/>
          <w:color w:val="auto"/>
          <w:sz w:val="24"/>
          <w:highlight w:val="none"/>
        </w:rPr>
        <w:t xml:space="preserve">、</w:t>
      </w:r>
      <w:r>
        <w:rPr>
          <w:color w:val="auto"/>
          <w:sz w:val="24"/>
          <w:highlight w:val="none"/>
        </w:rPr>
        <w:t xml:space="preserve">系统日常维护管理方面的交流，</w:t>
      </w:r>
      <w:r>
        <w:rPr>
          <w:rFonts w:hint="eastAsia"/>
          <w:color w:val="auto"/>
          <w:sz w:val="24"/>
          <w:highlight w:val="none"/>
        </w:rPr>
        <w:t xml:space="preserve">提供</w:t>
      </w:r>
      <w:r>
        <w:rPr>
          <w:color w:val="auto"/>
          <w:sz w:val="24"/>
          <w:highlight w:val="none"/>
        </w:rPr>
        <w:t xml:space="preserve">定期的预防性维护服务。</w:t>
      </w:r>
      <w:r/>
    </w:p>
    <w:p>
      <w:pPr>
        <w:ind w:firstLine="480"/>
        <w:spacing w:line="360" w:lineRule="auto"/>
        <w:rPr>
          <w:color w:val="auto"/>
          <w:sz w:val="24"/>
          <w:highlight w:val="none"/>
        </w:rPr>
      </w:pPr>
      <w:r>
        <w:rPr>
          <w:rFonts w:hint="eastAsia"/>
          <w:color w:val="auto"/>
          <w:sz w:val="24"/>
          <w:highlight w:val="none"/>
        </w:rPr>
        <w:t xml:space="preserve">3.其他服务要求</w:t>
      </w:r>
      <w:r/>
    </w:p>
    <w:p>
      <w:pPr>
        <w:ind w:firstLine="480"/>
        <w:spacing w:line="360" w:lineRule="auto"/>
        <w:rPr>
          <w:color w:val="auto"/>
          <w:sz w:val="24"/>
          <w:highlight w:val="none"/>
        </w:rPr>
      </w:pPr>
      <w:r>
        <w:rPr>
          <w:rFonts w:ascii="宋体" w:hAnsi="宋体" w:cs="宋体"/>
          <w:color w:val="auto"/>
          <w:sz w:val="24"/>
          <w:highlight w:val="none"/>
        </w:rPr>
        <w:t xml:space="preserve">质保期满后，中标人承诺持续提供备件供应及上门维修服务；上门维修免收人工服务费，备件价格不高于投标时承诺的备件报价，且不高于同期市场公允价格。</w:t>
      </w:r>
      <w:r/>
    </w:p>
    <w:p>
      <w:pPr>
        <w:ind w:firstLine="480"/>
        <w:spacing w:line="360" w:lineRule="auto"/>
        <w:rPr>
          <w:color w:val="auto"/>
          <w:sz w:val="24"/>
          <w:highlight w:val="none"/>
        </w:rPr>
      </w:pPr>
      <w:r>
        <w:rPr>
          <w:rFonts w:hint="eastAsia"/>
          <w:color w:val="auto"/>
          <w:sz w:val="24"/>
          <w:highlight w:val="none"/>
        </w:rPr>
        <w:t xml:space="preserve">4.</w:t>
      </w:r>
      <w:r>
        <w:rPr>
          <w:color w:val="auto"/>
          <w:sz w:val="24"/>
          <w:highlight w:val="none"/>
        </w:rPr>
        <w:t xml:space="preserve">支持服务</w:t>
      </w:r>
      <w:r>
        <w:rPr>
          <w:rFonts w:hint="eastAsia"/>
          <w:color w:val="auto"/>
          <w:sz w:val="24"/>
          <w:highlight w:val="none"/>
        </w:rPr>
        <w:t xml:space="preserve">要求</w:t>
      </w:r>
      <w:r/>
    </w:p>
    <w:p>
      <w:pPr>
        <w:ind w:firstLine="480"/>
        <w:spacing w:line="360" w:lineRule="auto"/>
        <w:rPr>
          <w:color w:val="auto"/>
          <w:sz w:val="24"/>
          <w:highlight w:val="none"/>
        </w:rPr>
      </w:pPr>
      <w:r>
        <w:rPr>
          <w:rFonts w:hint="eastAsia"/>
          <w:color w:val="auto"/>
          <w:sz w:val="24"/>
          <w:highlight w:val="none"/>
        </w:rPr>
        <w:t xml:space="preserve">学校</w:t>
      </w:r>
      <w:r>
        <w:rPr>
          <w:color w:val="auto"/>
          <w:sz w:val="24"/>
          <w:highlight w:val="none"/>
        </w:rPr>
        <w:t xml:space="preserve">在日常系统运行过程中遇到任何技术方面的问题时，</w:t>
      </w:r>
      <w:r>
        <w:rPr>
          <w:rFonts w:hint="eastAsia"/>
          <w:color w:val="auto"/>
          <w:sz w:val="24"/>
          <w:highlight w:val="none"/>
        </w:rPr>
        <w:t xml:space="preserve">中标人需</w:t>
      </w:r>
      <w:r>
        <w:rPr>
          <w:color w:val="auto"/>
          <w:sz w:val="24"/>
          <w:highlight w:val="none"/>
        </w:rPr>
        <w:t xml:space="preserve">专门提供技术支持专线，</w:t>
      </w:r>
      <w:r>
        <w:rPr>
          <w:color w:val="ff0000"/>
          <w:sz w:val="24"/>
          <w:highlight w:val="none"/>
        </w:rPr>
        <w:t xml:space="preserve">7</w:t>
      </w:r>
      <w:r>
        <w:rPr>
          <w:rFonts w:hint="eastAsia"/>
          <w:color w:val="ff0000"/>
          <w:sz w:val="24"/>
          <w:highlight w:val="none"/>
        </w:rPr>
        <w:t xml:space="preserve">*</w:t>
      </w:r>
      <w:r>
        <w:rPr>
          <w:rFonts w:hint="eastAsia"/>
          <w:color w:val="ff0000"/>
          <w:sz w:val="24"/>
          <w:highlight w:val="none"/>
          <w:lang w:val="en-US" w:eastAsia="zh-CN"/>
        </w:rPr>
        <w:t xml:space="preserve">24</w:t>
      </w:r>
      <w:r>
        <w:rPr>
          <w:color w:val="ff0000"/>
          <w:sz w:val="24"/>
          <w:highlight w:val="none"/>
        </w:rPr>
        <w:t xml:space="preserve">小时</w:t>
      </w:r>
      <w:r>
        <w:rPr>
          <w:color w:val="auto"/>
          <w:sz w:val="24"/>
          <w:highlight w:val="none"/>
        </w:rPr>
        <w:t xml:space="preserve">提供支持响应服务。如遇紧急情况，还可直接拨打值班工程师的移动电话，寻求最快响应，及时提供完整、准确的解答。</w:t>
      </w:r>
      <w:r/>
    </w:p>
    <w:p>
      <w:pPr>
        <w:ind w:firstLine="480"/>
        <w:spacing w:line="360" w:lineRule="auto"/>
        <w:rPr>
          <w:color w:val="auto"/>
          <w:sz w:val="24"/>
          <w:highlight w:val="none"/>
        </w:rPr>
      </w:pPr>
      <w:r>
        <w:rPr>
          <w:color w:val="auto"/>
          <w:sz w:val="24"/>
          <w:highlight w:val="none"/>
        </w:rPr>
        <w:t xml:space="preserve">如果学院的设备出现故障，或通过电话等技术支持服务方式</w:t>
      </w:r>
      <w:r>
        <w:rPr>
          <w:rFonts w:hint="eastAsia"/>
          <w:color w:val="auto"/>
          <w:sz w:val="24"/>
          <w:highlight w:val="none"/>
          <w:lang w:eastAsia="zh-CN"/>
        </w:rPr>
        <w:t xml:space="preserve">；</w:t>
      </w:r>
      <w:r>
        <w:rPr>
          <w:color w:val="auto"/>
          <w:sz w:val="24"/>
          <w:highlight w:val="none"/>
        </w:rPr>
        <w:t xml:space="preserve">电话远程仍</w:t>
      </w:r>
      <w:r>
        <w:rPr>
          <w:rFonts w:hint="eastAsia"/>
          <w:color w:val="auto"/>
          <w:sz w:val="24"/>
          <w:highlight w:val="none"/>
          <w:lang w:eastAsia="zh-CN"/>
        </w:rPr>
        <w:t xml:space="preserve">无法</w:t>
      </w:r>
      <w:r>
        <w:rPr>
          <w:color w:val="auto"/>
          <w:sz w:val="24"/>
          <w:highlight w:val="none"/>
        </w:rPr>
        <w:t xml:space="preserve">解决故障时，</w:t>
      </w:r>
      <w:r>
        <w:rPr>
          <w:rFonts w:hint="eastAsia"/>
          <w:color w:val="auto"/>
          <w:sz w:val="24"/>
          <w:highlight w:val="none"/>
        </w:rPr>
        <w:t xml:space="preserve">2</w:t>
      </w:r>
      <w:r>
        <w:rPr>
          <w:color w:val="auto"/>
          <w:sz w:val="24"/>
          <w:highlight w:val="none"/>
        </w:rPr>
        <w:t xml:space="preserve">小时内到达现场，分析原因、解决故障，保证用户整个系统顺利运行。</w:t>
      </w:r>
      <w:r/>
    </w:p>
    <w:p>
      <w:pPr>
        <w:ind w:firstLine="480"/>
        <w:spacing w:line="360" w:lineRule="auto"/>
        <w:rPr>
          <w:color w:val="auto"/>
          <w:sz w:val="24"/>
          <w:highlight w:val="none"/>
        </w:rPr>
      </w:pPr>
      <w:r>
        <w:rPr>
          <w:rFonts w:hint="eastAsia"/>
          <w:color w:val="auto"/>
          <w:sz w:val="24"/>
          <w:highlight w:val="none"/>
        </w:rPr>
        <w:t xml:space="preserve">5.限于设备、配件、辅材、运输、安装、调试、测试、产品对接、系统接口适配、数据对接、跨平台联调、验收、技术支持、现场服务等，项目实施全过程须接受采购人监督。</w:t>
      </w:r>
      <w:bookmarkEnd w:id="61"/>
      <w:r/>
    </w:p>
    <w:p>
      <w:pPr>
        <w:pStyle w:val="1110"/>
        <w:numPr>
          <w:ilvl w:val="0"/>
          <w:numId w:val="0"/>
        </w:numPr>
        <w:ind w:firstLine="482"/>
        <w:jc w:val="both"/>
        <w:keepLines w:val="0"/>
        <w:keepNext w:val="0"/>
        <w:spacing w:before="0" w:after="0" w:line="360" w:lineRule="auto"/>
        <w:rPr>
          <w:color w:val="auto"/>
          <w:sz w:val="24"/>
          <w:szCs w:val="24"/>
          <w:highlight w:val="none"/>
        </w:rPr>
      </w:pPr>
      <w:r/>
      <w:bookmarkStart w:id="62" w:name="_Toc18330"/>
      <w:r>
        <w:rPr>
          <w:rFonts w:hint="eastAsia"/>
          <w:color w:val="auto"/>
          <w:sz w:val="24"/>
          <w:szCs w:val="24"/>
          <w:highlight w:val="none"/>
        </w:rPr>
        <w:t xml:space="preserve">八、</w:t>
      </w:r>
      <w:r>
        <w:rPr>
          <w:color w:val="auto"/>
          <w:sz w:val="24"/>
          <w:szCs w:val="24"/>
          <w:highlight w:val="none"/>
        </w:rPr>
        <w:t xml:space="preserve">违约认定及赔偿要求</w:t>
      </w:r>
      <w:bookmarkEnd w:id="62"/>
      <w:r/>
      <w:r/>
    </w:p>
    <w:p>
      <w:pPr>
        <w:pStyle w:val="1111"/>
        <w:numPr>
          <w:ilvl w:val="1"/>
          <w:numId w:val="0"/>
        </w:numPr>
        <w:ind w:left="420"/>
        <w:keepLines w:val="0"/>
        <w:keepNext w:val="0"/>
        <w:spacing w:before="0" w:after="0" w:line="360" w:lineRule="auto"/>
        <w:rPr>
          <w:color w:val="auto"/>
          <w:szCs w:val="24"/>
          <w:highlight w:val="none"/>
        </w:rPr>
      </w:pPr>
      <w:r>
        <w:rPr>
          <w:rFonts w:hint="eastAsia"/>
          <w:color w:val="auto"/>
          <w:szCs w:val="24"/>
          <w:highlight w:val="none"/>
        </w:rPr>
        <w:t xml:space="preserve">（一）</w:t>
      </w:r>
      <w:r>
        <w:rPr>
          <w:color w:val="auto"/>
          <w:szCs w:val="24"/>
          <w:highlight w:val="none"/>
        </w:rPr>
        <w:t xml:space="preserve">以下情况视为</w:t>
      </w:r>
      <w:r>
        <w:rPr>
          <w:rFonts w:hint="eastAsia"/>
          <w:color w:val="auto"/>
          <w:szCs w:val="24"/>
          <w:highlight w:val="none"/>
        </w:rPr>
        <w:t xml:space="preserve">中标</w:t>
      </w:r>
      <w:r>
        <w:rPr>
          <w:color w:val="auto"/>
          <w:szCs w:val="24"/>
          <w:highlight w:val="none"/>
        </w:rPr>
        <w:t xml:space="preserve">人违约</w:t>
      </w:r>
      <w:r/>
    </w:p>
    <w:p>
      <w:pPr>
        <w:pStyle w:val="1127"/>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逾期交货的，中标人应按日向招标人支付合同总金额1‰的违约金；逾期超过10日的，每日按合同总金额3‰支付违约金，累计违约金总额不超过合同总金额的5%。 </w:t>
      </w:r>
      <w:r/>
    </w:p>
    <w:p>
      <w:pPr>
        <w:pStyle w:val="1127"/>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货物不全或与标书所列清单不符的，中标人应在限期内调整至齐全相符；逾期未调整的，每日按合同总金额1‰支付违约金，累计不超过合同总金额5%。 </w:t>
      </w:r>
      <w:r/>
    </w:p>
    <w:p>
      <w:pPr>
        <w:pStyle w:val="1127"/>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未通过验收的，中标人应限期整改；整改逾期每日按合同总金额1‰支付违约金，累计不超过合同总金额5%。</w:t>
      </w:r>
      <w:r/>
    </w:p>
    <w:p>
      <w:pPr>
        <w:pStyle w:val="1127"/>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提供伪劣产品；如发现提供伪劣产品，扣除履约保证金，并视情况赔偿学校损失。</w:t>
      </w:r>
      <w:r/>
    </w:p>
    <w:p>
      <w:pPr>
        <w:pStyle w:val="1127"/>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未按合同规定提供售后服务。</w:t>
      </w:r>
      <w:r/>
    </w:p>
    <w:p>
      <w:pPr>
        <w:pStyle w:val="1111"/>
        <w:numPr>
          <w:ilvl w:val="1"/>
          <w:numId w:val="0"/>
        </w:numPr>
        <w:ind w:left="420"/>
        <w:keepLines w:val="0"/>
        <w:keepNext w:val="0"/>
        <w:spacing w:before="0" w:after="0" w:line="360" w:lineRule="auto"/>
        <w:rPr>
          <w:color w:val="auto"/>
          <w:szCs w:val="24"/>
          <w:highlight w:val="none"/>
        </w:rPr>
      </w:pPr>
      <w:r>
        <w:rPr>
          <w:rFonts w:hint="eastAsia"/>
          <w:color w:val="auto"/>
          <w:szCs w:val="24"/>
          <w:highlight w:val="none"/>
        </w:rPr>
        <w:t xml:space="preserve">（二）</w:t>
      </w:r>
      <w:r>
        <w:rPr>
          <w:color w:val="auto"/>
          <w:szCs w:val="24"/>
          <w:highlight w:val="none"/>
        </w:rPr>
        <w:t xml:space="preserve">违约赔偿</w:t>
      </w:r>
      <w:r/>
    </w:p>
    <w:p>
      <w:pPr>
        <w:pStyle w:val="1186"/>
        <w:numPr>
          <w:ilvl w:val="0"/>
          <w:numId w:val="10"/>
        </w:numPr>
        <w:ind w:left="0" w:firstLine="480"/>
        <w:spacing w:line="360" w:lineRule="auto"/>
        <w:rPr>
          <w:color w:val="auto"/>
          <w:sz w:val="24"/>
          <w:highlight w:val="none"/>
        </w:rPr>
      </w:pPr>
      <w:r>
        <w:rPr>
          <w:rFonts w:hint="eastAsia" w:ascii="宋体" w:hAnsi="宋体" w:cs="宋体"/>
          <w:color w:val="auto"/>
          <w:sz w:val="24"/>
          <w:highlight w:val="none"/>
        </w:rPr>
        <w:t xml:space="preserve">中标人</w:t>
      </w:r>
      <w:r>
        <w:rPr>
          <w:color w:val="auto"/>
          <w:sz w:val="24"/>
          <w:highlight w:val="none"/>
        </w:rPr>
        <w:t xml:space="preserve">不履行本合同义务或履行义务不符合约定的，</w:t>
      </w:r>
      <w:r>
        <w:rPr>
          <w:rFonts w:hint="eastAsia"/>
          <w:color w:val="auto"/>
          <w:sz w:val="24"/>
          <w:highlight w:val="none"/>
        </w:rPr>
        <w:t xml:space="preserve">招标人</w:t>
      </w:r>
      <w:r>
        <w:rPr>
          <w:color w:val="auto"/>
          <w:sz w:val="24"/>
          <w:highlight w:val="none"/>
        </w:rPr>
        <w:t xml:space="preserve">有权扣除履约保证金并要求</w:t>
      </w:r>
      <w:r>
        <w:rPr>
          <w:rFonts w:hint="eastAsia" w:ascii="宋体" w:hAnsi="宋体" w:cs="宋体"/>
          <w:color w:val="auto"/>
          <w:sz w:val="24"/>
          <w:highlight w:val="none"/>
        </w:rPr>
        <w:t xml:space="preserve">中标人</w:t>
      </w:r>
      <w:r>
        <w:rPr>
          <w:color w:val="auto"/>
          <w:sz w:val="24"/>
          <w:highlight w:val="none"/>
        </w:rPr>
        <w:t xml:space="preserve">承担继续履行、赔偿损失或支付违约金等违约责任。</w:t>
      </w:r>
      <w:r/>
    </w:p>
    <w:p>
      <w:pPr>
        <w:pStyle w:val="1186"/>
        <w:numPr>
          <w:ilvl w:val="0"/>
          <w:numId w:val="10"/>
        </w:numPr>
        <w:ind w:left="0" w:firstLine="480"/>
        <w:spacing w:line="360" w:lineRule="auto"/>
        <w:rPr>
          <w:color w:val="auto"/>
          <w:sz w:val="24"/>
          <w:highlight w:val="none"/>
        </w:rPr>
      </w:pPr>
      <w:r>
        <w:rPr>
          <w:rFonts w:hint="eastAsia" w:ascii="宋体" w:hAnsi="宋体" w:cs="宋体"/>
          <w:color w:val="auto"/>
          <w:sz w:val="24"/>
          <w:highlight w:val="none"/>
        </w:rPr>
        <w:t xml:space="preserve">中标人</w:t>
      </w:r>
      <w:r>
        <w:rPr>
          <w:color w:val="auto"/>
          <w:sz w:val="24"/>
          <w:highlight w:val="none"/>
        </w:rPr>
        <w:t xml:space="preserve">未按期完成技术服务工作的，每逾期1天，应向</w:t>
      </w:r>
      <w:r>
        <w:rPr>
          <w:rFonts w:hint="eastAsia"/>
          <w:color w:val="auto"/>
          <w:sz w:val="24"/>
          <w:highlight w:val="none"/>
        </w:rPr>
        <w:t xml:space="preserve">招标人</w:t>
      </w:r>
      <w:r>
        <w:rPr>
          <w:color w:val="auto"/>
          <w:sz w:val="24"/>
          <w:highlight w:val="none"/>
        </w:rPr>
        <w:t xml:space="preserve">支付相当于合同总金额1‰的违约金，累计违约金总额不超过合同总金额的5%</w:t>
      </w:r>
      <w:r>
        <w:rPr>
          <w:rFonts w:hint="eastAsia"/>
          <w:color w:val="auto"/>
          <w:sz w:val="24"/>
          <w:highlight w:val="none"/>
        </w:rPr>
        <w:t xml:space="preserve">，</w:t>
      </w:r>
      <w:r>
        <w:rPr>
          <w:color w:val="auto"/>
          <w:sz w:val="24"/>
          <w:highlight w:val="none"/>
        </w:rPr>
        <w:t xml:space="preserve">逾期超过 30 日的，</w:t>
      </w:r>
      <w:r>
        <w:rPr>
          <w:rFonts w:hint="eastAsia"/>
          <w:color w:val="auto"/>
          <w:sz w:val="24"/>
          <w:highlight w:val="none"/>
        </w:rPr>
        <w:t xml:space="preserve">招标人</w:t>
      </w:r>
      <w:r>
        <w:rPr>
          <w:color w:val="auto"/>
          <w:sz w:val="24"/>
          <w:highlight w:val="none"/>
        </w:rPr>
        <w:t xml:space="preserve">有权单方解除合同。</w:t>
      </w:r>
      <w:r/>
    </w:p>
    <w:p>
      <w:pPr>
        <w:pStyle w:val="1186"/>
        <w:numPr>
          <w:ilvl w:val="0"/>
          <w:numId w:val="10"/>
        </w:numPr>
        <w:ind w:left="0" w:firstLine="480"/>
        <w:spacing w:line="360" w:lineRule="auto"/>
        <w:rPr>
          <w:color w:val="auto"/>
          <w:sz w:val="24"/>
          <w:highlight w:val="none"/>
        </w:rPr>
      </w:pPr>
      <w:r>
        <w:rPr>
          <w:rFonts w:hint="eastAsia" w:ascii="宋体" w:hAnsi="宋体" w:cs="宋体"/>
          <w:color w:val="auto"/>
          <w:sz w:val="24"/>
          <w:highlight w:val="none"/>
        </w:rPr>
        <w:t xml:space="preserve">中标人</w:t>
      </w:r>
      <w:r>
        <w:rPr>
          <w:color w:val="auto"/>
          <w:sz w:val="24"/>
          <w:highlight w:val="none"/>
        </w:rPr>
        <w:t xml:space="preserve">未按合同约定履行合同义务，经</w:t>
      </w:r>
      <w:r>
        <w:rPr>
          <w:rFonts w:hint="eastAsia"/>
          <w:color w:val="auto"/>
          <w:sz w:val="24"/>
          <w:highlight w:val="none"/>
        </w:rPr>
        <w:t xml:space="preserve">招标人</w:t>
      </w:r>
      <w:r>
        <w:rPr>
          <w:color w:val="auto"/>
          <w:sz w:val="24"/>
          <w:highlight w:val="none"/>
        </w:rPr>
        <w:t xml:space="preserve">书面催告后15日内仍未纠正的，</w:t>
      </w:r>
      <w:r>
        <w:rPr>
          <w:rFonts w:hint="eastAsia"/>
          <w:color w:val="auto"/>
          <w:sz w:val="24"/>
          <w:highlight w:val="none"/>
        </w:rPr>
        <w:t xml:space="preserve">招标人</w:t>
      </w:r>
      <w:r>
        <w:rPr>
          <w:color w:val="auto"/>
          <w:sz w:val="24"/>
          <w:highlight w:val="none"/>
        </w:rPr>
        <w:t xml:space="preserve">有权单方解除合同。合同解除后，</w:t>
      </w:r>
      <w:r>
        <w:rPr>
          <w:rFonts w:hint="eastAsia"/>
          <w:color w:val="auto"/>
          <w:sz w:val="24"/>
          <w:highlight w:val="none"/>
        </w:rPr>
        <w:t xml:space="preserve">招标人</w:t>
      </w:r>
      <w:r>
        <w:rPr>
          <w:color w:val="auto"/>
          <w:sz w:val="24"/>
          <w:highlight w:val="none"/>
        </w:rPr>
        <w:t xml:space="preserve">应按</w:t>
      </w:r>
      <w:r>
        <w:rPr>
          <w:rFonts w:hint="eastAsia" w:ascii="宋体" w:hAnsi="宋体" w:cs="宋体"/>
          <w:color w:val="auto"/>
          <w:sz w:val="24"/>
          <w:highlight w:val="none"/>
        </w:rPr>
        <w:t xml:space="preserve">中标人</w:t>
      </w:r>
      <w:r>
        <w:rPr>
          <w:color w:val="auto"/>
          <w:sz w:val="24"/>
          <w:highlight w:val="none"/>
        </w:rPr>
        <w:t xml:space="preserve">实际完成履约部分结算款项，</w:t>
      </w:r>
      <w:r>
        <w:rPr>
          <w:rFonts w:hint="eastAsia" w:ascii="宋体" w:hAnsi="宋体" w:cs="宋体"/>
          <w:color w:val="auto"/>
          <w:sz w:val="24"/>
          <w:highlight w:val="none"/>
        </w:rPr>
        <w:t xml:space="preserve">中标人</w:t>
      </w:r>
      <w:r>
        <w:rPr>
          <w:color w:val="auto"/>
          <w:sz w:val="24"/>
          <w:highlight w:val="none"/>
        </w:rPr>
        <w:t xml:space="preserve">应配合完成数据移交及系统交接。因合理整改导致的交付延期不计入逾期天数。</w:t>
      </w:r>
      <w:r/>
    </w:p>
    <w:p>
      <w:pPr>
        <w:pStyle w:val="1186"/>
        <w:numPr>
          <w:ilvl w:val="0"/>
          <w:numId w:val="10"/>
        </w:numPr>
        <w:ind w:left="0" w:firstLine="480"/>
        <w:spacing w:line="360" w:lineRule="auto"/>
        <w:rPr>
          <w:color w:val="auto"/>
          <w:sz w:val="24"/>
          <w:highlight w:val="none"/>
        </w:rPr>
      </w:pPr>
      <w:r>
        <w:rPr>
          <w:rFonts w:hint="eastAsia" w:ascii="宋体" w:hAnsi="宋体" w:cs="宋体"/>
          <w:color w:val="auto"/>
          <w:sz w:val="24"/>
          <w:highlight w:val="none"/>
        </w:rPr>
        <w:t xml:space="preserve">中标人</w:t>
      </w:r>
      <w:r>
        <w:rPr>
          <w:color w:val="auto"/>
          <w:sz w:val="24"/>
          <w:highlight w:val="none"/>
        </w:rPr>
        <w:t xml:space="preserve">提供的技术服务不符合本合同约定的验收标准，未通过</w:t>
      </w:r>
      <w:r>
        <w:rPr>
          <w:rFonts w:hint="eastAsia"/>
          <w:color w:val="auto"/>
          <w:sz w:val="24"/>
          <w:highlight w:val="none"/>
        </w:rPr>
        <w:t xml:space="preserve">招标人</w:t>
      </w:r>
      <w:r>
        <w:rPr>
          <w:color w:val="auto"/>
          <w:sz w:val="24"/>
          <w:highlight w:val="none"/>
        </w:rPr>
        <w:t xml:space="preserve">验收的，</w:t>
      </w:r>
      <w:r>
        <w:rPr>
          <w:rFonts w:hint="eastAsia" w:ascii="宋体" w:hAnsi="宋体" w:cs="宋体"/>
          <w:color w:val="auto"/>
          <w:sz w:val="24"/>
          <w:highlight w:val="none"/>
        </w:rPr>
        <w:t xml:space="preserve">中标人</w:t>
      </w:r>
      <w:r>
        <w:rPr>
          <w:color w:val="auto"/>
          <w:sz w:val="24"/>
          <w:highlight w:val="none"/>
        </w:rPr>
        <w:t xml:space="preserve">应限期整改；整改后仍不合格的，</w:t>
      </w:r>
      <w:r>
        <w:rPr>
          <w:rFonts w:hint="eastAsia" w:ascii="宋体" w:hAnsi="宋体" w:cs="宋体"/>
          <w:color w:val="auto"/>
          <w:sz w:val="24"/>
          <w:highlight w:val="none"/>
        </w:rPr>
        <w:t xml:space="preserve">中标人</w:t>
      </w:r>
      <w:r>
        <w:rPr>
          <w:color w:val="auto"/>
          <w:sz w:val="24"/>
          <w:highlight w:val="none"/>
        </w:rPr>
        <w:t xml:space="preserve">应退还</w:t>
      </w:r>
      <w:r>
        <w:rPr>
          <w:rFonts w:hint="eastAsia"/>
          <w:color w:val="auto"/>
          <w:sz w:val="24"/>
          <w:highlight w:val="none"/>
          <w:lang w:val="en-US" w:eastAsia="zh-CN"/>
        </w:rPr>
        <w:t xml:space="preserve">招标人</w:t>
      </w:r>
      <w:r>
        <w:rPr>
          <w:color w:val="auto"/>
          <w:sz w:val="24"/>
          <w:highlight w:val="none"/>
        </w:rPr>
        <w:t xml:space="preserve">已支付的全部款项，并向</w:t>
      </w:r>
      <w:r>
        <w:rPr>
          <w:rFonts w:hint="eastAsia"/>
          <w:color w:val="auto"/>
          <w:sz w:val="24"/>
          <w:highlight w:val="none"/>
        </w:rPr>
        <w:t xml:space="preserve">招标人</w:t>
      </w:r>
      <w:r>
        <w:rPr>
          <w:color w:val="auto"/>
          <w:sz w:val="24"/>
          <w:highlight w:val="none"/>
        </w:rPr>
        <w:t xml:space="preserve">支付相当于合同总金额5%的违约金。 </w:t>
      </w:r>
      <w:r/>
    </w:p>
    <w:p>
      <w:pPr>
        <w:pStyle w:val="1186"/>
        <w:ind w:firstLine="480"/>
        <w:spacing w:line="360" w:lineRule="auto"/>
        <w:rPr>
          <w:rFonts w:ascii="宋体" w:hAnsi="宋体" w:cs="宋体"/>
          <w:i/>
          <w:iCs/>
          <w:color w:val="auto"/>
          <w:sz w:val="24"/>
          <w:highlight w:val="none"/>
        </w:rPr>
      </w:pPr>
      <w:r>
        <w:rPr>
          <w:rFonts w:hint="eastAsia"/>
          <w:color w:val="auto"/>
          <w:sz w:val="24"/>
          <w:highlight w:val="none"/>
        </w:rPr>
        <w:t xml:space="preserve">5.</w:t>
      </w:r>
      <w:r>
        <w:rPr>
          <w:color w:val="auto"/>
          <w:sz w:val="24"/>
          <w:highlight w:val="none"/>
        </w:rPr>
        <w:t xml:space="preserve">合同因</w:t>
      </w:r>
      <w:r>
        <w:rPr>
          <w:rFonts w:hint="eastAsia" w:ascii="宋体" w:hAnsi="宋体" w:cs="宋体"/>
          <w:color w:val="auto"/>
          <w:sz w:val="24"/>
          <w:highlight w:val="none"/>
        </w:rPr>
        <w:t xml:space="preserve">中标人</w:t>
      </w:r>
      <w:r>
        <w:rPr>
          <w:color w:val="auto"/>
          <w:sz w:val="24"/>
          <w:highlight w:val="none"/>
        </w:rPr>
        <w:t xml:space="preserve">原因解除的，</w:t>
      </w:r>
      <w:r>
        <w:rPr>
          <w:rFonts w:hint="eastAsia"/>
          <w:color w:val="auto"/>
          <w:sz w:val="24"/>
          <w:highlight w:val="none"/>
        </w:rPr>
        <w:t xml:space="preserve">招标人</w:t>
      </w:r>
      <w:r>
        <w:rPr>
          <w:color w:val="auto"/>
          <w:sz w:val="24"/>
          <w:highlight w:val="none"/>
        </w:rPr>
        <w:t xml:space="preserve">有权停止支付并要求</w:t>
      </w:r>
      <w:r>
        <w:rPr>
          <w:rFonts w:hint="eastAsia" w:ascii="宋体" w:hAnsi="宋体" w:cs="宋体"/>
          <w:color w:val="auto"/>
          <w:sz w:val="24"/>
          <w:highlight w:val="none"/>
        </w:rPr>
        <w:t xml:space="preserve">中标人</w:t>
      </w:r>
      <w:r>
        <w:rPr>
          <w:color w:val="auto"/>
          <w:sz w:val="24"/>
          <w:highlight w:val="none"/>
        </w:rPr>
        <w:t xml:space="preserve">退还</w:t>
      </w:r>
      <w:r>
        <w:rPr>
          <w:rFonts w:hint="eastAsia"/>
          <w:color w:val="auto"/>
          <w:sz w:val="24"/>
          <w:highlight w:val="none"/>
        </w:rPr>
        <w:t xml:space="preserve">招标人</w:t>
      </w:r>
      <w:r>
        <w:rPr>
          <w:color w:val="auto"/>
          <w:sz w:val="24"/>
          <w:highlight w:val="none"/>
        </w:rPr>
        <w:t xml:space="preserve">已支付的全部款项，且</w:t>
      </w:r>
      <w:r>
        <w:rPr>
          <w:rFonts w:hint="eastAsia" w:ascii="宋体" w:hAnsi="宋体" w:cs="宋体"/>
          <w:color w:val="auto"/>
          <w:sz w:val="24"/>
          <w:highlight w:val="none"/>
        </w:rPr>
        <w:t xml:space="preserve">中标人</w:t>
      </w:r>
      <w:r>
        <w:rPr>
          <w:color w:val="auto"/>
          <w:sz w:val="24"/>
          <w:highlight w:val="none"/>
        </w:rPr>
        <w:t xml:space="preserve">应向</w:t>
      </w:r>
      <w:r>
        <w:rPr>
          <w:rFonts w:hint="eastAsia"/>
          <w:color w:val="auto"/>
          <w:sz w:val="24"/>
          <w:highlight w:val="none"/>
        </w:rPr>
        <w:t xml:space="preserve">招标人</w:t>
      </w:r>
      <w:r>
        <w:rPr>
          <w:color w:val="auto"/>
          <w:sz w:val="24"/>
          <w:highlight w:val="none"/>
        </w:rPr>
        <w:t xml:space="preserve">支付相当于合同总金额5%的违约金，但违约金总额不超过合同总金额10%。</w:t>
      </w:r>
      <w:r/>
    </w:p>
    <w:p>
      <w:pPr>
        <w:pStyle w:val="1186"/>
        <w:ind w:left="420" w:firstLine="0"/>
        <w:spacing w:line="360" w:lineRule="auto"/>
        <w:rPr>
          <w:rFonts w:ascii="宋体" w:hAnsi="宋体" w:cs="宋体"/>
          <w:i/>
          <w:iCs/>
          <w:color w:val="auto"/>
          <w:sz w:val="24"/>
          <w:highlight w:val="none"/>
        </w:rPr>
      </w:pPr>
      <w:r>
        <w:rPr>
          <w:rFonts w:ascii="宋体" w:hAnsi="宋体" w:cs="宋体"/>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hint="eastAsia" w:ascii="宋体" w:hAnsi="宋体" w:cs="宋体"/>
          <w:b/>
          <w:bCs/>
          <w:color w:val="auto"/>
          <w:sz w:val="24"/>
          <w:highlight w:val="none"/>
          <w:u w:val="single"/>
        </w:rPr>
        <w:t xml:space="preserve">注：带“★”指标为实质性要求和条件，如有任何一项不满足则为无效投标</w:t>
      </w:r>
      <w:r>
        <w:rPr>
          <w:rFonts w:hint="eastAsia" w:ascii="宋体" w:hAnsi="宋体" w:cs="宋体"/>
          <w:b/>
          <w:bCs/>
          <w:i/>
          <w:iCs/>
          <w:color w:val="auto"/>
          <w:sz w:val="24"/>
          <w:highlight w:val="none"/>
        </w:rPr>
        <w:t xml:space="preserve">。</w:t>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86"/>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110"/>
        <w:numPr>
          <w:ilvl w:val="0"/>
          <w:numId w:val="0"/>
        </w:numPr>
        <w:spacing w:before="200" w:after="200" w:line="240" w:lineRule="auto"/>
        <w:rPr>
          <w:rFonts w:ascii="宋体" w:hAnsi="宋体" w:cs="宋体"/>
          <w:color w:val="auto"/>
          <w:szCs w:val="40"/>
          <w:highlight w:val="none"/>
          <w:shd w:val="clear" w:color="auto" w:fill="ffffff"/>
        </w:rPr>
      </w:pPr>
      <w:r/>
      <w:bookmarkStart w:id="63" w:name="_Hlk65763946"/>
      <w:r/>
      <w:bookmarkStart w:id="64" w:name="_Toc28895"/>
      <w:r>
        <w:rPr>
          <w:rFonts w:hint="eastAsia" w:ascii="宋体" w:hAnsi="宋体" w:cs="宋体"/>
          <w:color w:val="auto"/>
          <w:szCs w:val="40"/>
          <w:highlight w:val="none"/>
          <w:shd w:val="clear" w:color="auto" w:fill="ffffff"/>
        </w:rPr>
        <w:t xml:space="preserve">第四章 </w:t>
      </w:r>
      <w:bookmarkStart w:id="65" w:name="_Toc452625219"/>
      <w:r>
        <w:rPr>
          <w:rFonts w:hint="eastAsia" w:ascii="宋体" w:hAnsi="宋体" w:cs="宋体"/>
          <w:color w:val="auto"/>
          <w:szCs w:val="40"/>
          <w:highlight w:val="none"/>
          <w:shd w:val="clear" w:color="auto" w:fill="ffffff"/>
        </w:rPr>
        <w:t xml:space="preserve">评标标准</w:t>
      </w:r>
      <w:bookmarkEnd w:id="63"/>
      <w:r/>
      <w:bookmarkEnd w:id="64"/>
      <w:r/>
      <w:bookmarkEnd w:id="65"/>
      <w:r/>
      <w:r/>
    </w:p>
    <w:p>
      <w:pPr>
        <w:pStyle w:val="1185"/>
        <w:rPr>
          <w:rFonts w:cs="宋体"/>
          <w:color w:val="auto"/>
          <w:highlight w:val="none"/>
          <w:lang w:val="zh-CN"/>
        </w:rPr>
      </w:pPr>
      <w:r>
        <w:rPr>
          <w:rFonts w:hint="eastAsia" w:cs="宋体"/>
          <w:color w:val="auto"/>
          <w:highlight w:val="none"/>
          <w:lang w:val="zh-CN"/>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p>
    <w:tbl>
      <w:tblPr>
        <w:tblStyle w:val="1120"/>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457"/>
        <w:gridCol w:w="894"/>
        <w:gridCol w:w="7442"/>
        <w:gridCol w:w="837"/>
      </w:tblGrid>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bookmarkStart w:id="66" w:name="_Hlk514100585"/>
            <w:r>
              <w:rPr>
                <w:rFonts w:asciiTheme="minorEastAsia" w:hAnsiTheme="minorEastAsia" w:eastAsiaTheme="minorEastAsia"/>
                <w:b/>
                <w:bCs/>
                <w:color w:val="auto"/>
                <w:szCs w:val="24"/>
                <w:highlight w:val="none"/>
              </w:rPr>
              <w:t xml:space="preserve">序号</w:t>
            </w:r>
            <w:bookmarkEnd w:id="66"/>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分值</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价格部分</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价格分采用低价优先法计算，即满足招标文件要求且投标价格最低的投标报价为评标基准价，其价格分为满分。其他供应商的价格分统一按照下列公式计算：</w:t>
            </w:r>
            <w:r/>
          </w:p>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投标报价得分=（评标基准价／投标报价）×30。（分值保留小数点后2位）</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30分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投标产品技术响应</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投标产品技术参数全部满足招标文件第</w:t>
            </w:r>
            <w:r>
              <w:rPr>
                <w:rFonts w:hint="eastAsia" w:asciiTheme="minorEastAsia" w:hAnsiTheme="minorEastAsia" w:eastAsiaTheme="minorEastAsia"/>
                <w:color w:val="auto"/>
                <w:szCs w:val="24"/>
                <w:highlight w:val="none"/>
                <w:lang w:val="en-US" w:eastAsia="zh-CN" w:bidi="ar"/>
              </w:rPr>
              <w:t xml:space="preserve">三</w:t>
            </w:r>
            <w:r>
              <w:rPr>
                <w:rFonts w:hint="eastAsia" w:asciiTheme="minorEastAsia" w:hAnsiTheme="minorEastAsia" w:eastAsiaTheme="minorEastAsia"/>
                <w:color w:val="auto"/>
                <w:szCs w:val="24"/>
                <w:highlight w:val="none"/>
                <w:lang w:bidi="ar"/>
              </w:rPr>
              <w:t xml:space="preserve">章“二、技术参数”要求</w:t>
            </w:r>
            <w:r>
              <w:rPr>
                <w:rFonts w:hint="eastAsia" w:ascii="宋体" w:hAnsi="宋体" w:cs="宋体"/>
                <w:color w:val="auto"/>
                <w:szCs w:val="21"/>
                <w:highlight w:val="none"/>
                <w:lang w:bidi="ar"/>
              </w:rPr>
              <w:t xml:space="preserve">（演示项除外）</w:t>
            </w:r>
            <w:r>
              <w:rPr>
                <w:rFonts w:hint="eastAsia" w:asciiTheme="minorEastAsia" w:hAnsiTheme="minorEastAsia" w:eastAsiaTheme="minorEastAsia"/>
                <w:color w:val="auto"/>
                <w:szCs w:val="24"/>
                <w:highlight w:val="none"/>
                <w:lang w:bidi="ar"/>
              </w:rPr>
              <w:t xml:space="preserve">并逐一进行响应的得37分。其中标注“★”的内容为实质性条款，不满足</w:t>
            </w:r>
            <w:r>
              <w:rPr>
                <w:rFonts w:hint="eastAsia" w:asciiTheme="minorEastAsia" w:hAnsiTheme="minorEastAsia" w:eastAsiaTheme="minorEastAsia"/>
                <w:color w:val="auto"/>
                <w:szCs w:val="24"/>
                <w:highlight w:val="none"/>
                <w:lang w:eastAsia="zh-CN" w:bidi="ar"/>
              </w:rPr>
              <w:t xml:space="preserve">作无效投标处理</w:t>
            </w:r>
            <w:r>
              <w:rPr>
                <w:rFonts w:hint="eastAsia" w:asciiTheme="minorEastAsia" w:hAnsiTheme="minorEastAsia" w:eastAsiaTheme="minorEastAsia"/>
                <w:color w:val="auto"/>
                <w:szCs w:val="24"/>
                <w:highlight w:val="none"/>
                <w:lang w:bidi="ar"/>
              </w:rPr>
              <w:t xml:space="preserve">；标注“▲”（11项）的为重要参数，每有一项负偏离扣2分；其他非标注项为一般参数，每有一项负偏离扣1分，扣完为止。</w:t>
            </w:r>
            <w:r/>
          </w:p>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b/>
                <w:bCs/>
                <w:color w:val="auto"/>
                <w:szCs w:val="24"/>
                <w:highlight w:val="none"/>
                <w:lang w:bidi="ar"/>
              </w:rPr>
              <w:t xml:space="preserve">注：（1）投标人须在技术条款偏离表中逐条进行应答，列明所投产品详细技术特性，并说明偏离情况。其中标注“★”“▲”技术参数按招标文件要求提供证明材料；未明确要求提供具体技术证明材料的，在技术条款偏离表中逐条响应。（2）技术参数未在技术条款偏离表中响应的，视为负偏离。（3）凡标有最低一级序号的指标项即为一项技术条款，无论是否隶属于上一级编号。</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37分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ascii="宋体" w:hAnsi="宋体" w:cs="宋体"/>
                <w:color w:val="auto"/>
                <w:szCs w:val="21"/>
                <w:highlight w:val="none"/>
              </w:rPr>
            </w:pPr>
            <w:r>
              <w:rPr>
                <w:rFonts w:hint="eastAsia" w:asciiTheme="minorEastAsia" w:hAnsiTheme="minorEastAsia" w:eastAsiaTheme="minorEastAsia"/>
                <w:b/>
                <w:bCs/>
                <w:color w:val="auto"/>
                <w:sz w:val="24"/>
                <w:highlight w:val="none"/>
                <w:lang w:bidi="ar"/>
              </w:rPr>
              <w:t xml:space="preserve">视频演示</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spacing w:line="360" w:lineRule="auto"/>
              <w:rPr>
                <w:rFonts w:ascii="宋体" w:hAnsi="宋体" w:cs="宋体"/>
                <w:color w:val="auto"/>
                <w:sz w:val="24"/>
                <w:highlight w:val="none"/>
              </w:rPr>
            </w:pPr>
            <w:r>
              <w:rPr>
                <w:rFonts w:hint="eastAsia" w:ascii="Arial" w:hAnsi="Arial" w:cs="Arial"/>
                <w:color w:val="auto"/>
                <w:sz w:val="24"/>
                <w:highlight w:val="none"/>
              </w:rPr>
              <w:t xml:space="preserve">招标文件第</w:t>
            </w:r>
            <w:r>
              <w:rPr>
                <w:rFonts w:hint="eastAsia" w:ascii="Arial" w:hAnsi="Arial" w:cs="Arial"/>
                <w:color w:val="auto"/>
                <w:sz w:val="24"/>
                <w:highlight w:val="none"/>
                <w:lang w:val="en-US" w:eastAsia="zh-CN"/>
              </w:rPr>
              <w:t xml:space="preserve">三</w:t>
            </w:r>
            <w:r>
              <w:rPr>
                <w:rFonts w:hint="eastAsia" w:ascii="Arial" w:hAnsi="Arial" w:cs="Arial"/>
                <w:color w:val="auto"/>
                <w:sz w:val="24"/>
                <w:highlight w:val="none"/>
              </w:rPr>
              <w:t xml:space="preserve">章“二、技术参数”要求“语言能力模拟测试模块”需要按要求提供视频演示。</w:t>
            </w:r>
            <w:r>
              <w:rPr>
                <w:rFonts w:hint="eastAsia" w:ascii="宋体" w:hAnsi="宋体" w:cs="宋体"/>
                <w:color w:val="auto"/>
                <w:sz w:val="24"/>
                <w:highlight w:val="none"/>
              </w:rPr>
              <w:t xml:space="preserve">视频总时长不超过5分钟，每演示1项得2分，合计6分，不演示或演示内容不符合要求不得分。</w:t>
            </w:r>
            <w:r>
              <w:rPr>
                <w:rFonts w:hint="eastAsia" w:ascii="宋体" w:hAnsi="宋体" w:cs="宋体"/>
                <w:color w:val="auto"/>
                <w:sz w:val="24"/>
                <w:highlight w:val="none"/>
              </w:rPr>
              <w:br/>
            </w:r>
            <w:r>
              <w:rPr>
                <w:rFonts w:hint="eastAsia" w:ascii="宋体" w:hAnsi="宋体" w:cs="宋体"/>
                <w:color w:val="auto"/>
                <w:sz w:val="24"/>
                <w:highlight w:val="none"/>
              </w:rPr>
              <w:t xml:space="preserve">（1）模拟测试功能：提供与国家普通话水平智能测试系统流程完全一致的模拟测试功能，考生可以依据界面提示自主完成模拟测试并可以随时终止测试。</w:t>
            </w:r>
            <w:r/>
          </w:p>
          <w:p>
            <w:pPr>
              <w:spacing w:line="360" w:lineRule="auto"/>
              <w:rPr>
                <w:rFonts w:ascii="Arial" w:hAnsi="Arial" w:cs="Arial"/>
                <w:color w:val="auto"/>
                <w:sz w:val="24"/>
                <w:highlight w:val="none"/>
              </w:rPr>
            </w:pPr>
            <w:r>
              <w:rPr>
                <w:rFonts w:hint="eastAsia" w:ascii="Arial" w:hAnsi="Arial" w:cs="Arial"/>
                <w:color w:val="auto"/>
                <w:sz w:val="24"/>
                <w:highlight w:val="none"/>
              </w:rPr>
              <w:t xml:space="preserve">（2）测试报告功能：学生模拟测试结束后，系统自动提供测试诊断报告，诊断报告包括分数、等级的预测和学生在声、韵、调发音中存在的主要问题，并能够指出存在较大问题的字词。</w:t>
            </w:r>
            <w:r/>
          </w:p>
          <w:p>
            <w:pPr>
              <w:spacing w:line="360" w:lineRule="auto"/>
              <w:rPr>
                <w:rFonts w:asciiTheme="minorEastAsia" w:hAnsiTheme="minorEastAsia" w:eastAsiaTheme="minorEastAsia"/>
                <w:color w:val="auto"/>
                <w:sz w:val="24"/>
                <w:highlight w:val="none"/>
                <w:lang w:bidi="ar"/>
              </w:rPr>
            </w:pPr>
            <w:r>
              <w:rPr>
                <w:rFonts w:hint="eastAsia" w:ascii="Arial" w:hAnsi="Arial" w:cs="Arial"/>
                <w:color w:val="auto"/>
                <w:sz w:val="24"/>
                <w:highlight w:val="none"/>
              </w:rPr>
              <w:t xml:space="preserve">（3）测试记录功能：能够记录最近十次学生模拟测试情况，并能够绘制出折线图，反映学习进展趋势。</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heme="minorEastAsia" w:hAnsiTheme="minorEastAsia" w:eastAsiaTheme="minorEastAsia"/>
                <w:color w:val="auto"/>
                <w:sz w:val="24"/>
                <w:highlight w:val="none"/>
                <w:lang w:bidi="ar"/>
              </w:rPr>
            </w:pPr>
            <w:r>
              <w:rPr>
                <w:rFonts w:hint="eastAsia" w:asciiTheme="minorEastAsia" w:hAnsiTheme="minorEastAsia" w:eastAsiaTheme="minorEastAsia"/>
                <w:b/>
                <w:bCs/>
                <w:color w:val="auto"/>
                <w:sz w:val="24"/>
                <w:highlight w:val="none"/>
                <w:lang w:bidi="ar"/>
              </w:rPr>
              <w:t xml:space="preserve">6分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260"/>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投标人自2023年1月1日（含）以来承接过类似项目案例的，每提供一份有效合同得</w:t>
            </w:r>
            <w:r>
              <w:rPr>
                <w:rFonts w:asciiTheme="minorEastAsia" w:hAnsiTheme="minorEastAsia" w:eastAsiaTheme="minorEastAsia"/>
                <w:color w:val="auto"/>
                <w:szCs w:val="24"/>
                <w:highlight w:val="none"/>
                <w:lang w:bidi="ar"/>
              </w:rPr>
              <w:t xml:space="preserve">2</w:t>
            </w:r>
            <w:r>
              <w:rPr>
                <w:rFonts w:hint="eastAsia" w:asciiTheme="minorEastAsia" w:hAnsiTheme="minorEastAsia" w:eastAsiaTheme="minorEastAsia"/>
                <w:color w:val="auto"/>
                <w:szCs w:val="24"/>
                <w:highlight w:val="none"/>
                <w:lang w:bidi="ar"/>
              </w:rPr>
              <w:t xml:space="preserve">分，最高得6分。（提供合同</w:t>
            </w:r>
            <w:r>
              <w:rPr>
                <w:rFonts w:hint="eastAsia" w:asciiTheme="minorEastAsia" w:hAnsiTheme="minorEastAsia" w:eastAsiaTheme="minorEastAsia"/>
                <w:color w:val="auto"/>
                <w:szCs w:val="24"/>
                <w:highlight w:val="none"/>
                <w:lang w:val="en-US" w:eastAsia="zh-CN" w:bidi="ar"/>
              </w:rPr>
              <w:t xml:space="preserve">扫描件</w:t>
            </w:r>
            <w:r>
              <w:rPr>
                <w:rFonts w:hint="eastAsia" w:asciiTheme="minorEastAsia" w:hAnsiTheme="minorEastAsia" w:eastAsiaTheme="minorEastAsia"/>
                <w:color w:val="auto"/>
                <w:szCs w:val="24"/>
                <w:highlight w:val="none"/>
                <w:lang w:bidi="ar"/>
              </w:rPr>
              <w:t xml:space="preserve">并加盖投标人公章，以合同签订时间为准。</w:t>
            </w:r>
            <w:r>
              <w:rPr>
                <w:rFonts w:hint="eastAsia" w:asciiTheme="minorEastAsia" w:hAnsiTheme="minorEastAsia" w:eastAsiaTheme="minorEastAsia"/>
                <w:color w:val="ff0000"/>
                <w:szCs w:val="24"/>
                <w:highlight w:val="none"/>
                <w:lang w:bidi="ar"/>
              </w:rPr>
              <w:t xml:space="preserve">合</w:t>
            </w:r>
            <w:r>
              <w:rPr>
                <w:rFonts w:hint="eastAsia" w:asciiTheme="minorEastAsia" w:hAnsiTheme="minorEastAsia" w:eastAsiaTheme="minorEastAsia"/>
                <w:color w:val="ff0000"/>
                <w:szCs w:val="24"/>
                <w:highlight w:val="none"/>
                <w:lang w:bidi="ar"/>
              </w:rPr>
              <w:t xml:space="preserve">同中须体现签订时间、标的内容等相关信息，否则不得分</w:t>
            </w:r>
            <w:r>
              <w:rPr>
                <w:rFonts w:hint="eastAsia" w:asciiTheme="minorEastAsia" w:hAnsiTheme="minorEastAsia" w:eastAsiaTheme="minorEastAsia"/>
                <w:color w:val="auto"/>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260"/>
              <w:jc w:val="center"/>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b/>
                <w:bCs/>
                <w:color w:val="auto"/>
                <w:szCs w:val="24"/>
                <w:highlight w:val="none"/>
                <w:lang w:bidi="ar"/>
              </w:rPr>
              <w:t xml:space="preserve">6分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rPr>
              <w:t xml:space="preserve">提供针对本项目的供货方案，内容包括但不限于：时间安排、运输组织、保障供货的措施</w:t>
            </w:r>
            <w:r>
              <w:rPr>
                <w:rFonts w:hint="eastAsia" w:ascii="宋体" w:hAnsi="宋体" w:cs="宋体"/>
                <w:bCs/>
                <w:color w:val="auto"/>
                <w:sz w:val="24"/>
                <w:highlight w:val="none"/>
              </w:rPr>
              <w:t xml:space="preserve">等，方案完整且符合本项目实际情况的得5分；方案内容较完整，能满足招标文件要求，得3分；方案内容基本完整，但部分环节不够具体或可操作性一般，基本满足招标文件要求，得1分；</w:t>
            </w:r>
            <w:r>
              <w:rPr>
                <w:rFonts w:hint="eastAsia" w:ascii="宋体" w:hAnsi="宋体" w:cs="宋体"/>
                <w:color w:val="auto"/>
                <w:sz w:val="24"/>
                <w:highlight w:val="none"/>
                <w:lang w:bidi="ar"/>
              </w:rPr>
              <w:t xml:space="preserve">未提供方案，或方案内容严重缺失、脱离采购需求不得分。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5分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安装调试方案</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spacing w:line="360" w:lineRule="auto"/>
              <w:rPr>
                <w:rFonts w:ascii="宋体" w:hAnsi="宋体" w:cs="宋体"/>
                <w:color w:val="auto"/>
                <w:sz w:val="24"/>
                <w:highlight w:val="none"/>
                <w:lang w:bidi="ar"/>
              </w:rPr>
            </w:pPr>
            <w:r>
              <w:rPr>
                <w:rFonts w:hint="eastAsia" w:ascii="宋体" w:hAnsi="宋体" w:cs="宋体"/>
                <w:color w:val="auto"/>
                <w:sz w:val="24"/>
                <w:highlight w:val="none"/>
              </w:rPr>
              <w:t xml:space="preserve">结合项目需求提供完善、合理、可行的安装调试方案，内容包括但不限于：设备安装及调试、测试、安装程序和步骤、安装管理和协调方法、重点难点分析等，</w:t>
            </w:r>
            <w:r>
              <w:rPr>
                <w:rFonts w:hint="eastAsia" w:ascii="宋体" w:hAnsi="宋体" w:cs="宋体"/>
                <w:bCs/>
                <w:color w:val="auto"/>
                <w:sz w:val="24"/>
                <w:highlight w:val="none"/>
              </w:rPr>
              <w:t xml:space="preserve">方案完整且符合本项目实际情况的得5分；方案内容较完整，操作性较强，能满足招标需求，得3分；方案内容基本完整，但部分环节不够具体或可操作性一般，基本满足招标需求，得1分；</w:t>
            </w:r>
            <w:r>
              <w:rPr>
                <w:rFonts w:hint="eastAsia" w:ascii="宋体" w:hAnsi="宋体" w:cs="宋体"/>
                <w:color w:val="auto"/>
                <w:sz w:val="24"/>
                <w:highlight w:val="none"/>
                <w:lang w:bidi="ar"/>
              </w:rPr>
              <w:t xml:space="preserve">未提供方案，或方案内容严重缺失、脱离采购需求不得分。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5分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售后服务与培训</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方案内容完整、结构清晰、层次分明，售后服务内容全面具体，响应时间优于招标文件要求，故障处理流程科学合理；培训内容覆盖系统操作、平台管理、日常维护等核心模块，培训日程合理可行，具备完善的培训材料与考核机制得5分；方案内容较完整，操作性较强，能满足招标需求，得3分；方案内容基本完整，但部分环节不够具体或可操作性一般，基本满足招标文件要求，得1分；未提供方案，或方案内容严重缺失、脱离采购需求不得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5分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260"/>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260"/>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团队人员资质</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投标人拟派项目经理具有高级信息系统项目管理师证书（计算机技术与软件专业技术资格（水平）考试高级资格）的，得2分。</w:t>
            </w:r>
            <w:r/>
          </w:p>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投标人拟派项目团队成员（不含项目经理）中，每具有1名高级系统架构设计师证书或注册信息安全专业人员（CISP）证书的得2分，最高得4分。</w:t>
            </w:r>
            <w:r/>
          </w:p>
          <w:p>
            <w:pPr>
              <w:pStyle w:val="1260"/>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注：1人多证不重复计分，同一证书只计1次分。</w:t>
            </w:r>
            <w:r>
              <w:rPr>
                <w:rFonts w:asciiTheme="minorEastAsia" w:hAnsiTheme="minorEastAsia" w:eastAsiaTheme="minorEastAsia"/>
                <w:color w:val="auto"/>
                <w:szCs w:val="24"/>
                <w:highlight w:val="none"/>
                <w:lang w:bidi="ar"/>
              </w:rPr>
              <w:t xml:space="preserve">提供上述人员有效期内的证书</w:t>
            </w:r>
            <w:r>
              <w:rPr>
                <w:rFonts w:hint="eastAsia" w:asciiTheme="minorEastAsia" w:hAnsiTheme="minorEastAsia" w:eastAsiaTheme="minorEastAsia"/>
                <w:color w:val="auto"/>
                <w:szCs w:val="24"/>
                <w:highlight w:val="none"/>
                <w:lang w:bidi="ar"/>
              </w:rPr>
              <w:t xml:space="preserve">及投标截止时间前近6个月内（2026年</w:t>
            </w:r>
            <w:r>
              <w:rPr>
                <w:rFonts w:hint="eastAsia" w:asciiTheme="minorEastAsia" w:hAnsiTheme="minorEastAsia" w:eastAsiaTheme="minorEastAsia"/>
                <w:color w:val="auto"/>
                <w:szCs w:val="24"/>
                <w:highlight w:val="none"/>
                <w:lang w:val="en-US" w:eastAsia="zh-CN" w:bidi="ar"/>
              </w:rPr>
              <w:t xml:space="preserve">4</w:t>
            </w:r>
            <w:r>
              <w:rPr>
                <w:rFonts w:hint="eastAsia" w:asciiTheme="minorEastAsia" w:hAnsiTheme="minorEastAsia" w:eastAsiaTheme="minorEastAsia"/>
                <w:color w:val="auto"/>
                <w:szCs w:val="24"/>
                <w:highlight w:val="none"/>
                <w:lang w:bidi="ar"/>
              </w:rPr>
              <w:t xml:space="preserve">月-2026年</w:t>
            </w:r>
            <w:r>
              <w:rPr>
                <w:rFonts w:hint="eastAsia" w:asciiTheme="minorEastAsia" w:hAnsiTheme="minorEastAsia" w:eastAsiaTheme="minorEastAsia"/>
                <w:color w:val="auto"/>
                <w:szCs w:val="24"/>
                <w:highlight w:val="none"/>
                <w:lang w:val="en-US" w:eastAsia="zh-CN" w:bidi="ar"/>
              </w:rPr>
              <w:t xml:space="preserve">9</w:t>
            </w:r>
            <w:r>
              <w:rPr>
                <w:rFonts w:hint="eastAsia" w:asciiTheme="minorEastAsia" w:hAnsiTheme="minorEastAsia" w:eastAsiaTheme="minorEastAsia"/>
                <w:color w:val="auto"/>
                <w:szCs w:val="24"/>
                <w:highlight w:val="none"/>
                <w:lang w:bidi="ar"/>
              </w:rPr>
              <w:t xml:space="preserve">月）任意1个月由投标人为其缴纳的社会保险证明材料</w:t>
            </w:r>
            <w:r>
              <w:rPr>
                <w:rFonts w:asciiTheme="minorEastAsia" w:hAnsiTheme="minorEastAsia" w:eastAsiaTheme="minorEastAsia"/>
                <w:color w:val="auto"/>
                <w:szCs w:val="24"/>
                <w:highlight w:val="none"/>
                <w:lang w:bidi="ar"/>
              </w:rPr>
              <w:t xml:space="preserve">复印件并加盖投标人公章，否则不予计分</w:t>
            </w:r>
            <w:r>
              <w:rPr>
                <w:rFonts w:hint="eastAsia" w:asciiTheme="minorEastAsia" w:hAnsiTheme="minorEastAsia" w:eastAsiaTheme="minorEastAsia"/>
                <w:color w:val="auto"/>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260"/>
              <w:jc w:val="center"/>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b/>
                <w:bCs/>
                <w:color w:val="auto"/>
                <w:szCs w:val="24"/>
                <w:highlight w:val="none"/>
                <w:lang w:bidi="ar"/>
              </w:rPr>
              <w:t xml:space="preserve">6分</w:t>
            </w:r>
            <w:r/>
          </w:p>
        </w:tc>
      </w:tr>
    </w:tbl>
    <w:p>
      <w:pPr>
        <w:spacing w:line="360" w:lineRule="auto"/>
        <w:rPr>
          <w:rFonts w:ascii="宋体"/>
          <w:b/>
          <w:color w:val="auto"/>
          <w:sz w:val="24"/>
          <w:highlight w:val="none"/>
        </w:rPr>
      </w:pPr>
      <w:r>
        <w:rPr>
          <w:rFonts w:hint="eastAsia" w:ascii="宋体"/>
          <w:b/>
          <w:color w:val="auto"/>
          <w:sz w:val="24"/>
          <w:highlight w:val="none"/>
        </w:rPr>
        <w:t xml:space="preserve">说明：</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扫描件为准）。</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（二）小微型企业价格扣除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1、如供应商拟为本</w:t>
      </w:r>
      <w:r>
        <w:rPr>
          <w:rFonts w:hint="eastAsia" w:ascii="宋体" w:cs="宋体"/>
          <w:color w:val="auto"/>
          <w:sz w:val="24"/>
          <w:highlight w:val="none"/>
          <w:lang w:eastAsia="zh-CN"/>
        </w:rPr>
        <w:t xml:space="preserve">项目</w:t>
      </w:r>
      <w:r>
        <w:rPr>
          <w:rFonts w:hint="eastAsia" w:ascii="宋体" w:cs="宋体"/>
          <w:color w:val="auto"/>
          <w:sz w:val="24"/>
          <w:highlight w:val="none"/>
        </w:rPr>
        <w:t xml:space="preserve">提供的货物全部由符合政策要求的小型和微型企业产品制 造，提供的服务全部由符合政策要求的小型和微型企业承接的，则给予 10%的扣除价格，用 扣除后的价格参与评审。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2、供应商需按照招标文件的要求提供相应的《中小企业声明函》。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3、企业标准请参照《关于印发中小企业划型标准规定的通知》（工信部联企业</w:t>
      </w:r>
      <w:r>
        <w:rPr>
          <w:rFonts w:hint="eastAsia" w:ascii="宋体" w:cs="宋体"/>
          <w:color w:val="auto"/>
          <w:sz w:val="24"/>
          <w:highlight w:val="none"/>
          <w:lang w:eastAsia="zh-CN"/>
        </w:rPr>
        <w:t xml:space="preserve">〔2011〕</w:t>
      </w:r>
      <w:r>
        <w:rPr>
          <w:rFonts w:hint="eastAsia" w:ascii="宋体" w:cs="宋体"/>
          <w:color w:val="auto"/>
          <w:sz w:val="24"/>
          <w:highlight w:val="none"/>
        </w:rPr>
        <w:t xml:space="preserve">300 号）文件规定自行填写。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（三）残疾人福利单位价格扣除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1、本项目对残疾人福利性单位视同小型、微型企业，给予 10%的价格扣除，用扣除 后的价格参与评审。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2、残疾人福利单位需按照招标文件的要求提供《残疾人福利性单位声明函》。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3、残疾人福利单位标准请参照《关于促进残疾人就业政府采购政策的通知》（财库〔2017〕141 号）。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（四）监狱和戒毒企业价格扣除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1、本项目对监狱和戒毒企业（简称监狱企业）视同小型、微型企业，给予 10%的价格扣除，用扣除后的价格参与评审。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2、监狱企业参加政府采购活动时，需提供由省级以上监狱管理局、戒毒管理局(含 新疆生产建设兵团)出具的属于监狱企业的证明文件。供应商如不提供上述证明文件，价格 将不做相应扣除。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3、监狱企业标准请参照《关于政府采购支持监狱企业发展有关问题的通知》（财库</w:t>
      </w:r>
      <w:r>
        <w:rPr>
          <w:rFonts w:hint="eastAsia" w:ascii="宋体" w:cs="宋体"/>
          <w:color w:val="auto"/>
          <w:sz w:val="24"/>
          <w:highlight w:val="none"/>
          <w:lang w:eastAsia="zh-CN"/>
        </w:rPr>
        <w:t xml:space="preserve">〔2014〕</w:t>
      </w:r>
      <w:r>
        <w:rPr>
          <w:rFonts w:hint="eastAsia" w:ascii="宋体" w:cs="宋体"/>
          <w:color w:val="auto"/>
          <w:sz w:val="24"/>
          <w:highlight w:val="none"/>
        </w:rPr>
        <w:t xml:space="preserve">68 号）。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（五）残疾人福利单位、监狱企业属于小型、微型企业的，不重复享受政策。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（六）小企业（含小型、微型企业）应当同时符合以下条件：</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1、供应商为小企业，且符合中小企业划分标准；</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（七）采购本国产品的支持政策</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w:t>
      </w:r>
      <w:r>
        <w:rPr>
          <w:rFonts w:hint="eastAsia" w:ascii="宋体" w:hAnsi="宋体" w:cs="宋体"/>
          <w:color w:val="auto"/>
          <w:sz w:val="24"/>
          <w:highlight w:val="none"/>
        </w:rPr>
        <w:t xml:space="preserve">具体内容如下：</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color w:val="auto"/>
          <w:sz w:val="24"/>
          <w:highlight w:val="none"/>
        </w:rPr>
      </w:pPr>
      <w:r>
        <w:rPr>
          <w:rFonts w:hint="eastAsia" w:ascii="宋体"/>
          <w:bCs/>
          <w:color w:val="auto"/>
          <w:sz w:val="24"/>
          <w:highlight w:val="none"/>
        </w:rPr>
        <w:t xml:space="preserve">（八）</w:t>
      </w:r>
      <w:r>
        <w:rPr>
          <w:rFonts w:hint="eastAsia" w:ascii="宋体" w:hAnsi="宋体"/>
          <w:bCs/>
          <w:color w:val="auto"/>
          <w:sz w:val="24"/>
          <w:highlight w:val="none"/>
        </w:rPr>
        <w:t xml:space="preserve">所有认证、证明和业绩除上表要求外均须提供有效的证明材料扫描件加盖公章</w:t>
      </w:r>
      <w:r>
        <w:rPr>
          <w:rFonts w:hint="eastAsia" w:ascii="宋体" w:hAnsi="宋体"/>
          <w:b/>
          <w:color w:val="auto"/>
          <w:sz w:val="24"/>
          <w:highlight w:val="none"/>
        </w:rPr>
        <w:t xml:space="preserve">。</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根据财库</w:t>
      </w:r>
      <w:r>
        <w:rPr>
          <w:rFonts w:hint="eastAsia" w:ascii="宋体" w:hAnsi="宋体" w:cs="宋体"/>
          <w:color w:val="auto"/>
          <w:sz w:val="24"/>
          <w:highlight w:val="none"/>
          <w:lang w:eastAsia="zh-CN"/>
        </w:rPr>
        <w:t xml:space="preserve">〔2026〕2号</w:t>
      </w:r>
      <w:r>
        <w:rPr>
          <w:rFonts w:hint="eastAsia" w:ascii="宋体" w:hAnsi="宋体" w:cs="宋体"/>
          <w:color w:val="auto"/>
          <w:sz w:val="24"/>
          <w:highlight w:val="none"/>
        </w:rPr>
        <w:t xml:space="preserve">文《关于推动解决政府采购异常低价问题的通知规定》出现异常低价情形的（详见招标文件第二章第20.2.1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条），评审委员会应当启动异常低价投标审查</w:t>
      </w:r>
      <w:r>
        <w:rPr>
          <w:rFonts w:hint="eastAsia" w:ascii="宋体" w:hAnsi="宋体" w:cs="宋体"/>
          <w:color w:val="auto"/>
          <w:sz w:val="24"/>
          <w:highlight w:val="none"/>
          <w:lang w:val="zh-TW"/>
        </w:rPr>
        <w:t xml:space="preserve">，要求相关供应商在评审现场</w:t>
      </w:r>
      <w:r>
        <w:rPr>
          <w:rFonts w:hint="eastAsia" w:ascii="宋体" w:hAnsi="宋体" w:cs="宋体"/>
          <w:color w:val="auto"/>
          <w:sz w:val="24"/>
          <w:highlight w:val="none"/>
        </w:rPr>
        <w:t xml:space="preserve">30分钟</w:t>
      </w:r>
      <w:r>
        <w:rPr>
          <w:rFonts w:hint="eastAsia" w:ascii="宋体" w:hAnsi="宋体" w:cs="宋体"/>
          <w:color w:val="auto"/>
          <w:sz w:val="24"/>
          <w:highlight w:val="none"/>
          <w:lang w:val="zh-TW"/>
        </w:rPr>
        <w:t xml:space="preserve">内对投标价格作出解释，提供项目具体成本测算等与报价合理性相关的书面说明及必要的证明材料，包括但不限于原材料成本、人工成本、制造费用等。投标报价低于采购项目最高限价</w:t>
      </w:r>
      <w:r>
        <w:rPr>
          <w:rFonts w:hint="eastAsia" w:ascii="宋体" w:hAnsi="宋体" w:cs="宋体"/>
          <w:color w:val="auto"/>
          <w:sz w:val="24"/>
          <w:highlight w:val="none"/>
        </w:rPr>
        <w:t xml:space="preserve">45%的供应商已随投标文件一并提交相关书面说明及必要的证明材料的，在评审现场可不重复提交。</w:t>
      </w:r>
      <w:r>
        <w:rPr>
          <w:rFonts w:hint="eastAsia" w:ascii="宋体" w:hAnsi="宋体" w:cs="宋体"/>
          <w:color w:val="auto"/>
          <w:sz w:val="24"/>
          <w:highlight w:val="none"/>
          <w:lang w:val="zh-TW"/>
        </w:rPr>
        <w:t xml:space="preserve">投标供应商不能提供书面说明、证明材料，或者提供的书面说明、证明材料不能证明其报价合理性的，评审委员会应当将其作为无效投标处理。</w:t>
      </w:r>
      <w:r/>
    </w:p>
    <w:p>
      <w:pPr>
        <w:ind w:firstLine="482"/>
        <w:spacing w:line="324" w:lineRule="auto"/>
        <w:rPr>
          <w:rFonts w:ascii="宋体" w:hAnsi="宋体"/>
          <w:b/>
          <w:bCs/>
          <w:color w:val="auto"/>
          <w:sz w:val="24"/>
          <w:highlight w:val="none"/>
        </w:rPr>
      </w:pPr>
      <w:r>
        <w:rPr>
          <w:rFonts w:hint="eastAsia" w:ascii="宋体" w:hAnsi="宋体"/>
          <w:b/>
          <w:bCs/>
          <w:color w:val="auto"/>
          <w:sz w:val="24"/>
          <w:highlight w:val="none"/>
        </w:rPr>
        <w:t xml:space="preserve">（十）演示视频注意事项</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1、演示</w:t>
      </w:r>
      <w:r>
        <w:rPr>
          <w:rFonts w:hint="eastAsia" w:ascii="宋体" w:hAnsi="宋体" w:cs="宋体"/>
          <w:color w:val="auto"/>
          <w:sz w:val="24"/>
          <w:highlight w:val="none"/>
        </w:rPr>
        <w:t xml:space="preserve">时间</w:t>
      </w:r>
      <w:r>
        <w:rPr>
          <w:rFonts w:hint="eastAsia" w:ascii="宋体" w:hAnsi="宋体" w:cs="宋体"/>
          <w:color w:val="auto"/>
          <w:sz w:val="24"/>
          <w:highlight w:val="none"/>
          <w:lang w:val="zh-TW"/>
        </w:rPr>
        <w:t xml:space="preserve">：不超过</w:t>
      </w:r>
      <w:r>
        <w:rPr>
          <w:rFonts w:hint="eastAsia" w:ascii="宋体" w:hAnsi="宋体" w:cs="宋体"/>
          <w:color w:val="auto"/>
          <w:sz w:val="24"/>
          <w:highlight w:val="none"/>
        </w:rPr>
        <w:t xml:space="preserve">5</w:t>
      </w:r>
      <w:r>
        <w:rPr>
          <w:rFonts w:hint="eastAsia" w:ascii="宋体" w:hAnsi="宋体" w:cs="宋体"/>
          <w:color w:val="auto"/>
          <w:sz w:val="24"/>
          <w:highlight w:val="none"/>
          <w:lang w:val="zh-TW"/>
        </w:rPr>
        <w:t xml:space="preserve">分钟</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2、视频演示：视频文件的格式为*.mp4或*.avi</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3、视频演示提供方式：“苏采云系统”上传。</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4、单个视频附件压缩包大小不得超过50M，整体附件压缩包不得超过300M，压缩包文件格式为zip格式。演示内容确保真实且作为项目履约验收的重要参考依据。因供应商上传文件本身损坏等自身原因导致演示资料无法正常读取的视为无效演示，演示项不得分，由供应商自行承担责任。</w:t>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pStyle w:val="1110"/>
        <w:numPr>
          <w:ilvl w:val="0"/>
          <w:numId w:val="0"/>
        </w:numPr>
        <w:spacing w:before="200" w:after="200" w:line="240" w:lineRule="auto"/>
        <w:rPr>
          <w:rFonts w:ascii="宋体" w:hAnsi="宋体" w:cs="宋体"/>
          <w:color w:val="auto"/>
          <w:szCs w:val="40"/>
          <w:highlight w:val="none"/>
          <w:shd w:val="clear" w:color="auto" w:fill="ffffff"/>
        </w:rPr>
      </w:pPr>
      <w:r>
        <w:rPr>
          <w:rFonts w:ascii="宋体" w:hAnsi="华文中宋"/>
          <w:color w:val="auto"/>
          <w:sz w:val="24"/>
          <w:szCs w:val="36"/>
          <w:highlight w:val="none"/>
        </w:rPr>
        <w:br w:type="page" w:clear="all"/>
      </w:r>
      <w:bookmarkStart w:id="67" w:name="_Toc6806"/>
      <w:r/>
      <w:bookmarkStart w:id="68" w:name="_Toc452625221"/>
      <w:r>
        <w:rPr>
          <w:rFonts w:hint="eastAsia" w:ascii="宋体" w:hAnsi="宋体" w:cs="宋体"/>
          <w:color w:val="auto"/>
          <w:szCs w:val="40"/>
          <w:highlight w:val="none"/>
          <w:shd w:val="clear" w:color="auto" w:fill="ffffff"/>
        </w:rPr>
        <w:t xml:space="preserve">第五章 合同主要条款及格式</w:t>
      </w:r>
      <w:bookmarkEnd w:id="67"/>
      <w:r/>
      <w:bookmarkEnd w:id="68"/>
      <w:r/>
      <w:r/>
    </w:p>
    <w:p>
      <w:pPr>
        <w:pStyle w:val="1131"/>
        <w:ind w:firstLine="480"/>
        <w:jc w:val="left"/>
        <w:spacing w:line="360" w:lineRule="auto"/>
        <w:rPr>
          <w:rFonts w:ascii="宋体" w:hAnsi="宋体"/>
          <w:color w:val="auto"/>
          <w:sz w:val="24"/>
          <w:szCs w:val="21"/>
          <w:highlight w:val="none"/>
        </w:rPr>
      </w:pPr>
      <w:r>
        <w:rPr>
          <w:rFonts w:hint="eastAsia" w:ascii="宋体" w:hAnsi="宋体"/>
          <w:color w:val="auto"/>
          <w:sz w:val="24"/>
          <w:szCs w:val="24"/>
          <w:highlight w:val="none"/>
        </w:rPr>
        <w:t xml:space="preserve">南师大合同编号：</w:t>
      </w:r>
      <w:bookmarkStart w:id="69" w:name="合同编号"/>
      <w:r/>
      <w:bookmarkEnd w:id="69"/>
      <w:r/>
      <w:r/>
    </w:p>
    <w:p>
      <w:pPr>
        <w:pStyle w:val="1131"/>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南京师范大学货物采购合同</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项目名称：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南师大</w:t>
      </w:r>
      <w:r>
        <w:rPr>
          <w:rFonts w:ascii="宋体" w:hAnsi="宋体"/>
          <w:color w:val="auto"/>
          <w:sz w:val="24"/>
          <w:szCs w:val="24"/>
          <w:highlight w:val="none"/>
        </w:rPr>
        <w:t xml:space="preserve">项目采购编号：</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甲方：（买方）</w:t>
      </w:r>
      <w:r>
        <w:rPr>
          <w:rFonts w:hint="eastAsia" w:ascii="宋体" w:hAnsi="宋体"/>
          <w:color w:val="auto"/>
          <w:sz w:val="24"/>
          <w:szCs w:val="24"/>
          <w:highlight w:val="none"/>
        </w:rPr>
        <w:t xml:space="preserve">南京师范大学</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乙方：（卖方）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pStyle w:val="1131"/>
        <w:ind w:firstLine="480"/>
        <w:jc w:val="left"/>
        <w:spacing w:line="360" w:lineRule="auto"/>
        <w:rPr>
          <w:rFonts w:ascii="宋体" w:hAnsi="宋体"/>
          <w:b/>
          <w:color w:val="auto"/>
          <w:sz w:val="24"/>
          <w:szCs w:val="24"/>
          <w:highlight w:val="none"/>
        </w:rPr>
      </w:pPr>
      <w:r>
        <w:rPr>
          <w:rFonts w:ascii="宋体" w:hAnsi="宋体"/>
          <w:color w:val="auto"/>
          <w:sz w:val="24"/>
          <w:szCs w:val="24"/>
          <w:highlight w:val="none"/>
        </w:rPr>
        <w:t xml:space="preserve">甲、乙双方根据</w:t>
      </w:r>
      <w:r>
        <w:rPr>
          <w:rFonts w:hint="eastAsia" w:ascii="宋体" w:hAnsi="宋体"/>
          <w:color w:val="auto"/>
          <w:sz w:val="24"/>
          <w:szCs w:val="24"/>
          <w:highlight w:val="none"/>
        </w:rPr>
        <w:t xml:space="preserve">南京师范大学</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项目</w:t>
      </w:r>
      <w:r>
        <w:rPr>
          <w:rFonts w:hint="eastAsia" w:ascii="宋体" w:hAnsi="宋体"/>
          <w:color w:val="auto"/>
          <w:sz w:val="24"/>
          <w:szCs w:val="24"/>
          <w:highlight w:val="none"/>
        </w:rPr>
        <w:t xml:space="preserve">名称）的采购</w:t>
      </w:r>
      <w:r>
        <w:rPr>
          <w:rFonts w:ascii="宋体" w:hAnsi="宋体"/>
          <w:color w:val="auto"/>
          <w:sz w:val="24"/>
          <w:szCs w:val="24"/>
          <w:highlight w:val="none"/>
        </w:rPr>
        <w:t xml:space="preserve">结果，签署本合同。</w:t>
      </w:r>
      <w:r/>
    </w:p>
    <w:p>
      <w:pPr>
        <w:pStyle w:val="1131"/>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一、采购标的</w:t>
      </w:r>
      <w:r/>
    </w:p>
    <w:tbl>
      <w:tblPr>
        <w:tblStyle w:val="1120"/>
        <w:tblW w:w="946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1050"/>
        <w:gridCol w:w="978"/>
        <w:gridCol w:w="936"/>
        <w:gridCol w:w="1062"/>
        <w:gridCol w:w="1048"/>
        <w:gridCol w:w="1303"/>
        <w:gridCol w:w="1108"/>
      </w:tblGrid>
      <w:tr>
        <w:trPr>
          <w:trHeight w:val="341"/>
        </w:trPr>
        <w:tc>
          <w:tcPr>
            <w:tcW w:w="2014" w:type="dxa"/>
            <w:textDirection w:val="lrTb"/>
            <w:noWrap w:val="false"/>
          </w:tcPr>
          <w:p>
            <w:pPr>
              <w:spacing w:line="360" w:lineRule="auto"/>
              <w:rPr>
                <w:color w:val="auto"/>
                <w:sz w:val="24"/>
                <w:highlight w:val="none"/>
              </w:rPr>
            </w:pPr>
            <w:r>
              <w:rPr>
                <w:rFonts w:hint="eastAsia"/>
                <w:color w:val="auto"/>
                <w:sz w:val="24"/>
                <w:highlight w:val="none"/>
              </w:rPr>
              <w:t xml:space="preserve">标的名称</w:t>
            </w:r>
            <w:r/>
          </w:p>
        </w:tc>
        <w:tc>
          <w:tcPr>
            <w:tcW w:w="1068" w:type="dxa"/>
            <w:textDirection w:val="lrTb"/>
            <w:noWrap w:val="false"/>
          </w:tcPr>
          <w:p>
            <w:pPr>
              <w:spacing w:line="360" w:lineRule="auto"/>
              <w:rPr>
                <w:color w:val="auto"/>
                <w:sz w:val="24"/>
                <w:highlight w:val="none"/>
              </w:rPr>
            </w:pPr>
            <w:r>
              <w:rPr>
                <w:rFonts w:hint="eastAsia"/>
                <w:color w:val="auto"/>
                <w:sz w:val="24"/>
                <w:highlight w:val="none"/>
              </w:rPr>
              <w:t xml:space="preserve">型号规 格</w:t>
            </w:r>
            <w:r/>
          </w:p>
        </w:tc>
        <w:tc>
          <w:tcPr>
            <w:tcW w:w="994" w:type="dxa"/>
            <w:textDirection w:val="lrTb"/>
            <w:noWrap w:val="false"/>
          </w:tcPr>
          <w:p>
            <w:pPr>
              <w:spacing w:line="360" w:lineRule="auto"/>
              <w:rPr>
                <w:color w:val="auto"/>
                <w:sz w:val="24"/>
                <w:highlight w:val="none"/>
              </w:rPr>
            </w:pPr>
            <w:r>
              <w:rPr>
                <w:rFonts w:hint="eastAsia"/>
                <w:color w:val="auto"/>
                <w:sz w:val="24"/>
                <w:highlight w:val="none"/>
              </w:rPr>
              <w:t xml:space="preserve">数 量</w:t>
            </w:r>
            <w:r/>
          </w:p>
        </w:tc>
        <w:tc>
          <w:tcPr>
            <w:tcW w:w="797" w:type="dxa"/>
            <w:textDirection w:val="lrTb"/>
            <w:noWrap w:val="false"/>
          </w:tcPr>
          <w:p>
            <w:pPr>
              <w:spacing w:line="360" w:lineRule="auto"/>
              <w:rPr>
                <w:color w:val="auto"/>
                <w:sz w:val="24"/>
                <w:highlight w:val="none"/>
              </w:rPr>
            </w:pPr>
            <w:r>
              <w:rPr>
                <w:rFonts w:hint="eastAsia"/>
                <w:color w:val="auto"/>
                <w:sz w:val="24"/>
                <w:highlight w:val="none"/>
              </w:rPr>
              <w:t xml:space="preserve">单 价（元）</w:t>
            </w:r>
            <w:r/>
          </w:p>
        </w:tc>
        <w:tc>
          <w:tcPr>
            <w:tcW w:w="1066" w:type="dxa"/>
            <w:textDirection w:val="lrTb"/>
            <w:noWrap w:val="false"/>
          </w:tcPr>
          <w:p>
            <w:pPr>
              <w:spacing w:line="360" w:lineRule="auto"/>
              <w:rPr>
                <w:color w:val="auto"/>
                <w:sz w:val="24"/>
                <w:highlight w:val="none"/>
              </w:rPr>
            </w:pPr>
            <w:r>
              <w:rPr>
                <w:rFonts w:hint="eastAsia"/>
                <w:color w:val="auto"/>
                <w:sz w:val="24"/>
                <w:highlight w:val="none"/>
              </w:rPr>
              <w:t xml:space="preserve">总价（元）</w:t>
            </w:r>
            <w:r/>
          </w:p>
        </w:tc>
        <w:tc>
          <w:tcPr>
            <w:tcW w:w="1066" w:type="dxa"/>
            <w:textDirection w:val="lrTb"/>
            <w:noWrap w:val="false"/>
          </w:tcPr>
          <w:p>
            <w:pPr>
              <w:spacing w:line="360" w:lineRule="auto"/>
              <w:rPr>
                <w:color w:val="auto"/>
                <w:sz w:val="24"/>
                <w:highlight w:val="none"/>
              </w:rPr>
            </w:pPr>
            <w:r>
              <w:rPr>
                <w:rFonts w:hint="eastAsia"/>
                <w:color w:val="auto"/>
                <w:sz w:val="24"/>
                <w:highlight w:val="none"/>
              </w:rPr>
              <w:t xml:space="preserve">品牌</w:t>
            </w:r>
            <w:r/>
          </w:p>
        </w:tc>
        <w:tc>
          <w:tcPr>
            <w:tcW w:w="1328" w:type="dxa"/>
            <w:textDirection w:val="lrTb"/>
            <w:noWrap w:val="false"/>
          </w:tcPr>
          <w:p>
            <w:pPr>
              <w:spacing w:line="360" w:lineRule="auto"/>
              <w:rPr>
                <w:color w:val="auto"/>
                <w:sz w:val="24"/>
                <w:highlight w:val="none"/>
              </w:rPr>
            </w:pPr>
            <w:r>
              <w:rPr>
                <w:rFonts w:hint="eastAsia"/>
                <w:color w:val="auto"/>
                <w:sz w:val="24"/>
                <w:highlight w:val="none"/>
              </w:rPr>
              <w:t xml:space="preserve">厂家</w:t>
            </w:r>
            <w:r/>
          </w:p>
        </w:tc>
        <w:tc>
          <w:tcPr>
            <w:tcW w:w="1127" w:type="dxa"/>
            <w:textDirection w:val="lrTb"/>
            <w:noWrap w:val="false"/>
          </w:tcPr>
          <w:p>
            <w:pPr>
              <w:spacing w:line="360" w:lineRule="auto"/>
              <w:rPr>
                <w:color w:val="auto"/>
                <w:sz w:val="24"/>
                <w:highlight w:val="none"/>
              </w:rPr>
            </w:pPr>
            <w:r>
              <w:rPr>
                <w:rFonts w:hint="eastAsia"/>
                <w:color w:val="auto"/>
                <w:sz w:val="24"/>
                <w:highlight w:val="none"/>
              </w:rPr>
              <w:t xml:space="preserve">产地</w:t>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师范生教学能力智能实训平台</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1套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实训平台智能引擎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1套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语言能力训练评测基座服务</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1套/年</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虚拟数字人引擎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2套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语音识别、合成、OCR引擎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2套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智能陪练引擎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2套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智能记忆引擎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2套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bl>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131"/>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本项目不得转包；确需分包的，须为非主体性、非关键性工作，且需经甲方书面同意或在投标文件中载明</w:t>
      </w:r>
      <w:r>
        <w:rPr>
          <w:rFonts w:hint="eastAsia" w:ascii="宋体" w:hAnsi="ˎ̥"/>
          <w:b/>
          <w:color w:val="auto"/>
          <w:sz w:val="24"/>
          <w:szCs w:val="24"/>
          <w:highlight w:val="none"/>
        </w:rPr>
        <w:t xml:space="preserve">，</w:t>
      </w:r>
      <w:r>
        <w:rPr>
          <w:rFonts w:hint="eastAsia" w:ascii="宋体" w:hAnsi="宋体"/>
          <w:b/>
          <w:color w:val="auto"/>
          <w:sz w:val="24"/>
          <w:szCs w:val="24"/>
          <w:highlight w:val="none"/>
        </w:rPr>
        <w:t xml:space="preserve">否则甲方视同乙方违约并由乙方承担全责，</w:t>
      </w:r>
      <w:r>
        <w:rPr>
          <w:rFonts w:hint="eastAsia" w:ascii="宋体" w:hAnsi="ˎ̥"/>
          <w:b/>
          <w:color w:val="auto"/>
          <w:sz w:val="24"/>
          <w:szCs w:val="24"/>
          <w:highlight w:val="none"/>
        </w:rPr>
        <w:t xml:space="preserve">乙方就采购项目和分包项目向甲方负责，分包供应商就分包项目承担责任</w:t>
      </w:r>
      <w:r>
        <w:rPr>
          <w:rFonts w:hint="eastAsia" w:ascii="宋体" w:hAnsi="宋体"/>
          <w:b/>
          <w:color w:val="auto"/>
          <w:sz w:val="24"/>
          <w:szCs w:val="24"/>
          <w:highlight w:val="none"/>
        </w:rPr>
        <w:t xml:space="preserve">。</w:t>
      </w:r>
      <w:r/>
    </w:p>
    <w:p>
      <w:pPr>
        <w:pStyle w:val="1131"/>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二、合同金额</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本合同</w:t>
      </w:r>
      <w:r>
        <w:rPr>
          <w:rFonts w:hint="eastAsia" w:ascii="宋体" w:hAnsi="宋体"/>
          <w:color w:val="auto"/>
          <w:sz w:val="24"/>
          <w:szCs w:val="24"/>
          <w:highlight w:val="none"/>
        </w:rPr>
        <w:t xml:space="preserve">总金额</w:t>
      </w:r>
      <w:r>
        <w:rPr>
          <w:rFonts w:ascii="宋体" w:hAnsi="宋体"/>
          <w:color w:val="auto"/>
          <w:sz w:val="24"/>
          <w:szCs w:val="24"/>
          <w:highlight w:val="none"/>
        </w:rPr>
        <w:t xml:space="preserve">为（大写）：____________元整（￥_______元）人民币</w:t>
      </w:r>
      <w:r>
        <w:rPr>
          <w:rFonts w:hint="eastAsia" w:ascii="宋体" w:hAnsi="宋体"/>
          <w:color w:val="auto"/>
          <w:sz w:val="24"/>
          <w:szCs w:val="24"/>
          <w:highlight w:val="none"/>
        </w:rPr>
        <w:t xml:space="preserve">。</w:t>
      </w:r>
      <w:r/>
    </w:p>
    <w:p>
      <w:pPr>
        <w:pStyle w:val="114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本合同价款包含所有乙方提供合同约定产品的报酬及乙方提供合同中产品所支出的必要</w:t>
      </w:r>
      <w:r>
        <w:rPr>
          <w:rFonts w:hint="eastAsia" w:ascii="宋体" w:hAnsi="宋体"/>
          <w:color w:val="auto"/>
          <w:sz w:val="24"/>
          <w:szCs w:val="24"/>
          <w:highlight w:val="none"/>
        </w:rPr>
        <w:t xml:space="preserve">的税、上下</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资</w:t>
      </w:r>
      <w:r>
        <w:rPr>
          <w:rFonts w:ascii="宋体" w:hAnsi="宋体"/>
          <w:color w:val="auto"/>
          <w:sz w:val="24"/>
          <w:szCs w:val="24"/>
          <w:highlight w:val="none"/>
        </w:rPr>
        <w:t xml:space="preserve">费</w:t>
      </w:r>
      <w:r>
        <w:rPr>
          <w:rFonts w:hint="eastAsia" w:ascii="宋体" w:hAnsi="宋体"/>
          <w:color w:val="auto"/>
          <w:sz w:val="24"/>
          <w:szCs w:val="24"/>
          <w:highlight w:val="none"/>
        </w:rPr>
        <w:t xml:space="preserve">、运输费、安装费用等，</w:t>
      </w:r>
      <w:r>
        <w:rPr>
          <w:rFonts w:ascii="宋体" w:hAnsi="宋体"/>
          <w:color w:val="auto"/>
          <w:sz w:val="24"/>
          <w:szCs w:val="24"/>
          <w:highlight w:val="none"/>
        </w:rPr>
        <w:t xml:space="preserve">甲方在上述合同价款之外不再向乙方支付其他任何费用。</w:t>
      </w:r>
      <w:r/>
    </w:p>
    <w:p>
      <w:pPr>
        <w:pStyle w:val="1142"/>
        <w:ind w:firstLine="480"/>
        <w:jc w:val="left"/>
        <w:spacing w:line="360" w:lineRule="auto"/>
        <w:rPr>
          <w:rFonts w:ascii="宋体" w:hAnsi="宋体"/>
          <w:color w:val="auto"/>
          <w:sz w:val="24"/>
          <w:szCs w:val="24"/>
          <w:highlight w:val="none"/>
        </w:rPr>
      </w:pPr>
      <w:r>
        <w:rPr>
          <w:rFonts w:ascii="宋体" w:hAnsi="宋体" w:cs="宋体"/>
          <w:color w:val="auto"/>
          <w:sz w:val="24"/>
          <w:szCs w:val="24"/>
          <w:highlight w:val="none"/>
        </w:rPr>
        <w:t xml:space="preserve">乙方应先行向甲方开具与</w:t>
      </w:r>
      <w:r>
        <w:rPr>
          <w:rFonts w:hint="eastAsia" w:ascii="宋体" w:hAnsi="宋体" w:cs="宋体"/>
          <w:color w:val="auto"/>
          <w:sz w:val="24"/>
          <w:szCs w:val="24"/>
          <w:highlight w:val="none"/>
        </w:rPr>
        <w:t xml:space="preserve">拟交付货物的全</w:t>
      </w:r>
      <w:r>
        <w:rPr>
          <w:rFonts w:ascii="宋体" w:hAnsi="宋体" w:cs="宋体"/>
          <w:color w:val="auto"/>
          <w:sz w:val="24"/>
          <w:szCs w:val="24"/>
          <w:highlight w:val="none"/>
        </w:rPr>
        <w:t xml:space="preserve">额合规税务增值税</w:t>
      </w:r>
      <w:r>
        <w:rPr>
          <w:rFonts w:hint="eastAsia" w:ascii="宋体" w:hAnsi="宋体" w:cs="宋体"/>
          <w:color w:val="auto"/>
          <w:sz w:val="24"/>
          <w:szCs w:val="24"/>
          <w:highlight w:val="none"/>
        </w:rPr>
        <w:t xml:space="preserve">（专用/普通）</w:t>
      </w:r>
      <w:r>
        <w:rPr>
          <w:rFonts w:ascii="宋体" w:hAnsi="宋体" w:cs="宋体"/>
          <w:color w:val="auto"/>
          <w:sz w:val="24"/>
          <w:szCs w:val="24"/>
          <w:highlight w:val="none"/>
        </w:rPr>
        <w:t xml:space="preserve">发票，由甲方审核</w:t>
      </w:r>
      <w:r>
        <w:rPr>
          <w:rFonts w:hint="eastAsia" w:ascii="宋体" w:hAnsi="宋体" w:cs="宋体"/>
          <w:color w:val="auto"/>
          <w:sz w:val="24"/>
          <w:szCs w:val="24"/>
          <w:highlight w:val="none"/>
        </w:rPr>
        <w:t xml:space="preserve">确认</w:t>
      </w:r>
      <w:r>
        <w:rPr>
          <w:rFonts w:ascii="宋体" w:hAnsi="宋体" w:cs="宋体"/>
          <w:color w:val="auto"/>
          <w:sz w:val="24"/>
          <w:szCs w:val="24"/>
          <w:highlight w:val="none"/>
        </w:rPr>
        <w:t xml:space="preserve">无误后支付合同价款，否则甲方有权拒绝或迟延支付</w:t>
      </w:r>
      <w:r>
        <w:rPr>
          <w:rFonts w:hint="eastAsia" w:ascii="宋体" w:hAnsi="宋体" w:cs="宋体"/>
          <w:color w:val="auto"/>
          <w:sz w:val="24"/>
          <w:szCs w:val="24"/>
          <w:highlight w:val="none"/>
        </w:rPr>
        <w:t xml:space="preserve">应付款项</w:t>
      </w:r>
      <w:r>
        <w:rPr>
          <w:rFonts w:ascii="宋体" w:hAnsi="宋体" w:cs="宋体"/>
          <w:color w:val="auto"/>
          <w:sz w:val="24"/>
          <w:szCs w:val="24"/>
          <w:highlight w:val="none"/>
        </w:rPr>
        <w:t xml:space="preserve">，且不影响乙方履行本合同项下的义务</w:t>
      </w:r>
      <w:r>
        <w:rPr>
          <w:rFonts w:hint="eastAsia" w:ascii="宋体" w:hAnsi="宋体" w:cs="宋体"/>
          <w:color w:val="auto"/>
          <w:sz w:val="24"/>
          <w:szCs w:val="24"/>
          <w:highlight w:val="none"/>
        </w:rPr>
        <w:t xml:space="preserve">。</w:t>
      </w:r>
      <w:r/>
    </w:p>
    <w:p>
      <w:pPr>
        <w:pStyle w:val="1131"/>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三、技术资料</w:t>
      </w:r>
      <w:r>
        <w:rPr>
          <w:rFonts w:hint="eastAsia" w:ascii="宋体" w:hAnsi="宋体"/>
          <w:b/>
          <w:color w:val="auto"/>
          <w:sz w:val="24"/>
          <w:szCs w:val="24"/>
          <w:highlight w:val="none"/>
        </w:rPr>
        <w:t xml:space="preserve">及保密</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3.1乙方应按</w:t>
      </w: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规定的时间向甲方提供有关技术资料。</w:t>
      </w:r>
      <w:r/>
    </w:p>
    <w:p>
      <w:pPr>
        <w:pStyle w:val="114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w:t>
      </w:r>
      <w:r>
        <w:rPr>
          <w:rFonts w:hint="eastAsia" w:ascii="宋体" w:hAnsi="宋体"/>
          <w:color w:val="auto"/>
          <w:sz w:val="24"/>
          <w:szCs w:val="24"/>
          <w:highlight w:val="none"/>
        </w:rPr>
        <w:t xml:space="preserve">接触本合同的任何人员，均应注意保密。</w:t>
      </w:r>
      <w:r>
        <w:rPr>
          <w:rFonts w:ascii="宋体" w:hAnsi="宋体" w:cs="宋体"/>
          <w:color w:val="auto"/>
          <w:sz w:val="24"/>
          <w:szCs w:val="24"/>
          <w:highlight w:val="none"/>
        </w:rPr>
        <w:t xml:space="preserve">乙方应对上述人员保密行为进行有效监督管理，因上述人员行为泄露保密信息</w:t>
      </w:r>
      <w:r>
        <w:rPr>
          <w:rFonts w:hint="eastAsia" w:ascii="宋体" w:hAnsi="宋体" w:cs="宋体"/>
          <w:color w:val="auto"/>
          <w:sz w:val="24"/>
          <w:szCs w:val="24"/>
          <w:highlight w:val="none"/>
        </w:rPr>
        <w:t xml:space="preserve">的</w:t>
      </w:r>
      <w:r>
        <w:rPr>
          <w:rFonts w:ascii="宋体" w:hAnsi="宋体" w:cs="宋体"/>
          <w:color w:val="auto"/>
          <w:sz w:val="24"/>
          <w:szCs w:val="24"/>
          <w:highlight w:val="none"/>
        </w:rPr>
        <w:t xml:space="preserve">，由乙方及泄密人员承担无限连带责任</w:t>
      </w:r>
      <w:r>
        <w:rPr>
          <w:rFonts w:hint="eastAsia" w:ascii="宋体" w:hAnsi="宋体" w:cs="宋体"/>
          <w:color w:val="auto"/>
          <w:sz w:val="24"/>
          <w:szCs w:val="24"/>
          <w:highlight w:val="none"/>
        </w:rPr>
        <w:t xml:space="preserve">。</w:t>
      </w:r>
      <w:r/>
    </w:p>
    <w:p>
      <w:pPr>
        <w:pStyle w:val="1131"/>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四、产权</w:t>
      </w:r>
      <w:r/>
    </w:p>
    <w:p>
      <w:pPr>
        <w:pStyle w:val="1142"/>
        <w:ind w:firstLine="480"/>
        <w:jc w:val="left"/>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乙方保证所交付标的无任何抵押、查封等产权瑕疵。乙</w:t>
      </w:r>
      <w:r>
        <w:rPr>
          <w:rFonts w:hint="eastAsia" w:ascii="宋体" w:hAnsi="宋体"/>
          <w:color w:val="auto"/>
          <w:sz w:val="24"/>
          <w:szCs w:val="24"/>
          <w:highlight w:val="none"/>
        </w:rPr>
        <w:t xml:space="preserve">方应保证甲方在使用、接受本合同</w:t>
      </w:r>
      <w:r>
        <w:rPr>
          <w:rFonts w:ascii="宋体" w:hAnsi="宋体"/>
          <w:color w:val="auto"/>
          <w:sz w:val="24"/>
          <w:szCs w:val="24"/>
          <w:highlight w:val="none"/>
        </w:rPr>
        <w:t xml:space="preserve">中产品</w:t>
      </w:r>
      <w:r>
        <w:rPr>
          <w:rFonts w:hint="eastAsia" w:ascii="宋体" w:hAnsi="宋体"/>
          <w:color w:val="auto"/>
          <w:sz w:val="24"/>
          <w:szCs w:val="24"/>
          <w:highlight w:val="none"/>
        </w:rPr>
        <w:t xml:space="preserve">（或其任何一部分）时不得侵犯第三方的专利权、版权、商标权和工业设计权等知识产权。出现侵权行为的，</w:t>
      </w:r>
      <w:r>
        <w:rPr>
          <w:rFonts w:ascii="宋体" w:hAnsi="inherit" w:cs="宋体"/>
          <w:color w:val="auto"/>
          <w:sz w:val="24"/>
          <w:szCs w:val="24"/>
          <w:highlight w:val="none"/>
        </w:rPr>
        <w:t xml:space="preserve">由乙方负全部责任并赔偿因此给甲方造成的一切损失（包括但不限于因此产生的诉讼费、律师费、保全费、差旅费等）</w:t>
      </w:r>
      <w:r>
        <w:rPr>
          <w:rFonts w:hint="eastAsia" w:ascii="宋体" w:hAnsi="inherit" w:cs="宋体"/>
          <w:color w:val="auto"/>
          <w:sz w:val="24"/>
          <w:szCs w:val="24"/>
          <w:highlight w:val="none"/>
        </w:rPr>
        <w:t xml:space="preserve">。</w:t>
      </w:r>
      <w:r/>
    </w:p>
    <w:p>
      <w:pPr>
        <w:pStyle w:val="1131"/>
        <w:jc w:val="left"/>
        <w:spacing w:before="200" w:after="200"/>
        <w:rPr>
          <w:rFonts w:hint="eastAsia" w:ascii="宋体" w:eastAsia="宋体"/>
          <w:b/>
          <w:color w:val="auto"/>
          <w:sz w:val="24"/>
          <w:szCs w:val="24"/>
          <w:highlight w:val="none"/>
          <w:lang w:eastAsia="zh-CN"/>
        </w:rPr>
        <w:outlineLvl w:val="1"/>
      </w:pPr>
      <w:r>
        <w:rPr>
          <w:rFonts w:hint="eastAsia" w:ascii="宋体" w:hAnsi="宋体"/>
          <w:b/>
          <w:color w:val="auto"/>
          <w:sz w:val="24"/>
          <w:szCs w:val="24"/>
          <w:highlight w:val="none"/>
        </w:rPr>
        <w:t xml:space="preserve">五</w:t>
      </w:r>
      <w:r>
        <w:rPr>
          <w:rFonts w:ascii="宋体" w:hAnsi="宋体"/>
          <w:b/>
          <w:color w:val="auto"/>
          <w:sz w:val="24"/>
          <w:szCs w:val="24"/>
          <w:highlight w:val="none"/>
        </w:rPr>
        <w:t xml:space="preserve">、交付及</w:t>
      </w:r>
      <w:r>
        <w:rPr>
          <w:rFonts w:hint="eastAsia" w:ascii="宋体" w:hAnsi="宋体"/>
          <w:b/>
          <w:color w:val="auto"/>
          <w:sz w:val="24"/>
          <w:szCs w:val="24"/>
          <w:highlight w:val="none"/>
          <w:lang w:val="en-US" w:eastAsia="zh-CN"/>
        </w:rPr>
        <w:t xml:space="preserve">质保</w:t>
      </w:r>
      <w:r/>
    </w:p>
    <w:p>
      <w:pPr>
        <w:pStyle w:val="1131"/>
        <w:ind w:firstLine="480"/>
        <w:jc w:val="left"/>
        <w:spacing w:line="360" w:lineRule="auto"/>
        <w:rPr>
          <w:rFonts w:ascii="宋体" w:hAnsi="宋体"/>
          <w:color w:val="auto"/>
          <w:sz w:val="24"/>
          <w:szCs w:val="24"/>
          <w:highlight w:val="none"/>
        </w:rPr>
      </w:pPr>
      <w:r>
        <w:rPr>
          <w:rFonts w:ascii="宋体" w:hAnsi="宋体"/>
          <w:bCs/>
          <w:color w:val="auto"/>
          <w:sz w:val="24"/>
          <w:szCs w:val="24"/>
          <w:highlight w:val="none"/>
        </w:rPr>
        <w:t xml:space="preserve">5.1交付期：</w:t>
      </w:r>
      <w:r>
        <w:rPr>
          <w:rFonts w:ascii="宋体" w:hAnsi="宋体"/>
          <w:color w:val="auto"/>
          <w:sz w:val="24"/>
          <w:szCs w:val="24"/>
          <w:highlight w:val="none"/>
        </w:rPr>
        <w:t xml:space="preserve">_________。   </w:t>
      </w:r>
      <w:r/>
    </w:p>
    <w:p>
      <w:pPr>
        <w:pStyle w:val="1131"/>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5.2</w:t>
      </w:r>
      <w:r>
        <w:rPr>
          <w:rFonts w:hint="eastAsia" w:ascii="宋体" w:hAnsi="宋体"/>
          <w:bCs/>
          <w:color w:val="auto"/>
          <w:sz w:val="24"/>
          <w:szCs w:val="24"/>
          <w:highlight w:val="none"/>
        </w:rPr>
        <w:t xml:space="preserve">乙方免费、安全送达甲方指定地点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校区。</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3免费</w:t>
      </w:r>
      <w:r>
        <w:rPr>
          <w:rFonts w:ascii="宋体" w:hAnsi="宋体"/>
          <w:color w:val="auto"/>
          <w:sz w:val="24"/>
          <w:szCs w:val="24"/>
          <w:highlight w:val="none"/>
        </w:rPr>
        <w:t xml:space="preserve">质保期</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rPr>
          <w:rFonts w:ascii="宋体" w:hAnsi="宋体"/>
          <w:color w:val="auto"/>
          <w:sz w:val="24"/>
          <w:szCs w:val="24"/>
          <w:highlight w:val="none"/>
        </w:rPr>
        <w:t xml:space="preserve">。</w:t>
      </w:r>
      <w:r/>
    </w:p>
    <w:p>
      <w:pPr>
        <w:pStyle w:val="1131"/>
        <w:ind w:firstLine="480"/>
        <w:jc w:val="left"/>
        <w:spacing w:line="360" w:lineRule="auto"/>
        <w:rPr>
          <w:rFonts w:ascii="宋体" w:hAnsi="宋体"/>
          <w:bCs/>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具体</w:t>
      </w:r>
      <w:r>
        <w:rPr>
          <w:rFonts w:ascii="宋体" w:hAnsi="宋体"/>
          <w:color w:val="auto"/>
          <w:sz w:val="24"/>
          <w:szCs w:val="24"/>
          <w:highlight w:val="none"/>
        </w:rPr>
        <w:t xml:space="preserve">自项目验收合格之日起计）</w:t>
      </w:r>
      <w:r/>
    </w:p>
    <w:p>
      <w:pPr>
        <w:pStyle w:val="1131"/>
        <w:jc w:val="left"/>
        <w:spacing w:before="200" w:after="200"/>
        <w:rPr>
          <w:rFonts w:ascii="宋体"/>
          <w:b/>
          <w:color w:val="auto"/>
          <w:sz w:val="24"/>
          <w:szCs w:val="24"/>
          <w:highlight w:val="none"/>
        </w:rPr>
        <w:outlineLvl w:val="1"/>
      </w:pPr>
      <w:r>
        <w:rPr>
          <w:rFonts w:hint="eastAsia" w:ascii="宋体" w:hAnsi="宋体"/>
          <w:b/>
          <w:color w:val="auto"/>
          <w:sz w:val="24"/>
          <w:szCs w:val="24"/>
          <w:highlight w:val="none"/>
        </w:rPr>
        <w:t xml:space="preserve">六</w:t>
      </w:r>
      <w:r>
        <w:rPr>
          <w:rFonts w:ascii="宋体" w:hAnsi="宋体"/>
          <w:b/>
          <w:color w:val="auto"/>
          <w:sz w:val="24"/>
          <w:szCs w:val="24"/>
          <w:highlight w:val="none"/>
        </w:rPr>
        <w:t xml:space="preserve">、合同款支付</w:t>
      </w:r>
      <w:r/>
    </w:p>
    <w:p>
      <w:pPr>
        <w:ind w:firstLine="480"/>
        <w:jc w:val="left"/>
        <w:spacing w:line="360" w:lineRule="auto"/>
        <w:rPr>
          <w:rFonts w:hint="eastAsia"/>
          <w:color w:val="auto"/>
          <w:sz w:val="24"/>
          <w:highlight w:val="none"/>
        </w:rPr>
        <w:outlineLvl w:val="0"/>
      </w:pPr>
      <w:r/>
      <w:bookmarkStart w:id="70" w:name="_Toc16972"/>
      <w:r>
        <w:rPr>
          <w:rFonts w:hint="eastAsia" w:ascii="宋体" w:hAnsi="宋体" w:cs="宋体"/>
          <w:color w:val="auto"/>
          <w:sz w:val="24"/>
          <w:highlight w:val="none"/>
        </w:rPr>
        <w:t xml:space="preserve">6.1、</w:t>
      </w:r>
      <w:r>
        <w:rPr>
          <w:rFonts w:hint="eastAsia"/>
          <w:color w:val="auto"/>
          <w:sz w:val="24"/>
          <w:highlight w:val="none"/>
        </w:rPr>
        <w:t xml:space="preserve">合同签订后15日内预付合同金额的50%；货物全部到货经甲方签收并初验合格后15日内支付至80%；最终验收合格后15日内付清余款。</w:t>
      </w:r>
      <w:bookmarkEnd w:id="70"/>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6.2、履约保证金：中标后，乙方需以汇款转账形式交纳中标金额10%的履约保证金，履约保证金在设备投入使用一年，且经用户单位确认质量、服务无问题的情况下退还（不计息）。</w:t>
      </w:r>
      <w:r/>
    </w:p>
    <w:p>
      <w:pPr>
        <w:ind w:firstLine="480"/>
        <w:jc w:val="left"/>
        <w:spacing w:line="360" w:lineRule="auto"/>
        <w:rPr>
          <w:rFonts w:ascii="宋体"/>
          <w:color w:val="auto"/>
          <w:sz w:val="24"/>
          <w:highlight w:val="none"/>
          <w:u w:val="single"/>
        </w:rPr>
      </w:pPr>
      <w:r>
        <w:rPr>
          <w:rFonts w:hint="eastAsia" w:ascii="宋体"/>
          <w:color w:val="auto"/>
          <w:sz w:val="24"/>
          <w:highlight w:val="none"/>
        </w:rPr>
        <w:t xml:space="preserve">6.3其他具体支付条件：</w:t>
      </w:r>
      <w:r>
        <w:rPr>
          <w:rFonts w:hint="eastAsia" w:ascii="宋体"/>
          <w:color w:val="auto"/>
          <w:sz w:val="24"/>
          <w:highlight w:val="none"/>
          <w:u w:val="single"/>
        </w:rPr>
        <w:t xml:space="preserve">                                         </w:t>
      </w:r>
      <w:r/>
    </w:p>
    <w:p>
      <w:pPr>
        <w:pStyle w:val="1133"/>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6.4 履约保证金账号信息：</w:t>
      </w:r>
      <w:r/>
    </w:p>
    <w:p>
      <w:pPr>
        <w:pStyle w:val="1133"/>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名称：南京师范大学</w:t>
      </w:r>
      <w:r/>
    </w:p>
    <w:p>
      <w:pPr>
        <w:pStyle w:val="1133"/>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纳税人识别号：123200004660067976</w:t>
      </w:r>
      <w:r/>
    </w:p>
    <w:p>
      <w:pPr>
        <w:pStyle w:val="1133"/>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地址：江苏省南京市文苑路1号</w:t>
      </w:r>
      <w:r/>
    </w:p>
    <w:p>
      <w:pPr>
        <w:pStyle w:val="1133"/>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电话：025-83598180</w:t>
      </w:r>
      <w:r/>
    </w:p>
    <w:p>
      <w:pPr>
        <w:pStyle w:val="1133"/>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开户行：交通银行南京广州路支行</w:t>
      </w:r>
      <w:r/>
    </w:p>
    <w:p>
      <w:pPr>
        <w:pStyle w:val="1133"/>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账号：320006607010149040493</w:t>
      </w:r>
      <w:r/>
    </w:p>
    <w:p>
      <w:pPr>
        <w:pStyle w:val="1133"/>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联行号：301301000476</w:t>
      </w:r>
      <w:r/>
    </w:p>
    <w:p>
      <w:pPr>
        <w:pStyle w:val="1131"/>
        <w:jc w:val="left"/>
        <w:spacing w:before="200" w:after="200"/>
        <w:rPr>
          <w:rFonts w:ascii="宋体" w:hAnsi="宋体"/>
          <w:b/>
          <w:color w:val="auto"/>
          <w:sz w:val="24"/>
          <w:szCs w:val="24"/>
          <w:highlight w:val="none"/>
        </w:rPr>
        <w:outlineLvl w:val="1"/>
      </w:pP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、质量保证及售后服务</w:t>
      </w:r>
      <w:r>
        <w:rPr>
          <w:rFonts w:hint="eastAsia" w:ascii="宋体" w:hAnsi="宋体"/>
          <w:b/>
          <w:color w:val="auto"/>
          <w:sz w:val="24"/>
          <w:szCs w:val="24"/>
          <w:highlight w:val="none"/>
        </w:rPr>
        <w:t xml:space="preserve">承诺</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7.1乙方应按</w:t>
      </w: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规定和</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承诺的性能、技术要求、质量标准</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向甲方提供产品。</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7.2乙方提供的产品在</w:t>
      </w:r>
      <w:r>
        <w:rPr>
          <w:rFonts w:hint="eastAsia" w:ascii="宋体" w:hAnsi="宋体"/>
          <w:color w:val="auto"/>
          <w:sz w:val="24"/>
          <w:szCs w:val="24"/>
          <w:highlight w:val="none"/>
        </w:rPr>
        <w:t xml:space="preserve">免费</w:t>
      </w:r>
      <w:r>
        <w:rPr>
          <w:rFonts w:ascii="宋体" w:hAnsi="宋体"/>
          <w:color w:val="auto"/>
          <w:sz w:val="24"/>
          <w:szCs w:val="24"/>
          <w:highlight w:val="none"/>
        </w:rPr>
        <w:t xml:space="preserve">质保期内出现质量问题，根据实际情况，经双方协商，可按以下</w:t>
      </w:r>
      <w:r>
        <w:rPr>
          <w:rFonts w:hint="eastAsia" w:ascii="宋体" w:hAnsi="宋体"/>
          <w:color w:val="auto"/>
          <w:sz w:val="24"/>
          <w:szCs w:val="24"/>
          <w:highlight w:val="none"/>
        </w:rPr>
        <w:t xml:space="preserve">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种</w:t>
      </w:r>
      <w:r>
        <w:rPr>
          <w:rFonts w:ascii="宋体" w:hAnsi="宋体"/>
          <w:color w:val="auto"/>
          <w:sz w:val="24"/>
          <w:szCs w:val="24"/>
          <w:highlight w:val="none"/>
        </w:rPr>
        <w:t xml:space="preserve">办法处理</w:t>
      </w:r>
      <w:r>
        <w:rPr>
          <w:rFonts w:hint="eastAsia" w:ascii="宋体" w:hAnsi="宋体"/>
          <w:color w:val="auto"/>
          <w:sz w:val="24"/>
          <w:szCs w:val="24"/>
          <w:highlight w:val="none"/>
        </w:rPr>
        <w:t xml:space="preserve">（处理办法可按货物特性另行约定）</w:t>
      </w:r>
      <w:r>
        <w:rPr>
          <w:rFonts w:ascii="宋体" w:hAnsi="宋体"/>
          <w:color w:val="auto"/>
          <w:sz w:val="24"/>
          <w:szCs w:val="24"/>
          <w:highlight w:val="none"/>
        </w:rPr>
        <w:t xml:space="preserve">：</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（1）更</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换：由乙方承担所发生的全部费用。</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（2）合同终止：合同终止，并退还甲方支付的合同款，同时应承担由此产生的所有费用，甲方不承担发生任何费用。</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（3）其他处理办法：</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7.3在使用过程中发生质量问题，乙方在接到甲方通知后</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小时内到达现场。</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7.4在</w:t>
      </w:r>
      <w:r>
        <w:rPr>
          <w:rFonts w:hint="eastAsia" w:ascii="宋体" w:hAnsi="宋体"/>
          <w:color w:val="auto"/>
          <w:sz w:val="24"/>
          <w:szCs w:val="24"/>
          <w:highlight w:val="none"/>
        </w:rPr>
        <w:t xml:space="preserve">免费</w:t>
      </w:r>
      <w:r>
        <w:rPr>
          <w:rFonts w:ascii="宋体" w:hAnsi="宋体"/>
          <w:color w:val="auto"/>
          <w:sz w:val="24"/>
          <w:szCs w:val="24"/>
          <w:highlight w:val="none"/>
        </w:rPr>
        <w:t xml:space="preserve">质保期内，乙方应对产品出现的质量及安全问题负责解决并承担一切费用。</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5供应商响应的承诺（</w:t>
      </w:r>
      <w:r>
        <w:rPr>
          <w:rFonts w:ascii="宋体" w:hAnsi="宋体"/>
          <w:color w:val="auto"/>
          <w:sz w:val="24"/>
          <w:szCs w:val="24"/>
          <w:highlight w:val="none"/>
        </w:rPr>
        <w:t xml:space="preserve">7.</w:t>
      </w: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4中与本条承诺不一致的，以本条为准）</w:t>
      </w:r>
      <w:r/>
    </w:p>
    <w:p>
      <w:pPr>
        <w:pStyle w:val="1131"/>
        <w:ind w:firstLine="480"/>
        <w:jc w:val="left"/>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                                                                  </w:t>
      </w:r>
      <w:r/>
    </w:p>
    <w:p>
      <w:pPr>
        <w:pStyle w:val="1131"/>
        <w:jc w:val="left"/>
        <w:spacing w:before="200" w:after="200"/>
        <w:rPr>
          <w:rFonts w:ascii="宋体" w:hAnsi="宋体"/>
          <w:b/>
          <w:color w:val="auto"/>
          <w:sz w:val="24"/>
          <w:szCs w:val="24"/>
          <w:highlight w:val="none"/>
        </w:rPr>
        <w:outlineLvl w:val="1"/>
      </w:pPr>
      <w:r>
        <w:rPr>
          <w:rFonts w:hint="eastAsia" w:ascii="宋体" w:hAnsi="宋体"/>
          <w:b/>
          <w:color w:val="auto"/>
          <w:sz w:val="24"/>
          <w:szCs w:val="24"/>
          <w:highlight w:val="none"/>
        </w:rPr>
        <w:t xml:space="preserve">八</w:t>
      </w:r>
      <w:r>
        <w:rPr>
          <w:rFonts w:ascii="宋体" w:hAnsi="宋体"/>
          <w:b/>
          <w:color w:val="auto"/>
          <w:sz w:val="24"/>
          <w:szCs w:val="24"/>
          <w:highlight w:val="none"/>
        </w:rPr>
        <w:t xml:space="preserve">、合同内容的交付</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8.1</w:t>
      </w:r>
      <w:r>
        <w:rPr>
          <w:rFonts w:hint="eastAsia" w:ascii="宋体" w:hAnsi="宋体"/>
          <w:color w:val="auto"/>
          <w:sz w:val="24"/>
          <w:szCs w:val="24"/>
          <w:highlight w:val="none"/>
        </w:rPr>
        <w:t xml:space="preserve">提交</w:t>
      </w:r>
      <w:r>
        <w:rPr>
          <w:rFonts w:ascii="宋体" w:hAnsi="宋体"/>
          <w:color w:val="auto"/>
          <w:sz w:val="24"/>
          <w:szCs w:val="24"/>
          <w:highlight w:val="none"/>
        </w:rPr>
        <w:t xml:space="preserve">使用说明书、质量检验证明书</w:t>
      </w:r>
      <w:r>
        <w:rPr>
          <w:rFonts w:hint="eastAsia" w:ascii="宋体" w:hAnsi="宋体"/>
          <w:color w:val="auto"/>
          <w:sz w:val="24"/>
          <w:szCs w:val="24"/>
          <w:highlight w:val="none"/>
        </w:rPr>
        <w:t xml:space="preserve">等资料</w:t>
      </w:r>
      <w:r>
        <w:rPr>
          <w:rFonts w:ascii="宋体" w:hAnsi="宋体"/>
          <w:color w:val="auto"/>
          <w:sz w:val="24"/>
          <w:szCs w:val="24"/>
          <w:highlight w:val="none"/>
        </w:rPr>
        <w:t xml:space="preserve">。</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8.2乙方在合同标的交付甲方48小时</w:t>
      </w:r>
      <w:r>
        <w:rPr>
          <w:rFonts w:hint="eastAsia" w:ascii="宋体" w:hAnsi="宋体"/>
          <w:color w:val="auto"/>
          <w:sz w:val="24"/>
          <w:szCs w:val="24"/>
          <w:highlight w:val="none"/>
        </w:rPr>
        <w:t xml:space="preserve">（工作日）</w:t>
      </w:r>
      <w:r>
        <w:rPr>
          <w:rFonts w:ascii="宋体" w:hAnsi="宋体"/>
          <w:color w:val="auto"/>
          <w:sz w:val="24"/>
          <w:szCs w:val="24"/>
          <w:highlight w:val="none"/>
        </w:rPr>
        <w:t xml:space="preserve">前通知甲方准备接收。</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8.3合同标的</w:t>
      </w:r>
      <w:r>
        <w:rPr>
          <w:rFonts w:hint="eastAsia" w:ascii="宋体" w:hAnsi="宋体"/>
          <w:color w:val="auto"/>
          <w:sz w:val="24"/>
          <w:szCs w:val="24"/>
          <w:highlight w:val="none"/>
        </w:rPr>
        <w:t xml:space="preserve">验收合格</w:t>
      </w:r>
      <w:r>
        <w:rPr>
          <w:rFonts w:ascii="宋体" w:hAnsi="宋体"/>
          <w:color w:val="auto"/>
          <w:sz w:val="24"/>
          <w:szCs w:val="24"/>
          <w:highlight w:val="none"/>
        </w:rPr>
        <w:t xml:space="preserve">视为交付</w:t>
      </w:r>
      <w:r>
        <w:rPr>
          <w:rFonts w:hint="eastAsia" w:ascii="宋体" w:hAnsi="宋体"/>
          <w:color w:val="auto"/>
          <w:sz w:val="24"/>
          <w:szCs w:val="24"/>
          <w:highlight w:val="none"/>
        </w:rPr>
        <w:t xml:space="preserve">，</w:t>
      </w:r>
      <w:r>
        <w:rPr>
          <w:rFonts w:ascii="宋体" w:hAnsi="宋体"/>
          <w:color w:val="auto"/>
          <w:sz w:val="24"/>
          <w:szCs w:val="24"/>
          <w:highlight w:val="none"/>
        </w:rPr>
        <w:t xml:space="preserve">交付前发生的风险均由乙方负责。 </w:t>
      </w:r>
      <w:r/>
    </w:p>
    <w:p>
      <w:pPr>
        <w:pStyle w:val="1131"/>
        <w:jc w:val="left"/>
        <w:spacing w:before="200" w:after="200"/>
        <w:rPr>
          <w:rFonts w:ascii="宋体" w:hAnsi="宋体"/>
          <w:b/>
          <w:color w:val="auto"/>
          <w:sz w:val="24"/>
          <w:szCs w:val="24"/>
          <w:highlight w:val="none"/>
        </w:rPr>
        <w:outlineLvl w:val="1"/>
      </w:pPr>
      <w:r>
        <w:rPr>
          <w:rFonts w:hint="eastAsia" w:ascii="宋体" w:hAnsi="宋体"/>
          <w:b/>
          <w:color w:val="auto"/>
          <w:sz w:val="24"/>
          <w:szCs w:val="24"/>
          <w:highlight w:val="none"/>
        </w:rPr>
        <w:t xml:space="preserve">九</w:t>
      </w:r>
      <w:r>
        <w:rPr>
          <w:rFonts w:ascii="宋体" w:hAnsi="宋体"/>
          <w:b/>
          <w:color w:val="auto"/>
          <w:sz w:val="24"/>
          <w:szCs w:val="24"/>
          <w:highlight w:val="none"/>
        </w:rPr>
        <w:t xml:space="preserve">、验收</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9.1甲方对乙方提交的产品</w:t>
      </w:r>
      <w:r>
        <w:rPr>
          <w:rFonts w:hint="eastAsia" w:ascii="宋体" w:hAnsi="宋体"/>
          <w:color w:val="auto"/>
          <w:sz w:val="24"/>
          <w:szCs w:val="24"/>
          <w:highlight w:val="none"/>
        </w:rPr>
        <w:t xml:space="preserve">，</w:t>
      </w:r>
      <w:r>
        <w:rPr>
          <w:rFonts w:ascii="宋体" w:hAnsi="宋体"/>
          <w:color w:val="auto"/>
          <w:sz w:val="24"/>
          <w:szCs w:val="24"/>
          <w:highlight w:val="none"/>
        </w:rPr>
        <w:t xml:space="preserve">依据</w:t>
      </w: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上的项目需求、乙方</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及国家有关标准</w:t>
      </w:r>
      <w:r>
        <w:rPr>
          <w:rFonts w:hint="eastAsia" w:ascii="宋体" w:hAnsi="宋体"/>
          <w:color w:val="auto"/>
          <w:sz w:val="24"/>
          <w:szCs w:val="24"/>
          <w:highlight w:val="none"/>
        </w:rPr>
        <w:t xml:space="preserve">及学校有关文件规定</w:t>
      </w:r>
      <w:r>
        <w:rPr>
          <w:rFonts w:ascii="宋体" w:hAnsi="宋体"/>
          <w:color w:val="auto"/>
          <w:sz w:val="24"/>
          <w:szCs w:val="24"/>
          <w:highlight w:val="none"/>
        </w:rPr>
        <w:t xml:space="preserve">进行验收。</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9.2乙方交</w:t>
      </w:r>
      <w:r>
        <w:rPr>
          <w:rFonts w:hint="eastAsia" w:ascii="宋体" w:hAnsi="宋体"/>
          <w:color w:val="auto"/>
          <w:sz w:val="24"/>
          <w:szCs w:val="24"/>
          <w:highlight w:val="none"/>
        </w:rPr>
        <w:t xml:space="preserve">付</w:t>
      </w:r>
      <w:r>
        <w:rPr>
          <w:rFonts w:ascii="宋体" w:hAnsi="宋体"/>
          <w:color w:val="auto"/>
          <w:sz w:val="24"/>
          <w:szCs w:val="24"/>
          <w:highlight w:val="none"/>
        </w:rPr>
        <w:t xml:space="preserve">前应对产品作出全面检查和对验收文件进行整理，并列出清单，作为甲方验收依据。</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9.3甲方对乙方提供的产品在使用前，乙方需负责培训甲方的使用操作人员，并协助甲方一起试用，直到符合技术</w:t>
      </w:r>
      <w:r>
        <w:rPr>
          <w:rFonts w:hint="eastAsia" w:ascii="宋体" w:hAnsi="宋体"/>
          <w:color w:val="auto"/>
          <w:sz w:val="24"/>
          <w:szCs w:val="24"/>
          <w:highlight w:val="none"/>
        </w:rPr>
        <w:t xml:space="preserve">规范后</w:t>
      </w:r>
      <w:r>
        <w:rPr>
          <w:rFonts w:ascii="宋体" w:hAnsi="宋体"/>
          <w:color w:val="auto"/>
          <w:sz w:val="24"/>
          <w:szCs w:val="24"/>
          <w:highlight w:val="none"/>
        </w:rPr>
        <w:t xml:space="preserve">，甲方才</w:t>
      </w:r>
      <w:r>
        <w:rPr>
          <w:rFonts w:hint="eastAsia" w:ascii="宋体" w:hAnsi="宋体"/>
          <w:color w:val="auto"/>
          <w:sz w:val="24"/>
          <w:szCs w:val="24"/>
          <w:highlight w:val="none"/>
        </w:rPr>
        <w:t xml:space="preserve">实施</w:t>
      </w:r>
      <w:r>
        <w:rPr>
          <w:rFonts w:ascii="宋体" w:hAnsi="宋体"/>
          <w:color w:val="auto"/>
          <w:sz w:val="24"/>
          <w:szCs w:val="24"/>
          <w:highlight w:val="none"/>
        </w:rPr>
        <w:t xml:space="preserve">验收。</w:t>
      </w:r>
      <w:r/>
    </w:p>
    <w:p>
      <w:pPr>
        <w:ind w:firstLine="480"/>
        <w:jc w:val="left"/>
        <w:spacing w:line="360" w:lineRule="auto"/>
        <w:tabs>
          <w:tab w:val="center" w:pos="4422" w:leader="none"/>
          <w:tab w:val="left" w:pos="6959" w:leader="none"/>
        </w:tabs>
        <w:rPr>
          <w:rFonts w:ascii="宋体" w:hAnsi="宋体"/>
          <w:color w:val="auto"/>
          <w:sz w:val="24"/>
          <w:highlight w:val="none"/>
        </w:rPr>
        <w:outlineLvl w:val="0"/>
      </w:pPr>
      <w:r/>
      <w:bookmarkStart w:id="71" w:name="_Toc23621"/>
      <w:r>
        <w:rPr>
          <w:rFonts w:ascii="宋体" w:hAnsi="宋体" w:cs="Courier New"/>
          <w:color w:val="auto"/>
          <w:sz w:val="24"/>
          <w:highlight w:val="none"/>
        </w:rPr>
        <w:t xml:space="preserve">9.4</w:t>
      </w:r>
      <w:r>
        <w:rPr>
          <w:rFonts w:hint="eastAsia" w:ascii="宋体" w:hAnsi="宋体" w:cs="Courier New"/>
          <w:color w:val="auto"/>
          <w:sz w:val="24"/>
          <w:highlight w:val="none"/>
        </w:rPr>
        <w:t xml:space="preserve">需</w:t>
      </w:r>
      <w:r>
        <w:rPr>
          <w:rFonts w:ascii="宋体" w:hAnsi="宋体"/>
          <w:color w:val="auto"/>
          <w:sz w:val="24"/>
          <w:highlight w:val="none"/>
        </w:rPr>
        <w:t xml:space="preserve">对技术复杂的产品</w:t>
      </w:r>
      <w:r>
        <w:rPr>
          <w:rFonts w:hint="eastAsia" w:ascii="宋体" w:hAnsi="宋体"/>
          <w:color w:val="auto"/>
          <w:sz w:val="24"/>
          <w:highlight w:val="none"/>
        </w:rPr>
        <w:t xml:space="preserve">进行第三方检测时，如检测合格，费用由甲方承担，如检测不合格（部分不合格）时，乙方承担所有的检测、验收等相关费用。</w:t>
      </w:r>
      <w:bookmarkEnd w:id="71"/>
      <w:r/>
      <w:r/>
    </w:p>
    <w:p>
      <w:pPr>
        <w:ind w:firstLine="482"/>
        <w:jc w:val="left"/>
        <w:spacing w:line="360" w:lineRule="auto"/>
        <w:tabs>
          <w:tab w:val="center" w:pos="4422" w:leader="none"/>
          <w:tab w:val="left" w:pos="6959" w:leader="none"/>
        </w:tabs>
        <w:rPr>
          <w:rFonts w:ascii="宋体" w:hAnsi="宋体"/>
          <w:b/>
          <w:color w:val="auto"/>
          <w:sz w:val="24"/>
          <w:highlight w:val="none"/>
        </w:rPr>
        <w:outlineLvl w:val="0"/>
      </w:pPr>
      <w:r/>
      <w:bookmarkStart w:id="72" w:name="_Toc7160"/>
      <w:r>
        <w:rPr>
          <w:rFonts w:hint="eastAsia" w:ascii="宋体" w:hAnsi="宋体"/>
          <w:b/>
          <w:color w:val="auto"/>
          <w:sz w:val="24"/>
          <w:highlight w:val="none"/>
        </w:rPr>
        <w:t xml:space="preserve">9.</w:t>
      </w:r>
      <w:r>
        <w:rPr>
          <w:rFonts w:ascii="宋体" w:hAnsi="宋体"/>
          <w:b/>
          <w:color w:val="auto"/>
          <w:sz w:val="24"/>
          <w:highlight w:val="none"/>
        </w:rPr>
        <w:t xml:space="preserve">5 </w:t>
      </w:r>
      <w:r>
        <w:rPr>
          <w:rFonts w:hint="eastAsia" w:ascii="宋体" w:hAnsi="宋体"/>
          <w:b/>
          <w:color w:val="auto"/>
          <w:sz w:val="24"/>
          <w:highlight w:val="none"/>
        </w:rPr>
        <w:t xml:space="preserve">验收涉及宣传甲方或甲方所属（含挂靠）各单位的图、音视频、文字等形式资料前，需提交甲方宣传部审核、初验，通过后方可实施项目验收。</w:t>
      </w:r>
      <w:bookmarkEnd w:id="72"/>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9.6验收时乙方</w:t>
      </w:r>
      <w:r>
        <w:rPr>
          <w:rFonts w:hint="eastAsia" w:ascii="宋体" w:hAnsi="宋体"/>
          <w:color w:val="auto"/>
          <w:sz w:val="24"/>
          <w:szCs w:val="24"/>
          <w:highlight w:val="none"/>
        </w:rPr>
        <w:t xml:space="preserve">相关人员</w:t>
      </w:r>
      <w:r>
        <w:rPr>
          <w:rFonts w:ascii="宋体" w:hAnsi="宋体"/>
          <w:color w:val="auto"/>
          <w:sz w:val="24"/>
          <w:szCs w:val="24"/>
          <w:highlight w:val="none"/>
        </w:rPr>
        <w:t xml:space="preserve">必须</w:t>
      </w:r>
      <w:r>
        <w:rPr>
          <w:rFonts w:hint="eastAsia" w:ascii="宋体" w:hAnsi="宋体"/>
          <w:color w:val="auto"/>
          <w:sz w:val="24"/>
          <w:szCs w:val="24"/>
          <w:highlight w:val="none"/>
        </w:rPr>
        <w:t xml:space="preserve">到</w:t>
      </w:r>
      <w:r>
        <w:rPr>
          <w:rFonts w:ascii="宋体" w:hAnsi="宋体"/>
          <w:color w:val="auto"/>
          <w:sz w:val="24"/>
          <w:szCs w:val="24"/>
          <w:highlight w:val="none"/>
        </w:rPr>
        <w:t xml:space="preserve">场，验收完毕后</w:t>
      </w:r>
      <w:r>
        <w:rPr>
          <w:rFonts w:hint="eastAsia" w:ascii="宋体" w:hAnsi="宋体"/>
          <w:color w:val="auto"/>
          <w:sz w:val="24"/>
          <w:szCs w:val="24"/>
          <w:highlight w:val="none"/>
        </w:rPr>
        <w:t xml:space="preserve">出具</w:t>
      </w:r>
      <w:r>
        <w:rPr>
          <w:rFonts w:ascii="宋体" w:hAnsi="宋体"/>
          <w:color w:val="auto"/>
          <w:sz w:val="24"/>
          <w:szCs w:val="24"/>
          <w:highlight w:val="none"/>
        </w:rPr>
        <w:t xml:space="preserve">验收结果报告</w:t>
      </w:r>
      <w:r>
        <w:rPr>
          <w:rFonts w:hint="eastAsia" w:ascii="宋体" w:hAnsi="宋体"/>
          <w:color w:val="auto"/>
          <w:sz w:val="24"/>
          <w:szCs w:val="24"/>
          <w:highlight w:val="none"/>
        </w:rPr>
        <w:t xml:space="preserve">。</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其他验收要求：</w:t>
      </w:r>
      <w:r/>
    </w:p>
    <w:p>
      <w:pPr>
        <w:pStyle w:val="1186"/>
        <w:ind w:firstLine="480"/>
        <w:spacing w:line="360" w:lineRule="auto"/>
        <w:rPr>
          <w:color w:val="auto"/>
          <w:sz w:val="24"/>
          <w:highlight w:val="none"/>
        </w:rPr>
      </w:pPr>
      <w:r>
        <w:rPr>
          <w:rFonts w:hint="eastAsia"/>
          <w:color w:val="auto"/>
          <w:sz w:val="24"/>
          <w:highlight w:val="none"/>
        </w:rPr>
        <w:t xml:space="preserve">（1）</w:t>
      </w:r>
      <w:r>
        <w:rPr>
          <w:color w:val="auto"/>
          <w:sz w:val="24"/>
          <w:highlight w:val="none"/>
        </w:rPr>
        <w:t xml:space="preserve">原厂原包装；</w:t>
      </w:r>
      <w:r/>
    </w:p>
    <w:p>
      <w:pPr>
        <w:pStyle w:val="1186"/>
        <w:ind w:left="420" w:firstLine="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包装完好；</w:t>
      </w:r>
      <w:r/>
    </w:p>
    <w:p>
      <w:pPr>
        <w:pStyle w:val="1186"/>
        <w:ind w:left="420" w:firstLine="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设备清单与</w:t>
      </w:r>
      <w:r>
        <w:rPr>
          <w:rFonts w:hint="eastAsia"/>
          <w:color w:val="auto"/>
          <w:sz w:val="24"/>
          <w:highlight w:val="none"/>
        </w:rPr>
        <w:t xml:space="preserve">招标文件</w:t>
      </w:r>
      <w:r>
        <w:rPr>
          <w:color w:val="auto"/>
          <w:sz w:val="24"/>
          <w:highlight w:val="none"/>
        </w:rPr>
        <w:t xml:space="preserve">一致；</w:t>
      </w:r>
      <w:r/>
    </w:p>
    <w:p>
      <w:pPr>
        <w:pStyle w:val="1186"/>
        <w:ind w:left="420" w:firstLine="0"/>
        <w:spacing w:line="360" w:lineRule="auto"/>
        <w:rPr>
          <w:color w:val="auto"/>
          <w:sz w:val="24"/>
          <w:highlight w:val="none"/>
        </w:rPr>
      </w:pPr>
      <w:r>
        <w:rPr>
          <w:rFonts w:hint="eastAsia"/>
          <w:color w:val="auto"/>
          <w:sz w:val="24"/>
          <w:highlight w:val="none"/>
        </w:rPr>
        <w:t xml:space="preserve">（4）</w:t>
      </w:r>
      <w:r>
        <w:rPr>
          <w:color w:val="auto"/>
          <w:sz w:val="24"/>
          <w:highlight w:val="none"/>
        </w:rPr>
        <w:t xml:space="preserve">设备外观无损；</w:t>
      </w:r>
      <w:r/>
    </w:p>
    <w:p>
      <w:pPr>
        <w:pStyle w:val="1186"/>
        <w:ind w:left="420" w:firstLine="0"/>
        <w:spacing w:line="360" w:lineRule="auto"/>
        <w:rPr>
          <w:color w:val="auto"/>
          <w:sz w:val="24"/>
          <w:highlight w:val="none"/>
        </w:rPr>
      </w:pPr>
      <w:r>
        <w:rPr>
          <w:rFonts w:hint="eastAsia"/>
          <w:color w:val="auto"/>
          <w:sz w:val="24"/>
          <w:highlight w:val="none"/>
        </w:rPr>
        <w:t xml:space="preserve">（5）</w:t>
      </w:r>
      <w:r>
        <w:rPr>
          <w:color w:val="auto"/>
          <w:sz w:val="24"/>
          <w:highlight w:val="none"/>
        </w:rPr>
        <w:t xml:space="preserve">调试后正常运行；</w:t>
      </w:r>
      <w:r/>
    </w:p>
    <w:p>
      <w:pPr>
        <w:pStyle w:val="1186"/>
        <w:ind w:left="420" w:firstLine="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技术参数按投标文件逐条对应；</w:t>
      </w:r>
      <w:r/>
    </w:p>
    <w:p>
      <w:pPr>
        <w:pStyle w:val="1186"/>
        <w:ind w:left="420" w:firstLine="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电气线路应安装平整、牢固、横平竖直，过墙应有套管、导线连接必须牢固。</w:t>
      </w:r>
      <w:r/>
    </w:p>
    <w:p>
      <w:pPr>
        <w:pStyle w:val="1186"/>
        <w:ind w:firstLine="48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各系统接线箱完整、盘内外清洁、箱盖开关灵活、线路无绞接现象，各回路线编号齐全、完整、清晰、正确，接线整齐。</w:t>
      </w:r>
      <w:r/>
    </w:p>
    <w:p>
      <w:pPr>
        <w:pStyle w:val="1186"/>
        <w:ind w:left="420" w:firstLine="0"/>
        <w:spacing w:line="360" w:lineRule="auto"/>
        <w:rPr>
          <w:color w:val="auto"/>
          <w:sz w:val="24"/>
          <w:highlight w:val="none"/>
        </w:rPr>
      </w:pPr>
      <w:r>
        <w:rPr>
          <w:rFonts w:hint="eastAsia"/>
          <w:color w:val="auto"/>
          <w:sz w:val="24"/>
          <w:highlight w:val="none"/>
        </w:rPr>
        <w:t xml:space="preserve">（9）</w:t>
      </w:r>
      <w:r>
        <w:rPr>
          <w:color w:val="auto"/>
          <w:sz w:val="24"/>
          <w:highlight w:val="none"/>
        </w:rPr>
        <w:t xml:space="preserve">各设备接口接触良好，位置准确，外观完好，功能完好，控制准确迅速。</w:t>
      </w:r>
      <w:r/>
    </w:p>
    <w:p>
      <w:pPr>
        <w:pStyle w:val="1186"/>
        <w:ind w:firstLine="480"/>
        <w:spacing w:line="360" w:lineRule="auto"/>
        <w:rPr>
          <w:color w:val="auto"/>
          <w:sz w:val="24"/>
          <w:highlight w:val="none"/>
        </w:rPr>
      </w:pPr>
      <w:r>
        <w:rPr>
          <w:rFonts w:hint="eastAsia"/>
          <w:color w:val="auto"/>
          <w:sz w:val="24"/>
          <w:highlight w:val="none"/>
        </w:rPr>
        <w:t xml:space="preserve">（10）</w:t>
      </w:r>
      <w:r>
        <w:rPr>
          <w:color w:val="auto"/>
          <w:sz w:val="24"/>
          <w:highlight w:val="none"/>
        </w:rPr>
        <w:t xml:space="preserve">各种设备功能完好，材料及配件进入施工现场应有清单、招标说明中的证明材料文件、质量合格证明文件、国家法定质检机构的检验报告等文件；管材的材质、规格、型号应符合招标文件的规定。                  </w:t>
      </w:r>
      <w:r/>
    </w:p>
    <w:p>
      <w:pPr>
        <w:pStyle w:val="1186"/>
        <w:ind w:firstLine="480"/>
        <w:spacing w:line="360" w:lineRule="auto"/>
        <w:rPr>
          <w:color w:val="auto"/>
          <w:sz w:val="24"/>
          <w:highlight w:val="none"/>
        </w:rPr>
      </w:pPr>
      <w:r>
        <w:rPr>
          <w:rFonts w:hint="eastAsia"/>
          <w:color w:val="auto"/>
          <w:sz w:val="24"/>
          <w:highlight w:val="none"/>
        </w:rPr>
        <w:t xml:space="preserve">（11）</w:t>
      </w:r>
      <w:r>
        <w:rPr>
          <w:color w:val="auto"/>
          <w:sz w:val="24"/>
          <w:highlight w:val="none"/>
        </w:rPr>
        <w:t xml:space="preserve">各系统硬件设备与软件匹配良好、运行正常。软件系统按技术参数逐条核验应答；系统上线试运行不少于30日，运行稳定后组织最终验收。</w:t>
      </w:r>
      <w:r/>
    </w:p>
    <w:p>
      <w:pPr>
        <w:pStyle w:val="1186"/>
        <w:ind w:left="420" w:firstLine="0"/>
        <w:spacing w:line="360" w:lineRule="auto"/>
        <w:rPr>
          <w:color w:val="auto"/>
          <w:sz w:val="24"/>
          <w:highlight w:val="none"/>
        </w:rPr>
      </w:pPr>
      <w:r>
        <w:rPr>
          <w:rFonts w:hint="eastAsia"/>
          <w:color w:val="auto"/>
          <w:sz w:val="24"/>
          <w:highlight w:val="none"/>
        </w:rPr>
        <w:t xml:space="preserve">（12）签收资料目录（见下表</w:t>
      </w:r>
      <w:r>
        <w:rPr>
          <w:color w:val="auto"/>
          <w:sz w:val="24"/>
          <w:highlight w:val="none"/>
        </w:rPr>
        <w:t xml:space="preserve">，如不涉及可不提供</w:t>
      </w:r>
      <w:r>
        <w:rPr>
          <w:rFonts w:hint="eastAsia"/>
          <w:color w:val="auto"/>
          <w:sz w:val="24"/>
          <w:highlight w:val="none"/>
        </w:rPr>
        <w:t xml:space="preserve">）</w:t>
      </w:r>
      <w:r/>
    </w:p>
    <w:tbl>
      <w:tblPr>
        <w:tblStyle w:val="1120"/>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4030"/>
        <w:gridCol w:w="4256"/>
      </w:tblGrid>
      <w:tr>
        <w:trPr>
          <w:jc w:val="center"/>
          <w:trHeight w:val="497"/>
        </w:trPr>
        <w:tc>
          <w:tcPr>
            <w:tcW w:w="812" w:type="dxa"/>
            <w:vAlign w:val="center"/>
            <w:textDirection w:val="lrTb"/>
            <w:noWrap w:val="false"/>
          </w:tcPr>
          <w:p>
            <w:pPr>
              <w:pStyle w:val="1260"/>
              <w:jc w:val="center"/>
              <w:spacing w:line="360" w:lineRule="auto"/>
              <w:rPr>
                <w:b/>
                <w:bCs/>
                <w:color w:val="auto"/>
                <w:szCs w:val="24"/>
                <w:highlight w:val="none"/>
              </w:rPr>
            </w:pPr>
            <w:r>
              <w:rPr>
                <w:rFonts w:hint="eastAsia"/>
                <w:b/>
                <w:bCs/>
                <w:color w:val="auto"/>
                <w:szCs w:val="24"/>
                <w:highlight w:val="none"/>
              </w:rPr>
              <w:t xml:space="preserve">序号</w:t>
            </w:r>
            <w:r/>
          </w:p>
        </w:tc>
        <w:tc>
          <w:tcPr>
            <w:tcW w:w="4030" w:type="dxa"/>
            <w:vAlign w:val="center"/>
            <w:textDirection w:val="lrTb"/>
            <w:noWrap w:val="false"/>
          </w:tcPr>
          <w:p>
            <w:pPr>
              <w:pStyle w:val="1260"/>
              <w:jc w:val="center"/>
              <w:spacing w:line="360" w:lineRule="auto"/>
              <w:rPr>
                <w:b/>
                <w:bCs/>
                <w:color w:val="auto"/>
                <w:szCs w:val="24"/>
                <w:highlight w:val="none"/>
              </w:rPr>
            </w:pPr>
            <w:r>
              <w:rPr>
                <w:rFonts w:hint="eastAsia"/>
                <w:b/>
                <w:bCs/>
                <w:color w:val="auto"/>
                <w:szCs w:val="24"/>
                <w:highlight w:val="none"/>
              </w:rPr>
              <w:t xml:space="preserve">材料</w:t>
            </w:r>
            <w:r/>
          </w:p>
        </w:tc>
        <w:tc>
          <w:tcPr>
            <w:tcW w:w="4256" w:type="dxa"/>
            <w:vAlign w:val="center"/>
            <w:textDirection w:val="lrTb"/>
            <w:noWrap w:val="false"/>
          </w:tcPr>
          <w:p>
            <w:pPr>
              <w:pStyle w:val="1260"/>
              <w:jc w:val="center"/>
              <w:spacing w:line="360" w:lineRule="auto"/>
              <w:rPr>
                <w:b/>
                <w:bCs/>
                <w:color w:val="auto"/>
                <w:szCs w:val="24"/>
                <w:highlight w:val="none"/>
              </w:rPr>
            </w:pPr>
            <w:r>
              <w:rPr>
                <w:rFonts w:hint="eastAsia"/>
                <w:b/>
                <w:bCs/>
                <w:color w:val="auto"/>
                <w:szCs w:val="24"/>
                <w:highlight w:val="none"/>
              </w:rPr>
              <w:t xml:space="preserve">备注</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1</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系统需求规格说明书</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软件建设需求功能点</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2</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系统详细设计报告</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3</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系统数据库设计报告</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4</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系统关键技术说明手册</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5</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系统测试用例</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测试实例</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6</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系统测试方案</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测试方案</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7</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软件测试报告</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测试总结</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8</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项目部署实施手册</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9</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项目验收技术规范</w:t>
            </w:r>
            <w:r/>
          </w:p>
        </w:tc>
        <w:tc>
          <w:tcPr>
            <w:tcW w:w="4256" w:type="dxa"/>
            <w:vAlign w:val="center"/>
            <w:textDirection w:val="lrTb"/>
            <w:noWrap w:val="false"/>
          </w:tcPr>
          <w:p>
            <w:pPr>
              <w:pStyle w:val="1260"/>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10</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系统用户手册</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使用者手册</w:t>
            </w:r>
            <w:r/>
          </w:p>
        </w:tc>
      </w:tr>
      <w:tr>
        <w:trPr>
          <w:jc w:val="center"/>
          <w:trHeight w:val="497"/>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11</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系统管理手册</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管理者手册</w:t>
            </w:r>
            <w:r/>
          </w:p>
        </w:tc>
      </w:tr>
      <w:tr>
        <w:trPr>
          <w:jc w:val="center"/>
          <w:trHeight w:val="505"/>
        </w:trPr>
        <w:tc>
          <w:tcPr>
            <w:tcW w:w="812" w:type="dxa"/>
            <w:vAlign w:val="center"/>
            <w:textDirection w:val="lrTb"/>
            <w:noWrap w:val="false"/>
          </w:tcPr>
          <w:p>
            <w:pPr>
              <w:pStyle w:val="1260"/>
              <w:jc w:val="center"/>
              <w:spacing w:line="360" w:lineRule="auto"/>
              <w:rPr>
                <w:color w:val="auto"/>
                <w:szCs w:val="24"/>
                <w:highlight w:val="none"/>
              </w:rPr>
            </w:pPr>
            <w:r>
              <w:rPr>
                <w:rFonts w:hint="eastAsia"/>
                <w:color w:val="auto"/>
                <w:szCs w:val="24"/>
                <w:highlight w:val="none"/>
              </w:rPr>
              <w:t xml:space="preserve">12</w:t>
            </w:r>
            <w:r/>
          </w:p>
        </w:tc>
        <w:tc>
          <w:tcPr>
            <w:tcW w:w="4030"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其他必要的技术文档</w:t>
            </w:r>
            <w:r/>
          </w:p>
        </w:tc>
        <w:tc>
          <w:tcPr>
            <w:tcW w:w="4256" w:type="dxa"/>
            <w:vAlign w:val="center"/>
            <w:textDirection w:val="lrTb"/>
            <w:noWrap w:val="false"/>
          </w:tcPr>
          <w:p>
            <w:pPr>
              <w:pStyle w:val="1260"/>
              <w:spacing w:line="360" w:lineRule="auto"/>
              <w:rPr>
                <w:color w:val="auto"/>
                <w:szCs w:val="24"/>
                <w:highlight w:val="none"/>
              </w:rPr>
            </w:pPr>
            <w:r>
              <w:rPr>
                <w:rFonts w:hint="eastAsia"/>
                <w:color w:val="auto"/>
                <w:szCs w:val="24"/>
                <w:highlight w:val="none"/>
              </w:rPr>
              <w:t xml:space="preserve">电子稿</w:t>
            </w:r>
            <w:r/>
          </w:p>
        </w:tc>
      </w:tr>
    </w:tbl>
    <w:p>
      <w:pPr>
        <w:pStyle w:val="1131"/>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十、违约责任</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10.1 甲方无正当理由拒收的，向乙方</w:t>
      </w:r>
      <w:r>
        <w:rPr>
          <w:rFonts w:hint="eastAsia" w:ascii="宋体" w:hAnsi="宋体"/>
          <w:color w:val="auto"/>
          <w:sz w:val="24"/>
          <w:szCs w:val="24"/>
          <w:highlight w:val="none"/>
        </w:rPr>
        <w:t xml:space="preserve">支付</w:t>
      </w:r>
      <w:r>
        <w:rPr>
          <w:rFonts w:ascii="宋体" w:hAnsi="宋体"/>
          <w:color w:val="auto"/>
          <w:sz w:val="24"/>
          <w:szCs w:val="24"/>
          <w:highlight w:val="none"/>
        </w:rPr>
        <w:t xml:space="preserve">拒收货款总值</w:t>
      </w:r>
      <w:r>
        <w:rPr>
          <w:rFonts w:hint="eastAsia" w:ascii="宋体" w:hAnsi="宋体"/>
          <w:color w:val="auto"/>
          <w:sz w:val="24"/>
          <w:szCs w:val="24"/>
          <w:highlight w:val="none"/>
        </w:rPr>
        <w:t xml:space="preserve">百分之一的</w:t>
      </w:r>
      <w:r>
        <w:rPr>
          <w:rFonts w:ascii="宋体" w:hAnsi="宋体"/>
          <w:color w:val="auto"/>
          <w:sz w:val="24"/>
          <w:szCs w:val="24"/>
          <w:highlight w:val="none"/>
        </w:rPr>
        <w:t xml:space="preserve">违约金。</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10.2 甲方无故逾期验收和办理合同款支付手续的</w:t>
      </w:r>
      <w:r>
        <w:rPr>
          <w:rFonts w:hint="eastAsia" w:ascii="宋体" w:hAnsi="宋体"/>
          <w:color w:val="auto"/>
          <w:sz w:val="24"/>
          <w:szCs w:val="24"/>
          <w:highlight w:val="none"/>
        </w:rPr>
        <w:t xml:space="preserve">（节假日除外）</w:t>
      </w:r>
      <w:r>
        <w:rPr>
          <w:rFonts w:ascii="宋体" w:hAnsi="宋体"/>
          <w:color w:val="auto"/>
          <w:sz w:val="24"/>
          <w:szCs w:val="24"/>
          <w:highlight w:val="none"/>
        </w:rPr>
        <w:t xml:space="preserve">, 按逾期付款总额</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每日万分之</w:t>
      </w:r>
      <w:r>
        <w:rPr>
          <w:rFonts w:hint="eastAsia" w:ascii="宋体" w:hAnsi="宋体"/>
          <w:color w:val="auto"/>
          <w:sz w:val="24"/>
          <w:szCs w:val="24"/>
          <w:highlight w:val="none"/>
        </w:rPr>
        <w:t xml:space="preserve">一</w:t>
      </w:r>
      <w:r>
        <w:rPr>
          <w:rFonts w:ascii="宋体" w:hAnsi="宋体"/>
          <w:color w:val="auto"/>
          <w:sz w:val="24"/>
          <w:szCs w:val="24"/>
          <w:highlight w:val="none"/>
        </w:rPr>
        <w:t xml:space="preserve">向乙方支付违约金。</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10.3</w:t>
      </w:r>
      <w:r>
        <w:rPr>
          <w:rFonts w:hint="eastAsia" w:ascii="宋体" w:hAnsi="宋体"/>
          <w:color w:val="auto"/>
          <w:sz w:val="24"/>
          <w:szCs w:val="24"/>
          <w:highlight w:val="none"/>
        </w:rPr>
        <w:t xml:space="preserve">乙</w:t>
      </w:r>
      <w:r>
        <w:rPr>
          <w:rFonts w:ascii="宋体" w:hAnsi="宋体"/>
          <w:color w:val="auto"/>
          <w:sz w:val="24"/>
          <w:szCs w:val="24"/>
          <w:highlight w:val="none"/>
        </w:rPr>
        <w:t xml:space="preserve">方无故逾期</w:t>
      </w:r>
      <w:r>
        <w:rPr>
          <w:rFonts w:hint="eastAsia" w:ascii="宋体" w:hAnsi="宋体"/>
          <w:color w:val="auto"/>
          <w:sz w:val="24"/>
          <w:szCs w:val="24"/>
          <w:highlight w:val="none"/>
        </w:rPr>
        <w:t xml:space="preserve">（节假日除外）交付货物的</w:t>
      </w:r>
      <w:r>
        <w:rPr>
          <w:rFonts w:ascii="宋体" w:hAnsi="宋体"/>
          <w:color w:val="auto"/>
          <w:sz w:val="24"/>
          <w:szCs w:val="24"/>
          <w:highlight w:val="none"/>
        </w:rPr>
        <w:t xml:space="preserve">, 按逾期付款总额</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每日万分之</w:t>
      </w:r>
      <w:r>
        <w:rPr>
          <w:rFonts w:hint="eastAsia" w:ascii="宋体" w:hAnsi="宋体"/>
          <w:color w:val="auto"/>
          <w:sz w:val="24"/>
          <w:szCs w:val="24"/>
          <w:highlight w:val="none"/>
        </w:rPr>
        <w:t xml:space="preserve">一</w:t>
      </w:r>
      <w:r>
        <w:rPr>
          <w:rFonts w:ascii="宋体" w:hAnsi="宋体"/>
          <w:color w:val="auto"/>
          <w:sz w:val="24"/>
          <w:szCs w:val="24"/>
          <w:highlight w:val="none"/>
        </w:rPr>
        <w:t xml:space="preserve">向</w:t>
      </w:r>
      <w:r>
        <w:rPr>
          <w:rFonts w:hint="eastAsia" w:ascii="宋体" w:hAnsi="宋体"/>
          <w:color w:val="auto"/>
          <w:sz w:val="24"/>
          <w:szCs w:val="24"/>
          <w:highlight w:val="none"/>
        </w:rPr>
        <w:t xml:space="preserve">甲</w:t>
      </w:r>
      <w:r>
        <w:rPr>
          <w:rFonts w:ascii="宋体" w:hAnsi="宋体"/>
          <w:color w:val="auto"/>
          <w:sz w:val="24"/>
          <w:szCs w:val="24"/>
          <w:highlight w:val="none"/>
        </w:rPr>
        <w:t xml:space="preserve">方支付违约金。</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10.4</w:t>
      </w: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交付的货物有质量或产权瑕疵等问题时，</w:t>
      </w:r>
      <w:r>
        <w:rPr>
          <w:rFonts w:ascii="宋体" w:hAnsi="宋体"/>
          <w:color w:val="auto"/>
          <w:sz w:val="24"/>
          <w:szCs w:val="24"/>
          <w:highlight w:val="none"/>
        </w:rPr>
        <w:t xml:space="preserve">愿意更换</w:t>
      </w:r>
      <w:r>
        <w:rPr>
          <w:rFonts w:hint="eastAsia" w:ascii="宋体" w:hAnsi="宋体"/>
          <w:color w:val="auto"/>
          <w:sz w:val="24"/>
          <w:szCs w:val="24"/>
          <w:highlight w:val="none"/>
        </w:rPr>
        <w:t xml:space="preserve">/整改的，</w:t>
      </w:r>
      <w:r>
        <w:rPr>
          <w:rFonts w:ascii="宋体" w:hAnsi="宋体"/>
          <w:color w:val="auto"/>
          <w:sz w:val="24"/>
          <w:szCs w:val="24"/>
          <w:highlight w:val="none"/>
        </w:rPr>
        <w:t xml:space="preserve">按逾期交付处理</w:t>
      </w:r>
      <w:r>
        <w:rPr>
          <w:rFonts w:hint="eastAsia" w:ascii="宋体" w:hAnsi="宋体"/>
          <w:color w:val="auto"/>
          <w:sz w:val="24"/>
          <w:szCs w:val="24"/>
          <w:highlight w:val="none"/>
        </w:rPr>
        <w:t xml:space="preserve">；</w:t>
      </w:r>
      <w:r>
        <w:rPr>
          <w:rFonts w:ascii="宋体" w:hAnsi="宋体"/>
          <w:color w:val="auto"/>
          <w:sz w:val="24"/>
          <w:szCs w:val="24"/>
          <w:highlight w:val="none"/>
        </w:rPr>
        <w:t xml:space="preserve">乙方拒绝更换</w:t>
      </w:r>
      <w:r>
        <w:rPr>
          <w:rFonts w:hint="eastAsia" w:ascii="宋体" w:hAnsi="宋体"/>
          <w:color w:val="auto"/>
          <w:sz w:val="24"/>
          <w:szCs w:val="24"/>
          <w:highlight w:val="none"/>
        </w:rPr>
        <w:t xml:space="preserve">/整改</w:t>
      </w:r>
      <w:r>
        <w:rPr>
          <w:rFonts w:ascii="宋体" w:hAnsi="宋体"/>
          <w:color w:val="auto"/>
          <w:sz w:val="24"/>
          <w:szCs w:val="24"/>
          <w:highlight w:val="none"/>
        </w:rPr>
        <w:t xml:space="preserve">的，甲方可解除合同，</w:t>
      </w:r>
      <w:r>
        <w:rPr>
          <w:rFonts w:hint="eastAsia" w:ascii="宋体" w:hAnsi="宋体"/>
          <w:color w:val="auto"/>
          <w:sz w:val="24"/>
          <w:szCs w:val="24"/>
          <w:highlight w:val="none"/>
        </w:rPr>
        <w:t xml:space="preserve">没收履约保证金并追回全部已付款项，由此造成的损失由乙方全责承担。</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10.5</w:t>
      </w:r>
      <w:r>
        <w:rPr>
          <w:rFonts w:ascii="宋体" w:hAnsi="宋体"/>
          <w:color w:val="auto"/>
          <w:sz w:val="24"/>
          <w:szCs w:val="24"/>
          <w:highlight w:val="none"/>
        </w:rPr>
        <w:t xml:space="preserve">出现但不限于下列情形之一的，即视为</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违约：</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①未按合同约定时间交付的；②交付的标的不符合合同要求的；③交付后经验收不合格的；</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4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④</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违反有关采购规定的；</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5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⑤</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因乙方原因导致甲方不能取得所有权的。</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10.6乙方</w:t>
      </w:r>
      <w:r>
        <w:rPr>
          <w:rFonts w:ascii="宋体" w:hAnsi="宋体"/>
          <w:color w:val="auto"/>
          <w:sz w:val="24"/>
          <w:szCs w:val="24"/>
          <w:highlight w:val="none"/>
        </w:rPr>
        <w:t xml:space="preserve">违约</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有权没收</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交纳的履约保证金</w:t>
      </w:r>
      <w:r>
        <w:rPr>
          <w:rFonts w:hint="eastAsia" w:ascii="宋体" w:hAnsi="宋体"/>
          <w:color w:val="auto"/>
          <w:sz w:val="24"/>
          <w:szCs w:val="24"/>
          <w:highlight w:val="none"/>
        </w:rPr>
        <w:t xml:space="preserve">、停止支付剩余应付款，并采取包括但不限于下列一种或数种措施维护权益：</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1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①</w:t>
      </w:r>
      <w:r>
        <w:rPr>
          <w:rFonts w:ascii="宋体" w:hAnsi="宋体"/>
          <w:color w:val="auto"/>
          <w:sz w:val="24"/>
          <w:szCs w:val="24"/>
          <w:highlight w:val="none"/>
        </w:rPr>
        <w:fldChar w:fldCharType="end"/>
      </w:r>
      <w:r>
        <w:rPr>
          <w:rFonts w:ascii="宋体" w:hAnsi="宋体"/>
          <w:color w:val="auto"/>
          <w:sz w:val="24"/>
          <w:szCs w:val="24"/>
          <w:highlight w:val="none"/>
        </w:rPr>
        <w:t xml:space="preserve">拒收</w:t>
      </w:r>
      <w:r>
        <w:rPr>
          <w:rFonts w:hint="eastAsia" w:ascii="宋体" w:hAnsi="宋体"/>
          <w:color w:val="auto"/>
          <w:sz w:val="24"/>
          <w:szCs w:val="24"/>
          <w:highlight w:val="none"/>
        </w:rPr>
        <w:t xml:space="preserve">因</w:t>
      </w: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违约</w:t>
      </w:r>
      <w:r>
        <w:rPr>
          <w:rFonts w:ascii="宋体" w:hAnsi="宋体"/>
          <w:color w:val="auto"/>
          <w:sz w:val="24"/>
          <w:szCs w:val="24"/>
          <w:highlight w:val="none"/>
        </w:rPr>
        <w:t xml:space="preserve">所</w:t>
      </w:r>
      <w:r>
        <w:rPr>
          <w:rFonts w:hint="eastAsia" w:ascii="宋体" w:hAnsi="宋体"/>
          <w:color w:val="auto"/>
          <w:sz w:val="24"/>
          <w:szCs w:val="24"/>
          <w:highlight w:val="none"/>
        </w:rPr>
        <w:t xml:space="preserve">交付</w:t>
      </w:r>
      <w:r>
        <w:rPr>
          <w:rFonts w:ascii="宋体" w:hAnsi="宋体"/>
          <w:color w:val="auto"/>
          <w:sz w:val="24"/>
          <w:szCs w:val="24"/>
          <w:highlight w:val="none"/>
        </w:rPr>
        <w:t xml:space="preserve">的产品</w:t>
      </w:r>
      <w:r>
        <w:rPr>
          <w:rFonts w:hint="eastAsia" w:ascii="宋体" w:hAnsi="宋体"/>
          <w:color w:val="auto"/>
          <w:sz w:val="24"/>
          <w:szCs w:val="24"/>
          <w:highlight w:val="none"/>
        </w:rPr>
        <w:t xml:space="preserve">，</w:t>
      </w:r>
      <w:r>
        <w:rPr>
          <w:rFonts w:ascii="宋体" w:hAnsi="宋体"/>
          <w:color w:val="auto"/>
          <w:sz w:val="24"/>
          <w:szCs w:val="24"/>
          <w:highlight w:val="none"/>
        </w:rPr>
        <w:t xml:space="preserve">终止合同，</w:t>
      </w:r>
      <w:r>
        <w:rPr>
          <w:rFonts w:hint="eastAsia" w:ascii="宋体" w:hAnsi="宋体"/>
          <w:color w:val="auto"/>
          <w:sz w:val="24"/>
          <w:szCs w:val="24"/>
          <w:highlight w:val="none"/>
        </w:rPr>
        <w:t xml:space="preserve">并向乙方索赔，</w:t>
      </w:r>
      <w:r>
        <w:rPr>
          <w:rFonts w:ascii="宋体" w:hAnsi="宋体"/>
          <w:color w:val="auto"/>
          <w:sz w:val="24"/>
          <w:szCs w:val="24"/>
          <w:highlight w:val="none"/>
        </w:rPr>
        <w:t xml:space="preserve">另行组织采购；</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2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②</w:t>
      </w:r>
      <w:r>
        <w:rPr>
          <w:rFonts w:ascii="宋体" w:hAnsi="宋体"/>
          <w:color w:val="auto"/>
          <w:sz w:val="24"/>
          <w:szCs w:val="24"/>
          <w:highlight w:val="none"/>
        </w:rPr>
        <w:fldChar w:fldCharType="end"/>
      </w:r>
      <w:r>
        <w:rPr>
          <w:rFonts w:ascii="宋体" w:hAnsi="宋体"/>
          <w:color w:val="auto"/>
          <w:sz w:val="24"/>
          <w:szCs w:val="24"/>
          <w:highlight w:val="none"/>
        </w:rPr>
        <w:t xml:space="preserve">没收</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交纳的履约保证金；</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3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③</w:t>
      </w:r>
      <w:r>
        <w:rPr>
          <w:rFonts w:ascii="宋体" w:hAnsi="宋体"/>
          <w:color w:val="auto"/>
          <w:sz w:val="24"/>
          <w:szCs w:val="24"/>
          <w:highlight w:val="none"/>
        </w:rPr>
        <w:fldChar w:fldCharType="end"/>
      </w:r>
      <w:r>
        <w:rPr>
          <w:rFonts w:ascii="宋体" w:hAnsi="宋体"/>
          <w:color w:val="auto"/>
          <w:sz w:val="24"/>
          <w:szCs w:val="24"/>
          <w:highlight w:val="none"/>
        </w:rPr>
        <w:t xml:space="preserve">将</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录入学校不良行为供应商</w:t>
      </w:r>
      <w:r>
        <w:rPr>
          <w:rFonts w:hint="eastAsia" w:ascii="宋体" w:hAnsi="宋体"/>
          <w:color w:val="auto"/>
          <w:sz w:val="24"/>
          <w:szCs w:val="24"/>
          <w:highlight w:val="none"/>
        </w:rPr>
        <w:t xml:space="preserve">名</w:t>
      </w:r>
      <w:r>
        <w:rPr>
          <w:rFonts w:ascii="宋体" w:hAnsi="宋体"/>
          <w:color w:val="auto"/>
          <w:sz w:val="24"/>
          <w:szCs w:val="24"/>
          <w:highlight w:val="none"/>
        </w:rPr>
        <w:t xml:space="preserve">录，视情节轻重决定是否上报江苏省财政厅，涉嫌犯罪的，移送司法机关处理。</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4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④</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向乙方索赔，</w:t>
      </w:r>
      <w:r>
        <w:rPr>
          <w:rFonts w:ascii="宋体" w:hAnsi="宋体"/>
          <w:color w:val="auto"/>
          <w:sz w:val="24"/>
          <w:szCs w:val="24"/>
          <w:highlight w:val="none"/>
        </w:rPr>
        <w:t xml:space="preserve">索赔通知</w:t>
      </w:r>
      <w:r>
        <w:rPr>
          <w:rFonts w:hint="eastAsia" w:ascii="宋体" w:hAnsi="宋体"/>
          <w:color w:val="auto"/>
          <w:sz w:val="24"/>
          <w:szCs w:val="24"/>
          <w:highlight w:val="none"/>
        </w:rPr>
        <w:t xml:space="preserve">发出</w:t>
      </w:r>
      <w:r>
        <w:rPr>
          <w:rFonts w:ascii="宋体" w:hAnsi="宋体"/>
          <w:color w:val="auto"/>
          <w:sz w:val="24"/>
          <w:szCs w:val="24"/>
          <w:highlight w:val="none"/>
        </w:rPr>
        <w:t xml:space="preserve">后三十天内，</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未按照</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要求赔偿</w:t>
      </w:r>
      <w:r>
        <w:rPr>
          <w:rFonts w:hint="eastAsia" w:ascii="宋体" w:hAnsi="宋体"/>
          <w:color w:val="auto"/>
          <w:sz w:val="24"/>
          <w:szCs w:val="24"/>
          <w:highlight w:val="none"/>
        </w:rPr>
        <w:t xml:space="preserve">或</w:t>
      </w:r>
      <w:r>
        <w:rPr>
          <w:rFonts w:ascii="宋体" w:hAnsi="宋体"/>
          <w:color w:val="auto"/>
          <w:sz w:val="24"/>
          <w:szCs w:val="24"/>
          <w:highlight w:val="none"/>
        </w:rPr>
        <w:t xml:space="preserve">答复</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，视为</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接受</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索赔，</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可</w:t>
      </w:r>
      <w:r>
        <w:rPr>
          <w:rFonts w:hint="eastAsia" w:ascii="宋体" w:hAnsi="宋体"/>
          <w:color w:val="auto"/>
          <w:sz w:val="24"/>
          <w:szCs w:val="24"/>
          <w:highlight w:val="none"/>
        </w:rPr>
        <w:t xml:space="preserve">按下列标准</w:t>
      </w:r>
      <w:r>
        <w:rPr>
          <w:rFonts w:ascii="宋体" w:hAnsi="宋体"/>
          <w:color w:val="auto"/>
          <w:sz w:val="24"/>
          <w:szCs w:val="24"/>
          <w:highlight w:val="none"/>
        </w:rPr>
        <w:t xml:space="preserve">从应付款中扣除违约赔偿费，赔偿费按如下方式计算：</w:t>
      </w:r>
      <w:r>
        <w:rPr>
          <w:rFonts w:hint="eastAsia" w:ascii="宋体" w:hAnsi="宋体"/>
          <w:color w:val="auto"/>
          <w:sz w:val="24"/>
          <w:szCs w:val="24"/>
          <w:highlight w:val="none"/>
        </w:rPr>
        <w:t xml:space="preserve">延迟交付期自索赔通知发出之日起计算；</w:t>
      </w:r>
      <w:r>
        <w:rPr>
          <w:rFonts w:ascii="宋体" w:hAnsi="宋体"/>
          <w:color w:val="auto"/>
          <w:sz w:val="24"/>
          <w:szCs w:val="24"/>
          <w:highlight w:val="none"/>
        </w:rPr>
        <w:t xml:space="preserve">每</w:t>
      </w:r>
      <w:r>
        <w:rPr>
          <w:rFonts w:hint="eastAsia" w:ascii="宋体" w:hAnsi="宋体"/>
          <w:color w:val="auto"/>
          <w:sz w:val="24"/>
          <w:szCs w:val="24"/>
          <w:highlight w:val="none"/>
        </w:rPr>
        <w:t xml:space="preserve">延</w:t>
      </w:r>
      <w:r>
        <w:rPr>
          <w:rFonts w:ascii="宋体" w:hAnsi="宋体"/>
          <w:color w:val="auto"/>
          <w:sz w:val="24"/>
          <w:szCs w:val="24"/>
          <w:highlight w:val="none"/>
        </w:rPr>
        <w:t xml:space="preserve">迟交</w:t>
      </w:r>
      <w:r>
        <w:rPr>
          <w:rFonts w:hint="eastAsia" w:ascii="宋体" w:hAnsi="宋体"/>
          <w:color w:val="auto"/>
          <w:sz w:val="24"/>
          <w:szCs w:val="24"/>
          <w:highlight w:val="none"/>
        </w:rPr>
        <w:t xml:space="preserve">付</w:t>
      </w:r>
      <w:r>
        <w:rPr>
          <w:rFonts w:ascii="宋体" w:hAnsi="宋体"/>
          <w:color w:val="auto"/>
          <w:sz w:val="24"/>
          <w:szCs w:val="24"/>
          <w:highlight w:val="none"/>
        </w:rPr>
        <w:t xml:space="preserve">一周</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赔偿应付款总额的</w:t>
      </w:r>
      <w:r>
        <w:rPr>
          <w:rFonts w:hint="eastAsia" w:ascii="宋体" w:hAnsi="宋体"/>
          <w:color w:val="auto"/>
          <w:sz w:val="24"/>
          <w:szCs w:val="24"/>
          <w:highlight w:val="none"/>
        </w:rPr>
        <w:t xml:space="preserve">百分之一</w:t>
      </w:r>
      <w:r>
        <w:rPr>
          <w:rFonts w:ascii="宋体" w:hAnsi="宋体"/>
          <w:color w:val="auto"/>
          <w:sz w:val="24"/>
          <w:szCs w:val="24"/>
          <w:highlight w:val="none"/>
        </w:rPr>
        <w:t xml:space="preserve">，不足</w:t>
      </w:r>
      <w:r>
        <w:rPr>
          <w:rFonts w:hint="eastAsia" w:ascii="宋体" w:hAnsi="宋体"/>
          <w:color w:val="auto"/>
          <w:sz w:val="24"/>
          <w:szCs w:val="24"/>
          <w:highlight w:val="none"/>
        </w:rPr>
        <w:t xml:space="preserve">一周</w:t>
      </w:r>
      <w:r>
        <w:rPr>
          <w:rFonts w:ascii="宋体" w:hAnsi="宋体"/>
          <w:color w:val="auto"/>
          <w:sz w:val="24"/>
          <w:szCs w:val="24"/>
          <w:highlight w:val="none"/>
        </w:rPr>
        <w:t xml:space="preserve">按一周计算</w:t>
      </w:r>
      <w:r>
        <w:rPr>
          <w:rFonts w:hint="eastAsia" w:ascii="宋体" w:hAnsi="宋体"/>
          <w:color w:val="auto"/>
          <w:sz w:val="24"/>
          <w:szCs w:val="24"/>
          <w:highlight w:val="none"/>
        </w:rPr>
        <w:t xml:space="preserve">，</w:t>
      </w:r>
      <w:r>
        <w:rPr>
          <w:rFonts w:ascii="宋体" w:hAnsi="宋体"/>
          <w:color w:val="auto"/>
          <w:sz w:val="24"/>
          <w:szCs w:val="24"/>
          <w:highlight w:val="none"/>
        </w:rPr>
        <w:t xml:space="preserve">应付款不足以补偿索赔费用，</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有权向</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提出不足部分的补偿。</w:t>
      </w:r>
      <w:r/>
    </w:p>
    <w:p>
      <w:pPr>
        <w:pStyle w:val="1131"/>
        <w:ind w:firstLine="480"/>
        <w:jc w:val="left"/>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10.7</w:t>
      </w:r>
      <w:r>
        <w:rPr>
          <w:rFonts w:hint="eastAsia" w:ascii="宋体" w:hAnsi="宋体" w:cs="宋体"/>
          <w:color w:val="auto"/>
          <w:sz w:val="24"/>
          <w:szCs w:val="24"/>
          <w:highlight w:val="none"/>
        </w:rPr>
        <w:t xml:space="preserve"> 任何一方违反本合同约定，除承担违约金外，还承担守约方向违约方追责所支付的一切费用，包括但不限于律师费、诉讼费、保全费、公告费、鉴定费、交通费、食宿费、保函费等。</w:t>
      </w:r>
      <w:r/>
    </w:p>
    <w:p>
      <w:pPr>
        <w:pStyle w:val="1131"/>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10.8供应商响应的违约责任（10.1—10.7中与本条承诺不一致的，以本条为准）</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（1）逾期交货的，乙方应按日向甲方支付合同总金额1‰的违约金；逾期超过10日的，每日按合同总金额3‰支付违约金，累计违约金总额不超过合同总金额的5%。 </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（2）货物不全或与标书所列清单不符的，乙方应在限期内调整至齐全相符；逾期未调整的，每日按合同总金额1‰支付违约金，累计不超过合同总金额5%。 </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（3）未通过验收的，乙方应限期整改；整改逾期每日按合同总金额1‰支付违约金，累计不超过合同总金额5%。</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（4）提供伪劣产品；如发现提供伪劣产品，扣除履约保证金，并视情况赔偿学校损失。</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（5）未按合同规定提供售后服务。</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（6）</w:t>
      </w:r>
      <w:r>
        <w:rPr>
          <w:color w:val="auto"/>
          <w:sz w:val="24"/>
          <w:highlight w:val="none"/>
          <w:u w:val="single"/>
        </w:rPr>
        <w:t xml:space="preserve">乙方不履行本合同义务或履行义务不符合约定的，甲方有权扣除履约保证金并要求乙方承担继续履行、赔偿损失或支付违约金等违约责任。</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（7）</w:t>
      </w:r>
      <w:r>
        <w:rPr>
          <w:color w:val="auto"/>
          <w:sz w:val="24"/>
          <w:highlight w:val="none"/>
          <w:u w:val="single"/>
        </w:rPr>
        <w:t xml:space="preserve">乙方未按期完成技术服务工作的，每逾期1天，应向甲方支付相当于合同总金额1‰的违约金，累计违约金总额不超过合同总金额的5%</w:t>
      </w:r>
      <w:r>
        <w:rPr>
          <w:rFonts w:hint="eastAsia"/>
          <w:color w:val="auto"/>
          <w:sz w:val="24"/>
          <w:highlight w:val="none"/>
          <w:u w:val="single"/>
        </w:rPr>
        <w:t xml:space="preserve">，</w:t>
      </w:r>
      <w:r>
        <w:rPr>
          <w:color w:val="auto"/>
          <w:sz w:val="24"/>
          <w:highlight w:val="none"/>
          <w:u w:val="single"/>
        </w:rPr>
        <w:t xml:space="preserve">逾期超过 30 日的，甲方有权单方解除合同。</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（8）</w:t>
      </w:r>
      <w:r>
        <w:rPr>
          <w:color w:val="auto"/>
          <w:sz w:val="24"/>
          <w:highlight w:val="none"/>
          <w:u w:val="single"/>
        </w:rPr>
        <w:t xml:space="preserve">乙方未按合同约定履行合同义务，经甲方书面催告后15日内仍未纠正的，甲方有权单方解除合同。合同解除后，甲方应按乙方实际完成履约部分结算款项，乙方应配合完成数据移交及系统交接。因合理整改导致的交付延期不计入逾期天数。</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（9）</w:t>
      </w:r>
      <w:r>
        <w:rPr>
          <w:color w:val="auto"/>
          <w:sz w:val="24"/>
          <w:highlight w:val="none"/>
          <w:u w:val="single"/>
        </w:rPr>
        <w:t xml:space="preserve">乙方提供的技术服务不符合本合同约定的验收标准，未通过甲方验收的，乙方应限期整改；整改后仍不合格的，乙方应退还甲方已支付的全部款项，并向甲方支付相当于合同总金额5%的违约金。 </w:t>
      </w:r>
      <w:r/>
    </w:p>
    <w:p>
      <w:pPr>
        <w:pStyle w:val="1186"/>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（10）</w:t>
      </w:r>
      <w:r>
        <w:rPr>
          <w:color w:val="auto"/>
          <w:sz w:val="24"/>
          <w:highlight w:val="none"/>
          <w:u w:val="single"/>
        </w:rPr>
        <w:t xml:space="preserve">合同因乙方原因解除的，甲方有权停止支付并要求乙方退还甲方已支付的全部款项，且乙方应向甲方支付相当于合同总金额5%的违约金，但违约金总额不超过合同总金额10%。</w:t>
      </w:r>
      <w:r/>
    </w:p>
    <w:p>
      <w:pPr>
        <w:pStyle w:val="1131"/>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、不可抗力事件处理</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本合同不可抗力事件及影响按《民法典》等相关法律法规相关规定执行和处理。</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11.2 在合同有效期内，任何一方因不可抗力事件导致不能履行合同，则合同履行期延长，其延长期与不可抗力影响期相同。</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11.3 不可抗力事件发生后，应立即通知对方，并寄送有关权威机构出具的证明。</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11.4 不可抗力事件延续120天以上，双方应通过友好协商，确定是否继续履行合同。</w:t>
      </w:r>
      <w:r/>
    </w:p>
    <w:p>
      <w:pPr>
        <w:pStyle w:val="1131"/>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、诉讼</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双方在执行合同中所发生的一切争议，应通过协商解决。如协商不成，可向甲方所在地人民法院</w:t>
      </w:r>
      <w:r>
        <w:rPr>
          <w:rFonts w:hint="eastAsia" w:ascii="宋体" w:hAnsi="宋体"/>
          <w:color w:val="auto"/>
          <w:sz w:val="24"/>
          <w:szCs w:val="24"/>
          <w:highlight w:val="none"/>
        </w:rPr>
        <w:t xml:space="preserve">。</w:t>
      </w:r>
      <w:r/>
    </w:p>
    <w:p>
      <w:pPr>
        <w:pStyle w:val="1131"/>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、合同生效及其它</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13.1 合同经双方法定代表人或授权委托代表人签字并加盖公章后生效。</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13.2本合同未尽事宜，遵照</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合同</w:t>
      </w:r>
      <w:r>
        <w:rPr>
          <w:rFonts w:hint="eastAsia" w:ascii="宋体" w:hAnsi="宋体"/>
          <w:color w:val="auto"/>
          <w:sz w:val="24"/>
          <w:szCs w:val="24"/>
          <w:highlight w:val="none"/>
        </w:rPr>
        <w:t xml:space="preserve">相</w:t>
      </w:r>
      <w:r>
        <w:rPr>
          <w:rFonts w:ascii="宋体" w:hAnsi="宋体"/>
          <w:color w:val="auto"/>
          <w:sz w:val="24"/>
          <w:szCs w:val="24"/>
          <w:highlight w:val="none"/>
        </w:rPr>
        <w:t xml:space="preserve">关</w:t>
      </w:r>
      <w:r>
        <w:rPr>
          <w:rFonts w:hint="eastAsia" w:ascii="宋体" w:hAnsi="宋体"/>
          <w:color w:val="auto"/>
          <w:sz w:val="24"/>
          <w:szCs w:val="24"/>
          <w:highlight w:val="none"/>
        </w:rPr>
        <w:t xml:space="preserve">的现行法律规定</w:t>
      </w:r>
      <w:r>
        <w:rPr>
          <w:rFonts w:ascii="宋体" w:hAnsi="宋体"/>
          <w:color w:val="auto"/>
          <w:sz w:val="24"/>
          <w:szCs w:val="24"/>
          <w:highlight w:val="none"/>
        </w:rPr>
        <w:t xml:space="preserve">执行。</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13.3 本合同正本一式</w:t>
      </w:r>
      <w:r>
        <w:rPr>
          <w:rFonts w:hint="eastAsia" w:ascii="宋体" w:hAnsi="宋体"/>
          <w:color w:val="auto"/>
          <w:sz w:val="24"/>
          <w:szCs w:val="24"/>
          <w:highlight w:val="none"/>
        </w:rPr>
        <w:t xml:space="preserve">六</w:t>
      </w:r>
      <w:r>
        <w:rPr>
          <w:rFonts w:ascii="宋体" w:hAnsi="宋体"/>
          <w:color w:val="auto"/>
          <w:sz w:val="24"/>
          <w:szCs w:val="24"/>
          <w:highlight w:val="none"/>
        </w:rPr>
        <w:t xml:space="preserve">份，具有同等法律效力，甲方</w:t>
      </w:r>
      <w:r>
        <w:rPr>
          <w:rFonts w:hint="eastAsia" w:ascii="宋体" w:hAnsi="宋体"/>
          <w:color w:val="auto"/>
          <w:sz w:val="24"/>
          <w:szCs w:val="24"/>
          <w:highlight w:val="none"/>
        </w:rPr>
        <w:t xml:space="preserve">执四份</w:t>
      </w: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执二份</w:t>
      </w:r>
      <w:r>
        <w:rPr>
          <w:rFonts w:ascii="宋体" w:hAnsi="宋体"/>
          <w:color w:val="auto"/>
          <w:sz w:val="24"/>
          <w:szCs w:val="24"/>
          <w:highlight w:val="none"/>
        </w:rPr>
        <w:t xml:space="preserve">。</w:t>
      </w:r>
      <w:r/>
    </w:p>
    <w:p>
      <w:pPr>
        <w:ind w:firstLine="482"/>
        <w:jc w:val="left"/>
        <w:spacing w:line="360" w:lineRule="auto"/>
        <w:rPr>
          <w:rFonts w:ascii="宋体"/>
          <w:b/>
          <w:color w:val="auto"/>
          <w:sz w:val="24"/>
          <w:highlight w:val="none"/>
        </w:rPr>
      </w:pPr>
      <w:r>
        <w:rPr>
          <w:rFonts w:hint="eastAsia" w:ascii="宋体"/>
          <w:b/>
          <w:color w:val="auto"/>
          <w:sz w:val="24"/>
          <w:highlight w:val="none"/>
        </w:rPr>
        <w:t xml:space="preserve">附件</w:t>
      </w:r>
      <w:r>
        <w:rPr>
          <w:rFonts w:ascii="宋体"/>
          <w:b/>
          <w:color w:val="auto"/>
          <w:sz w:val="24"/>
          <w:highlight w:val="none"/>
        </w:rPr>
        <w:t xml:space="preserve">一：技术参数或规格型号；</w:t>
      </w:r>
      <w:r/>
    </w:p>
    <w:p>
      <w:pPr>
        <w:ind w:firstLine="482"/>
        <w:jc w:val="left"/>
        <w:spacing w:line="360" w:lineRule="auto"/>
        <w:rPr>
          <w:rFonts w:ascii="宋体"/>
          <w:b/>
          <w:color w:val="auto"/>
          <w:sz w:val="24"/>
          <w:highlight w:val="none"/>
        </w:rPr>
      </w:pPr>
      <w:r>
        <w:rPr>
          <w:rFonts w:hint="eastAsia" w:ascii="宋体"/>
          <w:b/>
          <w:color w:val="auto"/>
          <w:sz w:val="24"/>
          <w:highlight w:val="none"/>
        </w:rPr>
        <w:t xml:space="preserve">附件</w:t>
      </w:r>
      <w:r>
        <w:rPr>
          <w:rFonts w:ascii="宋体"/>
          <w:b/>
          <w:color w:val="auto"/>
          <w:sz w:val="24"/>
          <w:highlight w:val="none"/>
        </w:rPr>
        <w:t xml:space="preserve">二：售后服务承诺。</w:t>
      </w:r>
      <w:r/>
    </w:p>
    <w:p>
      <w:pPr>
        <w:ind w:firstLine="482"/>
        <w:jc w:val="left"/>
        <w:spacing w:line="360" w:lineRule="auto"/>
        <w:rPr>
          <w:rFonts w:ascii="宋体"/>
          <w:b/>
          <w:color w:val="auto"/>
          <w:sz w:val="24"/>
          <w:highlight w:val="none"/>
        </w:rPr>
      </w:pPr>
      <w:r>
        <w:rPr>
          <w:rFonts w:ascii="宋体"/>
          <w:b/>
          <w:color w:val="auto"/>
          <w:sz w:val="24"/>
          <w:highlight w:val="none"/>
        </w:rPr>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甲方：                                   乙方： </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地址：                                   地址： </w:t>
      </w:r>
      <w:r/>
    </w:p>
    <w:p>
      <w:pPr>
        <w:pStyle w:val="1131"/>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法定代表人或授权代表：                   法定代表人或授权代表：</w:t>
      </w:r>
      <w:r/>
    </w:p>
    <w:p>
      <w:pPr>
        <w:pStyle w:val="1131"/>
        <w:ind w:firstLine="480"/>
        <w:jc w:val="left"/>
        <w:spacing w:line="360" w:lineRule="auto"/>
        <w:rPr>
          <w:rFonts w:ascii="宋体" w:hAnsi="宋体"/>
          <w:color w:val="auto"/>
          <w:sz w:val="24"/>
          <w:szCs w:val="24"/>
          <w:highlight w:val="none"/>
        </w:rPr>
      </w:pPr>
      <w:r/>
      <w:bookmarkStart w:id="73" w:name="电子签名"/>
      <w:r/>
      <w:bookmarkEnd w:id="73"/>
      <w:r>
        <w:rPr>
          <w:rFonts w:ascii="宋体" w:hAnsi="宋体"/>
          <w:color w:val="auto"/>
          <w:sz w:val="24"/>
          <w:szCs w:val="24"/>
          <w:highlight w:val="none"/>
        </w:rPr>
        <w:t xml:space="preserve">联系电话：                               联系电话：</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统一社会信用代码：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统一社会信用代码：</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开户银行：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开户银行：</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户名：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户名：</w:t>
      </w:r>
      <w:r/>
    </w:p>
    <w:p>
      <w:pPr>
        <w:pStyle w:val="1131"/>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账号：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账号：</w:t>
      </w:r>
      <w:r/>
    </w:p>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t xml:space="preserve">日期： </w:t>
      </w:r>
      <w:r>
        <w:rPr>
          <w:rFonts w:hint="eastAsia" w:ascii="宋体" w:hAnsi="宋体"/>
          <w:color w:val="auto"/>
          <w:sz w:val="24"/>
          <w:szCs w:val="24"/>
          <w:highlight w:val="none"/>
        </w:rPr>
        <w:t xml:space="preserve">                                  日期：</w:t>
      </w:r>
      <w:r>
        <w:rPr>
          <w:rFonts w:ascii="宋体"/>
          <w:color w:val="auto"/>
          <w:sz w:val="24"/>
          <w:szCs w:val="24"/>
          <w:highlight w:val="none"/>
        </w:rPr>
        <w:t xml:space="preserve"> </w:t>
      </w:r>
      <w:r/>
    </w:p>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131"/>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110"/>
        <w:numPr>
          <w:ilvl w:val="0"/>
          <w:numId w:val="0"/>
        </w:numPr>
        <w:spacing w:before="200" w:after="200" w:line="240" w:lineRule="auto"/>
        <w:rPr>
          <w:rFonts w:ascii="宋体" w:hAnsi="宋体" w:cs="宋体"/>
          <w:color w:val="auto"/>
          <w:szCs w:val="40"/>
          <w:highlight w:val="none"/>
          <w:shd w:val="clear" w:color="auto" w:fill="ffffff"/>
        </w:rPr>
      </w:pPr>
      <w:r>
        <w:rPr>
          <w:rFonts w:ascii="宋体"/>
          <w:color w:val="auto"/>
          <w:sz w:val="24"/>
          <w:szCs w:val="24"/>
          <w:highlight w:val="none"/>
        </w:rPr>
        <w:t xml:space="preserve"> </w:t>
      </w:r>
      <w:bookmarkStart w:id="74" w:name="_Toc12598"/>
      <w:r>
        <w:rPr>
          <w:rFonts w:hint="eastAsia" w:ascii="宋体" w:hAnsi="宋体" w:cs="宋体"/>
          <w:color w:val="auto"/>
          <w:szCs w:val="40"/>
          <w:highlight w:val="none"/>
          <w:shd w:val="clear" w:color="auto" w:fill="ffffff"/>
        </w:rPr>
        <w:t xml:space="preserve">第六章  投标文件格式及附件</w:t>
      </w:r>
      <w:bookmarkEnd w:id="74"/>
      <w:r/>
      <w:r/>
    </w:p>
    <w:p>
      <w:pPr>
        <w:ind w:firstLine="480"/>
        <w:jc w:val="left"/>
        <w:spacing w:line="360" w:lineRule="auto"/>
        <w:rPr>
          <w:rFonts w:ascii="宋体" w:hAnsi="宋体"/>
          <w:color w:val="auto"/>
          <w:sz w:val="24"/>
          <w:szCs w:val="20"/>
          <w:highlight w:val="none"/>
        </w:rPr>
      </w:pPr>
      <w:r>
        <w:rPr>
          <w:rFonts w:ascii="宋体" w:hAnsi="宋体"/>
          <w:color w:val="auto"/>
          <w:sz w:val="24"/>
          <w:szCs w:val="20"/>
          <w:highlight w:val="none"/>
        </w:rPr>
      </w:r>
      <w:r/>
    </w:p>
    <w:p>
      <w:pPr>
        <w:spacing w:line="440" w:lineRule="exact"/>
        <w:rPr>
          <w:rFonts w:ascii="宋体" w:hAnsi="宋体"/>
          <w:color w:val="auto"/>
          <w:sz w:val="20"/>
          <w:szCs w:val="20"/>
          <w:highlight w:val="none"/>
        </w:rPr>
      </w:pPr>
      <w:r>
        <w:rPr>
          <w:rFonts w:ascii="宋体" w:hAnsi="宋体"/>
          <w:color w:val="auto"/>
          <w:sz w:val="20"/>
          <w:szCs w:val="20"/>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ind w:firstLine="3708"/>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编号：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u w:val="single"/>
        </w:rPr>
      </w:pPr>
      <w:r>
        <w:rPr>
          <w:rFonts w:hint="eastAsia" w:ascii="宋体" w:hAnsi="宋体"/>
          <w:b/>
          <w:color w:val="auto"/>
          <w:sz w:val="36"/>
          <w:highlight w:val="none"/>
        </w:rPr>
        <w:t xml:space="preserve">       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（加盖电子公章）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rPr>
          <w:color w:val="auto"/>
          <w:highlight w:val="none"/>
        </w:rPr>
      </w:pPr>
      <w:r>
        <w:rPr>
          <w:color w:val="auto"/>
          <w:highlight w:val="none"/>
        </w:rPr>
      </w:r>
      <w:r/>
    </w:p>
    <w:p>
      <w:pPr>
        <w:pStyle w:val="1111"/>
        <w:numPr>
          <w:ilvl w:val="0"/>
          <w:numId w:val="0"/>
        </w:numPr>
        <w:spacing w:before="0" w:after="0" w:line="240" w:lineRule="auto"/>
        <w:rPr>
          <w:rStyle w:val="1187"/>
          <w:b/>
          <w:bCs/>
          <w:color w:val="auto"/>
          <w:sz w:val="28"/>
          <w:szCs w:val="28"/>
          <w:highlight w:val="none"/>
        </w:rPr>
      </w:pPr>
      <w:r>
        <w:rPr>
          <w:rFonts w:ascii="宋体" w:hAnsi="宋体"/>
          <w:color w:val="auto"/>
          <w:sz w:val="36"/>
          <w:highlight w:val="none"/>
        </w:rPr>
        <w:br w:type="page" w:clear="all"/>
      </w:r>
      <w:bookmarkStart w:id="75" w:name="_Toc19417"/>
      <w:r>
        <w:rPr>
          <w:rStyle w:val="1187"/>
          <w:rFonts w:hint="eastAsia"/>
          <w:b/>
          <w:bCs/>
          <w:color w:val="auto"/>
          <w:sz w:val="28"/>
          <w:szCs w:val="28"/>
          <w:highlight w:val="none"/>
        </w:rPr>
        <w:t xml:space="preserve">附件一、投标申请及声明格式</w:t>
      </w:r>
      <w:bookmarkEnd w:id="75"/>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投标申请及声明</w:t>
      </w:r>
      <w:r/>
    </w:p>
    <w:p>
      <w:pPr>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致：南京师范大学</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根据贵方</w:t>
      </w:r>
      <w:r>
        <w:rPr>
          <w:rFonts w:hint="eastAsia" w:ascii="宋体" w:hAnsi="宋体"/>
          <w:color w:val="auto"/>
          <w:sz w:val="24"/>
          <w:highlight w:val="none"/>
          <w:u w:val="single"/>
        </w:rPr>
        <w:t xml:space="preserve">                   </w:t>
      </w:r>
      <w:r>
        <w:rPr>
          <w:rFonts w:hint="eastAsia" w:ascii="宋体" w:hAnsi="宋体"/>
          <w:b/>
          <w:bCs/>
          <w:color w:val="auto"/>
          <w:sz w:val="24"/>
          <w:highlight w:val="none"/>
          <w:u w:val="single"/>
        </w:rPr>
        <w:t xml:space="preserve">（</w:t>
      </w:r>
      <w:r>
        <w:rPr>
          <w:rFonts w:hint="eastAsia" w:ascii="宋体" w:hAnsi="宋体"/>
          <w:b/>
          <w:bCs/>
          <w:color w:val="auto"/>
          <w:sz w:val="24"/>
          <w:highlight w:val="none"/>
        </w:rPr>
        <w:t xml:space="preserve">项目名称</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（项目编号）投标邀请，正式授权下述签字人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(姓名和职务)代表投标供应商</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（供应商名称），提交投标文件。</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据此函，签字人兹宣布声明和承诺如下：</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b/>
          <w:bCs/>
          <w:color w:val="auto"/>
          <w:sz w:val="24"/>
          <w:highlight w:val="none"/>
        </w:rPr>
        <w:t xml:space="preserve">我们的资格条件完全符合政府采购法和本次招标要求</w:t>
      </w:r>
      <w:r>
        <w:rPr>
          <w:rFonts w:hint="eastAsia" w:ascii="宋体" w:hAnsi="宋体"/>
          <w:color w:val="auto"/>
          <w:sz w:val="24"/>
          <w:highlight w:val="none"/>
        </w:rPr>
        <w:t xml:space="preserve">，我们同意并向贵方提供了与投标有关的所有证据和资料。</w:t>
      </w:r>
      <w:r/>
    </w:p>
    <w:p>
      <w:pPr>
        <w:pStyle w:val="1111"/>
        <w:numPr>
          <w:ilvl w:val="0"/>
          <w:numId w:val="0"/>
        </w:numPr>
        <w:ind w:firstLine="482"/>
        <w:keepLines w:val="0"/>
        <w:keepNext w:val="0"/>
        <w:spacing w:before="0" w:after="0" w:line="300" w:lineRule="auto"/>
        <w:rPr>
          <w:rFonts w:ascii="宋体" w:hAnsi="宋体"/>
          <w:b w:val="0"/>
          <w:bCs w:val="0"/>
          <w:color w:val="auto"/>
          <w:szCs w:val="24"/>
          <w:highlight w:val="none"/>
        </w:rPr>
      </w:pPr>
      <w:r>
        <w:rPr>
          <w:rFonts w:ascii="宋体" w:hAnsi="宋体"/>
          <w:color w:val="auto"/>
          <w:szCs w:val="24"/>
          <w:highlight w:val="none"/>
        </w:rPr>
        <w:t xml:space="preserve">2、</w:t>
      </w:r>
      <w:r>
        <w:rPr>
          <w:rFonts w:hint="eastAsia" w:ascii="宋体" w:hAnsi="宋体"/>
          <w:color w:val="auto"/>
          <w:szCs w:val="24"/>
          <w:highlight w:val="none"/>
        </w:rPr>
        <w:t xml:space="preserve">按招标要求，我们的投标总报价为（大写）</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元人民币。</w:t>
      </w:r>
      <w:r>
        <w:rPr>
          <w:rFonts w:hint="eastAsia" w:ascii="宋体" w:hAnsi="宋体"/>
          <w:b w:val="0"/>
          <w:bCs w:val="0"/>
          <w:color w:val="auto"/>
          <w:szCs w:val="24"/>
          <w:highlight w:val="none"/>
        </w:rPr>
        <w:t xml:space="preserve"> </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3、本项目交付时间为：</w:t>
      </w:r>
      <w:r>
        <w:rPr>
          <w:rFonts w:hint="eastAsia" w:ascii="宋体" w:hAnsi="宋体"/>
          <w:b w:val="0"/>
          <w:bCs w:val="0"/>
          <w:color w:val="auto"/>
          <w:szCs w:val="24"/>
          <w:highlight w:val="none"/>
          <w:u w:val="single"/>
        </w:rPr>
        <w:t xml:space="preserve">（满足招标文件要求或填写优于招标要求的时间）</w:t>
      </w:r>
      <w:r>
        <w:rPr>
          <w:rFonts w:hint="eastAsia" w:ascii="宋体" w:hAnsi="宋体"/>
          <w:b w:val="0"/>
          <w:bCs w:val="0"/>
          <w:color w:val="auto"/>
          <w:szCs w:val="24"/>
          <w:highlight w:val="none"/>
        </w:rPr>
        <w:t xml:space="preserve">。</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  核心产品品牌：</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4、</w:t>
      </w:r>
      <w:r>
        <w:rPr>
          <w:rFonts w:hint="eastAsia" w:ascii="宋体" w:hAnsi="宋体"/>
          <w:b w:val="0"/>
          <w:bCs w:val="0"/>
          <w:color w:val="auto"/>
          <w:szCs w:val="24"/>
          <w:highlight w:val="none"/>
          <w:lang w:val="zh-CN"/>
        </w:rPr>
        <w:t xml:space="preserve">我们的报价产品中</w:t>
      </w:r>
      <w:r>
        <w:rPr>
          <w:rFonts w:hint="eastAsia" w:ascii="宋体" w:hAnsi="宋体"/>
          <w:b w:val="0"/>
          <w:bCs w:val="0"/>
          <w:color w:val="auto"/>
          <w:szCs w:val="24"/>
          <w:highlight w:val="none"/>
          <w:u w:val="single"/>
          <w:lang w:val="zh-CN"/>
        </w:rPr>
        <w:t xml:space="preserve">     （有或无）</w:t>
      </w:r>
      <w:r>
        <w:rPr>
          <w:rFonts w:hint="eastAsia" w:ascii="宋体" w:hAnsi="宋体"/>
          <w:b w:val="0"/>
          <w:bCs w:val="0"/>
          <w:color w:val="auto"/>
          <w:szCs w:val="24"/>
          <w:highlight w:val="none"/>
          <w:lang w:val="zh-CN"/>
        </w:rPr>
        <w:t xml:space="preserve">进口产品。</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5、我们已详细审核全部招标文件及其有效补充文件，我们放弃对招标文件任何误解的权利，提交投标文件后，</w:t>
      </w:r>
      <w:r>
        <w:rPr>
          <w:rFonts w:hint="eastAsia" w:ascii="宋体" w:hAnsi="宋体"/>
          <w:color w:val="auto"/>
          <w:szCs w:val="24"/>
          <w:highlight w:val="none"/>
        </w:rPr>
        <w:t xml:space="preserve">不对招标文件本身提出质疑</w:t>
      </w:r>
      <w:r>
        <w:rPr>
          <w:rFonts w:hint="eastAsia" w:ascii="宋体" w:hAnsi="宋体"/>
          <w:b w:val="0"/>
          <w:bCs w:val="0"/>
          <w:color w:val="auto"/>
          <w:szCs w:val="24"/>
          <w:highlight w:val="none"/>
        </w:rPr>
        <w:t xml:space="preserve">。</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6、我们同意从规定的开标日期起遵循本投标文件，并在规定的投标有效期期满之前均具有约束力。</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8、一旦我方中标，我方将根据招标文件的规定严格履行合同，并保证于承诺的时间完成货物的启动/集成、调试等服务，交付招标人验收、使用。</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9、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10、与本投标有关的正式联系方式为：</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电   话：</w:t>
      </w:r>
      <w:r>
        <w:rPr>
          <w:rFonts w:hint="eastAsia" w:ascii="宋体" w:hAnsi="宋体"/>
          <w:color w:val="auto"/>
          <w:sz w:val="24"/>
          <w:highlight w:val="none"/>
          <w:u w:val="single"/>
        </w:rPr>
        <w:t xml:space="preserve">                      </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传   真：</w:t>
      </w:r>
      <w:r>
        <w:rPr>
          <w:rFonts w:hint="eastAsia" w:ascii="宋体" w:hAnsi="宋体"/>
          <w:color w:val="auto"/>
          <w:sz w:val="24"/>
          <w:highlight w:val="none"/>
          <w:u w:val="single"/>
        </w:rPr>
        <w:t xml:space="preserve">                      </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开户银行：</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银行账号：</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投标供应商授权代表姓名（签字）：</w:t>
      </w:r>
      <w:r>
        <w:rPr>
          <w:rFonts w:hint="eastAsia" w:ascii="宋体" w:hAnsi="宋体"/>
          <w:color w:val="auto"/>
          <w:sz w:val="24"/>
          <w:highlight w:val="none"/>
          <w:u w:val="single"/>
        </w:rPr>
        <w:t xml:space="preserve">        </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（加盖电子公章）</w:t>
      </w:r>
      <w:r/>
    </w:p>
    <w:p>
      <w:pPr>
        <w:ind w:firstLine="480"/>
        <w:rPr>
          <w:rFonts w:ascii="宋体" w:hAnsi="宋体"/>
          <w:color w:val="auto"/>
          <w:sz w:val="24"/>
          <w:highlight w:val="none"/>
        </w:rPr>
      </w:pPr>
      <w:r>
        <w:rPr>
          <w:rFonts w:hint="eastAsia" w:ascii="宋体" w:hAnsi="宋体"/>
          <w:color w:val="auto"/>
          <w:sz w:val="24"/>
          <w:highlight w:val="none"/>
        </w:rPr>
        <w:t xml:space="preserve">日   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113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30"/>
        <w:rPr>
          <w:color w:val="auto"/>
          <w:highlight w:val="none"/>
        </w:rPr>
      </w:pPr>
      <w:r>
        <w:rPr>
          <w:color w:val="auto"/>
          <w:highlight w:val="none"/>
        </w:rPr>
      </w:r>
      <w:r/>
    </w:p>
    <w:p>
      <w:pPr>
        <w:pStyle w:val="1111"/>
        <w:numPr>
          <w:ilvl w:val="0"/>
          <w:numId w:val="0"/>
        </w:numPr>
        <w:spacing w:before="0" w:after="0" w:line="240" w:lineRule="auto"/>
        <w:rPr>
          <w:rStyle w:val="1187"/>
          <w:b/>
          <w:bCs/>
          <w:color w:val="auto"/>
          <w:sz w:val="28"/>
          <w:szCs w:val="28"/>
          <w:highlight w:val="none"/>
        </w:rPr>
      </w:pPr>
      <w:r/>
      <w:bookmarkStart w:id="76" w:name="_Toc537"/>
      <w:r>
        <w:rPr>
          <w:rStyle w:val="1187"/>
          <w:rFonts w:hint="eastAsia"/>
          <w:b/>
          <w:bCs/>
          <w:color w:val="auto"/>
          <w:sz w:val="28"/>
          <w:szCs w:val="28"/>
          <w:highlight w:val="none"/>
        </w:rPr>
        <w:t xml:space="preserve">附件二、法定代表人授权委托书格式</w:t>
      </w:r>
      <w:bookmarkEnd w:id="76"/>
      <w:r/>
      <w:r/>
    </w:p>
    <w:p>
      <w:pPr>
        <w:ind w:firstLine="562"/>
        <w:jc w:val="center"/>
        <w:spacing w:line="360" w:lineRule="auto"/>
        <w:rPr>
          <w:rFonts w:ascii="宋体" w:hAnsi="宋体" w:cs="宋体"/>
          <w:b/>
          <w:bCs/>
          <w:color w:val="auto"/>
          <w:sz w:val="28"/>
          <w:highlight w:val="none"/>
          <w:lang w:val="zh-CN"/>
        </w:rPr>
      </w:pPr>
      <w:r>
        <w:rPr>
          <w:rFonts w:ascii="宋体" w:hAnsi="宋体" w:cs="宋体"/>
          <w:b/>
          <w:bCs/>
          <w:color w:val="auto"/>
          <w:sz w:val="28"/>
          <w:highlight w:val="none"/>
          <w:lang w:val="zh-CN"/>
        </w:rPr>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法定代表人授权委托书</w:t>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致：南京师范大学</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本授权书声明：注册于</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（投标供应商住址）的</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（供应商名称）法定代表人</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（法定代表人姓名、职务）代表本公司授权在下面签字的</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（投标供应商代表姓名、职务）为本公司的合法代理人，就贵方组织的</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（项目名称），</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（项目编号）投标，以本公司名义处理一切与之有关的事务。</w:t>
      </w:r>
      <w:r/>
    </w:p>
    <w:p>
      <w:pPr>
        <w:pStyle w:val="1111"/>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本授权书于    年  月  日签字生效，特此声明。</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ind w:firstLine="420"/>
        <w:spacing w:line="300" w:lineRule="auto"/>
        <w:shd w:val="clear" w:color="auto" w:fill="ffffff"/>
        <w:rPr>
          <w:rFonts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（加盖电子公章）</w:t>
      </w:r>
      <w:r/>
    </w:p>
    <w:p>
      <w:pPr>
        <w:pStyle w:val="1111"/>
        <w:numPr>
          <w:ilvl w:val="0"/>
          <w:numId w:val="0"/>
        </w:numPr>
        <w:ind w:firstLine="96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法定代表人签字或签章：</w:t>
      </w:r>
      <w:r/>
    </w:p>
    <w:p>
      <w:pPr>
        <w:pStyle w:val="1111"/>
        <w:numPr>
          <w:ilvl w:val="0"/>
          <w:numId w:val="0"/>
        </w:numPr>
        <w:ind w:firstLine="96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授权委托人签字：                   </w:t>
      </w:r>
      <w:r/>
    </w:p>
    <w:p>
      <w:pPr>
        <w:pStyle w:val="1111"/>
        <w:numPr>
          <w:ilvl w:val="0"/>
          <w:numId w:val="0"/>
        </w:numPr>
        <w:ind w:firstLine="96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日     期：        年    月    日</w:t>
      </w:r>
      <w:r/>
    </w:p>
    <w:p>
      <w:pPr>
        <w:pStyle w:val="1111"/>
        <w:numPr>
          <w:ilvl w:val="0"/>
          <w:numId w:val="0"/>
        </w:numPr>
        <w:keepLines w:val="0"/>
        <w:keepNext w:val="0"/>
        <w:spacing w:before="0" w:after="0" w:line="300" w:lineRule="auto"/>
        <w:rPr>
          <w:rFonts w:ascii="宋体" w:hAnsi="宋体"/>
          <w:b w:val="0"/>
          <w:bCs w:val="0"/>
          <w:color w:val="auto"/>
          <w:szCs w:val="24"/>
          <w:highlight w:val="none"/>
        </w:rPr>
      </w:pPr>
      <w:r>
        <w:rPr>
          <w:rFonts w:ascii="宋体" w:hAnsi="宋体"/>
          <w:b w:val="0"/>
          <w:bCs w:val="0"/>
          <w:color w:val="auto"/>
          <w:szCs w:val="24"/>
          <w:highlight w:val="none"/>
        </w:rPr>
      </w:r>
      <w:r/>
    </w:p>
    <w:p>
      <w:pPr>
        <w:pStyle w:val="1111"/>
        <w:numPr>
          <w:ilvl w:val="0"/>
          <w:numId w:val="0"/>
        </w:numPr>
        <w:keepLines w:val="0"/>
        <w:keepNext w:val="0"/>
        <w:spacing w:before="0" w:after="0" w:line="300" w:lineRule="auto"/>
        <w:rPr>
          <w:rFonts w:ascii="宋体" w:hAnsi="宋体"/>
          <w:b w:val="0"/>
          <w:bCs w:val="0"/>
          <w:color w:val="auto"/>
          <w:szCs w:val="24"/>
          <w:highlight w:val="none"/>
        </w:rPr>
      </w:pPr>
      <w:r>
        <w:rPr>
          <w:rFonts w:ascii="宋体" w:hAnsi="宋体"/>
          <w:b w:val="0"/>
          <w:bCs w:val="0"/>
          <w:color w:val="auto"/>
          <w:szCs w:val="24"/>
          <w:highlight w:val="none"/>
        </w:rPr>
      </w:r>
      <w:r/>
    </w:p>
    <w:p>
      <w:pPr>
        <w:pStyle w:val="1111"/>
        <w:numPr>
          <w:ilvl w:val="0"/>
          <w:numId w:val="0"/>
        </w:numPr>
        <w:keepLines w:val="0"/>
        <w:keepNext w:val="0"/>
        <w:spacing w:before="0" w:after="0" w:line="300" w:lineRule="auto"/>
        <w:rPr>
          <w:rFonts w:ascii="宋体" w:hAnsi="宋体"/>
          <w:b w:val="0"/>
          <w:bCs w:val="0"/>
          <w:color w:val="auto"/>
          <w:szCs w:val="24"/>
          <w:highlight w:val="none"/>
        </w:rPr>
      </w:pPr>
      <w:r>
        <w:rPr>
          <w:rFonts w:ascii="宋体" w:hAnsi="宋体"/>
          <w:b w:val="0"/>
          <w:bCs w:val="0"/>
          <w:color w:val="auto"/>
          <w:szCs w:val="24"/>
          <w:highlight w:val="none"/>
        </w:rPr>
      </w:r>
      <w:r/>
    </w:p>
    <w:p>
      <w:pPr>
        <w:pStyle w:val="1111"/>
        <w:numPr>
          <w:ilvl w:val="0"/>
          <w:numId w:val="0"/>
        </w:numPr>
        <w:keepLines w:val="0"/>
        <w:keepNext w:val="0"/>
        <w:spacing w:before="0" w:after="0" w:line="300" w:lineRule="auto"/>
        <w:rPr>
          <w:rStyle w:val="1187"/>
          <w:b/>
          <w:bCs/>
          <w:color w:val="auto"/>
          <w:sz w:val="28"/>
          <w:szCs w:val="28"/>
          <w:highlight w:val="none"/>
          <w:lang w:val="zh-CN"/>
        </w:rPr>
      </w:pPr>
      <w:r>
        <w:rPr>
          <w:rFonts w:hint="eastAsia" w:ascii="宋体" w:hAnsi="宋体"/>
          <w:color w:val="auto"/>
          <w:szCs w:val="24"/>
          <w:highlight w:val="none"/>
        </w:rPr>
        <w:t xml:space="preserve">法定代表人及委托代理人的身份证明文件的扫描件:</w:t>
      </w:r>
      <w:r>
        <w:rPr>
          <w:rFonts w:ascii="宋体" w:hAnsi="宋体"/>
          <w:color w:val="auto"/>
          <w:szCs w:val="24"/>
          <w:highlight w:val="none"/>
        </w:rPr>
        <w:br w:type="page" w:clear="all"/>
      </w:r>
      <w:bookmarkStart w:id="77" w:name="_Toc29878"/>
      <w:r>
        <w:rPr>
          <w:rStyle w:val="1187"/>
          <w:rFonts w:hint="eastAsia"/>
          <w:b/>
          <w:bCs/>
          <w:color w:val="auto"/>
          <w:sz w:val="28"/>
          <w:szCs w:val="28"/>
          <w:highlight w:val="none"/>
          <w:lang w:val="zh-CN"/>
        </w:rPr>
        <w:t xml:space="preserve">附件三、开标一览表格式</w:t>
      </w:r>
      <w:bookmarkEnd w:id="77"/>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开标一览表</w:t>
      </w:r>
      <w:r/>
    </w:p>
    <w:p>
      <w:pPr>
        <w:pStyle w:val="1111"/>
        <w:numPr>
          <w:ilvl w:val="0"/>
          <w:numId w:val="0"/>
        </w:numPr>
        <w:jc w:val="left"/>
        <w:spacing w:before="0" w:after="0" w:line="300" w:lineRule="auto"/>
        <w:rPr>
          <w:rFonts w:ascii="宋体" w:hAnsi="宋体"/>
          <w:b w:val="0"/>
          <w:bCs w:val="0"/>
          <w:color w:val="auto"/>
          <w:sz w:val="21"/>
          <w:szCs w:val="21"/>
          <w:highlight w:val="none"/>
          <w:lang w:val="zh-CN"/>
        </w:rPr>
      </w:pPr>
      <w:r>
        <w:rPr>
          <w:rFonts w:ascii="宋体" w:hAnsi="宋体"/>
          <w:b w:val="0"/>
          <w:bCs w:val="0"/>
          <w:color w:val="auto"/>
          <w:sz w:val="21"/>
          <w:szCs w:val="21"/>
          <w:highlight w:val="none"/>
          <w:lang w:val="zh-CN"/>
        </w:rPr>
      </w:r>
      <w:r/>
    </w:p>
    <w:tbl>
      <w:tblPr>
        <w:tblStyle w:val="1120"/>
        <w:tblW w:w="9479" w:type="dxa"/>
        <w:jc w:val="center"/>
        <w:tblLayout w:type="fixed"/>
        <w:tblCellMar>
          <w:left w:w="10" w:type="dxa"/>
          <w:top w:w="0" w:type="dxa"/>
          <w:right w:w="10" w:type="dxa"/>
          <w:bottom w:w="0" w:type="dxa"/>
        </w:tblCellMar>
        <w:tblLook w:val="04A0" w:firstRow="1" w:lastRow="0" w:firstColumn="1" w:lastColumn="0" w:noHBand="0" w:noVBand="1"/>
      </w:tblPr>
      <w:tblGrid>
        <w:gridCol w:w="2646"/>
        <w:gridCol w:w="6833"/>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288" w:lineRule="auto"/>
              <w:rPr>
                <w:color w:val="auto"/>
                <w:sz w:val="24"/>
                <w:highlight w:val="none"/>
              </w:rPr>
            </w:pPr>
            <w:r>
              <w:rPr>
                <w:rFonts w:ascii="宋体" w:hAnsi="宋体" w:cs="宋体"/>
                <w:color w:val="auto"/>
                <w:sz w:val="24"/>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auto"/>
                <w:sz w:val="24"/>
                <w:highlight w:val="none"/>
              </w:rPr>
            </w:pPr>
            <w:r>
              <w:rPr>
                <w:color w:val="auto"/>
                <w:sz w:val="24"/>
                <w:highlight w:val="none"/>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288" w:lineRule="auto"/>
              <w:rPr>
                <w:rFonts w:ascii="宋体" w:hAnsi="宋体" w:cs="宋体"/>
                <w:color w:val="auto"/>
                <w:sz w:val="24"/>
                <w:highlight w:val="none"/>
              </w:rPr>
            </w:pPr>
            <w:r>
              <w:rPr>
                <w:rFonts w:ascii="宋体" w:hAnsi="宋体" w:cs="宋体"/>
                <w:color w:val="auto"/>
                <w:sz w:val="24"/>
                <w:highlight w:val="none"/>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auto"/>
                <w:sz w:val="24"/>
                <w:highlight w:val="none"/>
              </w:rPr>
            </w:pPr>
            <w:r>
              <w:rPr>
                <w:color w:val="auto"/>
                <w:sz w:val="24"/>
                <w:highlight w:val="none"/>
              </w:rPr>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rPr>
                <w:color w:val="auto"/>
                <w:sz w:val="24"/>
                <w:highlight w:val="none"/>
              </w:rPr>
            </w:pPr>
            <w:r>
              <w:rPr>
                <w:rFonts w:hint="eastAsia" w:ascii="宋体" w:hAnsi="宋体"/>
                <w:b/>
                <w:color w:val="auto"/>
                <w:sz w:val="24"/>
                <w:highlight w:val="none"/>
              </w:rPr>
              <w:t xml:space="preserve">投标总报价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27"/>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大写（人民币）：</w:t>
            </w:r>
            <w:r/>
          </w:p>
          <w:p>
            <w:pPr>
              <w:pStyle w:val="1127"/>
              <w:jc w:val="both"/>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小写（人民币）：</w:t>
            </w:r>
            <w:r/>
          </w:p>
          <w:p>
            <w:pPr>
              <w:pStyle w:val="1127"/>
              <w:rPr>
                <w:color w:val="auto"/>
                <w:sz w:val="24"/>
                <w:highlight w:val="none"/>
              </w:rPr>
            </w:pPr>
            <w:r>
              <w:rPr>
                <w:color w:val="auto"/>
                <w:sz w:val="24"/>
                <w:highlight w:val="none"/>
              </w:rPr>
            </w:r>
            <w:r/>
          </w:p>
        </w:tc>
      </w:tr>
      <w:tr>
        <w:trPr>
          <w:jc w:val="center"/>
          <w:trHeight w:val="4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ascii="宋体" w:hAnsi="宋体" w:cs="宋体"/>
                <w:color w:val="auto"/>
                <w:sz w:val="24"/>
                <w:highlight w:val="none"/>
              </w:rPr>
            </w:pPr>
            <w:r>
              <w:rPr>
                <w:rFonts w:hint="eastAsia" w:ascii="宋体" w:hAnsi="宋体" w:cs="宋体"/>
                <w:color w:val="auto"/>
                <w:sz w:val="24"/>
                <w:highlight w:val="none"/>
              </w:rPr>
              <w:t xml:space="preserve">核心产品品牌</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spacing w:line="288" w:lineRule="auto"/>
              <w:rPr>
                <w:color w:val="auto"/>
                <w:highlight w:val="none"/>
              </w:rPr>
            </w:pPr>
            <w:r>
              <w:rPr>
                <w:color w:val="auto"/>
                <w:highlight w:val="none"/>
              </w:rPr>
            </w:r>
            <w:r/>
          </w:p>
        </w:tc>
      </w:tr>
      <w:tr>
        <w:trPr>
          <w:jc w:val="cente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ascii="宋体" w:hAnsi="宋体" w:cs="宋体"/>
                <w:color w:val="auto"/>
                <w:sz w:val="24"/>
                <w:highlight w:val="none"/>
              </w:rPr>
            </w:pPr>
            <w:r>
              <w:rPr>
                <w:rFonts w:hint="eastAsia" w:ascii="宋体" w:hAnsi="宋体" w:cs="宋体"/>
                <w:color w:val="auto"/>
                <w:sz w:val="24"/>
                <w:highlight w:val="none"/>
              </w:rPr>
              <w:t xml:space="preserve">供货</w:t>
            </w:r>
            <w:r>
              <w:rPr>
                <w:rFonts w:ascii="宋体" w:hAnsi="宋体" w:cs="宋体"/>
                <w:color w:val="auto"/>
                <w:sz w:val="24"/>
                <w:highlight w:val="none"/>
              </w:rPr>
              <w:t xml:space="preserve">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t xml:space="preserve">质保期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22"/>
              <w:ind w:firstLine="0"/>
              <w:spacing w:line="288" w:lineRule="auto"/>
              <w:rPr>
                <w:rFonts w:ascii="宋体" w:hAnsi="宋体" w:cs="宋体"/>
                <w:color w:val="auto"/>
                <w:sz w:val="32"/>
                <w:szCs w:val="32"/>
                <w:highlight w:val="none"/>
                <w:lang w:val="zh-CN"/>
              </w:rPr>
            </w:pPr>
            <w:r>
              <w:rPr>
                <w:rFonts w:hint="eastAsia" w:ascii="宋体" w:hAnsi="宋体" w:cs="Arial"/>
                <w:color w:val="auto"/>
                <w:sz w:val="24"/>
                <w:highlight w:val="none"/>
              </w:rPr>
              <w:t xml:space="preserve">投标标的是否全部由小微企业（含视同小微企业）提供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22"/>
              <w:ind w:firstLine="540"/>
              <w:spacing w:line="288" w:lineRule="auto"/>
              <w:rPr>
                <w:rFonts w:ascii="宋体" w:hAnsi="宋体" w:cs="宋体"/>
                <w:color w:val="auto"/>
                <w:sz w:val="32"/>
                <w:szCs w:val="32"/>
                <w:highlight w:val="none"/>
                <w:lang w:val="zh-CN"/>
              </w:rPr>
            </w:pPr>
            <w:r>
              <w:rPr>
                <w:rFonts w:ascii="宋体" w:hAnsi="宋体" w:cs="Arial"/>
                <w:bCs/>
                <w:color w:val="auto"/>
                <w:sz w:val="24"/>
                <w:highlight w:val="none"/>
                <w:u w:val="single"/>
              </w:rPr>
              <w:t xml:space="preserve">                  </w:t>
            </w:r>
            <w:r>
              <w:rPr>
                <w:rFonts w:hint="eastAsia" w:ascii="宋体" w:hAnsi="宋体" w:cs="Arial"/>
                <w:color w:val="auto"/>
                <w:sz w:val="24"/>
                <w:highlight w:val="none"/>
              </w:rPr>
              <w:t xml:space="preserve">（</w:t>
            </w:r>
            <w:r>
              <w:rPr>
                <w:rFonts w:hint="eastAsia" w:ascii="宋体" w:hAnsi="宋体" w:cs="Arial"/>
                <w:color w:val="auto"/>
                <w:sz w:val="24"/>
                <w:highlight w:val="none"/>
                <w:lang w:val="zh-CN"/>
              </w:rPr>
              <w:t xml:space="preserve">填写“是”或“否”</w:t>
            </w:r>
            <w:r>
              <w:rPr>
                <w:rFonts w:hint="eastAsia" w:ascii="宋体" w:hAnsi="宋体" w:cs="Arial"/>
                <w:color w:val="auto"/>
                <w:sz w:val="24"/>
                <w:highlight w:val="none"/>
              </w:rPr>
              <w:t xml:space="preserve">）</w:t>
            </w:r>
            <w:r/>
          </w:p>
        </w:tc>
      </w:tr>
    </w:tbl>
    <w:p>
      <w:pPr>
        <w:pStyle w:val="1111"/>
        <w:numPr>
          <w:ilvl w:val="0"/>
          <w:numId w:val="0"/>
        </w:numPr>
        <w:jc w:val="left"/>
        <w:spacing w:before="0" w:after="0" w:line="300" w:lineRule="auto"/>
        <w:rPr>
          <w:rFonts w:ascii="宋体" w:hAnsi="宋体"/>
          <w:b w:val="0"/>
          <w:bCs w:val="0"/>
          <w:color w:val="auto"/>
          <w:szCs w:val="24"/>
          <w:highlight w:val="none"/>
          <w:lang w:val="zh-CN"/>
        </w:rPr>
      </w:pPr>
      <w:r>
        <w:rPr>
          <w:rFonts w:ascii="宋体" w:hAnsi="宋体"/>
          <w:b w:val="0"/>
          <w:bCs w:val="0"/>
          <w:color w:val="auto"/>
          <w:szCs w:val="24"/>
          <w:highlight w:val="none"/>
          <w:lang w:val="zh-CN"/>
        </w:rPr>
      </w:r>
      <w:r/>
    </w:p>
    <w:p>
      <w:pPr>
        <w:pStyle w:val="1111"/>
        <w:numPr>
          <w:ilvl w:val="0"/>
          <w:numId w:val="0"/>
        </w:numPr>
        <w:jc w:val="left"/>
        <w:spacing w:before="0" w:after="0" w:line="300" w:lineRule="auto"/>
        <w:rPr>
          <w:rFonts w:ascii="宋体" w:hAnsi="宋体"/>
          <w:b w:val="0"/>
          <w:bCs w:val="0"/>
          <w:color w:val="auto"/>
          <w:szCs w:val="24"/>
          <w:highlight w:val="none"/>
          <w:lang w:val="zh-CN"/>
        </w:rPr>
      </w:pPr>
      <w:r>
        <w:rPr>
          <w:rFonts w:hint="eastAsia" w:ascii="宋体" w:hAnsi="宋体"/>
          <w:b w:val="0"/>
          <w:bCs w:val="0"/>
          <w:color w:val="auto"/>
          <w:szCs w:val="24"/>
          <w:highlight w:val="none"/>
          <w:lang w:val="zh-CN"/>
        </w:rPr>
        <w:t xml:space="preserve">说明：</w:t>
      </w:r>
      <w:r/>
    </w:p>
    <w:p>
      <w:pPr>
        <w:pStyle w:val="1111"/>
        <w:numPr>
          <w:ilvl w:val="0"/>
          <w:numId w:val="0"/>
        </w:numPr>
        <w:jc w:val="left"/>
        <w:spacing w:before="0" w:after="0" w:line="300" w:lineRule="auto"/>
        <w:rPr>
          <w:rFonts w:ascii="宋体" w:hAnsi="宋体"/>
          <w:b w:val="0"/>
          <w:bCs w:val="0"/>
          <w:color w:val="auto"/>
          <w:szCs w:val="24"/>
          <w:highlight w:val="none"/>
          <w:lang w:val="zh-CN"/>
        </w:rPr>
      </w:pPr>
      <w:r>
        <w:rPr>
          <w:rFonts w:hint="eastAsia" w:ascii="宋体" w:hAnsi="宋体"/>
          <w:b w:val="0"/>
          <w:bCs w:val="0"/>
          <w:color w:val="auto"/>
          <w:szCs w:val="24"/>
          <w:highlight w:val="none"/>
          <w:lang w:val="en-US" w:eastAsia="zh-CN"/>
        </w:rPr>
        <w:t xml:space="preserve">1</w:t>
      </w:r>
      <w:r>
        <w:rPr>
          <w:rFonts w:hint="eastAsia" w:ascii="宋体" w:hAnsi="宋体"/>
          <w:b w:val="0"/>
          <w:bCs w:val="0"/>
          <w:color w:val="auto"/>
          <w:szCs w:val="24"/>
          <w:highlight w:val="none"/>
          <w:lang w:val="zh-CN"/>
        </w:rPr>
        <w:t xml:space="preserve">、本项目仅接受一个价格，不填报有选择性报价方案。若有优惠条款须注明，但不得影响报价，影响产品整体功能。</w:t>
      </w:r>
      <w:r/>
    </w:p>
    <w:p>
      <w:pPr>
        <w:pStyle w:val="1111"/>
        <w:numPr>
          <w:ilvl w:val="0"/>
          <w:numId w:val="0"/>
        </w:numPr>
        <w:jc w:val="left"/>
        <w:spacing w:before="0" w:after="0" w:line="300" w:lineRule="auto"/>
        <w:rPr>
          <w:rFonts w:ascii="宋体" w:hAnsi="宋体"/>
          <w:color w:val="auto"/>
          <w:szCs w:val="24"/>
          <w:highlight w:val="none"/>
        </w:rPr>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、“投标标的是否全部由小微企业提供”栏内填写“是”或“否”。如填写“是”，供应商应按招标文件要求提供《中小企业声明函</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残疾人福利性单位声明函</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属于监狱企业的证明文件》。如未按要求提供、填写，或相关内容表述不清前后矛盾的，不享受价格扣除。</w:t>
      </w:r>
      <w:r/>
    </w:p>
    <w:p>
      <w:pPr>
        <w:rPr>
          <w:color w:val="auto"/>
          <w:highlight w:val="none"/>
          <w:lang w:val="zh-CN"/>
        </w:rPr>
      </w:pPr>
      <w:r>
        <w:rPr>
          <w:color w:val="auto"/>
          <w:highlight w:val="none"/>
          <w:lang w:val="zh-CN"/>
        </w:rPr>
      </w:r>
      <w:r/>
    </w:p>
    <w:p>
      <w:pPr>
        <w:pStyle w:val="1111"/>
        <w:numPr>
          <w:ilvl w:val="0"/>
          <w:numId w:val="0"/>
        </w:numPr>
        <w:jc w:val="left"/>
        <w:spacing w:before="0" w:after="0" w:line="300" w:lineRule="auto"/>
        <w:rPr>
          <w:rFonts w:ascii="宋体" w:hAnsi="宋体"/>
          <w:b w:val="0"/>
          <w:bCs w:val="0"/>
          <w:color w:val="auto"/>
          <w:szCs w:val="24"/>
          <w:highlight w:val="none"/>
          <w:lang w:val="zh-CN"/>
        </w:rPr>
      </w:pPr>
      <w:r>
        <w:rPr>
          <w:rFonts w:hint="eastAsia" w:ascii="宋体" w:hAnsi="宋体"/>
          <w:b w:val="0"/>
          <w:bCs w:val="0"/>
          <w:color w:val="auto"/>
          <w:szCs w:val="24"/>
          <w:highlight w:val="none"/>
        </w:rPr>
        <w:t xml:space="preserve">供应商名称</w:t>
      </w:r>
      <w:r>
        <w:rPr>
          <w:rFonts w:hint="eastAsia" w:ascii="宋体" w:hAnsi="宋体"/>
          <w:b w:val="0"/>
          <w:bCs w:val="0"/>
          <w:color w:val="auto"/>
          <w:szCs w:val="24"/>
          <w:highlight w:val="none"/>
          <w:lang w:val="zh-CN"/>
        </w:rPr>
        <w:t xml:space="preserve">:  </w:t>
      </w:r>
      <w:r>
        <w:rPr>
          <w:rFonts w:hint="eastAsia" w:ascii="宋体" w:hAnsi="宋体"/>
          <w:b w:val="0"/>
          <w:bCs w:val="0"/>
          <w:color w:val="auto"/>
          <w:szCs w:val="24"/>
          <w:highlight w:val="none"/>
          <w:u w:val="single"/>
          <w:lang w:val="zh-CN"/>
        </w:rPr>
        <w:t xml:space="preserve">                                        </w:t>
      </w:r>
      <w:r>
        <w:rPr>
          <w:rFonts w:hint="eastAsia" w:ascii="宋体" w:hAnsi="宋体"/>
          <w:b w:val="0"/>
          <w:bCs w:val="0"/>
          <w:color w:val="auto"/>
          <w:szCs w:val="24"/>
          <w:highlight w:val="none"/>
          <w:lang w:val="zh-CN"/>
        </w:rPr>
        <w:t xml:space="preserve">（加盖电子公章）</w:t>
      </w:r>
      <w:r/>
    </w:p>
    <w:p>
      <w:pPr>
        <w:pStyle w:val="1111"/>
        <w:numPr>
          <w:ilvl w:val="0"/>
          <w:numId w:val="0"/>
        </w:numPr>
        <w:jc w:val="left"/>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日期：     年    月    日</w:t>
      </w:r>
      <w:r/>
    </w:p>
    <w:p>
      <w:pPr>
        <w:pStyle w:val="1111"/>
        <w:numPr>
          <w:ilvl w:val="0"/>
          <w:numId w:val="0"/>
        </w:numPr>
        <w:jc w:val="left"/>
        <w:spacing w:before="0" w:after="0" w:line="240" w:lineRule="auto"/>
        <w:rPr>
          <w:rStyle w:val="1187"/>
          <w:b/>
          <w:bCs/>
          <w:color w:val="auto"/>
          <w:sz w:val="28"/>
          <w:szCs w:val="28"/>
          <w:highlight w:val="none"/>
          <w:lang w:val="zh-CN"/>
        </w:rPr>
      </w:pPr>
      <w:r>
        <w:rPr>
          <w:rFonts w:ascii="宋体" w:hAnsi="宋体"/>
          <w:b w:val="0"/>
          <w:bCs w:val="0"/>
          <w:color w:val="auto"/>
          <w:sz w:val="22"/>
          <w:szCs w:val="20"/>
          <w:highlight w:val="none"/>
        </w:rPr>
        <w:br w:type="page" w:clear="all"/>
      </w:r>
      <w:bookmarkStart w:id="78" w:name="_Toc4979"/>
      <w:r>
        <w:rPr>
          <w:rStyle w:val="1187"/>
          <w:rFonts w:hint="eastAsia"/>
          <w:b/>
          <w:bCs/>
          <w:color w:val="auto"/>
          <w:sz w:val="28"/>
          <w:szCs w:val="28"/>
          <w:highlight w:val="none"/>
          <w:lang w:val="zh-CN"/>
        </w:rPr>
        <w:t xml:space="preserve">附件四、分项报价表格式</w:t>
      </w:r>
      <w:bookmarkEnd w:id="78"/>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分项报价表</w:t>
      </w:r>
      <w:r/>
    </w:p>
    <w:tbl>
      <w:tblPr>
        <w:tblStyle w:val="1120"/>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jc w:val="center"/>
              <w:rPr>
                <w:rFonts w:ascii="宋体" w:hAnsi="宋体"/>
                <w:b/>
                <w:color w:val="auto"/>
                <w:sz w:val="28"/>
                <w:szCs w:val="28"/>
                <w:highlight w:val="none"/>
              </w:rPr>
            </w:pPr>
            <w:r/>
            <w:bookmarkStart w:id="79" w:name="_Hlk13223830"/>
            <w:r>
              <w:rPr>
                <w:rFonts w:hint="eastAsia" w:ascii="宋体" w:hAnsi="宋体"/>
                <w:b/>
                <w:color w:val="auto"/>
                <w:sz w:val="28"/>
                <w:szCs w:val="28"/>
                <w:highlight w:val="none"/>
              </w:rPr>
              <w:t xml:space="preserve">产品、服务名称</w:t>
            </w:r>
            <w:r/>
          </w:p>
        </w:tc>
        <w:tc>
          <w:tcPr>
            <w:tcW w:w="1843"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品牌/规格/</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型号/产地</w:t>
            </w:r>
            <w:r/>
          </w:p>
          <w:p>
            <w:pPr>
              <w:jc w:val="center"/>
              <w:rPr>
                <w:rFonts w:ascii="宋体" w:hAnsi="宋体"/>
                <w:b/>
                <w:color w:val="auto"/>
                <w:sz w:val="28"/>
                <w:szCs w:val="28"/>
                <w:highlight w:val="none"/>
              </w:rPr>
            </w:pPr>
            <w:r>
              <w:rPr>
                <w:rFonts w:hint="eastAsia" w:ascii="宋体" w:hAnsi="宋体"/>
                <w:bCs/>
                <w:color w:val="auto"/>
                <w:sz w:val="22"/>
                <w:szCs w:val="22"/>
                <w:highlight w:val="none"/>
              </w:rPr>
              <w:t xml:space="preserve">(纯服务项目可不填报本列</w:t>
            </w:r>
            <w:r>
              <w:rPr>
                <w:rFonts w:ascii="宋体" w:hAnsi="宋体"/>
                <w:bCs/>
                <w:color w:val="auto"/>
                <w:sz w:val="22"/>
                <w:szCs w:val="22"/>
                <w:highlight w:val="none"/>
              </w:rPr>
              <w:t xml:space="preserve">)</w:t>
            </w:r>
            <w:r/>
          </w:p>
        </w:tc>
        <w:tc>
          <w:tcPr>
            <w:tcW w:w="992"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数量</w:t>
            </w:r>
            <w:r/>
          </w:p>
        </w:tc>
        <w:tc>
          <w:tcPr>
            <w:tcW w:w="992"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单价</w:t>
            </w:r>
            <w:r/>
          </w:p>
        </w:tc>
        <w:tc>
          <w:tcPr>
            <w:tcW w:w="1134"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单项</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合计价</w:t>
            </w:r>
            <w:r/>
          </w:p>
        </w:tc>
        <w:tc>
          <w:tcPr>
            <w:tcW w:w="1418"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产品</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制造商</w:t>
            </w:r>
            <w:r/>
          </w:p>
        </w:tc>
        <w:tc>
          <w:tcPr>
            <w:tcW w:w="1275"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备注</w:t>
            </w:r>
            <w:r/>
          </w:p>
          <w:p>
            <w:pPr>
              <w:jc w:val="center"/>
              <w:rPr>
                <w:rFonts w:ascii="宋体" w:hAnsi="宋体"/>
                <w:bCs/>
                <w:color w:val="auto"/>
                <w:sz w:val="22"/>
                <w:szCs w:val="22"/>
                <w:highlight w:val="none"/>
              </w:rPr>
            </w:pPr>
            <w:r>
              <w:rPr>
                <w:rFonts w:hint="eastAsia" w:ascii="宋体" w:hAnsi="宋体"/>
                <w:bCs/>
                <w:color w:val="auto"/>
                <w:sz w:val="22"/>
                <w:szCs w:val="22"/>
                <w:highlight w:val="none"/>
              </w:rPr>
              <w:t xml:space="preserve">(交付期等)</w:t>
            </w:r>
            <w:r/>
          </w:p>
        </w:tc>
      </w:tr>
      <w:tr>
        <w:trPr>
          <w:cantSplit/>
          <w:trHeight w:val="871"/>
        </w:trPr>
        <w:tc>
          <w:tcPr>
            <w:tcW w:w="1980"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843"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134"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41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275"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r>
      <w:tr>
        <w:trPr>
          <w:cantSplit/>
          <w:trHeight w:val="871"/>
        </w:trPr>
        <w:tc>
          <w:tcPr>
            <w:tcW w:w="1980"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843"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134"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41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275"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r>
      <w:tr>
        <w:trPr>
          <w:cantSplit/>
          <w:trHeight w:val="871"/>
        </w:trPr>
        <w:tc>
          <w:tcPr>
            <w:tcW w:w="1980"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843"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134"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41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275"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bookmarkEnd w:id="79"/>
            <w:r/>
          </w:p>
        </w:tc>
      </w:tr>
      <w:tr>
        <w:trPr>
          <w:cantSplit/>
          <w:trHeight w:val="871"/>
        </w:trPr>
        <w:tc>
          <w:tcPr>
            <w:tcW w:w="1980"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843"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134"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41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275"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r>
      <w:tr>
        <w:trPr>
          <w:cantSplit/>
          <w:trHeight w:val="871"/>
        </w:trPr>
        <w:tc>
          <w:tcPr>
            <w:gridSpan w:val="2"/>
            <w:tcW w:w="3823"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总 报 价</w:t>
            </w:r>
            <w:r/>
          </w:p>
        </w:tc>
        <w:tc>
          <w:tcPr>
            <w:gridSpan w:val="5"/>
            <w:tcW w:w="5811" w:type="dxa"/>
            <w:vAlign w:val="center"/>
            <w:textDirection w:val="lrTb"/>
            <w:noWrap w:val="false"/>
          </w:tcPr>
          <w:p>
            <w:pPr>
              <w:jc w:val="center"/>
              <w:rPr>
                <w:rFonts w:ascii="宋体" w:hAnsi="宋体"/>
                <w:b/>
                <w:color w:val="auto"/>
                <w:sz w:val="28"/>
                <w:szCs w:val="28"/>
                <w:highlight w:val="none"/>
              </w:rPr>
            </w:pPr>
            <w:r>
              <w:rPr>
                <w:rFonts w:ascii="宋体" w:hAnsi="宋体"/>
                <w:b/>
                <w:color w:val="auto"/>
                <w:sz w:val="28"/>
                <w:szCs w:val="28"/>
                <w:highlight w:val="none"/>
              </w:rPr>
            </w:r>
            <w:r/>
          </w:p>
        </w:tc>
      </w:tr>
    </w:tbl>
    <w:p>
      <w:pPr>
        <w:jc w:val="left"/>
        <w:spacing w:line="360" w:lineRule="auto"/>
        <w:tabs>
          <w:tab w:val="left" w:pos="220" w:leader="none"/>
        </w:tabs>
        <w:rPr>
          <w:rFonts w:ascii="微软雅黑" w:hAnsi="微软雅黑" w:cs="微软雅黑"/>
          <w:color w:val="auto"/>
          <w:sz w:val="24"/>
          <w:highlight w:val="none"/>
        </w:rPr>
      </w:pPr>
      <w:r>
        <w:rPr>
          <w:rFonts w:hint="eastAsia" w:ascii="微软雅黑" w:hAnsi="微软雅黑" w:cs="微软雅黑"/>
          <w:color w:val="auto"/>
          <w:sz w:val="24"/>
          <w:highlight w:val="none"/>
        </w:rPr>
        <w:t xml:space="preserve">说明：</w:t>
      </w:r>
      <w:r/>
    </w:p>
    <w:p>
      <w:pPr>
        <w:jc w:val="left"/>
        <w:spacing w:line="300" w:lineRule="auto"/>
        <w:tabs>
          <w:tab w:val="left" w:pos="220" w:leader="none"/>
        </w:tabs>
        <w:rPr>
          <w:rFonts w:ascii="微软雅黑" w:hAnsi="微软雅黑" w:cs="微软雅黑"/>
          <w:color w:val="auto"/>
          <w:sz w:val="24"/>
          <w:highlight w:val="none"/>
        </w:rPr>
      </w:pPr>
      <w:r>
        <w:rPr>
          <w:rFonts w:hint="eastAsia" w:ascii="微软雅黑" w:hAnsi="微软雅黑" w:cs="微软雅黑"/>
          <w:color w:val="auto"/>
          <w:sz w:val="24"/>
          <w:highlight w:val="none"/>
        </w:rPr>
        <w:t xml:space="preserve">1、此表为表样，行数可自行添加，但表式不变。</w:t>
      </w:r>
      <w:r/>
    </w:p>
    <w:p>
      <w:pPr>
        <w:spacing w:line="300" w:lineRule="auto"/>
        <w:rPr>
          <w:rFonts w:ascii="宋体" w:hAnsi="宋体"/>
          <w:color w:val="auto"/>
          <w:sz w:val="24"/>
          <w:highlight w:val="none"/>
        </w:rPr>
      </w:pPr>
      <w:r>
        <w:rPr>
          <w:rFonts w:hint="eastAsia" w:ascii="微软雅黑" w:hAnsi="微软雅黑" w:cs="微软雅黑"/>
          <w:color w:val="auto"/>
          <w:sz w:val="24"/>
          <w:highlight w:val="none"/>
        </w:rPr>
        <w:t xml:space="preserve">2、</w:t>
      </w:r>
      <w:bookmarkStart w:id="80" w:name="_Hlk45479321"/>
      <w:r>
        <w:rPr>
          <w:rFonts w:hint="eastAsia" w:ascii="宋体" w:hAnsi="宋体"/>
          <w:color w:val="auto"/>
          <w:sz w:val="24"/>
          <w:highlight w:val="none"/>
        </w:rPr>
        <w:t xml:space="preserve">投标供应商应按招标文件所需货物或服务逐项报价，每项单价应包括设备费、服务费、安装费、税费等所有费用；</w:t>
      </w:r>
      <w:r/>
    </w:p>
    <w:p>
      <w:pPr>
        <w:spacing w:line="300" w:lineRule="auto"/>
        <w:rPr>
          <w:rFonts w:ascii="宋体" w:hAnsi="宋体"/>
          <w:color w:val="auto"/>
          <w:sz w:val="24"/>
          <w:highlight w:val="none"/>
        </w:rPr>
      </w:pPr>
      <w:r>
        <w:rPr>
          <w:rFonts w:hint="eastAsia" w:ascii="宋体" w:hAnsi="宋体"/>
          <w:color w:val="auto"/>
          <w:sz w:val="24"/>
          <w:highlight w:val="none"/>
        </w:rPr>
        <w:t xml:space="preserve">3、对于主要投标货物或服务，投标供应商如因分项报价不明确，而可能影响本项目实际结算的，评标委员会有权视为重大偏离处理；</w:t>
      </w:r>
      <w:bookmarkEnd w:id="80"/>
      <w:r/>
    </w:p>
    <w:p>
      <w:pPr>
        <w:spacing w:line="300" w:lineRule="auto"/>
        <w:rPr>
          <w:rFonts w:ascii="微软雅黑" w:hAnsi="微软雅黑" w:cs="微软雅黑"/>
          <w:color w:val="auto"/>
          <w:sz w:val="24"/>
          <w:highlight w:val="none"/>
        </w:rPr>
      </w:pPr>
      <w:r>
        <w:rPr>
          <w:rFonts w:hint="eastAsia" w:ascii="宋体" w:hAnsi="宋体"/>
          <w:color w:val="auto"/>
          <w:sz w:val="24"/>
          <w:highlight w:val="none"/>
        </w:rPr>
        <w:t xml:space="preserve">4、</w:t>
      </w:r>
      <w:bookmarkStart w:id="81" w:name="_Hlk87460113"/>
      <w:r/>
      <w:bookmarkStart w:id="82" w:name="_Hlk87459647"/>
      <w:r>
        <w:rPr>
          <w:rFonts w:hint="eastAsia" w:ascii="宋体" w:hAnsi="宋体"/>
          <w:color w:val="auto"/>
          <w:sz w:val="24"/>
          <w:highlight w:val="none"/>
        </w:rPr>
        <w:t xml:space="preserve">本表中的“产品、服务名称”如为货物的，需在“产品制造商”中列明“所投货物制造商的全称”</w:t>
      </w:r>
      <w:bookmarkEnd w:id="81"/>
      <w:r/>
      <w:bookmarkEnd w:id="82"/>
      <w:r>
        <w:rPr>
          <w:rFonts w:hint="eastAsia" w:ascii="宋体" w:hAnsi="宋体"/>
          <w:color w:val="auto"/>
          <w:sz w:val="24"/>
          <w:highlight w:val="none"/>
        </w:rPr>
        <w:t xml:space="preserve">。</w:t>
      </w:r>
      <w:r/>
    </w:p>
    <w:p>
      <w:pPr>
        <w:jc w:val="left"/>
        <w:spacing w:line="300" w:lineRule="auto"/>
        <w:tabs>
          <w:tab w:val="left" w:pos="220" w:leader="none"/>
        </w:tabs>
        <w:rPr>
          <w:rFonts w:ascii="宋体" w:hAnsi="宋体"/>
          <w:b/>
          <w:bCs/>
          <w:color w:val="auto"/>
          <w:sz w:val="28"/>
          <w:szCs w:val="28"/>
          <w:highlight w:val="none"/>
          <w:u w:val="single"/>
        </w:rPr>
      </w:pPr>
      <w:r>
        <w:rPr>
          <w:rFonts w:ascii="宋体" w:hAnsi="宋体"/>
          <w:b/>
          <w:bCs/>
          <w:color w:val="auto"/>
          <w:sz w:val="28"/>
          <w:szCs w:val="28"/>
          <w:highlight w:val="none"/>
          <w:u w:val="single"/>
        </w:rPr>
      </w:r>
      <w:r/>
    </w:p>
    <w:p>
      <w:pPr>
        <w:pStyle w:val="1127"/>
        <w:rPr>
          <w:color w:val="auto"/>
          <w:sz w:val="28"/>
          <w:szCs w:val="28"/>
          <w:highlight w:val="none"/>
        </w:rPr>
      </w:pPr>
      <w:r>
        <w:rPr>
          <w:color w:val="auto"/>
          <w:sz w:val="28"/>
          <w:szCs w:val="28"/>
          <w:highlight w:val="none"/>
        </w:rPr>
      </w:r>
      <w:r/>
    </w:p>
    <w:p>
      <w:pPr>
        <w:jc w:val="left"/>
        <w:spacing w:line="360" w:lineRule="auto"/>
        <w:tabs>
          <w:tab w:val="left" w:pos="220" w:leader="none"/>
        </w:tabs>
        <w:rPr>
          <w:rFonts w:ascii="宋体" w:hAnsi="宋体"/>
          <w:b/>
          <w:bCs/>
          <w:color w:val="auto"/>
          <w:sz w:val="24"/>
          <w:highlight w:val="none"/>
          <w:lang w:val="zh-CN"/>
        </w:rPr>
      </w:pPr>
      <w:r>
        <w:rPr>
          <w:rFonts w:hint="eastAsia" w:ascii="宋体" w:hAnsi="宋体"/>
          <w:color w:val="auto"/>
          <w:sz w:val="24"/>
          <w:highlight w:val="none"/>
        </w:rPr>
        <w:t xml:space="preserve">供应商名称</w:t>
      </w:r>
      <w:r>
        <w:rPr>
          <w:rFonts w:hint="eastAsia" w:ascii="宋体" w:hAnsi="宋体"/>
          <w:b/>
          <w:bCs/>
          <w:color w:val="auto"/>
          <w:sz w:val="24"/>
          <w:highlight w:val="none"/>
          <w:lang w:val="zh-CN"/>
        </w:rPr>
        <w:t xml:space="preserve">:  </w:t>
      </w:r>
      <w:r>
        <w:rPr>
          <w:rFonts w:hint="eastAsia" w:ascii="宋体" w:hAnsi="宋体"/>
          <w:b/>
          <w:bCs/>
          <w:color w:val="auto"/>
          <w:sz w:val="24"/>
          <w:highlight w:val="none"/>
          <w:u w:val="single"/>
          <w:lang w:val="zh-CN"/>
        </w:rPr>
        <w:t xml:space="preserve">             </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（加盖电子公章）</w:t>
      </w:r>
      <w:r/>
    </w:p>
    <w:p>
      <w:pPr>
        <w:rPr>
          <w:color w:val="auto"/>
          <w:sz w:val="24"/>
          <w:highlight w:val="none"/>
        </w:rPr>
      </w:pPr>
      <w:r>
        <w:rPr>
          <w:rFonts w:hint="eastAsia"/>
          <w:color w:val="auto"/>
          <w:sz w:val="24"/>
          <w:highlight w:val="none"/>
        </w:rPr>
        <w:t xml:space="preserve">日期：     年    月    日</w:t>
      </w:r>
      <w:r/>
    </w:p>
    <w:p>
      <w:pPr>
        <w:pStyle w:val="1127"/>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1111"/>
        <w:numPr>
          <w:ilvl w:val="0"/>
          <w:numId w:val="0"/>
        </w:numPr>
        <w:rPr>
          <w:color w:val="auto"/>
          <w:sz w:val="28"/>
          <w:szCs w:val="28"/>
          <w:highlight w:val="none"/>
          <w:lang w:val="zh-CN"/>
        </w:rPr>
      </w:pPr>
      <w:r/>
      <w:bookmarkStart w:id="83" w:name="_Toc7981"/>
      <w:r>
        <w:rPr>
          <w:rFonts w:hint="eastAsia"/>
          <w:color w:val="auto"/>
          <w:sz w:val="28"/>
          <w:szCs w:val="28"/>
          <w:highlight w:val="none"/>
          <w:lang w:val="zh-CN"/>
        </w:rPr>
        <w:t xml:space="preserve">附件</w:t>
      </w:r>
      <w:r>
        <w:rPr>
          <w:rFonts w:hint="eastAsia"/>
          <w:color w:val="auto"/>
          <w:sz w:val="28"/>
          <w:szCs w:val="28"/>
          <w:highlight w:val="none"/>
        </w:rPr>
        <w:t xml:space="preserve">五</w:t>
      </w:r>
      <w:r>
        <w:rPr>
          <w:rFonts w:hint="eastAsia"/>
          <w:color w:val="auto"/>
          <w:sz w:val="28"/>
          <w:szCs w:val="28"/>
          <w:highlight w:val="none"/>
          <w:lang w:val="zh-CN"/>
        </w:rPr>
        <w:t xml:space="preserve">、投标项目主要产品一览表格式</w:t>
      </w:r>
      <w:bookmarkEnd w:id="83"/>
      <w:r/>
      <w:r/>
    </w:p>
    <w:p>
      <w:pPr>
        <w:ind w:firstLine="562"/>
        <w:jc w:val="cente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投标项目主要产品一览表</w:t>
      </w:r>
      <w:r/>
    </w:p>
    <w:tbl>
      <w:tblPr>
        <w:tblStyle w:val="1120"/>
        <w:tblpPr w:horzAnchor="margin" w:tblpXSpec="left" w:vertAnchor="text" w:tblpY="13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2069"/>
        <w:gridCol w:w="3010"/>
        <w:gridCol w:w="1129"/>
        <w:gridCol w:w="1128"/>
        <w:gridCol w:w="1646"/>
      </w:tblGrid>
      <w:tr>
        <w:trPr>
          <w:trHeight w:val="345"/>
        </w:trPr>
        <w:tc>
          <w:tcPr>
            <w:gridSpan w:val="4"/>
            <w:tcBorders>
              <w:top w:val="none" w:color="000000" w:sz="4" w:space="0"/>
              <w:left w:val="none" w:color="000000" w:sz="4" w:space="0"/>
              <w:bottom w:val="single" w:color="auto" w:sz="4" w:space="0"/>
              <w:right w:val="none" w:color="000000" w:sz="4" w:space="0"/>
            </w:tcBorders>
            <w:tcW w:w="6885" w:type="dxa"/>
            <w:vAlign w:val="center"/>
            <w:textDirection w:val="lrTb"/>
            <w:noWrap w:val="false"/>
          </w:tcPr>
          <w:p>
            <w:pPr>
              <w:widowControl/>
              <w:rPr>
                <w:rFonts w:ascii="宋体" w:hAnsi="宋体" w:cs="宋体"/>
                <w:color w:val="auto"/>
                <w:sz w:val="24"/>
                <w:highlight w:val="none"/>
                <w:lang w:val="zh-CN"/>
              </w:rPr>
            </w:pPr>
            <w:r>
              <w:rPr>
                <w:rFonts w:hint="eastAsia" w:ascii="宋体" w:hAnsi="宋体"/>
                <w:color w:val="auto"/>
                <w:sz w:val="24"/>
                <w:highlight w:val="none"/>
                <w:lang w:val="zh-CN"/>
              </w:rPr>
              <w:t xml:space="preserve">项目名称：</w:t>
            </w:r>
            <w:r/>
          </w:p>
        </w:tc>
        <w:tc>
          <w:tcPr>
            <w:gridSpan w:val="2"/>
            <w:tcBorders>
              <w:top w:val="none" w:color="000000" w:sz="4" w:space="0"/>
              <w:left w:val="none" w:color="000000" w:sz="4" w:space="0"/>
              <w:right w:val="none" w:color="000000" w:sz="4" w:space="0"/>
            </w:tcBorders>
            <w:tcW w:w="2774" w:type="dxa"/>
            <w:vAlign w:val="center"/>
            <w:textDirection w:val="lrTb"/>
            <w:noWrap w:val="false"/>
          </w:tcPr>
          <w:p>
            <w:pPr>
              <w:widowControl/>
              <w:rPr>
                <w:rFonts w:ascii="宋体" w:hAnsi="宋体"/>
                <w:b/>
                <w:color w:val="auto"/>
                <w:sz w:val="24"/>
                <w:highlight w:val="none"/>
                <w:u w:val="single"/>
              </w:rPr>
            </w:pPr>
            <w:r>
              <w:rPr>
                <w:rFonts w:hint="eastAsia" w:ascii="宋体" w:cs="宋体"/>
                <w:color w:val="auto"/>
                <w:sz w:val="24"/>
                <w:highlight w:val="none"/>
                <w:lang w:val="zh-CN"/>
              </w:rPr>
              <w:t xml:space="preserve">项目编号：</w:t>
            </w:r>
            <w:r>
              <w:rPr>
                <w:rFonts w:hint="eastAsia" w:ascii="宋体" w:hAnsi="宋体"/>
                <w:b/>
                <w:color w:val="auto"/>
                <w:sz w:val="24"/>
                <w:highlight w:val="none"/>
              </w:rPr>
              <w:t xml:space="preserve"> </w:t>
            </w:r>
            <w:r/>
          </w:p>
        </w:tc>
      </w:tr>
      <w:tr>
        <w:trPr>
          <w:trHeight w:val="701"/>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名称</w:t>
            </w:r>
            <w:r/>
          </w:p>
        </w:tc>
        <w:tc>
          <w:tcPr>
            <w:tcBorders>
              <w:top w:val="single" w:color="auto" w:sz="4" w:space="0"/>
              <w:left w:val="single" w:color="auto" w:sz="4" w:space="0"/>
              <w:right w:val="single" w:color="auto" w:sz="4" w:space="0"/>
            </w:tcBorders>
            <w:tcW w:w="3010"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品牌、规格或型号</w:t>
            </w:r>
            <w:r/>
          </w:p>
        </w:tc>
        <w:tc>
          <w:tcPr>
            <w:tcBorders>
              <w:top w:val="single" w:color="auto" w:sz="4" w:space="0"/>
              <w:left w:val="single" w:color="auto" w:sz="4" w:space="0"/>
              <w:right w:val="single" w:color="auto" w:sz="4" w:space="0"/>
            </w:tcBorders>
            <w:tcW w:w="1129"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rPr>
              <w:t xml:space="preserve">数量</w:t>
            </w:r>
            <w:r/>
          </w:p>
        </w:tc>
        <w:tc>
          <w:tcPr>
            <w:tcBorders>
              <w:top w:val="single" w:color="auto" w:sz="4" w:space="0"/>
              <w:left w:val="single" w:color="auto" w:sz="4" w:space="0"/>
              <w:right w:val="single" w:color="auto" w:sz="4" w:space="0"/>
            </w:tcBorders>
            <w:tcW w:w="1128"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质保年限</w:t>
            </w:r>
            <w:r/>
          </w:p>
        </w:tc>
      </w:tr>
      <w:tr>
        <w:trPr>
          <w:trHeight w:val="356"/>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r>
        <w:trPr>
          <w:trHeight w:val="356"/>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r>
        <w:trPr>
          <w:trHeight w:val="356"/>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w:t>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r>
        <w:trPr>
          <w:trHeight w:val="356"/>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r>
        <w:trPr>
          <w:trHeight w:val="367"/>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bl>
    <w:p>
      <w:pPr>
        <w:jc w:val="left"/>
        <w:spacing w:line="360" w:lineRule="auto"/>
        <w:widowControl/>
        <w:rPr>
          <w:rFonts w:ascii="宋体" w:hAnsi="宋体" w:cs="宋体"/>
          <w:color w:val="auto"/>
          <w:sz w:val="24"/>
          <w:highlight w:val="none"/>
          <w:lang w:val="zh-CN"/>
        </w:rPr>
      </w:pPr>
      <w:r>
        <w:rPr>
          <w:rFonts w:hint="eastAsia" w:ascii="宋体" w:hAnsi="宋体"/>
          <w:color w:val="auto"/>
          <w:sz w:val="24"/>
          <w:highlight w:val="none"/>
        </w:rPr>
        <w:t xml:space="preserve">说明：如果行数不够，请自行增加。</w:t>
      </w:r>
      <w:r/>
    </w:p>
    <w:p>
      <w:pPr>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r>
      <w:r/>
    </w:p>
    <w:p>
      <w:pPr>
        <w:jc w:val="left"/>
        <w:spacing w:line="360" w:lineRule="auto"/>
        <w:shd w:val="clear" w:color="auto" w:fill="ffffff"/>
        <w:widowControl/>
        <w:rPr>
          <w:rFonts w:ascii="宋体" w:hAnsi="宋体"/>
          <w:b/>
          <w:bCs/>
          <w:color w:val="auto"/>
          <w:sz w:val="24"/>
          <w:highlight w:val="none"/>
          <w:lang w:val="zh-CN"/>
        </w:rPr>
      </w:pPr>
      <w:r>
        <w:rPr>
          <w:rFonts w:hint="eastAsia" w:ascii="宋体" w:hAnsi="宋体"/>
          <w:color w:val="auto"/>
          <w:sz w:val="24"/>
          <w:highlight w:val="none"/>
        </w:rPr>
        <w:t xml:space="preserve">供应商名称</w:t>
      </w:r>
      <w:r>
        <w:rPr>
          <w:rFonts w:hint="eastAsia" w:ascii="宋体" w:hAnsi="宋体"/>
          <w:b/>
          <w:bCs/>
          <w:color w:val="auto"/>
          <w:sz w:val="24"/>
          <w:highlight w:val="none"/>
          <w:lang w:val="zh-CN"/>
        </w:rPr>
        <w:t xml:space="preserve">:  </w:t>
      </w:r>
      <w:r>
        <w:rPr>
          <w:rFonts w:hint="eastAsia" w:ascii="宋体" w:hAnsi="宋体"/>
          <w:b/>
          <w:bCs/>
          <w:color w:val="auto"/>
          <w:sz w:val="24"/>
          <w:highlight w:val="none"/>
          <w:u w:val="single"/>
          <w:lang w:val="zh-CN"/>
        </w:rPr>
        <w:t xml:space="preserve">                                              </w:t>
      </w:r>
      <w:r>
        <w:rPr>
          <w:rFonts w:hint="eastAsia" w:ascii="宋体" w:hAnsi="宋体"/>
          <w:b/>
          <w:bCs/>
          <w:color w:val="auto"/>
          <w:sz w:val="24"/>
          <w:highlight w:val="none"/>
          <w:lang w:val="zh-CN"/>
        </w:rPr>
        <w:t xml:space="preserve">（加盖电子公章）</w:t>
      </w:r>
      <w:r/>
    </w:p>
    <w:p>
      <w:pPr>
        <w:rPr>
          <w:color w:val="auto"/>
          <w:sz w:val="24"/>
          <w:highlight w:val="none"/>
        </w:rPr>
      </w:pPr>
      <w:r>
        <w:rPr>
          <w:rFonts w:hint="eastAsia"/>
          <w:color w:val="auto"/>
          <w:sz w:val="24"/>
          <w:highlight w:val="none"/>
        </w:rPr>
        <w:t xml:space="preserve">日期：     年    月    日</w:t>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111"/>
        <w:numPr>
          <w:ilvl w:val="0"/>
          <w:numId w:val="0"/>
        </w:numPr>
        <w:rPr>
          <w:color w:val="auto"/>
          <w:sz w:val="28"/>
          <w:szCs w:val="28"/>
          <w:highlight w:val="none"/>
          <w:lang w:val="zh-CN"/>
        </w:rPr>
      </w:pPr>
      <w:r>
        <w:rPr>
          <w:rFonts w:hint="eastAsia"/>
          <w:color w:val="auto"/>
          <w:sz w:val="28"/>
          <w:szCs w:val="28"/>
          <w:highlight w:val="none"/>
        </w:rPr>
        <w:t xml:space="preserve">附件六</w:t>
      </w:r>
      <w:r>
        <w:rPr>
          <w:rFonts w:hint="eastAsia"/>
          <w:color w:val="auto"/>
          <w:sz w:val="28"/>
          <w:szCs w:val="28"/>
          <w:highlight w:val="none"/>
          <w:lang w:val="zh-CN"/>
        </w:rPr>
        <w:t xml:space="preserve">、供货一览表</w:t>
      </w:r>
      <w:r/>
    </w:p>
    <w:p>
      <w:pPr>
        <w:ind w:firstLine="562"/>
        <w:jc w:val="center"/>
        <w:spacing w:line="360" w:lineRule="auto"/>
        <w:rPr>
          <w:rFonts w:ascii="宋体" w:hAnsi="宋体" w:cs="宋体"/>
          <w:b/>
          <w:bCs/>
          <w:color w:val="auto"/>
          <w:sz w:val="28"/>
          <w:highlight w:val="none"/>
        </w:rPr>
        <w:outlineLvl w:val="0"/>
      </w:pPr>
      <w:r/>
      <w:bookmarkStart w:id="84" w:name="_Toc15590"/>
      <w:r>
        <w:rPr>
          <w:rFonts w:hint="eastAsia" w:ascii="宋体" w:hAnsi="宋体" w:cs="宋体"/>
          <w:b/>
          <w:bCs/>
          <w:color w:val="auto"/>
          <w:sz w:val="28"/>
          <w:highlight w:val="none"/>
        </w:rPr>
        <w:t xml:space="preserve">供货一览表</w:t>
      </w:r>
      <w:bookmarkEnd w:id="84"/>
      <w:r/>
      <w:r/>
    </w:p>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（含配件、备品、消耗材料）</w:t>
      </w:r>
      <w:r/>
    </w:p>
    <w:tbl>
      <w:tblPr>
        <w:tblStyle w:val="11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870"/>
        <w:gridCol w:w="411"/>
        <w:gridCol w:w="966"/>
        <w:gridCol w:w="1655"/>
        <w:gridCol w:w="1548"/>
        <w:gridCol w:w="317"/>
        <w:gridCol w:w="1511"/>
        <w:gridCol w:w="1691"/>
      </w:tblGrid>
      <w:tr>
        <w:trPr>
          <w:trHeight w:val="546"/>
        </w:trPr>
        <w:tc>
          <w:tcPr>
            <w:gridSpan w:val="6"/>
            <w:tcBorders>
              <w:top w:val="none" w:color="000000" w:sz="4" w:space="0"/>
              <w:left w:val="none" w:color="000000" w:sz="4" w:space="0"/>
              <w:bottom w:val="single" w:color="auto" w:sz="4" w:space="0"/>
              <w:right w:val="none" w:color="000000" w:sz="4" w:space="0"/>
            </w:tcBorders>
            <w:tcW w:w="6540" w:type="dxa"/>
            <w:vAlign w:val="center"/>
            <w:textDirection w:val="lrTb"/>
            <w:noWrap w:val="false"/>
          </w:tcPr>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gridSpan w:val="3"/>
            <w:tcBorders>
              <w:top w:val="none" w:color="000000" w:sz="4" w:space="0"/>
              <w:left w:val="none" w:color="000000" w:sz="4" w:space="0"/>
              <w:bottom w:val="single" w:color="auto" w:sz="4" w:space="0"/>
              <w:right w:val="none" w:color="000000" w:sz="4" w:space="0"/>
            </w:tcBorders>
            <w:tcW w:w="3519" w:type="dxa"/>
            <w:vAlign w:val="center"/>
            <w:textDirection w:val="lrTb"/>
            <w:noWrap w:val="false"/>
          </w:tcPr>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c>
      </w:tr>
      <w:tr>
        <w:trPr>
          <w:trHeight w:val="556"/>
        </w:trPr>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货物名称</w:t>
            </w:r>
            <w:r/>
          </w:p>
        </w:tc>
        <w:tc>
          <w:tcPr>
            <w:gridSpan w:val="2"/>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品牌</w:t>
            </w:r>
            <w:r/>
          </w:p>
        </w:tc>
        <w:tc>
          <w:tcPr>
            <w:gridSpan w:val="2"/>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r>
        <w:trPr>
          <w:trHeight w:val="556"/>
        </w:trPr>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生产企业名称</w:t>
            </w:r>
            <w:r/>
          </w:p>
        </w:tc>
        <w:tc>
          <w:tcPr>
            <w:gridSpan w:val="3"/>
            <w:tcBorders>
              <w:top w:val="single" w:color="auto" w:sz="4" w:space="0"/>
              <w:left w:val="single" w:color="auto" w:sz="4" w:space="0"/>
              <w:bottom w:val="single" w:color="auto" w:sz="4" w:space="0"/>
              <w:right w:val="single" w:color="auto" w:sz="4" w:space="0"/>
            </w:tcBorders>
            <w:tcW w:w="303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生产企业地址</w:t>
            </w:r>
            <w:r/>
          </w:p>
        </w:tc>
        <w:tc>
          <w:tcPr>
            <w:gridSpan w:val="2"/>
            <w:tcBorders>
              <w:top w:val="single" w:color="auto" w:sz="4" w:space="0"/>
              <w:left w:val="single" w:color="auto" w:sz="4" w:space="0"/>
              <w:bottom w:val="single" w:color="auto" w:sz="4" w:space="0"/>
              <w:right w:val="single" w:color="auto" w:sz="4" w:space="0"/>
            </w:tcBorders>
            <w:tcW w:w="320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r>
        <w:trPr>
          <w:trHeight w:val="556"/>
        </w:trPr>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数量</w:t>
            </w:r>
            <w:r/>
          </w:p>
        </w:tc>
        <w:tc>
          <w:tcPr>
            <w:gridSpan w:val="5"/>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主要技术参数</w:t>
            </w:r>
            <w:r/>
          </w:p>
        </w:tc>
      </w:tr>
      <w:tr>
        <w:trPr>
          <w:trHeight w:val="556"/>
        </w:trPr>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r>
        <w:trPr>
          <w:trHeight w:val="556"/>
        </w:trPr>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r>
        <w:trPr>
          <w:trHeight w:val="566"/>
        </w:trPr>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bl>
    <w:p>
      <w:pPr>
        <w:spacing w:line="48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shd w:val="clear" w:color="auto" w:fill="ffffff"/>
        <w:widowControl/>
        <w:rPr>
          <w:rFonts w:ascii="宋体" w:hAnsi="宋体"/>
          <w:b/>
          <w:bCs/>
          <w:color w:val="auto"/>
          <w:sz w:val="24"/>
          <w:highlight w:val="none"/>
          <w:lang w:val="zh-CN"/>
        </w:rPr>
      </w:pPr>
      <w:r>
        <w:rPr>
          <w:rFonts w:hint="eastAsia" w:ascii="宋体" w:hAnsi="宋体"/>
          <w:color w:val="auto"/>
          <w:sz w:val="24"/>
          <w:highlight w:val="none"/>
        </w:rPr>
        <w:t xml:space="preserve">供应商名称</w:t>
      </w:r>
      <w:r>
        <w:rPr>
          <w:rFonts w:hint="eastAsia" w:ascii="宋体" w:hAnsi="宋体"/>
          <w:b/>
          <w:bCs/>
          <w:color w:val="auto"/>
          <w:sz w:val="24"/>
          <w:highlight w:val="none"/>
          <w:lang w:val="zh-CN"/>
        </w:rPr>
        <w:t xml:space="preserve">:  </w:t>
      </w:r>
      <w:r>
        <w:rPr>
          <w:rFonts w:hint="eastAsia" w:ascii="宋体" w:hAnsi="宋体"/>
          <w:b/>
          <w:bCs/>
          <w:color w:val="auto"/>
          <w:sz w:val="24"/>
          <w:highlight w:val="none"/>
          <w:u w:val="single"/>
          <w:lang w:val="zh-CN"/>
        </w:rPr>
        <w:t xml:space="preserve">                                              </w:t>
      </w:r>
      <w:r>
        <w:rPr>
          <w:rFonts w:hint="eastAsia" w:ascii="宋体" w:hAnsi="宋体"/>
          <w:b/>
          <w:bCs/>
          <w:color w:val="auto"/>
          <w:sz w:val="24"/>
          <w:highlight w:val="none"/>
          <w:lang w:val="zh-CN"/>
        </w:rPr>
        <w:t xml:space="preserve">（加盖电子公章）</w:t>
      </w:r>
      <w:r/>
    </w:p>
    <w:p>
      <w:pPr>
        <w:rPr>
          <w:color w:val="auto"/>
          <w:sz w:val="24"/>
          <w:highlight w:val="none"/>
        </w:rPr>
      </w:pPr>
      <w:r>
        <w:rPr>
          <w:rFonts w:hint="eastAsia"/>
          <w:color w:val="auto"/>
          <w:sz w:val="24"/>
          <w:highlight w:val="none"/>
        </w:rPr>
        <w:t xml:space="preserve">日期：     年    月    日</w:t>
      </w:r>
      <w:r/>
    </w:p>
    <w:p>
      <w:pPr>
        <w:spacing w:line="48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说明：</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1、如果行数不够，请自行增加。</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2、供应商应根据上表要求逐一说明投标货物名称、品牌、规格型号、产地、技术参数等。</w:t>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262"/>
        <w:ind w:firstLine="480"/>
        <w:rPr>
          <w:color w:val="auto"/>
          <w:sz w:val="24"/>
          <w:highlight w:val="none"/>
        </w:rPr>
      </w:pPr>
      <w:r>
        <w:rPr>
          <w:color w:val="auto"/>
          <w:sz w:val="24"/>
          <w:highlight w:val="none"/>
        </w:rPr>
      </w:r>
      <w:r/>
    </w:p>
    <w:p>
      <w:pPr>
        <w:pStyle w:val="1111"/>
        <w:numPr>
          <w:ilvl w:val="0"/>
          <w:numId w:val="0"/>
        </w:numPr>
        <w:rPr>
          <w:rStyle w:val="1187"/>
          <w:b/>
          <w:bCs/>
          <w:color w:val="auto"/>
          <w:sz w:val="28"/>
          <w:szCs w:val="28"/>
          <w:highlight w:val="none"/>
          <w:lang w:val="zh-CN"/>
        </w:rPr>
      </w:pPr>
      <w:r/>
      <w:bookmarkStart w:id="85" w:name="_Toc16477"/>
      <w:r>
        <w:rPr>
          <w:rStyle w:val="1187"/>
          <w:rFonts w:hint="eastAsia"/>
          <w:b/>
          <w:bCs/>
          <w:color w:val="auto"/>
          <w:sz w:val="28"/>
          <w:szCs w:val="28"/>
          <w:highlight w:val="none"/>
          <w:lang w:val="zh-CN"/>
        </w:rPr>
        <w:t xml:space="preserve">附件</w:t>
      </w:r>
      <w:r>
        <w:rPr>
          <w:rStyle w:val="1187"/>
          <w:rFonts w:hint="eastAsia"/>
          <w:b/>
          <w:bCs/>
          <w:color w:val="auto"/>
          <w:sz w:val="28"/>
          <w:szCs w:val="28"/>
          <w:highlight w:val="none"/>
        </w:rPr>
        <w:t xml:space="preserve">七</w:t>
      </w:r>
      <w:r>
        <w:rPr>
          <w:rStyle w:val="1187"/>
          <w:rFonts w:hint="eastAsia"/>
          <w:b/>
          <w:bCs/>
          <w:color w:val="auto"/>
          <w:sz w:val="28"/>
          <w:szCs w:val="28"/>
          <w:highlight w:val="none"/>
          <w:lang w:val="zh-CN"/>
        </w:rPr>
        <w:t xml:space="preserve">、技术</w:t>
      </w:r>
      <w:r>
        <w:rPr>
          <w:rStyle w:val="1187"/>
          <w:rFonts w:hint="eastAsia"/>
          <w:b/>
          <w:bCs/>
          <w:color w:val="auto"/>
          <w:sz w:val="28"/>
          <w:szCs w:val="28"/>
          <w:highlight w:val="none"/>
        </w:rPr>
        <w:t xml:space="preserve">条款</w:t>
      </w:r>
      <w:r>
        <w:rPr>
          <w:rStyle w:val="1187"/>
          <w:rFonts w:hint="eastAsia"/>
          <w:b/>
          <w:bCs/>
          <w:color w:val="auto"/>
          <w:sz w:val="28"/>
          <w:szCs w:val="28"/>
          <w:highlight w:val="none"/>
          <w:lang w:val="zh-CN"/>
        </w:rPr>
        <w:t xml:space="preserve">偏离表格式</w:t>
      </w:r>
      <w:bookmarkEnd w:id="85"/>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技术</w:t>
      </w:r>
      <w:r>
        <w:rPr>
          <w:rFonts w:hint="eastAsia" w:ascii="宋体" w:hAnsi="宋体" w:cs="宋体"/>
          <w:b/>
          <w:bCs/>
          <w:color w:val="auto"/>
          <w:sz w:val="28"/>
          <w:highlight w:val="none"/>
        </w:rPr>
        <w:t xml:space="preserve">条款</w:t>
      </w:r>
      <w:r>
        <w:rPr>
          <w:rFonts w:hint="eastAsia" w:ascii="宋体" w:hAnsi="宋体" w:cs="宋体"/>
          <w:b/>
          <w:bCs/>
          <w:color w:val="auto"/>
          <w:sz w:val="28"/>
          <w:highlight w:val="none"/>
          <w:lang w:val="zh-CN"/>
        </w:rPr>
        <w:t xml:space="preserve">偏离表</w:t>
      </w:r>
      <w:r/>
    </w:p>
    <w:tbl>
      <w:tblPr>
        <w:tblStyle w:val="1120"/>
        <w:tblW w:w="0" w:type="auto"/>
        <w:jc w:val="center"/>
        <w:tblLayout w:type="fixed"/>
        <w:tblCellMar>
          <w:left w:w="0" w:type="dxa"/>
          <w:top w:w="0" w:type="dxa"/>
          <w:right w:w="0" w:type="dxa"/>
          <w:bottom w:w="0" w:type="dxa"/>
        </w:tblCellMar>
        <w:tblLook w:val="04A0" w:firstRow="1" w:lastRow="0" w:firstColumn="1" w:lastColumn="0" w:noHBand="0" w:noVBand="1"/>
      </w:tblPr>
      <w:tblGrid>
        <w:gridCol w:w="715"/>
        <w:gridCol w:w="1665"/>
        <w:gridCol w:w="2152"/>
        <w:gridCol w:w="1483"/>
        <w:gridCol w:w="1874"/>
        <w:gridCol w:w="1390"/>
      </w:tblGrid>
      <w:tr>
        <w:trPr>
          <w:jc w:val="center"/>
          <w:trHeight w:val="448"/>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015"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64"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项目编号：  </w:t>
            </w:r>
            <w:r/>
          </w:p>
        </w:tc>
      </w:tr>
      <w:tr>
        <w:trPr>
          <w:jc w:val="center"/>
          <w:trHeight w:val="93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偏离</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jc w:val="center"/>
          <w:trHeight w:val="502"/>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bl>
    <w:p>
      <w:pPr>
        <w:rPr>
          <w:color w:val="auto"/>
          <w:sz w:val="24"/>
          <w:highlight w:val="none"/>
        </w:rPr>
      </w:pPr>
      <w:r>
        <w:rPr>
          <w:color w:val="auto"/>
          <w:sz w:val="24"/>
          <w:highlight w:val="none"/>
        </w:rPr>
      </w:r>
      <w:r/>
    </w:p>
    <w:p>
      <w:pPr>
        <w:rPr>
          <w:color w:val="auto"/>
          <w:sz w:val="24"/>
          <w:highlight w:val="none"/>
        </w:rPr>
      </w:pPr>
      <w:r>
        <w:rPr>
          <w:rFonts w:hint="eastAsia"/>
          <w:color w:val="auto"/>
          <w:sz w:val="24"/>
          <w:highlight w:val="none"/>
        </w:rPr>
        <w:t xml:space="preserve">说明：</w:t>
      </w:r>
      <w:r/>
    </w:p>
    <w:p>
      <w:pPr>
        <w:rPr>
          <w:color w:val="auto"/>
          <w:sz w:val="24"/>
          <w:highlight w:val="none"/>
        </w:rPr>
      </w:pPr>
      <w:r>
        <w:rPr>
          <w:rFonts w:hint="eastAsia"/>
          <w:color w:val="auto"/>
          <w:sz w:val="24"/>
          <w:highlight w:val="none"/>
        </w:rPr>
        <w:t xml:space="preserve">1、如果行数不够，请自行增加。</w:t>
      </w:r>
      <w:r/>
    </w:p>
    <w:p>
      <w:pPr>
        <w:rPr>
          <w:b/>
          <w:bCs/>
          <w:color w:val="auto"/>
          <w:sz w:val="24"/>
          <w:highlight w:val="none"/>
        </w:rPr>
      </w:pPr>
      <w:r>
        <w:rPr>
          <w:rFonts w:hint="eastAsia"/>
          <w:b/>
          <w:bCs/>
          <w:color w:val="auto"/>
          <w:sz w:val="24"/>
          <w:highlight w:val="none"/>
        </w:rPr>
        <w:t xml:space="preserve">2、本项目招标文件中“第</w:t>
      </w:r>
      <w:r>
        <w:rPr>
          <w:rFonts w:hint="eastAsia"/>
          <w:b/>
          <w:bCs/>
          <w:color w:val="auto"/>
          <w:sz w:val="24"/>
          <w:highlight w:val="none"/>
          <w:lang w:val="en-US" w:eastAsia="zh-CN"/>
        </w:rPr>
        <w:t xml:space="preserve">三</w:t>
      </w:r>
      <w:r>
        <w:rPr>
          <w:rFonts w:hint="eastAsia"/>
          <w:b/>
          <w:bCs/>
          <w:color w:val="auto"/>
          <w:sz w:val="24"/>
          <w:highlight w:val="none"/>
        </w:rPr>
        <w:t xml:space="preserve">章</w:t>
      </w:r>
      <w:r>
        <w:rPr>
          <w:rFonts w:hint="eastAsia"/>
          <w:b/>
          <w:bCs/>
          <w:color w:val="auto"/>
          <w:sz w:val="24"/>
          <w:highlight w:val="none"/>
          <w:lang w:val="en-US" w:eastAsia="zh-CN"/>
        </w:rPr>
        <w:t xml:space="preserve"> 招标</w:t>
      </w:r>
      <w:r>
        <w:rPr>
          <w:rFonts w:hint="eastAsia"/>
          <w:b/>
          <w:bCs/>
          <w:color w:val="auto"/>
          <w:sz w:val="24"/>
          <w:highlight w:val="none"/>
        </w:rPr>
        <w:t xml:space="preserve">项目的内容及要求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p>
    <w:p>
      <w:pPr>
        <w:rPr>
          <w:b/>
          <w:bCs/>
          <w:color w:val="auto"/>
          <w:sz w:val="24"/>
          <w:highlight w:val="none"/>
        </w:rPr>
      </w:pPr>
      <w:r>
        <w:rPr>
          <w:rFonts w:hint="eastAsia"/>
          <w:b/>
          <w:bCs/>
          <w:color w:val="auto"/>
          <w:sz w:val="24"/>
          <w:highlight w:val="none"/>
        </w:rPr>
        <w:t xml:space="preserve">3、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r/>
    </w:p>
    <w:p>
      <w:pPr>
        <w:rPr>
          <w:color w:val="auto"/>
          <w:highlight w:val="none"/>
        </w:rPr>
      </w:pPr>
      <w:r>
        <w:rPr>
          <w:color w:val="auto"/>
          <w:highlight w:val="none"/>
        </w:rPr>
      </w:r>
      <w:r/>
    </w:p>
    <w:p>
      <w:pPr>
        <w:rPr>
          <w:color w:val="auto"/>
          <w:sz w:val="24"/>
          <w:highlight w:val="none"/>
        </w:rPr>
      </w:pPr>
      <w:r>
        <w:rPr>
          <w:rFonts w:hint="eastAsia"/>
          <w:color w:val="auto"/>
          <w:sz w:val="24"/>
          <w:highlight w:val="none"/>
        </w:rPr>
        <w:t xml:space="preserve">供应商名称: </w:t>
      </w:r>
      <w:r>
        <w:rPr>
          <w:rFonts w:hint="eastAsia"/>
          <w:color w:val="auto"/>
          <w:sz w:val="24"/>
          <w:highlight w:val="none"/>
          <w:u w:val="single"/>
        </w:rPr>
        <w:t xml:space="preserve">                                         </w:t>
      </w:r>
      <w:r>
        <w:rPr>
          <w:rFonts w:hint="eastAsia"/>
          <w:color w:val="auto"/>
          <w:sz w:val="24"/>
          <w:highlight w:val="none"/>
        </w:rPr>
        <w:t xml:space="preserve">（加盖电子公章）</w:t>
      </w:r>
      <w:r/>
    </w:p>
    <w:p>
      <w:pPr>
        <w:rPr>
          <w:color w:val="auto"/>
          <w:sz w:val="24"/>
          <w:highlight w:val="none"/>
        </w:rPr>
      </w:pPr>
      <w:r>
        <w:rPr>
          <w:rFonts w:hint="eastAsia"/>
          <w:color w:val="auto"/>
          <w:sz w:val="24"/>
          <w:highlight w:val="none"/>
        </w:rPr>
        <w:t xml:space="preserve">日期：     年    月    日</w:t>
      </w:r>
      <w:r/>
    </w:p>
    <w:p>
      <w:pPr>
        <w:pStyle w:val="1127"/>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1127"/>
        <w:rPr>
          <w:color w:val="auto"/>
          <w:sz w:val="24"/>
          <w:highlight w:val="none"/>
        </w:rPr>
      </w:pPr>
      <w:r>
        <w:rPr>
          <w:color w:val="auto"/>
          <w:sz w:val="24"/>
          <w:highlight w:val="none"/>
        </w:rPr>
      </w:r>
      <w:r/>
    </w:p>
    <w:p>
      <w:pPr>
        <w:rPr>
          <w:color w:val="auto"/>
          <w:highlight w:val="none"/>
        </w:rPr>
      </w:pPr>
      <w:r>
        <w:rPr>
          <w:color w:val="auto"/>
          <w:highlight w:val="none"/>
        </w:rPr>
      </w:r>
      <w:r/>
    </w:p>
    <w:p>
      <w:pPr>
        <w:pStyle w:val="1127"/>
        <w:rPr>
          <w:color w:val="auto"/>
          <w:highlight w:val="none"/>
        </w:rPr>
      </w:pPr>
      <w:r>
        <w:rPr>
          <w:color w:val="auto"/>
          <w:highlight w:val="none"/>
        </w:rPr>
      </w:r>
      <w:r/>
    </w:p>
    <w:p>
      <w:pPr>
        <w:rPr>
          <w:color w:val="auto"/>
          <w:highlight w:val="none"/>
        </w:rPr>
      </w:pPr>
      <w:r>
        <w:rPr>
          <w:color w:val="auto"/>
          <w:highlight w:val="none"/>
        </w:rPr>
      </w:r>
      <w:r/>
    </w:p>
    <w:p>
      <w:pPr>
        <w:pStyle w:val="1127"/>
        <w:rPr>
          <w:color w:val="auto"/>
          <w:highlight w:val="none"/>
        </w:rPr>
      </w:pPr>
      <w:r>
        <w:rPr>
          <w:color w:val="auto"/>
          <w:highlight w:val="none"/>
        </w:rPr>
      </w:r>
      <w:r/>
    </w:p>
    <w:p>
      <w:pPr>
        <w:rPr>
          <w:color w:val="auto"/>
          <w:highlight w:val="none"/>
        </w:rPr>
      </w:pPr>
      <w:r>
        <w:rPr>
          <w:color w:val="auto"/>
          <w:highlight w:val="none"/>
        </w:rPr>
      </w:r>
      <w:r/>
    </w:p>
    <w:p>
      <w:pPr>
        <w:pStyle w:val="1111"/>
        <w:numPr>
          <w:ilvl w:val="0"/>
          <w:numId w:val="0"/>
        </w:numPr>
        <w:rPr>
          <w:rStyle w:val="1187"/>
          <w:b/>
          <w:bCs/>
          <w:color w:val="auto"/>
          <w:sz w:val="28"/>
          <w:szCs w:val="28"/>
          <w:highlight w:val="none"/>
          <w:lang w:val="zh-CN"/>
        </w:rPr>
      </w:pPr>
      <w:r/>
      <w:bookmarkStart w:id="86" w:name="_Toc6422"/>
      <w:r>
        <w:rPr>
          <w:rStyle w:val="1187"/>
          <w:rFonts w:hint="eastAsia"/>
          <w:b/>
          <w:bCs/>
          <w:color w:val="auto"/>
          <w:sz w:val="28"/>
          <w:szCs w:val="28"/>
          <w:highlight w:val="none"/>
          <w:lang w:val="zh-CN"/>
        </w:rPr>
        <w:t xml:space="preserve">附件</w:t>
      </w:r>
      <w:r>
        <w:rPr>
          <w:rStyle w:val="1187"/>
          <w:rFonts w:hint="eastAsia"/>
          <w:b/>
          <w:bCs/>
          <w:color w:val="auto"/>
          <w:sz w:val="28"/>
          <w:szCs w:val="28"/>
          <w:highlight w:val="none"/>
        </w:rPr>
        <w:t xml:space="preserve">八</w:t>
      </w:r>
      <w:r>
        <w:rPr>
          <w:rStyle w:val="1187"/>
          <w:rFonts w:hint="eastAsia"/>
          <w:b/>
          <w:bCs/>
          <w:color w:val="auto"/>
          <w:sz w:val="28"/>
          <w:szCs w:val="28"/>
          <w:highlight w:val="none"/>
          <w:lang w:val="zh-CN"/>
        </w:rPr>
        <w:t xml:space="preserve">、商务条款偏离表格式</w:t>
      </w:r>
      <w:bookmarkEnd w:id="86"/>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商务条款偏离表</w:t>
      </w:r>
      <w:r/>
    </w:p>
    <w:tbl>
      <w:tblPr>
        <w:tblStyle w:val="1120"/>
        <w:tblW w:w="9599" w:type="dxa"/>
        <w:jc w:val="center"/>
        <w:tblLayout w:type="fixed"/>
        <w:tblCellMar>
          <w:left w:w="0" w:type="dxa"/>
          <w:top w:w="0" w:type="dxa"/>
          <w:right w:w="0" w:type="dxa"/>
          <w:bottom w:w="0" w:type="dxa"/>
        </w:tblCellMar>
        <w:tblLook w:val="04A0" w:firstRow="1" w:lastRow="0" w:firstColumn="1" w:lastColumn="0" w:noHBand="0" w:noVBand="1"/>
      </w:tblPr>
      <w:tblGrid>
        <w:gridCol w:w="645"/>
        <w:gridCol w:w="1521"/>
        <w:gridCol w:w="2583"/>
        <w:gridCol w:w="762"/>
        <w:gridCol w:w="2701"/>
        <w:gridCol w:w="1387"/>
      </w:tblGrid>
      <w:tr>
        <w:trPr>
          <w:jc w:val="center"/>
          <w:trHeight w:val="90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088"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项目编号：         </w:t>
            </w:r>
            <w:r/>
          </w:p>
        </w:tc>
      </w:tr>
      <w:tr>
        <w:trPr>
          <w:jc w:val="center"/>
          <w:trHeight w:val="96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偏离</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bl>
    <w:p>
      <w:pPr>
        <w:rPr>
          <w:color w:val="auto"/>
          <w:sz w:val="24"/>
          <w:highlight w:val="none"/>
        </w:rPr>
      </w:pPr>
      <w:r>
        <w:rPr>
          <w:color w:val="auto"/>
          <w:sz w:val="24"/>
          <w:highlight w:val="none"/>
        </w:rPr>
      </w:r>
      <w:r/>
    </w:p>
    <w:p>
      <w:pPr>
        <w:pStyle w:val="1111"/>
        <w:numPr>
          <w:ilvl w:val="0"/>
          <w:numId w:val="0"/>
        </w:numPr>
        <w:spacing w:before="0" w:after="0" w:line="24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说明：</w:t>
      </w:r>
      <w:r/>
    </w:p>
    <w:p>
      <w:pPr>
        <w:pStyle w:val="1111"/>
        <w:numPr>
          <w:ilvl w:val="0"/>
          <w:numId w:val="0"/>
        </w:numPr>
        <w:spacing w:before="0" w:after="0" w:line="24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1、如果行数不够，请自行增加。</w:t>
      </w:r>
      <w:r/>
    </w:p>
    <w:p>
      <w:pPr>
        <w:pStyle w:val="1111"/>
        <w:numPr>
          <w:ilvl w:val="0"/>
          <w:numId w:val="0"/>
        </w:numPr>
        <w:spacing w:before="0" w:after="0" w:line="24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2、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rPr>
          <w:color w:val="auto"/>
          <w:sz w:val="24"/>
          <w:highlight w:val="none"/>
        </w:rPr>
      </w:pPr>
      <w:r>
        <w:rPr>
          <w:color w:val="auto"/>
          <w:sz w:val="24"/>
          <w:highlight w:val="none"/>
        </w:rPr>
      </w:r>
      <w:r/>
    </w:p>
    <w:p>
      <w:pPr>
        <w:pStyle w:val="1111"/>
        <w:numPr>
          <w:ilvl w:val="0"/>
          <w:numId w:val="0"/>
        </w:numPr>
        <w:spacing w:before="0" w:after="0" w:line="24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供应商名称</w:t>
      </w:r>
      <w:r>
        <w:rPr>
          <w:rFonts w:hint="eastAsia" w:ascii="宋体" w:hAnsi="宋体"/>
          <w:b w:val="0"/>
          <w:bCs w:val="0"/>
          <w:color w:val="auto"/>
          <w:szCs w:val="24"/>
          <w:highlight w:val="none"/>
          <w:lang w:val="zh-CN"/>
        </w:rPr>
        <w:t xml:space="preserve">：</w:t>
      </w:r>
      <w:r>
        <w:rPr>
          <w:rFonts w:hint="eastAsia" w:ascii="宋体" w:hAnsi="宋体"/>
          <w:b w:val="0"/>
          <w:bCs w:val="0"/>
          <w:color w:val="auto"/>
          <w:szCs w:val="24"/>
          <w:highlight w:val="none"/>
          <w:u w:val="single"/>
          <w:lang w:val="zh-CN"/>
        </w:rPr>
        <w:t xml:space="preserve">                                     </w:t>
      </w:r>
      <w:r>
        <w:rPr>
          <w:rFonts w:hint="eastAsia" w:ascii="宋体" w:hAnsi="宋体"/>
          <w:b w:val="0"/>
          <w:bCs w:val="0"/>
          <w:color w:val="auto"/>
          <w:szCs w:val="24"/>
          <w:highlight w:val="none"/>
          <w:lang w:val="zh-CN"/>
        </w:rPr>
        <w:t xml:space="preserve">（加盖电子公章）</w:t>
      </w:r>
      <w:r/>
    </w:p>
    <w:p>
      <w:pPr>
        <w:pStyle w:val="1111"/>
        <w:numPr>
          <w:ilvl w:val="0"/>
          <w:numId w:val="0"/>
        </w:numPr>
        <w:spacing w:before="0" w:after="0" w:line="240" w:lineRule="auto"/>
        <w:rPr>
          <w:rStyle w:val="1187"/>
          <w:b/>
          <w:bCs/>
          <w:color w:val="auto"/>
          <w:sz w:val="28"/>
          <w:szCs w:val="28"/>
          <w:highlight w:val="none"/>
        </w:rPr>
      </w:pPr>
      <w:r/>
      <w:bookmarkStart w:id="87" w:name="_Toc10980"/>
      <w:r>
        <w:rPr>
          <w:rFonts w:hint="eastAsia" w:ascii="宋体" w:hAnsi="宋体"/>
          <w:b w:val="0"/>
          <w:bCs w:val="0"/>
          <w:color w:val="auto"/>
          <w:szCs w:val="24"/>
          <w:highlight w:val="none"/>
        </w:rPr>
        <w:t xml:space="preserve">日期：     年    月    日</w:t>
      </w:r>
      <w:r>
        <w:rPr>
          <w:rFonts w:hint="eastAsia" w:ascii="宋体" w:hAnsi="宋体"/>
          <w:b w:val="0"/>
          <w:bCs w:val="0"/>
          <w:color w:val="auto"/>
          <w:szCs w:val="24"/>
          <w:highlight w:val="none"/>
        </w:rPr>
        <w:br w:type="page" w:clear="all"/>
      </w:r>
      <w:bookmarkStart w:id="88" w:name="_Toc12545"/>
      <w:r>
        <w:rPr>
          <w:rStyle w:val="1187"/>
          <w:rFonts w:hint="eastAsia"/>
          <w:b/>
          <w:bCs/>
          <w:color w:val="auto"/>
          <w:sz w:val="28"/>
          <w:szCs w:val="28"/>
          <w:highlight w:val="none"/>
        </w:rPr>
        <w:t xml:space="preserve">附件九、投标供应商类似业绩情况表</w:t>
      </w:r>
      <w:bookmarkEnd w:id="87"/>
      <w:r/>
      <w:bookmarkEnd w:id="88"/>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投标供应商业绩情况表</w:t>
      </w:r>
      <w:r/>
    </w:p>
    <w:tbl>
      <w:tblPr>
        <w:tblStyle w:val="1120"/>
        <w:tblW w:w="9516" w:type="dxa"/>
        <w:jc w:val="center"/>
        <w:tblLayout w:type="fixed"/>
        <w:tblCellMar>
          <w:left w:w="0" w:type="dxa"/>
          <w:top w:w="0" w:type="dxa"/>
          <w:right w:w="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gridBefore w:val="1"/>
          <w:jc w:val="center"/>
          <w:trHeight w:val="650"/>
          <w:tblHeader/>
        </w:trPr>
        <w:tc>
          <w:tcPr>
            <w:gridSpan w:val="5"/>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07"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项目编号：         </w:t>
            </w:r>
            <w:r/>
          </w:p>
        </w:tc>
      </w:tr>
      <w:tr>
        <w:trPr>
          <w:jc w:val="center"/>
          <w:trHeight w:val="801"/>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项目</w:t>
            </w:r>
            <w:r/>
          </w:p>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规模</w:t>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spacing w:line="400" w:lineRule="atLeast"/>
              <w:widowControl/>
              <w:rPr>
                <w:rFonts w:ascii="宋体" w:hAnsi="宋体"/>
                <w:color w:val="auto"/>
                <w:sz w:val="24"/>
                <w:highlight w:val="none"/>
              </w:rPr>
            </w:pPr>
            <w:r>
              <w:rPr>
                <w:rFonts w:hint="eastAsia" w:ascii="宋体" w:hAnsi="宋体"/>
                <w:color w:val="auto"/>
                <w:sz w:val="24"/>
                <w:highlight w:val="none"/>
              </w:rPr>
              <w:t xml:space="preserve">签约及服务</w:t>
            </w:r>
            <w:r/>
          </w:p>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备注</w:t>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ind w:firstLine="120"/>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1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bl>
    <w:p>
      <w:pPr>
        <w:spacing w:line="360" w:lineRule="auto"/>
        <w:widowControl/>
        <w:rPr>
          <w:rFonts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说明：</w:t>
      </w:r>
      <w:r>
        <w:rPr>
          <w:rStyle w:val="1207"/>
          <w:rFonts w:ascii="宋体" w:hAnsi="宋体"/>
          <w:bCs/>
          <w:color w:val="auto"/>
          <w:sz w:val="24"/>
          <w:highlight w:val="none"/>
        </w:rPr>
        <w:t xml:space="preserve">请</w:t>
      </w:r>
      <w:r>
        <w:rPr>
          <w:rStyle w:val="1207"/>
          <w:rFonts w:hint="eastAsia" w:ascii="宋体" w:hAnsi="宋体"/>
          <w:bCs/>
          <w:color w:val="auto"/>
          <w:sz w:val="24"/>
          <w:highlight w:val="none"/>
        </w:rPr>
        <w:t xml:space="preserve">投标供应商</w:t>
      </w:r>
      <w:r>
        <w:rPr>
          <w:rStyle w:val="1207"/>
          <w:rFonts w:ascii="宋体" w:hAnsi="宋体"/>
          <w:bCs/>
          <w:color w:val="auto"/>
          <w:sz w:val="24"/>
          <w:highlight w:val="none"/>
        </w:rPr>
        <w:t xml:space="preserve">根据本格式要求如实填写，并附</w:t>
      </w:r>
      <w:r>
        <w:rPr>
          <w:rStyle w:val="1207"/>
          <w:rFonts w:hint="eastAsia" w:ascii="宋体" w:hAnsi="宋体"/>
          <w:bCs/>
          <w:color w:val="auto"/>
          <w:sz w:val="24"/>
          <w:highlight w:val="none"/>
        </w:rPr>
        <w:t xml:space="preserve">评标标准</w:t>
      </w:r>
      <w:r>
        <w:rPr>
          <w:rStyle w:val="1207"/>
          <w:rFonts w:hint="eastAsia" w:ascii="宋体" w:hAnsi="宋体"/>
          <w:bCs/>
          <w:color w:val="auto"/>
          <w:sz w:val="24"/>
          <w:highlight w:val="none"/>
          <w:lang w:eastAsia="zh-CN"/>
        </w:rPr>
        <w:t xml:space="preserve">要求</w:t>
      </w:r>
      <w:r>
        <w:rPr>
          <w:rStyle w:val="1207"/>
          <w:rFonts w:hint="eastAsia" w:ascii="宋体" w:hAnsi="宋体"/>
          <w:bCs/>
          <w:color w:val="auto"/>
          <w:sz w:val="24"/>
          <w:highlight w:val="none"/>
        </w:rPr>
        <w:t xml:space="preserve">的</w:t>
      </w:r>
      <w:r>
        <w:rPr>
          <w:rStyle w:val="1207"/>
          <w:rFonts w:ascii="宋体" w:hAnsi="宋体"/>
          <w:bCs/>
          <w:color w:val="auto"/>
          <w:sz w:val="24"/>
          <w:highlight w:val="none"/>
        </w:rPr>
        <w:t xml:space="preserve">证明文件。</w:t>
      </w:r>
      <w:r/>
    </w:p>
    <w:p>
      <w:pPr>
        <w:spacing w:line="360" w:lineRule="auto"/>
        <w:widowControl/>
        <w:rPr>
          <w:rFonts w:ascii="宋体" w:hAnsi="宋体"/>
          <w:b/>
          <w:bCs/>
          <w:color w:val="auto"/>
          <w:sz w:val="24"/>
          <w:highlight w:val="none"/>
        </w:rPr>
      </w:pPr>
      <w:r>
        <w:rPr>
          <w:rFonts w:ascii="宋体" w:hAnsi="宋体"/>
          <w:b/>
          <w:bCs/>
          <w:color w:val="auto"/>
          <w:sz w:val="24"/>
          <w:highlight w:val="none"/>
        </w:rPr>
      </w:r>
      <w:r/>
    </w:p>
    <w:p>
      <w:pPr>
        <w:rPr>
          <w:color w:val="auto"/>
          <w:sz w:val="24"/>
          <w:highlight w:val="none"/>
        </w:rPr>
      </w:pPr>
      <w:r>
        <w:rPr>
          <w:rFonts w:hint="eastAsia" w:ascii="宋体" w:hAnsi="宋体"/>
          <w:color w:val="auto"/>
          <w:sz w:val="24"/>
          <w:highlight w:val="none"/>
        </w:rPr>
        <w:t xml:space="preserve">供应商名称</w:t>
      </w:r>
      <w:r>
        <w:rPr>
          <w:rFonts w:hint="eastAsia" w:ascii="宋体" w:hAnsi="宋体"/>
          <w:b/>
          <w:bCs/>
          <w:color w:val="auto"/>
          <w:sz w:val="24"/>
          <w:highlight w:val="none"/>
          <w:lang w:val="zh-CN"/>
        </w:rPr>
        <w:t xml:space="preserve">:  </w:t>
      </w:r>
      <w:r>
        <w:rPr>
          <w:rFonts w:hint="eastAsia" w:ascii="宋体" w:hAnsi="宋体"/>
          <w:b/>
          <w:bCs/>
          <w:color w:val="auto"/>
          <w:sz w:val="24"/>
          <w:highlight w:val="none"/>
          <w:u w:val="single"/>
          <w:lang w:val="zh-CN"/>
        </w:rPr>
        <w:t xml:space="preserve">                                              </w:t>
      </w:r>
      <w:r>
        <w:rPr>
          <w:rFonts w:hint="eastAsia" w:ascii="宋体" w:hAnsi="宋体"/>
          <w:b/>
          <w:bCs/>
          <w:color w:val="auto"/>
          <w:sz w:val="24"/>
          <w:highlight w:val="none"/>
          <w:lang w:val="zh-CN"/>
        </w:rPr>
        <w:t xml:space="preserve">（加盖电子公章）</w:t>
      </w:r>
      <w:r/>
    </w:p>
    <w:p>
      <w:pPr>
        <w:rPr>
          <w:color w:val="auto"/>
          <w:sz w:val="24"/>
          <w:highlight w:val="none"/>
        </w:rPr>
      </w:pPr>
      <w:r>
        <w:rPr>
          <w:rFonts w:hint="eastAsia"/>
          <w:color w:val="auto"/>
          <w:sz w:val="24"/>
          <w:highlight w:val="none"/>
        </w:rPr>
        <w:t xml:space="preserve">日期：     年    月    日</w:t>
      </w:r>
      <w:r/>
    </w:p>
    <w:p>
      <w:pPr>
        <w:spacing w:line="360" w:lineRule="auto"/>
        <w:widowControl/>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rPr>
          <w:rFonts w:ascii="宋体" w:hAnsi="宋体"/>
          <w:color w:val="auto"/>
          <w:szCs w:val="21"/>
          <w:highlight w:val="none"/>
        </w:rPr>
      </w:pPr>
      <w:r>
        <w:rPr>
          <w:rFonts w:ascii="宋体" w:hAnsi="宋体"/>
          <w:color w:val="auto"/>
          <w:szCs w:val="21"/>
          <w:highlight w:val="none"/>
        </w:rPr>
      </w:r>
      <w:r/>
    </w:p>
    <w:p>
      <w:pPr>
        <w:pStyle w:val="1147"/>
        <w:ind w:left="0" w:firstLine="0"/>
        <w:rPr>
          <w:rFonts w:ascii="宋体" w:hAnsi="宋体"/>
          <w:color w:val="auto"/>
          <w:szCs w:val="21"/>
          <w:highlight w:val="none"/>
        </w:rPr>
      </w:pPr>
      <w:r>
        <w:rPr>
          <w:rFonts w:ascii="宋体" w:hAnsi="宋体"/>
          <w:color w:val="auto"/>
          <w:szCs w:val="21"/>
          <w:highlight w:val="none"/>
        </w:rPr>
      </w:r>
      <w:r/>
    </w:p>
    <w:p>
      <w:pPr>
        <w:pStyle w:val="1147"/>
        <w:ind w:left="0" w:firstLine="0"/>
        <w:rPr>
          <w:rFonts w:ascii="宋体" w:hAnsi="宋体"/>
          <w:color w:val="auto"/>
          <w:szCs w:val="21"/>
          <w:highlight w:val="none"/>
        </w:rPr>
      </w:pPr>
      <w:r>
        <w:rPr>
          <w:rFonts w:ascii="宋体" w:hAnsi="宋体"/>
          <w:color w:val="auto"/>
          <w:szCs w:val="21"/>
          <w:highlight w:val="none"/>
        </w:rPr>
      </w:r>
      <w:r/>
    </w:p>
    <w:p>
      <w:pPr>
        <w:ind w:firstLine="4322"/>
        <w:spacing w:line="360" w:lineRule="auto"/>
        <w:shd w:val="clear" w:color="auto" w:fill="ffffff"/>
        <w:widowControl/>
        <w:rPr>
          <w:rFonts w:ascii="宋体" w:hAnsi="宋体"/>
          <w:b/>
          <w:color w:val="auto"/>
          <w:szCs w:val="21"/>
          <w:highlight w:val="none"/>
          <w:lang w:val="zh-CN"/>
        </w:rPr>
      </w:pPr>
      <w:r>
        <w:rPr>
          <w:rFonts w:ascii="宋体" w:hAnsi="宋体"/>
          <w:b/>
          <w:color w:val="auto"/>
          <w:szCs w:val="21"/>
          <w:highlight w:val="none"/>
          <w:lang w:val="zh-CN"/>
        </w:rPr>
      </w:r>
      <w:r/>
    </w:p>
    <w:p>
      <w:pPr>
        <w:ind w:right="633"/>
        <w:jc w:val="left"/>
        <w:spacing w:line="360" w:lineRule="auto"/>
        <w:shd w:val="clear" w:color="auto" w:fill="ffffff"/>
        <w:rPr>
          <w:rStyle w:val="1187"/>
          <w:color w:val="auto"/>
          <w:sz w:val="28"/>
          <w:szCs w:val="28"/>
          <w:highlight w:val="none"/>
          <w:lang w:val="zh-CN"/>
        </w:rPr>
        <w:outlineLvl w:val="0"/>
      </w:pPr>
      <w:r/>
      <w:bookmarkStart w:id="89" w:name="_Toc7753"/>
      <w:r/>
      <w:bookmarkStart w:id="90" w:name="_Toc1832"/>
      <w:r/>
      <w:bookmarkStart w:id="91" w:name="_Toc7013"/>
      <w:r>
        <w:rPr>
          <w:rStyle w:val="1187"/>
          <w:rFonts w:hint="eastAsia"/>
          <w:color w:val="auto"/>
          <w:sz w:val="28"/>
          <w:szCs w:val="28"/>
          <w:highlight w:val="none"/>
          <w:lang w:val="zh-CN"/>
        </w:rPr>
        <w:t xml:space="preserve">附件</w:t>
      </w:r>
      <w:r>
        <w:rPr>
          <w:rStyle w:val="1187"/>
          <w:rFonts w:hint="eastAsia"/>
          <w:color w:val="auto"/>
          <w:sz w:val="28"/>
          <w:szCs w:val="28"/>
          <w:highlight w:val="none"/>
        </w:rPr>
        <w:t xml:space="preserve">十</w:t>
      </w:r>
      <w:r>
        <w:rPr>
          <w:rStyle w:val="1187"/>
          <w:rFonts w:hint="eastAsia"/>
          <w:color w:val="auto"/>
          <w:sz w:val="28"/>
          <w:szCs w:val="28"/>
          <w:highlight w:val="none"/>
          <w:lang w:val="zh-CN"/>
        </w:rPr>
        <w:t xml:space="preserve">、服务方案</w:t>
      </w:r>
      <w:bookmarkEnd w:id="89"/>
      <w:r/>
      <w:bookmarkEnd w:id="90"/>
      <w:r/>
      <w:bookmarkEnd w:id="91"/>
      <w:r/>
    </w:p>
    <w:p>
      <w:pPr>
        <w:pStyle w:val="1185"/>
        <w:ind w:firstLine="562"/>
        <w:rPr>
          <w:rStyle w:val="1207"/>
          <w:b/>
          <w:color w:val="auto"/>
          <w:sz w:val="28"/>
          <w:highlight w:val="none"/>
        </w:rPr>
      </w:pPr>
      <w:r>
        <w:rPr>
          <w:b/>
          <w:color w:val="auto"/>
          <w:sz w:val="28"/>
          <w:highlight w:val="none"/>
        </w:rPr>
      </w:r>
      <w:r/>
    </w:p>
    <w:p>
      <w:pPr>
        <w:pStyle w:val="1185"/>
        <w:jc w:val="center"/>
        <w:rPr>
          <w:rStyle w:val="1207"/>
          <w:bCs/>
          <w:color w:val="auto"/>
          <w:highlight w:val="none"/>
        </w:rPr>
        <w:outlineLvl w:val="0"/>
      </w:pPr>
      <w:r/>
      <w:bookmarkStart w:id="92" w:name="_Toc30840"/>
      <w:r/>
      <w:bookmarkStart w:id="93" w:name="_Toc30905"/>
      <w:r>
        <w:rPr>
          <w:rStyle w:val="1207"/>
          <w:rFonts w:hint="eastAsia"/>
          <w:bCs/>
          <w:color w:val="auto"/>
          <w:highlight w:val="none"/>
        </w:rPr>
        <w:t xml:space="preserve">（</w:t>
      </w:r>
      <w:r>
        <w:rPr>
          <w:rStyle w:val="1207"/>
          <w:bCs/>
          <w:color w:val="auto"/>
          <w:highlight w:val="none"/>
          <w:lang w:val="zh-CN"/>
        </w:rPr>
        <w:t xml:space="preserve">各</w:t>
      </w:r>
      <w:r>
        <w:rPr>
          <w:rStyle w:val="1207"/>
          <w:rFonts w:hint="eastAsia"/>
          <w:bCs/>
          <w:color w:val="auto"/>
          <w:highlight w:val="none"/>
          <w:lang w:val="zh-CN"/>
        </w:rPr>
        <w:t xml:space="preserve">投标供应商</w:t>
      </w:r>
      <w:r>
        <w:rPr>
          <w:rStyle w:val="1207"/>
          <w:bCs/>
          <w:color w:val="auto"/>
          <w:highlight w:val="none"/>
          <w:lang w:val="zh-CN"/>
        </w:rPr>
        <w:t xml:space="preserve">根据</w:t>
      </w:r>
      <w:r>
        <w:rPr>
          <w:rStyle w:val="1207"/>
          <w:rFonts w:hint="eastAsia"/>
          <w:bCs/>
          <w:color w:val="auto"/>
          <w:highlight w:val="none"/>
        </w:rPr>
        <w:t xml:space="preserve">招标</w:t>
      </w:r>
      <w:r>
        <w:rPr>
          <w:rStyle w:val="1207"/>
          <w:bCs/>
          <w:color w:val="auto"/>
          <w:highlight w:val="none"/>
          <w:lang w:val="zh-CN"/>
        </w:rPr>
        <w:t xml:space="preserve">文件规定的</w:t>
      </w:r>
      <w:r>
        <w:rPr>
          <w:rStyle w:val="1207"/>
          <w:rFonts w:hint="eastAsia"/>
          <w:bCs/>
          <w:color w:val="auto"/>
          <w:highlight w:val="none"/>
        </w:rPr>
        <w:t xml:space="preserve">服务方案</w:t>
      </w:r>
      <w:r>
        <w:rPr>
          <w:rStyle w:val="1207"/>
          <w:bCs/>
          <w:color w:val="auto"/>
          <w:highlight w:val="none"/>
          <w:lang w:val="zh-CN"/>
        </w:rPr>
        <w:t xml:space="preserve">打分细则</w:t>
      </w:r>
      <w:r>
        <w:rPr>
          <w:rStyle w:val="1207"/>
          <w:rFonts w:hint="eastAsia"/>
          <w:bCs/>
          <w:color w:val="auto"/>
          <w:highlight w:val="none"/>
        </w:rPr>
        <w:t xml:space="preserve">内容</w:t>
      </w:r>
      <w:r>
        <w:rPr>
          <w:rStyle w:val="1207"/>
          <w:bCs/>
          <w:color w:val="auto"/>
          <w:highlight w:val="none"/>
          <w:lang w:val="zh-CN"/>
        </w:rPr>
        <w:t xml:space="preserve">，格式自拟</w:t>
      </w:r>
      <w:r>
        <w:rPr>
          <w:rStyle w:val="1207"/>
          <w:rFonts w:hint="eastAsia"/>
          <w:bCs/>
          <w:color w:val="auto"/>
          <w:highlight w:val="none"/>
        </w:rPr>
        <w:t xml:space="preserve">）</w:t>
      </w:r>
      <w:bookmarkEnd w:id="92"/>
      <w:r/>
      <w:bookmarkEnd w:id="93"/>
      <w:r/>
      <w:r/>
    </w:p>
    <w:p>
      <w:pPr>
        <w:pStyle w:val="1111"/>
        <w:numPr>
          <w:ilvl w:val="0"/>
          <w:numId w:val="0"/>
        </w:numPr>
        <w:spacing w:before="0" w:after="0" w:line="240" w:lineRule="auto"/>
        <w:rPr>
          <w:rFonts w:ascii="宋体" w:hAnsi="宋体"/>
          <w:b w:val="0"/>
          <w:color w:val="auto"/>
          <w:szCs w:val="21"/>
          <w:highlight w:val="none"/>
          <w:lang w:val="zh-CN"/>
        </w:rPr>
      </w:pPr>
      <w:r>
        <w:rPr>
          <w:rFonts w:ascii="宋体" w:hAnsi="宋体"/>
          <w:b w:val="0"/>
          <w:color w:val="auto"/>
          <w:szCs w:val="21"/>
          <w:highlight w:val="none"/>
          <w:lang w:val="zh-CN"/>
        </w:rPr>
      </w:r>
      <w:r/>
    </w:p>
    <w:p>
      <w:pPr>
        <w:pStyle w:val="1111"/>
        <w:numPr>
          <w:ilvl w:val="0"/>
          <w:numId w:val="0"/>
        </w:numPr>
        <w:spacing w:before="0" w:after="0" w:line="240" w:lineRule="auto"/>
        <w:rPr>
          <w:rStyle w:val="1187"/>
          <w:b/>
          <w:bCs/>
          <w:color w:val="auto"/>
          <w:sz w:val="28"/>
          <w:szCs w:val="28"/>
          <w:highlight w:val="none"/>
          <w:lang w:val="zh-CN"/>
        </w:rPr>
      </w:pPr>
      <w:r/>
      <w:bookmarkStart w:id="94" w:name="_Toc25315"/>
      <w:r/>
      <w:bookmarkStart w:id="95" w:name="_Toc3543"/>
      <w:r>
        <w:rPr>
          <w:rStyle w:val="1187"/>
          <w:rFonts w:hint="eastAsia"/>
          <w:b/>
          <w:bCs/>
          <w:color w:val="auto"/>
          <w:sz w:val="28"/>
          <w:szCs w:val="28"/>
          <w:highlight w:val="none"/>
          <w:lang w:val="zh-CN"/>
        </w:rPr>
        <w:t xml:space="preserve">附件十</w:t>
      </w:r>
      <w:r>
        <w:rPr>
          <w:rStyle w:val="1187"/>
          <w:rFonts w:hint="eastAsia"/>
          <w:b/>
          <w:bCs/>
          <w:color w:val="auto"/>
          <w:sz w:val="28"/>
          <w:szCs w:val="28"/>
          <w:highlight w:val="none"/>
        </w:rPr>
        <w:t xml:space="preserve">一</w:t>
      </w:r>
      <w:r>
        <w:rPr>
          <w:rStyle w:val="1187"/>
          <w:rFonts w:hint="eastAsia"/>
          <w:b/>
          <w:bCs/>
          <w:color w:val="auto"/>
          <w:sz w:val="28"/>
          <w:szCs w:val="28"/>
          <w:highlight w:val="none"/>
          <w:lang w:val="zh-CN"/>
        </w:rPr>
        <w:t xml:space="preserve">、售后服务内容承诺</w:t>
      </w:r>
      <w:bookmarkEnd w:id="94"/>
      <w:r/>
      <w:bookmarkEnd w:id="95"/>
      <w:r/>
      <w:r/>
    </w:p>
    <w:p>
      <w:pPr>
        <w:ind w:firstLine="420"/>
        <w:rPr>
          <w:rFonts w:ascii="宋体" w:hAnsi="宋体"/>
          <w:color w:val="auto"/>
          <w:szCs w:val="21"/>
          <w:highlight w:val="none"/>
        </w:rPr>
      </w:pPr>
      <w:r>
        <w:rPr>
          <w:rFonts w:ascii="宋体" w:hAnsi="宋体"/>
          <w:color w:val="auto"/>
          <w:szCs w:val="21"/>
          <w:highlight w:val="none"/>
        </w:rPr>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售后服务内容及承诺</w:t>
      </w:r>
      <w:r/>
    </w:p>
    <w:p>
      <w:pPr>
        <w:spacing w:line="360" w:lineRule="auto"/>
        <w:rPr>
          <w:rFonts w:ascii="宋体" w:hAnsi="宋体"/>
          <w:color w:val="auto"/>
          <w:sz w:val="24"/>
          <w:highlight w:val="none"/>
        </w:rPr>
      </w:pPr>
      <w:r>
        <w:rPr>
          <w:rFonts w:ascii="宋体" w:hAnsi="宋体"/>
          <w:color w:val="auto"/>
          <w:sz w:val="24"/>
          <w:highlight w:val="none"/>
        </w:rPr>
      </w:r>
      <w:r/>
    </w:p>
    <w:tbl>
      <w:tblPr>
        <w:tblStyle w:val="1120"/>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center"/>
            <w:textDirection w:val="lrTb"/>
            <w:noWrap w:val="false"/>
          </w:tcPr>
          <w:p>
            <w:pPr>
              <w:jc w:val="center"/>
              <w:spacing w:line="360" w:lineRule="auto"/>
              <w:rPr>
                <w:rFonts w:ascii="宋体" w:hAnsi="宋体" w:cs="Verdana"/>
                <w:b w:val="0"/>
                <w:bCs w:val="0"/>
                <w:color w:val="auto"/>
                <w:sz w:val="24"/>
                <w:szCs w:val="24"/>
                <w:highlight w:val="none"/>
                <w:lang w:val="zh-CN"/>
              </w:rPr>
            </w:pPr>
            <w:r>
              <w:rPr>
                <w:rFonts w:hint="eastAsia" w:ascii="宋体" w:hAnsi="宋体" w:cs="Verdana"/>
                <w:b w:val="0"/>
                <w:bCs w:val="0"/>
                <w:color w:val="auto"/>
                <w:sz w:val="24"/>
                <w:szCs w:val="24"/>
                <w:highlight w:val="none"/>
                <w:lang w:val="zh-CN"/>
              </w:rPr>
              <w:t xml:space="preserve">可提供的优惠条件</w:t>
            </w:r>
            <w:r/>
          </w:p>
        </w:tc>
        <w:tc>
          <w:tcPr>
            <w:tcW w:w="8422" w:type="dxa"/>
            <w:textDirection w:val="lrTb"/>
            <w:noWrap w:val="false"/>
          </w:tcPr>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tc>
      </w:tr>
      <w:tr>
        <w:trPr>
          <w:trHeight w:val="2559"/>
        </w:trPr>
        <w:tc>
          <w:tcPr>
            <w:tcW w:w="1337" w:type="dxa"/>
            <w:vAlign w:val="center"/>
            <w:textDirection w:val="lrTb"/>
            <w:noWrap w:val="false"/>
          </w:tcPr>
          <w:p>
            <w:pPr>
              <w:jc w:val="center"/>
              <w:spacing w:line="360" w:lineRule="auto"/>
              <w:rPr>
                <w:rFonts w:ascii="宋体" w:hAnsi="宋体" w:cs="Verdana"/>
                <w:b w:val="0"/>
                <w:bCs w:val="0"/>
                <w:color w:val="auto"/>
                <w:sz w:val="24"/>
                <w:szCs w:val="24"/>
                <w:highlight w:val="none"/>
                <w:lang w:val="zh-CN"/>
              </w:rPr>
            </w:pPr>
            <w:r>
              <w:rPr>
                <w:rFonts w:hint="eastAsia" w:ascii="宋体" w:hAnsi="宋体" w:cs="Verdana"/>
                <w:b w:val="0"/>
                <w:bCs w:val="0"/>
                <w:color w:val="auto"/>
                <w:sz w:val="24"/>
                <w:szCs w:val="24"/>
                <w:highlight w:val="none"/>
                <w:lang w:val="zh-CN"/>
              </w:rPr>
              <w:t xml:space="preserve">售后服务内容</w:t>
            </w:r>
            <w:r/>
          </w:p>
          <w:p>
            <w:pPr>
              <w:jc w:val="center"/>
              <w:spacing w:line="360" w:lineRule="auto"/>
              <w:rPr>
                <w:rFonts w:ascii="宋体" w:hAnsi="宋体" w:cs="Verdana"/>
                <w:b w:val="0"/>
                <w:bCs w:val="0"/>
                <w:color w:val="auto"/>
                <w:sz w:val="24"/>
                <w:szCs w:val="24"/>
                <w:highlight w:val="none"/>
                <w:lang w:val="zh-CN"/>
              </w:rPr>
            </w:pPr>
            <w:r>
              <w:rPr>
                <w:rFonts w:ascii="宋体" w:hAnsi="宋体" w:cs="Verdana"/>
                <w:b w:val="0"/>
                <w:bCs w:val="0"/>
                <w:color w:val="auto"/>
                <w:sz w:val="24"/>
                <w:szCs w:val="24"/>
                <w:highlight w:val="none"/>
                <w:lang w:val="zh-CN"/>
              </w:rPr>
            </w:r>
            <w:r/>
          </w:p>
        </w:tc>
        <w:tc>
          <w:tcPr>
            <w:tcW w:w="8422" w:type="dxa"/>
            <w:textDirection w:val="lrTb"/>
            <w:noWrap w:val="false"/>
          </w:tcPr>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tc>
      </w:tr>
      <w:tr>
        <w:trPr>
          <w:trHeight w:val="1719"/>
        </w:trPr>
        <w:tc>
          <w:tcPr>
            <w:tcW w:w="1337" w:type="dxa"/>
            <w:vAlign w:val="center"/>
            <w:textDirection w:val="lrTb"/>
            <w:noWrap w:val="false"/>
          </w:tcPr>
          <w:p>
            <w:pPr>
              <w:jc w:val="center"/>
              <w:spacing w:line="360" w:lineRule="auto"/>
              <w:rPr>
                <w:rFonts w:ascii="宋体" w:hAnsi="宋体" w:cs="Verdana"/>
                <w:b w:val="0"/>
                <w:bCs w:val="0"/>
                <w:color w:val="auto"/>
                <w:sz w:val="24"/>
                <w:szCs w:val="24"/>
                <w:highlight w:val="none"/>
                <w:lang w:val="zh-CN"/>
              </w:rPr>
            </w:pPr>
            <w:r>
              <w:rPr>
                <w:rFonts w:hint="eastAsia" w:ascii="宋体" w:hAnsi="宋体" w:cs="Verdana"/>
                <w:b w:val="0"/>
                <w:bCs w:val="0"/>
                <w:color w:val="auto"/>
                <w:sz w:val="24"/>
                <w:szCs w:val="24"/>
                <w:highlight w:val="none"/>
                <w:lang w:val="zh-CN"/>
              </w:rPr>
              <w:t xml:space="preserve">售后服务承诺</w:t>
            </w:r>
            <w:r/>
          </w:p>
        </w:tc>
        <w:tc>
          <w:tcPr>
            <w:tcW w:w="8422" w:type="dxa"/>
            <w:textDirection w:val="lrTb"/>
            <w:noWrap w:val="false"/>
          </w:tcPr>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tc>
      </w:tr>
    </w:tbl>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p>
      <w:pPr>
        <w:jc w:val="left"/>
        <w:spacing w:line="360" w:lineRule="auto"/>
        <w:shd w:val="clear" w:color="auto" w:fill="ffffff"/>
        <w:widowControl/>
        <w:rPr>
          <w:rFonts w:ascii="宋体" w:hAnsi="宋体"/>
          <w:b/>
          <w:bCs/>
          <w:color w:val="auto"/>
          <w:szCs w:val="21"/>
          <w:highlight w:val="none"/>
          <w:lang w:val="zh-CN"/>
        </w:rPr>
      </w:pPr>
      <w:r>
        <w:rPr>
          <w:rFonts w:hint="eastAsia" w:ascii="宋体" w:hAnsi="宋体"/>
          <w:color w:val="auto"/>
          <w:szCs w:val="21"/>
          <w:highlight w:val="none"/>
        </w:rPr>
        <w:t xml:space="preserve">供应商名称</w:t>
      </w:r>
      <w:r>
        <w:rPr>
          <w:rFonts w:hint="eastAsia" w:ascii="宋体" w:hAnsi="宋体"/>
          <w:b/>
          <w:bCs/>
          <w:color w:val="auto"/>
          <w:szCs w:val="21"/>
          <w:highlight w:val="none"/>
          <w:lang w:val="zh-CN"/>
        </w:rPr>
        <w:t xml:space="preserve">:  </w:t>
      </w:r>
      <w:r>
        <w:rPr>
          <w:rFonts w:hint="eastAsia" w:ascii="宋体" w:hAnsi="宋体"/>
          <w:b/>
          <w:bCs/>
          <w:color w:val="auto"/>
          <w:szCs w:val="21"/>
          <w:highlight w:val="none"/>
          <w:u w:val="single"/>
          <w:lang w:val="zh-CN"/>
        </w:rPr>
        <w:t xml:space="preserve">                                      </w:t>
      </w:r>
      <w:r>
        <w:rPr>
          <w:rFonts w:hint="eastAsia" w:ascii="宋体" w:hAnsi="宋体"/>
          <w:b/>
          <w:bCs/>
          <w:color w:val="auto"/>
          <w:szCs w:val="21"/>
          <w:highlight w:val="none"/>
          <w:lang w:val="zh-CN"/>
        </w:rPr>
        <w:t xml:space="preserve">（加盖电子公章）</w:t>
      </w:r>
      <w:r/>
    </w:p>
    <w:p>
      <w:pPr>
        <w:rPr>
          <w:color w:val="auto"/>
          <w:highlight w:val="none"/>
        </w:rPr>
      </w:pPr>
      <w:r>
        <w:rPr>
          <w:rFonts w:hint="eastAsia"/>
          <w:color w:val="auto"/>
          <w:highlight w:val="none"/>
        </w:rPr>
        <w:t xml:space="preserve">日期：     年    月    日</w:t>
      </w:r>
      <w:r/>
    </w:p>
    <w:p>
      <w:pPr>
        <w:spacing w:line="360" w:lineRule="auto"/>
        <w:rPr>
          <w:rFonts w:ascii="宋体" w:hAnsi="宋体"/>
          <w:b/>
          <w:color w:val="auto"/>
          <w:szCs w:val="21"/>
          <w:highlight w:val="none"/>
          <w:lang w:val="zh-CN"/>
        </w:rPr>
      </w:pPr>
      <w:r>
        <w:rPr>
          <w:rFonts w:ascii="宋体" w:hAnsi="宋体"/>
          <w:b/>
          <w:color w:val="auto"/>
          <w:szCs w:val="21"/>
          <w:highlight w:val="none"/>
          <w:lang w:val="zh-CN"/>
        </w:rPr>
      </w:r>
      <w:r/>
    </w:p>
    <w:p>
      <w:pPr>
        <w:spacing w:line="360" w:lineRule="auto"/>
        <w:rPr>
          <w:rFonts w:ascii="宋体" w:hAnsi="宋体"/>
          <w:b/>
          <w:color w:val="auto"/>
          <w:highlight w:val="none"/>
        </w:rPr>
      </w:pPr>
      <w:r>
        <w:rPr>
          <w:rFonts w:ascii="宋体" w:hAnsi="宋体"/>
          <w:b/>
          <w:color w:val="auto"/>
          <w:highlight w:val="none"/>
        </w:rPr>
      </w:r>
      <w:r/>
    </w:p>
    <w:p>
      <w:pPr>
        <w:ind w:right="633"/>
        <w:jc w:val="left"/>
        <w:spacing w:line="360" w:lineRule="auto"/>
        <w:shd w:val="clear" w:color="auto" w:fill="ffffff"/>
        <w:widowControl/>
        <w:rPr>
          <w:rStyle w:val="1187"/>
          <w:color w:val="auto"/>
          <w:sz w:val="28"/>
          <w:szCs w:val="28"/>
          <w:highlight w:val="none"/>
        </w:rPr>
        <w:outlineLvl w:val="0"/>
      </w:pPr>
      <w:r>
        <w:rPr>
          <w:rFonts w:ascii="宋体" w:hAnsi="宋体"/>
          <w:b/>
          <w:color w:val="auto"/>
          <w:szCs w:val="21"/>
          <w:highlight w:val="none"/>
        </w:rPr>
        <w:br w:type="page" w:clear="all"/>
      </w:r>
      <w:bookmarkStart w:id="96" w:name="_Toc14184"/>
      <w:r/>
      <w:bookmarkStart w:id="97" w:name="_Toc13954"/>
      <w:r/>
      <w:bookmarkStart w:id="98" w:name="_Toc2511"/>
      <w:r>
        <w:rPr>
          <w:rStyle w:val="1187"/>
          <w:rFonts w:hint="eastAsia"/>
          <w:color w:val="auto"/>
          <w:sz w:val="28"/>
          <w:szCs w:val="28"/>
          <w:highlight w:val="none"/>
        </w:rPr>
        <w:t xml:space="preserve">附件十二、</w:t>
      </w:r>
      <w:bookmarkEnd w:id="96"/>
      <w:r>
        <w:rPr>
          <w:rStyle w:val="1187"/>
          <w:rFonts w:hint="eastAsia"/>
          <w:color w:val="auto"/>
          <w:sz w:val="28"/>
          <w:szCs w:val="28"/>
          <w:highlight w:val="none"/>
        </w:rPr>
        <w:t xml:space="preserve">资格证明文件</w:t>
      </w:r>
      <w:bookmarkEnd w:id="97"/>
      <w:r/>
      <w:bookmarkEnd w:id="98"/>
      <w:r/>
      <w:r/>
    </w:p>
    <w:p>
      <w:pPr>
        <w:ind w:firstLine="480"/>
        <w:jc w:val="left"/>
        <w:spacing w:line="360" w:lineRule="auto"/>
        <w:rPr>
          <w:rFonts w:ascii="宋体" w:hAnsi="宋体" w:cs="宋体"/>
          <w:color w:val="auto"/>
          <w:sz w:val="24"/>
          <w:highlight w:val="none"/>
        </w:rPr>
      </w:pPr>
      <w:r/>
      <w:bookmarkStart w:id="99" w:name="_Toc15688"/>
      <w:r>
        <w:rPr>
          <w:rFonts w:hint="eastAsia" w:ascii="宋体" w:hAnsi="宋体" w:cs="宋体"/>
          <w:color w:val="auto"/>
          <w:sz w:val="24"/>
          <w:highlight w:val="none"/>
        </w:rPr>
        <w:t xml:space="preserve">（一）满足《中华人民共和国政府采购法》第二十二条规定；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1.具有独立承担民事责任的能力（提供法人或其他组织的营业执照扫描件加盖供应商公章）；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具有良好的商业信誉和健全的财务会计制度【提供由第三方专业机构出具的2025年度财务审计报告（至少包含资产负债表、利润表、现金流量表、第三方专业机构盖章和注册会计师签字盖章页）扫描件并加盖供应商公章，或提供投标截止时间前半年内（2026年4月至今）至少一个月的财务报表（至少包括资产负债表和利润表）扫描件加盖供应商公章，或投标截止时间前半年内（2026年4月至今）银行出具的资信证明扫描件加盖供应商公章，成立不满一年的无须提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3.具有履行合同所必需的设备和专业技术能力（提供具有履行合同所必需的设备和专业技术能力的书面声明加盖供应商公章）；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有依法缴纳税收和社会保障资金的良好记录【提供参加本次采购活动前半年内（2026年4月至今）至少一个月依法缴纳税收和社会保障资金的相关材料（相关主管部门出具的缴纳证明或银行代扣证明，根据国家相关政策免缴或迟缴的需提供相关证明材料）扫描件加盖供应商公章】；</w:t>
      </w:r>
      <w:r/>
    </w:p>
    <w:p>
      <w:pPr>
        <w:ind w:firstLine="480"/>
        <w:jc w:val="left"/>
        <w:spacing w:line="360" w:lineRule="auto"/>
        <w:rPr>
          <w:rFonts w:ascii="宋体" w:hAnsi="宋体"/>
          <w:color w:val="auto"/>
          <w:sz w:val="24"/>
          <w:highlight w:val="none"/>
          <w:lang w:val="zh-TW"/>
        </w:rPr>
      </w:pPr>
      <w:r>
        <w:rPr>
          <w:rFonts w:hint="eastAsia" w:ascii="宋体" w:hAnsi="宋体"/>
          <w:color w:val="auto"/>
          <w:sz w:val="24"/>
          <w:highlight w:val="none"/>
        </w:rPr>
        <w:t xml:space="preserve">5.</w:t>
      </w:r>
      <w:r>
        <w:rPr>
          <w:rFonts w:hint="eastAsia" w:ascii="宋体" w:hAnsi="宋体"/>
          <w:color w:val="auto"/>
          <w:sz w:val="24"/>
          <w:highlight w:val="none"/>
          <w:lang w:val="zh-TW"/>
        </w:rPr>
        <w:t xml:space="preserve">参加政府采购活动前三年内，在经营活动中没有重大违法记录（提供参加本次政府采购活动前3年内在经营活动中没有重大违法记录的书面声明</w:t>
      </w:r>
      <w:r>
        <w:rPr>
          <w:rFonts w:hint="eastAsia" w:ascii="宋体" w:hAnsi="宋体"/>
          <w:color w:val="auto"/>
          <w:sz w:val="24"/>
          <w:highlight w:val="none"/>
        </w:rPr>
        <w:t xml:space="preserve">加盖供应商公章</w:t>
      </w:r>
      <w:r>
        <w:rPr>
          <w:rFonts w:hint="eastAsia" w:ascii="宋体" w:hAnsi="宋体"/>
          <w:color w:val="auto"/>
          <w:sz w:val="24"/>
          <w:highlight w:val="none"/>
          <w:lang w:val="zh-TW"/>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（二）落实政府采购政策需满足的资格要求：本项目不专门面向中小微企业采购，执行价格扣除优惠政策，对小微企业报价给予10%的扣除。</w:t>
      </w:r>
      <w:r>
        <w:rPr>
          <w:rFonts w:hint="eastAsia" w:ascii="宋体" w:hAnsi="宋体" w:cs="宋体"/>
          <w:color w:val="auto"/>
          <w:sz w:val="24"/>
          <w:highlight w:val="none"/>
          <w:lang w:val="zh-CN"/>
        </w:rPr>
        <w:t xml:space="preserve">提供《</w:t>
      </w:r>
      <w:r>
        <w:rPr>
          <w:rFonts w:hint="eastAsia" w:ascii="宋体" w:hAnsi="宋体" w:cs="宋体"/>
          <w:color w:val="auto"/>
          <w:sz w:val="24"/>
          <w:highlight w:val="none"/>
        </w:rPr>
        <w:t xml:space="preserve">中</w:t>
      </w:r>
      <w:r>
        <w:rPr>
          <w:rFonts w:hint="eastAsia" w:ascii="宋体" w:hAnsi="宋体" w:cs="宋体"/>
          <w:color w:val="auto"/>
          <w:sz w:val="24"/>
          <w:highlight w:val="none"/>
          <w:lang w:val="zh-CN"/>
        </w:rPr>
        <w:t xml:space="preserve">小企业声明函》（格式见</w:t>
      </w:r>
      <w:r>
        <w:rPr>
          <w:rFonts w:hint="eastAsia" w:ascii="宋体" w:hAnsi="宋体" w:cs="宋体"/>
          <w:color w:val="auto"/>
          <w:sz w:val="24"/>
          <w:highlight w:val="none"/>
        </w:rPr>
        <w:t xml:space="preserve">附件</w:t>
      </w:r>
      <w:r>
        <w:rPr>
          <w:rFonts w:hint="eastAsia" w:ascii="宋体" w:hAnsi="宋体" w:cs="宋体"/>
          <w:color w:val="auto"/>
          <w:sz w:val="24"/>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s="宋体"/>
          <w:color w:val="auto"/>
          <w:sz w:val="24"/>
          <w:highlight w:val="none"/>
        </w:rPr>
        <w:t xml:space="preserve">附件</w:t>
      </w:r>
      <w:r>
        <w:rPr>
          <w:rFonts w:hint="eastAsia" w:ascii="宋体" w:hAnsi="宋体" w:cs="宋体"/>
          <w:color w:val="auto"/>
          <w:sz w:val="24"/>
          <w:highlight w:val="none"/>
          <w:lang w:val="zh-CN"/>
        </w:rPr>
        <w:t xml:space="preserve">）。</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（三）本项目的特定资格要求</w:t>
      </w:r>
      <w:r>
        <w:rPr>
          <w:rFonts w:hint="eastAsia" w:ascii="宋体" w:hAnsi="宋体" w:cs="宋体"/>
          <w:b/>
          <w:bCs/>
          <w:color w:val="auto"/>
          <w:sz w:val="24"/>
          <w:highlight w:val="none"/>
        </w:rPr>
        <w:t xml:space="preserve">：无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（四）拒绝下列供应商参加本次采购活动：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1.供应商单位负责人为同一人或者存在直接控股、管理关系的不同供应商，不得参加同一合同项下的政府采购活动。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pStyle w:val="1221"/>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3.供应商被列入失信被执行人、重大税收违法案件当事人名单、政府采购严重违法失信行为记录名单及其他不符合《中华人民共和国政府采购法》第二十二条规定条件的供应商参与政府采购活动。</w:t>
      </w:r>
      <w:r/>
    </w:p>
    <w:p>
      <w:pPr>
        <w:pStyle w:val="1130"/>
        <w:rPr>
          <w:color w:val="auto"/>
          <w:highlight w:val="none"/>
          <w:lang w:val="zh-CN"/>
        </w:rPr>
      </w:pPr>
      <w:r>
        <w:rPr>
          <w:color w:val="auto"/>
          <w:highlight w:val="none"/>
          <w:lang w:val="zh-CN"/>
        </w:rPr>
      </w:r>
      <w:r/>
    </w:p>
    <w:p>
      <w:pPr>
        <w:pStyle w:val="1111"/>
        <w:numPr>
          <w:ilvl w:val="1"/>
          <w:numId w:val="0"/>
        </w:numPr>
        <w:spacing w:before="0" w:after="0" w:line="240" w:lineRule="auto"/>
        <w:rPr>
          <w:rStyle w:val="1187"/>
          <w:b/>
          <w:bCs/>
          <w:color w:val="auto"/>
          <w:sz w:val="28"/>
          <w:szCs w:val="28"/>
          <w:highlight w:val="none"/>
          <w:lang w:val="zh-CN"/>
        </w:rPr>
      </w:pPr>
      <w:r/>
      <w:bookmarkStart w:id="100" w:name="_Toc22836"/>
      <w:r>
        <w:rPr>
          <w:rStyle w:val="1187"/>
          <w:rFonts w:hint="eastAsia"/>
          <w:b/>
          <w:bCs/>
          <w:color w:val="auto"/>
          <w:sz w:val="28"/>
          <w:szCs w:val="28"/>
          <w:highlight w:val="none"/>
          <w:lang w:val="zh-CN"/>
        </w:rPr>
        <w:t xml:space="preserve">附件十</w:t>
      </w:r>
      <w:r>
        <w:rPr>
          <w:rStyle w:val="1187"/>
          <w:rFonts w:hint="eastAsia"/>
          <w:b/>
          <w:bCs/>
          <w:color w:val="auto"/>
          <w:sz w:val="28"/>
          <w:szCs w:val="28"/>
          <w:highlight w:val="none"/>
        </w:rPr>
        <w:t xml:space="preserve">三</w:t>
      </w:r>
      <w:r>
        <w:rPr>
          <w:rStyle w:val="1187"/>
          <w:rFonts w:hint="eastAsia"/>
          <w:b/>
          <w:bCs/>
          <w:color w:val="auto"/>
          <w:sz w:val="28"/>
          <w:szCs w:val="28"/>
          <w:highlight w:val="none"/>
          <w:lang w:val="zh-CN"/>
        </w:rPr>
        <w:t xml:space="preserve">、无重大违法记录声明格式</w:t>
      </w:r>
      <w:bookmarkEnd w:id="99"/>
      <w:r/>
      <w:bookmarkEnd w:id="100"/>
      <w:r/>
      <w:r/>
    </w:p>
    <w:p>
      <w:pPr>
        <w:spacing w:line="360" w:lineRule="auto"/>
        <w:rPr>
          <w:color w:val="auto"/>
          <w:highlight w:val="none"/>
        </w:rPr>
      </w:pPr>
      <w:r>
        <w:rPr>
          <w:color w:val="auto"/>
          <w:highlight w:val="none"/>
        </w:rPr>
      </w:r>
      <w:r/>
    </w:p>
    <w:p>
      <w:pPr>
        <w:ind w:firstLine="562"/>
        <w:jc w:val="center"/>
        <w:spacing w:line="360" w:lineRule="auto"/>
        <w:rPr>
          <w:rFonts w:ascii="宋体" w:hAnsi="宋体" w:cs="宋体"/>
          <w:b/>
          <w:bCs/>
          <w:color w:val="auto"/>
          <w:sz w:val="28"/>
          <w:highlight w:val="none"/>
          <w:lang w:val="zh-CN"/>
        </w:rPr>
        <w:outlineLvl w:val="0"/>
      </w:pPr>
      <w:r/>
      <w:bookmarkStart w:id="101" w:name="_Toc24783"/>
      <w:r/>
      <w:bookmarkStart w:id="102" w:name="_Toc21981"/>
      <w:r>
        <w:rPr>
          <w:rFonts w:hint="eastAsia" w:ascii="宋体" w:hAnsi="宋体" w:cs="宋体"/>
          <w:b/>
          <w:bCs/>
          <w:color w:val="auto"/>
          <w:sz w:val="28"/>
          <w:highlight w:val="none"/>
          <w:lang w:val="zh-CN"/>
        </w:rPr>
        <w:t xml:space="preserve">无重大违法记录声明</w:t>
      </w:r>
      <w:bookmarkEnd w:id="101"/>
      <w:r/>
      <w:bookmarkEnd w:id="102"/>
      <w:r/>
      <w:r/>
    </w:p>
    <w:p>
      <w:pPr>
        <w:spacing w:line="300" w:lineRule="auto"/>
        <w:rPr>
          <w:color w:val="auto"/>
          <w:sz w:val="24"/>
          <w:highlight w:val="none"/>
        </w:rPr>
      </w:pPr>
      <w:r>
        <w:rPr>
          <w:rFonts w:hint="eastAsia"/>
          <w:color w:val="auto"/>
          <w:sz w:val="24"/>
          <w:highlight w:val="none"/>
        </w:rPr>
        <w:t xml:space="preserve">南京师范大学：</w:t>
      </w:r>
      <w:r/>
    </w:p>
    <w:p>
      <w:pPr>
        <w:spacing w:line="300" w:lineRule="auto"/>
        <w:rPr>
          <w:color w:val="auto"/>
          <w:sz w:val="24"/>
          <w:highlight w:val="none"/>
        </w:rPr>
      </w:pPr>
      <w:r>
        <w:rPr>
          <w:rFonts w:hint="eastAsia"/>
          <w:color w:val="auto"/>
          <w:sz w:val="24"/>
          <w:highlight w:val="none"/>
        </w:rPr>
        <w:t xml:space="preserve">    我单位</w:t>
      </w:r>
      <w:r>
        <w:rPr>
          <w:rFonts w:hint="eastAsia"/>
          <w:color w:val="auto"/>
          <w:sz w:val="24"/>
          <w:highlight w:val="none"/>
          <w:u w:val="single"/>
        </w:rPr>
        <w:t xml:space="preserve">                                       </w:t>
      </w:r>
      <w:r>
        <w:rPr>
          <w:rFonts w:hint="eastAsia"/>
          <w:color w:val="auto"/>
          <w:sz w:val="24"/>
          <w:highlight w:val="none"/>
        </w:rPr>
        <w:t xml:space="preserve">（</w:t>
      </w:r>
      <w:r>
        <w:rPr>
          <w:rFonts w:hint="eastAsia" w:ascii="宋体" w:hAnsi="宋体"/>
          <w:color w:val="auto"/>
          <w:sz w:val="24"/>
          <w:highlight w:val="none"/>
        </w:rPr>
        <w:t xml:space="preserve">供应商名称</w:t>
      </w:r>
      <w:r>
        <w:rPr>
          <w:rFonts w:hint="eastAsia"/>
          <w:color w:val="auto"/>
          <w:sz w:val="24"/>
          <w:highlight w:val="none"/>
        </w:rPr>
        <w:t xml:space="preserve">）郑重声明：</w:t>
      </w:r>
      <w:r/>
    </w:p>
    <w:p>
      <w:pPr>
        <w:spacing w:line="300" w:lineRule="auto"/>
        <w:rPr>
          <w:color w:val="auto"/>
          <w:sz w:val="24"/>
          <w:highlight w:val="none"/>
        </w:rPr>
      </w:pPr>
      <w:r>
        <w:rPr>
          <w:rFonts w:hint="eastAsia"/>
          <w:color w:val="auto"/>
          <w:sz w:val="24"/>
          <w:highlight w:val="none"/>
        </w:rPr>
        <w:t xml:space="preserve">    参加政府采购活动前三年内在经营活动中</w:t>
      </w:r>
      <w:r>
        <w:rPr>
          <w:rFonts w:hint="eastAsia"/>
          <w:color w:val="auto"/>
          <w:sz w:val="24"/>
          <w:highlight w:val="none"/>
          <w:u w:val="single"/>
        </w:rPr>
        <w:t xml:space="preserve">        </w:t>
      </w:r>
      <w:r>
        <w:rPr>
          <w:rFonts w:hint="eastAsia"/>
          <w:color w:val="auto"/>
          <w:sz w:val="24"/>
          <w:highlight w:val="none"/>
        </w:rPr>
        <w:t xml:space="preserve">（在下划线上如实填写：有或没有）重大违法记录。</w:t>
      </w:r>
      <w:r/>
    </w:p>
    <w:p>
      <w:pPr>
        <w:spacing w:line="300" w:lineRule="auto"/>
        <w:rPr>
          <w:color w:val="auto"/>
          <w:sz w:val="24"/>
          <w:highlight w:val="none"/>
        </w:rPr>
      </w:pPr>
      <w:r>
        <w:rPr>
          <w:rFonts w:hint="eastAsia"/>
          <w:color w:val="auto"/>
          <w:sz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0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                                                      </w:t>
      </w:r>
      <w:r/>
    </w:p>
    <w:p>
      <w:pPr>
        <w:ind w:firstLine="5040"/>
        <w:spacing w:line="360" w:lineRule="auto"/>
        <w:rPr>
          <w:color w:val="auto"/>
          <w:sz w:val="24"/>
          <w:highlight w:val="none"/>
        </w:rPr>
      </w:pPr>
      <w:r>
        <w:rPr>
          <w:rFonts w:hint="eastAsia"/>
          <w:color w:val="auto"/>
          <w:sz w:val="24"/>
          <w:highlight w:val="none"/>
        </w:rPr>
        <w:t xml:space="preserve">声明人（加盖电子公章）：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spacing w:line="360" w:lineRule="auto"/>
        <w:rPr>
          <w:color w:val="auto"/>
          <w:highlight w:val="none"/>
        </w:rPr>
      </w:pPr>
      <w:r>
        <w:rPr>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1111"/>
        <w:numPr>
          <w:ilvl w:val="1"/>
          <w:numId w:val="0"/>
        </w:numPr>
        <w:spacing w:before="0" w:after="0" w:line="240" w:lineRule="auto"/>
        <w:rPr>
          <w:rStyle w:val="1187"/>
          <w:b/>
          <w:bCs/>
          <w:color w:val="auto"/>
          <w:sz w:val="28"/>
          <w:szCs w:val="28"/>
          <w:highlight w:val="none"/>
          <w:lang w:val="zh-CN"/>
        </w:rPr>
      </w:pPr>
      <w:r/>
      <w:bookmarkStart w:id="103" w:name="_Toc14680"/>
      <w:r/>
      <w:bookmarkStart w:id="104" w:name="_Toc26142"/>
      <w:r>
        <w:rPr>
          <w:rStyle w:val="1187"/>
          <w:rFonts w:hint="eastAsia"/>
          <w:b/>
          <w:bCs/>
          <w:color w:val="auto"/>
          <w:sz w:val="28"/>
          <w:szCs w:val="28"/>
          <w:highlight w:val="none"/>
          <w:lang w:val="zh-CN"/>
        </w:rPr>
        <w:t xml:space="preserve">附件十</w:t>
      </w:r>
      <w:r>
        <w:rPr>
          <w:rStyle w:val="1187"/>
          <w:rFonts w:hint="eastAsia"/>
          <w:b/>
          <w:bCs/>
          <w:color w:val="auto"/>
          <w:sz w:val="28"/>
          <w:szCs w:val="28"/>
          <w:highlight w:val="none"/>
        </w:rPr>
        <w:t xml:space="preserve">四</w:t>
      </w:r>
      <w:r>
        <w:rPr>
          <w:rStyle w:val="1187"/>
          <w:rFonts w:hint="eastAsia"/>
          <w:b/>
          <w:bCs/>
          <w:color w:val="auto"/>
          <w:sz w:val="28"/>
          <w:szCs w:val="28"/>
          <w:highlight w:val="none"/>
          <w:lang w:val="zh-CN"/>
        </w:rPr>
        <w:t xml:space="preserve">、具备履行合同所必需的设备和专业技术能力的声明格式及证明材料</w:t>
      </w:r>
      <w:bookmarkEnd w:id="103"/>
      <w:r/>
      <w:bookmarkEnd w:id="104"/>
      <w:r/>
      <w:r/>
    </w:p>
    <w:p>
      <w:pPr>
        <w:ind w:firstLine="562"/>
        <w:jc w:val="center"/>
        <w:spacing w:line="360" w:lineRule="auto"/>
        <w:rPr>
          <w:rFonts w:ascii="宋体" w:hAnsi="宋体" w:cs="宋体"/>
          <w:b/>
          <w:bCs/>
          <w:color w:val="auto"/>
          <w:sz w:val="28"/>
          <w:highlight w:val="none"/>
          <w:lang w:val="zh-CN"/>
        </w:rPr>
        <w:outlineLvl w:val="0"/>
      </w:pPr>
      <w:r/>
      <w:bookmarkStart w:id="105" w:name="_Toc11124"/>
      <w:r/>
      <w:bookmarkStart w:id="106" w:name="_Toc15028"/>
      <w:r>
        <w:rPr>
          <w:rFonts w:hint="eastAsia" w:ascii="宋体" w:hAnsi="宋体" w:cs="宋体"/>
          <w:b/>
          <w:bCs/>
          <w:color w:val="auto"/>
          <w:sz w:val="28"/>
          <w:highlight w:val="none"/>
          <w:lang w:val="zh-CN"/>
        </w:rPr>
        <w:t xml:space="preserve">具备履行合同所必需的设备和专业技术能力的声明格式</w:t>
      </w:r>
      <w:bookmarkEnd w:id="105"/>
      <w:r/>
      <w:bookmarkEnd w:id="106"/>
      <w:r/>
      <w:r/>
    </w:p>
    <w:p>
      <w:pPr>
        <w:spacing w:line="300" w:lineRule="auto"/>
        <w:rPr>
          <w:color w:val="auto"/>
          <w:sz w:val="24"/>
          <w:highlight w:val="none"/>
        </w:rPr>
      </w:pPr>
      <w:r>
        <w:rPr>
          <w:rFonts w:hint="eastAsia"/>
          <w:color w:val="auto"/>
          <w:sz w:val="24"/>
          <w:highlight w:val="none"/>
        </w:rPr>
        <w:t xml:space="preserve">南京师范大学：</w:t>
      </w:r>
      <w:r/>
    </w:p>
    <w:p>
      <w:pPr>
        <w:ind w:firstLine="492"/>
        <w:spacing w:line="300" w:lineRule="auto"/>
        <w:rPr>
          <w:color w:val="auto"/>
          <w:sz w:val="24"/>
          <w:highlight w:val="none"/>
        </w:rPr>
      </w:pPr>
      <w:r>
        <w:rPr>
          <w:rFonts w:hint="eastAsia"/>
          <w:color w:val="auto"/>
          <w:sz w:val="24"/>
          <w:highlight w:val="none"/>
        </w:rPr>
        <w:t xml:space="preserve">我单位</w:t>
      </w:r>
      <w:r>
        <w:rPr>
          <w:rFonts w:hint="eastAsia"/>
          <w:color w:val="auto"/>
          <w:sz w:val="24"/>
          <w:highlight w:val="none"/>
          <w:u w:val="single"/>
        </w:rPr>
        <w:t xml:space="preserve">                             </w:t>
      </w:r>
      <w:r>
        <w:rPr>
          <w:rFonts w:hint="eastAsia"/>
          <w:color w:val="auto"/>
          <w:sz w:val="24"/>
          <w:highlight w:val="none"/>
        </w:rPr>
        <w:t xml:space="preserve">（</w:t>
      </w:r>
      <w:r>
        <w:rPr>
          <w:rFonts w:hint="eastAsia" w:ascii="宋体" w:hAnsi="宋体"/>
          <w:color w:val="auto"/>
          <w:sz w:val="24"/>
          <w:highlight w:val="none"/>
        </w:rPr>
        <w:t xml:space="preserve">供应商名称</w:t>
      </w:r>
      <w:r>
        <w:rPr>
          <w:rFonts w:hint="eastAsia"/>
          <w:color w:val="auto"/>
          <w:sz w:val="24"/>
          <w:highlight w:val="none"/>
        </w:rPr>
        <w:t xml:space="preserve">）郑重声明：</w:t>
      </w:r>
      <w:r/>
    </w:p>
    <w:p>
      <w:pPr>
        <w:ind w:firstLine="492"/>
        <w:spacing w:line="300" w:lineRule="auto"/>
        <w:rPr>
          <w:color w:val="auto"/>
          <w:sz w:val="24"/>
          <w:highlight w:val="none"/>
        </w:rPr>
      </w:pPr>
      <w:r>
        <w:rPr>
          <w:rFonts w:hint="eastAsia"/>
          <w:color w:val="auto"/>
          <w:sz w:val="24"/>
          <w:highlight w:val="none"/>
        </w:rPr>
        <w:t xml:space="preserve">我公司具备履行本项采购合同所必需的设备和专业技术能力，为履行本项采购合同我单位具备如下主要设备和主要专业技术能力：</w:t>
      </w:r>
      <w:r/>
    </w:p>
    <w:p>
      <w:pPr>
        <w:ind w:firstLine="492"/>
        <w:spacing w:line="300" w:lineRule="auto"/>
        <w:rPr>
          <w:color w:val="auto"/>
          <w:sz w:val="24"/>
          <w:highlight w:val="none"/>
        </w:rPr>
      </w:pPr>
      <w:r>
        <w:rPr>
          <w:rFonts w:hint="eastAsia"/>
          <w:color w:val="auto"/>
          <w:sz w:val="24"/>
          <w:highlight w:val="none"/>
        </w:rPr>
        <w:t xml:space="preserve">主要设备有：</w:t>
      </w:r>
      <w:r>
        <w:rPr>
          <w:rFonts w:hint="eastAsia"/>
          <w:color w:val="auto"/>
          <w:sz w:val="24"/>
          <w:highlight w:val="none"/>
          <w:u w:val="single"/>
        </w:rPr>
        <w:t xml:space="preserve">                         </w:t>
      </w:r>
      <w:r>
        <w:rPr>
          <w:rFonts w:hint="eastAsia"/>
          <w:color w:val="auto"/>
          <w:sz w:val="24"/>
          <w:highlight w:val="none"/>
        </w:rPr>
        <w:t xml:space="preserve"> ( 如有 )</w:t>
      </w:r>
      <w:r/>
    </w:p>
    <w:p>
      <w:pPr>
        <w:ind w:firstLine="492"/>
        <w:spacing w:line="300" w:lineRule="auto"/>
        <w:rPr>
          <w:color w:val="auto"/>
          <w:sz w:val="24"/>
          <w:highlight w:val="none"/>
        </w:rPr>
      </w:pPr>
      <w:r>
        <w:rPr>
          <w:rFonts w:hint="eastAsia"/>
          <w:color w:val="auto"/>
          <w:sz w:val="24"/>
          <w:highlight w:val="none"/>
        </w:rPr>
        <w:t xml:space="preserve">主要专业技术能力有：</w:t>
      </w:r>
      <w:r>
        <w:rPr>
          <w:rFonts w:hint="eastAsia"/>
          <w:color w:val="auto"/>
          <w:sz w:val="24"/>
          <w:highlight w:val="none"/>
          <w:u w:val="single"/>
        </w:rPr>
        <w:t xml:space="preserve">                  </w:t>
      </w:r>
      <w:r>
        <w:rPr>
          <w:rFonts w:hint="eastAsia"/>
          <w:color w:val="auto"/>
          <w:sz w:val="24"/>
          <w:highlight w:val="none"/>
        </w:rPr>
        <w:t xml:space="preserve"> ( 如有 )</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                                                  声明人（加盖电子公章）：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ind w:firstLine="492"/>
        <w:spacing w:line="460" w:lineRule="exact"/>
        <w:rPr>
          <w:color w:val="auto"/>
          <w:sz w:val="24"/>
          <w:highlight w:val="none"/>
        </w:rPr>
      </w:pPr>
      <w:r>
        <w:rPr>
          <w:rFonts w:hint="eastAsia"/>
          <w:color w:val="auto"/>
          <w:sz w:val="24"/>
          <w:highlight w:val="none"/>
        </w:rPr>
        <w:t xml:space="preserve">其他证明材料及文件（投标供应商认为需要提供的）</w:t>
      </w:r>
      <w:r/>
    </w:p>
    <w:p>
      <w:pPr>
        <w:pStyle w:val="1111"/>
        <w:numPr>
          <w:ilvl w:val="1"/>
          <w:numId w:val="0"/>
        </w:numPr>
        <w:spacing w:before="0" w:after="0" w:line="240" w:lineRule="auto"/>
        <w:rPr>
          <w:rStyle w:val="1187"/>
          <w:b/>
          <w:bCs/>
          <w:color w:val="auto"/>
          <w:sz w:val="28"/>
          <w:szCs w:val="28"/>
          <w:highlight w:val="none"/>
          <w:lang w:val="zh-CN"/>
        </w:rPr>
      </w:pPr>
      <w:r/>
      <w:bookmarkStart w:id="107" w:name="_Toc16553"/>
      <w:r/>
      <w:bookmarkStart w:id="108" w:name="_Toc17570"/>
      <w:r>
        <w:rPr>
          <w:rStyle w:val="1187"/>
          <w:rFonts w:hint="eastAsia"/>
          <w:b/>
          <w:bCs/>
          <w:color w:val="auto"/>
          <w:sz w:val="28"/>
          <w:szCs w:val="28"/>
          <w:highlight w:val="none"/>
          <w:lang w:val="zh-CN"/>
        </w:rPr>
        <w:t xml:space="preserve">附件十</w:t>
      </w:r>
      <w:r>
        <w:rPr>
          <w:rStyle w:val="1187"/>
          <w:rFonts w:hint="eastAsia"/>
          <w:b/>
          <w:bCs/>
          <w:color w:val="auto"/>
          <w:sz w:val="28"/>
          <w:szCs w:val="28"/>
          <w:highlight w:val="none"/>
        </w:rPr>
        <w:t xml:space="preserve">五</w:t>
      </w:r>
      <w:r>
        <w:rPr>
          <w:rStyle w:val="1187"/>
          <w:rFonts w:hint="eastAsia"/>
          <w:b/>
          <w:bCs/>
          <w:color w:val="auto"/>
          <w:sz w:val="28"/>
          <w:szCs w:val="28"/>
          <w:highlight w:val="none"/>
          <w:lang w:val="zh-CN"/>
        </w:rPr>
        <w:t xml:space="preserve">、中小企业声明函格式</w:t>
      </w:r>
      <w:bookmarkEnd w:id="107"/>
      <w:r/>
      <w:bookmarkEnd w:id="108"/>
      <w:r/>
      <w:r/>
    </w:p>
    <w:p>
      <w:pPr>
        <w:ind w:firstLine="562"/>
        <w:jc w:val="center"/>
        <w:spacing w:line="360" w:lineRule="auto"/>
        <w:rPr>
          <w:rFonts w:ascii="宋体" w:hAnsi="宋体" w:cs="宋体"/>
          <w:b/>
          <w:bCs/>
          <w:color w:val="auto"/>
          <w:sz w:val="28"/>
          <w:highlight w:val="none"/>
        </w:rPr>
        <w:outlineLvl w:val="0"/>
      </w:pPr>
      <w:r/>
      <w:bookmarkStart w:id="109" w:name="_Toc6917"/>
      <w:r/>
      <w:bookmarkStart w:id="110" w:name="_Toc22343"/>
      <w:r>
        <w:rPr>
          <w:rFonts w:hint="eastAsia" w:ascii="宋体" w:hAnsi="宋体" w:cs="宋体"/>
          <w:b/>
          <w:bCs/>
          <w:color w:val="auto"/>
          <w:sz w:val="28"/>
          <w:highlight w:val="none"/>
        </w:rPr>
        <w:t xml:space="preserve">中小企业声明函（货物、服务）</w:t>
      </w:r>
      <w:bookmarkEnd w:id="109"/>
      <w:r/>
      <w:bookmarkEnd w:id="110"/>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w:t>
      </w:r>
      <w:r>
        <w:rPr>
          <w:rFonts w:ascii="宋体" w:hAnsi="宋体" w:cs="Calibri"/>
          <w:color w:val="auto"/>
          <w:sz w:val="24"/>
          <w:highlight w:val="none"/>
        </w:rPr>
        <w:t xml:space="preserve">2020</w:t>
      </w:r>
      <w:r>
        <w:rPr>
          <w:rFonts w:hint="eastAsia" w:ascii="宋体" w:hAnsi="宋体" w:cs="宋体"/>
          <w:color w:val="auto"/>
          <w:sz w:val="24"/>
          <w:highlight w:val="none"/>
        </w:rPr>
        <w:t xml:space="preserve">﹞</w:t>
      </w:r>
      <w:r>
        <w:rPr>
          <w:rFonts w:ascii="宋体" w:hAnsi="宋体" w:cs="Calibri"/>
          <w:color w:val="auto"/>
          <w:sz w:val="24"/>
          <w:highlight w:val="none"/>
        </w:rPr>
        <w:t xml:space="preserve">46 </w:t>
      </w:r>
      <w:r>
        <w:rPr>
          <w:rFonts w:hint="eastAsia" w:ascii="宋体" w:hAnsi="宋体" w:cs="宋体"/>
          <w:color w:val="auto"/>
          <w:sz w:val="24"/>
          <w:highlight w:val="none"/>
        </w:rPr>
        <w:t xml:space="preserve">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采购活动，提供的货物（服务）全部由符合政策要求的中小企业制造（承接）。相关企业（含联合体中的中小企业、签订分包意向协议的中小企业）的具体情况如下：</w:t>
      </w:r>
      <w:r/>
    </w:p>
    <w:p>
      <w:pPr>
        <w:numPr>
          <w:ilvl w:val="0"/>
          <w:numId w:val="11"/>
        </w:numPr>
        <w:ind w:firstLine="480"/>
        <w:rPr>
          <w:rFonts w:ascii="宋体" w:hAns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Calibri"/>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小型企业、微型企业）</w:t>
      </w:r>
      <w:r>
        <w:rPr>
          <w:rFonts w:hint="eastAsia" w:ascii="宋体" w:hAnsi="宋体" w:cs="宋体"/>
          <w:color w:val="auto"/>
          <w:sz w:val="24"/>
          <w:highlight w:val="none"/>
        </w:rPr>
        <w:t xml:space="preserve">；</w:t>
      </w:r>
      <w:r/>
    </w:p>
    <w:p>
      <w:pPr>
        <w:numPr>
          <w:ilvl w:val="0"/>
          <w:numId w:val="11"/>
        </w:numPr>
        <w:ind w:firstLine="480"/>
        <w:rPr>
          <w:rFonts w:ascii="宋体" w:hAns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Calibri"/>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小型企业、微型企业）</w:t>
      </w:r>
      <w:r>
        <w:rPr>
          <w:rFonts w:hint="eastAsia" w:ascii="宋体" w:hAnsi="宋体" w:cs="宋体"/>
          <w:color w:val="auto"/>
          <w:sz w:val="24"/>
          <w:highlight w:val="none"/>
        </w:rPr>
        <w:t xml:space="preserve">；</w:t>
      </w:r>
      <w:r/>
    </w:p>
    <w:p>
      <w:pPr>
        <w:numPr>
          <w:ilvl w:val="0"/>
          <w:numId w:val="11"/>
        </w:numPr>
        <w:ind w:firstLine="480"/>
        <w:rPr>
          <w:rFonts w:ascii="宋体" w:hAns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Calibri"/>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小型企业、微型企业）</w:t>
      </w:r>
      <w:r>
        <w:rPr>
          <w:rFonts w:hint="eastAsia" w:ascii="宋体" w:hAnsi="宋体" w:cs="宋体"/>
          <w:color w:val="auto"/>
          <w:sz w:val="24"/>
          <w:highlight w:val="none"/>
        </w:rPr>
        <w:t xml:space="preserve">；</w:t>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w:t>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w:t>
      </w:r>
      <w:r>
        <w:rPr>
          <w:rFonts w:ascii="宋体" w:hAnsi="宋体" w:cs="宋体"/>
          <w:color w:val="auto"/>
          <w:sz w:val="24"/>
          <w:highlight w:val="none"/>
        </w:rPr>
        <w:t xml:space="preserve"> </w:t>
      </w:r>
      <w:r>
        <w:rPr>
          <w:rFonts w:hint="eastAsia" w:ascii="宋体" w:hAnsi="宋体" w:cs="宋体"/>
          <w:color w:val="auto"/>
          <w:sz w:val="24"/>
          <w:highlight w:val="none"/>
        </w:rPr>
        <w:t xml:space="preserve">形。</w:t>
      </w:r>
      <w:r/>
    </w:p>
    <w:p>
      <w:pPr>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pStyle w:val="1130"/>
        <w:rPr>
          <w:color w:val="auto"/>
          <w:highlight w:val="none"/>
        </w:rPr>
      </w:pPr>
      <w:r>
        <w:rPr>
          <w:color w:val="auto"/>
          <w:highlight w:val="none"/>
        </w:rPr>
      </w:r>
      <w:r/>
    </w:p>
    <w:p>
      <w:pPr>
        <w:ind w:right="420"/>
        <w:jc w:val="right"/>
        <w:rPr>
          <w:rFonts w:ascii="宋体" w:hAnsi="宋体" w:cs="宋体"/>
          <w:color w:val="auto"/>
          <w:sz w:val="24"/>
          <w:highlight w:val="none"/>
        </w:rPr>
      </w:pPr>
      <w:r>
        <w:rPr>
          <w:rFonts w:hint="eastAsia" w:ascii="宋体" w:hAnsi="宋体" w:cs="宋体"/>
          <w:color w:val="auto"/>
          <w:sz w:val="24"/>
          <w:highlight w:val="none"/>
        </w:rPr>
        <w:t xml:space="preserve">企业名称（加盖电子公章）：</w:t>
      </w:r>
      <w:r/>
    </w:p>
    <w:p>
      <w:pPr>
        <w:ind w:right="840" w:firstLine="6480"/>
        <w:rPr>
          <w:rFonts w:ascii="宋体" w:hAnsi="宋体" w:cs="宋体"/>
          <w:color w:val="auto"/>
          <w:sz w:val="24"/>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p>
    <w:p>
      <w:pPr>
        <w:pStyle w:val="1185"/>
        <w:rPr>
          <w:rFonts w:cs="宋体"/>
          <w:color w:val="auto"/>
          <w:highlight w:val="none"/>
        </w:rPr>
      </w:pPr>
      <w:r>
        <w:rPr>
          <w:rFonts w:cs="宋体"/>
          <w:color w:val="auto"/>
          <w:highlight w:val="none"/>
        </w:rPr>
      </w:r>
      <w:r/>
    </w:p>
    <w:p>
      <w:pPr>
        <w:pStyle w:val="1185"/>
        <w:rPr>
          <w:rFonts w:cs="宋体"/>
          <w:color w:val="auto"/>
          <w:highlight w:val="none"/>
        </w:rPr>
      </w:pPr>
      <w:r>
        <w:rPr>
          <w:rFonts w:hint="eastAsia" w:cs="宋体"/>
          <w:color w:val="auto"/>
          <w:highlight w:val="none"/>
        </w:rPr>
        <w:t xml:space="preserve">注：【1】从业人员、营业收入、资产总额填报上一年度数据，无上一年度数据的新成立企业可不填报。</w:t>
      </w:r>
      <w:r/>
    </w:p>
    <w:p>
      <w:pPr>
        <w:pStyle w:val="1185"/>
        <w:rPr>
          <w:rFonts w:cs="宋体"/>
          <w:color w:val="auto"/>
          <w:highlight w:val="none"/>
        </w:rPr>
      </w:pPr>
      <w:r>
        <w:rPr>
          <w:rFonts w:hint="eastAsia" w:cs="宋体"/>
          <w:color w:val="auto"/>
          <w:highlight w:val="none"/>
        </w:rPr>
        <w:t xml:space="preserve">【2】所述行业类别：具体详见采购清单</w:t>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spacing w:line="324" w:lineRule="auto"/>
        <w:rPr>
          <w:rFonts w:ascii="宋体" w:hAnsi="宋体"/>
          <w:b/>
          <w:bCs/>
          <w:color w:val="auto"/>
          <w:sz w:val="36"/>
          <w:szCs w:val="32"/>
          <w:highlight w:val="none"/>
        </w:rPr>
      </w:pPr>
      <w:r>
        <w:rPr>
          <w:rFonts w:hint="eastAsia" w:ascii="宋体" w:hAnsi="宋体" w:cs="宋体"/>
          <w:b/>
          <w:bCs/>
          <w:color w:val="auto"/>
          <w:sz w:val="24"/>
          <w:highlight w:val="none"/>
        </w:rPr>
        <w:t xml:space="preserve">各行业划型标准为：</w:t>
      </w:r>
      <w:r>
        <w:rPr>
          <w:rFonts w:hint="eastAsia" w:ascii="宋体" w:hAnsi="宋体"/>
          <w:b/>
          <w:bCs/>
          <w:color w:val="auto"/>
          <w:sz w:val="24"/>
          <w:highlight w:val="none"/>
        </w:rPr>
        <w:br/>
      </w:r>
      <w:r>
        <w:rPr>
          <w:rFonts w:hint="eastAsia" w:ascii="宋体" w:hAnsi="宋体" w:cs="宋体"/>
          <w:color w:val="auto"/>
          <w:sz w:val="24"/>
          <w:highlight w:val="none"/>
        </w:rPr>
        <w:t xml:space="preserve">　　（一）农、林、牧、渔业。营业收入</w:t>
      </w:r>
      <w:r>
        <w:rPr>
          <w:rFonts w:hint="eastAsia" w:ascii="宋体" w:hAnsi="宋体"/>
          <w:color w:val="auto"/>
          <w:sz w:val="24"/>
          <w:highlight w:val="none"/>
        </w:rPr>
        <w:t xml:space="preserve">20000</w:t>
      </w:r>
      <w:r>
        <w:rPr>
          <w:rFonts w:hint="eastAsia" w:ascii="宋体" w:hAnsi="宋体" w:cs="宋体"/>
          <w:color w:val="auto"/>
          <w:sz w:val="24"/>
          <w:highlight w:val="none"/>
        </w:rPr>
        <w:t xml:space="preserve">万元以下的为中小微型企业。其中，营业收入</w:t>
      </w:r>
      <w:r>
        <w:rPr>
          <w:rFonts w:hint="eastAsia" w:ascii="宋体" w:hAnsi="宋体"/>
          <w:color w:val="auto"/>
          <w:sz w:val="24"/>
          <w:highlight w:val="none"/>
        </w:rPr>
        <w:t xml:space="preserve">500</w:t>
      </w:r>
      <w:r>
        <w:rPr>
          <w:rFonts w:hint="eastAsia" w:ascii="宋体" w:hAnsi="宋体" w:cs="宋体"/>
          <w:color w:val="auto"/>
          <w:sz w:val="24"/>
          <w:highlight w:val="none"/>
        </w:rPr>
        <w:t xml:space="preserve">万元及以上的为中型企业，营业收入</w:t>
      </w:r>
      <w:r>
        <w:rPr>
          <w:rFonts w:hint="eastAsia" w:ascii="宋体" w:hAnsi="宋体"/>
          <w:color w:val="auto"/>
          <w:sz w:val="24"/>
          <w:highlight w:val="none"/>
        </w:rPr>
        <w:t xml:space="preserve">50</w:t>
      </w:r>
      <w:r>
        <w:rPr>
          <w:rFonts w:hint="eastAsia" w:ascii="宋体" w:hAnsi="宋体" w:cs="宋体"/>
          <w:color w:val="auto"/>
          <w:sz w:val="24"/>
          <w:highlight w:val="none"/>
        </w:rPr>
        <w:t xml:space="preserve">万元及以上的为小型企业，营业收入</w:t>
      </w:r>
      <w:r>
        <w:rPr>
          <w:rFonts w:hint="eastAsia" w:ascii="宋体" w:hAnsi="宋体"/>
          <w:color w:val="auto"/>
          <w:sz w:val="24"/>
          <w:highlight w:val="none"/>
        </w:rPr>
        <w:t xml:space="preserve">50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（二）工业。从业人员</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40000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（三）建筑业。营业收入</w:t>
      </w:r>
      <w:r>
        <w:rPr>
          <w:rFonts w:hint="eastAsia" w:ascii="宋体" w:hAnsi="宋体"/>
          <w:color w:val="auto"/>
          <w:sz w:val="24"/>
          <w:highlight w:val="none"/>
        </w:rPr>
        <w:t xml:space="preserve">80000</w:t>
      </w:r>
      <w:r>
        <w:rPr>
          <w:rFonts w:hint="eastAsia" w:ascii="宋体" w:hAnsi="宋体" w:cs="宋体"/>
          <w:color w:val="auto"/>
          <w:sz w:val="24"/>
          <w:highlight w:val="none"/>
        </w:rPr>
        <w:t xml:space="preserve">万元以下或资产总额</w:t>
      </w:r>
      <w:r>
        <w:rPr>
          <w:rFonts w:hint="eastAsia" w:ascii="宋体" w:hAnsi="宋体"/>
          <w:color w:val="auto"/>
          <w:sz w:val="24"/>
          <w:highlight w:val="none"/>
        </w:rPr>
        <w:t xml:space="preserve">80000</w:t>
      </w:r>
      <w:r>
        <w:rPr>
          <w:rFonts w:hint="eastAsia" w:ascii="宋体" w:hAnsi="宋体" w:cs="宋体"/>
          <w:color w:val="auto"/>
          <w:sz w:val="24"/>
          <w:highlight w:val="none"/>
        </w:rPr>
        <w:t xml:space="preserve">万元以下的为中小微型企业。其中，营业收入</w:t>
      </w:r>
      <w:r>
        <w:rPr>
          <w:rFonts w:hint="eastAsia" w:ascii="宋体" w:hAnsi="宋体"/>
          <w:color w:val="auto"/>
          <w:sz w:val="24"/>
          <w:highlight w:val="none"/>
        </w:rPr>
        <w:t xml:space="preserve">6000</w:t>
      </w:r>
      <w:r>
        <w:rPr>
          <w:rFonts w:hint="eastAsia" w:ascii="宋体" w:hAnsi="宋体" w:cs="宋体"/>
          <w:color w:val="auto"/>
          <w:sz w:val="24"/>
          <w:highlight w:val="none"/>
        </w:rPr>
        <w:t xml:space="preserve">万元及以上，且资产总额</w:t>
      </w:r>
      <w:r>
        <w:rPr>
          <w:rFonts w:hint="eastAsia" w:ascii="宋体" w:hAnsi="宋体"/>
          <w:color w:val="auto"/>
          <w:sz w:val="24"/>
          <w:highlight w:val="none"/>
        </w:rPr>
        <w:t xml:space="preserve">5000</w:t>
      </w:r>
      <w:r>
        <w:rPr>
          <w:rFonts w:hint="eastAsia" w:ascii="宋体" w:hAnsi="宋体" w:cs="宋体"/>
          <w:color w:val="auto"/>
          <w:sz w:val="24"/>
          <w:highlight w:val="none"/>
        </w:rPr>
        <w:t xml:space="preserve">万元及以上的为中型企业；营业收入</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万元及以上，且资产总额</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万元及以上的为小型企业；营业收入</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万元以下或资产总额</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（四）批发业。从业人员</w:t>
      </w:r>
      <w:r>
        <w:rPr>
          <w:rFonts w:hint="eastAsia" w:ascii="宋体" w:hAnsi="宋体"/>
          <w:color w:val="auto"/>
          <w:sz w:val="24"/>
          <w:highlight w:val="none"/>
        </w:rPr>
        <w:t xml:space="preserve">200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40000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5000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5</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5</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（五）零售业。从业人员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20000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50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500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（六）交通运输业。从业人员</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30000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3000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200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（七）仓储业。从业人员</w:t>
      </w:r>
      <w:r>
        <w:rPr>
          <w:rFonts w:hint="eastAsia" w:ascii="宋体" w:hAnsi="宋体"/>
          <w:color w:val="auto"/>
          <w:sz w:val="24"/>
          <w:highlight w:val="none"/>
        </w:rPr>
        <w:t xml:space="preserve">200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30000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（八）邮政业。从业人员</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30000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（九）住宿业。从业人员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（十）餐饮业。从业人员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（十一）信息传输业。从业人员</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（十二）软件和信息技术服务业。从业人员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50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50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（十三）房地产开发经营。营业收入</w:t>
      </w:r>
      <w:r>
        <w:rPr>
          <w:rFonts w:hint="eastAsia" w:ascii="宋体" w:hAnsi="宋体"/>
          <w:color w:val="auto"/>
          <w:sz w:val="24"/>
          <w:highlight w:val="none"/>
        </w:rPr>
        <w:t xml:space="preserve">200000</w:t>
      </w:r>
      <w:r>
        <w:rPr>
          <w:rFonts w:hint="eastAsia" w:ascii="宋体" w:hAnsi="宋体" w:cs="宋体"/>
          <w:color w:val="auto"/>
          <w:sz w:val="24"/>
          <w:highlight w:val="none"/>
        </w:rPr>
        <w:t xml:space="preserve">万元以下或资产总额</w:t>
      </w:r>
      <w:r>
        <w:rPr>
          <w:rFonts w:hint="eastAsia" w:ascii="宋体" w:hAnsi="宋体"/>
          <w:color w:val="auto"/>
          <w:sz w:val="24"/>
          <w:highlight w:val="none"/>
        </w:rPr>
        <w:t xml:space="preserve">10000</w:t>
      </w:r>
      <w:r>
        <w:rPr>
          <w:rFonts w:hint="eastAsia" w:ascii="宋体" w:hAnsi="宋体" w:cs="宋体"/>
          <w:color w:val="auto"/>
          <w:sz w:val="24"/>
          <w:highlight w:val="none"/>
        </w:rPr>
        <w:t xml:space="preserve">万元以下的为中小微型企业。其中，营业收入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万元及以上，且资产总额</w:t>
      </w:r>
      <w:r>
        <w:rPr>
          <w:rFonts w:hint="eastAsia" w:ascii="宋体" w:hAnsi="宋体"/>
          <w:color w:val="auto"/>
          <w:sz w:val="24"/>
          <w:highlight w:val="none"/>
        </w:rPr>
        <w:t xml:space="preserve">5000</w:t>
      </w:r>
      <w:r>
        <w:rPr>
          <w:rFonts w:hint="eastAsia" w:ascii="宋体" w:hAnsi="宋体" w:cs="宋体"/>
          <w:color w:val="auto"/>
          <w:sz w:val="24"/>
          <w:highlight w:val="none"/>
        </w:rPr>
        <w:t xml:space="preserve">万元及以上的为中型企业；营业收入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万元及以上，且资产总额</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万元及以上的为小型企业；营业收入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万元以下或资产总额</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（十四）物业管理。从业人员</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5000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500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500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（十五）租赁和商务服务业。从业人员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人以下或资产总额</w:t>
      </w:r>
      <w:r>
        <w:rPr>
          <w:rFonts w:hint="eastAsia" w:ascii="宋体" w:hAnsi="宋体"/>
          <w:color w:val="auto"/>
          <w:sz w:val="24"/>
          <w:highlight w:val="none"/>
        </w:rPr>
        <w:t xml:space="preserve">120000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人及以上，且资产总额</w:t>
      </w:r>
      <w:r>
        <w:rPr>
          <w:rFonts w:hint="eastAsia" w:ascii="宋体" w:hAnsi="宋体"/>
          <w:color w:val="auto"/>
          <w:sz w:val="24"/>
          <w:highlight w:val="none"/>
        </w:rPr>
        <w:t xml:space="preserve">8000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人及以上，且资产总额</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人以下或资产总额</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（十六）其他未列明行业。从业人员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人以下的为微型企业。</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1111"/>
        <w:numPr>
          <w:ilvl w:val="1"/>
          <w:numId w:val="0"/>
        </w:numPr>
        <w:spacing w:before="0" w:after="0" w:line="240" w:lineRule="auto"/>
        <w:rPr>
          <w:rStyle w:val="1187"/>
          <w:b/>
          <w:bCs/>
          <w:color w:val="auto"/>
          <w:sz w:val="28"/>
          <w:szCs w:val="28"/>
          <w:highlight w:val="none"/>
          <w:lang w:val="zh-CN"/>
        </w:rPr>
      </w:pPr>
      <w:r/>
      <w:bookmarkStart w:id="111" w:name="_Toc8393"/>
      <w:r/>
      <w:bookmarkStart w:id="112" w:name="_Toc25747"/>
      <w:r>
        <w:rPr>
          <w:rStyle w:val="1187"/>
          <w:rFonts w:hint="eastAsia"/>
          <w:b/>
          <w:bCs/>
          <w:color w:val="auto"/>
          <w:sz w:val="28"/>
          <w:szCs w:val="28"/>
          <w:highlight w:val="none"/>
          <w:lang w:val="zh-CN"/>
        </w:rPr>
        <w:t xml:space="preserve">附件十</w:t>
      </w:r>
      <w:r>
        <w:rPr>
          <w:rStyle w:val="1187"/>
          <w:rFonts w:hint="eastAsia"/>
          <w:b/>
          <w:bCs/>
          <w:color w:val="auto"/>
          <w:sz w:val="28"/>
          <w:szCs w:val="28"/>
          <w:highlight w:val="none"/>
        </w:rPr>
        <w:t xml:space="preserve">六</w:t>
      </w:r>
      <w:r>
        <w:rPr>
          <w:rStyle w:val="1187"/>
          <w:rFonts w:hint="eastAsia"/>
          <w:b/>
          <w:bCs/>
          <w:color w:val="auto"/>
          <w:sz w:val="28"/>
          <w:szCs w:val="28"/>
          <w:highlight w:val="none"/>
          <w:lang w:val="zh-CN"/>
        </w:rPr>
        <w:t xml:space="preserve">、残疾人福利性单位声明函、属于监狱企业的证明文件</w:t>
      </w:r>
      <w:bookmarkEnd w:id="111"/>
      <w:r/>
      <w:bookmarkEnd w:id="112"/>
      <w:r/>
      <w:r/>
    </w:p>
    <w:p>
      <w:pPr>
        <w:ind w:firstLine="562"/>
        <w:jc w:val="center"/>
        <w:spacing w:line="360" w:lineRule="auto"/>
        <w:rPr>
          <w:rFonts w:ascii="宋体" w:hAnsi="宋体" w:cs="宋体"/>
          <w:b/>
          <w:bCs/>
          <w:color w:val="auto"/>
          <w:sz w:val="28"/>
          <w:highlight w:val="none"/>
          <w:lang w:val="zh-CN"/>
        </w:rPr>
        <w:outlineLvl w:val="0"/>
      </w:pPr>
      <w:r/>
      <w:bookmarkStart w:id="113" w:name="_Toc28155"/>
      <w:r/>
      <w:bookmarkStart w:id="114" w:name="_Toc26790"/>
      <w:r>
        <w:rPr>
          <w:rFonts w:hint="eastAsia" w:ascii="宋体" w:hAnsi="宋体" w:cs="宋体"/>
          <w:b/>
          <w:bCs/>
          <w:color w:val="auto"/>
          <w:sz w:val="28"/>
          <w:highlight w:val="none"/>
          <w:lang w:val="zh-CN"/>
        </w:rPr>
        <w:t xml:space="preserve">残疾人福利性单位声明函</w:t>
      </w:r>
      <w:bookmarkEnd w:id="113"/>
      <w:r/>
      <w:bookmarkEnd w:id="114"/>
      <w:r/>
      <w:r/>
    </w:p>
    <w:p>
      <w:pPr>
        <w:pStyle w:val="1221"/>
        <w:rPr>
          <w:color w:val="auto"/>
          <w:highlight w:val="none"/>
        </w:rPr>
      </w:pPr>
      <w:r>
        <w:rPr>
          <w:color w:val="auto"/>
          <w:highlight w:val="none"/>
        </w:rPr>
      </w:r>
      <w:r/>
    </w:p>
    <w:p>
      <w:pPr>
        <w:ind w:firstLine="504"/>
        <w:spacing w:line="300" w:lineRule="auto"/>
        <w:rPr>
          <w:rFonts w:ascii="宋体" w:hAnsi="宋体" w:cs="仿宋"/>
          <w:color w:val="auto"/>
          <w:spacing w:val="6"/>
          <w:sz w:val="24"/>
          <w:highlight w:val="none"/>
        </w:rPr>
      </w:pPr>
      <w:r>
        <w:rPr>
          <w:rFonts w:hint="eastAsia" w:ascii="宋体" w:hAnsi="宋体" w:cs="仿宋"/>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仿宋"/>
          <w:color w:val="auto"/>
          <w:spacing w:val="6"/>
          <w:sz w:val="24"/>
          <w:highlight w:val="none"/>
          <w:lang w:eastAsia="zh-CN"/>
        </w:rPr>
        <w:t xml:space="preserve">〔2017〕141号</w:t>
      </w:r>
      <w:r>
        <w:rPr>
          <w:rFonts w:hint="eastAsia" w:ascii="宋体" w:hAnsi="宋体" w:cs="仿宋"/>
          <w:color w:val="auto"/>
          <w:spacing w:val="6"/>
          <w:sz w:val="24"/>
          <w:highlight w:val="none"/>
        </w:rPr>
        <w:t xml:space="preserve">）的规定，本单位为符合条件的残疾人福利性单位，且本单位参加</w:t>
      </w:r>
      <w:r>
        <w:rPr>
          <w:rFonts w:hint="eastAsia" w:ascii="宋体" w:hAnsi="宋体" w:cs="仿宋"/>
          <w:color w:val="auto"/>
          <w:sz w:val="24"/>
          <w:highlight w:val="none"/>
        </w:rPr>
        <w:t xml:space="preserve">______</w:t>
      </w:r>
      <w:r>
        <w:rPr>
          <w:rFonts w:hint="eastAsia" w:ascii="宋体" w:hAnsi="宋体" w:cs="仿宋"/>
          <w:color w:val="auto"/>
          <w:spacing w:val="6"/>
          <w:sz w:val="24"/>
          <w:highlight w:val="none"/>
        </w:rPr>
        <w:t xml:space="preserve">单位的项目采购活动提供本单位制造的货物（由本单位承担工程/提供服务），或者提供其他残疾人福利性单位制造的货物（不包括使用非残疾人福利性单位注册商标的货物）。</w:t>
      </w:r>
      <w:r/>
    </w:p>
    <w:p>
      <w:pPr>
        <w:ind w:firstLine="504"/>
        <w:spacing w:line="300" w:lineRule="auto"/>
        <w:rPr>
          <w:rFonts w:ascii="宋体" w:hAnsi="宋体" w:cs="仿宋"/>
          <w:color w:val="auto"/>
          <w:spacing w:val="6"/>
          <w:sz w:val="24"/>
          <w:highlight w:val="none"/>
        </w:rPr>
      </w:pPr>
      <w:r>
        <w:rPr>
          <w:rFonts w:hint="eastAsia" w:ascii="宋体" w:hAnsi="宋体" w:cs="仿宋"/>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仿宋"/>
          <w:color w:val="auto"/>
          <w:spacing w:val="6"/>
          <w:sz w:val="24"/>
          <w:highlight w:val="none"/>
        </w:rPr>
      </w:pPr>
      <w:r>
        <w:rPr>
          <w:rFonts w:ascii="宋体" w:hAnsi="宋体" w:cs="仿宋"/>
          <w:color w:val="auto"/>
          <w:spacing w:val="6"/>
          <w:sz w:val="24"/>
          <w:highlight w:val="none"/>
        </w:rPr>
      </w:r>
      <w:r/>
    </w:p>
    <w:p>
      <w:pPr>
        <w:ind w:firstLine="4320"/>
        <w:spacing w:line="360" w:lineRule="auto"/>
        <w:rPr>
          <w:color w:val="auto"/>
          <w:sz w:val="24"/>
          <w:highlight w:val="none"/>
        </w:rPr>
      </w:pPr>
      <w:r>
        <w:rPr>
          <w:rFonts w:hint="eastAsia"/>
          <w:color w:val="auto"/>
          <w:sz w:val="24"/>
          <w:highlight w:val="none"/>
        </w:rPr>
        <w:t xml:space="preserve">声明人（加盖电子公章）：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ind w:firstLine="470"/>
        <w:jc w:val="center"/>
        <w:spacing w:line="360" w:lineRule="auto"/>
        <w:rPr>
          <w:rFonts w:ascii="仿宋_GB2312" w:hAnsi="仿宋" w:eastAsia="仿宋_GB2312" w:cs="仿宋_GB2312"/>
          <w:bCs/>
          <w:color w:val="auto"/>
          <w:sz w:val="24"/>
          <w:highlight w:val="none"/>
        </w:rPr>
      </w:pPr>
      <w:r>
        <w:rPr>
          <w:rFonts w:ascii="仿宋_GB2312" w:hAnsi="仿宋" w:eastAsia="仿宋_GB2312" w:cs="仿宋_GB2312"/>
          <w:bCs/>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注：具体以《关于促进残疾人就业政府采购政策的通知》（财库〔2017〕141号）的规定为准。</w:t>
      </w:r>
      <w:r/>
    </w:p>
    <w:p>
      <w:pPr>
        <w:spacing w:line="588" w:lineRule="exact"/>
        <w:rPr>
          <w:rFonts w:ascii="宋体" w:hAnsi="宋体"/>
          <w:color w:val="auto"/>
          <w:sz w:val="24"/>
          <w:highlight w:val="none"/>
        </w:rPr>
      </w:pPr>
      <w:r>
        <w:rPr>
          <w:rFonts w:ascii="宋体" w:hAnsi="宋体"/>
          <w:color w:val="auto"/>
          <w:sz w:val="24"/>
          <w:highlight w:val="none"/>
        </w:rPr>
      </w:r>
      <w:r/>
    </w:p>
    <w:p>
      <w:pPr>
        <w:pStyle w:val="1127"/>
        <w:rPr>
          <w:rFonts w:ascii="宋体" w:hAnsi="宋体" w:eastAsia="宋体"/>
          <w:color w:val="auto"/>
          <w:sz w:val="28"/>
          <w:szCs w:val="28"/>
          <w:highlight w:val="none"/>
        </w:rPr>
      </w:pPr>
      <w:r>
        <w:rPr>
          <w:rFonts w:ascii="宋体" w:hAnsi="宋体" w:eastAsia="宋体"/>
          <w:color w:val="auto"/>
          <w:sz w:val="28"/>
          <w:szCs w:val="28"/>
          <w:highlight w:val="none"/>
        </w:rPr>
      </w:r>
      <w:r/>
    </w:p>
    <w:p>
      <w:pPr>
        <w:rPr>
          <w:color w:val="auto"/>
          <w:highlight w:val="none"/>
        </w:rPr>
      </w:pPr>
      <w:r>
        <w:rPr>
          <w:color w:val="auto"/>
          <w:highlight w:val="none"/>
        </w:rPr>
      </w:r>
      <w:r/>
    </w:p>
    <w:p>
      <w:pPr>
        <w:ind w:firstLine="562"/>
        <w:jc w:val="center"/>
        <w:spacing w:line="360" w:lineRule="auto"/>
        <w:rPr>
          <w:rFonts w:ascii="宋体" w:hAnsi="宋体" w:cs="宋体"/>
          <w:b/>
          <w:bCs/>
          <w:color w:val="auto"/>
          <w:sz w:val="28"/>
          <w:highlight w:val="none"/>
          <w:lang w:val="zh-CN"/>
        </w:rPr>
        <w:outlineLvl w:val="0"/>
      </w:pPr>
      <w:r/>
      <w:bookmarkStart w:id="115" w:name="_Toc27070"/>
      <w:r/>
      <w:bookmarkStart w:id="116" w:name="_Toc25353"/>
      <w:r>
        <w:rPr>
          <w:rFonts w:hint="eastAsia" w:ascii="宋体" w:hAnsi="宋体" w:cs="宋体"/>
          <w:b/>
          <w:bCs/>
          <w:color w:val="auto"/>
          <w:sz w:val="28"/>
          <w:highlight w:val="none"/>
          <w:lang w:val="zh-CN"/>
        </w:rPr>
        <w:t xml:space="preserve">属于监狱企业的证明文件</w:t>
      </w:r>
      <w:bookmarkEnd w:id="115"/>
      <w:r/>
      <w:bookmarkEnd w:id="116"/>
      <w:r/>
      <w:r/>
    </w:p>
    <w:p>
      <w:pPr>
        <w:pStyle w:val="1185"/>
        <w:rPr>
          <w:color w:val="auto"/>
          <w:highlight w:val="none"/>
        </w:rPr>
      </w:pPr>
      <w:r>
        <w:rPr>
          <w:color w:val="auto"/>
          <w:highlight w:val="none"/>
        </w:rPr>
      </w:r>
      <w:r/>
    </w:p>
    <w:p>
      <w:pPr>
        <w:spacing w:line="360" w:lineRule="auto"/>
        <w:rPr>
          <w:color w:val="auto"/>
          <w:sz w:val="24"/>
          <w:highlight w:val="none"/>
          <w:lang w:val="zh-CN"/>
        </w:rPr>
      </w:pPr>
      <w:r>
        <w:rPr>
          <w:rFonts w:hint="eastAsia" w:ascii="宋体" w:hAnsi="宋体" w:cs="宋体"/>
          <w:color w:val="auto"/>
          <w:sz w:val="24"/>
          <w:highlight w:val="none"/>
        </w:rPr>
        <w:t xml:space="preserve">（提供由省级以上监狱管理局、戒毒管理局（含新疆生产建设兵团）出具的属于监狱企业的证明文件）</w:t>
      </w:r>
      <w:bookmarkStart w:id="117" w:name="_Toc1577"/>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156"/>
        <w:rPr>
          <w:color w:val="auto"/>
          <w:highlight w:val="none"/>
          <w:lang w:val="zh-CN"/>
        </w:rPr>
      </w:pPr>
      <w:r>
        <w:rPr>
          <w:color w:val="auto"/>
          <w:highlight w:val="none"/>
          <w:lang w:val="zh-CN"/>
        </w:rPr>
      </w:r>
      <w:r/>
    </w:p>
    <w:p>
      <w:pPr>
        <w:pStyle w:val="1156"/>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127"/>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bookmarkEnd w:id="117"/>
      <w:r/>
    </w:p>
    <w:p>
      <w:pPr>
        <w:pStyle w:val="1111"/>
        <w:numPr>
          <w:ilvl w:val="1"/>
          <w:numId w:val="0"/>
        </w:numPr>
        <w:ind w:left="420"/>
        <w:spacing w:before="0" w:after="0" w:line="240" w:lineRule="auto"/>
        <w:rPr>
          <w:rFonts w:ascii="宋体" w:hAnsi="宋体" w:cs="黑体"/>
          <w:color w:val="auto"/>
          <w:sz w:val="28"/>
          <w:szCs w:val="28"/>
          <w:highlight w:val="none"/>
          <w:lang w:val="zh-TW"/>
        </w:rPr>
      </w:pPr>
      <w:r>
        <w:rPr>
          <w:rFonts w:ascii="宋体" w:hAnsi="宋体" w:cs="黑体"/>
          <w:color w:val="auto"/>
          <w:sz w:val="28"/>
          <w:szCs w:val="28"/>
          <w:highlight w:val="none"/>
          <w:lang w:val="zh-TW"/>
        </w:rPr>
        <w:t xml:space="preserve">附件十</w:t>
      </w:r>
      <w:r>
        <w:rPr>
          <w:rFonts w:hint="eastAsia" w:ascii="宋体" w:hAnsi="宋体" w:cs="黑体"/>
          <w:color w:val="auto"/>
          <w:sz w:val="28"/>
          <w:szCs w:val="28"/>
          <w:highlight w:val="none"/>
        </w:rPr>
        <w:t xml:space="preserve">七</w:t>
      </w:r>
      <w:r>
        <w:rPr>
          <w:rFonts w:ascii="宋体" w:hAnsi="宋体" w:cs="黑体"/>
          <w:color w:val="auto"/>
          <w:sz w:val="28"/>
          <w:szCs w:val="28"/>
          <w:highlight w:val="none"/>
          <w:lang w:val="zh-TW"/>
        </w:rPr>
        <w:t xml:space="preserve">、政府采购节能产品政策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1、根据财政部、国家发改委《节能产品政府采购实施意见》，投标产品属于《节能产品政府采购品目清单》范围内的产品，对相应产品的价格给予</w:t>
      </w:r>
      <w:r>
        <w:rPr>
          <w:rFonts w:hint="eastAsia" w:ascii="宋体" w:hAnsi="宋体" w:cs="宋体"/>
          <w:color w:val="auto"/>
          <w:sz w:val="24"/>
          <w:szCs w:val="32"/>
          <w:highlight w:val="none"/>
          <w:lang w:val="en-US" w:eastAsia="zh-CN"/>
        </w:rPr>
        <w:t xml:space="preserve">5</w:t>
      </w:r>
      <w:r>
        <w:rPr>
          <w:rFonts w:hint="eastAsia" w:ascii="宋体" w:hAnsi="宋体" w:cs="宋体"/>
          <w:color w:val="auto"/>
          <w:sz w:val="24"/>
          <w:szCs w:val="32"/>
          <w:highlight w:val="none"/>
        </w:rPr>
        <w:t xml:space="preserve">%的扣除，用扣除后的价格参与评审。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2、评标委员会根据供应商填制的《节能产品报价表》，计算其所投节能产品（最小计算单位为品目）享受价格折扣部分的多少。</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 3、投标产品（最小计算单位为品目）如为节能产品的，供应商需提供产品及型号所在清单页的复印件并用标识标明，如未提供，将不做价格扣除。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4、供应商必须保证使用节能产品参加投标的真实性，如出现虚假响应，一经查实，将按照招标文件具体规定进行处理。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5、节能产品报价表 </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节能产品报价表</w:t>
      </w:r>
      <w:r/>
    </w:p>
    <w:p>
      <w:pPr>
        <w:spacing w:line="360" w:lineRule="auto"/>
        <w:rPr>
          <w:rFonts w:ascii="宋体" w:hAnsi="宋体" w:cs="宋体"/>
          <w:color w:val="auto"/>
          <w:sz w:val="32"/>
          <w:szCs w:val="32"/>
          <w:highlight w:val="none"/>
          <w:u w:val="single"/>
        </w:rPr>
      </w:pPr>
      <w:r>
        <w:rPr>
          <w:rFonts w:hint="eastAsia" w:ascii="宋体" w:hAnsi="宋体" w:cs="宋体"/>
          <w:color w:val="auto"/>
          <w:sz w:val="24"/>
          <w:szCs w:val="32"/>
          <w:highlight w:val="none"/>
        </w:rPr>
        <w:t xml:space="preserve">投标供应商（公章）：</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     项目编号：</w:t>
      </w:r>
      <w:r>
        <w:rPr>
          <w:rFonts w:hint="eastAsia" w:ascii="宋体" w:hAnsi="宋体" w:cs="宋体"/>
          <w:color w:val="auto"/>
          <w:sz w:val="24"/>
          <w:szCs w:val="32"/>
          <w:highlight w:val="none"/>
          <w:u w:val="single"/>
        </w:rPr>
        <w:t xml:space="preserve">           </w:t>
      </w:r>
      <w:r>
        <w:rPr>
          <w:rFonts w:hint="eastAsia" w:ascii="宋体" w:hAnsi="宋体" w:cs="宋体"/>
          <w:color w:val="auto"/>
          <w:sz w:val="32"/>
          <w:szCs w:val="32"/>
          <w:highlight w:val="none"/>
          <w:u w:val="single"/>
        </w:rPr>
        <w:t xml:space="preserve">           </w:t>
      </w:r>
      <w:r/>
    </w:p>
    <w:tbl>
      <w:tblPr>
        <w:tblStyle w:val="11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773"/>
        <w:gridCol w:w="1296"/>
        <w:gridCol w:w="716"/>
        <w:gridCol w:w="1474"/>
        <w:gridCol w:w="591"/>
        <w:gridCol w:w="954"/>
        <w:gridCol w:w="1648"/>
        <w:gridCol w:w="1672"/>
      </w:tblGrid>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序号</w:t>
            </w:r>
            <w:r/>
          </w:p>
        </w:tc>
        <w:tc>
          <w:tcPr>
            <w:tcW w:w="7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产品名称</w:t>
            </w:r>
            <w:r/>
          </w:p>
        </w:tc>
        <w:tc>
          <w:tcPr>
            <w:tcW w:w="1327"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型号和规格</w:t>
            </w:r>
            <w:r/>
          </w:p>
        </w:tc>
        <w:tc>
          <w:tcPr>
            <w:tcW w:w="73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数量</w:t>
            </w:r>
            <w:r/>
          </w:p>
        </w:tc>
        <w:tc>
          <w:tcPr>
            <w:tcW w:w="1510" w:type="dxa"/>
            <w:vAlign w:val="center"/>
            <w:textDirection w:val="lrTb"/>
            <w:noWrap w:val="false"/>
          </w:tcPr>
          <w:p>
            <w:pPr>
              <w:jc w:val="center"/>
              <w:spacing w:before="12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原产地和</w:t>
            </w:r>
            <w:r/>
          </w:p>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制造商名称</w:t>
            </w:r>
            <w:r/>
          </w:p>
        </w:tc>
        <w:tc>
          <w:tcPr>
            <w:gridSpan w:val="2"/>
            <w:tcW w:w="158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节能产品认证证书编号</w:t>
            </w:r>
            <w:r/>
          </w:p>
        </w:tc>
        <w:tc>
          <w:tcPr>
            <w:tcW w:w="1689" w:type="dxa"/>
            <w:vAlign w:val="center"/>
            <w:textDirection w:val="lrTb"/>
            <w:noWrap w:val="false"/>
          </w:tcPr>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单价</w:t>
            </w:r>
            <w:r/>
          </w:p>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（元人民币）</w:t>
            </w:r>
            <w:r/>
          </w:p>
        </w:tc>
        <w:tc>
          <w:tcPr>
            <w:tcW w:w="1714" w:type="dxa"/>
            <w:vAlign w:val="center"/>
            <w:textDirection w:val="lrTb"/>
            <w:noWrap w:val="false"/>
          </w:tcPr>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总价</w:t>
            </w:r>
            <w:r/>
          </w:p>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327"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3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51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gridSpan w:val="2"/>
            <w:tcW w:w="158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6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714"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327"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3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51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gridSpan w:val="2"/>
            <w:tcW w:w="158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6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714"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r>
        <w:trPr>
          <w:jc w:val="center"/>
          <w:trHeight w:val="705"/>
        </w:trPr>
        <w:tc>
          <w:tcPr>
            <w:gridSpan w:val="6"/>
            <w:tcW w:w="5473" w:type="dxa"/>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其中，节能产品总计：</w:t>
            </w:r>
            <w:r/>
          </w:p>
        </w:tc>
        <w:tc>
          <w:tcPr>
            <w:gridSpan w:val="3"/>
            <w:tcW w:w="4381"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bl>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480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zh-TW"/>
        </w:rPr>
        <w:t xml:space="preserve">法定代表人/授权代表（签字或盖章）</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u w:val="single"/>
        </w:rPr>
        <w:t xml:space="preserve">               </w:t>
      </w:r>
      <w:r/>
    </w:p>
    <w:p>
      <w:pPr>
        <w:ind w:firstLine="480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日期：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pStyle w:val="1111"/>
        <w:numPr>
          <w:ilvl w:val="1"/>
          <w:numId w:val="0"/>
        </w:numPr>
        <w:ind w:left="420"/>
        <w:spacing w:before="0" w:after="0" w:line="240" w:lineRule="auto"/>
        <w:rPr>
          <w:rFonts w:ascii="宋体" w:hAnsi="宋体" w:cs="黑体"/>
          <w:color w:val="auto"/>
          <w:sz w:val="28"/>
          <w:szCs w:val="28"/>
          <w:highlight w:val="none"/>
          <w:lang w:val="zh-TW"/>
        </w:rPr>
      </w:pPr>
      <w:r>
        <w:rPr>
          <w:rFonts w:ascii="宋体" w:hAnsi="宋体"/>
          <w:color w:val="auto"/>
          <w:highlight w:val="none"/>
          <w:lang w:val="zh-TW"/>
        </w:rPr>
        <w:br w:type="page" w:clear="all"/>
      </w:r>
      <w:bookmarkStart w:id="118" w:name="_Toc15194"/>
      <w:r>
        <w:rPr>
          <w:rFonts w:ascii="宋体" w:hAnsi="宋体" w:cs="黑体"/>
          <w:color w:val="auto"/>
          <w:sz w:val="28"/>
          <w:szCs w:val="28"/>
          <w:highlight w:val="none"/>
          <w:lang w:val="zh-TW"/>
        </w:rPr>
        <w:t xml:space="preserve">附件十</w:t>
      </w:r>
      <w:r>
        <w:rPr>
          <w:rFonts w:hint="eastAsia" w:ascii="宋体" w:hAnsi="宋体" w:cs="黑体"/>
          <w:color w:val="auto"/>
          <w:sz w:val="28"/>
          <w:szCs w:val="28"/>
          <w:highlight w:val="none"/>
        </w:rPr>
        <w:t xml:space="preserve">八</w:t>
      </w:r>
      <w:r>
        <w:rPr>
          <w:rFonts w:ascii="宋体" w:hAnsi="宋体" w:cs="黑体"/>
          <w:color w:val="auto"/>
          <w:sz w:val="28"/>
          <w:szCs w:val="28"/>
          <w:highlight w:val="none"/>
          <w:lang w:val="zh-TW"/>
        </w:rPr>
        <w:t xml:space="preserve">、政府采购环境标志产品政策</w:t>
      </w:r>
      <w:bookmarkEnd w:id="118"/>
      <w:r>
        <w:rPr>
          <w:rFonts w:ascii="宋体" w:hAnsi="宋体" w:cs="黑体"/>
          <w:color w:val="auto"/>
          <w:sz w:val="28"/>
          <w:szCs w:val="28"/>
          <w:highlight w:val="none"/>
          <w:lang w:val="zh-TW"/>
        </w:rPr>
        <w:t xml:space="preserve"> </w:t>
      </w:r>
      <w:r/>
    </w:p>
    <w:p>
      <w:pPr>
        <w:ind w:firstLine="480"/>
        <w:jc w:val="left"/>
        <w:spacing w:line="360" w:lineRule="auto"/>
        <w:rPr>
          <w:rFonts w:ascii="宋体" w:hAnsi="宋体" w:cs="TimesNewRomanPSMT"/>
          <w:color w:val="auto"/>
          <w:sz w:val="24"/>
          <w:szCs w:val="32"/>
          <w:highlight w:val="none"/>
        </w:rPr>
      </w:pPr>
      <w:r>
        <w:rPr>
          <w:rFonts w:hint="eastAsia" w:ascii="宋体" w:hAnsi="宋体" w:cs="宋体"/>
          <w:color w:val="auto"/>
          <w:sz w:val="24"/>
          <w:szCs w:val="32"/>
          <w:highlight w:val="none"/>
        </w:rPr>
        <w:t xml:space="preserve">1、</w:t>
      </w:r>
      <w:r>
        <w:rPr>
          <w:rFonts w:ascii="宋体" w:hAnsi="宋体" w:cs="宋体"/>
          <w:color w:val="auto"/>
          <w:sz w:val="24"/>
          <w:szCs w:val="32"/>
          <w:highlight w:val="none"/>
        </w:rPr>
        <w:t xml:space="preserve">根据财政部、国家环保总局《关于环境标志产品政府采购实施的意见》，投标产品属于《环境标志产品政府采购品目清单》范围内的产品，对相应产品的价格给予</w:t>
      </w:r>
      <w:r>
        <w:rPr>
          <w:rFonts w:hint="eastAsia" w:ascii="宋体" w:hAnsi="宋体" w:cs="TimesNewRomanPSMT"/>
          <w:color w:val="auto"/>
          <w:sz w:val="24"/>
          <w:szCs w:val="32"/>
          <w:highlight w:val="none"/>
          <w:lang w:val="en-US" w:eastAsia="zh-CN"/>
        </w:rPr>
        <w:t xml:space="preserve">5</w:t>
      </w:r>
      <w:r>
        <w:rPr>
          <w:rFonts w:ascii="宋体" w:hAnsi="宋体" w:cs="TimesNewRomanPSMT"/>
          <w:color w:val="auto"/>
          <w:sz w:val="24"/>
          <w:szCs w:val="32"/>
          <w:highlight w:val="none"/>
        </w:rPr>
        <w:t xml:space="preserve">%</w:t>
      </w:r>
      <w:r>
        <w:rPr>
          <w:rFonts w:ascii="宋体" w:hAnsi="宋体" w:cs="宋体"/>
          <w:color w:val="auto"/>
          <w:sz w:val="24"/>
          <w:szCs w:val="32"/>
          <w:highlight w:val="none"/>
        </w:rPr>
        <w:t xml:space="preserve">的扣除，用扣除后的价格参与评审。</w:t>
      </w:r>
      <w:r>
        <w:rPr>
          <w:rFonts w:ascii="宋体" w:hAnsi="宋体" w:cs="TimesNewRomanPSMT"/>
          <w:color w:val="auto"/>
          <w:sz w:val="24"/>
          <w:szCs w:val="32"/>
          <w:highlight w:val="none"/>
        </w:rPr>
        <w:t xml:space="preserve"> </w:t>
      </w:r>
      <w:r/>
    </w:p>
    <w:p>
      <w:pPr>
        <w:ind w:firstLine="480"/>
        <w:jc w:val="left"/>
        <w:spacing w:line="360" w:lineRule="auto"/>
        <w:rPr>
          <w:rFonts w:ascii="宋体" w:hAnsi="宋体" w:cs="TimesNewRomanPSMT"/>
          <w:color w:val="auto"/>
          <w:sz w:val="24"/>
          <w:szCs w:val="32"/>
          <w:highlight w:val="none"/>
        </w:rPr>
      </w:pPr>
      <w:r>
        <w:rPr>
          <w:rFonts w:hint="eastAsia" w:ascii="宋体" w:hAnsi="宋体" w:cs="宋体"/>
          <w:color w:val="auto"/>
          <w:sz w:val="24"/>
          <w:szCs w:val="32"/>
          <w:highlight w:val="none"/>
        </w:rPr>
        <w:t xml:space="preserve">2、</w:t>
      </w:r>
      <w:r>
        <w:rPr>
          <w:rFonts w:ascii="宋体" w:hAnsi="宋体" w:cs="宋体"/>
          <w:color w:val="auto"/>
          <w:sz w:val="24"/>
          <w:szCs w:val="32"/>
          <w:highlight w:val="none"/>
        </w:rPr>
        <w:t xml:space="preserve">评标委员会根据</w:t>
      </w:r>
      <w:r>
        <w:rPr>
          <w:rFonts w:hint="eastAsia" w:ascii="宋体" w:hAnsi="宋体" w:cs="宋体"/>
          <w:color w:val="auto"/>
          <w:sz w:val="24"/>
          <w:szCs w:val="32"/>
          <w:highlight w:val="none"/>
        </w:rPr>
        <w:t xml:space="preserve">供应商</w:t>
      </w:r>
      <w:r>
        <w:rPr>
          <w:rFonts w:ascii="宋体" w:hAnsi="宋体" w:cs="宋体"/>
          <w:color w:val="auto"/>
          <w:sz w:val="24"/>
          <w:szCs w:val="32"/>
          <w:highlight w:val="none"/>
        </w:rPr>
        <w:t xml:space="preserve">填制的《环境标志产品报价表》，计算其所投环境标志产品（最小计算单位为品目）享受价格折扣部分的多少。</w:t>
      </w:r>
      <w:r>
        <w:rPr>
          <w:rFonts w:ascii="宋体" w:hAnsi="宋体" w:cs="TimesNewRomanPSMT"/>
          <w:color w:val="auto"/>
          <w:sz w:val="24"/>
          <w:szCs w:val="32"/>
          <w:highlight w:val="none"/>
        </w:rPr>
        <w:t xml:space="preserve">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3、</w:t>
      </w:r>
      <w:r>
        <w:rPr>
          <w:rFonts w:ascii="宋体" w:hAnsi="宋体" w:cs="宋体"/>
          <w:color w:val="auto"/>
          <w:sz w:val="24"/>
          <w:szCs w:val="32"/>
          <w:highlight w:val="none"/>
        </w:rPr>
        <w:t xml:space="preserve">投标产品（最小计算单位为品目）如为环境标志产品的，</w:t>
      </w:r>
      <w:r>
        <w:rPr>
          <w:rFonts w:hint="eastAsia" w:ascii="宋体" w:hAnsi="宋体" w:cs="宋体"/>
          <w:color w:val="auto"/>
          <w:sz w:val="24"/>
          <w:szCs w:val="32"/>
          <w:highlight w:val="none"/>
        </w:rPr>
        <w:t xml:space="preserve">供应商</w:t>
      </w:r>
      <w:r>
        <w:rPr>
          <w:rFonts w:ascii="宋体" w:hAnsi="宋体" w:cs="宋体"/>
          <w:color w:val="auto"/>
          <w:sz w:val="24"/>
          <w:szCs w:val="32"/>
          <w:highlight w:val="none"/>
        </w:rPr>
        <w:t xml:space="preserve">需提供产品及型号所在清单页的复印件并用标识标明，如未提供，将不做价格扣除。</w:t>
      </w:r>
      <w:r/>
    </w:p>
    <w:p>
      <w:pPr>
        <w:jc w:val="left"/>
        <w:spacing w:line="360" w:lineRule="auto"/>
        <w:rPr>
          <w:rFonts w:ascii="宋体" w:hAnsi="宋体" w:cs="TimesNewRomanPSMT"/>
          <w:color w:val="auto"/>
          <w:sz w:val="24"/>
          <w:szCs w:val="32"/>
          <w:highlight w:val="none"/>
        </w:rPr>
      </w:pPr>
      <w:r>
        <w:rPr>
          <w:rFonts w:ascii="宋体" w:hAnsi="宋体" w:cs="TimesNewRomanPSMT"/>
          <w:color w:val="auto"/>
          <w:sz w:val="24"/>
          <w:szCs w:val="32"/>
          <w:highlight w:val="none"/>
        </w:rPr>
        <w:t xml:space="preserve"> </w:t>
      </w:r>
      <w:r>
        <w:rPr>
          <w:rFonts w:hint="eastAsia" w:ascii="宋体" w:hAnsi="宋体" w:cs="TimesNewRomanPSMT"/>
          <w:color w:val="auto"/>
          <w:sz w:val="24"/>
          <w:szCs w:val="32"/>
          <w:highlight w:val="none"/>
        </w:rPr>
        <w:t xml:space="preserve">   4、</w:t>
      </w:r>
      <w:r>
        <w:rPr>
          <w:rFonts w:hint="eastAsia" w:ascii="宋体" w:hAnsi="宋体" w:cs="宋体"/>
          <w:color w:val="auto"/>
          <w:sz w:val="24"/>
          <w:szCs w:val="32"/>
          <w:highlight w:val="none"/>
        </w:rPr>
        <w:t xml:space="preserve">供应商</w:t>
      </w:r>
      <w:r>
        <w:rPr>
          <w:rFonts w:ascii="宋体" w:hAnsi="宋体" w:cs="宋体"/>
          <w:color w:val="auto"/>
          <w:sz w:val="24"/>
          <w:szCs w:val="32"/>
          <w:highlight w:val="none"/>
        </w:rPr>
        <w:t xml:space="preserve">必须保证使用环境标志产品参加投标的真实性，如出现虚假响应，一经查实，将按照招标文件具体规定进行处理。</w:t>
      </w:r>
      <w:r>
        <w:rPr>
          <w:rFonts w:ascii="宋体" w:hAnsi="宋体" w:cs="TimesNewRomanPSMT"/>
          <w:color w:val="auto"/>
          <w:sz w:val="24"/>
          <w:szCs w:val="32"/>
          <w:highlight w:val="none"/>
        </w:rPr>
        <w:t xml:space="preserve"> </w:t>
      </w:r>
      <w:r/>
    </w:p>
    <w:p>
      <w:pPr>
        <w:ind w:firstLine="480"/>
        <w:jc w:val="left"/>
        <w:spacing w:line="360" w:lineRule="auto"/>
        <w:rPr>
          <w:rFonts w:ascii="宋体" w:hAnsi="宋体" w:cs="TimesNewRomanPSMT"/>
          <w:color w:val="auto"/>
          <w:sz w:val="24"/>
          <w:szCs w:val="32"/>
          <w:highlight w:val="none"/>
        </w:rPr>
      </w:pPr>
      <w:r>
        <w:rPr>
          <w:rFonts w:hint="eastAsia" w:ascii="宋体" w:hAnsi="宋体" w:cs="宋体"/>
          <w:color w:val="auto"/>
          <w:sz w:val="24"/>
          <w:szCs w:val="32"/>
          <w:highlight w:val="none"/>
        </w:rPr>
        <w:t xml:space="preserve">5、</w:t>
      </w:r>
      <w:r>
        <w:rPr>
          <w:rFonts w:ascii="宋体" w:hAnsi="宋体" w:cs="宋体"/>
          <w:color w:val="auto"/>
          <w:sz w:val="24"/>
          <w:szCs w:val="32"/>
          <w:highlight w:val="none"/>
        </w:rPr>
        <w:t xml:space="preserve">环境标志产品报价表</w:t>
      </w:r>
      <w:r>
        <w:rPr>
          <w:rFonts w:ascii="宋体" w:hAnsi="宋体" w:cs="TimesNewRomanPSMT"/>
          <w:color w:val="auto"/>
          <w:sz w:val="24"/>
          <w:szCs w:val="32"/>
          <w:highlight w:val="none"/>
        </w:rPr>
        <w:t xml:space="preserve"> </w:t>
      </w:r>
      <w:r/>
    </w:p>
    <w:p>
      <w:pPr>
        <w:jc w:val="center"/>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环境标志产品报价表</w:t>
      </w:r>
      <w:r/>
    </w:p>
    <w:p>
      <w:pPr>
        <w:spacing w:line="360"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投标供应商（公章）：</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     项目编号：</w:t>
      </w:r>
      <w:r>
        <w:rPr>
          <w:rFonts w:hint="eastAsia" w:ascii="宋体" w:hAnsi="宋体" w:cs="宋体"/>
          <w:color w:val="auto"/>
          <w:sz w:val="24"/>
          <w:szCs w:val="32"/>
          <w:highlight w:val="none"/>
          <w:u w:val="single"/>
        </w:rPr>
        <w:t xml:space="preserve">                                    </w:t>
      </w:r>
      <w:r/>
    </w:p>
    <w:tbl>
      <w:tblPr>
        <w:tblStyle w:val="11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720"/>
        <w:gridCol w:w="1077"/>
        <w:gridCol w:w="770"/>
        <w:gridCol w:w="1828"/>
        <w:gridCol w:w="1008"/>
        <w:gridCol w:w="662"/>
        <w:gridCol w:w="1477"/>
        <w:gridCol w:w="1581"/>
      </w:tblGrid>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序号</w:t>
            </w:r>
            <w:r/>
          </w:p>
        </w:tc>
        <w:tc>
          <w:tcPr>
            <w:tcW w:w="734"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产品名称</w:t>
            </w:r>
            <w:r/>
          </w:p>
        </w:tc>
        <w:tc>
          <w:tcPr>
            <w:tcW w:w="110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型号和规格</w:t>
            </w:r>
            <w:r/>
          </w:p>
        </w:tc>
        <w:tc>
          <w:tcPr>
            <w:tcW w:w="786"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数量</w:t>
            </w:r>
            <w:r/>
          </w:p>
        </w:tc>
        <w:tc>
          <w:tcPr>
            <w:tcW w:w="1875" w:type="dxa"/>
            <w:vAlign w:val="center"/>
            <w:textDirection w:val="lrTb"/>
            <w:noWrap w:val="false"/>
          </w:tcPr>
          <w:p>
            <w:pPr>
              <w:jc w:val="center"/>
              <w:spacing w:before="12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原产地和</w:t>
            </w:r>
            <w:r/>
          </w:p>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制造商名称</w:t>
            </w:r>
            <w:r/>
          </w:p>
        </w:tc>
        <w:tc>
          <w:tcPr>
            <w:gridSpan w:val="2"/>
            <w:tcW w:w="17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环境标志产品认证</w:t>
            </w:r>
            <w:r>
              <w:rPr>
                <w:rFonts w:hint="eastAsia" w:ascii="宋体" w:hAnsi="宋体" w:cs="宋体"/>
                <w:color w:val="auto"/>
                <w:sz w:val="24"/>
                <w:szCs w:val="32"/>
                <w:highlight w:val="none"/>
                <w:lang w:eastAsia="zh-CN"/>
              </w:rPr>
              <w:t xml:space="preserve">证书编号</w:t>
            </w:r>
            <w:r/>
          </w:p>
        </w:tc>
        <w:tc>
          <w:tcPr>
            <w:tcW w:w="1513" w:type="dxa"/>
            <w:vAlign w:val="center"/>
            <w:textDirection w:val="lrTb"/>
            <w:noWrap w:val="false"/>
          </w:tcPr>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单价</w:t>
            </w:r>
            <w:r/>
          </w:p>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（元人民币）</w:t>
            </w:r>
            <w:r/>
          </w:p>
        </w:tc>
        <w:tc>
          <w:tcPr>
            <w:tcW w:w="1620" w:type="dxa"/>
            <w:vAlign w:val="center"/>
            <w:textDirection w:val="lrTb"/>
            <w:noWrap w:val="false"/>
          </w:tcPr>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总价</w:t>
            </w:r>
            <w:r/>
          </w:p>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34"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10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86"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875"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gridSpan w:val="2"/>
            <w:tcW w:w="17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51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620"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34"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10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86"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875"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gridSpan w:val="2"/>
            <w:tcW w:w="17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51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620"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r>
        <w:trPr>
          <w:jc w:val="center"/>
          <w:trHeight w:val="705"/>
        </w:trPr>
        <w:tc>
          <w:tcPr>
            <w:gridSpan w:val="6"/>
            <w:tcW w:w="6042" w:type="dxa"/>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其中，</w:t>
            </w:r>
            <w:r>
              <w:rPr>
                <w:rFonts w:hint="eastAsia" w:ascii="宋体" w:hAnsi="宋体" w:cs="宋体"/>
                <w:bCs/>
                <w:color w:val="auto"/>
                <w:sz w:val="24"/>
                <w:szCs w:val="32"/>
                <w:highlight w:val="none"/>
              </w:rPr>
              <w:t xml:space="preserve">环境标志</w:t>
            </w:r>
            <w:r>
              <w:rPr>
                <w:rFonts w:hint="eastAsia" w:ascii="宋体" w:hAnsi="宋体" w:cs="宋体"/>
                <w:color w:val="auto"/>
                <w:sz w:val="24"/>
                <w:szCs w:val="32"/>
                <w:highlight w:val="none"/>
              </w:rPr>
              <w:t xml:space="preserve">产品总计：</w:t>
            </w:r>
            <w:r/>
          </w:p>
        </w:tc>
        <w:tc>
          <w:tcPr>
            <w:gridSpan w:val="3"/>
            <w:tcW w:w="3812"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bl>
    <w:p>
      <w:pPr>
        <w:ind w:firstLine="4800"/>
        <w:spacing w:line="360" w:lineRule="auto"/>
        <w:rPr>
          <w:rFonts w:ascii="宋体" w:hAnsi="宋体" w:cs="宋体"/>
          <w:color w:val="auto"/>
          <w:sz w:val="24"/>
          <w:szCs w:val="32"/>
          <w:highlight w:val="none"/>
          <w:lang w:val="zh-TW"/>
        </w:rPr>
      </w:pPr>
      <w:r>
        <w:rPr>
          <w:rFonts w:ascii="宋体" w:hAnsi="宋体" w:cs="宋体"/>
          <w:color w:val="auto"/>
          <w:sz w:val="24"/>
          <w:szCs w:val="32"/>
          <w:highlight w:val="none"/>
          <w:lang w:val="zh-TW"/>
        </w:rPr>
      </w:r>
      <w:r/>
    </w:p>
    <w:p>
      <w:pPr>
        <w:ind w:firstLine="480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zh-TW"/>
        </w:rPr>
        <w:t xml:space="preserve">法定代表人/授权代表（签字或盖章）</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u w:val="single"/>
        </w:rPr>
        <w:t xml:space="preserve">               </w:t>
      </w:r>
      <w:r/>
    </w:p>
    <w:p>
      <w:pPr>
        <w:ind w:firstLine="4800"/>
        <w:spacing w:line="360" w:lineRule="auto"/>
        <w:rPr>
          <w:rFonts w:ascii="宋体" w:hAnsi="宋体" w:cs="宋体"/>
          <w:b/>
          <w:color w:val="auto"/>
          <w:sz w:val="24"/>
          <w:szCs w:val="32"/>
          <w:highlight w:val="none"/>
        </w:rPr>
      </w:pPr>
      <w:r>
        <w:rPr>
          <w:rFonts w:hint="eastAsia" w:ascii="宋体" w:hAnsi="宋体" w:cs="宋体"/>
          <w:color w:val="auto"/>
          <w:sz w:val="24"/>
          <w:szCs w:val="32"/>
          <w:highlight w:val="none"/>
        </w:rPr>
        <w:t xml:space="preserve">日期：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keepLines/>
        <w:keepNext/>
        <w:spacing w:line="360" w:lineRule="auto"/>
        <w:rPr>
          <w:rFonts w:ascii="宋体" w:hAnsi="宋体"/>
          <w:color w:val="auto"/>
          <w:sz w:val="32"/>
          <w:szCs w:val="32"/>
          <w:highlight w:val="none"/>
        </w:rPr>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olor w:val="auto"/>
          <w:sz w:val="32"/>
          <w:szCs w:val="32"/>
          <w:highlight w:val="none"/>
        </w:rPr>
      </w:r>
      <w:r/>
    </w:p>
    <w:p>
      <w:pPr>
        <w:pStyle w:val="1111"/>
        <w:numPr>
          <w:ilvl w:val="1"/>
          <w:numId w:val="0"/>
        </w:numPr>
        <w:spacing w:before="0" w:after="0" w:line="240" w:lineRule="auto"/>
        <w:rPr>
          <w:rStyle w:val="1187"/>
          <w:b/>
          <w:bCs/>
          <w:color w:val="auto"/>
          <w:sz w:val="28"/>
          <w:szCs w:val="28"/>
          <w:highlight w:val="none"/>
          <w:lang w:val="zh-CN"/>
        </w:rPr>
      </w:pPr>
      <w:r>
        <w:rPr>
          <w:rStyle w:val="1187"/>
          <w:rFonts w:hint="eastAsia"/>
          <w:b/>
          <w:bCs/>
          <w:color w:val="auto"/>
          <w:sz w:val="28"/>
          <w:szCs w:val="28"/>
          <w:highlight w:val="none"/>
          <w:lang w:val="zh-CN"/>
        </w:rPr>
        <w:t xml:space="preserve">附件十</w:t>
      </w:r>
      <w:r>
        <w:rPr>
          <w:rStyle w:val="1187"/>
          <w:rFonts w:hint="eastAsia"/>
          <w:b/>
          <w:bCs/>
          <w:color w:val="auto"/>
          <w:sz w:val="28"/>
          <w:szCs w:val="28"/>
          <w:highlight w:val="none"/>
        </w:rPr>
        <w:t xml:space="preserve">九</w:t>
      </w:r>
      <w:r>
        <w:rPr>
          <w:rStyle w:val="1187"/>
          <w:rFonts w:hint="eastAsia"/>
          <w:b/>
          <w:bCs/>
          <w:color w:val="auto"/>
          <w:sz w:val="28"/>
          <w:szCs w:val="28"/>
          <w:highlight w:val="none"/>
          <w:lang w:val="zh-CN"/>
        </w:rPr>
        <w:t xml:space="preserve">、采购本国产品的支持政策（如符合需提供）</w:t>
      </w:r>
      <w:r/>
    </w:p>
    <w:p>
      <w:pPr>
        <w:spacing w:line="85"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jc w:val="center"/>
        <w:keepLines/>
        <w:keepNext/>
        <w:spacing w:line="360" w:lineRule="auto"/>
        <w:rPr>
          <w:rFonts w:eastAsia="仿宋"/>
          <w:b/>
          <w:color w:val="auto"/>
          <w:sz w:val="32"/>
          <w:szCs w:val="32"/>
          <w:highlight w:val="none"/>
        </w:rPr>
        <w:outlineLvl w:val="2"/>
      </w:pPr>
      <w:r/>
      <w:bookmarkStart w:id="119" w:name="_Toc21845"/>
      <w:r>
        <w:rPr>
          <w:rFonts w:eastAsia="仿宋"/>
          <w:b/>
          <w:color w:val="auto"/>
          <w:sz w:val="32"/>
          <w:szCs w:val="32"/>
          <w:highlight w:val="none"/>
        </w:rPr>
        <w:t xml:space="preserve">关于符合本国产品标准的声明函</w:t>
      </w:r>
      <w:bookmarkEnd w:id="119"/>
      <w:r/>
      <w:r/>
    </w:p>
    <w:p>
      <w:pPr>
        <w:pStyle w:val="1263"/>
        <w:ind w:firstLine="420"/>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63"/>
        <w:ind w:firstLine="420"/>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1.</w:t>
      </w:r>
      <w:r>
        <w:rPr>
          <w:rStyle w:val="1264"/>
          <w:rFonts w:hint="eastAsia" w:ascii="宋体" w:hAnsi="宋体" w:cs="宋体"/>
          <w:color w:val="auto"/>
          <w:sz w:val="24"/>
          <w:highlight w:val="none"/>
          <w:u w:val="single"/>
          <w:shd w:val="clear" w:color="auto" w:fill="ffffff"/>
        </w:rPr>
        <w:t xml:space="preserve">（产品名称1）</w:t>
      </w:r>
      <w:r>
        <w:rPr>
          <w:rStyle w:val="1264"/>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1264"/>
          <w:rFonts w:hint="eastAsia" w:ascii="宋体" w:hAnsi="宋体" w:cs="宋体"/>
          <w:color w:val="auto"/>
          <w:sz w:val="24"/>
          <w:highlight w:val="none"/>
          <w:u w:val="single"/>
          <w:shd w:val="clear" w:color="auto" w:fill="ffffff"/>
        </w:rPr>
        <w:t xml:space="preserve">（厂名）</w:t>
      </w:r>
      <w:r>
        <w:rPr>
          <w:rStyle w:val="1264"/>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1264"/>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1264"/>
          <w:rFonts w:hint="eastAsia" w:ascii="宋体" w:hAnsi="宋体" w:cs="宋体"/>
          <w:color w:val="auto"/>
          <w:sz w:val="24"/>
          <w:highlight w:val="none"/>
          <w:u w:val="single"/>
          <w:shd w:val="clear" w:color="auto" w:fill="ffffff"/>
        </w:rPr>
        <w:t xml:space="preserve">（产品名称1） </w:t>
      </w:r>
      <w:r>
        <w:rPr>
          <w:rFonts w:hint="eastAsia" w:ascii="宋体" w:hAnsi="宋体" w:cs="宋体"/>
          <w:color w:val="auto"/>
          <w:highlight w:val="none"/>
          <w:shd w:val="clear" w:color="auto" w:fill="ffffff"/>
        </w:rPr>
        <w:t xml:space="preserve">的中国境内生产的组件成本占比≥</w:t>
      </w:r>
      <w:r>
        <w:rPr>
          <w:rStyle w:val="1264"/>
          <w:rFonts w:hint="eastAsia" w:ascii="宋体" w:hAnsi="宋体" w:cs="宋体"/>
          <w:color w:val="auto"/>
          <w:sz w:val="24"/>
          <w:highlight w:val="none"/>
          <w:u w:val="single"/>
          <w:shd w:val="clear" w:color="auto" w:fill="ffffff"/>
        </w:rPr>
        <w:t xml:space="preserve">（规定比例）</w:t>
      </w:r>
      <w:r>
        <w:rPr>
          <w:rStyle w:val="1264"/>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Style w:val="1264"/>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1264"/>
          <w:rFonts w:hint="eastAsia" w:ascii="宋体" w:hAnsi="宋体" w:cs="宋体"/>
          <w:color w:val="auto"/>
          <w:sz w:val="24"/>
          <w:highlight w:val="none"/>
          <w:u w:val="single"/>
          <w:shd w:val="clear" w:color="auto" w:fill="ffffff"/>
        </w:rPr>
        <w:t xml:space="preserve">（关键组件）</w:t>
      </w:r>
      <w:r>
        <w:rPr>
          <w:rStyle w:val="1264"/>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Style w:val="1264"/>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1264"/>
          <w:rFonts w:hint="eastAsia" w:ascii="宋体" w:hAnsi="宋体" w:cs="宋体"/>
          <w:color w:val="auto"/>
          <w:sz w:val="24"/>
          <w:highlight w:val="none"/>
          <w:u w:val="single"/>
          <w:shd w:val="clear" w:color="auto" w:fill="ffffff"/>
        </w:rPr>
        <w:t xml:space="preserve">（关键工序）</w:t>
      </w:r>
      <w:r>
        <w:rPr>
          <w:rStyle w:val="1264"/>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1263"/>
        <w:ind w:firstLine="420"/>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2.</w:t>
      </w:r>
      <w:r>
        <w:rPr>
          <w:rStyle w:val="1264"/>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1264"/>
          <w:rFonts w:hint="eastAsia" w:ascii="宋体" w:hAnsi="宋体" w:cs="宋体"/>
          <w:color w:val="auto"/>
          <w:sz w:val="24"/>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1264"/>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Style w:val="1264"/>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的中国境内生产的组件成本占比≥</w:t>
      </w:r>
      <w:r>
        <w:rPr>
          <w:rStyle w:val="1264"/>
          <w:rFonts w:hint="eastAsia" w:ascii="宋体" w:hAnsi="宋体" w:cs="宋体"/>
          <w:color w:val="auto"/>
          <w:sz w:val="24"/>
          <w:highlight w:val="none"/>
          <w:u w:val="single"/>
          <w:shd w:val="clear" w:color="auto" w:fill="ffffff"/>
        </w:rPr>
        <w:t xml:space="preserve">（规定比例）</w:t>
      </w:r>
      <w:r>
        <w:rPr>
          <w:rFonts w:hint="eastAsia" w:ascii="宋体" w:hAnsi="宋体" w:cs="宋体"/>
          <w:color w:val="auto"/>
          <w:highlight w:val="none"/>
          <w:shd w:val="clear" w:color="auto" w:fill="ffffff"/>
        </w:rPr>
        <w:t xml:space="preserve">。</w:t>
      </w:r>
      <w:r>
        <w:rPr>
          <w:rStyle w:val="1264"/>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1264"/>
          <w:rFonts w:hint="eastAsia" w:ascii="宋体" w:hAnsi="宋体" w:cs="宋体"/>
          <w:color w:val="auto"/>
          <w:sz w:val="24"/>
          <w:highlight w:val="none"/>
          <w:u w:val="single"/>
          <w:shd w:val="clear" w:color="auto" w:fill="ffffff"/>
        </w:rPr>
        <w:t xml:space="preserve">（关键组件）</w:t>
      </w:r>
      <w:r>
        <w:rPr>
          <w:rFonts w:hint="eastAsia" w:ascii="宋体" w:hAnsi="宋体" w:cs="宋体"/>
          <w:color w:val="auto"/>
          <w:highlight w:val="none"/>
          <w:shd w:val="clear" w:color="auto" w:fill="ffffff"/>
        </w:rPr>
        <w:t xml:space="preserve">在中国境内生产。</w:t>
      </w:r>
      <w:r>
        <w:rPr>
          <w:rStyle w:val="1264"/>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1264"/>
          <w:rFonts w:hint="eastAsia" w:ascii="宋体" w:hAnsi="宋体" w:cs="宋体"/>
          <w:color w:val="auto"/>
          <w:sz w:val="24"/>
          <w:highlight w:val="none"/>
          <w:u w:val="single"/>
          <w:shd w:val="clear" w:color="auto" w:fill="ffffff"/>
        </w:rPr>
        <w:t xml:space="preserve">（关键工序）</w:t>
      </w:r>
      <w:r>
        <w:rPr>
          <w:rFonts w:hint="eastAsia" w:ascii="宋体" w:hAnsi="宋体" w:cs="宋体"/>
          <w:color w:val="auto"/>
          <w:highlight w:val="none"/>
          <w:shd w:val="clear" w:color="auto" w:fill="ffffff"/>
        </w:rPr>
        <w:t xml:space="preserve">在中国境内完成。</w:t>
      </w:r>
      <w:r/>
    </w:p>
    <w:p>
      <w:pPr>
        <w:pStyle w:val="1263"/>
        <w:ind w:firstLine="420"/>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w:t>
      </w:r>
      <w:r/>
    </w:p>
    <w:p>
      <w:pPr>
        <w:pStyle w:val="1263"/>
        <w:ind w:firstLine="420"/>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1263"/>
        <w:spacing w:before="30" w:beforeAutospacing="0" w:after="30" w:afterAutospacing="0" w:line="360" w:lineRule="auto"/>
        <w:rPr>
          <w:rFonts w:ascii="宋体" w:hAnsi="宋体" w:cs="宋体"/>
          <w:color w:val="auto"/>
          <w:highlight w:val="none"/>
        </w:rPr>
      </w:pPr>
      <w:r>
        <w:rPr>
          <w:rFonts w:ascii="宋体" w:hAnsi="宋体" w:cs="宋体"/>
          <w:color w:val="auto"/>
          <w:highlight w:val="none"/>
        </w:rPr>
      </w:r>
      <w:r/>
    </w:p>
    <w:p>
      <w:pPr>
        <w:pStyle w:val="1263"/>
        <w:ind w:right="480" w:firstLine="4515"/>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公司（单位）名称（加盖电子公章）：　        </w:t>
      </w:r>
      <w:r/>
    </w:p>
    <w:p>
      <w:pPr>
        <w:pStyle w:val="1263"/>
        <w:jc w:val="center"/>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1263"/>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__________________</w:t>
      </w:r>
      <w:r/>
    </w:p>
    <w:p>
      <w:pPr>
        <w:pStyle w:val="1263"/>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1.产品如有型号，请在“产品名称”栏一并填写。</w:t>
      </w:r>
      <w:r/>
    </w:p>
    <w:p>
      <w:pPr>
        <w:pStyle w:val="1263"/>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2.生产厂名与厂址应与生产厂营业执照载明的相关信息保持一致。</w:t>
      </w:r>
      <w:r/>
    </w:p>
    <w:p>
      <w:pPr>
        <w:pStyle w:val="1263"/>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3.该产品的中国境内生产的组件成本占比相关要求实施前，“规定比例”栏可不填，下同。</w:t>
      </w:r>
      <w:r/>
    </w:p>
    <w:p>
      <w:pPr>
        <w:pStyle w:val="1263"/>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4.该产品的关键组件要求实施前，“关键组件”栏可不填，下同。</w:t>
      </w:r>
      <w:r/>
    </w:p>
    <w:p>
      <w:pPr>
        <w:pStyle w:val="1263"/>
        <w:spacing w:before="30" w:beforeAutospacing="0" w:after="30" w:afterAutospacing="0" w:line="360" w:lineRule="auto"/>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5.该产品的关键工序要求实施前，“关键工序”栏可不填，下同。</w:t>
      </w:r>
      <w:r/>
    </w:p>
    <w:p>
      <w:pPr>
        <w:pStyle w:val="1263"/>
        <w:spacing w:before="30" w:beforeAutospacing="0" w:after="30" w:afterAutospacing="0" w:line="360" w:lineRule="auto"/>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6.用斜线划除的地方无需填写。</w:t>
      </w:r>
      <w:r/>
    </w:p>
    <w:p>
      <w:pPr>
        <w:pStyle w:val="1263"/>
        <w:spacing w:before="30" w:beforeAutospacing="0" w:after="30" w:afterAutospacing="0" w:line="360" w:lineRule="auto"/>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7.供应商提供虚假《声明函》、虚假证明文件谋取中标、成交的，依照《中华人民共和国政府采购法》等法律法规规定追究相应责任。</w:t>
      </w:r>
      <w:r/>
    </w:p>
    <w:p>
      <w:pPr>
        <w:pStyle w:val="1263"/>
        <w:spacing w:before="30" w:beforeAutospacing="0" w:after="30" w:afterAutospacing="0" w:line="360" w:lineRule="auto"/>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8.中标供应商提供的《声明函》或有关证明文件将随中标结果同时公告。</w:t>
      </w:r>
      <w:r/>
    </w:p>
    <w:p>
      <w:pPr>
        <w:spacing w:line="360" w:lineRule="auto"/>
        <w:rPr>
          <w:b/>
          <w:color w:val="auto"/>
          <w:sz w:val="24"/>
          <w:szCs w:val="32"/>
          <w:highlight w:val="none"/>
          <w:lang w:val="zh-CN"/>
        </w:rPr>
      </w:pPr>
      <w:r>
        <w:rPr>
          <w:b/>
          <w:color w:val="auto"/>
          <w:sz w:val="24"/>
          <w:szCs w:val="32"/>
          <w:highlight w:val="none"/>
          <w:lang w:val="zh-CN"/>
        </w:rPr>
      </w:r>
      <w:r/>
    </w:p>
    <w:sectPr>
      <w:headerReference w:type="default" r:id="rId13"/>
      <w:footerReference w:type="default" r:id="rId21"/>
      <w:footerReference w:type="first" r:id="rId22"/>
      <w:footnotePr/>
      <w:endnotePr/>
      <w:type w:val="nextPage"/>
      <w:pgSz w:w="11906" w:h="16838" w:orient="portrait"/>
      <w:pgMar w:top="1100" w:right="1236" w:bottom="1100" w:left="1236"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Symbol">
    <w:panose1 w:val="05050102010706020507"/>
  </w:font>
  <w:font w:name="ˎ̥">
    <w:panose1 w:val="020B0503020202020204"/>
  </w:font>
  <w:font w:name="楷体_GB2312">
    <w:panose1 w:val="02010609060101010101"/>
  </w:font>
  <w:font w:name="华文楷体">
    <w:panose1 w:val="02010600040101010101"/>
  </w:font>
  <w:font w:name="Wingdings">
    <w:panose1 w:val="05000000000000000000"/>
  </w:font>
  <w:font w:name="微软雅黑">
    <w:panose1 w:val="020B0503020204020204"/>
  </w:font>
  <w:font w:name="Calibri">
    <w:panose1 w:val="020F0502020204030204"/>
  </w:font>
  <w:font w:name="MS P 明朝">
    <w:panose1 w:val="020B0503020202020204"/>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lear" w:pos="4153" w:leader="none"/>
        <w:tab w:val="center" w:pos="48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5"/>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68</w:t>
                          </w:r>
                          <w:r>
                            <w:rPr>
                              <w:b/>
                              <w:bCs/>
                              <w:sz w:val="21"/>
                              <w:szCs w:val="21"/>
                            </w:rPr>
                            <w:fldChar w:fldCharType="end"/>
                          </w:r>
                          <w:r>
                            <w:rPr>
                              <w:b/>
                              <w:bCs/>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5"/>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68</w:t>
                    </w:r>
                    <w:r>
                      <w:rPr>
                        <w:b/>
                        <w:bCs/>
                        <w:sz w:val="21"/>
                        <w:szCs w:val="21"/>
                      </w:rPr>
                      <w:fldChar w:fldCharType="end"/>
                    </w:r>
                    <w:r>
                      <w:rPr>
                        <w:b/>
                        <w:bCs/>
                        <w:sz w:val="21"/>
                        <w:szCs w:val="21"/>
                      </w:rPr>
                      <w:t xml:space="preserve"> 页</w:t>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lear" w:pos="4153" w:leader="none"/>
        <w:tab w:val="center" w:pos="48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07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5"/>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5"/>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5"/>
                            <w:jc w:val="center"/>
                          </w:pPr>
                          <w:r>
                            <w:fldChar w:fldCharType="begin"/>
                          </w:r>
                          <w:r>
                            <w:instrText xml:space="preserve">PAGE   \* MERGEFORMAT</w:instrText>
                          </w:r>
                          <w:r>
                            <w:fldChar w:fldCharType="separate"/>
                          </w:r>
                          <w:r>
                            <w:rPr>
                              <w:lang w:val="zh-CN"/>
                            </w:rP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5"/>
                      <w:jc w:val="center"/>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p>
    <w:pPr>
      <w:pStyle w:val="113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5"/>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5"/>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b/>
        <w:bCs/>
        <w:sz w:val="21"/>
        <w:szCs w:val="21"/>
      </w:rPr>
      <w:pBdr>
        <w:bottom w:val="single" w:color="auto"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228215"/>
              <wp:effectExtent l="1538605" t="15875" r="1551940" b="28575"/>
              <wp:wrapNone/>
              <wp:docPr id="1" name="WordPictureWatermark13843"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3843"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rPr>
        <w:rFonts w:hint="eastAsia"/>
        <w:b/>
        <w:bCs/>
        <w:sz w:val="21"/>
        <w:szCs w:val="21"/>
      </w:rPr>
      <w:t xml:space="preserve">师范生虚拟教学互动实验箱</w:t>
    </w:r>
    <w:r>
      <w:rPr>
        <w:rFonts w:hint="eastAsia" w:ascii="宋体" w:hAnsi="宋体" w:cs="宋体"/>
        <w:b/>
        <w:bCs/>
        <w:sz w:val="21"/>
        <w:szCs w:val="24"/>
      </w:rPr>
      <w:t xml:space="preserve">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szCs w:val="20"/>
      </w:rPr>
    </w:pPr>
    <w:r>
      <w:rPr>
        <w:rFonts w:hint="eastAsia" w:ascii="宋体" w:hAnsi="宋体" w:cs="宋体"/>
        <w:b/>
        <w:bCs/>
        <w:szCs w:val="21"/>
      </w:rPr>
      <w:t xml:space="preserve">师范生虚拟教学互动实验箱公开招标文件</w:t>
    </w:r>
    <w:r/>
  </w:p>
  <w:p>
    <w:pPr>
      <w:pStyle w:val="1136"/>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align>center</wp:align>
              </wp:positionH>
              <wp:positionV relativeFrom="margin">
                <wp:align>center</wp:align>
              </wp:positionV>
              <wp:extent cx="5274310" cy="2228215"/>
              <wp:effectExtent l="1538605" t="15875" r="1551940" b="28575"/>
              <wp:wrapNone/>
              <wp:docPr id="2" name="图片 1025"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25"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center"/>
      <w:widowControl w:val="off"/>
      <w:tabs>
        <w:tab w:val="left" w:pos="3550" w:leader="none"/>
        <w:tab w:val="center" w:pos="4431" w:leader="none"/>
      </w:tabs>
      <w:rPr>
        <w:b/>
        <w:bCs/>
        <w:sz w:val="21"/>
        <w:szCs w:val="21"/>
      </w:rPr>
      <w:pBdr>
        <w:bottom w:val="single" w:color="auto"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align>center</wp:align>
              </wp:positionH>
              <wp:positionV relativeFrom="margin">
                <wp:align>center</wp:align>
              </wp:positionV>
              <wp:extent cx="5524500" cy="2333625"/>
              <wp:effectExtent l="1611630" t="16510" r="1617345" b="21590"/>
              <wp:wrapNone/>
              <wp:docPr id="3" name="WordPictureWatermark215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PictureWatermark21561" descr="微信图片_20210524163537"/>
                      <pic:cNvPicPr>
                        <a:picLocks noChangeAspect="1"/>
                      </pic:cNvPicPr>
                      <pic:nvPr/>
                    </pic:nvPicPr>
                    <pic:blipFill>
                      <a:blip r:embed="rId1">
                        <a:lum bright="69998" contrast="-70001"/>
                      </a:blip>
                      <a:stretch/>
                    </pic:blipFill>
                    <pic:spPr bwMode="auto">
                      <a:xfrm rot="-2700000">
                        <a:off x="0" y="0"/>
                        <a:ext cx="5524500" cy="233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margin;mso-position-horizontal:center;mso-position-vertical-relative:margin;mso-position-vertical:center;width:435.0pt;height:183.8pt;mso-wrap-distance-left:9.0pt;mso-wrap-distance-top:0.0pt;mso-wrap-distance-right:9.0pt;mso-wrap-distance-bottom:0.0pt;rotation:-45;" stroked="f">
              <v:path textboxrect="0,0,0,0"/>
              <v:imagedata r:id="rId1" o:title=""/>
            </v:shape>
          </w:pict>
        </mc:Fallback>
      </mc:AlternateContent>
    </w:r>
    <w:r>
      <w:rPr>
        <w:rFonts w:hint="eastAsia"/>
        <w:b/>
        <w:bCs/>
        <w:sz w:val="21"/>
        <w:szCs w:val="21"/>
      </w:rPr>
      <w:t xml:space="preserve">师范生虚拟教学互动实验箱公开招标文件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center"/>
      <w:widowControl w:val="off"/>
      <w:tabs>
        <w:tab w:val="left" w:pos="3550" w:leader="none"/>
        <w:tab w:val="center" w:pos="4431" w:leader="none"/>
      </w:tabs>
      <w:pBdr>
        <w:bottom w:val="single" w:color="auto"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margin">
                <wp:posOffset>269240</wp:posOffset>
              </wp:positionH>
              <wp:positionV relativeFrom="margin">
                <wp:posOffset>3466465</wp:posOffset>
              </wp:positionV>
              <wp:extent cx="5524500" cy="2333625"/>
              <wp:effectExtent l="1611630" t="16510" r="1617345" b="21590"/>
              <wp:wrapNone/>
              <wp:docPr id="4" name="图片 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微信图片_20210524163537"/>
                      <pic:cNvPicPr>
                        <a:picLocks noChangeAspect="1"/>
                      </pic:cNvPicPr>
                      <pic:nvPr/>
                    </pic:nvPicPr>
                    <pic:blipFill>
                      <a:blip r:embed="rId1">
                        <a:lum bright="69998" contrast="-70001"/>
                      </a:blip>
                      <a:stretch/>
                    </pic:blipFill>
                    <pic:spPr bwMode="auto">
                      <a:xfrm rot="-2700000">
                        <a:off x="0" y="0"/>
                        <a:ext cx="5524500" cy="233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margin;margin-left:21.2pt;mso-position-horizontal:absolute;mso-position-vertical-relative:margin;margin-top:272.9pt;mso-position-vertical:absolute;width:435.0pt;height:183.8pt;mso-wrap-distance-left:9.0pt;mso-wrap-distance-top:0.0pt;mso-wrap-distance-right:9.0pt;mso-wrap-distance-bottom:0.0pt;rotation:-45;" stroked="f">
              <v:path textboxrect="0,0,0,0"/>
              <v:imagedata r:id="rId1" o:title=""/>
            </v:shape>
          </w:pict>
        </mc:Fallback>
      </mc:AlternateContent>
    </w:r>
    <w:r>
      <w:rPr>
        <w:rFonts w:hint="eastAsia"/>
        <w:b/>
        <w:bCs/>
        <w:sz w:val="21"/>
        <w:szCs w:val="21"/>
      </w:rPr>
      <w:t xml:space="preserve">师范生虚拟教学互动实验箱公开招标文件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szCs w:val="20"/>
      </w:rPr>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margin">
                <wp:align>center</wp:align>
              </wp:positionV>
              <wp:extent cx="5274310" cy="2228215"/>
              <wp:effectExtent l="1538605" t="15875" r="1551940" b="28575"/>
              <wp:wrapNone/>
              <wp:docPr id="5" name="图片 1033"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33"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rPr>
        <w:rFonts w:hint="eastAsia" w:ascii="宋体" w:hAnsi="宋体" w:cs="宋体"/>
        <w:szCs w:val="21"/>
      </w:rPr>
      <w:t xml:space="preserve">师范生虚拟教学互动实验箱公开招标文件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18"/>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Symbol" w:hAnsi="Symbol"/>
      </w:rPr>
    </w:lvl>
    <w:lvl w:ilvl="1">
      <w:start w:val="1"/>
      <w:numFmt w:val="bullet"/>
      <w:isLgl w:val="false"/>
      <w:suff w:val="tab"/>
      <w:lvlText w:val="o"/>
      <w:lvlJc w:val="left"/>
      <w:pPr>
        <w:ind w:left="840" w:hanging="420"/>
      </w:pPr>
      <w:rPr>
        <w:rFonts w:hint="default" w:ascii="Courier New" w:hAnsi="Courier New"/>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Symbol" w:hAnsi="Symbol"/>
      </w:rPr>
    </w:lvl>
    <w:lvl w:ilvl="4">
      <w:start w:val="1"/>
      <w:numFmt w:val="bullet"/>
      <w:isLgl w:val="false"/>
      <w:suff w:val="tab"/>
      <w:lvlText w:val="o"/>
      <w:lvlJc w:val="left"/>
      <w:pPr>
        <w:ind w:left="2100" w:hanging="420"/>
      </w:pPr>
      <w:rPr>
        <w:rFonts w:hint="default" w:ascii="Courier New" w:hAnsi="Courier New"/>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Symbol" w:hAnsi="Symbol"/>
      </w:rPr>
    </w:lvl>
    <w:lvl w:ilvl="7">
      <w:start w:val="1"/>
      <w:numFmt w:val="bullet"/>
      <w:isLgl w:val="false"/>
      <w:suff w:val="tab"/>
      <w:lvlText w:val="o"/>
      <w:lvlJc w:val="left"/>
      <w:pPr>
        <w:ind w:left="3360" w:hanging="420"/>
      </w:pPr>
      <w:rPr>
        <w:rFonts w:hint="default" w:ascii="Courier New" w:hAnsi="Courier New"/>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chineseCountingThousand"/>
      <w:pStyle w:val="1110"/>
      <w:isLgl w:val="false"/>
      <w:suff w:val="nothing"/>
      <w:lvlText w:val="第%1章"/>
      <w:lvlJc w:val="left"/>
      <w:pPr>
        <w:ind w:left="3402" w:firstLine="0"/>
      </w:pPr>
    </w:lvl>
    <w:lvl w:ilvl="1">
      <w:start w:val="1"/>
      <w:numFmt w:val="lowerLetter"/>
      <w:pStyle w:val="1111"/>
      <w:isLgl w:val="false"/>
      <w:suff w:val="tab"/>
      <w:lvlText w:val="%2)"/>
      <w:lvlJc w:val="left"/>
      <w:pPr>
        <w:ind w:left="840" w:hanging="420"/>
        <w:tabs>
          <w:tab w:val="left" w:pos="840" w:leader="none"/>
        </w:tabs>
      </w:pPr>
    </w:lvl>
    <w:lvl w:ilvl="2">
      <w:start w:val="1"/>
      <w:numFmt w:val="lowerRoman"/>
      <w:pStyle w:val="1112"/>
      <w:isLgl w:val="false"/>
      <w:suff w:val="tab"/>
      <w:lvlText w:val="%3."/>
      <w:lvlJc w:val="right"/>
      <w:pPr>
        <w:ind w:left="1260" w:hanging="420"/>
        <w:tabs>
          <w:tab w:val="left" w:pos="1260" w:leader="none"/>
        </w:tabs>
      </w:pPr>
    </w:lvl>
    <w:lvl w:ilvl="3">
      <w:start w:val="1"/>
      <w:numFmt w:val="decimal"/>
      <w:pStyle w:val="1113"/>
      <w:isLgl w:val="false"/>
      <w:suff w:val="tab"/>
      <w:lvlText w:val="%4."/>
      <w:lvlJc w:val="left"/>
      <w:pPr>
        <w:ind w:left="1680" w:hanging="420"/>
        <w:tabs>
          <w:tab w:val="left" w:pos="1680" w:leader="none"/>
        </w:tabs>
      </w:pPr>
    </w:lvl>
    <w:lvl w:ilvl="4">
      <w:start w:val="1"/>
      <w:numFmt w:val="lowerLetter"/>
      <w:pStyle w:val="1114"/>
      <w:isLgl w:val="false"/>
      <w:suff w:val="tab"/>
      <w:lvlText w:val="%5)"/>
      <w:lvlJc w:val="left"/>
      <w:pPr>
        <w:ind w:left="2100" w:hanging="420"/>
        <w:tabs>
          <w:tab w:val="left" w:pos="2100" w:leader="none"/>
        </w:tabs>
      </w:pPr>
    </w:lvl>
    <w:lvl w:ilvl="5">
      <w:start w:val="1"/>
      <w:numFmt w:val="lowerRoman"/>
      <w:pStyle w:val="1115"/>
      <w:isLgl w:val="false"/>
      <w:suff w:val="tab"/>
      <w:lvlText w:val="%6."/>
      <w:lvlJc w:val="right"/>
      <w:pPr>
        <w:ind w:left="2520" w:hanging="420"/>
        <w:tabs>
          <w:tab w:val="left" w:pos="2520" w:leader="none"/>
        </w:tabs>
      </w:pPr>
    </w:lvl>
    <w:lvl w:ilvl="6">
      <w:start w:val="1"/>
      <w:numFmt w:val="decimal"/>
      <w:pStyle w:val="1116"/>
      <w:isLgl w:val="false"/>
      <w:suff w:val="tab"/>
      <w:lvlText w:val="%7."/>
      <w:lvlJc w:val="left"/>
      <w:pPr>
        <w:ind w:left="2940" w:hanging="420"/>
        <w:tabs>
          <w:tab w:val="left" w:pos="2940" w:leader="none"/>
        </w:tabs>
      </w:pPr>
    </w:lvl>
    <w:lvl w:ilvl="7">
      <w:start w:val="1"/>
      <w:numFmt w:val="lowerLetter"/>
      <w:pStyle w:val="1117"/>
      <w:isLgl w:val="false"/>
      <w:suff w:val="tab"/>
      <w:lvlText w:val="%8)"/>
      <w:lvlJc w:val="left"/>
      <w:pPr>
        <w:ind w:left="3360" w:hanging="420"/>
        <w:tabs>
          <w:tab w:val="left" w:pos="3360" w:leader="none"/>
        </w:tabs>
      </w:pPr>
    </w:lvl>
    <w:lvl w:ilvl="8">
      <w:start w:val="1"/>
      <w:numFmt w:val="lowerRoman"/>
      <w:pStyle w:val="1118"/>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rPr>
        <w:rFonts w:hint="eastAsia"/>
      </w:rPr>
    </w:lvl>
    <w:lvl w:ilvl="2">
      <w:start w:val="1"/>
      <w:numFmt w:val="lowerRoman"/>
      <w:isLgl w:val="false"/>
      <w:suff w:val="tab"/>
      <w:lvlText w:val="%3."/>
      <w:lvlJc w:val="right"/>
      <w:pPr>
        <w:ind w:left="1800" w:hanging="440"/>
      </w:pPr>
      <w:rPr>
        <w:rFonts w:hint="eastAsia"/>
      </w:rPr>
    </w:lvl>
    <w:lvl w:ilvl="3">
      <w:start w:val="1"/>
      <w:numFmt w:val="decimal"/>
      <w:isLgl w:val="false"/>
      <w:suff w:val="tab"/>
      <w:lvlText w:val="%4."/>
      <w:lvlJc w:val="left"/>
      <w:pPr>
        <w:ind w:left="2240" w:hanging="440"/>
      </w:pPr>
      <w:rPr>
        <w:rFonts w:hint="eastAsia"/>
      </w:rPr>
    </w:lvl>
    <w:lvl w:ilvl="4">
      <w:start w:val="1"/>
      <w:numFmt w:val="lowerLetter"/>
      <w:isLgl w:val="false"/>
      <w:suff w:val="tab"/>
      <w:lvlText w:val="%5)"/>
      <w:lvlJc w:val="left"/>
      <w:pPr>
        <w:ind w:left="2680" w:hanging="440"/>
      </w:pPr>
      <w:rPr>
        <w:rFonts w:hint="eastAsia"/>
      </w:rPr>
    </w:lvl>
    <w:lvl w:ilvl="5">
      <w:start w:val="1"/>
      <w:numFmt w:val="lowerRoman"/>
      <w:isLgl w:val="false"/>
      <w:suff w:val="tab"/>
      <w:lvlText w:val="%6."/>
      <w:lvlJc w:val="right"/>
      <w:pPr>
        <w:ind w:left="3120" w:hanging="440"/>
      </w:pPr>
      <w:rPr>
        <w:rFonts w:hint="eastAsia"/>
      </w:rPr>
    </w:lvl>
    <w:lvl w:ilvl="6">
      <w:start w:val="1"/>
      <w:numFmt w:val="decimal"/>
      <w:isLgl w:val="false"/>
      <w:suff w:val="tab"/>
      <w:lvlText w:val="%7."/>
      <w:lvlJc w:val="left"/>
      <w:pPr>
        <w:ind w:left="3560" w:hanging="440"/>
      </w:pPr>
      <w:rPr>
        <w:rFonts w:hint="eastAsia"/>
      </w:rPr>
    </w:lvl>
    <w:lvl w:ilvl="7">
      <w:start w:val="1"/>
      <w:numFmt w:val="lowerLetter"/>
      <w:isLgl w:val="false"/>
      <w:suff w:val="tab"/>
      <w:lvlText w:val="%8)"/>
      <w:lvlJc w:val="left"/>
      <w:pPr>
        <w:ind w:left="4000" w:hanging="440"/>
      </w:pPr>
      <w:rPr>
        <w:rFonts w:hint="eastAsia"/>
      </w:rPr>
    </w:lvl>
    <w:lvl w:ilvl="8">
      <w:start w:val="1"/>
      <w:numFmt w:val="lowerRoman"/>
      <w:isLgl w:val="false"/>
      <w:suff w:val="tab"/>
      <w:lvlText w:val="%9."/>
      <w:lvlJc w:val="right"/>
      <w:pPr>
        <w:ind w:left="4440" w:hanging="440"/>
      </w:pPr>
      <w:rPr>
        <w:rFonts w:hint="eastAsia"/>
      </w:rPr>
    </w:lvl>
  </w:abstractNum>
  <w:abstractNum w:abstractNumId="10">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3"/>
  </w:num>
  <w:num w:numId="2">
    <w:abstractNumId w:val="1"/>
  </w:num>
  <w:num w:numId="3">
    <w:abstractNumId w:val="7"/>
  </w:num>
  <w:num w:numId="4">
    <w:abstractNumId w:val="2"/>
  </w:num>
  <w:num w:numId="5">
    <w:abstractNumId w:val="4"/>
  </w:num>
  <w:num w:numId="6">
    <w:abstractNumId w:val="6"/>
  </w:num>
  <w:num w:numId="7">
    <w:abstractNumId w:val="10"/>
  </w:num>
  <w:num w:numId="8">
    <w:abstractNumId w:val="9"/>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119"/>
    <w:link w:val="1110"/>
    <w:uiPriority w:val="9"/>
    <w:rPr>
      <w:rFonts w:ascii="Arial" w:hAnsi="Arial" w:eastAsia="Arial" w:cs="Arial"/>
      <w:sz w:val="40"/>
      <w:szCs w:val="40"/>
    </w:rPr>
  </w:style>
  <w:style w:type="character" w:styleId="15">
    <w:name w:val="Heading 2 Char"/>
    <w:basedOn w:val="1119"/>
    <w:link w:val="1111"/>
    <w:uiPriority w:val="9"/>
    <w:rPr>
      <w:rFonts w:ascii="Arial" w:hAnsi="Arial" w:eastAsia="Arial" w:cs="Arial"/>
      <w:sz w:val="34"/>
    </w:rPr>
  </w:style>
  <w:style w:type="character" w:styleId="17">
    <w:name w:val="Heading 3 Char"/>
    <w:basedOn w:val="1119"/>
    <w:link w:val="1112"/>
    <w:uiPriority w:val="9"/>
    <w:rPr>
      <w:rFonts w:ascii="Arial" w:hAnsi="Arial" w:eastAsia="Arial" w:cs="Arial"/>
      <w:sz w:val="30"/>
      <w:szCs w:val="30"/>
    </w:rPr>
  </w:style>
  <w:style w:type="character" w:styleId="19">
    <w:name w:val="Heading 4 Char"/>
    <w:basedOn w:val="1119"/>
    <w:link w:val="1113"/>
    <w:uiPriority w:val="9"/>
    <w:rPr>
      <w:rFonts w:ascii="Arial" w:hAnsi="Arial" w:eastAsia="Arial" w:cs="Arial"/>
      <w:b/>
      <w:bCs/>
      <w:sz w:val="26"/>
      <w:szCs w:val="26"/>
    </w:rPr>
  </w:style>
  <w:style w:type="character" w:styleId="21">
    <w:name w:val="Heading 5 Char"/>
    <w:basedOn w:val="1119"/>
    <w:link w:val="1114"/>
    <w:uiPriority w:val="9"/>
    <w:rPr>
      <w:rFonts w:ascii="Arial" w:hAnsi="Arial" w:eastAsia="Arial" w:cs="Arial"/>
      <w:b/>
      <w:bCs/>
      <w:sz w:val="24"/>
      <w:szCs w:val="24"/>
    </w:rPr>
  </w:style>
  <w:style w:type="character" w:styleId="23">
    <w:name w:val="Heading 6 Char"/>
    <w:basedOn w:val="1119"/>
    <w:link w:val="1115"/>
    <w:uiPriority w:val="9"/>
    <w:rPr>
      <w:rFonts w:ascii="Arial" w:hAnsi="Arial" w:eastAsia="Arial" w:cs="Arial"/>
      <w:b/>
      <w:bCs/>
      <w:sz w:val="22"/>
      <w:szCs w:val="22"/>
    </w:rPr>
  </w:style>
  <w:style w:type="character" w:styleId="25">
    <w:name w:val="Heading 7 Char"/>
    <w:basedOn w:val="1119"/>
    <w:link w:val="1116"/>
    <w:uiPriority w:val="9"/>
    <w:rPr>
      <w:rFonts w:ascii="Arial" w:hAnsi="Arial" w:eastAsia="Arial" w:cs="Arial"/>
      <w:b/>
      <w:bCs/>
      <w:i/>
      <w:iCs/>
      <w:sz w:val="22"/>
      <w:szCs w:val="22"/>
    </w:rPr>
  </w:style>
  <w:style w:type="character" w:styleId="27">
    <w:name w:val="Heading 8 Char"/>
    <w:basedOn w:val="1119"/>
    <w:link w:val="1117"/>
    <w:uiPriority w:val="9"/>
    <w:rPr>
      <w:rFonts w:ascii="Arial" w:hAnsi="Arial" w:eastAsia="Arial" w:cs="Arial"/>
      <w:i/>
      <w:iCs/>
      <w:sz w:val="22"/>
      <w:szCs w:val="22"/>
    </w:rPr>
  </w:style>
  <w:style w:type="character" w:styleId="29">
    <w:name w:val="Heading 9 Char"/>
    <w:basedOn w:val="1119"/>
    <w:link w:val="111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119"/>
    <w:link w:val="1144"/>
    <w:uiPriority w:val="10"/>
    <w:rPr>
      <w:sz w:val="48"/>
      <w:szCs w:val="48"/>
    </w:rPr>
  </w:style>
  <w:style w:type="paragraph" w:styleId="35">
    <w:name w:val="Subtitle"/>
    <w:basedOn w:val="1109"/>
    <w:next w:val="1109"/>
    <w:link w:val="36"/>
    <w:uiPriority w:val="11"/>
    <w:qFormat/>
    <w:pPr>
      <w:spacing w:before="200" w:after="200"/>
    </w:pPr>
    <w:rPr>
      <w:sz w:val="24"/>
      <w:szCs w:val="24"/>
    </w:rPr>
  </w:style>
  <w:style w:type="character" w:styleId="36">
    <w:name w:val="Subtitle Char"/>
    <w:basedOn w:val="1119"/>
    <w:link w:val="35"/>
    <w:uiPriority w:val="11"/>
    <w:rPr>
      <w:sz w:val="24"/>
      <w:szCs w:val="24"/>
    </w:rPr>
  </w:style>
  <w:style w:type="paragraph" w:styleId="37">
    <w:name w:val="Quote"/>
    <w:basedOn w:val="1109"/>
    <w:next w:val="1109"/>
    <w:link w:val="38"/>
    <w:uiPriority w:val="29"/>
    <w:qFormat/>
    <w:pPr>
      <w:ind w:left="720" w:right="720"/>
    </w:pPr>
    <w:rPr>
      <w:i/>
    </w:rPr>
  </w:style>
  <w:style w:type="character" w:styleId="38">
    <w:name w:val="Quote Char"/>
    <w:link w:val="37"/>
    <w:uiPriority w:val="29"/>
    <w:rPr>
      <w:i/>
    </w:rPr>
  </w:style>
  <w:style w:type="paragraph" w:styleId="39">
    <w:name w:val="Intense Quote"/>
    <w:basedOn w:val="1109"/>
    <w:next w:val="11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119"/>
    <w:link w:val="1136"/>
    <w:uiPriority w:val="99"/>
  </w:style>
  <w:style w:type="character" w:styleId="44">
    <w:name w:val="Footer Char"/>
    <w:basedOn w:val="1119"/>
    <w:link w:val="1135"/>
    <w:uiPriority w:val="99"/>
  </w:style>
  <w:style w:type="paragraph" w:styleId="45">
    <w:name w:val="Caption"/>
    <w:basedOn w:val="1109"/>
    <w:next w:val="1109"/>
    <w:uiPriority w:val="35"/>
    <w:semiHidden/>
    <w:unhideWhenUsed/>
    <w:qFormat/>
    <w:pPr>
      <w:spacing w:line="276" w:lineRule="auto"/>
    </w:pPr>
    <w:rPr>
      <w:b/>
      <w:bCs/>
      <w:color w:val="4f81bd" w:themeColor="accent1"/>
      <w:sz w:val="18"/>
      <w:szCs w:val="18"/>
    </w:rPr>
  </w:style>
  <w:style w:type="character" w:styleId="46">
    <w:name w:val="Caption Char"/>
    <w:basedOn w:val="45"/>
    <w:link w:val="1135"/>
    <w:uiPriority w:val="99"/>
  </w:style>
  <w:style w:type="table" w:styleId="48">
    <w:name w:val="Table Grid Light"/>
    <w:basedOn w:val="11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1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1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1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1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1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1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1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1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1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1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1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1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1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1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1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1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1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1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1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1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1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1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1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1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1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1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1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1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1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1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1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1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1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1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1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1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1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1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1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1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1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1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1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1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1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1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1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1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1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1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1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1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1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1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1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1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1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1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1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1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1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1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1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1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1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1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1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1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1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1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1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1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1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1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1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1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1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1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1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1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1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1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1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1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1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1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1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1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1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1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1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1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1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1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1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1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1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1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1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1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1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1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1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139"/>
    <w:uiPriority w:val="99"/>
    <w:rPr>
      <w:sz w:val="18"/>
    </w:rPr>
  </w:style>
  <w:style w:type="paragraph" w:styleId="177">
    <w:name w:val="endnote text"/>
    <w:basedOn w:val="11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119"/>
    <w:uiPriority w:val="99"/>
    <w:semiHidden/>
    <w:unhideWhenUsed/>
    <w:rPr>
      <w:vertAlign w:val="superscript"/>
    </w:rPr>
  </w:style>
  <w:style w:type="paragraph" w:styleId="181">
    <w:name w:val="toc 2"/>
    <w:basedOn w:val="1109"/>
    <w:next w:val="1109"/>
    <w:uiPriority w:val="39"/>
    <w:unhideWhenUsed/>
    <w:pPr>
      <w:ind w:left="283" w:right="0" w:firstLine="0"/>
      <w:spacing w:after="57"/>
    </w:pPr>
  </w:style>
  <w:style w:type="paragraph" w:styleId="182">
    <w:name w:val="toc 3"/>
    <w:basedOn w:val="1109"/>
    <w:next w:val="1109"/>
    <w:uiPriority w:val="39"/>
    <w:unhideWhenUsed/>
    <w:pPr>
      <w:ind w:left="567" w:right="0" w:firstLine="0"/>
      <w:spacing w:after="57"/>
    </w:pPr>
  </w:style>
  <w:style w:type="paragraph" w:styleId="183">
    <w:name w:val="toc 4"/>
    <w:basedOn w:val="1109"/>
    <w:next w:val="1109"/>
    <w:uiPriority w:val="39"/>
    <w:unhideWhenUsed/>
    <w:pPr>
      <w:ind w:left="850" w:right="0" w:firstLine="0"/>
      <w:spacing w:after="57"/>
    </w:pPr>
  </w:style>
  <w:style w:type="paragraph" w:styleId="184">
    <w:name w:val="toc 5"/>
    <w:basedOn w:val="1109"/>
    <w:next w:val="1109"/>
    <w:uiPriority w:val="39"/>
    <w:unhideWhenUsed/>
    <w:pPr>
      <w:ind w:left="1134" w:right="0" w:firstLine="0"/>
      <w:spacing w:after="57"/>
    </w:pPr>
  </w:style>
  <w:style w:type="paragraph" w:styleId="185">
    <w:name w:val="toc 6"/>
    <w:basedOn w:val="1109"/>
    <w:next w:val="1109"/>
    <w:uiPriority w:val="39"/>
    <w:unhideWhenUsed/>
    <w:pPr>
      <w:ind w:left="1417" w:right="0" w:firstLine="0"/>
      <w:spacing w:after="57"/>
    </w:pPr>
  </w:style>
  <w:style w:type="paragraph" w:styleId="186">
    <w:name w:val="toc 7"/>
    <w:basedOn w:val="1109"/>
    <w:next w:val="1109"/>
    <w:uiPriority w:val="39"/>
    <w:unhideWhenUsed/>
    <w:pPr>
      <w:ind w:left="1701" w:right="0" w:firstLine="0"/>
      <w:spacing w:after="57"/>
    </w:pPr>
  </w:style>
  <w:style w:type="paragraph" w:styleId="187">
    <w:name w:val="toc 8"/>
    <w:basedOn w:val="1109"/>
    <w:next w:val="1109"/>
    <w:uiPriority w:val="39"/>
    <w:unhideWhenUsed/>
    <w:pPr>
      <w:ind w:left="1984" w:right="0" w:firstLine="0"/>
      <w:spacing w:after="57"/>
    </w:pPr>
  </w:style>
  <w:style w:type="paragraph" w:styleId="188">
    <w:name w:val="toc 9"/>
    <w:basedOn w:val="1109"/>
    <w:next w:val="11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09"/>
    <w:next w:val="1109"/>
    <w:uiPriority w:val="99"/>
    <w:unhideWhenUsed/>
    <w:pPr>
      <w:spacing w:after="0" w:afterAutospacing="0"/>
    </w:pPr>
  </w:style>
  <w:style w:type="paragraph" w:styleId="11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10">
    <w:name w:val="Heading 1"/>
    <w:basedOn w:val="1109"/>
    <w:next w:val="1109"/>
    <w:link w:val="1160"/>
    <w:uiPriority w:val="99"/>
    <w:qFormat/>
    <w:pPr>
      <w:numPr>
        <w:ilvl w:val="0"/>
        <w:numId w:val="1"/>
      </w:numPr>
      <w:jc w:val="center"/>
      <w:keepLines/>
      <w:keepNext/>
      <w:spacing w:before="340" w:after="330" w:line="578" w:lineRule="auto"/>
      <w:outlineLvl w:val="0"/>
    </w:pPr>
    <w:rPr>
      <w:b/>
      <w:bCs/>
      <w:sz w:val="32"/>
      <w:szCs w:val="44"/>
    </w:rPr>
  </w:style>
  <w:style w:type="paragraph" w:styleId="1111">
    <w:name w:val="Heading 2"/>
    <w:basedOn w:val="1109"/>
    <w:next w:val="1109"/>
    <w:link w:val="1161"/>
    <w:uiPriority w:val="1"/>
    <w:qFormat/>
    <w:pPr>
      <w:numPr>
        <w:ilvl w:val="1"/>
        <w:numId w:val="1"/>
      </w:numPr>
      <w:keepLines/>
      <w:keepNext/>
      <w:spacing w:before="260" w:after="260" w:line="416" w:lineRule="auto"/>
      <w:outlineLvl w:val="1"/>
    </w:pPr>
    <w:rPr>
      <w:rFonts w:ascii="黑体" w:hAnsi="黑体"/>
      <w:b/>
      <w:bCs/>
      <w:sz w:val="24"/>
      <w:szCs w:val="36"/>
    </w:rPr>
  </w:style>
  <w:style w:type="paragraph" w:styleId="1112">
    <w:name w:val="Heading 3"/>
    <w:basedOn w:val="1109"/>
    <w:next w:val="1109"/>
    <w:link w:val="1162"/>
    <w:uiPriority w:val="99"/>
    <w:qFormat/>
    <w:pPr>
      <w:numPr>
        <w:ilvl w:val="2"/>
        <w:numId w:val="1"/>
      </w:numPr>
      <w:keepLines/>
      <w:keepNext/>
      <w:spacing w:before="260" w:after="260" w:line="416" w:lineRule="auto"/>
      <w:outlineLvl w:val="2"/>
    </w:pPr>
    <w:rPr>
      <w:b/>
      <w:bCs/>
      <w:sz w:val="32"/>
      <w:szCs w:val="32"/>
    </w:rPr>
  </w:style>
  <w:style w:type="paragraph" w:styleId="1113">
    <w:name w:val="Heading 4"/>
    <w:basedOn w:val="1109"/>
    <w:next w:val="1109"/>
    <w:link w:val="1163"/>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114">
    <w:name w:val="Heading 5"/>
    <w:basedOn w:val="1109"/>
    <w:next w:val="1109"/>
    <w:link w:val="1164"/>
    <w:uiPriority w:val="99"/>
    <w:qFormat/>
    <w:pPr>
      <w:numPr>
        <w:ilvl w:val="4"/>
        <w:numId w:val="1"/>
      </w:numPr>
      <w:keepLines/>
      <w:keepNext/>
      <w:spacing w:before="280" w:after="290" w:line="376" w:lineRule="auto"/>
      <w:outlineLvl w:val="4"/>
    </w:pPr>
    <w:rPr>
      <w:b/>
      <w:bCs/>
      <w:sz w:val="28"/>
      <w:szCs w:val="28"/>
    </w:rPr>
  </w:style>
  <w:style w:type="paragraph" w:styleId="1115">
    <w:name w:val="Heading 6"/>
    <w:basedOn w:val="1109"/>
    <w:next w:val="1109"/>
    <w:link w:val="1165"/>
    <w:uiPriority w:val="99"/>
    <w:qFormat/>
    <w:pPr>
      <w:numPr>
        <w:ilvl w:val="5"/>
        <w:numId w:val="1"/>
      </w:numPr>
      <w:keepLines/>
      <w:keepNext/>
      <w:spacing w:before="240" w:after="64" w:line="320" w:lineRule="auto"/>
      <w:outlineLvl w:val="5"/>
    </w:pPr>
    <w:rPr>
      <w:rFonts w:ascii="Cambria" w:hAnsi="Cambria"/>
      <w:b/>
      <w:bCs/>
      <w:sz w:val="24"/>
    </w:rPr>
  </w:style>
  <w:style w:type="paragraph" w:styleId="1116">
    <w:name w:val="Heading 7"/>
    <w:basedOn w:val="1109"/>
    <w:next w:val="1109"/>
    <w:link w:val="1166"/>
    <w:uiPriority w:val="99"/>
    <w:qFormat/>
    <w:pPr>
      <w:numPr>
        <w:ilvl w:val="6"/>
        <w:numId w:val="1"/>
      </w:numPr>
      <w:keepLines/>
      <w:keepNext/>
      <w:spacing w:before="240" w:after="64" w:line="320" w:lineRule="auto"/>
      <w:outlineLvl w:val="6"/>
    </w:pPr>
    <w:rPr>
      <w:b/>
      <w:bCs/>
      <w:sz w:val="24"/>
    </w:rPr>
  </w:style>
  <w:style w:type="paragraph" w:styleId="1117">
    <w:name w:val="Heading 8"/>
    <w:basedOn w:val="1109"/>
    <w:next w:val="1109"/>
    <w:link w:val="1167"/>
    <w:uiPriority w:val="99"/>
    <w:qFormat/>
    <w:pPr>
      <w:numPr>
        <w:ilvl w:val="7"/>
        <w:numId w:val="1"/>
      </w:numPr>
      <w:keepLines/>
      <w:keepNext/>
      <w:spacing w:before="240" w:after="64" w:line="320" w:lineRule="auto"/>
      <w:outlineLvl w:val="7"/>
    </w:pPr>
    <w:rPr>
      <w:rFonts w:ascii="Cambria" w:hAnsi="Cambria"/>
      <w:sz w:val="24"/>
    </w:rPr>
  </w:style>
  <w:style w:type="paragraph" w:styleId="1118">
    <w:name w:val="Heading 9"/>
    <w:basedOn w:val="1109"/>
    <w:next w:val="1109"/>
    <w:link w:val="1168"/>
    <w:uiPriority w:val="99"/>
    <w:qFormat/>
    <w:pPr>
      <w:numPr>
        <w:ilvl w:val="8"/>
        <w:numId w:val="1"/>
      </w:numPr>
      <w:keepLines/>
      <w:keepNext/>
      <w:spacing w:before="240" w:after="64" w:line="320" w:lineRule="auto"/>
      <w:outlineLvl w:val="8"/>
    </w:pPr>
    <w:rPr>
      <w:rFonts w:ascii="Cambria" w:hAnsi="Cambria"/>
      <w:szCs w:val="21"/>
    </w:rPr>
  </w:style>
  <w:style w:type="character" w:styleId="1119" w:default="1">
    <w:name w:val="Default Paragraph Font"/>
    <w:uiPriority w:val="1"/>
    <w:semiHidden/>
    <w:unhideWhenUsed/>
    <w:qFormat/>
  </w:style>
  <w:style w:type="table" w:styleId="1120" w:default="1">
    <w:name w:val="Normal Table"/>
    <w:uiPriority w:val="99"/>
    <w:semiHidden/>
    <w:unhideWhenUsed/>
    <w:qFormat/>
    <w:tblPr>
      <w:tblCellMar>
        <w:left w:w="108" w:type="dxa"/>
        <w:top w:w="0" w:type="dxa"/>
        <w:right w:w="108" w:type="dxa"/>
        <w:bottom w:w="0" w:type="dxa"/>
      </w:tblCellMar>
    </w:tblPr>
  </w:style>
  <w:style w:type="paragraph" w:styleId="1121">
    <w:name w:val="macro"/>
    <w:link w:val="1159"/>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paragraph" w:styleId="1122">
    <w:name w:val="Normal Indent"/>
    <w:basedOn w:val="1109"/>
    <w:link w:val="1169"/>
    <w:uiPriority w:val="99"/>
    <w:qFormat/>
    <w:pPr>
      <w:ind w:firstLine="420"/>
    </w:pPr>
  </w:style>
  <w:style w:type="paragraph" w:styleId="1123">
    <w:name w:val="List Bullet"/>
    <w:basedOn w:val="1109"/>
    <w:uiPriority w:val="99"/>
    <w:qFormat/>
    <w:pPr>
      <w:tabs>
        <w:tab w:val="left" w:pos="0" w:leader="none"/>
      </w:tabs>
    </w:pPr>
    <w:rPr>
      <w:szCs w:val="20"/>
    </w:rPr>
  </w:style>
  <w:style w:type="paragraph" w:styleId="1124">
    <w:name w:val="Document Map"/>
    <w:basedOn w:val="1109"/>
    <w:link w:val="1170"/>
    <w:uiPriority w:val="0"/>
    <w:qFormat/>
    <w:rPr>
      <w:rFonts w:ascii="宋体"/>
      <w:sz w:val="18"/>
      <w:szCs w:val="18"/>
    </w:rPr>
  </w:style>
  <w:style w:type="paragraph" w:styleId="1125">
    <w:name w:val="annotation text"/>
    <w:basedOn w:val="1109"/>
    <w:link w:val="1171"/>
    <w:uiPriority w:val="0"/>
    <w:qFormat/>
    <w:pPr>
      <w:jc w:val="left"/>
    </w:pPr>
  </w:style>
  <w:style w:type="paragraph" w:styleId="1126">
    <w:name w:val="Body Text 3"/>
    <w:basedOn w:val="1109"/>
    <w:link w:val="1172"/>
    <w:uiPriority w:val="99"/>
    <w:qFormat/>
    <w:pPr>
      <w:spacing w:after="120"/>
    </w:pPr>
    <w:rPr>
      <w:sz w:val="16"/>
      <w:szCs w:val="16"/>
    </w:rPr>
  </w:style>
  <w:style w:type="paragraph" w:styleId="1127">
    <w:name w:val="Body Text"/>
    <w:basedOn w:val="1109"/>
    <w:next w:val="1109"/>
    <w:link w:val="1173"/>
    <w:uiPriority w:val="99"/>
    <w:qFormat/>
    <w:pPr>
      <w:jc w:val="center"/>
    </w:pPr>
    <w:rPr>
      <w:rFonts w:eastAsia="幼圆"/>
      <w:b/>
      <w:bCs/>
      <w:sz w:val="44"/>
    </w:rPr>
  </w:style>
  <w:style w:type="paragraph" w:styleId="1128">
    <w:name w:val="Body Text Indent"/>
    <w:basedOn w:val="1109"/>
    <w:next w:val="1129"/>
    <w:link w:val="1174"/>
    <w:uiPriority w:val="99"/>
    <w:qFormat/>
    <w:pPr>
      <w:ind w:left="420"/>
      <w:spacing w:after="120"/>
    </w:pPr>
  </w:style>
  <w:style w:type="paragraph" w:styleId="1129">
    <w:name w:val="envelope return"/>
    <w:basedOn w:val="1109"/>
    <w:uiPriority w:val="99"/>
    <w:unhideWhenUsed/>
    <w:qFormat/>
    <w:rPr>
      <w:rFonts w:ascii="Arial" w:hAnsi="Arial"/>
    </w:rPr>
  </w:style>
  <w:style w:type="paragraph" w:styleId="1130">
    <w:name w:val="index 4"/>
    <w:basedOn w:val="1109"/>
    <w:next w:val="1109"/>
    <w:uiPriority w:val="0"/>
    <w:qFormat/>
    <w:pPr>
      <w:ind w:left="840" w:hanging="210"/>
      <w:jc w:val="left"/>
    </w:pPr>
    <w:rPr>
      <w:sz w:val="20"/>
    </w:rPr>
  </w:style>
  <w:style w:type="paragraph" w:styleId="1131">
    <w:name w:val="Plain Text"/>
    <w:basedOn w:val="1109"/>
    <w:link w:val="1175"/>
    <w:uiPriority w:val="99"/>
    <w:qFormat/>
    <w:rPr>
      <w:rFonts w:ascii="Ari"/>
      <w:sz w:val="20"/>
      <w:szCs w:val="20"/>
    </w:rPr>
  </w:style>
  <w:style w:type="paragraph" w:styleId="1132">
    <w:name w:val="Date"/>
    <w:basedOn w:val="1109"/>
    <w:next w:val="1109"/>
    <w:link w:val="1176"/>
    <w:uiPriority w:val="0"/>
    <w:qFormat/>
  </w:style>
  <w:style w:type="paragraph" w:styleId="1133">
    <w:name w:val="Body Text Indent 2"/>
    <w:basedOn w:val="1109"/>
    <w:link w:val="1177"/>
    <w:uiPriority w:val="99"/>
    <w:qFormat/>
    <w:pPr>
      <w:ind w:left="-210" w:hanging="20"/>
      <w:spacing w:line="500" w:lineRule="exact"/>
    </w:pPr>
    <w:rPr>
      <w:rFonts w:ascii="宋体" w:hAnsi="Arial"/>
      <w:sz w:val="28"/>
      <w:szCs w:val="28"/>
    </w:rPr>
  </w:style>
  <w:style w:type="paragraph" w:styleId="1134">
    <w:name w:val="Balloon Text"/>
    <w:basedOn w:val="1109"/>
    <w:link w:val="1178"/>
    <w:uiPriority w:val="99"/>
    <w:qFormat/>
    <w:rPr>
      <w:sz w:val="18"/>
      <w:szCs w:val="18"/>
    </w:rPr>
  </w:style>
  <w:style w:type="paragraph" w:styleId="1135">
    <w:name w:val="Footer"/>
    <w:basedOn w:val="1109"/>
    <w:link w:val="1179"/>
    <w:uiPriority w:val="99"/>
    <w:qFormat/>
    <w:pPr>
      <w:jc w:val="left"/>
      <w:tabs>
        <w:tab w:val="center" w:pos="4153" w:leader="none"/>
        <w:tab w:val="right" w:pos="8306" w:leader="none"/>
      </w:tabs>
    </w:pPr>
    <w:rPr>
      <w:sz w:val="18"/>
      <w:szCs w:val="18"/>
    </w:rPr>
  </w:style>
  <w:style w:type="paragraph" w:styleId="1136">
    <w:name w:val="Header"/>
    <w:basedOn w:val="1109"/>
    <w:link w:val="1180"/>
    <w:uiPriority w:val="99"/>
    <w:qFormat/>
    <w:pPr>
      <w:jc w:val="center"/>
      <w:tabs>
        <w:tab w:val="center" w:pos="4153" w:leader="none"/>
        <w:tab w:val="right" w:pos="8306" w:leader="none"/>
      </w:tabs>
      <w:pBdr>
        <w:bottom w:val="single" w:color="auto" w:sz="6" w:space="1"/>
      </w:pBdr>
    </w:pPr>
    <w:rPr>
      <w:sz w:val="18"/>
      <w:szCs w:val="18"/>
    </w:rPr>
  </w:style>
  <w:style w:type="paragraph" w:styleId="1137">
    <w:name w:val="toc 1"/>
    <w:basedOn w:val="1109"/>
    <w:next w:val="1109"/>
    <w:uiPriority w:val="0"/>
    <w:qFormat/>
  </w:style>
  <w:style w:type="paragraph" w:styleId="1138">
    <w:name w:val="List"/>
    <w:basedOn w:val="1127"/>
    <w:uiPriority w:val="99"/>
    <w:qFormat/>
    <w:pPr>
      <w:jc w:val="left"/>
      <w:spacing w:after="120"/>
    </w:pPr>
    <w:rPr>
      <w:rFonts w:eastAsia="MS P 明朝"/>
      <w:b w:val="0"/>
      <w:bCs w:val="0"/>
      <w:sz w:val="24"/>
    </w:rPr>
  </w:style>
  <w:style w:type="paragraph" w:styleId="1139">
    <w:name w:val="footnote text"/>
    <w:basedOn w:val="1109"/>
    <w:uiPriority w:val="99"/>
    <w:semiHidden/>
    <w:qFormat/>
    <w:pPr>
      <w:jc w:val="left"/>
    </w:pPr>
    <w:rPr>
      <w:sz w:val="18"/>
      <w:szCs w:val="18"/>
    </w:rPr>
  </w:style>
  <w:style w:type="paragraph" w:styleId="1140">
    <w:name w:val="Body Text Indent 3"/>
    <w:basedOn w:val="1109"/>
    <w:link w:val="1181"/>
    <w:uiPriority w:val="99"/>
    <w:qFormat/>
    <w:pPr>
      <w:ind w:left="420"/>
      <w:spacing w:after="120"/>
    </w:pPr>
    <w:rPr>
      <w:sz w:val="16"/>
      <w:szCs w:val="16"/>
    </w:rPr>
  </w:style>
  <w:style w:type="paragraph" w:styleId="1141">
    <w:name w:val="Body Text 2"/>
    <w:basedOn w:val="1109"/>
    <w:link w:val="1182"/>
    <w:uiPriority w:val="99"/>
    <w:qFormat/>
    <w:pPr>
      <w:spacing w:after="120" w:line="480" w:lineRule="auto"/>
    </w:pPr>
    <w:rPr>
      <w:szCs w:val="21"/>
    </w:rPr>
  </w:style>
  <w:style w:type="paragraph" w:styleId="1142">
    <w:name w:val="HTML Preformatted"/>
    <w:basedOn w:val="1109"/>
    <w:uiPriority w:val="99"/>
    <w:unhideWhenUsed/>
    <w:qFormat/>
    <w:rPr>
      <w:rFonts w:ascii="Courier New" w:hAnsi="Courier New" w:cs="Courier New"/>
      <w:sz w:val="20"/>
      <w:szCs w:val="20"/>
    </w:rPr>
  </w:style>
  <w:style w:type="paragraph" w:styleId="1143">
    <w:name w:val="Normal (Web)"/>
    <w:basedOn w:val="1109"/>
    <w:uiPriority w:val="99"/>
    <w:qFormat/>
    <w:pPr>
      <w:jc w:val="left"/>
      <w:spacing w:before="100" w:beforeAutospacing="1" w:after="100" w:afterAutospacing="1"/>
      <w:widowControl/>
    </w:pPr>
    <w:rPr>
      <w:rFonts w:ascii="宋体" w:hAnsi="宋体" w:cs="宋体"/>
      <w:sz w:val="24"/>
    </w:rPr>
  </w:style>
  <w:style w:type="paragraph" w:styleId="1144">
    <w:name w:val="Title"/>
    <w:basedOn w:val="1109"/>
    <w:next w:val="1109"/>
    <w:link w:val="1183"/>
    <w:uiPriority w:val="99"/>
    <w:qFormat/>
    <w:pPr>
      <w:jc w:val="center"/>
    </w:pPr>
    <w:rPr>
      <w:b/>
      <w:sz w:val="30"/>
      <w:szCs w:val="20"/>
    </w:rPr>
  </w:style>
  <w:style w:type="paragraph" w:styleId="1145">
    <w:name w:val="annotation subject"/>
    <w:basedOn w:val="1125"/>
    <w:next w:val="1125"/>
    <w:link w:val="1184"/>
    <w:uiPriority w:val="99"/>
    <w:qFormat/>
    <w:rPr>
      <w:b/>
      <w:bCs/>
    </w:rPr>
  </w:style>
  <w:style w:type="paragraph" w:styleId="1146">
    <w:name w:val="Body Text First Indent"/>
    <w:basedOn w:val="1127"/>
    <w:uiPriority w:val="99"/>
    <w:qFormat/>
    <w:pPr>
      <w:ind w:firstLine="420"/>
      <w:jc w:val="left"/>
      <w:spacing w:after="120"/>
      <w:tabs>
        <w:tab w:val="left" w:pos="993" w:leader="none"/>
        <w:tab w:val="left" w:pos="1134" w:leader="none"/>
      </w:tabs>
    </w:pPr>
    <w:rPr>
      <w:rFonts w:ascii="宋体" w:hAnsi="宋体" w:eastAsia="Calibri"/>
      <w:sz w:val="22"/>
      <w:szCs w:val="22"/>
    </w:rPr>
  </w:style>
  <w:style w:type="paragraph" w:styleId="1147">
    <w:name w:val="Body Text First Indent 2"/>
    <w:basedOn w:val="1128"/>
    <w:next w:val="1109"/>
    <w:uiPriority w:val="99"/>
    <w:unhideWhenUsed/>
    <w:qFormat/>
    <w:pPr>
      <w:ind w:firstLine="420"/>
    </w:pPr>
  </w:style>
  <w:style w:type="table" w:styleId="1148">
    <w:name w:val="Table Grid"/>
    <w:basedOn w:val="112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9">
    <w:name w:val="Strong"/>
    <w:uiPriority w:val="22"/>
    <w:qFormat/>
    <w:rPr>
      <w:b/>
    </w:rPr>
  </w:style>
  <w:style w:type="character" w:styleId="1150">
    <w:name w:val="page number"/>
    <w:uiPriority w:val="99"/>
    <w:qFormat/>
    <w:rPr>
      <w:rFonts w:eastAsia="宋体"/>
      <w:b/>
      <w:spacing w:val="0"/>
      <w:sz w:val="24"/>
      <w:szCs w:val="24"/>
      <w:vertAlign w:val="baseline"/>
      <w:lang w:val="en-US" w:eastAsia="zh-CN" w:bidi="ar-SA"/>
    </w:rPr>
  </w:style>
  <w:style w:type="character" w:styleId="1151">
    <w:name w:val="Emphasis"/>
    <w:basedOn w:val="1119"/>
    <w:uiPriority w:val="20"/>
    <w:qFormat/>
    <w:rPr>
      <w:color w:val="cc0000"/>
    </w:rPr>
  </w:style>
  <w:style w:type="character" w:styleId="1152">
    <w:name w:val="Hyperlink"/>
    <w:uiPriority w:val="99"/>
    <w:qFormat/>
    <w:rPr>
      <w:color w:val="0000ff"/>
      <w:u w:val="single"/>
    </w:rPr>
  </w:style>
  <w:style w:type="character" w:styleId="1153">
    <w:name w:val="annotation reference"/>
    <w:basedOn w:val="1119"/>
    <w:uiPriority w:val="0"/>
    <w:qFormat/>
    <w:rPr>
      <w:sz w:val="21"/>
      <w:szCs w:val="21"/>
    </w:rPr>
  </w:style>
  <w:style w:type="character" w:styleId="1154">
    <w:name w:val="HTML Cite"/>
    <w:uiPriority w:val="0"/>
    <w:qFormat/>
    <w:rPr>
      <w:color w:val="008000"/>
    </w:rPr>
  </w:style>
  <w:style w:type="character" w:styleId="1155">
    <w:name w:val="footnote reference"/>
    <w:uiPriority w:val="99"/>
    <w:semiHidden/>
    <w:qFormat/>
    <w:rPr>
      <w:vertAlign w:val="superscript"/>
    </w:rPr>
  </w:style>
  <w:style w:type="paragraph" w:styleId="11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57" w:customStyle="1">
    <w:name w:val="正文文本缩进1"/>
    <w:basedOn w:val="1109"/>
    <w:next w:val="1158"/>
    <w:uiPriority w:val="0"/>
    <w:unhideWhenUsed/>
    <w:qFormat/>
    <w:pPr>
      <w:ind w:left="420"/>
      <w:spacing w:after="120"/>
    </w:pPr>
  </w:style>
  <w:style w:type="paragraph" w:styleId="1158" w:customStyle="1">
    <w:name w:val="正文首行缩进 21"/>
    <w:basedOn w:val="1157"/>
    <w:uiPriority w:val="0"/>
    <w:qFormat/>
    <w:pPr>
      <w:ind w:left="0" w:firstLine="420"/>
      <w:spacing w:after="0" w:line="360" w:lineRule="auto"/>
    </w:pPr>
    <w:rPr>
      <w:rFonts w:ascii="宋体" w:hAnsi="宋体"/>
      <w:szCs w:val="20"/>
    </w:rPr>
  </w:style>
  <w:style w:type="character" w:styleId="1159" w:customStyle="1">
    <w:name w:val="宏文本 字符"/>
    <w:link w:val="1121"/>
    <w:uiPriority w:val="0"/>
    <w:semiHidden/>
    <w:qFormat/>
    <w:rPr>
      <w:rFonts w:ascii="Courier New" w:hAnsi="Courier New"/>
      <w:lang w:val="en-US" w:eastAsia="zh-CN" w:bidi="ar-SA"/>
    </w:rPr>
  </w:style>
  <w:style w:type="character" w:styleId="1160" w:customStyle="1">
    <w:name w:val="标题 1 字符"/>
    <w:link w:val="1110"/>
    <w:uiPriority w:val="99"/>
    <w:qFormat/>
    <w:rPr>
      <w:b/>
      <w:bCs/>
      <w:sz w:val="32"/>
      <w:szCs w:val="44"/>
    </w:rPr>
  </w:style>
  <w:style w:type="character" w:styleId="1161" w:customStyle="1">
    <w:name w:val="标题 2 字符1"/>
    <w:link w:val="1111"/>
    <w:uiPriority w:val="1"/>
    <w:qFormat/>
    <w:rPr>
      <w:rFonts w:ascii="黑体" w:hAnsi="黑体" w:eastAsia="宋体"/>
      <w:b/>
      <w:bCs/>
      <w:sz w:val="24"/>
      <w:szCs w:val="36"/>
    </w:rPr>
  </w:style>
  <w:style w:type="character" w:styleId="1162" w:customStyle="1">
    <w:name w:val="标题 3 字符"/>
    <w:link w:val="1112"/>
    <w:uiPriority w:val="99"/>
    <w:qFormat/>
    <w:rPr>
      <w:b/>
      <w:bCs/>
      <w:sz w:val="32"/>
      <w:szCs w:val="32"/>
    </w:rPr>
  </w:style>
  <w:style w:type="character" w:styleId="1163" w:customStyle="1">
    <w:name w:val="标题 4 字符"/>
    <w:link w:val="1113"/>
    <w:uiPriority w:val="99"/>
    <w:qFormat/>
    <w:rPr>
      <w:rFonts w:ascii="Cambria" w:hAnsi="Cambria"/>
      <w:b/>
      <w:bCs/>
      <w:sz w:val="28"/>
      <w:szCs w:val="28"/>
    </w:rPr>
  </w:style>
  <w:style w:type="character" w:styleId="1164" w:customStyle="1">
    <w:name w:val="标题 5 字符"/>
    <w:link w:val="1114"/>
    <w:uiPriority w:val="99"/>
    <w:qFormat/>
    <w:rPr>
      <w:b/>
      <w:bCs/>
      <w:sz w:val="28"/>
      <w:szCs w:val="28"/>
    </w:rPr>
  </w:style>
  <w:style w:type="character" w:styleId="1165" w:customStyle="1">
    <w:name w:val="标题 6 字符"/>
    <w:link w:val="1115"/>
    <w:uiPriority w:val="99"/>
    <w:qFormat/>
    <w:rPr>
      <w:rFonts w:ascii="Cambria" w:hAnsi="Cambria"/>
      <w:b/>
      <w:bCs/>
      <w:sz w:val="24"/>
      <w:szCs w:val="24"/>
    </w:rPr>
  </w:style>
  <w:style w:type="character" w:styleId="1166" w:customStyle="1">
    <w:name w:val="标题 7 字符"/>
    <w:link w:val="1116"/>
    <w:uiPriority w:val="99"/>
    <w:qFormat/>
    <w:rPr>
      <w:b/>
      <w:bCs/>
      <w:sz w:val="24"/>
      <w:szCs w:val="24"/>
    </w:rPr>
  </w:style>
  <w:style w:type="character" w:styleId="1167" w:customStyle="1">
    <w:name w:val="标题 8 字符"/>
    <w:link w:val="1117"/>
    <w:uiPriority w:val="99"/>
    <w:qFormat/>
    <w:rPr>
      <w:rFonts w:ascii="Cambria" w:hAnsi="Cambria"/>
      <w:sz w:val="24"/>
      <w:szCs w:val="24"/>
    </w:rPr>
  </w:style>
  <w:style w:type="character" w:styleId="1168" w:customStyle="1">
    <w:name w:val="标题 9 字符"/>
    <w:link w:val="1118"/>
    <w:uiPriority w:val="99"/>
    <w:qFormat/>
    <w:rPr>
      <w:rFonts w:ascii="Cambria" w:hAnsi="Cambria"/>
      <w:sz w:val="21"/>
      <w:szCs w:val="21"/>
    </w:rPr>
  </w:style>
  <w:style w:type="character" w:styleId="1169" w:customStyle="1">
    <w:name w:val="正文缩进 字符"/>
    <w:link w:val="1122"/>
    <w:uiPriority w:val="99"/>
    <w:qFormat/>
    <w:rPr>
      <w:sz w:val="21"/>
      <w:szCs w:val="24"/>
    </w:rPr>
  </w:style>
  <w:style w:type="character" w:styleId="1170" w:customStyle="1">
    <w:name w:val="文档结构图 字符"/>
    <w:link w:val="1124"/>
    <w:uiPriority w:val="0"/>
    <w:qFormat/>
    <w:rPr>
      <w:rFonts w:ascii="宋体"/>
      <w:sz w:val="18"/>
      <w:szCs w:val="18"/>
    </w:rPr>
  </w:style>
  <w:style w:type="character" w:styleId="1171" w:customStyle="1">
    <w:name w:val="批注文字 字符"/>
    <w:link w:val="1125"/>
    <w:uiPriority w:val="0"/>
    <w:qFormat/>
    <w:rPr>
      <w:sz w:val="21"/>
      <w:szCs w:val="24"/>
    </w:rPr>
  </w:style>
  <w:style w:type="character" w:styleId="1172" w:customStyle="1">
    <w:name w:val="正文文本 3 字符"/>
    <w:link w:val="1126"/>
    <w:uiPriority w:val="99"/>
    <w:qFormat/>
    <w:rPr>
      <w:sz w:val="16"/>
      <w:szCs w:val="16"/>
    </w:rPr>
  </w:style>
  <w:style w:type="character" w:styleId="1173" w:customStyle="1">
    <w:name w:val="正文文本 字符"/>
    <w:link w:val="1127"/>
    <w:uiPriority w:val="99"/>
    <w:qFormat/>
    <w:rPr>
      <w:rFonts w:eastAsia="幼圆"/>
      <w:b/>
      <w:bCs/>
      <w:sz w:val="44"/>
      <w:szCs w:val="24"/>
    </w:rPr>
  </w:style>
  <w:style w:type="character" w:styleId="1174" w:customStyle="1">
    <w:name w:val="正文文本缩进 字符"/>
    <w:link w:val="1128"/>
    <w:uiPriority w:val="99"/>
    <w:qFormat/>
    <w:rPr>
      <w:sz w:val="21"/>
      <w:szCs w:val="24"/>
    </w:rPr>
  </w:style>
  <w:style w:type="character" w:styleId="1175" w:customStyle="1">
    <w:name w:val="纯文本 字符"/>
    <w:link w:val="1131"/>
    <w:uiPriority w:val="99"/>
    <w:qFormat/>
    <w:rPr>
      <w:rFonts w:ascii="Ari"/>
      <w:lang w:val="en-US" w:eastAsia="zh-CN" w:bidi="ar-SA"/>
    </w:rPr>
  </w:style>
  <w:style w:type="character" w:styleId="1176" w:customStyle="1">
    <w:name w:val="日期 字符"/>
    <w:link w:val="1132"/>
    <w:uiPriority w:val="0"/>
    <w:qFormat/>
    <w:rPr>
      <w:sz w:val="21"/>
      <w:szCs w:val="24"/>
    </w:rPr>
  </w:style>
  <w:style w:type="character" w:styleId="1177" w:customStyle="1">
    <w:name w:val="正文文本缩进 2 字符"/>
    <w:link w:val="1133"/>
    <w:uiPriority w:val="99"/>
    <w:qFormat/>
    <w:rPr>
      <w:rFonts w:ascii="宋体" w:hAnsi="Arial"/>
      <w:sz w:val="28"/>
      <w:szCs w:val="28"/>
    </w:rPr>
  </w:style>
  <w:style w:type="character" w:styleId="1178" w:customStyle="1">
    <w:name w:val="批注框文本 字符"/>
    <w:link w:val="1134"/>
    <w:uiPriority w:val="99"/>
    <w:qFormat/>
    <w:rPr>
      <w:sz w:val="18"/>
      <w:szCs w:val="18"/>
    </w:rPr>
  </w:style>
  <w:style w:type="character" w:styleId="1179" w:customStyle="1">
    <w:name w:val="页脚 字符"/>
    <w:link w:val="1135"/>
    <w:uiPriority w:val="99"/>
    <w:qFormat/>
    <w:rPr>
      <w:sz w:val="18"/>
      <w:szCs w:val="18"/>
    </w:rPr>
  </w:style>
  <w:style w:type="character" w:styleId="1180" w:customStyle="1">
    <w:name w:val="页眉 字符"/>
    <w:link w:val="1136"/>
    <w:uiPriority w:val="99"/>
    <w:qFormat/>
    <w:rPr>
      <w:sz w:val="18"/>
      <w:szCs w:val="18"/>
    </w:rPr>
  </w:style>
  <w:style w:type="character" w:styleId="1181" w:customStyle="1">
    <w:name w:val="正文文本缩进 3 字符"/>
    <w:link w:val="1140"/>
    <w:uiPriority w:val="99"/>
    <w:qFormat/>
    <w:rPr>
      <w:sz w:val="16"/>
      <w:szCs w:val="16"/>
    </w:rPr>
  </w:style>
  <w:style w:type="character" w:styleId="1182" w:customStyle="1">
    <w:name w:val="正文文本 2 字符"/>
    <w:link w:val="1141"/>
    <w:uiPriority w:val="99"/>
    <w:qFormat/>
    <w:rPr>
      <w:sz w:val="21"/>
      <w:szCs w:val="21"/>
    </w:rPr>
  </w:style>
  <w:style w:type="character" w:styleId="1183" w:customStyle="1">
    <w:name w:val="标题 字符"/>
    <w:link w:val="1144"/>
    <w:uiPriority w:val="99"/>
    <w:qFormat/>
    <w:rPr>
      <w:b/>
      <w:sz w:val="30"/>
    </w:rPr>
  </w:style>
  <w:style w:type="character" w:styleId="1184" w:customStyle="1">
    <w:name w:val="批注主题 字符"/>
    <w:link w:val="1145"/>
    <w:uiPriority w:val="99"/>
    <w:qFormat/>
    <w:rPr>
      <w:b/>
      <w:bCs/>
      <w:sz w:val="21"/>
      <w:szCs w:val="24"/>
    </w:rPr>
  </w:style>
  <w:style w:type="paragraph" w:styleId="1185" w:customStyle="1">
    <w:name w:val="首行缩进"/>
    <w:basedOn w:val="1109"/>
    <w:uiPriority w:val="99"/>
    <w:qFormat/>
    <w:pPr>
      <w:ind w:firstLine="480"/>
      <w:jc w:val="left"/>
      <w:spacing w:line="360" w:lineRule="auto"/>
    </w:pPr>
    <w:rPr>
      <w:rFonts w:ascii="宋体" w:hAnsi="宋体"/>
      <w:sz w:val="24"/>
    </w:rPr>
  </w:style>
  <w:style w:type="paragraph" w:styleId="1186">
    <w:name w:val="List Paragraph"/>
    <w:basedOn w:val="1109"/>
    <w:uiPriority w:val="34"/>
    <w:qFormat/>
    <w:pPr>
      <w:ind w:firstLine="420"/>
    </w:pPr>
  </w:style>
  <w:style w:type="character" w:styleId="1187" w:customStyle="1">
    <w:name w:val="标题 2 字符"/>
    <w:uiPriority w:val="99"/>
    <w:qFormat/>
    <w:rPr>
      <w:rFonts w:ascii="Cambria" w:hAnsi="Cambria"/>
      <w:b/>
      <w:bCs/>
      <w:sz w:val="32"/>
      <w:szCs w:val="32"/>
    </w:rPr>
  </w:style>
  <w:style w:type="character" w:styleId="1188" w:customStyle="1">
    <w:name w:val="fo Char1"/>
    <w:uiPriority w:val="99"/>
    <w:qFormat/>
    <w:rPr>
      <w:rFonts w:eastAsia="宋体"/>
      <w:sz w:val="18"/>
      <w:szCs w:val="18"/>
      <w:lang w:val="en-US" w:eastAsia="zh-CN" w:bidi="ar-SA"/>
    </w:rPr>
  </w:style>
  <w:style w:type="character" w:styleId="1189" w:customStyle="1">
    <w:name w:val="font61"/>
    <w:uiPriority w:val="0"/>
    <w:qFormat/>
    <w:rPr>
      <w:rFonts w:hint="eastAsia" w:ascii="宋体" w:hAnsi="宋体" w:eastAsia="宋体" w:cs="宋体"/>
      <w:color w:val="000000"/>
      <w:sz w:val="21"/>
      <w:szCs w:val="21"/>
      <w:u w:val="none"/>
    </w:rPr>
  </w:style>
  <w:style w:type="character" w:styleId="1190" w:customStyle="1">
    <w:name w:val="Char Char"/>
    <w:uiPriority w:val="0"/>
    <w:qFormat/>
    <w:rPr>
      <w:rFonts w:eastAsia="宋体"/>
      <w:sz w:val="24"/>
      <w:lang w:val="en-US" w:eastAsia="zh-CN" w:bidi="ar-SA"/>
    </w:rPr>
  </w:style>
  <w:style w:type="character" w:styleId="1191" w:customStyle="1">
    <w:name w:val="Formatvorlage Links:  0&quot; Hängend:  13.5 ch Zchn"/>
    <w:link w:val="1192"/>
    <w:uiPriority w:val="0"/>
    <w:qFormat/>
    <w:rPr>
      <w:rFonts w:ascii="Arial" w:hAnsi="Arial"/>
      <w:sz w:val="24"/>
    </w:rPr>
  </w:style>
  <w:style w:type="paragraph" w:styleId="1192" w:customStyle="1">
    <w:name w:val="Formatvorlage Links:  0&quot; Hängend:  13.5 ch"/>
    <w:basedOn w:val="1109"/>
    <w:link w:val="1191"/>
    <w:uiPriority w:val="0"/>
    <w:qFormat/>
    <w:pPr>
      <w:ind w:left="3240" w:hanging="3240"/>
    </w:pPr>
    <w:rPr>
      <w:rFonts w:ascii="Arial" w:hAnsi="Arial"/>
      <w:sz w:val="24"/>
      <w:szCs w:val="20"/>
    </w:rPr>
  </w:style>
  <w:style w:type="character" w:styleId="1193" w:customStyle="1">
    <w:name w:val="font21"/>
    <w:uiPriority w:val="0"/>
    <w:qFormat/>
    <w:rPr>
      <w:rFonts w:hint="eastAsia" w:ascii="宋体" w:hAnsi="宋体" w:eastAsia="宋体" w:cs="宋体"/>
      <w:color w:val="000000"/>
      <w:sz w:val="24"/>
      <w:szCs w:val="24"/>
      <w:u w:val="none"/>
    </w:rPr>
  </w:style>
  <w:style w:type="character" w:styleId="1194" w:customStyle="1">
    <w:name w:val="font11"/>
    <w:uiPriority w:val="0"/>
    <w:qFormat/>
    <w:rPr>
      <w:rFonts w:hint="eastAsia" w:ascii="宋体" w:hAnsi="宋体" w:eastAsia="宋体" w:cs="宋体"/>
      <w:color w:val="000000"/>
      <w:sz w:val="22"/>
      <w:szCs w:val="22"/>
      <w:u w:val="none"/>
    </w:rPr>
  </w:style>
  <w:style w:type="character" w:styleId="1195" w:customStyle="1">
    <w:name w:val="font01"/>
    <w:uiPriority w:val="0"/>
    <w:qFormat/>
    <w:rPr>
      <w:rFonts w:hint="default" w:ascii="Times New Roman" w:hAnsi="Times New Roman" w:cs="Times New Roman"/>
      <w:color w:val="000000"/>
      <w:sz w:val="21"/>
      <w:szCs w:val="21"/>
      <w:u w:val="none"/>
    </w:rPr>
  </w:style>
  <w:style w:type="character" w:styleId="1196" w:customStyle="1">
    <w:name w:val="Default Char"/>
    <w:link w:val="1197"/>
    <w:uiPriority w:val="0"/>
    <w:qFormat/>
    <w:rPr>
      <w:rFonts w:ascii="宋体"/>
      <w:color w:val="000000"/>
      <w:sz w:val="24"/>
      <w:szCs w:val="24"/>
      <w:lang w:val="en-US" w:eastAsia="zh-CN" w:bidi="ar-SA"/>
    </w:rPr>
  </w:style>
  <w:style w:type="paragraph" w:styleId="1197" w:customStyle="1">
    <w:name w:val="Default"/>
    <w:link w:val="1196"/>
    <w:uiPriority w:val="0"/>
    <w:qFormat/>
    <w:pPr>
      <w:widowControl w:val="off"/>
    </w:pPr>
    <w:rPr>
      <w:rFonts w:ascii="宋体" w:hAnsi="Times New Roman" w:eastAsia="宋体" w:cs="Times New Roman"/>
      <w:color w:val="000000"/>
      <w:sz w:val="24"/>
      <w:szCs w:val="24"/>
      <w:lang w:val="en-US" w:eastAsia="zh-CN" w:bidi="ar-SA"/>
    </w:rPr>
  </w:style>
  <w:style w:type="character" w:styleId="1198" w:customStyle="1">
    <w:name w:val="样式 首行缩进:  2 字符 Char Char Char"/>
    <w:uiPriority w:val="0"/>
    <w:qFormat/>
    <w:rPr>
      <w:rFonts w:eastAsia="宋体"/>
      <w:sz w:val="24"/>
      <w:lang w:val="en-US" w:eastAsia="zh-CN"/>
    </w:rPr>
  </w:style>
  <w:style w:type="character" w:styleId="1199" w:customStyle="1">
    <w:name w:val="Plain Text Char"/>
    <w:link w:val="1200"/>
    <w:uiPriority w:val="0"/>
    <w:qFormat/>
    <w:rPr>
      <w:rFonts w:ascii="宋体" w:hAnsi="Courier New" w:eastAsia="楷体_GB2312"/>
      <w:sz w:val="26"/>
    </w:rPr>
  </w:style>
  <w:style w:type="paragraph" w:styleId="1200" w:customStyle="1">
    <w:name w:val="纯文本1"/>
    <w:basedOn w:val="1109"/>
    <w:link w:val="1199"/>
    <w:uiPriority w:val="0"/>
    <w:qFormat/>
    <w:rPr>
      <w:rFonts w:ascii="宋体" w:hAnsi="Courier New" w:eastAsia="楷体_GB2312"/>
      <w:sz w:val="26"/>
      <w:szCs w:val="20"/>
    </w:rPr>
  </w:style>
  <w:style w:type="character" w:styleId="1201" w:customStyle="1">
    <w:name w:val="正文文本 Char"/>
    <w:uiPriority w:val="99"/>
    <w:qFormat/>
    <w:rPr>
      <w:rFonts w:ascii="Times New Roman" w:hAnsi="Times New Roman" w:eastAsia="宋体" w:cs="Times New Roman"/>
      <w:szCs w:val="24"/>
    </w:rPr>
  </w:style>
  <w:style w:type="character" w:styleId="1202" w:customStyle="1">
    <w:name w:val="font91"/>
    <w:uiPriority w:val="0"/>
    <w:qFormat/>
    <w:rPr>
      <w:rFonts w:hint="eastAsia" w:ascii="宋体" w:hAnsi="宋体" w:eastAsia="宋体" w:cs="宋体"/>
      <w:color w:val="000000"/>
      <w:sz w:val="20"/>
      <w:szCs w:val="20"/>
      <w:u w:val="none"/>
    </w:rPr>
  </w:style>
  <w:style w:type="character" w:styleId="1203">
    <w:name w:val="Placeholder Text"/>
    <w:uiPriority w:val="99"/>
    <w:semiHidden/>
    <w:qFormat/>
    <w:rPr>
      <w:color w:val="808080"/>
    </w:rPr>
  </w:style>
  <w:style w:type="character" w:styleId="1204" w:customStyle="1">
    <w:name w:val="style11"/>
    <w:uiPriority w:val="0"/>
    <w:qFormat/>
    <w:rPr>
      <w:rFonts w:hint="default" w:ascii="Verdana" w:hAnsi="Verdana"/>
      <w:sz w:val="21"/>
    </w:rPr>
  </w:style>
  <w:style w:type="character" w:styleId="1205" w:customStyle="1">
    <w:name w:val="Formatvorlage Formatvorlage Links:  0&quot; Hängend:  13.5 ch + MingLiU Zchn"/>
    <w:link w:val="1206"/>
    <w:uiPriority w:val="0"/>
    <w:qFormat/>
    <w:rPr>
      <w:rFonts w:ascii="Arial" w:hAnsi="Arial"/>
      <w:sz w:val="24"/>
    </w:rPr>
  </w:style>
  <w:style w:type="paragraph" w:styleId="1206" w:customStyle="1">
    <w:name w:val="Formatvorlage Formatvorlage Links:  0&quot; Hängend:  13.5 ch + MingLiU"/>
    <w:basedOn w:val="1192"/>
    <w:link w:val="1205"/>
    <w:uiPriority w:val="0"/>
    <w:qFormat/>
  </w:style>
  <w:style w:type="character" w:styleId="1207" w:customStyle="1">
    <w:name w:val="NormalCharacter"/>
    <w:uiPriority w:val="0"/>
    <w:qFormat/>
  </w:style>
  <w:style w:type="character" w:styleId="1208" w:customStyle="1">
    <w:name w:val="headline-content2"/>
    <w:uiPriority w:val="0"/>
    <w:qFormat/>
    <w:rPr>
      <w:rFonts w:cs="Times New Roman"/>
    </w:rPr>
  </w:style>
  <w:style w:type="character" w:styleId="1209" w:customStyle="1">
    <w:name w:val="font41"/>
    <w:uiPriority w:val="0"/>
    <w:qFormat/>
    <w:rPr>
      <w:rFonts w:ascii="Calibri" w:hAnsi="Calibri" w:cs="Calibri"/>
      <w:color w:val="000000"/>
      <w:sz w:val="24"/>
      <w:szCs w:val="24"/>
      <w:u w:val="none"/>
    </w:rPr>
  </w:style>
  <w:style w:type="character" w:styleId="1210" w:customStyle="1">
    <w:name w:val="text Char"/>
    <w:link w:val="1211"/>
    <w:uiPriority w:val="99"/>
    <w:qFormat/>
    <w:rPr>
      <w:sz w:val="24"/>
      <w:szCs w:val="24"/>
    </w:rPr>
  </w:style>
  <w:style w:type="paragraph" w:styleId="1211" w:customStyle="1">
    <w:name w:val="text"/>
    <w:basedOn w:val="1109"/>
    <w:link w:val="1210"/>
    <w:uiPriority w:val="99"/>
    <w:qFormat/>
    <w:pPr>
      <w:ind w:left="1098" w:hanging="2"/>
      <w:spacing w:after="60" w:line="264" w:lineRule="auto"/>
      <w:widowControl/>
      <w:tabs>
        <w:tab w:val="left" w:pos="1020" w:leader="none"/>
        <w:tab w:val="left" w:pos="1090" w:leader="none"/>
      </w:tabs>
    </w:pPr>
    <w:rPr>
      <w:sz w:val="24"/>
    </w:rPr>
  </w:style>
  <w:style w:type="character" w:styleId="1212" w:customStyle="1">
    <w:name w:val="Char Char5"/>
    <w:uiPriority w:val="0"/>
    <w:qFormat/>
    <w:rPr>
      <w:rFonts w:eastAsia="宋体"/>
      <w:sz w:val="24"/>
      <w:lang w:val="en-US" w:eastAsia="zh-CN" w:bidi="ar-SA"/>
    </w:rPr>
  </w:style>
  <w:style w:type="character" w:styleId="1213" w:customStyle="1">
    <w:name w:val="NICMAN Body Text Char Char"/>
    <w:uiPriority w:val="0"/>
    <w:qFormat/>
    <w:rPr>
      <w:rFonts w:eastAsia="宋体"/>
      <w:sz w:val="24"/>
      <w:lang w:val="en-US" w:eastAsia="zh-CN"/>
    </w:rPr>
  </w:style>
  <w:style w:type="character" w:styleId="1214" w:customStyle="1">
    <w:name w:val="h Char Char"/>
    <w:uiPriority w:val="99"/>
    <w:qFormat/>
    <w:rPr>
      <w:rFonts w:eastAsia="宋体"/>
      <w:sz w:val="18"/>
      <w:szCs w:val="18"/>
      <w:lang w:val="en-US" w:eastAsia="zh-CN" w:bidi="ar-SA"/>
    </w:rPr>
  </w:style>
  <w:style w:type="character" w:styleId="1215" w:customStyle="1">
    <w:name w:val="NICMAN Body Text Char"/>
    <w:uiPriority w:val="0"/>
    <w:qFormat/>
    <w:rPr>
      <w:rFonts w:eastAsia="宋体"/>
      <w:sz w:val="24"/>
      <w:lang w:val="en-US" w:eastAsia="zh-CN" w:bidi="ar-SA"/>
    </w:rPr>
  </w:style>
  <w:style w:type="character" w:styleId="1216" w:customStyle="1">
    <w:name w:val="feature"/>
    <w:uiPriority w:val="0"/>
    <w:qFormat/>
  </w:style>
  <w:style w:type="character" w:styleId="1217" w:customStyle="1">
    <w:name w:val="1名 Char"/>
    <w:link w:val="1218"/>
    <w:uiPriority w:val="99"/>
    <w:qFormat/>
    <w:rPr>
      <w:rFonts w:ascii="宋体"/>
      <w:sz w:val="28"/>
    </w:rPr>
  </w:style>
  <w:style w:type="paragraph" w:styleId="1218" w:customStyle="1">
    <w:name w:val="1名"/>
    <w:basedOn w:val="1109"/>
    <w:link w:val="1217"/>
    <w:uiPriority w:val="99"/>
    <w:qFormat/>
    <w:pPr>
      <w:numPr>
        <w:ilvl w:val="0"/>
        <w:numId w:val="2"/>
      </w:numPr>
      <w:ind w:left="0" w:firstLine="0"/>
      <w:spacing w:before="120"/>
    </w:pPr>
    <w:rPr>
      <w:rFonts w:ascii="宋体"/>
      <w:sz w:val="28"/>
      <w:szCs w:val="20"/>
    </w:rPr>
  </w:style>
  <w:style w:type="paragraph" w:styleId="1219" w:customStyle="1">
    <w:name w:val="无间隔1"/>
    <w:basedOn w:val="1109"/>
    <w:uiPriority w:val="0"/>
    <w:qFormat/>
    <w:pPr>
      <w:spacing w:line="400" w:lineRule="exact"/>
    </w:pPr>
    <w:rPr>
      <w:sz w:val="24"/>
    </w:rPr>
  </w:style>
  <w:style w:type="paragraph" w:styleId="1220" w:customStyle="1">
    <w:name w:val="_Style 109"/>
    <w:uiPriority w:val="0"/>
    <w:qFormat/>
    <w:rPr>
      <w:rFonts w:ascii="Times New Roman" w:hAnsi="Times New Roman" w:eastAsia="宋体" w:cs="Times New Roman"/>
      <w:sz w:val="21"/>
      <w:szCs w:val="24"/>
      <w:lang w:val="en-US" w:eastAsia="zh-CN" w:bidi="ar-SA"/>
    </w:rPr>
  </w:style>
  <w:style w:type="paragraph" w:styleId="1221" w:customStyle="1">
    <w:name w:val="NormalIndent"/>
    <w:basedOn w:val="1109"/>
    <w:uiPriority w:val="0"/>
    <w:qFormat/>
    <w:pPr>
      <w:ind w:firstLine="420"/>
    </w:pPr>
    <w:rPr>
      <w:sz w:val="20"/>
    </w:rPr>
  </w:style>
  <w:style w:type="paragraph" w:styleId="1222" w:customStyle="1">
    <w:name w:val="p0"/>
    <w:basedOn w:val="1109"/>
    <w:uiPriority w:val="0"/>
    <w:qFormat/>
    <w:pPr>
      <w:widowControl/>
    </w:pPr>
    <w:rPr>
      <w:b/>
      <w:bCs/>
      <w:sz w:val="24"/>
    </w:rPr>
  </w:style>
  <w:style w:type="paragraph" w:styleId="1223" w:customStyle="1">
    <w:name w:val="Char Char Char Char"/>
    <w:basedOn w:val="1109"/>
    <w:uiPriority w:val="0"/>
    <w:qFormat/>
    <w:pPr>
      <w:jc w:val="left"/>
      <w:spacing w:after="160" w:line="240" w:lineRule="exact"/>
      <w:widowControl/>
    </w:pPr>
  </w:style>
  <w:style w:type="paragraph" w:styleId="1224" w:customStyle="1">
    <w:name w:val="星非-小"/>
    <w:basedOn w:val="1109"/>
    <w:uiPriority w:val="0"/>
    <w:qFormat/>
    <w:pPr>
      <w:ind w:left="830" w:hanging="534"/>
      <w:jc w:val="left"/>
      <w:spacing w:line="480" w:lineRule="exact"/>
    </w:pPr>
    <w:rPr>
      <w:rFonts w:ascii="仿宋_GB2312" w:hAnsi="仿宋_GB2312" w:eastAsia="仿宋_GB2312" w:cs="宋体"/>
      <w:sz w:val="28"/>
      <w:szCs w:val="20"/>
    </w:rPr>
  </w:style>
  <w:style w:type="paragraph" w:styleId="1225" w:customStyle="1">
    <w:name w:val="op_mapdots_left"/>
    <w:basedOn w:val="1109"/>
    <w:uiPriority w:val="0"/>
    <w:qFormat/>
    <w:pPr>
      <w:jc w:val="left"/>
      <w:spacing w:before="100" w:beforeAutospacing="1" w:after="100" w:afterAutospacing="1"/>
      <w:widowControl/>
    </w:pPr>
    <w:rPr>
      <w:rFonts w:ascii="宋体" w:hAnsi="宋体" w:cs="宋体"/>
      <w:sz w:val="24"/>
    </w:rPr>
  </w:style>
  <w:style w:type="paragraph" w:styleId="1226" w:customStyle="1">
    <w:name w:val="p18"/>
    <w:basedOn w:val="1109"/>
    <w:uiPriority w:val="0"/>
    <w:qFormat/>
    <w:pPr>
      <w:ind w:firstLine="420"/>
      <w:jc w:val="left"/>
      <w:widowControl/>
    </w:pPr>
    <w:rPr>
      <w:sz w:val="24"/>
    </w:rPr>
  </w:style>
  <w:style w:type="paragraph" w:styleId="1227" w:customStyle="1">
    <w:name w:val="内容样式"/>
    <w:basedOn w:val="1109"/>
    <w:uiPriority w:val="0"/>
    <w:qFormat/>
    <w:pPr>
      <w:ind w:firstLine="560"/>
      <w:jc w:val="left"/>
      <w:spacing w:line="460" w:lineRule="exact"/>
    </w:pPr>
    <w:rPr>
      <w:rFonts w:ascii="仿宋_GB2312" w:hAnsi="仿宋_GB2312" w:eastAsia="仿宋_GB2312" w:cs="宋体"/>
      <w:sz w:val="28"/>
      <w:szCs w:val="20"/>
    </w:rPr>
  </w:style>
  <w:style w:type="paragraph" w:styleId="1228" w:customStyle="1">
    <w:name w:val="普通正文"/>
    <w:basedOn w:val="1109"/>
    <w:uiPriority w:val="0"/>
    <w:qFormat/>
    <w:pPr>
      <w:ind w:firstLine="480"/>
      <w:jc w:val="left"/>
      <w:spacing w:before="120" w:after="120" w:line="360" w:lineRule="auto"/>
    </w:pPr>
    <w:rPr>
      <w:rFonts w:ascii="Arial" w:hAnsi="Arial"/>
      <w:sz w:val="24"/>
    </w:rPr>
  </w:style>
  <w:style w:type="paragraph" w:styleId="1229" w:customStyle="1">
    <w:name w:val="文档正文"/>
    <w:basedOn w:val="1109"/>
    <w:uiPriority w:val="0"/>
    <w:qFormat/>
    <w:pPr>
      <w:ind w:firstLine="567"/>
      <w:spacing w:line="480" w:lineRule="atLeast"/>
    </w:pPr>
    <w:rPr>
      <w:rFonts w:ascii="Ari" w:eastAsia="Ari"/>
      <w:sz w:val="28"/>
      <w:szCs w:val="20"/>
    </w:rPr>
  </w:style>
  <w:style w:type="paragraph" w:styleId="1230" w:customStyle="1">
    <w:name w:val="man"/>
    <w:next w:val="1109"/>
    <w:uiPriority w:val="99"/>
    <w:qFormat/>
    <w:pPr>
      <w:widowControl w:val="off"/>
    </w:pPr>
    <w:rPr>
      <w:rFonts w:ascii="Arial" w:hAnsi="Arial" w:eastAsia="宋体" w:cs="Arial"/>
      <w:sz w:val="22"/>
      <w:szCs w:val="22"/>
      <w:lang w:val="de-DE" w:eastAsia="de-DE" w:bidi="ar-SA"/>
    </w:rPr>
  </w:style>
  <w:style w:type="paragraph" w:styleId="1231" w:customStyle="1">
    <w:name w:val="列出段落1"/>
    <w:basedOn w:val="1109"/>
    <w:uiPriority w:val="34"/>
    <w:qFormat/>
    <w:pPr>
      <w:contextualSpacing/>
      <w:ind w:left="720"/>
      <w:jc w:val="left"/>
      <w:widowControl/>
    </w:pPr>
    <w:rPr>
      <w:rFonts w:ascii="Arial" w:hAnsi="Arial" w:eastAsia="黑体"/>
      <w:sz w:val="24"/>
      <w:lang w:eastAsia="en-US"/>
    </w:rPr>
  </w:style>
  <w:style w:type="paragraph" w:styleId="1232" w:customStyle="1">
    <w:name w:val="样式 标题 3 + (中文) 黑体 小四 非加粗 段前: 7.8 磅 段后: 0 磅 行距: 固定值 20 磅"/>
    <w:basedOn w:val="1112"/>
    <w:next w:val="1109"/>
    <w:uiPriority w:val="0"/>
    <w:qFormat/>
    <w:pPr>
      <w:spacing w:before="0" w:after="0" w:line="400" w:lineRule="exact"/>
    </w:pPr>
    <w:rPr>
      <w:rFonts w:eastAsia="黑体" w:cs="宋体"/>
      <w:b w:val="0"/>
      <w:bCs w:val="0"/>
      <w:sz w:val="24"/>
      <w:szCs w:val="20"/>
    </w:rPr>
  </w:style>
  <w:style w:type="paragraph" w:styleId="1233" w:customStyle="1">
    <w:name w:val="默认段落字体 Para Char Char Char Char"/>
    <w:basedOn w:val="1109"/>
    <w:uiPriority w:val="0"/>
    <w:qFormat/>
  </w:style>
  <w:style w:type="paragraph" w:styleId="1234" w:customStyle="1">
    <w:name w:val="WPSOffice手动目录 1"/>
    <w:uiPriority w:val="0"/>
    <w:qFormat/>
    <w:rPr>
      <w:rFonts w:ascii="Times New Roman" w:hAnsi="Times New Roman" w:eastAsia="宋体" w:cs="Times New Roman"/>
      <w:lang w:val="en-US" w:eastAsia="zh-CN" w:bidi="ar-SA"/>
    </w:rPr>
  </w:style>
  <w:style w:type="paragraph" w:styleId="1235" w:customStyle="1">
    <w:name w:val="段"/>
    <w:next w:val="1109"/>
    <w:uiPriority w:val="99"/>
    <w:qFormat/>
    <w:pPr>
      <w:ind w:firstLine="200"/>
      <w:jc w:val="both"/>
    </w:pPr>
    <w:rPr>
      <w:rFonts w:ascii="宋体" w:hAnsi="Times New Roman" w:eastAsia="宋体" w:cs="宋体"/>
      <w:sz w:val="21"/>
      <w:szCs w:val="21"/>
      <w:lang w:val="en-US" w:eastAsia="zh-CN" w:bidi="ar-SA"/>
    </w:rPr>
  </w:style>
  <w:style w:type="paragraph" w:styleId="1236" w:customStyle="1">
    <w:name w:val="Char"/>
    <w:basedOn w:val="1109"/>
    <w:uiPriority w:val="0"/>
    <w:qFormat/>
    <w:pPr>
      <w:jc w:val="left"/>
      <w:spacing w:after="160" w:line="240" w:lineRule="exact"/>
      <w:widowControl/>
    </w:pPr>
    <w:rPr>
      <w:rFonts w:ascii="Verdana" w:hAnsi="Verdana" w:eastAsia="仿宋_GB2312"/>
      <w:sz w:val="24"/>
      <w:szCs w:val="20"/>
      <w:lang w:eastAsia="en-US"/>
    </w:rPr>
  </w:style>
  <w:style w:type="paragraph" w:styleId="1237" w:customStyle="1">
    <w:name w:val="absatz4"/>
    <w:basedOn w:val="1109"/>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38" w:customStyle="1">
    <w:name w:val="Table Paragraph"/>
    <w:basedOn w:val="1109"/>
    <w:uiPriority w:val="1"/>
    <w:qFormat/>
    <w:pPr>
      <w:jc w:val="left"/>
    </w:pPr>
    <w:rPr>
      <w:rFonts w:eastAsia="Calibri"/>
      <w:sz w:val="22"/>
      <w:szCs w:val="22"/>
      <w:lang w:eastAsia="en-US"/>
    </w:rPr>
  </w:style>
  <w:style w:type="paragraph" w:styleId="1239" w:customStyle="1">
    <w:name w:val="_Style 128"/>
    <w:basedOn w:val="1110"/>
    <w:next w:val="110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40" w:customStyle="1">
    <w:name w:val="正文段"/>
    <w:basedOn w:val="1109"/>
    <w:uiPriority w:val="0"/>
    <w:qFormat/>
    <w:pPr>
      <w:ind w:firstLine="200"/>
      <w:widowControl/>
    </w:pPr>
    <w:rPr>
      <w:sz w:val="24"/>
      <w:szCs w:val="20"/>
    </w:rPr>
  </w:style>
  <w:style w:type="paragraph" w:styleId="1241" w:customStyle="1">
    <w:name w:val="_Style 13"/>
    <w:basedOn w:val="1109"/>
    <w:next w:val="1109"/>
    <w:uiPriority w:val="0"/>
    <w:qFormat/>
    <w:rPr>
      <w:sz w:val="24"/>
      <w:szCs w:val="20"/>
    </w:rPr>
  </w:style>
  <w:style w:type="paragraph" w:styleId="1242" w:customStyle="1">
    <w:name w:val="List Paragraph1"/>
    <w:basedOn w:val="1109"/>
    <w:uiPriority w:val="0"/>
    <w:qFormat/>
    <w:pPr>
      <w:contextualSpacing/>
      <w:ind w:left="720"/>
      <w:jc w:val="left"/>
      <w:widowControl/>
    </w:pPr>
    <w:rPr>
      <w:rFonts w:ascii="Arial" w:hAnsi="Arial" w:eastAsia="黑体"/>
      <w:sz w:val="24"/>
      <w:lang w:eastAsia="en-US"/>
    </w:rPr>
  </w:style>
  <w:style w:type="paragraph" w:styleId="1243" w:customStyle="1">
    <w:name w:val="Char Char Char"/>
    <w:basedOn w:val="1109"/>
    <w:uiPriority w:val="0"/>
    <w:qFormat/>
    <w:pPr>
      <w:ind w:left="360" w:hanging="360"/>
      <w:tabs>
        <w:tab w:val="left" w:pos="360" w:leader="none"/>
        <w:tab w:val="left" w:pos="1545" w:leader="none"/>
      </w:tabs>
    </w:pPr>
    <w:rPr>
      <w:szCs w:val="20"/>
    </w:rPr>
  </w:style>
  <w:style w:type="paragraph" w:styleId="1244" w:customStyle="1">
    <w:name w:val="标题2"/>
    <w:basedOn w:val="1111"/>
    <w:next w:val="1127"/>
    <w:uiPriority w:val="0"/>
    <w:qFormat/>
    <w:pPr>
      <w:spacing w:before="156" w:after="156" w:line="360" w:lineRule="auto"/>
    </w:pPr>
    <w:rPr>
      <w:bCs w:val="0"/>
    </w:rPr>
  </w:style>
  <w:style w:type="paragraph" w:styleId="1245" w:customStyle="1">
    <w:name w:val="样式1"/>
    <w:basedOn w:val="1109"/>
    <w:uiPriority w:val="0"/>
    <w:qFormat/>
    <w:pPr>
      <w:tabs>
        <w:tab w:val="left" w:pos="0" w:leader="none"/>
        <w:tab w:val="left" w:pos="420" w:leader="none"/>
        <w:tab w:val="left" w:pos="709" w:leader="none"/>
      </w:tabs>
    </w:pPr>
    <w:rPr>
      <w:rFonts w:ascii="宋体" w:hAnsi="宋体"/>
      <w:szCs w:val="20"/>
    </w:rPr>
  </w:style>
  <w:style w:type="paragraph" w:styleId="1246" w:customStyle="1">
    <w:name w:val="格式３"/>
    <w:basedOn w:val="1109"/>
    <w:uiPriority w:val="0"/>
    <w:qFormat/>
    <w:pPr>
      <w:ind w:left="600" w:hanging="600"/>
      <w:spacing w:line="420" w:lineRule="exact"/>
    </w:pPr>
    <w:rPr>
      <w:rFonts w:ascii="宋体" w:hAnsi="宋体"/>
      <w:color w:val="000000"/>
      <w:sz w:val="24"/>
      <w:szCs w:val="20"/>
    </w:rPr>
  </w:style>
  <w:style w:type="paragraph" w:styleId="1247" w:customStyle="1">
    <w:name w:val="无缩进正文"/>
    <w:basedOn w:val="1109"/>
    <w:uiPriority w:val="0"/>
    <w:qFormat/>
    <w:rPr>
      <w:szCs w:val="20"/>
    </w:rPr>
  </w:style>
  <w:style w:type="paragraph" w:styleId="1248" w:customStyle="1">
    <w:name w:val="Char1 Char Char Char"/>
    <w:basedOn w:val="1109"/>
    <w:uiPriority w:val="0"/>
    <w:qFormat/>
    <w:pPr>
      <w:jc w:val="left"/>
      <w:widowControl/>
    </w:pPr>
    <w:rPr>
      <w:sz w:val="24"/>
    </w:rPr>
  </w:style>
  <w:style w:type="paragraph" w:styleId="1249" w:customStyle="1">
    <w:name w:val="Char Char Char Char1"/>
    <w:basedOn w:val="1124"/>
    <w:uiPriority w:val="0"/>
    <w:qFormat/>
    <w:pPr>
      <w:spacing w:line="360" w:lineRule="auto"/>
      <w:shd w:val="clear" w:color="auto" w:fill="000080"/>
    </w:pPr>
    <w:rPr>
      <w:rFonts w:ascii="Times New Roman"/>
      <w:sz w:val="21"/>
      <w:szCs w:val="20"/>
    </w:rPr>
  </w:style>
  <w:style w:type="paragraph" w:styleId="1250" w:customStyle="1">
    <w:name w:val="+正文 Char"/>
    <w:basedOn w:val="1109"/>
    <w:uiPriority w:val="0"/>
    <w:qFormat/>
    <w:pPr>
      <w:ind w:firstLine="200"/>
      <w:spacing w:line="360" w:lineRule="auto"/>
    </w:pPr>
    <w:rPr>
      <w:sz w:val="24"/>
      <w:szCs w:val="28"/>
    </w:rPr>
  </w:style>
  <w:style w:type="paragraph" w:styleId="1251" w:customStyle="1">
    <w:name w:val="Char Char Char Char Char Char Char Char Char Char"/>
    <w:basedOn w:val="1109"/>
    <w:uiPriority w:val="0"/>
    <w:qFormat/>
    <w:pPr>
      <w:ind w:left="795" w:hanging="360"/>
      <w:tabs>
        <w:tab w:val="left" w:pos="795" w:leader="none"/>
      </w:tabs>
    </w:pPr>
    <w:rPr>
      <w:sz w:val="24"/>
    </w:rPr>
  </w:style>
  <w:style w:type="character" w:styleId="1252" w:customStyle="1">
    <w:name w:val="any Character"/>
    <w:uiPriority w:val="0"/>
    <w:qFormat/>
  </w:style>
  <w:style w:type="character" w:styleId="1253" w:customStyle="1">
    <w:name w:val="text_fsqjq"/>
    <w:uiPriority w:val="0"/>
    <w:qFormat/>
  </w:style>
  <w:style w:type="character" w:styleId="1254" w:customStyle="1">
    <w:name w:val="text_alyhf"/>
    <w:uiPriority w:val="0"/>
    <w:qFormat/>
  </w:style>
  <w:style w:type="paragraph" w:styleId="1255" w:customStyle="1">
    <w:name w:val="正文 A"/>
    <w:uiPriority w:val="0"/>
    <w:qFormat/>
    <w:rPr>
      <w:rFonts w:ascii="Arial Unicode MS" w:hAnsi="Arial Unicode MS" w:eastAsia="宋体" w:cs="Arial Unicode MS"/>
      <w:color w:val="000000"/>
      <w:lang w:val="en-US" w:eastAsia="zh-CN" w:bidi="ar-SA"/>
    </w:rPr>
  </w:style>
  <w:style w:type="paragraph" w:styleId="1256" w:customStyle="1">
    <w:name w:val="UserStyle_0"/>
    <w:basedOn w:val="1109"/>
    <w:uiPriority w:val="0"/>
    <w:qFormat/>
    <w:pPr>
      <w:ind w:firstLine="480"/>
      <w:jc w:val="left"/>
      <w:spacing w:line="360" w:lineRule="auto"/>
    </w:pPr>
    <w:rPr>
      <w:rFonts w:ascii="宋体" w:hAnsi="宋体" w:eastAsia="Calibri"/>
      <w:sz w:val="24"/>
      <w:lang w:eastAsia="en-US"/>
    </w:rPr>
  </w:style>
  <w:style w:type="character" w:styleId="1257" w:customStyle="1">
    <w:name w:val="font101"/>
    <w:basedOn w:val="1119"/>
    <w:uiPriority w:val="0"/>
    <w:qFormat/>
    <w:rPr>
      <w:rFonts w:hint="eastAsia" w:ascii="宋体" w:hAnsi="宋体" w:eastAsia="宋体" w:cs="宋体"/>
      <w:color w:val="ff0000"/>
      <w:sz w:val="20"/>
      <w:szCs w:val="20"/>
      <w:u w:val="none"/>
    </w:rPr>
  </w:style>
  <w:style w:type="paragraph" w:styleId="1258"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259" w:customStyle="1">
    <w:name w:val="font31"/>
    <w:basedOn w:val="1119"/>
    <w:uiPriority w:val="0"/>
    <w:qFormat/>
    <w:rPr>
      <w:rFonts w:ascii="Arial" w:hAnsi="Arial" w:cs="Arial"/>
      <w:color w:val="000000"/>
      <w:sz w:val="22"/>
      <w:szCs w:val="22"/>
      <w:u w:val="none"/>
    </w:rPr>
  </w:style>
  <w:style w:type="paragraph" w:styleId="1260" w:customStyle="1">
    <w:name w:val="biaoge wenben"/>
    <w:uiPriority w:val="0"/>
    <w:qFormat/>
    <w:pPr>
      <w:widowControl w:val="off"/>
    </w:pPr>
    <w:rPr>
      <w:rFonts w:ascii="Times New Roman" w:hAnsi="Times New Roman" w:eastAsia="宋体" w:cs="Times New Roman"/>
      <w:sz w:val="24"/>
      <w:szCs w:val="22"/>
      <w:lang w:val="en-US" w:eastAsia="zh-CN" w:bidi="ar-SA"/>
    </w:rPr>
  </w:style>
  <w:style w:type="paragraph" w:styleId="1261" w:customStyle="1">
    <w:name w:val="修订3"/>
    <w:hidden/>
    <w:uiPriority w:val="99"/>
    <w:unhideWhenUsed/>
    <w:qFormat/>
    <w:rPr>
      <w:rFonts w:ascii="宋体" w:hAnsi="宋体" w:eastAsia="宋体" w:cs="宋体"/>
      <w:sz w:val="21"/>
      <w:szCs w:val="21"/>
      <w:lang w:val="en-US" w:eastAsia="zh-CN" w:bidi="ar-SA"/>
    </w:rPr>
  </w:style>
  <w:style w:type="paragraph" w:styleId="1262" w:customStyle="1">
    <w:name w:val="_Style 1"/>
    <w:basedOn w:val="1109"/>
    <w:uiPriority w:val="0"/>
    <w:qFormat/>
    <w:pPr>
      <w:ind w:firstLine="420"/>
    </w:pPr>
    <w:rPr>
      <w:sz w:val="20"/>
    </w:rPr>
  </w:style>
  <w:style w:type="paragraph" w:styleId="1263" w:customStyle="1">
    <w:name w:val="普通(网站)1"/>
    <w:basedOn w:val="1109"/>
    <w:uiPriority w:val="99"/>
    <w:qFormat/>
    <w:pPr>
      <w:spacing w:before="100" w:beforeAutospacing="1" w:after="100" w:afterAutospacing="1"/>
      <w:widowControl/>
    </w:pPr>
    <w:rPr>
      <w:sz w:val="24"/>
    </w:rPr>
  </w:style>
  <w:style w:type="character" w:styleId="1264" w:customStyle="1">
    <w:name w:val="强调1"/>
    <w:uiPriority w:val="20"/>
    <w:qFormat/>
    <w:rPr>
      <w:sz w:val="21"/>
      <w:szCs w:val="24"/>
      <w:lang w:val="en-US" w:eastAsia="zh-CN" w:bidi="ar-SA"/>
    </w:rPr>
  </w:style>
  <w:style w:type="paragraph" w:styleId="1265" w:customStyle="1">
    <w:name w:val="列表段落1"/>
    <w:basedOn w:val="1109"/>
    <w:uiPriority w:val="34"/>
    <w:qFormat/>
    <w:pPr>
      <w:contextualSpacing/>
      <w:ind w:left="720"/>
    </w:pPr>
    <w:rPr>
      <w:rFonts w:eastAsia="Arial"/>
      <w:szCs w:val="22"/>
    </w:rPr>
  </w:style>
  <w:style w:type="paragraph" w:styleId="1266" w:customStyle="1">
    <w:name w:val="标题 21"/>
    <w:basedOn w:val="1109"/>
    <w:next w:val="1109"/>
    <w:uiPriority w:val="1"/>
    <w:qFormat/>
    <w:pPr>
      <w:ind w:left="1558"/>
      <w:spacing w:line="360" w:lineRule="auto"/>
      <w:outlineLvl w:val="1"/>
    </w:pPr>
    <w:rPr>
      <w:rFonts w:ascii="黑体" w:hAnsi="黑体"/>
      <w:b/>
      <w:bCs/>
      <w:szCs w:val="36"/>
    </w:rPr>
  </w:style>
  <w:style w:type="paragraph" w:styleId="126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6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69"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70"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27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4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0eb7f195-4b83-4d56-a799-92a1c5129ca2</errorID>
      <errorWord>(</errorWord>
      <group>L1_Format</group>
      <groupName>格式问题</groupName>
      <ability>L2_HalfPunc_CN</ability>
      <abilityName>全半角问题</abilityName>
      <candidateList>
        <item>（</item>
      </candidateList>
      <explain>文本全半角错误。</explain>
      <paraID>124227A4</paraID>
      <start>117</start>
      <end>118</end>
      <status>unmodified</status>
      <modifiedWord/>
      <trackRevisions>false</trackRevisions>
    </reviewItem>
    <reviewItem>
      <errorID>3326588e-6e10-403c-90a1-d90818ad0c9f</errorID>
      <errorWord>)</errorWord>
      <group>L1_Format</group>
      <groupName>格式问题</groupName>
      <ability>L2_HalfPunc_CN</ability>
      <abilityName>全半角问题</abilityName>
      <candidateList>
        <item>）</item>
      </candidateList>
      <explain>文本全半角错误。</explain>
      <paraID>124227A4</paraID>
      <start>127</start>
      <end>128</end>
      <status>unmodified</status>
      <modifiedWord/>
      <trackRevisions>false</trackRevisions>
    </reviewItem>
    <reviewItem>
      <errorID>abf98bdc-52f4-4d95-b3fb-0d0f314f3c99</errorID>
      <errorWord>日至2026年</errorWord>
      <group>L1_Word</group>
      <groupName>字词问题</groupName>
      <ability>L2_Typo</ability>
      <abilityName>字词错误</abilityName>
      <candidateList>
        <item>日起至2026年</item>
      </candidateList>
      <explain/>
      <paraID>2687FDFA</paraID>
      <start>30</start>
      <end>37</end>
      <status>unmodified</status>
      <modifiedWord/>
      <trackRevisions>false</trackRevisions>
    </reviewItem>
    <reviewItem>
      <errorID>abc6d46f-e3c4-4cc5-8a25-6a3a148cc49d</errorID>
      <errorWord>(</errorWord>
      <group>L1_Format</group>
      <groupName>格式问题</groupName>
      <ability>L2_HalfPunc_CN</ability>
      <abilityName>全半角问题</abilityName>
      <candidateList>
        <item>（</item>
      </candidateList>
      <explain>文本全半角错误。</explain>
      <paraID>2687FDFA</paraID>
      <start>65</start>
      <end>66</end>
      <status>unmodified</status>
      <modifiedWord/>
      <trackRevisions>false</trackRevisions>
    </reviewItem>
    <reviewItem>
      <errorID>ba0f1a43-c55e-4fc1-af35-f48512c356a0</errorID>
      <errorWord>)</errorWord>
      <group>L1_Format</group>
      <groupName>格式问题</groupName>
      <ability>L2_HalfPunc_CN</ability>
      <abilityName>全半角问题</abilityName>
      <candidateList>
        <item>）</item>
      </candidateList>
      <explain>文本全半角错误。</explain>
      <paraID>2687FDFA</paraID>
      <start>76</start>
      <end>77</end>
      <status>unmodified</status>
      <modifiedWord/>
      <trackRevisions>false</trackRevisions>
    </reviewItem>
    <reviewItem>
      <errorID>fac0025a-2302-4bf1-a9e9-80c29790f08e</errorID>
      <errorWord>-</errorWord>
      <group>L1_Format</group>
      <groupName>格式问题</groupName>
      <ability>L2_HalfPunc_CN</ability>
      <abilityName>全半角问题</abilityName>
      <candidateList>
        <item>－</item>
      </candidateList>
      <explain>文本全半角错误。</explain>
      <paraID>79C671FA</paraID>
      <start>11</start>
      <end>12</end>
      <status>unmodified</status>
      <modifiedWord/>
      <trackRevisions>false</trackRevisions>
    </reviewItem>
    <reviewItem>
      <errorID>2e528153-2a2f-4f44-98a0-9d66a702c6f5</errorID>
      <errorWord>-</errorWord>
      <group>L1_Format</group>
      <groupName>格式问题</groupName>
      <ability>L2_HalfPunc_CN</ability>
      <abilityName>全半角问题</abilityName>
      <candidateList>
        <item>－</item>
      </candidateList>
      <explain>文本全半角错误。</explain>
      <paraID>79C671FA</paraID>
      <start>12</start>
      <end>13</end>
      <status>unmodified</status>
      <modifiedWord/>
      <trackRevisions>false</trackRevisions>
    </reviewItem>
    <reviewItem>
      <errorID>5406543b-c682-4510-aa5d-1fa29e7a342a</errorID>
      <errorWord>-</errorWord>
      <group>L1_Format</group>
      <groupName>格式问题</groupName>
      <ability>L2_HalfPunc_CN</ability>
      <abilityName>全半角问题</abilityName>
      <candidateList>
        <item>－</item>
      </candidateList>
      <explain>文本全半角错误。</explain>
      <paraID>79C671FA</paraID>
      <start>38</start>
      <end>39</end>
      <status>unmodified</status>
      <modifiedWord/>
      <trackRevisions>false</trackRevisions>
    </reviewItem>
    <reviewItem>
      <errorID>611de622-2859-492f-b78e-8284159e5b10</errorID>
      <errorWord>-</errorWord>
      <group>L1_Format</group>
      <groupName>格式问题</groupName>
      <ability>L2_HalfPunc_CN</ability>
      <abilityName>全半角问题</abilityName>
      <candidateList>
        <item>－</item>
      </candidateList>
      <explain>文本全半角错误。</explain>
      <paraID>79C671FA</paraID>
      <start>39</start>
      <end>40</end>
      <status>unmodified</status>
      <modifiedWord/>
      <trackRevisions>false</trackRevisions>
    </reviewItem>
    <reviewItem>
      <errorID>8df9d271-f612-47bc-90d2-b487fcc57e3d</errorID>
      <errorWord>“.</errorWord>
      <group>L1_Punc</group>
      <groupName>标点问题</groupName>
      <ability>L2_Punc_CN</ability>
      <abilityName>标点符号问题</abilityName>
      <candidateList>
        <item>“</item>
      </candidateList>
      <explain/>
      <paraID>79C671FA</paraID>
      <start>51</start>
      <end>53</end>
      <status>unmodified</status>
      <modifiedWord/>
      <trackRevisions>false</trackRevisions>
    </reviewItem>
    <reviewItem>
      <errorID>efe870db-a6ca-4785-bb21-f8a2d89eb742</errorID>
      <errorWord>“.</errorWord>
      <group>L1_Punc</group>
      <groupName>标点问题</groupName>
      <ability>L2_Punc_CN</ability>
      <abilityName>标点符号问题</abilityName>
      <candidateList>
        <item>“</item>
      </candidateList>
      <explain/>
      <paraID>79C671FA</paraID>
      <start>66</start>
      <end>68</end>
      <status>unmodified</status>
      <modifiedWord/>
      <trackRevisions>false</trackRevisions>
    </reviewItem>
    <reviewItem>
      <errorID>46fb55b9-cd48-4a38-b788-fa1a9d85991e</errorID>
      <errorWord>-</errorWord>
      <group>L1_Format</group>
      <groupName>格式问题</groupName>
      <ability>L2_HalfPunc_CN</ability>
      <abilityName>全半角问题</abilityName>
      <candidateList>
        <item>－</item>
      </candidateList>
      <explain>文本全半角错误。</explain>
      <paraID>79C671FA</paraID>
      <start>89</start>
      <end>90</end>
      <status>unmodified</status>
      <modifiedWord/>
      <trackRevisions>false</trackRevisions>
    </reviewItem>
    <reviewItem>
      <errorID>d20e46c5-ff0c-470f-9432-80cfc5242570</errorID>
      <errorWord>-</errorWord>
      <group>L1_Format</group>
      <groupName>格式问题</groupName>
      <ability>L2_HalfPunc_CN</ability>
      <abilityName>全半角问题</abilityName>
      <candidateList>
        <item>－</item>
      </candidateList>
      <explain>文本全半角错误。</explain>
      <paraID>79C671FA</paraID>
      <start>90</start>
      <end>91</end>
      <status>unmodified</status>
      <modifiedWord/>
      <trackRevisions>false</trackRevisions>
    </reviewItem>
    <reviewItem>
      <errorID>e4d4e785-a4b5-419b-9e67-dd6b4b292228</errorID>
      <errorWord>-</errorWord>
      <group>L1_Format</group>
      <groupName>格式问题</groupName>
      <ability>L2_HalfPunc_CN</ability>
      <abilityName>全半角问题</abilityName>
      <candidateList>
        <item>－</item>
      </candidateList>
      <explain>文本全半角错误。</explain>
      <paraID>79C671FA</paraID>
      <start>97</start>
      <end>98</end>
      <status>unmodified</status>
      <modifiedWord/>
      <trackRevisions>false</trackRevisions>
    </reviewItem>
    <reviewItem>
      <errorID>d21952cc-4223-4ceb-9737-d10e4d94abb6</errorID>
      <errorWord>-</errorWord>
      <group>L1_Format</group>
      <groupName>格式问题</groupName>
      <ability>L2_HalfPunc_CN</ability>
      <abilityName>全半角问题</abilityName>
      <candidateList>
        <item>－</item>
      </candidateList>
      <explain>文本全半角错误。</explain>
      <paraID>79C671FA</paraID>
      <start>98</start>
      <end>99</end>
      <status>unmodified</status>
      <modifiedWord/>
      <trackRevisions>false</trackRevisions>
    </reviewItem>
    <reviewItem>
      <errorID>04bed277-8437-4469-9a2b-5d65076c5ed2</errorID>
      <errorWord>-</errorWord>
      <group>L1_Format</group>
      <groupName>格式问题</groupName>
      <ability>L2_HalfPunc_CN</ability>
      <abilityName>全半角问题</abilityName>
      <candidateList>
        <item>－</item>
      </candidateList>
      <explain>文本全半角错误。</explain>
      <paraID>44DCAD63</paraID>
      <start>48</start>
      <end>49</end>
      <status>unmodified</status>
      <modifiedWord/>
      <trackRevisions>false</trackRevisions>
    </reviewItem>
    <reviewItem>
      <errorID>e5b02f7d-6094-4b33-a23f-62fadb4d5a0d</errorID>
      <errorWord>“.</errorWord>
      <group>L1_Punc</group>
      <groupName>标点问题</groupName>
      <ability>L2_Punc_CN</ability>
      <abilityName>标点符号问题</abilityName>
      <candidateList>
        <item>“</item>
      </candidateList>
      <explain/>
      <paraID>201FD949</paraID>
      <start>11</start>
      <end>13</end>
      <status>unmodified</status>
      <modifiedWord/>
      <trackRevisions>false</trackRevisions>
    </reviewItem>
    <reviewItem>
      <errorID>d066b6ab-3dbd-4b43-8bfc-cff7257ad5da</errorID>
      <errorWord>-</errorWord>
      <group>L1_Format</group>
      <groupName>格式问题</groupName>
      <ability>L2_HalfPunc_CN</ability>
      <abilityName>全半角问题</abilityName>
      <candidateList>
        <item>－</item>
      </candidateList>
      <explain>文本全半角错误。</explain>
      <paraID>201FD949</paraID>
      <start>47</start>
      <end>48</end>
      <status>unmodified</status>
      <modifiedWord/>
      <trackRevisions>false</trackRevisions>
    </reviewItem>
    <reviewItem>
      <errorID>3bec9054-67c3-473c-b8e1-762ffdfff6e6</errorID>
      <errorWord>-</errorWord>
      <group>L1_Format</group>
      <groupName>格式问题</groupName>
      <ability>L2_HalfPunc_CN</ability>
      <abilityName>全半角问题</abilityName>
      <candidateList>
        <item>－</item>
      </candidateList>
      <explain>文本全半角错误。</explain>
      <paraID>201FD949</paraID>
      <start>48</start>
      <end>49</end>
      <status>unmodified</status>
      <modifiedWord/>
      <trackRevisions>false</trackRevisions>
    </reviewItem>
    <reviewItem>
      <errorID>e0a498a8-c0ff-41d1-b444-cda86eed89cf</errorID>
      <errorWord>-</errorWord>
      <group>L1_Format</group>
      <groupName>格式问题</groupName>
      <ability>L2_HalfPunc_CN</ability>
      <abilityName>全半角问题</abilityName>
      <candidateList>
        <item>－</item>
      </candidateList>
      <explain>文本全半角错误。</explain>
      <paraID>201FD949</paraID>
      <start>54</start>
      <end>55</end>
      <status>unmodified</status>
      <modifiedWord/>
      <trackRevisions>false</trackRevisions>
    </reviewItem>
    <reviewItem>
      <errorID>7a587112-e5cc-4ad4-8c61-6d2ff3df5e65</errorID>
      <errorWord>-</errorWord>
      <group>L1_Format</group>
      <groupName>格式问题</groupName>
      <ability>L2_HalfPunc_CN</ability>
      <abilityName>全半角问题</abilityName>
      <candidateList>
        <item>－</item>
      </candidateList>
      <explain>文本全半角错误。</explain>
      <paraID>201FD949</paraID>
      <start>55</start>
      <end>56</end>
      <status>unmodified</status>
      <modifiedWord/>
      <trackRevisions>false</trackRevisions>
    </reviewItem>
    <reviewItem>
      <errorID>31b4f3e9-cfef-4c62-9fa7-85240aa23698</errorID>
      <errorWord>（</errorWord>
      <group>L1_Punc</group>
      <groupName>标点问题</groupName>
      <ability>L2_Punc_CN</ability>
      <abilityName>标点符号问题</abilityName>
      <candidateList/>
      <explain>同一形式括号套用。</explain>
      <paraID>  DF9147</paraID>
      <start>34</start>
      <end>35</end>
      <status>unmodified</status>
      <modifiedWord/>
      <trackRevisions>false</trackRevisions>
    </reviewItem>
    <reviewItem>
      <errorID>ecde8c8e-ea47-418a-93b7-9480ef910d33</errorID>
      <errorWord>）</errorWord>
      <group>L1_Punc</group>
      <groupName>标点问题</groupName>
      <ability>L2_Punc_CN</ability>
      <abilityName>标点符号问题</abilityName>
      <candidateList/>
      <explain>同一形式括号套用。</explain>
      <paraID>  DF9147</paraID>
      <start>38</start>
      <end>39</end>
      <status>unmodified</status>
      <modifiedWord/>
      <trackRevisions>false</trackRevisions>
    </reviewItem>
    <reviewItem>
      <errorID>b82e5b92-0ede-4351-ad01-4c2f52af54e3</errorID>
      <errorWord>,</errorWord>
      <group>L1_Format</group>
      <groupName>格式问题</groupName>
      <ability>L2_HalfPunc_CN</ability>
      <abilityName>全半角问题</abilityName>
      <candidateList>
        <item>，</item>
      </candidateList>
      <explain>文本全半角错误。</explain>
      <paraID>2D1E7F8C</paraID>
      <start>21</start>
      <end>22</end>
      <status>unmodified</status>
      <modifiedWord/>
      <trackRevisions>false</trackRevisions>
    </reviewItem>
    <reviewItem>
      <errorID>5f015a0c-de43-41cc-a3c1-8a8ea117fb30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7E9358A7</paraID>
      <start>0</start>
      <end>3</end>
      <status>unmodified</status>
      <modifiedWord/>
      <trackRevisions>false</trackRevisions>
    </reviewItem>
    <reviewItem>
      <errorID>101df890-5a6c-4ce8-9761-ad1bdf1f5c87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75BCF5A7</paraID>
      <start>0</start>
      <end>3</end>
      <status>unmodified</status>
      <modifiedWord/>
      <trackRevisions>false</trackRevisions>
    </reviewItem>
    <reviewItem>
      <errorID>98bdf330-eda1-45ea-bed6-ece1844f1c5a</errorID>
      <errorWord>(</errorWord>
      <group>L1_Format</group>
      <groupName>格式问题</groupName>
      <ability>L2_HalfPunc_CN</ability>
      <abilityName>全半角问题</abilityName>
      <candidateList>
        <item>（</item>
      </candidateList>
      <explain>文本全半角错误。</explain>
      <paraID>75BCF5A7</paraID>
      <start>16</start>
      <end>17</end>
      <status>unmodified</status>
      <modifiedWord/>
      <trackRevisions>false</trackRevisions>
    </reviewItem>
    <reviewItem>
      <errorID>a5984aaf-8a7d-4672-9f39-d1069f617d14</errorID>
      <errorWord>)</errorWord>
      <group>L1_Format</group>
      <groupName>格式问题</groupName>
      <ability>L2_HalfPunc_CN</ability>
      <abilityName>全半角问题</abilityName>
      <candidateList>
        <item>）</item>
      </candidateList>
      <explain>文本全半角错误。</explain>
      <paraID>75BCF5A7</paraID>
      <start>39</start>
      <end>40</end>
      <status>unmodified</status>
      <modifiedWord/>
      <trackRevisions>false</trackRevisions>
    </reviewItem>
    <reviewItem>
      <errorID>97784a0e-b9e4-4080-ad65-5adf8e08b876</errorID>
      <errorWord>(</errorWord>
      <group>L1_Format</group>
      <groupName>格式问题</groupName>
      <ability>L2_HalfPunc_CN</ability>
      <abilityName>全半角问题</abilityName>
      <candidateList>
        <item>（</item>
      </candidateList>
      <explain>文本全半角错误。</explain>
      <paraID>75BCF5A7</paraID>
      <start>52</start>
      <end>53</end>
      <status>unmodified</status>
      <modifiedWord/>
      <trackRevisions>false</trackRevisions>
    </reviewItem>
    <reviewItem>
      <errorID>41b2e731-a0a9-49e6-bf66-c4a1ff0fbed4</errorID>
      <errorWord>)</errorWord>
      <group>L1_Format</group>
      <groupName>格式问题</groupName>
      <ability>L2_HalfPunc_CN</ability>
      <abilityName>全半角问题</abilityName>
      <candidateList>
        <item>）</item>
      </candidateList>
      <explain>文本全半角错误。</explain>
      <paraID>75BCF5A7</paraID>
      <start>68</start>
      <end>69</end>
      <status>unmodified</status>
      <modifiedWord/>
      <trackRevisions>false</trackRevisions>
    </reviewItem>
    <reviewItem>
      <errorID>16b3218a-36c1-48d2-b212-ebaf79291903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6D28F297</paraID>
      <start>0</start>
      <end>3</end>
      <status>unmodified</status>
      <modifiedWord/>
      <trackRevisions>false</trackRevisions>
    </reviewItem>
    <reviewItem>
      <errorID>789cab78-61f0-4d63-afe5-34a8e11187f8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56EF6C7C</paraID>
      <start>0</start>
      <end>3</end>
      <status>unmodified</status>
      <modifiedWord/>
      <trackRevisions>false</trackRevisions>
    </reviewItem>
    <reviewItem>
      <errorID>b274a98b-3642-46b2-bb93-e7e075aef949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3A21C4F6</paraID>
      <start>0</start>
      <end>3</end>
      <status>unmodified</status>
      <modifiedWord/>
      <trackRevisions>false</trackRevisions>
    </reviewItem>
    <reviewItem>
      <errorID>d32d3fea-53e7-48ae-9fbf-19ac633fa6c3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65A76278</paraID>
      <start>0</start>
      <end>2</end>
      <status>unmodified</status>
      <modifiedWord/>
      <trackRevisions>false</trackRevisions>
    </reviewItem>
    <reviewItem>
      <errorID>0967babb-9b5a-4327-9236-2d8960cb2448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61799498</paraID>
      <start>20</start>
      <end>22</end>
      <status>modified</status>
      <modifiedWord>》《</modifiedWord>
      <trackRevisions>false</trackRevisions>
    </reviewItem>
    <reviewItem>
      <errorID>c65a37f0-23ab-4f18-a635-375cf385fd08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104686DB</paraID>
      <start>0</start>
      <end>2</end>
      <status>unmodified</status>
      <modifiedWord/>
      <trackRevisions>false</trackRevisions>
    </reviewItem>
    <reviewItem>
      <errorID>c5065de0-5d56-482b-8fcc-b621367f84fa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CF38558</paraID>
      <start>0</start>
      <end>2</end>
      <status>unmodified</status>
      <modifiedWord/>
      <trackRevisions>false</trackRevisions>
    </reviewItem>
    <reviewItem>
      <errorID>41b8d79f-1655-40e8-a9ce-0e4f3e9b614b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2C1866D9</paraID>
      <start>0</start>
      <end>2</end>
      <status>unmodified</status>
      <modifiedWord/>
      <trackRevisions>false</trackRevisions>
    </reviewItem>
    <reviewItem>
      <errorID>dfaf40d7-5757-4956-8f2c-c15af686308e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7093709B</paraID>
      <start>154</start>
      <end>155</end>
      <status>unmodified</status>
      <modifiedWord/>
      <trackRevisions>false</trackRevisions>
    </reviewItem>
    <reviewItem>
      <errorID>eabd4565-836e-4841-9804-1ba3d40fd72b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7093709B</paraID>
      <start>158</start>
      <end>159</end>
      <status>unmodified</status>
      <modifiedWord/>
      <trackRevisions>false</trackRevisions>
    </reviewItem>
    <reviewItem>
      <errorID>622c8164-ec69-439c-a45f-66c281dbfee0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3C492AD</paraID>
      <start>0</start>
      <end>2</end>
      <status>unmodified</status>
      <modifiedWord/>
      <trackRevisions>false</trackRevisions>
    </reviewItem>
    <reviewItem>
      <errorID>d53edf28-af9d-450c-b84c-d0b124ba8d9d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7C90F767</paraID>
      <start>0</start>
      <end>2</end>
      <status>unmodified</status>
      <modifiedWord/>
      <trackRevisions>false</trackRevisions>
    </reviewItem>
    <reviewItem>
      <errorID>34647c80-108b-460e-b6c1-b9d5d5bab1a2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4D203698</paraID>
      <start>0</start>
      <end>2</end>
      <status>unmodified</status>
      <modifiedWord/>
      <trackRevisions>false</trackRevisions>
    </reviewItem>
    <reviewItem>
      <errorID>306b9dec-0420-4f34-ba39-b520f8f6e7d6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2D117F91</paraID>
      <start>0</start>
      <end>2</end>
      <status>unmodified</status>
      <modifiedWord/>
      <trackRevisions>false</trackRevisions>
    </reviewItem>
    <reviewItem>
      <errorID>45af7d8f-cd9e-44d6-83fc-83a4f22ebe65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36119E83</paraID>
      <start>0</start>
      <end>2</end>
      <status>unmodified</status>
      <modifiedWord/>
      <trackRevisions>false</trackRevisions>
    </reviewItem>
    <reviewItem>
      <errorID>3768968b-f7f3-426d-87a4-585d00dfcf58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797644F9</paraID>
      <start>0</start>
      <end>3</end>
      <status>unmodified</status>
      <modifiedWord/>
      <trackRevisions>false</trackRevisions>
    </reviewItem>
    <reviewItem>
      <errorID>5e71955b-7e72-4128-b3d8-0827dd31947e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1709466C</paraID>
      <start>0</start>
      <end>3</end>
      <status>unmodified</status>
      <modifiedWord/>
      <trackRevisions>false</trackRevisions>
    </reviewItem>
    <reviewItem>
      <errorID>3ad8c9c5-4061-4e7e-bc59-f726514ad26f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CBD50F</paraID>
      <start>18</start>
      <end>21</end>
      <status>unmodified</status>
      <modifiedWord/>
      <trackRevisions>false</trackRevisions>
    </reviewItem>
    <reviewItem>
      <errorID>02a9ee59-9263-40ff-a676-c0cfb89b92c9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2D378F65</paraID>
      <start>0</start>
      <end>3</end>
      <status>unmodified</status>
      <modifiedWord/>
      <trackRevisions>false</trackRevisions>
    </reviewItem>
    <reviewItem>
      <errorID>37c8b500-6438-45e7-a249-794f10541738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5080262E</paraID>
      <start>0</start>
      <end>3</end>
      <status>unmodified</status>
      <modifiedWord/>
      <trackRevisions>false</trackRevisions>
    </reviewItem>
    <reviewItem>
      <errorID>06912ac7-3c26-408d-aa02-a332c8c6c1a5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4DFA259</paraID>
      <start>0</start>
      <end>3</end>
      <status>unmodified</status>
      <modifiedWord/>
      <trackRevisions>false</trackRevisions>
    </reviewItem>
    <reviewItem>
      <errorID>fe800cba-7c1f-4b2e-bd30-b5993a8d139e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1D2D0D9D</paraID>
      <start>0</start>
      <end>3</end>
      <status>unmodified</status>
      <modifiedWord/>
      <trackRevisions>false</trackRevisions>
    </reviewItem>
    <reviewItem>
      <errorID>8b00fed4-6bd5-498c-96f7-f1d4249f1fbf</errorID>
      <errorWord>[2002]1980号</errorWord>
      <group>L1_Knowledge</group>
      <groupName>知识性问题</groupName>
      <ability>L2_Knowledge</ability>
      <abilityName>其他知识</abilityName>
      <candidateList>
        <item>〔2002〕1980号</item>
      </candidateList>
      <explain>发文字号格式错误。</explain>
      <paraID>3A50070D</paraID>
      <start>78</start>
      <end>89</end>
      <status>modified</status>
      <modifiedWord>〔2002〕1980号</modifiedWord>
      <trackRevisions>false</trackRevisions>
    </reviewItem>
    <reviewItem>
      <errorID>a661a632-22dd-4df1-9b23-761c7c85622e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35A06575</paraID>
      <start>0</start>
      <end>3</end>
      <status>unmodified</status>
      <modifiedWord/>
      <trackRevisions>false</trackRevisions>
    </reviewItem>
    <reviewItem>
      <errorID>9bfa0c05-85a9-4b0d-a918-4b63be0e2645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4327E9C0</paraID>
      <start>0</start>
      <end>3</end>
      <status>unmodified</status>
      <modifiedWord/>
      <trackRevisions>false</trackRevisions>
    </reviewItem>
    <reviewItem>
      <errorID>42f6e15f-661e-4d0d-bbef-db18db29383a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30EC12DF</paraID>
      <start>0</start>
      <end>3</end>
      <status>unmodified</status>
      <modifiedWord/>
      <trackRevisions>false</trackRevisions>
    </reviewItem>
    <reviewItem>
      <errorID>218d9da3-591b-4402-8c9e-d3b0078ad156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35D34187</paraID>
      <start>0</start>
      <end>3</end>
      <status>unmodified</status>
      <modifiedWord/>
      <trackRevisions>false</trackRevisions>
    </reviewItem>
    <reviewItem>
      <errorID>18d3ea10-401e-4a53-8ca1-4f69680b534a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3EFA651</paraID>
      <start>15</start>
      <end>18</end>
      <status>unmodified</status>
      <modifiedWord/>
      <trackRevisions>false</trackRevisions>
    </reviewItem>
    <reviewItem>
      <errorID>9e089b6a-689b-47da-b732-d0ef3b19ea17</errorID>
      <errorWord>简政放权放管结合优化服务</errorWord>
      <group>L1_Political</group>
      <groupName>政治性问题</groupName>
      <ability>L2_Keyword</ability>
      <abilityName>固定表述</abilityName>
      <candidateList>
        <item>简政放权、放管结合、优化服务</item>
      </candidateList>
      <explain>注意检查当前固定表述标点是否使用规范。</explain>
      <paraID>520ADD2C</paraID>
      <start>27</start>
      <end>39</end>
      <status>unmodified</status>
      <modifiedWord/>
      <trackRevisions>false</trackRevisions>
    </reviewItem>
    <reviewItem>
      <errorID>fa5d7993-6acc-4fd2-9649-3acb4cf46605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5D3C6AA</paraID>
      <start>0</start>
      <end>3</end>
      <status>unmodified</status>
      <modifiedWord/>
      <trackRevisions>false</trackRevisions>
    </reviewItem>
    <reviewItem>
      <errorID>73d53ef5-6ee3-4120-9e2a-466260f8f143</errorID>
      <errorWord>,</errorWord>
      <group>L1_Format</group>
      <groupName>格式问题</groupName>
      <ability>L2_HalfPunc_CN</ability>
      <abilityName>全半角问题</abilityName>
      <candidateList>
        <item>，</item>
      </candidateList>
      <explain>文本全半角错误。</explain>
      <paraID>205CDD72</paraID>
      <start>81</start>
      <end>82</end>
      <status>unmodified</status>
      <modifiedWord/>
      <trackRevisions>false</trackRevisions>
    </reviewItem>
    <reviewItem>
      <errorID>1c16c2e8-af97-4579-b4b9-08a43cb86f62</errorID>
      <errorWord>,</errorWord>
      <group>L1_Format</group>
      <groupName>格式问题</groupName>
      <ability>L2_HalfPunc_CN</ability>
      <abilityName>全半角问题</abilityName>
      <candidateList>
        <item>，</item>
      </candidateList>
      <explain>文本全半角错误。</explain>
      <paraID>25A824A0</paraID>
      <start>54</start>
      <end>55</end>
      <status>unmodified</status>
      <modifiedWord/>
      <trackRevisions>false</trackRevisions>
    </reviewItem>
    <reviewItem>
      <errorID>db38a273-b8bb-42f0-92e6-13cba2cfa79d</errorID>
      <errorWord>法律、法规</errorWord>
      <group>L1_Word</group>
      <groupName>字词问题</groupName>
      <ability>L2_Typo</ability>
      <abilityName>字词错误</abilityName>
      <candidateList>
        <item>法律法规</item>
      </candidateList>
      <explain/>
      <paraID>18147D03</paraID>
      <start>5</start>
      <end>10</end>
      <status>unmodified</status>
      <modifiedWord/>
      <trackRevisions>false</trackRevisions>
    </reviewItem>
    <reviewItem>
      <errorID>ec1938dc-0a49-43ae-88a7-81d7775bd34f</errorID>
      <errorWord>不</errorWord>
      <group>L1_Word</group>
      <groupName>字词问题</groupName>
      <ability>L2_Typo</ability>
      <abilityName>字词错误</abilityName>
      <candidateList>
        <item>不符</item>
      </candidateList>
      <explain/>
      <paraID> D08BD40</paraID>
      <start>50</start>
      <end>51</end>
      <status>unmodified</status>
      <modifiedWord/>
      <trackRevisions>false</trackRevisions>
    </reviewItem>
    <reviewItem>
      <errorID>42afc090-da6a-41d4-80c4-d2cece9a48e8</errorID>
      <errorWord>保持通讯畅通</errorWord>
      <group>L1_Word</group>
      <groupName>字词问题</groupName>
      <ability>L2_Typo</ability>
      <abilityName>字词错误</abilityName>
      <candidateList>
        <item>保持通信畅通</item>
      </candidateList>
      <explain/>
      <paraID>67E7BED7</paraID>
      <start>20</start>
      <end>26</end>
      <status>unmodified</status>
      <modifiedWord/>
      <trackRevisions>false</trackRevisions>
    </reviewItem>
    <reviewItem>
      <errorID>709f6320-1cd7-42d1-9075-a2290cf3e97e</errorID>
      <errorWord>&lt;</errorWord>
      <group>L1_Format</group>
      <groupName>格式问题</groupName>
      <ability>L2_HalfPunc_CN</ability>
      <abilityName>全半角问题</abilityName>
      <candidateList>
        <item>〈</item>
      </candidateList>
      <explain>文本全半角错误。</explain>
      <paraID>7CE974BD</paraID>
      <start>38</start>
      <end>39</end>
      <status>unmodified</status>
      <modifiedWord/>
      <trackRevisions>false</trackRevisions>
    </reviewItem>
    <reviewItem>
      <errorID>64b3c14d-e436-4223-928d-65f0fce08f2a</errorID>
      <errorWord>&lt;</errorWord>
      <group>L1_Format</group>
      <groupName>格式问题</groupName>
      <ability>L2_HalfPunc_CN</ability>
      <abilityName>全半角问题</abilityName>
      <candidateList>
        <item>〈</item>
      </candidateList>
      <explain>文本全半角错误。</explain>
      <paraID>23307CDC</paraID>
      <start>38</start>
      <end>39</end>
      <status>unmodified</status>
      <modifiedWord/>
      <trackRevisions>false</trackRevisions>
    </reviewItem>
    <reviewItem>
      <errorID>49428e19-95ee-4ee8-8b31-4a0a0e8e3bff</errorID>
      <errorWord>&lt;</errorWord>
      <group>L1_Format</group>
      <groupName>格式问题</groupName>
      <ability>L2_HalfPunc_CN</ability>
      <abilityName>全半角问题</abilityName>
      <candidateList>
        <item>〈</item>
      </candidateList>
      <explain>文本全半角错误。</explain>
      <paraID>1632C3B0</paraID>
      <start>27</start>
      <end>28</end>
      <status>unmodified</status>
      <modifiedWord/>
      <trackRevisions>false</trackRevisions>
    </reviewItem>
    <reviewItem>
      <errorID>b1fa3acb-ffdb-4c66-9250-f469a9866a1e</errorID>
      <errorWord>，</errorWord>
      <group>L1_Word</group>
      <groupName>字词问题</groupName>
      <ability>L2_Typo</ability>
      <abilityName>字词错误</abilityName>
      <candidateList>
        <item>，并</item>
      </candidateList>
      <explain/>
      <paraID>2D42B008</paraID>
      <start>65</start>
      <end>66</end>
      <status>unmodified</status>
      <modifiedWord/>
      <trackRevisions>false</trackRevisions>
    </reviewItem>
    <reviewItem>
      <errorID>dbc91df0-a6a2-4f16-b534-97b616603ca5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5281F122</paraID>
      <start>0</start>
      <end>3</end>
      <status>unmodified</status>
      <modifiedWord/>
      <trackRevisions>false</trackRevisions>
    </reviewItem>
    <reviewItem>
      <errorID>df419a69-8aaa-4796-b73d-3ca2e1f7a0d0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46ACB728</paraID>
      <start>0</start>
      <end>3</end>
      <status>unmodified</status>
      <modifiedWord/>
      <trackRevisions>false</trackRevisions>
    </reviewItem>
    <reviewItem>
      <errorID>c88b47b7-0270-4ff5-8d29-c32a8b3e9412</errorID>
      <errorWord>,</errorWord>
      <group>L1_Format</group>
      <groupName>格式问题</groupName>
      <ability>L2_HalfPunc_CN</ability>
      <abilityName>全半角问题</abilityName>
      <candidateList>
        <item>，</item>
      </candidateList>
      <explain>文本全半角错误。</explain>
      <paraID>6AFB50F8</paraID>
      <start>48</start>
      <end>49</end>
      <status>unmodified</status>
      <modifiedWord/>
      <trackRevisions>false</trackRevisions>
    </reviewItem>
    <reviewItem>
      <errorID>ee766acd-093c-4c44-98d1-380ea1667514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27C9E91D</paraID>
      <start>0</start>
      <end>3</end>
      <status>unmodified</status>
      <modifiedWord/>
      <trackRevisions>false</trackRevisions>
    </reviewItem>
    <reviewItem>
      <errorID>cf5a4e84-3752-4ee4-bcc0-2c2a34db61e0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2C0621F4</paraID>
      <start>0</start>
      <end>3</end>
      <status>unmodified</status>
      <modifiedWord/>
      <trackRevisions>false</trackRevisions>
    </reviewItem>
    <reviewItem>
      <errorID>ce7f4cb9-51d2-4383-946e-a340d42c24a2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5BE3E2D2</paraID>
      <start>0</start>
      <end>3</end>
      <status>unmodified</status>
      <modifiedWord/>
      <trackRevisions>false</trackRevisions>
    </reviewItem>
    <reviewItem>
      <errorID>c197e175-2158-4ff4-ba94-a1804ea6b0f2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4D02C7A8</paraID>
      <start>19</start>
      <end>22</end>
      <status>unmodified</status>
      <modifiedWord/>
      <trackRevisions>false</trackRevisions>
    </reviewItem>
    <reviewItem>
      <errorID>db00f968-0e41-4594-90b2-ea01db86865d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4D02C7A8</paraID>
      <start>82</start>
      <end>86</end>
      <status>unmodified</status>
      <modifiedWord/>
      <trackRevisions>false</trackRevisions>
    </reviewItem>
    <reviewItem>
      <errorID>5cb937cd-fe88-42a2-a414-5a29d65fda7b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74D24D76</paraID>
      <start>0</start>
      <end>3</end>
      <status>unmodified</status>
      <modifiedWord/>
      <trackRevisions>false</trackRevisions>
    </reviewItem>
    <reviewItem>
      <errorID>7a9a4057-4bb1-4c50-86d9-7766628cda09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6E04BBE0</paraID>
      <start>0</start>
      <end>3</end>
      <status>unmodified</status>
      <modifiedWord/>
      <trackRevisions>false</trackRevisions>
    </reviewItem>
    <reviewItem>
      <errorID>d181d25a-d3ff-4b76-821a-49014d361736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47A1B360</paraID>
      <start>84</start>
      <end>89</end>
      <status>unmodified</status>
      <modifiedWord/>
      <trackRevisions>false</trackRevisions>
    </reviewItem>
    <reviewItem>
      <errorID>4ed6d0d3-8948-4399-ba77-035ee6efc4f7</errorID>
      <errorWord>。】</errorWord>
      <group>L1_Punc</group>
      <groupName>标点问题</groupName>
      <ability>L2_Punc_CN</ability>
      <abilityName>标点符号问题</abilityName>
      <candidateList>
        <item>】</item>
      </candidateList>
      <explain/>
      <paraID>4AA0CEC2</paraID>
      <start>136</start>
      <end>138</end>
      <status>unmodified</status>
      <modifiedWord/>
      <trackRevisions>false</trackRevisions>
    </reviewItem>
    <reviewItem>
      <errorID>c33a901e-79c9-4779-be13-2a67ce0f41c1</errorID>
      <errorWord>-</errorWord>
      <group>L1_Format</group>
      <groupName>格式问题</groupName>
      <ability>L2_HalfPunc_CN</ability>
      <abilityName>全半角问题</abilityName>
      <candidateList>
        <item>－</item>
      </candidateList>
      <explain>文本全半角错误。</explain>
      <paraID>299B1E3E</paraID>
      <start>8</start>
      <end>9</end>
      <status>unmodified</status>
      <modifiedWord/>
      <trackRevisions>false</trackRevisions>
    </reviewItem>
    <reviewItem>
      <errorID>5b601d1a-20b4-4416-be75-68fc4c411c6c</errorID>
      <errorWord>-</errorWord>
      <group>L1_Format</group>
      <groupName>格式问题</groupName>
      <ability>L2_HalfPunc_CN</ability>
      <abilityName>全半角问题</abilityName>
      <candidateList>
        <item>－</item>
      </candidateList>
      <explain>文本全半角错误。</explain>
      <paraID>3BDB4BED</paraID>
      <start>8</start>
      <end>9</end>
      <status>unmodified</status>
      <modifiedWord/>
      <trackRevisions>false</trackRevisions>
    </reviewItem>
    <reviewItem>
      <errorID>73118933-d39c-4313-a124-ca3959510145</errorID>
      <errorWord>-</errorWord>
      <group>L1_Format</group>
      <groupName>格式问题</groupName>
      <ability>L2_HalfPunc_CN</ability>
      <abilityName>全半角问题</abilityName>
      <candidateList>
        <item>－</item>
      </candidateList>
      <explain>文本全半角错误。</explain>
      <paraID>1064D204</paraID>
      <start>6</start>
      <end>7</end>
      <status>unmodified</status>
      <modifiedWord/>
      <trackRevisions>false</trackRevisions>
    </reviewItem>
    <reviewItem>
      <errorID>02ee8dd8-a19d-4611-a3c0-9c56ad680476</errorID>
      <errorWord>拥有下</errorWord>
      <group>L1_Word</group>
      <groupName>字词问题</groupName>
      <ability>L2_Typo</ability>
      <abilityName>字词错误</abilityName>
      <candidateList>
        <item>拥有</item>
      </candidateList>
      <explain/>
      <paraID>11234E41</paraID>
      <start>12</start>
      <end>15</end>
      <status>unmodified</status>
      <modifiedWord/>
      <trackRevisions>false</trackRevisions>
    </reviewItem>
    <reviewItem>
      <errorID>282cb444-3faf-44fe-9d9a-2c4143e651d3</errorID>
      <errorWord>-</errorWord>
      <group>L1_Format</group>
      <groupName>格式问题</groupName>
      <ability>L2_HalfPunc_CN</ability>
      <abilityName>全半角问题</abilityName>
      <candidateList>
        <item>－</item>
      </candidateList>
      <explain>文本全半角错误。</explain>
      <paraID>5CCD73E5</paraID>
      <start>6</start>
      <end>7</end>
      <status>unmodified</status>
      <modifiedWord/>
      <trackRevisions>false</trackRevisions>
    </reviewItem>
    <reviewItem>
      <errorID>48c65f33-69a2-47ff-a43f-78e0b67a3e91</errorID>
      <errorWord>-</errorWord>
      <group>L1_Format</group>
      <groupName>格式问题</groupName>
      <ability>L2_HalfPunc_CN</ability>
      <abilityName>全半角问题</abilityName>
      <candidateList>
        <item>－</item>
      </candidateList>
      <explain>文本全半角错误。</explain>
      <paraID>26E7878D</paraID>
      <start>6</start>
      <end>7</end>
      <status>unmodified</status>
      <modifiedWord/>
      <trackRevisions>false</trackRevisions>
    </reviewItem>
    <reviewItem>
      <errorID>4fa914cf-5a20-4c08-a8b4-362b655e2355</errorID>
      <errorWord>-</errorWord>
      <group>L1_Format</group>
      <groupName>格式问题</groupName>
      <ability>L2_HalfPunc_CN</ability>
      <abilityName>全半角问题</abilityName>
      <candidateList>
        <item>－</item>
      </candidateList>
      <explain>文本全半角错误。</explain>
      <paraID>5CEAE524</paraID>
      <start>9</start>
      <end>10</end>
      <status>unmodified</status>
      <modifiedWord/>
      <trackRevisions>false</trackRevisions>
    </reviewItem>
    <reviewItem>
      <errorID>74fc2213-a315-4cb2-9865-7da79ab70c6d</errorID>
      <errorWord>-</errorWord>
      <group>L1_Format</group>
      <groupName>格式问题</groupName>
      <ability>L2_HalfPunc_CN</ability>
      <abilityName>全半角问题</abilityName>
      <candidateList>
        <item>－</item>
      </candidateList>
      <explain>文本全半角错误。</explain>
      <paraID>153CB1EC</paraID>
      <start>9</start>
      <end>10</end>
      <status>unmodified</status>
      <modifiedWord/>
      <trackRevisions>false</trackRevisions>
    </reviewItem>
    <reviewItem>
      <errorID>d0e0f2f8-734f-470f-b5d6-d4db93504a52</errorID>
      <errorWord>-</errorWord>
      <group>L1_Format</group>
      <groupName>格式问题</groupName>
      <ability>L2_HalfPunc_CN</ability>
      <abilityName>全半角问题</abilityName>
      <candidateList>
        <item>－</item>
      </candidateList>
      <explain>文本全半角错误。</explain>
      <paraID>461F352A</paraID>
      <start>9</start>
      <end>10</end>
      <status>unmodified</status>
      <modifiedWord/>
      <trackRevisions>false</trackRevisions>
    </reviewItem>
    <reviewItem>
      <errorID>6b63b6ec-ec9f-4dc4-b542-94515285621c</errorID>
      <errorWord>-</errorWord>
      <group>L1_Format</group>
      <groupName>格式问题</groupName>
      <ability>L2_HalfPunc_CN</ability>
      <abilityName>全半角问题</abilityName>
      <candidateList>
        <item>－</item>
      </candidateList>
      <explain>文本全半角错误。</explain>
      <paraID>5D5B9B24</paraID>
      <start>8</start>
      <end>9</end>
      <status>unmodified</status>
      <modifiedWord/>
      <trackRevisions>false</trackRevisions>
    </reviewItem>
    <reviewItem>
      <errorID>b37aeb94-3c10-46f5-bd62-0ce9fc1337f3</errorID>
      <errorWord>-</errorWord>
      <group>L1_Format</group>
      <groupName>格式问题</groupName>
      <ability>L2_HalfPunc_CN</ability>
      <abilityName>全半角问题</abilityName>
      <candidateList>
        <item>－</item>
      </candidateList>
      <explain>文本全半角错误。</explain>
      <paraID>723D70EC</paraID>
      <start>8</start>
      <end>9</end>
      <status>unmodified</status>
      <modifiedWord/>
      <trackRevisions>false</trackRevisions>
    </reviewItem>
    <reviewItem>
      <errorID>1de34df8-a122-4910-898f-62f7f740b62e</errorID>
      <errorWord>-</errorWord>
      <group>L1_Format</group>
      <groupName>格式问题</groupName>
      <ability>L2_HalfPunc_CN</ability>
      <abilityName>全半角问题</abilityName>
      <candidateList>
        <item>－</item>
      </candidateList>
      <explain>文本全半角错误。</explain>
      <paraID>497C7F6E</paraID>
      <start>8</start>
      <end>9</end>
      <status>unmodified</status>
      <modifiedWord/>
      <trackRevisions>false</trackRevisions>
    </reviewItem>
    <reviewItem>
      <errorID>4b13a4ba-d37e-4245-9630-3ec402238ee3</errorID>
      <errorWord>-</errorWord>
      <group>L1_Format</group>
      <groupName>格式问题</groupName>
      <ability>L2_HalfPunc_CN</ability>
      <abilityName>全半角问题</abilityName>
      <candidateList>
        <item>－</item>
      </candidateList>
      <explain>文本全半角错误。</explain>
      <paraID>7A12CBA8</paraID>
      <start>8</start>
      <end>9</end>
      <status>unmodified</status>
      <modifiedWord/>
      <trackRevisions>false</trackRevisions>
    </reviewItem>
    <reviewItem>
      <errorID>c6e18082-7958-4b87-aee4-b390ad0aa514</errorID>
      <errorWord>-</errorWord>
      <group>L1_Format</group>
      <groupName>格式问题</groupName>
      <ability>L2_HalfPunc_CN</ability>
      <abilityName>全半角问题</abilityName>
      <candidateList>
        <item>－</item>
      </candidateList>
      <explain>文本全半角错误。</explain>
      <paraID>3F56DB51</paraID>
      <start>8</start>
      <end>9</end>
      <status>unmodified</status>
      <modifiedWord/>
      <trackRevisions>false</trackRevisions>
    </reviewItem>
    <reviewItem>
      <errorID>fcb6b31a-dccf-417a-906c-ea216e33e33a</errorID>
      <errorWord>-</errorWord>
      <group>L1_Format</group>
      <groupName>格式问题</groupName>
      <ability>L2_HalfPunc_CN</ability>
      <abilityName>全半角问题</abilityName>
      <candidateList>
        <item>－</item>
      </candidateList>
      <explain>文本全半角错误。</explain>
      <paraID>3CC2F122</paraID>
      <start>8</start>
      <end>9</end>
      <status>unmodified</status>
      <modifiedWord/>
      <trackRevisions>false</trackRevisions>
    </reviewItem>
    <reviewItem>
      <errorID>2bcea501-1f03-4863-8448-5acf98d8f42e</errorID>
      <errorWord>-</errorWord>
      <group>L1_Format</group>
      <groupName>格式问题</groupName>
      <ability>L2_HalfPunc_CN</ability>
      <abilityName>全半角问题</abilityName>
      <candidateList>
        <item>－</item>
      </candidateList>
      <explain>文本全半角错误。</explain>
      <paraID>1E0D8D01</paraID>
      <start>8</start>
      <end>9</end>
      <status>unmodified</status>
      <modifiedWord/>
      <trackRevisions>false</trackRevisions>
    </reviewItem>
    <reviewItem>
      <errorID>61e84b8c-2be6-4631-acd1-e89f3fad4b93</errorID>
      <errorWord>-</errorWord>
      <group>L1_Format</group>
      <groupName>格式问题</groupName>
      <ability>L2_HalfPunc_CN</ability>
      <abilityName>全半角问题</abilityName>
      <candidateList>
        <item>－</item>
      </candidateList>
      <explain>文本全半角错误。</explain>
      <paraID>4ECD5017</paraID>
      <start>8</start>
      <end>9</end>
      <status>unmodified</status>
      <modifiedWord/>
      <trackRevisions>false</trackRevisions>
    </reviewItem>
    <reviewItem>
      <errorID>f1cb6de7-fb4d-4c0b-a358-83394e30a018</errorID>
      <errorWord>需</errorWord>
      <group>L1_Word</group>
      <groupName>字词问题</groupName>
      <ability>L2_Typo</ability>
      <abilityName>字词错误</abilityName>
      <candidateList>
        <item>须</item>
      </candidateList>
      <explain>存在发音相同字词的误用。</explain>
      <paraID>63949ACD</paraID>
      <start>87</start>
      <end>88</end>
      <status>unmodified</status>
      <modifiedWord/>
      <trackRevisions>false</trackRevisions>
    </reviewItem>
    <reviewItem>
      <errorID>a51e7fc2-81a7-42a9-9a2d-5921d7c5b621</errorID>
      <errorWord>能应</errorWord>
      <group>L1_Word</group>
      <groupName>字词问题</groupName>
      <ability>L2_Typo</ability>
      <abilityName>字词错误</abilityName>
      <candidateList>
        <item>能</item>
      </candidateList>
      <explain/>
      <paraID>15A165BE</paraID>
      <start>40</start>
      <end>42</end>
      <status>unmodified</status>
      <modifiedWord/>
      <trackRevisions>false</trackRevisions>
    </reviewItem>
    <reviewItem>
      <errorID>90b53aad-7efd-48a0-9d77-a65b9b800d99</errorID>
      <errorWord>的</errorWord>
      <group>L1_Word</group>
      <groupName>字词问题</groupName>
      <ability>L2_DDD</ability>
      <abilityName>的地得用法</abilityName>
      <candidateList>
        <item>地</item>
      </candidateList>
      <explain/>
      <paraID>15A165BE</paraID>
      <start>121</start>
      <end>122</end>
      <status>unmodified</status>
      <modifiedWord/>
      <trackRevisions>false</trackRevisions>
    </reviewItem>
    <reviewItem>
      <errorID>c374c051-248d-47b9-8709-72078df99c1c</errorID>
      <errorWord>、及</errorWord>
      <group>L1_Word</group>
      <groupName>字词问题</groupName>
      <ability>L2_Typo</ability>
      <abilityName>字词错误</abilityName>
      <candidateList>
        <item>及</item>
      </candidateList>
      <explain/>
      <paraID>3CD5127B</paraID>
      <start>7</start>
      <end>9</end>
      <status>unmodified</status>
      <modifiedWord/>
      <trackRevisions>false</trackRevisions>
    </reviewItem>
    <reviewItem>
      <errorID>0e93522c-eeec-49f2-b9b8-fb0e314492dd</errorID>
      <errorWord>)</errorWord>
      <group>L1_Format</group>
      <groupName>格式问题</groupName>
      <ability>L2_HalfPunc_CN</ability>
      <abilityName>全半角问题</abilityName>
      <candidateList>
        <item>）</item>
      </candidateList>
      <explain>文本全半角错误。</explain>
      <paraID> 89B6FDB</paraID>
      <start>3</start>
      <end>4</end>
      <status>unmodified</status>
      <modifiedWord/>
      <trackRevisions>false</trackRevisions>
    </reviewItem>
    <reviewItem>
      <errorID>95ceaf76-dfdd-4062-abc4-c7204978147a</errorID>
      <errorWord>)</errorWord>
      <group>L1_Format</group>
      <groupName>格式问题</groupName>
      <ability>L2_HalfPunc_CN</ability>
      <abilityName>全半角问题</abilityName>
      <candidateList>
        <item>）</item>
      </candidateList>
      <explain>文本全半角错误。</explain>
      <paraID>4E1EDC14</paraID>
      <start>3</start>
      <end>4</end>
      <status>unmodified</status>
      <modifiedWord/>
      <trackRevisions>false</trackRevisions>
    </reviewItem>
    <reviewItem>
      <errorID>b488e898-241d-4f80-957c-ff54934882f6</errorID>
      <errorWord>无绞接现象</errorWord>
      <group>L1_Word</group>
      <groupName>字词问题</groupName>
      <ability>L2_Typo</ability>
      <abilityName>字词错误</abilityName>
      <candidateList>
        <item>无铰接现象</item>
      </candidateList>
      <explain/>
      <paraID>28263202</paraID>
      <start>25</start>
      <end>30</end>
      <status>unmodified</status>
      <modifiedWord/>
      <trackRevisions>false</trackRevisions>
    </reviewItem>
    <reviewItem>
      <errorID>4dee5493-aed4-4b08-8dee-9f0554b03785</errorID>
      <errorWord>理</errorWord>
      <group>L1_Word</group>
      <groupName>字词问题</groupName>
      <ability>L2_Typo</ability>
      <abilityName>字词错误</abilityName>
      <candidateList>
        <item>理等</item>
      </candidateList>
      <explain/>
      <paraID>5840A657</paraID>
      <start>55</start>
      <end>56</end>
      <status>unmodified</status>
      <modifiedWord/>
      <trackRevisions>false</trackRevisions>
    </reviewItem>
    <reviewItem>
      <errorID>8c581f70-dba2-4fdf-8483-1d54858677e4</errorID>
      <errorWord>无法无法</errorWord>
      <group>L1_Word</group>
      <groupName>字词问题</groupName>
      <ability>L2_Typo</ability>
      <abilityName>字词错误</abilityName>
      <candidateList>
        <item>无法</item>
      </candidateList>
      <explain/>
      <paraID>63B8ECBA</paraID>
      <start>32</start>
      <end>34</end>
      <status>modified</status>
      <modifiedWord>无法</modifiedWord>
      <trackRevisions>false</trackRevisions>
    </reviewItem>
    <reviewItem>
      <errorID>05156b15-916a-4481-8051-063f9a5340cd</errorID>
      <errorWord>做无效投标</errorWord>
      <group>L1_Word</group>
      <groupName>字词问题</groupName>
      <ability>L2_Typo</ability>
      <abilityName>字词错误</abilityName>
      <candidateList>
        <item>作无效投标</item>
      </candidateList>
      <explain/>
      <paraID>5492A3B8</paraID>
      <start>69</start>
      <end>74</end>
      <status>modified</status>
      <modifiedWord>作无效投标</modifiedWord>
      <trackRevisions>false</trackRevisions>
    </reviewItem>
    <reviewItem>
      <errorID>8703236c-d13c-424b-86b5-b3f8a7dfb638</errorID>
      <errorWord>（</errorWord>
      <group>L1_Punc</group>
      <groupName>标点问题</groupName>
      <ability>L2_Punc_CN</ability>
      <abilityName>标点符号问题</abilityName>
      <candidateList/>
      <explain>同一形式括号套用。</explain>
      <paraID>4AE2D38E</paraID>
      <start>39</start>
      <end>40</end>
      <status>unmodified</status>
      <modifiedWord/>
      <trackRevisions>false</trackRevisions>
    </reviewItem>
    <reviewItem>
      <errorID>370ed2d2-e366-4f73-91df-ac2b70ff9495</errorID>
      <errorWord>）</errorWord>
      <group>L1_Punc</group>
      <groupName>标点问题</groupName>
      <ability>L2_Punc_CN</ability>
      <abilityName>标点符号问题</abilityName>
      <candidateList/>
      <explain>同一形式括号套用。</explain>
      <paraID>4AE2D38E</paraID>
      <start>42</start>
      <end>43</end>
      <status>unmodified</status>
      <modifiedWord/>
      <trackRevisions>false</trackRevisions>
    </reviewItem>
    <reviewItem>
      <errorID>a8df93e3-ed18-4193-8b25-403d6932ddfc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381F3A10</paraID>
      <start>56</start>
      <end>57</end>
      <status>unmodified</status>
      <modifiedWord/>
      <trackRevisions>false</trackRevisions>
    </reviewItem>
    <reviewItem>
      <errorID>01549883-88d9-41b5-b94e-65e774fcab80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44138E8D</paraID>
      <start>0</start>
      <end>2</end>
      <status>unmodified</status>
      <modifiedWord/>
      <trackRevisions>false</trackRevisions>
    </reviewItem>
    <reviewItem>
      <errorID>3393db55-077f-4328-8377-55d48fecb4dc</errorID>
      <errorWord>项目对</errorWord>
      <group>L1_Word</group>
      <groupName>字词问题</groupName>
      <ability>L2_Typo</ability>
      <abilityName>字词错误</abilityName>
      <candidateList>
        <item>项目</item>
      </candidateList>
      <explain/>
      <paraID>44138E8D</paraID>
      <start>9</start>
      <end>11</end>
      <status>modified</status>
      <modifiedWord>项目</modifiedWord>
      <trackRevisions>false</trackRevisions>
    </reviewItem>
    <reviewItem>
      <errorID>fd10503c-a1cb-41d0-99e5-8c4447cc23ed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3D508021</paraID>
      <start>0</start>
      <end>2</end>
      <status>unmodified</status>
      <modifiedWord/>
      <trackRevisions>false</trackRevisions>
    </reviewItem>
    <reviewItem>
      <errorID>0621d3eb-646a-4950-bd05-aa6547df65b3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545041B6</paraID>
      <start>0</start>
      <end>2</end>
      <status>unmodified</status>
      <modifiedWord/>
      <trackRevisions>false</trackRevisions>
    </reviewItem>
    <reviewItem>
      <errorID>eb9cd9b9-4399-4075-a2b6-408d74005ce4</errorID>
      <errorWord>[2011]</errorWord>
      <group>L1_Punc</group>
      <groupName>标点问题</groupName>
      <ability>L2_Punc_CN</ability>
      <abilityName>标点符号问题</abilityName>
      <candidateList>
        <item>〔2011〕</item>
      </candidateList>
      <explain/>
      <paraID>545041B6</paraID>
      <start>35</start>
      <end>41</end>
      <status>modified</status>
      <modifiedWord>〔2011〕</modifiedWord>
      <trackRevisions>false</trackRevisions>
    </reviewItem>
    <reviewItem>
      <errorID>560b6048-8bf1-42ca-89d5-fdd9d28b1c3d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60E5C316</paraID>
      <start>0</start>
      <end>2</end>
      <status>unmodified</status>
      <modifiedWord/>
      <trackRevisions>false</trackRevisions>
    </reviewItem>
    <reviewItem>
      <errorID>4acd86b3-23a0-442d-a5c3-15f59ce1e7a4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697A0B5D</paraID>
      <start>0</start>
      <end>2</end>
      <status>unmodified</status>
      <modifiedWord/>
      <trackRevisions>false</trackRevisions>
    </reviewItem>
    <reviewItem>
      <errorID>b2e855bc-47f6-44e5-9947-c3b692d8bf1b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A12EFF7</paraID>
      <start>0</start>
      <end>2</end>
      <status>unmodified</status>
      <modifiedWord/>
      <trackRevisions>false</trackRevisions>
    </reviewItem>
    <reviewItem>
      <errorID>30c12bfc-bc7c-4ca7-9028-551903f9cecc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12795B1A</paraID>
      <start>0</start>
      <end>2</end>
      <status>unmodified</status>
      <modifiedWord/>
      <trackRevisions>false</trackRevisions>
    </reviewItem>
    <reviewItem>
      <errorID>47e8c618-e629-4735-9f9a-9ade51a88150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54A8A12D</paraID>
      <start>0</start>
      <end>2</end>
      <status>unmodified</status>
      <modifiedWord/>
      <trackRevisions>false</trackRevisions>
    </reviewItem>
    <reviewItem>
      <errorID>ff4c14a9-1d35-428d-97b4-f958afa25d0d</errorID>
      <errorWord>(</errorWord>
      <group>L1_Format</group>
      <groupName>格式问题</groupName>
      <ability>L2_HalfPunc_CN</ability>
      <abilityName>全半角问题</abilityName>
      <candidateList>
        <item>（</item>
      </candidateList>
      <explain>文本全半角错误。</explain>
      <paraID>54A8A12D</paraID>
      <start>35</start>
      <end>36</end>
      <status>unmodified</status>
      <modifiedWord/>
      <trackRevisions>false</trackRevisions>
    </reviewItem>
    <reviewItem>
      <errorID>fb241e30-d1e7-49d1-ac7b-99cfc6d7e824</errorID>
      <errorWord>)</errorWord>
      <group>L1_Format</group>
      <groupName>格式问题</groupName>
      <ability>L2_HalfPunc_CN</ability>
      <abilityName>全半角问题</abilityName>
      <candidateList>
        <item>）</item>
      </candidateList>
      <explain>文本全半角错误。</explain>
      <paraID>54A8A12D</paraID>
      <start>46</start>
      <end>47</end>
      <status>unmodified</status>
      <modifiedWord/>
      <trackRevisions>false</trackRevisions>
    </reviewItem>
    <reviewItem>
      <errorID>5646646f-ea49-40eb-a9c9-d360228b9807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643C260B</paraID>
      <start>0</start>
      <end>2</end>
      <status>unmodified</status>
      <modifiedWord/>
      <trackRevisions>false</trackRevisions>
    </reviewItem>
    <reviewItem>
      <errorID>dedf2db5-8e14-43d2-b908-a784aa29aa2d</errorID>
      <errorWord>[2014]</errorWord>
      <group>L1_Punc</group>
      <groupName>标点问题</groupName>
      <ability>L2_Punc_CN</ability>
      <abilityName>标点符号问题</abilityName>
      <candidateList>
        <item>〔2014〕</item>
      </candidateList>
      <explain/>
      <paraID>643C260B</paraID>
      <start>37</start>
      <end>43</end>
      <status>modified</status>
      <modifiedWord>〔2014〕</modifiedWord>
      <trackRevisions>false</trackRevisions>
    </reviewItem>
    <reviewItem>
      <errorID>6de67839-bd2d-4849-8556-a85596468afd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5889A34F</paraID>
      <start>0</start>
      <end>2</end>
      <status>unmodified</status>
      <modifiedWord/>
      <trackRevisions>false</trackRevisions>
    </reviewItem>
    <reviewItem>
      <errorID>6e6aff7c-3448-4ecd-8137-9ea6a1b4424a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334AF4A7</paraID>
      <start>0</start>
      <end>2</end>
      <status>unmodified</status>
      <modifiedWord/>
      <trackRevisions>false</trackRevisions>
    </reviewItem>
    <reviewItem>
      <errorID>cb815606-d1ea-4fd6-a086-5a66f668b253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3CAD9D18</paraID>
      <start>0</start>
      <end>2</end>
      <status>unmodified</status>
      <modifiedWord/>
      <trackRevisions>false</trackRevisions>
    </reviewItem>
    <reviewItem>
      <errorID>51aa42dd-06ab-4bcf-94c2-2f94243f9ebf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6B7064C7</paraID>
      <start>0</start>
      <end>2</end>
      <status>unmodified</status>
      <modifiedWord/>
      <trackRevisions>false</trackRevisions>
    </reviewItem>
    <reviewItem>
      <errorID>7a66e4be-4633-4661-956f-38a71ab2a750</errorID>
      <errorWord>[2026]2号</errorWord>
      <group>L1_Knowledge</group>
      <groupName>知识性问题</groupName>
      <ability>L2_Knowledge</ability>
      <abilityName>其他知识</abilityName>
      <candidateList>
        <item>〔2026〕2号</item>
      </candidateList>
      <explain>发文字号格式错误。</explain>
      <paraID>6B410837</paraID>
      <start>7</start>
      <end>15</end>
      <status>modified</status>
      <modifiedWord>〔2026〕2号</modifiedWord>
      <trackRevisions>false</trackRevisions>
    </reviewItem>
    <reviewItem>
      <errorID>a48c7e38-03a8-4d70-9710-9467059b6a42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4689F257</paraID>
      <start>0</start>
      <end>2</end>
      <status>unmodified</status>
      <modifiedWord/>
      <trackRevisions>false</trackRevisions>
    </reviewItem>
    <reviewItem>
      <errorID>50a81fa8-af77-4e7b-aac0-710b2324891c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3522D1DE</paraID>
      <start>0</start>
      <end>2</end>
      <status>unmodified</status>
      <modifiedWord/>
      <trackRevisions>false</trackRevisions>
    </reviewItem>
    <reviewItem>
      <errorID>e036450f-e9d0-4f5f-81e8-5298943723f8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13D9F875</paraID>
      <start>0</start>
      <end>2</end>
      <status>unmodified</status>
      <modifiedWord/>
      <trackRevisions>false</trackRevisions>
    </reviewItem>
    <reviewItem>
      <errorID>6aa627e0-9e0d-4c49-a8ef-04e11d7ea297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2C1D6CEF</paraID>
      <start>0</start>
      <end>2</end>
      <status>unmodified</status>
      <modifiedWord/>
      <trackRevisions>false</trackRevisions>
    </reviewItem>
    <reviewItem>
      <errorID>e949d3da-9635-4976-820d-9879903602ba</errorID>
      <errorWord>需</errorWord>
      <group>L1_Word</group>
      <groupName>字词问题</groupName>
      <ability>L2_Typo</ability>
      <abilityName>字词错误</abilityName>
      <candidateList>
        <item>须</item>
      </candidateList>
      <explain>存在发音相同字词的误用。</explain>
      <paraID>49A83F70</paraID>
      <start>29</start>
      <end>30</end>
      <status>unmodified</status>
      <modifiedWord/>
      <trackRevisions>false</trackRevisions>
    </reviewItem>
    <reviewItem>
      <errorID>85fba833-f665-41df-8a24-64eaf7c52704</errorID>
      <errorWord>计</errorWord>
      <group>L1_Word</group>
      <groupName>字词问题</groupName>
      <ability>L2_Typo</ability>
      <abilityName>字词错误</abilityName>
      <candidateList>
        <item>计算</item>
      </candidateList>
      <explain/>
      <paraID>5065CF03</paraID>
      <start>13</start>
      <end>14</end>
      <status>unmodified</status>
      <modifiedWord/>
      <trackRevisions>false</trackRevisions>
    </reviewItem>
    <reviewItem>
      <errorID>0f34722c-4fe8-4028-a9b7-524632de4cc2</errorID>
      <errorWord>才</errorWord>
      <group>L1_Word</group>
      <groupName>字词问题</groupName>
      <ability>L2_Typo</ability>
      <abilityName>字词错误</abilityName>
      <candidateList>
        <item>才能</item>
      </candidateList>
      <explain/>
      <paraID>6BC38C83</paraID>
      <start>57</start>
      <end>58</end>
      <status>unmodified</status>
      <modifiedWord/>
      <trackRevisions>false</trackRevisions>
    </reviewItem>
    <reviewItem>
      <errorID>1302e944-d5da-485f-a8a2-25a5e5356823</errorID>
      <errorWord>无绞接现象</errorWord>
      <group>L1_Word</group>
      <groupName>字词问题</groupName>
      <ability>L2_Typo</ability>
      <abilityName>字词错误</abilityName>
      <candidateList>
        <item>无铰接现象</item>
      </candidateList>
      <explain/>
      <paraID>39AD2D8D</paraID>
      <start>28</start>
      <end>33</end>
      <status>unmodified</status>
      <modifiedWord/>
      <trackRevisions>false</trackRevisions>
    </reviewItem>
    <reviewItem>
      <errorID>8889ffe2-d742-426a-a7e1-6748b76a94df</errorID>
      <errorWord>,</errorWord>
      <group>L1_Format</group>
      <groupName>格式问题</groupName>
      <ability>L2_HalfPunc_CN</ability>
      <abilityName>全半角问题</abilityName>
      <candidateList>
        <item>，</item>
      </candidateList>
      <explain>文本全半角错误。</explain>
      <paraID> 13A6636</paraID>
      <start>31</start>
      <end>32</end>
      <status>unmodified</status>
      <modifiedWord/>
      <trackRevisions>false</trackRevisions>
    </reviewItem>
    <reviewItem>
      <errorID>7ab25142-5fab-4bd0-b43f-546564286220</errorID>
      <errorWord>,</errorWord>
      <group>L1_Format</group>
      <groupName>格式问题</groupName>
      <ability>L2_HalfPunc_CN</ability>
      <abilityName>全半角问题</abilityName>
      <candidateList>
        <item>，</item>
      </candidateList>
      <explain>文本全半角错误。</explain>
      <paraID>386FDDE4</paraID>
      <start>22</start>
      <end>23</end>
      <status>unmodified</status>
      <modifiedWord/>
      <trackRevisions>false</trackRevisions>
    </reviewItem>
    <reviewItem>
      <errorID>81681751-6b7a-4de5-a2d7-979d74269cb9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6B21BB5D</paraID>
      <start>20</start>
      <end>23</end>
      <status>unmodified</status>
      <modifiedWord/>
      <trackRevisions>false</trackRevisions>
    </reviewItem>
    <reviewItem>
      <errorID>fdd113be-cbf4-45ac-bd4c-77e93618c779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6DBC50DE</paraID>
      <start>5</start>
      <end>10</end>
      <status>unmodified</status>
      <modifiedWord/>
      <trackRevisions>false</trackRevisions>
    </reviewItem>
    <reviewItem>
      <errorID>51550379-9b26-439f-8663-66ff5b322a9f</errorID>
      <errorWord>(</errorWord>
      <group>L1_Format</group>
      <groupName>格式问题</groupName>
      <ability>L2_HalfPunc_CN</ability>
      <abilityName>全半角问题</abilityName>
      <candidateList>
        <item>（</item>
      </candidateList>
      <explain>文本全半角错误。</explain>
      <paraID>39831744</paraID>
      <start>69</start>
      <end>70</end>
      <status>unmodified</status>
      <modifiedWord/>
      <trackRevisions>false</trackRevisions>
    </reviewItem>
    <reviewItem>
      <errorID>c00d21a0-8d57-4482-8f7f-f4fea77bf375</errorID>
      <errorWord>)</errorWord>
      <group>L1_Format</group>
      <groupName>格式问题</groupName>
      <ability>L2_HalfPunc_CN</ability>
      <abilityName>全半角问题</abilityName>
      <candidateList>
        <item>）</item>
      </candidateList>
      <explain>文本全半角错误。</explain>
      <paraID>39831744</paraID>
      <start>75</start>
      <end>76</end>
      <status>unmodified</status>
      <modifiedWord/>
      <trackRevisions>false</trackRevisions>
    </reviewItem>
    <reviewItem>
      <errorID>30af55d2-beae-4db0-8639-e5e88c4a3964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76D1A80B</paraID>
      <start>0</start>
      <end>2</end>
      <status>unmodified</status>
      <modifiedWord/>
      <trackRevisions>false</trackRevisions>
    </reviewItem>
    <reviewItem>
      <errorID>44cabda5-b32e-42fa-8472-3b1ef2a6f1cc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6428A5CE</paraID>
      <start>0</start>
      <end>2</end>
      <status>unmodified</status>
      <modifiedWord/>
      <trackRevisions>false</trackRevisions>
    </reviewItem>
    <reviewItem>
      <errorID>c1e3c737-df29-4e06-9240-ef875800062b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66DBAC3</paraID>
      <start>0</start>
      <end>2</end>
      <status>unmodified</status>
      <modifiedWord/>
      <trackRevisions>false</trackRevisions>
    </reviewItem>
    <reviewItem>
      <errorID>7069eb54-fe03-434e-9bee-77353c1e58c8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7FCCDC8</paraID>
      <start>0</start>
      <end>2</end>
      <status>unmodified</status>
      <modifiedWord/>
      <trackRevisions>false</trackRevisions>
    </reviewItem>
    <reviewItem>
      <errorID>4dbe0c82-8ea9-43c4-b69b-ddc633dbd1f9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86F2237</paraID>
      <start>0</start>
      <end>2</end>
      <status>unmodified</status>
      <modifiedWord/>
      <trackRevisions>false</trackRevisions>
    </reviewItem>
    <reviewItem>
      <errorID>827c1194-70a5-4896-9ebf-23c2abb5715a</errorID>
      <errorWord>，</errorWord>
      <group>L1_Word</group>
      <groupName>字词问题</groupName>
      <ability>L2_Typo</ability>
      <abilityName>字词错误</abilityName>
      <candidateList>
        <item>，在</item>
      </candidateList>
      <explain/>
      <paraID> 86F2237</paraID>
      <start>40</start>
      <end>41</end>
      <status>unmodified</status>
      <modifiedWord/>
      <trackRevisions>false</trackRevisions>
    </reviewItem>
    <reviewItem>
      <errorID>6e76c0e9-ba01-4fb2-a7a8-1e4c4ba43093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2A804012</paraID>
      <start>0</start>
      <end>2</end>
      <status>unmodified</status>
      <modifiedWord/>
      <trackRevisions>false</trackRevisions>
    </reviewItem>
    <reviewItem>
      <errorID>d069a178-6e7f-4ac4-93e3-db9a392dfb50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1526ACD6</paraID>
      <start>0</start>
      <end>2</end>
      <status>unmodified</status>
      <modifiedWord/>
      <trackRevisions>false</trackRevisions>
    </reviewItem>
    <reviewItem>
      <errorID>c581e0ab-4bea-4436-a5b0-afa3949f8a02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7C14D5C</paraID>
      <start>0</start>
      <end>2</end>
      <status>unmodified</status>
      <modifiedWord/>
      <trackRevisions>false</trackRevisions>
    </reviewItem>
    <reviewItem>
      <errorID>b7bfbca0-19d8-42e0-a361-d8fffaad69ed</errorID>
      <errorWord>间</errorWord>
      <group>L1_Word</group>
      <groupName>字词问题</groupName>
      <ability>L2_Typo</ability>
      <abilityName>字词错误</abilityName>
      <candidateList>
        <item>间内</item>
      </candidateList>
      <explain/>
      <paraID> 7C14D5C</paraID>
      <start>36</start>
      <end>37</end>
      <status>unmodified</status>
      <modifiedWord/>
      <trackRevisions>false</trackRevisions>
    </reviewItem>
    <reviewItem>
      <errorID>a1ba3a49-c78e-40da-8e3b-5cb394aaec4b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1DC17E11</paraID>
      <start>0</start>
      <end>2</end>
      <status>unmodified</status>
      <modifiedWord/>
      <trackRevisions>false</trackRevisions>
    </reviewItem>
    <reviewItem>
      <errorID>4ed3f629-1866-4221-b637-c101f7592e0b</errorID>
      <errorWord>其它</errorWord>
      <group>L1_Word</group>
      <groupName>字词问题</groupName>
      <ability>L2_Alias</ability>
      <abilityName>也作/曾用词</abilityName>
      <candidateList>
        <item>其他</item>
      </candidateList>
      <explain>词汇[其它]为不规范表述或旧称，其规范书面表述为[其他]。</explain>
      <paraID>1DC17E11</paraID>
      <start>44</start>
      <end>46</end>
      <status>unmodified</status>
      <modifiedWord/>
      <trackRevisions>false</trackRevisions>
    </reviewItem>
    <reviewItem>
      <errorID>28360f22-7975-4143-bf8d-7957c40da829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230E1C22</paraID>
      <start>0</start>
      <end>3</end>
      <status>unmodified</status>
      <modifiedWord/>
      <trackRevisions>false</trackRevisions>
    </reviewItem>
    <reviewItem>
      <errorID>4060040d-6930-49f7-9e05-0bf4ff3e766d</errorID>
      <errorWord>:</errorWord>
      <group>L1_Format</group>
      <groupName>格式问题</groupName>
      <ability>L2_HalfPunc_CN</ability>
      <abilityName>全半角问题</abilityName>
      <candidateList>
        <item>：</item>
      </candidateList>
      <explain>文本全半角错误。</explain>
      <paraID>7F822A85</paraID>
      <start>22</start>
      <end>23</end>
      <status>unmodified</status>
      <modifiedWord/>
      <trackRevisions>false</trackRevisions>
    </reviewItem>
    <reviewItem>
      <errorID>7628b094-6ffb-4d88-ba6a-ad774a6deeb2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3D62B8AF</paraID>
      <start>0</start>
      <end>2</end>
      <status>unmodified</status>
      <modifiedWord/>
      <trackRevisions>false</trackRevisions>
    </reviewItem>
    <reviewItem>
      <errorID>4376470c-5eec-480b-8822-97b335497826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F53EC04</paraID>
      <start>0</start>
      <end>2</end>
      <status>unmodified</status>
      <modifiedWord/>
      <trackRevisions>false</trackRevisions>
    </reviewItem>
    <reviewItem>
      <errorID>dd4bbf41-585e-46d1-af2d-c433fc168098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F53EC04</paraID>
      <start>59</start>
      <end>61</end>
      <status>modified</status>
      <modifiedWord>》《</modifiedWord>
      <trackRevisions>false</trackRevisions>
    </reviewItem>
    <reviewItem>
      <errorID>51ca7f03-954e-4703-b1df-a9396ed6f166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F53EC04</paraID>
      <start>72</start>
      <end>74</end>
      <status>modified</status>
      <modifiedWord>》《</modifiedWord>
      <trackRevisions>false</trackRevisions>
    </reviewItem>
    <reviewItem>
      <errorID>ab8a05bd-d260-47ed-b095-a8325003b1a7</errorID>
      <errorWord>:</errorWord>
      <group>L1_Format</group>
      <groupName>格式问题</groupName>
      <ability>L2_HalfPunc_CN</ability>
      <abilityName>全半角问题</abilityName>
      <candidateList>
        <item>：</item>
      </candidateList>
      <explain>文本全半角错误。</explain>
      <paraID>7BCEF439</paraID>
      <start>5</start>
      <end>6</end>
      <status>unmodified</status>
      <modifiedWord/>
      <trackRevisions>false</trackRevisions>
    </reviewItem>
    <reviewItem>
      <errorID>4f017fcc-94e6-4980-9bee-2c5118390faf</errorID>
      <errorWord>(</errorWord>
      <group>L1_Format</group>
      <groupName>格式问题</groupName>
      <ability>L2_HalfPunc_CN</ability>
      <abilityName>全半角问题</abilityName>
      <candidateList>
        <item>（</item>
      </candidateList>
      <explain>文本全半角错误。</explain>
      <paraID>63CB9B3C</paraID>
      <start>0</start>
      <end>1</end>
      <status>unmodified</status>
      <modifiedWord/>
      <trackRevisions>false</trackRevisions>
    </reviewItem>
    <reviewItem>
      <errorID>c86d1efd-1755-4852-803a-b1e81ee7054c</errorID>
      <errorWord>)</errorWord>
      <group>L1_Format</group>
      <groupName>格式问题</groupName>
      <ability>L2_HalfPunc_CN</ability>
      <abilityName>全半角问题</abilityName>
      <candidateList>
        <item>）</item>
      </candidateList>
      <explain>文本全半角错误。</explain>
      <paraID>63CB9B3C</paraID>
      <start>12</start>
      <end>13</end>
      <status>unmodified</status>
      <modifiedWord/>
      <trackRevisions>false</trackRevisions>
    </reviewItem>
    <reviewItem>
      <errorID>b34b8740-eeb6-420d-830f-8984579db43a</errorID>
      <errorWord>(</errorWord>
      <group>L1_Format</group>
      <groupName>格式问题</groupName>
      <ability>L2_HalfPunc_CN</ability>
      <abilityName>全半角问题</abilityName>
      <candidateList>
        <item>（</item>
      </candidateList>
      <explain>文本全半角错误。</explain>
      <paraID>6FCF8E79</paraID>
      <start>0</start>
      <end>1</end>
      <status>unmodified</status>
      <modifiedWord/>
      <trackRevisions>false</trackRevisions>
    </reviewItem>
    <reviewItem>
      <errorID>aa5c69bd-2886-4849-ad5b-c4f4906a02b3</errorID>
      <errorWord>)</errorWord>
      <group>L1_Format</group>
      <groupName>格式问题</groupName>
      <ability>L2_HalfPunc_CN</ability>
      <abilityName>全半角问题</abilityName>
      <candidateList>
        <item>）</item>
      </candidateList>
      <explain>文本全半角错误。</explain>
      <paraID>6FCF8E79</paraID>
      <start>5</start>
      <end>6</end>
      <status>unmodified</status>
      <modifiedWord/>
      <trackRevisions>false</trackRevisions>
    </reviewItem>
    <reviewItem>
      <errorID>b3b4dc81-e25f-447d-8ae9-5603d2bb9a01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267B1EDE</paraID>
      <start>0</start>
      <end>2</end>
      <status>unmodified</status>
      <modifiedWord/>
      <trackRevisions>false</trackRevisions>
    </reviewItem>
    <reviewItem>
      <errorID>f96dbf63-ab1f-4539-974a-19aec6b95eea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5C5BFD71</paraID>
      <start>0</start>
      <end>2</end>
      <status>unmodified</status>
      <modifiedWord/>
      <trackRevisions>false</trackRevisions>
    </reviewItem>
    <reviewItem>
      <errorID>9fc81bfb-3d1f-4928-a06c-a8700e1086ba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5016CD3D</paraID>
      <start>0</start>
      <end>2</end>
      <status>unmodified</status>
      <modifiedWord/>
      <trackRevisions>false</trackRevisions>
    </reviewItem>
    <reviewItem>
      <errorID>762a4d2f-6556-48c4-bd3a-4e99af222733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15CC7A4D</paraID>
      <start>0</start>
      <end>2</end>
      <status>unmodified</status>
      <modifiedWord/>
      <trackRevisions>false</trackRevisions>
    </reviewItem>
    <reviewItem>
      <errorID>480d655d-07bb-4128-bbcd-4120249a0ee7</errorID>
      <errorWord>:</errorWord>
      <group>L1_Format</group>
      <groupName>格式问题</groupName>
      <ability>L2_HalfPunc_CN</ability>
      <abilityName>全半角问题</abilityName>
      <candidateList>
        <item>：</item>
      </candidateList>
      <explain>文本全半角错误。</explain>
      <paraID>26415786</paraID>
      <start>5</start>
      <end>6</end>
      <status>unmodified</status>
      <modifiedWord/>
      <trackRevisions>false</trackRevisions>
    </reviewItem>
    <reviewItem>
      <errorID>34567bd0-38b2-4ce5-952e-ecccce35e2f5</errorID>
      <errorWord>:</errorWord>
      <group>L1_Format</group>
      <groupName>格式问题</groupName>
      <ability>L2_HalfPunc_CN</ability>
      <abilityName>全半角问题</abilityName>
      <candidateList>
        <item>：</item>
      </candidateList>
      <explain>文本全半角错误。</explain>
      <paraID> 55EED5B</paraID>
      <start>5</start>
      <end>6</end>
      <status>unmodified</status>
      <modifiedWord/>
      <trackRevisions>false</trackRevisions>
    </reviewItem>
    <reviewItem>
      <errorID>243d99ad-b99b-4f34-84c2-dfb9a6d86a80</errorID>
      <errorWord>:</errorWord>
      <group>L1_Format</group>
      <groupName>格式问题</groupName>
      <ability>L2_HalfPunc_CN</ability>
      <abilityName>全半角问题</abilityName>
      <candidateList>
        <item>：</item>
      </candidateList>
      <explain>文本全半角错误。</explain>
      <paraID> 31FBCEA</paraID>
      <start>5</start>
      <end>6</end>
      <status>unmodified</status>
      <modifiedWord/>
      <trackRevisions>false</trackRevisions>
    </reviewItem>
    <reviewItem>
      <errorID>17220f2c-c4e7-40ea-94fb-bd044cc3f67c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6E91C149</paraID>
      <start>0</start>
      <end>2</end>
      <status>unmodified</status>
      <modifiedWord/>
      <trackRevisions>false</trackRevisions>
    </reviewItem>
    <reviewItem>
      <errorID>65ee79da-99d0-424f-ab3b-3206513e0ac2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68B0F119</paraID>
      <start>0</start>
      <end>2</end>
      <status>unmodified</status>
      <modifiedWord/>
      <trackRevisions>false</trackRevisions>
    </reviewItem>
    <reviewItem>
      <errorID>e3bac0f2-8dbd-4f40-8bd3-d09d4ab3f987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E97538B</paraID>
      <start>0</start>
      <end>2</end>
      <status>unmodified</status>
      <modifiedWord/>
      <trackRevisions>false</trackRevisions>
    </reviewItem>
    <reviewItem>
      <errorID>e8f4f050-a155-4c62-9647-edea1bbdfccd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5E6CAD9F</paraID>
      <start>0</start>
      <end>2</end>
      <status>unmodified</status>
      <modifiedWord/>
      <trackRevisions>false</trackRevisions>
    </reviewItem>
    <reviewItem>
      <errorID>0314b49f-3aed-402a-8682-6ab74f975dac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A4D9A76</paraID>
      <start>0</start>
      <end>2</end>
      <status>unmodified</status>
      <modifiedWord/>
      <trackRevisions>false</trackRevisions>
    </reviewItem>
    <reviewItem>
      <errorID>0923a3b1-40a6-4e38-98b8-24e7e829272d</errorID>
      <errorWord>:</errorWord>
      <group>L1_Format</group>
      <groupName>格式问题</groupName>
      <ability>L2_HalfPunc_CN</ability>
      <abilityName>全半角问题</abilityName>
      <candidateList>
        <item>：</item>
      </candidateList>
      <explain>文本全半角错误。</explain>
      <paraID>3EDC8AD0</paraID>
      <start>5</start>
      <end>6</end>
      <status>unmodified</status>
      <modifiedWord/>
      <trackRevisions>false</trackRevisions>
    </reviewItem>
    <reviewItem>
      <errorID>0d14d7af-c563-4609-8fa0-246c1b96bcfd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63946F9</paraID>
      <start>0</start>
      <end>2</end>
      <status>unmodified</status>
      <modifiedWord/>
      <trackRevisions>false</trackRevisions>
    </reviewItem>
    <reviewItem>
      <errorID>8f2067a8-5d92-47d4-b2fa-3931d6639244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5E645FF3</paraID>
      <start>0</start>
      <end>2</end>
      <status>unmodified</status>
      <modifiedWord/>
      <trackRevisions>false</trackRevisions>
    </reviewItem>
    <reviewItem>
      <errorID>e42a34cc-0a78-4a6d-9d95-26d6c6d9b278</errorID>
      <errorWord>要</errorWord>
      <group>L1_Word</group>
      <groupName>字词问题</groupName>
      <ability>L2_Typo</ability>
      <abilityName>字词错误</abilityName>
      <candidateList>
        <item>要求</item>
      </candidateList>
      <explain/>
      <paraID> 5FA6FE4</paraID>
      <start>28</start>
      <end>30</end>
      <status>modified</status>
      <modifiedWord>要求</modifiedWord>
      <trackRevisions>false</trackRevisions>
    </reviewItem>
    <reviewItem>
      <errorID>323e968c-4626-497e-b5bb-40f02b3d6856</errorID>
      <errorWord>:</errorWord>
      <group>L1_Format</group>
      <groupName>格式问题</groupName>
      <ability>L2_HalfPunc_CN</ability>
      <abilityName>全半角问题</abilityName>
      <candidateList>
        <item>：</item>
      </candidateList>
      <explain>文本全半角错误。</explain>
      <paraID>57CC81D1</paraID>
      <start>5</start>
      <end>6</end>
      <status>unmodified</status>
      <modifiedWord/>
      <trackRevisions>false</trackRevisions>
    </reviewItem>
    <reviewItem>
      <errorID>8701f77d-236d-4702-8fb9-820de0306665</errorID>
      <errorWord>:</errorWord>
      <group>L1_Format</group>
      <groupName>格式问题</groupName>
      <ability>L2_HalfPunc_CN</ability>
      <abilityName>全半角问题</abilityName>
      <candidateList>
        <item>：</item>
      </candidateList>
      <explain>文本全半角错误。</explain>
      <paraID> 361F0CC</paraID>
      <start>5</start>
      <end>6</end>
      <status>unmodified</status>
      <modifiedWord/>
      <trackRevisions>false</trackRevisions>
    </reviewItem>
    <reviewItem>
      <errorID>4e477893-198d-404b-826a-271795944673</errorID>
      <errorWord>(</errorWord>
      <group>L1_Format</group>
      <groupName>格式问题</groupName>
      <ability>L2_HalfPunc_CN</ability>
      <abilityName>全半角问题</abilityName>
      <candidateList>
        <item>（</item>
      </candidateList>
      <explain>文本全半角错误。</explain>
      <paraID>6E93D2B1</paraID>
      <start>117</start>
      <end>118</end>
      <status>unmodified</status>
      <modifiedWord/>
      <trackRevisions>false</trackRevisions>
    </reviewItem>
    <reviewItem>
      <errorID>9a955023-e971-49b1-8a1c-f34956044183</errorID>
      <errorWord>)</errorWord>
      <group>L1_Format</group>
      <groupName>格式问题</groupName>
      <ability>L2_HalfPunc_CN</ability>
      <abilityName>全半角问题</abilityName>
      <candidateList>
        <item>）</item>
      </candidateList>
      <explain>文本全半角错误。</explain>
      <paraID>6E93D2B1</paraID>
      <start>127</start>
      <end>128</end>
      <status>unmodified</status>
      <modifiedWord/>
      <trackRevisions>false</trackRevisions>
    </reviewItem>
    <reviewItem>
      <errorID>d5537c06-bed7-4744-ab80-d3eeb4829c2c</errorID>
      <errorWord>〔2017〕 141号</errorWord>
      <group>L1_Knowledge</group>
      <groupName>知识性问题</groupName>
      <ability>L2_Knowledge</ability>
      <abilityName>其他知识</abilityName>
      <candidateList>
        <item>〔2017〕141号</item>
      </candidateList>
      <explain>发文字号格式错误。</explain>
      <paraID>45F6B9AD</paraID>
      <start>49</start>
      <end>59</end>
      <status>modified</status>
      <modifiedWord>〔2017〕141号</modifiedWord>
      <trackRevisions>false</trackRevisions>
    </reviewItem>
    <reviewItem>
      <errorID>b2960066-6623-4492-9a2b-288e87ab7d24</errorID>
      <errorWord>（</errorWord>
      <group>L1_Punc</group>
      <groupName>标点问题</groupName>
      <ability>L2_Punc_CN</ability>
      <abilityName>标点符号问题</abilityName>
      <candidateList/>
      <explain>同一形式括号套用。</explain>
      <paraID>3F2A3EBB</paraID>
      <start>19</start>
      <end>20</end>
      <status>unmodified</status>
      <modifiedWord/>
      <trackRevisions>false</trackRevisions>
    </reviewItem>
    <reviewItem>
      <errorID>a54ffb76-fcf7-4df8-8be2-f66a2a923ac8</errorID>
      <errorWord>）</errorWord>
      <group>L1_Punc</group>
      <groupName>标点问题</groupName>
      <ability>L2_Punc_CN</ability>
      <abilityName>标点符号问题</abilityName>
      <candidateList/>
      <explain>同一形式括号套用。</explain>
      <paraID>3F2A3EBB</paraID>
      <start>29</start>
      <end>30</end>
      <status>unmodified</status>
      <modifiedWord/>
      <trackRevisions>false</trackRevisions>
    </reviewItem>
    <reviewItem>
      <errorID>213083b7-2300-48a3-99df-60241865faa6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40CC7866</paraID>
      <start>0</start>
      <end>2</end>
      <status>unmodified</status>
      <modifiedWord/>
      <trackRevisions>false</trackRevisions>
    </reviewItem>
    <reviewItem>
      <errorID>b8bfd088-3f2b-4806-ac42-6b2550c62fd5</errorID>
      <errorWord>国家发改委</errorWord>
      <group>L1_Knowledge</group>
      <groupName>知识性问题</groupName>
      <ability>L2_Knowledge</ability>
      <abilityName>其他知识</abilityName>
      <candidateList>
        <item>国家发展改革委</item>
      </candidateList>
      <explain/>
      <paraID>40CC7866</paraID>
      <start>8</start>
      <end>13</end>
      <status>unmodified</status>
      <modifiedWord/>
      <trackRevisions>false</trackRevisions>
    </reviewItem>
    <reviewItem>
      <errorID>8c7bf7fb-7acd-4fa3-8250-41ec3838ebf7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7F33A769</paraID>
      <start>0</start>
      <end>2</end>
      <status>unmodified</status>
      <modifiedWord/>
      <trackRevisions>false</trackRevisions>
    </reviewItem>
    <reviewItem>
      <errorID>82ff9ae1-feea-40df-9a94-0d7f6b586ca1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7BAA567C</paraID>
      <start>1</start>
      <end>3</end>
      <status>unmodified</status>
      <modifiedWord/>
      <trackRevisions>false</trackRevisions>
    </reviewItem>
    <reviewItem>
      <errorID>fcb89124-75ce-49c8-8fe0-70252852185a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50C4D040</paraID>
      <start>0</start>
      <end>2</end>
      <status>unmodified</status>
      <modifiedWord/>
      <trackRevisions>false</trackRevisions>
    </reviewItem>
    <reviewItem>
      <errorID>af121d9e-1c13-4450-9794-f355354f2fb7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2976152C</paraID>
      <start>0</start>
      <end>2</end>
      <status>unmodified</status>
      <modifiedWord/>
      <trackRevisions>false</trackRevisions>
    </reviewItem>
    <reviewItem>
      <errorID>725765b5-6c8d-4c1c-8321-40fea765a2ba</errorID>
      <errorWord>:</errorWord>
      <group>L1_Format</group>
      <groupName>格式问题</groupName>
      <ability>L2_HalfPunc_CN</ability>
      <abilityName>全半角问题</abilityName>
      <candidateList>
        <item>：</item>
      </candidateList>
      <explain>文本全半角错误。</explain>
      <paraID>5DFF87EC</paraID>
      <start>17</start>
      <end>18</end>
      <status>unmodified</status>
      <modifiedWord/>
      <trackRevisions>false</trackRevisions>
    </reviewItem>
    <reviewItem>
      <errorID>cb397242-5526-4776-aada-f8904d9cda9d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7941832A</paraID>
      <start>0</start>
      <end>2</end>
      <status>unmodified</status>
      <modifiedWord/>
      <trackRevisions>false</trackRevisions>
    </reviewItem>
    <reviewItem>
      <errorID>c0a6cde9-210a-4a64-b2e8-83b88573f25f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6151EBD3</paraID>
      <start>0</start>
      <end>2</end>
      <status>unmodified</status>
      <modifiedWord/>
      <trackRevisions>false</trackRevisions>
    </reviewItem>
    <reviewItem>
      <errorID>65701057-9e87-4715-9be2-dafe170fec6d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1ED0EA60</paraID>
      <start>0</start>
      <end>2</end>
      <status>unmodified</status>
      <modifiedWord/>
      <trackRevisions>false</trackRevisions>
    </reviewItem>
    <reviewItem>
      <errorID>81d29ce4-7c3a-488e-9bb4-d6826124d45f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4FBC2DDB</paraID>
      <start>4</start>
      <end>6</end>
      <status>unmodified</status>
      <modifiedWord/>
      <trackRevisions>false</trackRevisions>
    </reviewItem>
    <reviewItem>
      <errorID>8ba205df-5ff9-4e03-988d-7f3f95f0e8a4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1380141</paraID>
      <start>0</start>
      <end>2</end>
      <status>unmodified</status>
      <modifiedWord/>
      <trackRevisions>false</trackRevisions>
    </reviewItem>
    <reviewItem>
      <errorID>ae6e2fc1-f268-4ee9-8c2a-331be1731e38</errorID>
      <errorWord>证书证书编号</errorWord>
      <group>L1_Word</group>
      <groupName>字词问题</groupName>
      <ability>L2_Typo</ability>
      <abilityName>字词错误</abilityName>
      <candidateList>
        <item>证书编号</item>
      </candidateList>
      <explain/>
      <paraID>769004E1</paraID>
      <start>8</start>
      <end>12</end>
      <status>modified</status>
      <modifiedWord>证书编号</modifiedWord>
      <trackRevisions>false</trackRevisions>
    </reviewItem>
    <reviewItem>
      <errorID>8304b2f0-78b9-414a-9bb9-168636a78230</errorID>
      <errorWord>:</errorWord>
      <group>L1_Format</group>
      <groupName>格式问题</groupName>
      <ability>L2_HalfPunc_CN</ability>
      <abilityName>全半角问题</abilityName>
      <candidateList>
        <item>：</item>
      </candidateList>
      <explain>文本全半角错误。</explain>
      <paraID>423D4F15</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FF3BF3-C1D3-4BA4-83BA-60E56FEC39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Windows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高婷（江城）</cp:lastModifiedBy>
  <cp:revision>5</cp:revision>
  <dcterms:created xsi:type="dcterms:W3CDTF">2026-09-22T02:07:00Z</dcterms:created>
  <dcterms:modified xsi:type="dcterms:W3CDTF">2026-10-19T05:53:25Z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1593AFC4FBFA41B8861525F49BF6FD63_13</vt:lpwstr>
  </property>
  <property fmtid="{D5CDD505-2E9C-101B-9397-08002B2CF9AE}" pid="4" name="KSOTemplateDocerSaveRecord">
    <vt:lpwstr>eyJoZGlkIjoiY2UyMGFmNTEzMjgyZWRhN2U5NDMyNzIyNDQ5MTI3NzUiLCJ1c2VySWQiOiIzNzkyMjY1MTgifQ==</vt:lpwstr>
  </property>
</Properties>
</file>