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6"/>
        <w:rPr>
          <w:rFonts w:hint="eastAsia" w:ascii="宋体" w:hAnsi="宋体" w:cs="宋体"/>
          <w:highlight w:val="none"/>
        </w:rPr>
      </w:pPr>
    </w:p>
    <w:p w14:paraId="435724AD">
      <w:pPr>
        <w:pStyle w:val="86"/>
        <w:rPr>
          <w:rFonts w:hint="eastAsia" w:ascii="宋体" w:hAnsi="宋体" w:cs="宋体"/>
          <w:highlight w:val="none"/>
        </w:rPr>
      </w:pPr>
    </w:p>
    <w:p w14:paraId="4C2DA6E8">
      <w:pPr>
        <w:widowControl/>
        <w:shd w:val="clear" w:color="auto" w:fill="FFFFFF"/>
        <w:spacing w:line="360" w:lineRule="auto"/>
        <w:jc w:val="center"/>
        <w:rPr>
          <w:rFonts w:hint="eastAsia" w:ascii="宋体" w:hAnsi="宋体" w:cs="宋体"/>
          <w:b/>
          <w:spacing w:val="-20"/>
          <w:sz w:val="48"/>
          <w:szCs w:val="48"/>
          <w:highlight w:val="none"/>
        </w:rPr>
      </w:pPr>
    </w:p>
    <w:p w14:paraId="01FCA027">
      <w:pPr>
        <w:widowControl/>
        <w:shd w:val="clear" w:color="auto" w:fill="FFFFFF"/>
        <w:spacing w:line="360" w:lineRule="auto"/>
        <w:jc w:val="center"/>
        <w:rPr>
          <w:rFonts w:hint="eastAsia" w:ascii="宋体" w:hAnsi="宋体" w:cs="宋体"/>
          <w:b/>
          <w:kern w:val="0"/>
          <w:sz w:val="72"/>
          <w:szCs w:val="72"/>
          <w:highlight w:val="none"/>
        </w:rPr>
      </w:pPr>
      <w:r>
        <w:rPr>
          <w:rFonts w:hint="eastAsia" w:ascii="宋体" w:hAnsi="宋体" w:cs="宋体"/>
          <w:b/>
          <w:sz w:val="56"/>
          <w:szCs w:val="56"/>
          <w:highlight w:val="none"/>
          <w:lang w:eastAsia="zh-CN"/>
        </w:rPr>
        <w:t>2026-2028年度新港南区绿化养护项目</w:t>
      </w:r>
    </w:p>
    <w:p w14:paraId="67FDD540">
      <w:pPr>
        <w:pStyle w:val="18"/>
        <w:rPr>
          <w:highlight w:val="none"/>
        </w:rPr>
      </w:pPr>
    </w:p>
    <w:p w14:paraId="536E7B7A">
      <w:pPr>
        <w:pStyle w:val="18"/>
        <w:jc w:val="both"/>
        <w:rPr>
          <w:highlight w:val="none"/>
        </w:rPr>
      </w:pPr>
    </w:p>
    <w:p w14:paraId="1B9F879E">
      <w:pPr>
        <w:rPr>
          <w:highlight w:val="none"/>
        </w:rPr>
      </w:pPr>
    </w:p>
    <w:p w14:paraId="11E74DF9">
      <w:pPr>
        <w:rPr>
          <w:highlight w:val="none"/>
        </w:rPr>
      </w:pPr>
    </w:p>
    <w:p w14:paraId="1B366696">
      <w:pPr>
        <w:pStyle w:val="41"/>
        <w:rPr>
          <w:rFonts w:hint="eastAsia" w:cs="宋体"/>
          <w:highlight w:val="none"/>
        </w:rPr>
      </w:pPr>
    </w:p>
    <w:p w14:paraId="4894B3A5">
      <w:pPr>
        <w:widowControl/>
        <w:spacing w:line="360" w:lineRule="auto"/>
        <w:jc w:val="center"/>
        <w:rPr>
          <w:rFonts w:hint="eastAsia" w:ascii="宋体" w:hAnsi="宋体" w:cs="宋体"/>
          <w:b/>
          <w:kern w:val="0"/>
          <w:sz w:val="72"/>
          <w:szCs w:val="72"/>
          <w:highlight w:val="none"/>
        </w:rPr>
      </w:pPr>
      <w:r>
        <w:rPr>
          <w:rFonts w:hint="eastAsia" w:ascii="宋体" w:hAnsi="宋体" w:cs="宋体"/>
          <w:b/>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w:t>
      </w:r>
      <w:r>
        <w:rPr>
          <w:rFonts w:hint="eastAsia" w:ascii="宋体" w:hAnsi="宋体" w:cs="宋体"/>
          <w:b/>
          <w:color w:val="auto"/>
          <w:kern w:val="0"/>
          <w:sz w:val="36"/>
          <w:szCs w:val="36"/>
          <w:highlight w:val="none"/>
          <w:lang w:eastAsia="zh-CN"/>
        </w:rPr>
        <w:t>JSZC-320113-JCEC-G2026-0459</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kern w:val="0"/>
          <w:sz w:val="72"/>
          <w:szCs w:val="72"/>
          <w:highlight w:val="none"/>
        </w:rPr>
      </w:pPr>
    </w:p>
    <w:p w14:paraId="70C716A1">
      <w:pPr>
        <w:widowControl/>
        <w:spacing w:line="360" w:lineRule="auto"/>
        <w:jc w:val="center"/>
        <w:rPr>
          <w:rFonts w:hint="eastAsia" w:ascii="宋体" w:hAnsi="宋体" w:cs="宋体"/>
          <w:b/>
          <w:kern w:val="0"/>
          <w:sz w:val="72"/>
          <w:szCs w:val="72"/>
          <w:highlight w:val="none"/>
        </w:rPr>
      </w:pPr>
    </w:p>
    <w:p w14:paraId="6B2F254A">
      <w:pPr>
        <w:widowControl/>
        <w:spacing w:line="360" w:lineRule="auto"/>
        <w:jc w:val="center"/>
        <w:rPr>
          <w:rFonts w:hint="eastAsia" w:ascii="宋体" w:hAnsi="宋体" w:cs="宋体"/>
          <w:b/>
          <w:kern w:val="0"/>
          <w:sz w:val="72"/>
          <w:szCs w:val="72"/>
          <w:highlight w:val="none"/>
        </w:rPr>
      </w:pPr>
    </w:p>
    <w:p w14:paraId="5EF8F815">
      <w:pPr>
        <w:pStyle w:val="18"/>
        <w:rPr>
          <w:highlight w:val="none"/>
        </w:rPr>
      </w:pPr>
    </w:p>
    <w:p w14:paraId="2C48CAC7">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采购人：</w:t>
      </w:r>
      <w:r>
        <w:rPr>
          <w:rFonts w:hint="eastAsia" w:ascii="宋体" w:hAnsi="宋体" w:cs="宋体"/>
          <w:b/>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采购代理机构：</w:t>
      </w:r>
      <w:r>
        <w:rPr>
          <w:rFonts w:hint="eastAsia" w:ascii="宋体" w:hAnsi="宋体" w:cs="宋体"/>
          <w:b/>
          <w:kern w:val="0"/>
          <w:sz w:val="36"/>
          <w:szCs w:val="36"/>
          <w:highlight w:val="none"/>
          <w:lang w:eastAsia="zh-CN"/>
        </w:rPr>
        <w:t>江苏省设备成套股份有限公司</w:t>
      </w:r>
    </w:p>
    <w:p w14:paraId="6CDFADED">
      <w:pPr>
        <w:widowControl/>
        <w:shd w:val="clear" w:color="auto" w:fill="FFFFFF"/>
        <w:spacing w:line="360" w:lineRule="auto"/>
        <w:jc w:val="center"/>
        <w:rPr>
          <w:rFonts w:hint="eastAsia" w:ascii="宋体" w:hAnsi="宋体" w:cs="宋体"/>
          <w:b/>
          <w:kern w:val="0"/>
          <w:sz w:val="36"/>
          <w:szCs w:val="36"/>
          <w:highlight w:val="none"/>
        </w:rPr>
      </w:pPr>
      <w:r>
        <w:rPr>
          <w:rFonts w:hint="eastAsia" w:ascii="宋体" w:hAnsi="宋体" w:cs="宋体"/>
          <w:b/>
          <w:kern w:val="0"/>
          <w:sz w:val="36"/>
          <w:szCs w:val="36"/>
          <w:highlight w:val="none"/>
        </w:rPr>
        <w:t>202</w:t>
      </w:r>
      <w:r>
        <w:rPr>
          <w:rFonts w:hint="eastAsia" w:ascii="宋体" w:hAnsi="宋体" w:cs="宋体"/>
          <w:b/>
          <w:kern w:val="0"/>
          <w:sz w:val="36"/>
          <w:szCs w:val="36"/>
          <w:highlight w:val="none"/>
          <w:lang w:val="en-US" w:eastAsia="zh-CN"/>
        </w:rPr>
        <w:t>6</w:t>
      </w:r>
      <w:r>
        <w:rPr>
          <w:rFonts w:hint="eastAsia" w:ascii="宋体" w:hAnsi="宋体" w:cs="宋体"/>
          <w:b/>
          <w:kern w:val="0"/>
          <w:sz w:val="36"/>
          <w:szCs w:val="36"/>
          <w:highlight w:val="none"/>
        </w:rPr>
        <w:t>年</w:t>
      </w:r>
      <w:r>
        <w:rPr>
          <w:rFonts w:hint="eastAsia" w:ascii="宋体" w:hAnsi="宋体" w:cs="宋体"/>
          <w:b/>
          <w:kern w:val="0"/>
          <w:sz w:val="36"/>
          <w:szCs w:val="36"/>
          <w:highlight w:val="none"/>
          <w:lang w:val="en-US" w:eastAsia="zh-CN"/>
        </w:rPr>
        <w:t>11</w:t>
      </w:r>
      <w:r>
        <w:rPr>
          <w:rFonts w:hint="eastAsia" w:ascii="宋体" w:hAnsi="宋体" w:cs="宋体"/>
          <w:b/>
          <w:kern w:val="0"/>
          <w:sz w:val="36"/>
          <w:szCs w:val="36"/>
          <w:highlight w:val="none"/>
        </w:rPr>
        <w:t>月</w:t>
      </w:r>
    </w:p>
    <w:p w14:paraId="011DBD34">
      <w:pPr>
        <w:pStyle w:val="165"/>
        <w:jc w:val="center"/>
        <w:rPr>
          <w:rFonts w:hint="eastAsia" w:ascii="宋体" w:hAnsi="宋体" w:cs="宋体"/>
          <w:color w:val="auto"/>
          <w:sz w:val="36"/>
          <w:szCs w:val="36"/>
          <w:highlight w:val="none"/>
          <w:lang w:val="zh-CN"/>
        </w:rPr>
        <w:sectPr>
          <w:footerReference r:id="rId3"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cols w:space="720" w:num="1"/>
        </w:sectPr>
      </w:pPr>
    </w:p>
    <w:p w14:paraId="3EBA64AA">
      <w:pPr>
        <w:pStyle w:val="16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2"/>
        <w:tabs>
          <w:tab w:val="right" w:leader="dot" w:pos="8296"/>
        </w:tabs>
        <w:rPr>
          <w:rFonts w:hint="eastAsia" w:ascii="宋体" w:hAnsi="宋体" w:cs="宋体"/>
          <w:sz w:val="28"/>
          <w:szCs w:val="28"/>
          <w:highlight w:val="none"/>
        </w:rPr>
      </w:pPr>
    </w:p>
    <w:p w14:paraId="54D52AB3">
      <w:pPr>
        <w:pStyle w:val="32"/>
        <w:tabs>
          <w:tab w:val="right" w:leader="dot" w:pos="9638"/>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_Toc22758 </w:instrText>
      </w:r>
      <w:r>
        <w:rPr>
          <w:rFonts w:hint="eastAsia" w:ascii="宋体" w:hAnsi="宋体" w:cs="宋体"/>
          <w:highlight w:val="none"/>
        </w:rPr>
        <w:fldChar w:fldCharType="separate"/>
      </w:r>
      <w:r>
        <w:rPr>
          <w:rFonts w:hint="eastAsia" w:ascii="宋体" w:hAnsi="宋体" w:cs="宋体"/>
          <w:kern w:val="0"/>
          <w:szCs w:val="21"/>
          <w:highlight w:val="none"/>
        </w:rPr>
        <w:t xml:space="preserve">第一章 </w:t>
      </w:r>
      <w:r>
        <w:rPr>
          <w:rFonts w:hint="eastAsia" w:ascii="宋体" w:hAnsi="宋体" w:cs="宋体"/>
          <w:highlight w:val="none"/>
        </w:rPr>
        <w:t>招标公告</w:t>
      </w:r>
      <w:r>
        <w:rPr>
          <w:highlight w:val="none"/>
        </w:rPr>
        <w:tab/>
      </w:r>
      <w:r>
        <w:rPr>
          <w:highlight w:val="none"/>
        </w:rPr>
        <w:fldChar w:fldCharType="begin"/>
      </w:r>
      <w:r>
        <w:rPr>
          <w:highlight w:val="none"/>
        </w:rPr>
        <w:instrText xml:space="preserve"> PAGEREF _Toc22758 \h </w:instrText>
      </w:r>
      <w:r>
        <w:rPr>
          <w:highlight w:val="none"/>
        </w:rPr>
        <w:fldChar w:fldCharType="separate"/>
      </w:r>
      <w:r>
        <w:rPr>
          <w:highlight w:val="none"/>
        </w:rPr>
        <w:t>2</w:t>
      </w:r>
      <w:r>
        <w:rPr>
          <w:highlight w:val="none"/>
        </w:rPr>
        <w:fldChar w:fldCharType="end"/>
      </w:r>
      <w:r>
        <w:rPr>
          <w:rFonts w:hint="eastAsia" w:ascii="宋体" w:hAnsi="宋体" w:cs="宋体"/>
          <w:highlight w:val="none"/>
        </w:rPr>
        <w:fldChar w:fldCharType="end"/>
      </w:r>
    </w:p>
    <w:p w14:paraId="13FF5D08">
      <w:pPr>
        <w:pStyle w:val="32"/>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_Toc7039 </w:instrText>
      </w:r>
      <w:r>
        <w:rPr>
          <w:rFonts w:hint="eastAsia" w:ascii="宋体" w:hAnsi="宋体" w:cs="宋体"/>
          <w:highlight w:val="none"/>
        </w:rPr>
        <w:fldChar w:fldCharType="separate"/>
      </w:r>
      <w:r>
        <w:rPr>
          <w:rFonts w:hint="eastAsia" w:ascii="宋体" w:hAnsi="宋体" w:cs="宋体"/>
          <w:highlight w:val="none"/>
        </w:rPr>
        <w:t>第二章 投标人须知</w:t>
      </w:r>
      <w:r>
        <w:rPr>
          <w:highlight w:val="none"/>
        </w:rPr>
        <w:tab/>
      </w:r>
      <w:r>
        <w:rPr>
          <w:highlight w:val="none"/>
        </w:rPr>
        <w:fldChar w:fldCharType="begin"/>
      </w:r>
      <w:r>
        <w:rPr>
          <w:highlight w:val="none"/>
        </w:rPr>
        <w:instrText xml:space="preserve"> PAGEREF _Toc7039 \h </w:instrText>
      </w:r>
      <w:r>
        <w:rPr>
          <w:highlight w:val="none"/>
        </w:rPr>
        <w:fldChar w:fldCharType="separate"/>
      </w:r>
      <w:r>
        <w:rPr>
          <w:highlight w:val="none"/>
        </w:rPr>
        <w:t>7</w:t>
      </w:r>
      <w:r>
        <w:rPr>
          <w:highlight w:val="none"/>
        </w:rPr>
        <w:fldChar w:fldCharType="end"/>
      </w:r>
      <w:r>
        <w:rPr>
          <w:rFonts w:hint="eastAsia" w:ascii="宋体" w:hAnsi="宋体" w:cs="宋体"/>
          <w:highlight w:val="none"/>
        </w:rPr>
        <w:fldChar w:fldCharType="end"/>
      </w:r>
    </w:p>
    <w:p w14:paraId="57EBC990">
      <w:pPr>
        <w:pStyle w:val="32"/>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_Toc32675 </w:instrText>
      </w:r>
      <w:r>
        <w:rPr>
          <w:rFonts w:hint="eastAsia" w:ascii="宋体" w:hAnsi="宋体" w:cs="宋体"/>
          <w:highlight w:val="none"/>
        </w:rPr>
        <w:fldChar w:fldCharType="separate"/>
      </w:r>
      <w:r>
        <w:rPr>
          <w:rFonts w:hint="eastAsia" w:ascii="宋体" w:hAnsi="宋体" w:cs="宋体"/>
          <w:highlight w:val="none"/>
        </w:rPr>
        <w:t>第三章 评标标准</w:t>
      </w:r>
      <w:r>
        <w:rPr>
          <w:highlight w:val="none"/>
        </w:rPr>
        <w:tab/>
      </w:r>
      <w:r>
        <w:rPr>
          <w:highlight w:val="none"/>
        </w:rPr>
        <w:fldChar w:fldCharType="begin"/>
      </w:r>
      <w:r>
        <w:rPr>
          <w:highlight w:val="none"/>
        </w:rPr>
        <w:instrText xml:space="preserve"> PAGEREF _Toc32675 \h </w:instrText>
      </w:r>
      <w:r>
        <w:rPr>
          <w:highlight w:val="none"/>
        </w:rPr>
        <w:fldChar w:fldCharType="separate"/>
      </w:r>
      <w:r>
        <w:rPr>
          <w:highlight w:val="none"/>
        </w:rPr>
        <w:t>21</w:t>
      </w:r>
      <w:r>
        <w:rPr>
          <w:highlight w:val="none"/>
        </w:rPr>
        <w:fldChar w:fldCharType="end"/>
      </w:r>
      <w:r>
        <w:rPr>
          <w:rFonts w:hint="eastAsia" w:ascii="宋体" w:hAnsi="宋体" w:cs="宋体"/>
          <w:highlight w:val="none"/>
        </w:rPr>
        <w:fldChar w:fldCharType="end"/>
      </w:r>
    </w:p>
    <w:p w14:paraId="3BFF00C9">
      <w:pPr>
        <w:pStyle w:val="32"/>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_Toc25308 </w:instrText>
      </w:r>
      <w:r>
        <w:rPr>
          <w:rFonts w:hint="eastAsia" w:ascii="宋体" w:hAnsi="宋体" w:cs="宋体"/>
          <w:highlight w:val="none"/>
        </w:rPr>
        <w:fldChar w:fldCharType="separate"/>
      </w:r>
      <w:r>
        <w:rPr>
          <w:rFonts w:hint="eastAsia" w:ascii="宋体" w:hAnsi="宋体" w:cs="宋体"/>
          <w:highlight w:val="none"/>
        </w:rPr>
        <w:t>第四章 采购需求</w:t>
      </w:r>
      <w:r>
        <w:rPr>
          <w:highlight w:val="none"/>
        </w:rPr>
        <w:tab/>
      </w:r>
      <w:r>
        <w:rPr>
          <w:highlight w:val="none"/>
        </w:rPr>
        <w:fldChar w:fldCharType="begin"/>
      </w:r>
      <w:r>
        <w:rPr>
          <w:highlight w:val="none"/>
        </w:rPr>
        <w:instrText xml:space="preserve"> PAGEREF _Toc25308 \h </w:instrText>
      </w:r>
      <w:r>
        <w:rPr>
          <w:highlight w:val="none"/>
        </w:rPr>
        <w:fldChar w:fldCharType="separate"/>
      </w:r>
      <w:r>
        <w:rPr>
          <w:highlight w:val="none"/>
        </w:rPr>
        <w:t>27</w:t>
      </w:r>
      <w:r>
        <w:rPr>
          <w:highlight w:val="none"/>
        </w:rPr>
        <w:fldChar w:fldCharType="end"/>
      </w:r>
      <w:r>
        <w:rPr>
          <w:rFonts w:hint="eastAsia" w:ascii="宋体" w:hAnsi="宋体" w:cs="宋体"/>
          <w:highlight w:val="none"/>
        </w:rPr>
        <w:fldChar w:fldCharType="end"/>
      </w:r>
    </w:p>
    <w:p w14:paraId="61E0CD81">
      <w:pPr>
        <w:pStyle w:val="32"/>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_Toc1719 </w:instrText>
      </w:r>
      <w:r>
        <w:rPr>
          <w:rFonts w:hint="eastAsia" w:ascii="宋体" w:hAnsi="宋体" w:cs="宋体"/>
          <w:highlight w:val="none"/>
        </w:rPr>
        <w:fldChar w:fldCharType="separate"/>
      </w:r>
      <w:r>
        <w:rPr>
          <w:rFonts w:hint="eastAsia" w:ascii="宋体" w:hAnsi="宋体" w:cs="宋体"/>
          <w:highlight w:val="none"/>
        </w:rPr>
        <w:t>第五章 合同主要条款及格式</w:t>
      </w:r>
      <w:r>
        <w:rPr>
          <w:highlight w:val="none"/>
        </w:rPr>
        <w:tab/>
      </w:r>
      <w:r>
        <w:rPr>
          <w:highlight w:val="none"/>
        </w:rPr>
        <w:fldChar w:fldCharType="begin"/>
      </w:r>
      <w:r>
        <w:rPr>
          <w:highlight w:val="none"/>
        </w:rPr>
        <w:instrText xml:space="preserve"> PAGEREF _Toc1719 \h </w:instrText>
      </w:r>
      <w:r>
        <w:rPr>
          <w:highlight w:val="none"/>
        </w:rPr>
        <w:fldChar w:fldCharType="separate"/>
      </w:r>
      <w:r>
        <w:rPr>
          <w:highlight w:val="none"/>
        </w:rPr>
        <w:t>37</w:t>
      </w:r>
      <w:r>
        <w:rPr>
          <w:highlight w:val="none"/>
        </w:rPr>
        <w:fldChar w:fldCharType="end"/>
      </w:r>
      <w:r>
        <w:rPr>
          <w:rFonts w:hint="eastAsia" w:ascii="宋体" w:hAnsi="宋体" w:cs="宋体"/>
          <w:highlight w:val="none"/>
        </w:rPr>
        <w:fldChar w:fldCharType="end"/>
      </w:r>
    </w:p>
    <w:p w14:paraId="79DE7DFB">
      <w:pPr>
        <w:pStyle w:val="32"/>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_Toc13466 </w:instrText>
      </w:r>
      <w:r>
        <w:rPr>
          <w:rFonts w:hint="eastAsia" w:ascii="宋体" w:hAnsi="宋体" w:cs="宋体"/>
          <w:highlight w:val="none"/>
        </w:rPr>
        <w:fldChar w:fldCharType="separate"/>
      </w:r>
      <w:r>
        <w:rPr>
          <w:rFonts w:hint="eastAsia" w:ascii="宋体" w:hAnsi="宋体" w:cs="宋体"/>
          <w:highlight w:val="none"/>
        </w:rPr>
        <w:t>第六章 投标文件格式及附件</w:t>
      </w:r>
      <w:r>
        <w:rPr>
          <w:highlight w:val="none"/>
        </w:rPr>
        <w:tab/>
      </w:r>
      <w:r>
        <w:rPr>
          <w:highlight w:val="none"/>
        </w:rPr>
        <w:fldChar w:fldCharType="begin"/>
      </w:r>
      <w:r>
        <w:rPr>
          <w:highlight w:val="none"/>
        </w:rPr>
        <w:instrText xml:space="preserve"> PAGEREF _Toc13466 \h </w:instrText>
      </w:r>
      <w:r>
        <w:rPr>
          <w:highlight w:val="none"/>
        </w:rPr>
        <w:fldChar w:fldCharType="separate"/>
      </w:r>
      <w:r>
        <w:rPr>
          <w:highlight w:val="none"/>
        </w:rPr>
        <w:t>54</w:t>
      </w:r>
      <w:r>
        <w:rPr>
          <w:highlight w:val="none"/>
        </w:rPr>
        <w:fldChar w:fldCharType="end"/>
      </w:r>
      <w:r>
        <w:rPr>
          <w:rFonts w:hint="eastAsia" w:ascii="宋体" w:hAnsi="宋体" w:cs="宋体"/>
          <w:highlight w:val="none"/>
        </w:rPr>
        <w:fldChar w:fldCharType="end"/>
      </w:r>
    </w:p>
    <w:p w14:paraId="69FC9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8"/>
          <w:szCs w:val="28"/>
          <w:highlight w:val="none"/>
        </w:rPr>
      </w:pPr>
      <w:r>
        <w:rPr>
          <w:rFonts w:hint="eastAsia" w:ascii="宋体" w:hAnsi="宋体" w:cs="宋体"/>
          <w:highlight w:val="none"/>
        </w:rPr>
        <w:fldChar w:fldCharType="end"/>
      </w:r>
    </w:p>
    <w:p w14:paraId="56522E9A">
      <w:pPr>
        <w:widowControl/>
        <w:shd w:val="clear" w:color="auto" w:fill="FFFFFF"/>
        <w:spacing w:line="360" w:lineRule="auto"/>
        <w:jc w:val="center"/>
        <w:rPr>
          <w:rFonts w:hint="eastAsia" w:ascii="宋体" w:hAnsi="宋体" w:cs="宋体"/>
          <w:b/>
          <w:kern w:val="0"/>
          <w:sz w:val="36"/>
          <w:szCs w:val="36"/>
          <w:highlight w:val="none"/>
        </w:rPr>
      </w:pPr>
    </w:p>
    <w:p w14:paraId="2487732A">
      <w:pPr>
        <w:pStyle w:val="2"/>
        <w:rPr>
          <w:rFonts w:hint="eastAsia" w:ascii="宋体" w:hAnsi="宋体" w:cs="宋体"/>
          <w:kern w:val="0"/>
          <w:szCs w:val="21"/>
          <w:highlight w:val="none"/>
        </w:rPr>
        <w:sectPr>
          <w:footerReference r:id="rId4"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pgNumType w:fmt="decimal" w:start="1"/>
          <w:cols w:space="720" w:num="1"/>
        </w:sectPr>
      </w:pPr>
      <w:bookmarkStart w:id="0" w:name="_Toc481057143"/>
      <w:bookmarkStart w:id="1" w:name="_Hlk54715254"/>
      <w:bookmarkStart w:id="2" w:name="_Hlk52290185"/>
    </w:p>
    <w:p w14:paraId="3CB4A9C7">
      <w:pPr>
        <w:pStyle w:val="2"/>
        <w:spacing w:line="360" w:lineRule="auto"/>
        <w:rPr>
          <w:rFonts w:hint="eastAsia" w:ascii="宋体" w:hAnsi="宋体" w:cs="宋体"/>
          <w:kern w:val="0"/>
          <w:szCs w:val="21"/>
          <w:highlight w:val="none"/>
        </w:rPr>
      </w:pPr>
      <w:r>
        <w:rPr>
          <w:rFonts w:hint="eastAsia" w:ascii="宋体" w:hAnsi="宋体" w:cs="宋体"/>
          <w:highlight w:val="none"/>
          <w:lang w:val="en-US" w:eastAsia="zh-CN"/>
        </w:rPr>
        <w:t xml:space="preserve"> </w:t>
      </w:r>
      <w:bookmarkStart w:id="3" w:name="_Toc22758"/>
      <w:r>
        <w:rPr>
          <w:rFonts w:hint="eastAsia" w:ascii="宋体" w:hAnsi="宋体" w:cs="宋体"/>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highlight w:val="none"/>
        </w:rPr>
      </w:pPr>
      <w:r>
        <w:rPr>
          <w:rFonts w:hint="eastAsia" w:ascii="宋体" w:hAnsi="宋体" w:cs="宋体"/>
          <w:b/>
          <w:bCs/>
          <w:szCs w:val="21"/>
          <w:highlight w:val="none"/>
          <w:u w:val="single"/>
          <w:lang w:eastAsia="zh-CN"/>
        </w:rPr>
        <w:t>2026-2028年度新港南区绿化养护项目</w:t>
      </w:r>
      <w:r>
        <w:rPr>
          <w:rFonts w:hint="eastAsia" w:ascii="宋体" w:hAnsi="宋体" w:cs="宋体"/>
          <w:spacing w:val="8"/>
          <w:kern w:val="0"/>
          <w:szCs w:val="21"/>
          <w:highlight w:val="none"/>
        </w:rPr>
        <w:t>的潜在投标人应在</w:t>
      </w:r>
      <w:r>
        <w:rPr>
          <w:rFonts w:hint="eastAsia" w:ascii="宋体" w:hAnsi="宋体" w:cs="宋体"/>
          <w:b/>
          <w:bCs/>
          <w:szCs w:val="21"/>
          <w:highlight w:val="none"/>
          <w:u w:val="single"/>
        </w:rPr>
        <w:t>江苏政府采购网苏采云系统注册登记成功后系统内免费下载</w:t>
      </w:r>
      <w:r>
        <w:rPr>
          <w:rFonts w:hint="eastAsia" w:ascii="宋体" w:hAnsi="宋体" w:cs="宋体"/>
          <w:szCs w:val="21"/>
          <w:highlight w:val="none"/>
        </w:rPr>
        <w:t>获取采购文件，并于</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27</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spacing w:val="8"/>
          <w:kern w:val="0"/>
          <w:szCs w:val="21"/>
          <w:highlight w:val="none"/>
        </w:rPr>
      </w:pPr>
    </w:p>
    <w:p w14:paraId="4DE608F0">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highlight w:val="none"/>
        </w:rPr>
        <w:t>1.1项目编号：</w:t>
      </w:r>
      <w:r>
        <w:rPr>
          <w:rFonts w:hint="eastAsia" w:ascii="宋体" w:hAnsi="宋体" w:cs="宋体"/>
          <w:bCs/>
          <w:szCs w:val="21"/>
          <w:highlight w:val="none"/>
          <w:lang w:eastAsia="zh-CN"/>
        </w:rPr>
        <w:t>JSZC-320113-JCEC-G2026-0459</w:t>
      </w:r>
    </w:p>
    <w:p w14:paraId="58510F9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w:t>
      </w:r>
      <w:r>
        <w:rPr>
          <w:rFonts w:hint="eastAsia" w:ascii="宋体" w:hAnsi="宋体" w:cs="宋体"/>
          <w:bCs/>
          <w:szCs w:val="21"/>
          <w:highlight w:val="none"/>
          <w:lang w:eastAsia="zh-CN"/>
        </w:rPr>
        <w:t>2026-2028年度新港南区绿化养护项目</w:t>
      </w:r>
    </w:p>
    <w:p w14:paraId="5FE34F80">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1.3预算金额：人民币</w:t>
      </w:r>
      <w:r>
        <w:rPr>
          <w:rFonts w:hint="eastAsia" w:ascii="宋体" w:hAnsi="宋体" w:cs="宋体"/>
          <w:b w:val="0"/>
          <w:bCs/>
          <w:szCs w:val="21"/>
          <w:highlight w:val="none"/>
          <w:lang w:val="en-US" w:eastAsia="zh-CN"/>
        </w:rPr>
        <w:t>1260.844328</w:t>
      </w:r>
      <w:r>
        <w:rPr>
          <w:rFonts w:hint="eastAsia" w:ascii="宋体" w:hAnsi="宋体" w:cs="宋体"/>
          <w:b w:val="0"/>
          <w:bCs/>
          <w:szCs w:val="21"/>
          <w:highlight w:val="none"/>
        </w:rPr>
        <w:t>万元。</w:t>
      </w:r>
    </w:p>
    <w:p w14:paraId="35481C78">
      <w:pPr>
        <w:spacing w:line="360" w:lineRule="auto"/>
        <w:ind w:firstLine="420" w:firstLineChars="200"/>
        <w:rPr>
          <w:rFonts w:hint="eastAsia" w:ascii="宋体" w:hAnsi="宋体" w:cs="宋体"/>
          <w:bCs/>
          <w:szCs w:val="21"/>
          <w:highlight w:val="none"/>
        </w:rPr>
      </w:pPr>
      <w:r>
        <w:rPr>
          <w:rFonts w:hint="eastAsia" w:ascii="宋体" w:hAnsi="宋体" w:cs="宋体"/>
          <w:b w:val="0"/>
          <w:bCs/>
          <w:szCs w:val="21"/>
          <w:highlight w:val="none"/>
        </w:rPr>
        <w:t>1.4最高限价：人民币</w:t>
      </w:r>
      <w:r>
        <w:rPr>
          <w:rFonts w:hint="eastAsia" w:ascii="宋体" w:hAnsi="宋体" w:cs="宋体"/>
          <w:b w:val="0"/>
          <w:bCs/>
          <w:szCs w:val="21"/>
          <w:highlight w:val="none"/>
          <w:lang w:val="en-US" w:eastAsia="zh-CN"/>
        </w:rPr>
        <w:t>630.422164</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/年；1260.844328</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/2年。投标报价超过最高限价或单项限价的为无效投标，单项限价详见招标文件。</w:t>
      </w:r>
    </w:p>
    <w:p w14:paraId="49609C5D">
      <w:pPr>
        <w:widowControl/>
        <w:shd w:val="clear" w:color="auto" w:fill="FFFFFF"/>
        <w:spacing w:line="360" w:lineRule="auto"/>
        <w:ind w:firstLine="420" w:firstLineChars="200"/>
        <w:jc w:val="left"/>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5</w:t>
      </w:r>
      <w:r>
        <w:rPr>
          <w:rFonts w:hint="eastAsia" w:ascii="宋体" w:hAnsi="宋体" w:cs="宋体"/>
          <w:bCs/>
          <w:szCs w:val="21"/>
          <w:highlight w:val="none"/>
        </w:rPr>
        <w:t>采购需求：</w:t>
      </w:r>
      <w:r>
        <w:rPr>
          <w:rFonts w:hint="eastAsia" w:ascii="宋体" w:hAnsi="宋体" w:cs="宋体"/>
          <w:bCs/>
          <w:szCs w:val="21"/>
          <w:highlight w:val="none"/>
          <w:lang w:val="en-US" w:eastAsia="zh-CN"/>
        </w:rPr>
        <w:t>2026-2028年度新港南区绿化养护项目。</w:t>
      </w:r>
      <w:r>
        <w:rPr>
          <w:rFonts w:hint="eastAsia" w:ascii="宋体" w:hAnsi="宋体" w:cs="宋体"/>
          <w:bCs/>
          <w:szCs w:val="21"/>
          <w:highlight w:val="none"/>
        </w:rPr>
        <w:t>技术参数详见招标文件。</w:t>
      </w:r>
    </w:p>
    <w:p w14:paraId="35A9DCC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6</w:t>
      </w:r>
      <w:r>
        <w:rPr>
          <w:rFonts w:hint="eastAsia" w:ascii="宋体" w:hAnsi="宋体" w:cs="宋体"/>
          <w:bCs/>
          <w:szCs w:val="21"/>
          <w:highlight w:val="none"/>
        </w:rPr>
        <w:t>合同履行期限：</w:t>
      </w:r>
      <w:r>
        <w:rPr>
          <w:rFonts w:hint="eastAsia" w:ascii="宋体" w:hAnsi="宋体" w:cs="宋体"/>
          <w:bCs/>
          <w:szCs w:val="21"/>
          <w:highlight w:val="none"/>
          <w:lang w:val="en-US" w:eastAsia="zh-CN"/>
        </w:rPr>
        <w:t>二</w:t>
      </w:r>
      <w:r>
        <w:rPr>
          <w:rFonts w:hint="eastAsia" w:ascii="宋体" w:hAnsi="宋体" w:cs="宋体"/>
          <w:bCs/>
          <w:szCs w:val="21"/>
          <w:highlight w:val="none"/>
        </w:rPr>
        <w:t>年，合同一年一签，经考核合格后可续签下一年度合同。</w:t>
      </w:r>
    </w:p>
    <w:p w14:paraId="29797C5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7</w:t>
      </w:r>
      <w:r>
        <w:rPr>
          <w:rFonts w:hint="eastAsia" w:ascii="宋体" w:hAnsi="宋体" w:cs="宋体"/>
          <w:bCs/>
          <w:szCs w:val="21"/>
          <w:highlight w:val="none"/>
        </w:rPr>
        <w:t>行业划分：</w:t>
      </w:r>
      <w:r>
        <w:rPr>
          <w:rFonts w:hint="eastAsia" w:ascii="宋体" w:hAnsi="宋体" w:cs="宋体"/>
          <w:bCs/>
          <w:szCs w:val="21"/>
          <w:highlight w:val="none"/>
          <w:lang w:eastAsia="zh-CN"/>
        </w:rPr>
        <w:t>其他未列明行业：</w:t>
      </w:r>
      <w:r>
        <w:rPr>
          <w:rFonts w:hint="eastAsia" w:ascii="宋体" w:hAnsi="宋体" w:cs="Arial"/>
          <w:spacing w:val="8"/>
          <w:kern w:val="0"/>
          <w:highlight w:val="none"/>
        </w:rPr>
        <w:t>水利、环境和公共设施管理业</w:t>
      </w:r>
      <w:r>
        <w:rPr>
          <w:rFonts w:hint="eastAsia" w:ascii="宋体" w:hAnsi="宋体" w:cs="宋体"/>
          <w:bCs/>
          <w:szCs w:val="21"/>
          <w:highlight w:val="none"/>
        </w:rPr>
        <w:t>。</w:t>
      </w:r>
    </w:p>
    <w:p w14:paraId="227AA286">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1.8</w:t>
      </w:r>
      <w:r>
        <w:rPr>
          <w:rFonts w:hint="eastAsia" w:ascii="宋体" w:hAnsi="宋体" w:cs="宋体"/>
          <w:bCs/>
          <w:szCs w:val="21"/>
          <w:highlight w:val="none"/>
        </w:rPr>
        <w:t>本项目非专门面向中小企业（或监狱企业或残疾人福利性单位）采购。</w:t>
      </w:r>
    </w:p>
    <w:p w14:paraId="7D0AA0FC">
      <w:pPr>
        <w:spacing w:line="360" w:lineRule="auto"/>
        <w:ind w:firstLine="420" w:firstLineChars="200"/>
        <w:rPr>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9</w:t>
      </w:r>
      <w:r>
        <w:rPr>
          <w:rFonts w:hint="eastAsia" w:ascii="宋体" w:hAnsi="宋体" w:cs="宋体"/>
          <w:bCs/>
          <w:szCs w:val="21"/>
          <w:highlight w:val="none"/>
        </w:rPr>
        <w:t>本项目</w:t>
      </w:r>
      <w:r>
        <w:rPr>
          <w:rFonts w:hint="eastAsia" w:ascii="宋体" w:hAnsi="宋体" w:cs="宋体"/>
          <w:bCs/>
          <w:szCs w:val="21"/>
          <w:highlight w:val="none"/>
          <w:lang w:val="en-US" w:eastAsia="zh-CN"/>
        </w:rPr>
        <w:t>不</w:t>
      </w:r>
      <w:r>
        <w:rPr>
          <w:rFonts w:hint="eastAsia" w:ascii="宋体" w:hAnsi="宋体" w:cs="宋体"/>
          <w:bCs/>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spacing w:val="8"/>
          <w:kern w:val="0"/>
          <w:szCs w:val="21"/>
          <w:highlight w:val="none"/>
        </w:rPr>
      </w:pPr>
    </w:p>
    <w:p w14:paraId="241001AA">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spacing w:val="8"/>
          <w:kern w:val="0"/>
          <w:szCs w:val="21"/>
          <w:highlight w:val="none"/>
        </w:rPr>
      </w:pPr>
      <w:r>
        <w:rPr>
          <w:rFonts w:hint="eastAsia" w:ascii="宋体" w:hAnsi="宋体" w:cs="宋体"/>
          <w:b/>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（2）具有良好的商业信誉和健全的财务会计制度（提供</w:t>
      </w:r>
      <w:r>
        <w:rPr>
          <w:rFonts w:hint="eastAsia" w:ascii="宋体" w:hAnsi="宋体" w:cs="宋体"/>
          <w:bCs/>
          <w:szCs w:val="21"/>
          <w:highlight w:val="none"/>
          <w:lang w:val="en-US" w:eastAsia="zh-CN"/>
        </w:rPr>
        <w:t>2025年度</w:t>
      </w:r>
      <w:r>
        <w:rPr>
          <w:rFonts w:hint="eastAsia" w:ascii="宋体" w:hAnsi="宋体" w:cs="宋体"/>
          <w:bCs/>
          <w:szCs w:val="21"/>
          <w:highlight w:val="none"/>
        </w:rPr>
        <w:t>的财务报表，或投标截止时间前六个月内银行出具的资信证明）；</w:t>
      </w:r>
    </w:p>
    <w:p w14:paraId="51B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p>
    <w:p w14:paraId="4BCA9A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598EB681">
      <w:pPr>
        <w:spacing w:line="360" w:lineRule="auto"/>
        <w:ind w:firstLine="454" w:firstLineChars="200"/>
        <w:rPr>
          <w:rFonts w:hint="eastAsia" w:ascii="宋体" w:hAnsi="宋体" w:eastAsia="宋体" w:cs="宋体"/>
          <w:b/>
          <w:spacing w:val="8"/>
          <w:kern w:val="0"/>
          <w:szCs w:val="21"/>
          <w:highlight w:val="none"/>
          <w:lang w:eastAsia="zh-CN"/>
        </w:rPr>
      </w:pPr>
      <w:r>
        <w:rPr>
          <w:rFonts w:hint="eastAsia" w:ascii="宋体" w:hAnsi="宋体" w:cs="宋体"/>
          <w:b/>
          <w:spacing w:val="8"/>
          <w:kern w:val="0"/>
          <w:szCs w:val="21"/>
          <w:highlight w:val="none"/>
        </w:rPr>
        <w:t>2.2落实政府采购政策需满足的资格要求：</w:t>
      </w:r>
      <w:r>
        <w:rPr>
          <w:rFonts w:hint="eastAsia" w:ascii="宋体" w:hAnsi="宋体" w:cs="宋体"/>
          <w:b/>
          <w:spacing w:val="8"/>
          <w:kern w:val="0"/>
          <w:szCs w:val="21"/>
          <w:highlight w:val="none"/>
          <w:lang w:val="en-US" w:eastAsia="zh-CN"/>
        </w:rPr>
        <w:t>无。</w:t>
      </w:r>
    </w:p>
    <w:p w14:paraId="6548D5D9">
      <w:pPr>
        <w:spacing w:line="360" w:lineRule="auto"/>
        <w:ind w:firstLine="458" w:firstLineChars="202"/>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w:t>
      </w:r>
      <w:r>
        <w:rPr>
          <w:rFonts w:hint="eastAsia" w:ascii="宋体" w:hAnsi="宋体" w:cs="宋体"/>
          <w:b/>
          <w:szCs w:val="21"/>
          <w:highlight w:val="none"/>
        </w:rPr>
        <w:t>材料或者情况</w:t>
      </w:r>
      <w:r>
        <w:rPr>
          <w:rFonts w:hint="eastAsia" w:ascii="宋体" w:hAnsi="宋体" w:cs="宋体"/>
          <w:b/>
          <w:spacing w:val="8"/>
          <w:kern w:val="0"/>
          <w:szCs w:val="21"/>
          <w:highlight w:val="none"/>
        </w:rPr>
        <w:t>说明：</w:t>
      </w:r>
      <w:r>
        <w:rPr>
          <w:rFonts w:hint="eastAsia" w:ascii="宋体" w:hAnsi="宋体" w:cs="宋体"/>
          <w:b/>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szCs w:val="21"/>
          <w:highlight w:val="none"/>
          <w:lang w:eastAsia="zh-CN"/>
        </w:rPr>
      </w:pPr>
      <w:r>
        <w:rPr>
          <w:rFonts w:hint="eastAsia" w:ascii="宋体" w:hAnsi="宋体" w:cs="宋体"/>
          <w:b/>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szCs w:val="21"/>
          <w:highlight w:val="none"/>
        </w:rPr>
        <w:t>提供《南京市政府采购供应商信用承诺书》（格式详见附件），法定代表人签字并盖单位公章</w:t>
      </w:r>
      <w:r>
        <w:rPr>
          <w:rFonts w:hint="eastAsia" w:ascii="宋体" w:hAnsi="宋体" w:cs="宋体"/>
          <w:b/>
          <w:szCs w:val="21"/>
          <w:highlight w:val="none"/>
          <w:lang w:eastAsia="zh-CN"/>
        </w:rPr>
        <w:t>。</w:t>
      </w:r>
    </w:p>
    <w:p w14:paraId="25D7FDB7">
      <w:pPr>
        <w:spacing w:line="360" w:lineRule="auto"/>
        <w:ind w:firstLine="426" w:firstLineChars="202"/>
        <w:rPr>
          <w:rFonts w:hint="eastAsia" w:ascii="宋体" w:hAnsi="宋体" w:cs="宋体"/>
          <w:b/>
          <w:szCs w:val="21"/>
          <w:highlight w:val="none"/>
        </w:rPr>
      </w:pPr>
      <w:r>
        <w:rPr>
          <w:rFonts w:hint="eastAsia" w:ascii="宋体" w:hAnsi="宋体" w:cs="宋体"/>
          <w:b/>
          <w:szCs w:val="21"/>
          <w:highlight w:val="none"/>
        </w:rPr>
        <w:t>2.5 拒绝下述供应商参加本次招标活动：</w:t>
      </w:r>
    </w:p>
    <w:p w14:paraId="771122BD">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（3）供应商被“信用中国”网站（www.creditchina.gov.cn）、“中国政府采购网”(www.ccgp.gov.cn)列入失信被执行人、</w:t>
      </w:r>
      <w:r>
        <w:rPr>
          <w:rFonts w:hint="eastAsia" w:ascii="宋体" w:hAnsi="宋体" w:cs="宋体"/>
          <w:bCs/>
          <w:szCs w:val="21"/>
          <w:highlight w:val="none"/>
          <w:lang w:eastAsia="zh-CN"/>
        </w:rPr>
        <w:t>重大税收违法失信主体名单</w:t>
      </w:r>
      <w:r>
        <w:rPr>
          <w:rFonts w:hint="eastAsia" w:ascii="宋体" w:hAnsi="宋体" w:cs="宋体"/>
          <w:bCs/>
          <w:szCs w:val="21"/>
          <w:highlight w:val="none"/>
        </w:rPr>
        <w:t>、政府采购严重违法失信行为记录名单。</w:t>
      </w:r>
    </w:p>
    <w:p w14:paraId="583AF21D">
      <w:pPr>
        <w:spacing w:line="360" w:lineRule="auto"/>
        <w:ind w:firstLine="420" w:firstLineChars="200"/>
        <w:rPr>
          <w:rFonts w:hint="eastAsia" w:ascii="宋体" w:hAnsi="宋体" w:cs="宋体"/>
          <w:bCs/>
          <w:szCs w:val="21"/>
          <w:highlight w:val="none"/>
        </w:rPr>
      </w:pPr>
    </w:p>
    <w:p w14:paraId="768C0B27">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714B3AF0">
      <w:pPr>
        <w:widowControl/>
        <w:shd w:val="clear" w:color="auto" w:fill="FFFFFF"/>
        <w:spacing w:line="360" w:lineRule="auto"/>
        <w:ind w:firstLine="452" w:firstLineChars="200"/>
        <w:jc w:val="left"/>
        <w:rPr>
          <w:rFonts w:hint="eastAsia" w:ascii="宋体" w:hAnsi="宋体" w:cs="宋体"/>
          <w:b w:val="0"/>
          <w:bCs w:val="0"/>
          <w:spacing w:val="8"/>
          <w:kern w:val="0"/>
          <w:szCs w:val="21"/>
          <w:highlight w:val="none"/>
        </w:rPr>
      </w:pPr>
      <w:r>
        <w:rPr>
          <w:rFonts w:hint="eastAsia" w:ascii="宋体" w:hAnsi="宋体" w:cs="宋体"/>
          <w:b w:val="0"/>
          <w:bCs w:val="0"/>
          <w:spacing w:val="8"/>
          <w:kern w:val="0"/>
          <w:szCs w:val="21"/>
          <w:highlight w:val="none"/>
        </w:rPr>
        <w:t>3.1时间：自招标文件公告发布之日起5个工作日</w:t>
      </w:r>
    </w:p>
    <w:p w14:paraId="59F70CAA">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3.2地点：江苏政府采购网</w:t>
      </w:r>
      <w:r>
        <w:rPr>
          <w:rFonts w:hint="eastAsia" w:ascii="宋体" w:hAnsi="宋体" w:cs="宋体"/>
          <w:bCs/>
          <w:szCs w:val="21"/>
          <w:highlight w:val="none"/>
        </w:rPr>
        <w:t xml:space="preserve">苏采云系统注册登记成功后系统内免费下载 </w:t>
      </w:r>
    </w:p>
    <w:p w14:paraId="024517BB">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3.3方式：</w:t>
      </w:r>
      <w:r>
        <w:rPr>
          <w:rFonts w:hint="eastAsia" w:ascii="宋体" w:hAnsi="宋体" w:cs="宋体"/>
          <w:szCs w:val="21"/>
          <w:highlight w:val="none"/>
        </w:rPr>
        <w:t>采用网上注册登记方式 </w:t>
      </w:r>
    </w:p>
    <w:p w14:paraId="3B44E748">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3.4售价</w:t>
      </w:r>
      <w:r>
        <w:rPr>
          <w:rFonts w:hint="eastAsia" w:ascii="宋体" w:hAnsi="宋体" w:cs="宋体"/>
          <w:spacing w:val="8"/>
          <w:kern w:val="0"/>
          <w:szCs w:val="21"/>
          <w:highlight w:val="none"/>
          <w:lang w:eastAsia="zh-CN"/>
        </w:rPr>
        <w:t>：</w:t>
      </w:r>
      <w:r>
        <w:rPr>
          <w:rFonts w:hint="eastAsia" w:ascii="宋体" w:hAnsi="宋体" w:cs="宋体"/>
          <w:spacing w:val="8"/>
          <w:kern w:val="0"/>
          <w:szCs w:val="21"/>
          <w:highlight w:val="none"/>
        </w:rPr>
        <w:t>0.00元。</w:t>
      </w:r>
    </w:p>
    <w:p w14:paraId="1626D967">
      <w:pPr>
        <w:widowControl/>
        <w:spacing w:line="360" w:lineRule="auto"/>
        <w:ind w:firstLine="360"/>
        <w:rPr>
          <w:rFonts w:hint="eastAsia" w:ascii="宋体" w:hAnsi="宋体" w:cs="宋体"/>
          <w:szCs w:val="21"/>
          <w:highlight w:val="none"/>
        </w:rPr>
      </w:pPr>
    </w:p>
    <w:p w14:paraId="70B352AF">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四、提交投标文件截止时间、开标时间和地点</w:t>
      </w:r>
    </w:p>
    <w:p w14:paraId="2158683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4.1</w:t>
      </w:r>
      <w:r>
        <w:rPr>
          <w:rFonts w:hint="eastAsia" w:ascii="宋体" w:hAnsi="宋体" w:cs="宋体"/>
          <w:spacing w:val="15"/>
          <w:kern w:val="0"/>
          <w:szCs w:val="21"/>
          <w:highlight w:val="none"/>
          <w:shd w:val="clear" w:color="auto" w:fill="FFFFFF"/>
        </w:rPr>
        <w:t>提交投标文件截止时间、开标时间：</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27</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spacing w:val="8"/>
          <w:kern w:val="0"/>
          <w:szCs w:val="21"/>
          <w:highlight w:val="none"/>
        </w:rPr>
        <w:t>（北京时间）</w:t>
      </w:r>
    </w:p>
    <w:p w14:paraId="72F30F8E">
      <w:pPr>
        <w:pStyle w:val="42"/>
        <w:spacing w:before="0" w:beforeAutospacing="0" w:after="0" w:afterAutospacing="0" w:line="360" w:lineRule="auto"/>
        <w:ind w:firstLine="375"/>
        <w:rPr>
          <w:rFonts w:hint="eastAsia"/>
          <w:spacing w:val="15"/>
          <w:sz w:val="21"/>
          <w:szCs w:val="21"/>
          <w:highlight w:val="none"/>
          <w:shd w:val="clear" w:color="auto" w:fill="FFFFFF"/>
        </w:rPr>
      </w:pPr>
      <w:r>
        <w:rPr>
          <w:rFonts w:hint="eastAsia"/>
          <w:spacing w:val="15"/>
          <w:sz w:val="21"/>
          <w:szCs w:val="21"/>
          <w:highlight w:val="none"/>
          <w:shd w:val="clear" w:color="auto" w:fill="FFFFFF"/>
        </w:rPr>
        <w:t>4.2提交投标文件地点：江苏省政府采购管理交易系统（苏采云）（以下简称“苏采云”）</w:t>
      </w:r>
    </w:p>
    <w:p w14:paraId="46B6A30C">
      <w:pPr>
        <w:pStyle w:val="42"/>
        <w:spacing w:before="0" w:beforeAutospacing="0" w:after="0" w:afterAutospacing="0" w:line="360" w:lineRule="auto"/>
        <w:ind w:firstLine="375"/>
        <w:rPr>
          <w:rFonts w:hint="eastAsia"/>
          <w:spacing w:val="15"/>
          <w:sz w:val="21"/>
          <w:szCs w:val="21"/>
          <w:highlight w:val="none"/>
          <w:shd w:val="clear" w:color="auto" w:fill="FFFFFF"/>
        </w:rPr>
      </w:pPr>
      <w:r>
        <w:rPr>
          <w:rFonts w:hint="eastAsia"/>
          <w:spacing w:val="15"/>
          <w:sz w:val="21"/>
          <w:szCs w:val="21"/>
          <w:highlight w:val="none"/>
          <w:shd w:val="clear" w:color="auto" w:fill="FFFFFF"/>
        </w:rPr>
        <w:t>4.3开标地点：“苏采云”网上开标大厅。</w:t>
      </w:r>
    </w:p>
    <w:p w14:paraId="52B0D764">
      <w:pPr>
        <w:widowControl/>
        <w:spacing w:line="360" w:lineRule="auto"/>
        <w:ind w:firstLine="370"/>
        <w:rPr>
          <w:rFonts w:hint="eastAsia" w:ascii="宋体" w:hAnsi="宋体" w:cs="宋体"/>
          <w:spacing w:val="8"/>
          <w:kern w:val="0"/>
          <w:szCs w:val="21"/>
          <w:highlight w:val="none"/>
        </w:rPr>
      </w:pPr>
    </w:p>
    <w:p w14:paraId="371D71AB">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五、公告期限</w:t>
      </w:r>
    </w:p>
    <w:p w14:paraId="4EC5916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75C79992">
      <w:pPr>
        <w:widowControl/>
        <w:spacing w:line="360" w:lineRule="auto"/>
        <w:ind w:firstLine="370"/>
        <w:rPr>
          <w:rFonts w:hint="eastAsia" w:ascii="宋体" w:hAnsi="宋体" w:cs="宋体"/>
          <w:spacing w:val="8"/>
          <w:kern w:val="0"/>
          <w:szCs w:val="21"/>
          <w:highlight w:val="none"/>
        </w:rPr>
      </w:pPr>
    </w:p>
    <w:p w14:paraId="37556FB6">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501F7175">
      <w:pPr>
        <w:widowControl/>
        <w:shd w:val="clear" w:color="auto" w:fill="FFFFFF"/>
        <w:spacing w:line="360" w:lineRule="auto"/>
        <w:ind w:firstLine="363" w:firstLineChars="173"/>
        <w:rPr>
          <w:rFonts w:hint="eastAsia" w:ascii="宋体" w:hAnsi="宋体" w:cs="宋体"/>
          <w:szCs w:val="21"/>
          <w:highlight w:val="none"/>
          <w:lang w:val="zh-CN"/>
        </w:rPr>
      </w:pPr>
      <w:r>
        <w:rPr>
          <w:rFonts w:hint="eastAsia" w:ascii="宋体" w:hAnsi="宋体" w:cs="宋体"/>
          <w:szCs w:val="21"/>
          <w:highlight w:val="none"/>
          <w:lang w:val="zh-CN"/>
        </w:rPr>
        <w:t>6.1本项目在</w:t>
      </w:r>
      <w:r>
        <w:rPr>
          <w:rFonts w:hint="eastAsia" w:ascii="宋体" w:hAnsi="宋体" w:cs="宋体"/>
          <w:b/>
          <w:bCs/>
          <w:szCs w:val="21"/>
          <w:highlight w:val="none"/>
          <w:lang w:val="zh-CN"/>
        </w:rPr>
        <w:t>江苏政府采购网、</w:t>
      </w:r>
      <w:r>
        <w:rPr>
          <w:rFonts w:hint="eastAsia" w:ascii="宋体" w:hAnsi="宋体" w:cs="宋体"/>
          <w:b/>
          <w:bCs/>
          <w:szCs w:val="21"/>
          <w:highlight w:val="none"/>
        </w:rPr>
        <w:t>中国政府采购网</w:t>
      </w:r>
      <w:r>
        <w:rPr>
          <w:rFonts w:hint="eastAsia" w:ascii="宋体" w:hAnsi="宋体" w:cs="宋体"/>
          <w:szCs w:val="21"/>
          <w:highlight w:val="none"/>
          <w:lang w:val="zh-CN"/>
        </w:rPr>
        <w:t>网站发布公告。</w:t>
      </w:r>
    </w:p>
    <w:p w14:paraId="60D8242B">
      <w:pPr>
        <w:widowControl/>
        <w:shd w:val="clear" w:color="auto" w:fill="FFFFFF"/>
        <w:spacing w:line="360" w:lineRule="auto"/>
        <w:ind w:firstLine="363" w:firstLineChars="173"/>
        <w:rPr>
          <w:rFonts w:hint="eastAsia" w:ascii="宋体" w:hAnsi="宋体" w:cs="宋体"/>
          <w:bCs/>
          <w:szCs w:val="21"/>
          <w:highlight w:val="none"/>
        </w:rPr>
      </w:pPr>
      <w:r>
        <w:rPr>
          <w:rFonts w:hint="eastAsia" w:ascii="宋体" w:hAnsi="宋体" w:cs="宋体"/>
          <w:szCs w:val="21"/>
          <w:highlight w:val="none"/>
          <w:lang w:val="zh-CN"/>
        </w:rPr>
        <w:t>6.</w:t>
      </w:r>
      <w:r>
        <w:rPr>
          <w:rFonts w:hint="eastAsia" w:ascii="宋体" w:hAnsi="宋体" w:cs="宋体"/>
          <w:szCs w:val="21"/>
          <w:highlight w:val="none"/>
        </w:rPr>
        <w:t>2</w:t>
      </w:r>
      <w:r>
        <w:rPr>
          <w:rFonts w:hint="eastAsia" w:ascii="宋体" w:hAnsi="宋体" w:cs="宋体"/>
          <w:bCs/>
          <w:szCs w:val="21"/>
          <w:highlight w:val="none"/>
        </w:rPr>
        <w:t>勘察现场：</w:t>
      </w:r>
      <w:r>
        <w:rPr>
          <w:rFonts w:hint="eastAsia" w:ascii="宋体" w:hAnsi="宋体"/>
          <w:bCs/>
          <w:szCs w:val="21"/>
          <w:highlight w:val="none"/>
          <w:lang w:val="en-US" w:eastAsia="zh-CN"/>
        </w:rPr>
        <w:t>投标人</w:t>
      </w:r>
      <w:r>
        <w:rPr>
          <w:rFonts w:hint="eastAsia" w:ascii="宋体" w:hAnsi="宋体"/>
          <w:bCs/>
          <w:szCs w:val="21"/>
          <w:highlight w:val="none"/>
        </w:rPr>
        <w:t>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w:t>
      </w:r>
    </w:p>
    <w:p w14:paraId="4701678F">
      <w:pPr>
        <w:widowControl/>
        <w:shd w:val="clear" w:color="auto" w:fill="FFFFFF"/>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6.3</w:t>
      </w:r>
      <w:r>
        <w:rPr>
          <w:rFonts w:hint="eastAsia" w:ascii="宋体" w:hAnsi="宋体" w:cs="宋体"/>
          <w:bCs/>
          <w:szCs w:val="21"/>
          <w:highlight w:val="none"/>
          <w:lang w:val="en-US" w:eastAsia="zh-CN"/>
        </w:rPr>
        <w:t>供应商</w:t>
      </w:r>
      <w:r>
        <w:rPr>
          <w:rFonts w:hint="eastAsia" w:ascii="宋体" w:hAnsi="宋体" w:cs="宋体"/>
          <w:bCs/>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6"/>
        <w:spacing w:line="360" w:lineRule="auto"/>
        <w:rPr>
          <w:rFonts w:hint="eastAsia" w:ascii="宋体" w:hAnsi="宋体" w:cs="宋体"/>
          <w:bCs/>
          <w:szCs w:val="21"/>
          <w:highlight w:val="none"/>
        </w:rPr>
      </w:pPr>
      <w:r>
        <w:rPr>
          <w:rFonts w:hint="eastAsia" w:ascii="宋体" w:hAnsi="宋体" w:cs="宋体"/>
          <w:bCs/>
          <w:szCs w:val="21"/>
          <w:highlight w:val="none"/>
        </w:rPr>
        <w:t>操作手册下载地址：http://www.ccgp-jiangsu.gov.cn/jiangsu/zlxz/ee/ee3a4bc5a3454aa2b0d9312230633ce9.html</w:t>
      </w:r>
    </w:p>
    <w:p w14:paraId="68063D7F">
      <w:pPr>
        <w:pStyle w:val="86"/>
        <w:spacing w:line="360" w:lineRule="auto"/>
        <w:rPr>
          <w:rFonts w:hint="eastAsia" w:ascii="宋体" w:hAnsi="宋体" w:cs="宋体"/>
          <w:bCs/>
          <w:szCs w:val="21"/>
          <w:highlight w:val="none"/>
        </w:rPr>
      </w:pPr>
      <w:r>
        <w:rPr>
          <w:rFonts w:hint="eastAsia" w:ascii="宋体" w:hAnsi="宋体" w:cs="宋体"/>
          <w:bCs/>
          <w:szCs w:val="21"/>
          <w:highlight w:val="none"/>
        </w:rPr>
        <w:t>首次登录“苏采云”系统的新用户，登录网址后，点击“用户注册”--“新CA办理指南”--获取CA后绑定、登录系统--采购项目参与--下载采购文件（文件后缀名为“.kedt”）。</w:t>
      </w:r>
    </w:p>
    <w:p w14:paraId="464F8815">
      <w:pPr>
        <w:pStyle w:val="86"/>
        <w:spacing w:line="360" w:lineRule="auto"/>
        <w:rPr>
          <w:rFonts w:hint="eastAsia" w:ascii="宋体" w:hAnsi="宋体" w:cs="宋体"/>
          <w:bCs/>
          <w:szCs w:val="21"/>
          <w:highlight w:val="none"/>
        </w:rPr>
      </w:pPr>
      <w:r>
        <w:rPr>
          <w:rFonts w:hint="eastAsia" w:ascii="宋体" w:hAnsi="宋体" w:cs="宋体"/>
          <w:bCs/>
          <w:szCs w:val="21"/>
          <w:highlight w:val="none"/>
        </w:rPr>
        <w:t>“苏采云”南京地区客服热线025-83633744、025-83633743。</w:t>
      </w:r>
    </w:p>
    <w:p w14:paraId="748782F0">
      <w:pPr>
        <w:pStyle w:val="86"/>
        <w:spacing w:line="360" w:lineRule="auto"/>
        <w:rPr>
          <w:highlight w:val="none"/>
        </w:rPr>
      </w:pPr>
      <w:r>
        <w:rPr>
          <w:rFonts w:hint="eastAsia" w:ascii="宋体" w:hAnsi="宋体" w:cs="宋体"/>
          <w:bCs/>
          <w:szCs w:val="21"/>
          <w:highlight w:val="none"/>
        </w:rPr>
        <w:t>有关本次招标的事项若存在变动或修改，请及时关注“江苏政府采购网”（www.ccgp-jiangsu.gov.cn）更正公告。</w:t>
      </w:r>
    </w:p>
    <w:p w14:paraId="0C85384F">
      <w:pPr>
        <w:widowControl/>
        <w:shd w:val="clear" w:color="auto" w:fill="FFFFFF"/>
        <w:spacing w:line="360" w:lineRule="auto"/>
        <w:ind w:firstLine="365" w:firstLineChars="173"/>
        <w:rPr>
          <w:rFonts w:hint="eastAsia" w:ascii="宋体" w:hAnsi="宋体" w:cs="宋体"/>
          <w:b/>
          <w:bCs/>
          <w:szCs w:val="21"/>
          <w:highlight w:val="none"/>
          <w:lang w:val="zh-CN"/>
        </w:rPr>
      </w:pPr>
      <w:r>
        <w:rPr>
          <w:rFonts w:hint="eastAsia" w:ascii="宋体" w:hAnsi="宋体" w:cs="宋体"/>
          <w:b/>
          <w:bCs/>
          <w:szCs w:val="21"/>
          <w:highlight w:val="none"/>
          <w:lang w:val="zh-CN"/>
        </w:rPr>
        <w:t>6.</w:t>
      </w:r>
      <w:r>
        <w:rPr>
          <w:rFonts w:hint="eastAsia" w:ascii="宋体" w:hAnsi="宋体" w:cs="宋体"/>
          <w:b/>
          <w:bCs/>
          <w:szCs w:val="21"/>
          <w:highlight w:val="none"/>
        </w:rPr>
        <w:t>4政府采购信用承诺</w:t>
      </w:r>
    </w:p>
    <w:p w14:paraId="2EE11534">
      <w:pPr>
        <w:widowControl/>
        <w:wordWrap w:val="0"/>
        <w:spacing w:after="0" w:line="360" w:lineRule="auto"/>
        <w:ind w:firstLine="363" w:firstLineChars="173"/>
        <w:jc w:val="left"/>
        <w:rPr>
          <w:rFonts w:ascii="宋体" w:hAnsi="宋体" w:cs="宋体"/>
          <w:szCs w:val="21"/>
          <w:highlight w:val="none"/>
        </w:rPr>
      </w:pPr>
      <w:r>
        <w:rPr>
          <w:rFonts w:ascii="宋体" w:hAnsi="宋体" w:cs="宋体"/>
          <w:szCs w:val="21"/>
          <w:highlight w:val="none"/>
          <w:lang w:val="zh-CN"/>
        </w:rPr>
        <w:t>根据《关于在政府采购活动中推行信用承诺制的通知》宁财购通〔2021〕5号规定，</w:t>
      </w:r>
      <w:r>
        <w:rPr>
          <w:rFonts w:ascii="宋体" w:hAnsi="宋体" w:cs="宋体"/>
          <w:szCs w:val="21"/>
          <w:highlight w:val="none"/>
        </w:rPr>
        <w:t>参加</w:t>
      </w:r>
      <w:r>
        <w:rPr>
          <w:rFonts w:ascii="宋体" w:hAnsi="宋体" w:cs="宋体"/>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由</w:t>
      </w:r>
      <w:r>
        <w:rPr>
          <w:rFonts w:ascii="宋体" w:hAnsi="宋体" w:cs="宋体"/>
          <w:b/>
          <w:bCs/>
          <w:szCs w:val="21"/>
          <w:highlight w:val="none"/>
        </w:rPr>
        <w:t>法定代表人</w:t>
      </w:r>
      <w:r>
        <w:rPr>
          <w:rFonts w:ascii="宋体" w:hAnsi="宋体" w:cs="宋体"/>
          <w:b/>
          <w:bCs/>
          <w:szCs w:val="21"/>
          <w:highlight w:val="none"/>
          <w:lang w:val="zh-CN"/>
        </w:rPr>
        <w:t>签字并盖单位公章，</w:t>
      </w:r>
      <w:r>
        <w:rPr>
          <w:rFonts w:ascii="宋体" w:hAnsi="宋体" w:cs="宋体"/>
          <w:b/>
          <w:bCs/>
          <w:szCs w:val="21"/>
          <w:highlight w:val="none"/>
        </w:rPr>
        <w:t>随响应文件一并递交。</w:t>
      </w:r>
    </w:p>
    <w:p w14:paraId="4C4BC1F1">
      <w:pPr>
        <w:widowControl/>
        <w:spacing w:after="0" w:line="360" w:lineRule="auto"/>
        <w:ind w:firstLine="363" w:firstLineChars="173"/>
        <w:rPr>
          <w:rFonts w:ascii="宋体" w:hAnsi="宋体" w:cs="宋体"/>
          <w:szCs w:val="21"/>
          <w:highlight w:val="none"/>
          <w:lang w:val="zh-CN"/>
        </w:rPr>
      </w:pPr>
      <w:r>
        <w:rPr>
          <w:rFonts w:ascii="宋体" w:hAnsi="宋体" w:cs="宋体"/>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（1）符合国家相关规定的财务状况报告；</w:t>
      </w:r>
    </w:p>
    <w:p w14:paraId="6D6A93BA">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（2）依法缴纳税收的证明材料；</w:t>
      </w:r>
    </w:p>
    <w:p w14:paraId="0024DDC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（3）依法缴纳社会保障资金的证明材料；</w:t>
      </w:r>
    </w:p>
    <w:p w14:paraId="102F6626">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（1）供应商被列入严重失信主体名单； </w:t>
      </w:r>
    </w:p>
    <w:p w14:paraId="4211203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（3）其他法律、行政法规规定的不适用信用承诺的情形。 </w:t>
      </w:r>
    </w:p>
    <w:p w14:paraId="5257BA92">
      <w:pPr>
        <w:widowControl/>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供应商对信用承诺内容的真实性、合法性、有效性负责。如作出虚假信用承诺，视同为“提供虚假材料谋取中标、成交”的违法行为。</w:t>
      </w:r>
    </w:p>
    <w:p w14:paraId="17ABCD6B">
      <w:pPr>
        <w:pStyle w:val="58"/>
        <w:rPr>
          <w:highlight w:val="none"/>
        </w:rPr>
      </w:pPr>
    </w:p>
    <w:p w14:paraId="33B6E8EE">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7.1采购人信息</w:t>
      </w:r>
    </w:p>
    <w:p w14:paraId="58FE467B">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联系人：华坤</w:t>
      </w:r>
    </w:p>
    <w:p w14:paraId="71A55C91">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联系电话：</w:t>
      </w:r>
      <w:r>
        <w:rPr>
          <w:rFonts w:hint="eastAsia" w:ascii="宋体" w:hAnsi="宋体" w:cs="宋体"/>
          <w:bCs/>
          <w:szCs w:val="21"/>
          <w:highlight w:val="none"/>
          <w:lang w:val="en-US" w:eastAsia="zh-CN"/>
        </w:rPr>
        <w:t>025-85328072</w:t>
      </w:r>
    </w:p>
    <w:p w14:paraId="5B35BCE8">
      <w:pPr>
        <w:widowControl/>
        <w:spacing w:line="360" w:lineRule="auto"/>
        <w:ind w:firstLine="363" w:firstLineChars="173"/>
        <w:rPr>
          <w:rFonts w:hint="eastAsia" w:ascii="宋体" w:hAnsi="宋体" w:eastAsia="宋体" w:cs="宋体"/>
          <w:bCs/>
          <w:szCs w:val="21"/>
          <w:highlight w:val="none"/>
        </w:rPr>
      </w:pPr>
      <w:r>
        <w:rPr>
          <w:rFonts w:hint="eastAsia" w:ascii="宋体" w:hAnsi="宋体" w:eastAsia="宋体" w:cs="宋体"/>
          <w:bCs/>
          <w:szCs w:val="21"/>
          <w:highlight w:val="none"/>
        </w:rPr>
        <w:t>地址：南京市栖霞区仙林大学城文成路1号</w:t>
      </w:r>
    </w:p>
    <w:p w14:paraId="6F38E7FD">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7.2采购代理机构信息</w:t>
      </w:r>
    </w:p>
    <w:p w14:paraId="35830BF3">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名称：江苏省设备成套股份有限公司</w:t>
      </w:r>
    </w:p>
    <w:p w14:paraId="3F7866E5">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地址：江苏省南京市鼓楼区清江南路18号鼓楼创新广场D栋10楼1001室</w:t>
      </w:r>
    </w:p>
    <w:p w14:paraId="658FF4F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联系人：左卢成</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褚晶晶 </w:t>
      </w:r>
      <w:r>
        <w:rPr>
          <w:rFonts w:hint="eastAsia" w:ascii="宋体" w:hAnsi="宋体" w:cs="宋体"/>
          <w:bCs/>
          <w:szCs w:val="21"/>
          <w:highlight w:val="none"/>
          <w:lang w:val="en-US" w:eastAsia="zh-CN"/>
        </w:rPr>
        <w:t xml:space="preserve"> 唐大维</w:t>
      </w:r>
    </w:p>
    <w:p w14:paraId="4095DE28">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电子邮箱：zuolc@jcec.cn</w:t>
      </w:r>
    </w:p>
    <w:p w14:paraId="6EA5F465">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 xml:space="preserve">联系方式：025-83314167  </w:t>
      </w:r>
    </w:p>
    <w:p w14:paraId="017D338F">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7.3项目联系方式</w:t>
      </w:r>
    </w:p>
    <w:p w14:paraId="462C0E0E">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联系人：左卢成</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褚晶晶 </w:t>
      </w:r>
      <w:r>
        <w:rPr>
          <w:rFonts w:hint="eastAsia" w:ascii="宋体" w:hAnsi="宋体" w:cs="宋体"/>
          <w:bCs/>
          <w:szCs w:val="21"/>
          <w:highlight w:val="none"/>
          <w:lang w:val="en-US" w:eastAsia="zh-CN"/>
        </w:rPr>
        <w:t xml:space="preserve"> 唐大维</w:t>
      </w:r>
    </w:p>
    <w:p w14:paraId="78826966">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电话：025-83314167</w:t>
      </w:r>
    </w:p>
    <w:p w14:paraId="7F7EBF82">
      <w:pPr>
        <w:widowControl/>
        <w:spacing w:line="360" w:lineRule="auto"/>
        <w:ind w:firstLine="363" w:firstLineChars="173"/>
        <w:rPr>
          <w:rFonts w:hint="eastAsia" w:ascii="宋体" w:hAnsi="宋体" w:cs="宋体"/>
          <w:highlight w:val="none"/>
        </w:rPr>
      </w:pPr>
      <w:r>
        <w:rPr>
          <w:rFonts w:hint="eastAsia" w:ascii="宋体" w:hAnsi="宋体" w:cs="宋体"/>
          <w:highlight w:val="none"/>
        </w:rPr>
        <w:br w:type="page"/>
      </w:r>
    </w:p>
    <w:p w14:paraId="1BDB1F34">
      <w:pPr>
        <w:pStyle w:val="2"/>
        <w:spacing w:line="360" w:lineRule="auto"/>
        <w:jc w:val="center"/>
        <w:rPr>
          <w:rFonts w:hint="eastAsia" w:ascii="宋体" w:hAnsi="宋体" w:cs="宋体"/>
          <w:highlight w:val="none"/>
        </w:rPr>
      </w:pPr>
      <w:bookmarkStart w:id="4" w:name="_Toc7039"/>
      <w:bookmarkStart w:id="5" w:name="_Toc452625218"/>
      <w:r>
        <w:rPr>
          <w:rFonts w:hint="eastAsia" w:ascii="宋体" w:hAnsi="宋体" w:cs="宋体"/>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kern w:val="0"/>
          <w:szCs w:val="21"/>
          <w:highlight w:val="none"/>
        </w:rPr>
      </w:pPr>
      <w:r>
        <w:rPr>
          <w:rFonts w:hint="eastAsia" w:ascii="宋体" w:hAnsi="宋体" w:cs="宋体"/>
          <w:b/>
          <w:bCs/>
          <w:kern w:val="0"/>
          <w:szCs w:val="21"/>
          <w:highlight w:val="none"/>
        </w:rPr>
        <w:t>一、总 则</w:t>
      </w:r>
    </w:p>
    <w:p w14:paraId="7E9E081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1、适用法律</w:t>
      </w:r>
    </w:p>
    <w:p w14:paraId="70BB413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2、定义</w:t>
      </w:r>
    </w:p>
    <w:p w14:paraId="0D684D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6707561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3、政策功能</w:t>
      </w:r>
    </w:p>
    <w:p w14:paraId="2F91D3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3.6进口产品政策</w:t>
      </w:r>
    </w:p>
    <w:p w14:paraId="665840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default" w:ascii="宋体" w:hAnsi="宋体" w:eastAsia="宋体" w:cs="宋体"/>
          <w:kern w:val="0"/>
          <w:szCs w:val="21"/>
          <w:highlight w:val="none"/>
          <w:lang w:val="en-US" w:eastAsia="zh-CN"/>
        </w:rPr>
      </w:pPr>
      <w:r>
        <w:rPr>
          <w:rFonts w:hint="eastAsia" w:ascii="宋体" w:hAnsi="宋体" w:cs="宋体"/>
          <w:kern w:val="0"/>
          <w:szCs w:val="21"/>
          <w:highlight w:val="none"/>
        </w:rPr>
        <w:t>3.7 本国产品支持政策</w:t>
      </w:r>
      <w:r>
        <w:rPr>
          <w:rFonts w:hint="eastAsia" w:ascii="宋体" w:hAnsi="宋体" w:cs="宋体"/>
          <w:kern w:val="0"/>
          <w:szCs w:val="21"/>
          <w:highlight w:val="none"/>
          <w:lang w:val="en-US" w:eastAsia="zh-CN"/>
        </w:rPr>
        <w:t>(本项目不适用)</w:t>
      </w:r>
    </w:p>
    <w:p w14:paraId="4562DCA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二、招标文件构成</w:t>
      </w:r>
    </w:p>
    <w:p w14:paraId="7C377F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4、招标文件组成</w:t>
      </w:r>
    </w:p>
    <w:p w14:paraId="53D20C3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（1）招标公告；</w:t>
      </w:r>
    </w:p>
    <w:p w14:paraId="6D9F6C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（2）投标人须知；</w:t>
      </w:r>
    </w:p>
    <w:p w14:paraId="3174FF7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（3）评标标准；</w:t>
      </w:r>
    </w:p>
    <w:p w14:paraId="682EB7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（4）采购需求；</w:t>
      </w:r>
    </w:p>
    <w:p w14:paraId="37EB1C5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三、投标文件的编制</w:t>
      </w:r>
    </w:p>
    <w:p w14:paraId="0B53EBC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6.3投标人应用人民币报价。投标产品如果是进口产品的，应提供人民币与</w:t>
      </w:r>
      <w:r>
        <w:rPr>
          <w:rFonts w:hint="eastAsia" w:ascii="宋体" w:hAnsi="宋体" w:cs="宋体"/>
          <w:b/>
          <w:bCs/>
          <w:kern w:val="0"/>
          <w:szCs w:val="21"/>
          <w:highlight w:val="none"/>
        </w:rPr>
        <w:t>外币之间的汇率。</w:t>
      </w:r>
    </w:p>
    <w:p w14:paraId="6E9D2C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本项目不接受</w:t>
      </w:r>
      <w:r>
        <w:rPr>
          <w:rFonts w:hint="eastAsia" w:ascii="宋体" w:hAnsi="宋体" w:cs="宋体"/>
          <w:b/>
          <w:bCs/>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kern w:val="0"/>
          <w:szCs w:val="21"/>
          <w:highlight w:val="none"/>
          <w:lang w:eastAsia="zh-CN"/>
        </w:rPr>
        <w:t>采购需求偏离表</w:t>
      </w:r>
      <w:r>
        <w:rPr>
          <w:rFonts w:hint="eastAsia" w:ascii="宋体" w:hAnsi="宋体" w:cs="宋体"/>
          <w:kern w:val="0"/>
          <w:szCs w:val="21"/>
          <w:highlight w:val="none"/>
        </w:rPr>
        <w:t>》等处逐条标明满足与否。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highlight w:val="none"/>
        </w:rPr>
        <w:t>★</w:t>
      </w:r>
      <w:r>
        <w:rPr>
          <w:rFonts w:hint="eastAsia" w:ascii="宋体" w:hAnsi="宋体" w:cs="宋体"/>
          <w:b/>
          <w:bCs/>
          <w:kern w:val="0"/>
          <w:szCs w:val="21"/>
          <w:highlight w:val="none"/>
        </w:rPr>
        <w:t>”）的技术条款必须在投标文件中提供技术支持资料</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如需要</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具体以采购需求中文件要求为准</w:t>
      </w:r>
      <w:r>
        <w:rPr>
          <w:rFonts w:hint="eastAsia" w:ascii="宋体" w:hAnsi="宋体" w:cs="宋体"/>
          <w:b/>
          <w:bCs/>
          <w:kern w:val="0"/>
          <w:szCs w:val="21"/>
          <w:highlight w:val="none"/>
        </w:rPr>
        <w:t>。</w:t>
      </w:r>
    </w:p>
    <w:p w14:paraId="00C81B9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（1）-（5）所述材料不得有缺失或提供不全或不满足招标文件的实质性要求</w:t>
      </w:r>
      <w:r>
        <w:rPr>
          <w:rFonts w:hint="eastAsia" w:ascii="宋体" w:hAnsi="宋体" w:cs="宋体"/>
          <w:kern w:val="0"/>
          <w:szCs w:val="21"/>
          <w:highlight w:val="none"/>
        </w:rPr>
        <w:t>）：</w:t>
      </w:r>
    </w:p>
    <w:p w14:paraId="3D0938E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0F2B526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1F152A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w:t>
      </w:r>
      <w:r>
        <w:rPr>
          <w:rFonts w:hint="eastAsia" w:ascii="宋体" w:hAnsi="宋体" w:cs="宋体"/>
          <w:kern w:val="0"/>
          <w:szCs w:val="21"/>
          <w:highlight w:val="none"/>
          <w:lang w:eastAsia="zh-CN"/>
        </w:rPr>
        <w:t>南京市政府采购供应商信用承诺书</w:t>
      </w:r>
      <w:r>
        <w:rPr>
          <w:rFonts w:hint="eastAsia" w:ascii="宋体" w:hAnsi="宋体" w:cs="宋体"/>
          <w:kern w:val="0"/>
          <w:szCs w:val="21"/>
          <w:highlight w:val="none"/>
        </w:rPr>
        <w:t>》</w:t>
      </w:r>
      <w:r>
        <w:rPr>
          <w:rFonts w:hint="eastAsia" w:ascii="宋体" w:hAnsi="宋体" w:cs="宋体"/>
          <w:b/>
          <w:szCs w:val="21"/>
          <w:highlight w:val="none"/>
          <w:lang w:val="zh-CN"/>
        </w:rPr>
        <w:t>；</w:t>
      </w:r>
    </w:p>
    <w:p w14:paraId="1332144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w:t>
      </w:r>
      <w:r>
        <w:rPr>
          <w:rFonts w:hint="eastAsia" w:ascii="宋体" w:hAnsi="宋体" w:cs="宋体"/>
          <w:szCs w:val="21"/>
          <w:highlight w:val="none"/>
          <w:lang w:val="en-US" w:eastAsia="zh-CN"/>
        </w:rPr>
        <w:t>装卸</w:t>
      </w:r>
      <w:r>
        <w:rPr>
          <w:rFonts w:hint="eastAsia" w:ascii="宋体" w:hAnsi="宋体" w:cs="宋体"/>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2F4BA3D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284AB2D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11.5 投标人应在《开标一览表》《分项报价表》等标明投标货物和服务的单价、总价以及分项报价等。</w:t>
      </w:r>
    </w:p>
    <w:p w14:paraId="6E2929C4">
      <w:pPr>
        <w:widowControl/>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w:t>
      </w:r>
      <w:r>
        <w:rPr>
          <w:rFonts w:hint="eastAsia" w:ascii="宋体" w:hAnsi="宋体" w:cs="宋体"/>
          <w:b/>
          <w:bCs/>
          <w:kern w:val="0"/>
          <w:szCs w:val="21"/>
          <w:highlight w:val="none"/>
          <w:lang w:val="en-US" w:eastAsia="zh-CN"/>
        </w:rPr>
        <w:t>6</w:t>
      </w:r>
      <w:r>
        <w:rPr>
          <w:rFonts w:hint="eastAsia" w:ascii="宋体" w:hAnsi="宋体" w:cs="宋体"/>
          <w:b/>
          <w:bCs/>
          <w:kern w:val="0"/>
          <w:szCs w:val="21"/>
          <w:highlight w:val="none"/>
        </w:rPr>
        <w:t>本项目预算为：详见第一章</w:t>
      </w:r>
      <w:r>
        <w:rPr>
          <w:rFonts w:hint="eastAsia" w:ascii="宋体" w:hAnsi="宋体" w:cs="宋体"/>
          <w:bCs/>
          <w:kern w:val="0"/>
          <w:szCs w:val="21"/>
          <w:highlight w:val="none"/>
        </w:rPr>
        <w:t>。</w:t>
      </w:r>
    </w:p>
    <w:p w14:paraId="4A38AF1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文件为准。</w:t>
      </w:r>
    </w:p>
    <w:p w14:paraId="3BE5828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14、投标有效期</w:t>
      </w:r>
    </w:p>
    <w:p w14:paraId="777E7C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61FF48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7477F0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kern w:val="0"/>
          <w:szCs w:val="21"/>
          <w:highlight w:val="none"/>
          <w:lang w:eastAsia="zh-CN"/>
        </w:rPr>
      </w:pPr>
      <w:r>
        <w:rPr>
          <w:rFonts w:hint="eastAsia" w:ascii="宋体" w:hAnsi="宋体" w:cs="宋体"/>
          <w:bCs/>
          <w:kern w:val="0"/>
          <w:szCs w:val="21"/>
          <w:highlight w:val="none"/>
        </w:rPr>
        <w:t>16.2 招标代理服务费：</w:t>
      </w:r>
    </w:p>
    <w:p w14:paraId="263504BC">
      <w:pPr>
        <w:widowControl/>
        <w:shd w:val="clear" w:color="auto" w:fill="FFFFFF"/>
        <w:spacing w:line="360" w:lineRule="auto"/>
        <w:ind w:firstLine="420"/>
        <w:rPr>
          <w:rFonts w:hint="eastAsia" w:ascii="Arial" w:hAnsi="Arial"/>
          <w:szCs w:val="21"/>
          <w:highlight w:val="none"/>
          <w:lang w:val="en-US" w:eastAsia="zh-CN"/>
        </w:rPr>
      </w:pPr>
      <w:r>
        <w:rPr>
          <w:rFonts w:hint="eastAsia" w:ascii="宋体" w:hAnsi="宋体" w:cs="宋体"/>
          <w:bCs/>
          <w:kern w:val="0"/>
          <w:szCs w:val="21"/>
          <w:highlight w:val="none"/>
          <w:lang w:val="en-US" w:eastAsia="zh-CN"/>
        </w:rPr>
        <w:t>1、</w:t>
      </w:r>
      <w:r>
        <w:rPr>
          <w:rFonts w:hint="eastAsia" w:ascii="宋体" w:hAnsi="宋体" w:cs="宋体"/>
          <w:bCs/>
          <w:kern w:val="0"/>
          <w:szCs w:val="21"/>
          <w:highlight w:val="none"/>
          <w:lang w:eastAsia="zh-CN"/>
        </w:rPr>
        <w:t>（</w:t>
      </w:r>
      <w:r>
        <w:rPr>
          <w:rFonts w:hint="eastAsia" w:ascii="宋体" w:hAnsi="宋体" w:cs="宋体"/>
          <w:bCs/>
          <w:kern w:val="0"/>
          <w:szCs w:val="21"/>
          <w:highlight w:val="none"/>
          <w:lang w:val="en-US" w:eastAsia="zh-CN"/>
        </w:rPr>
        <w:t>1</w:t>
      </w:r>
      <w:r>
        <w:rPr>
          <w:rFonts w:hint="eastAsia" w:ascii="宋体" w:hAnsi="宋体" w:cs="宋体"/>
          <w:bCs/>
          <w:kern w:val="0"/>
          <w:szCs w:val="21"/>
          <w:highlight w:val="none"/>
          <w:lang w:eastAsia="zh-CN"/>
        </w:rPr>
        <w:t>）</w:t>
      </w:r>
      <w:r>
        <w:rPr>
          <w:rFonts w:hint="eastAsia" w:ascii="宋体" w:hAnsi="宋体" w:cs="宋体"/>
          <w:bCs/>
          <w:kern w:val="0"/>
          <w:szCs w:val="21"/>
          <w:highlight w:val="none"/>
        </w:rPr>
        <w:t>本次招标，代理服务费</w:t>
      </w:r>
      <w:r>
        <w:rPr>
          <w:rFonts w:hint="eastAsia" w:ascii="Arial" w:hAnsi="Arial"/>
          <w:szCs w:val="21"/>
          <w:highlight w:val="none"/>
          <w:lang w:val="zh-CN"/>
        </w:rPr>
        <w:t>根据中标金额</w:t>
      </w:r>
      <w:r>
        <w:rPr>
          <w:rFonts w:hint="eastAsia" w:ascii="Arial" w:hAnsi="Arial"/>
          <w:szCs w:val="21"/>
          <w:highlight w:val="none"/>
          <w:lang w:val="en-US" w:eastAsia="zh-CN"/>
        </w:rPr>
        <w:t>按照《江苏省政府采购代理服务收费指导意见》（苏政采协[2024]20号）收费标准的36.65%取费（不足5000按5000计算）。</w:t>
      </w:r>
    </w:p>
    <w:p w14:paraId="6934BDA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kern w:val="0"/>
          <w:szCs w:val="21"/>
          <w:highlight w:val="none"/>
        </w:rPr>
      </w:pPr>
      <w:r>
        <w:rPr>
          <w:rFonts w:hint="eastAsia" w:ascii="Arial" w:hAnsi="Arial"/>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1F11657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18、投标文件的解密</w:t>
      </w:r>
    </w:p>
    <w:p w14:paraId="51687F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w:t>
      </w:r>
      <w:r>
        <w:rPr>
          <w:rFonts w:hint="eastAsia" w:ascii="宋体" w:hAnsi="宋体" w:cs="宋体"/>
          <w:kern w:val="0"/>
          <w:szCs w:val="21"/>
          <w:highlight w:val="none"/>
          <w:lang w:val="en-US" w:eastAsia="zh-CN"/>
        </w:rPr>
        <w:t>2</w:t>
      </w:r>
      <w:r>
        <w:rPr>
          <w:rFonts w:hint="eastAsia" w:ascii="宋体" w:hAnsi="宋体" w:cs="宋体"/>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20、诚实信用</w:t>
      </w:r>
    </w:p>
    <w:p w14:paraId="5781D1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五、开标、评标与定标</w:t>
      </w:r>
    </w:p>
    <w:p w14:paraId="4F3FF59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21、开标</w:t>
      </w:r>
    </w:p>
    <w:p w14:paraId="54CEDFCA">
      <w:pPr>
        <w:spacing w:line="360" w:lineRule="auto"/>
        <w:ind w:firstLine="420" w:firstLineChars="200"/>
        <w:rPr>
          <w:rFonts w:hint="eastAsia"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highlight w:val="none"/>
        </w:rPr>
      </w:pPr>
      <w:r>
        <w:rPr>
          <w:rFonts w:hint="eastAsia" w:ascii="宋体" w:hAnsi="宋体" w:cs="宋体"/>
          <w:highlight w:val="none"/>
        </w:rPr>
        <w:t>21.3投标人不足3家的，不得开标。</w:t>
      </w:r>
    </w:p>
    <w:p w14:paraId="7D458D8D">
      <w:pPr>
        <w:spacing w:line="360" w:lineRule="auto"/>
        <w:ind w:firstLine="420" w:firstLineChars="200"/>
        <w:rPr>
          <w:rFonts w:hint="eastAsia" w:ascii="宋体" w:hAnsi="宋体" w:cs="宋体"/>
          <w:highlight w:val="none"/>
        </w:rPr>
      </w:pPr>
      <w:r>
        <w:rPr>
          <w:rFonts w:hint="eastAsia" w:ascii="宋体" w:hAnsi="宋体" w:cs="宋体"/>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highlight w:val="none"/>
        </w:rPr>
      </w:pPr>
      <w:r>
        <w:rPr>
          <w:rFonts w:hint="eastAsia" w:ascii="宋体" w:hAnsi="宋体" w:cs="宋体"/>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22、评标</w:t>
      </w:r>
    </w:p>
    <w:p w14:paraId="79BF69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22.1 评标委员会</w:t>
      </w:r>
    </w:p>
    <w:p w14:paraId="2DF84C66">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1</w:t>
      </w:r>
      <w:r>
        <w:rPr>
          <w:rFonts w:hint="eastAsia" w:ascii="宋体" w:hAnsi="宋体" w:cs="宋体"/>
          <w:b/>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2</w:t>
      </w:r>
      <w:r>
        <w:rPr>
          <w:rFonts w:hint="eastAsia" w:ascii="宋体" w:hAnsi="宋体" w:cs="宋体"/>
          <w:b/>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3</w:t>
      </w:r>
      <w:r>
        <w:rPr>
          <w:rFonts w:hint="eastAsia" w:ascii="宋体" w:hAnsi="宋体" w:cs="宋体"/>
          <w:b/>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4</w:t>
      </w:r>
      <w:r>
        <w:rPr>
          <w:rFonts w:hint="eastAsia" w:ascii="宋体" w:hAnsi="宋体" w:cs="宋体"/>
          <w:b/>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5</w:t>
      </w:r>
      <w:r>
        <w:rPr>
          <w:rFonts w:hint="eastAsia" w:ascii="宋体" w:hAnsi="宋体" w:cs="宋体"/>
          <w:b/>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highlight w:val="none"/>
        </w:rPr>
        <w:t>★</w:t>
      </w:r>
      <w:r>
        <w:rPr>
          <w:rFonts w:hint="eastAsia" w:ascii="宋体" w:hAnsi="宋体" w:cs="宋体"/>
          <w:b/>
          <w:bCs/>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eastAsia="宋体" w:cs="宋体"/>
          <w:b/>
          <w:bCs/>
          <w:kern w:val="0"/>
          <w:szCs w:val="21"/>
          <w:highlight w:val="none"/>
          <w:lang w:eastAsia="zh-CN"/>
        </w:rPr>
      </w:pPr>
      <w:r>
        <w:rPr>
          <w:rFonts w:hint="eastAsia" w:ascii="宋体" w:hAnsi="宋体" w:cs="宋体"/>
          <w:b/>
          <w:bCs/>
          <w:kern w:val="0"/>
          <w:szCs w:val="21"/>
          <w:highlight w:val="none"/>
        </w:rPr>
        <w:t>（5）因重大变故，采购任务取消的</w:t>
      </w:r>
      <w:r>
        <w:rPr>
          <w:rFonts w:hint="eastAsia" w:ascii="宋体" w:hAnsi="宋体" w:cs="宋体"/>
          <w:b/>
          <w:bCs/>
          <w:kern w:val="0"/>
          <w:szCs w:val="21"/>
          <w:highlight w:val="none"/>
          <w:lang w:eastAsia="zh-CN"/>
        </w:rPr>
        <w:t>；</w:t>
      </w:r>
    </w:p>
    <w:p w14:paraId="0C05E56B">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45A7C9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kern w:val="0"/>
          <w:szCs w:val="21"/>
          <w:highlight w:val="none"/>
        </w:rPr>
      </w:pPr>
      <w:r>
        <w:rPr>
          <w:rFonts w:ascii="宋体" w:hAnsi="宋体" w:cs="宋体"/>
          <w:kern w:val="0"/>
          <w:szCs w:val="21"/>
          <w:highlight w:val="none"/>
        </w:rPr>
        <w:t>2</w:t>
      </w:r>
      <w:r>
        <w:rPr>
          <w:rFonts w:hint="eastAsia" w:ascii="宋体" w:hAnsi="宋体" w:cs="宋体"/>
          <w:kern w:val="0"/>
          <w:szCs w:val="21"/>
          <w:highlight w:val="none"/>
          <w:lang w:val="en-US" w:eastAsia="zh-CN"/>
        </w:rPr>
        <w:t>2</w:t>
      </w:r>
      <w:r>
        <w:rPr>
          <w:rFonts w:ascii="宋体" w:hAnsi="宋体" w:cs="宋体"/>
          <w:kern w:val="0"/>
          <w:szCs w:val="21"/>
          <w:highlight w:val="none"/>
        </w:rPr>
        <w:t>.2.3.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C27770C">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D913B1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2CAFF1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125CA17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24、编写评标报告</w:t>
      </w:r>
    </w:p>
    <w:p w14:paraId="6AFB1F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六、签订合同</w:t>
      </w:r>
    </w:p>
    <w:p w14:paraId="3803A35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26、签订合同</w:t>
      </w:r>
    </w:p>
    <w:p w14:paraId="1D8DBDA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七、质疑和投诉</w:t>
      </w:r>
    </w:p>
    <w:p w14:paraId="3A2EF5F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27、质疑</w:t>
      </w:r>
    </w:p>
    <w:p w14:paraId="15D5C1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358D0D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kern w:val="0"/>
          <w:szCs w:val="21"/>
          <w:highlight w:val="none"/>
          <w:lang w:val="en-US" w:eastAsia="zh-CN"/>
        </w:rPr>
        <w:t>以书面形式向</w:t>
      </w:r>
      <w:r>
        <w:rPr>
          <w:rFonts w:hint="eastAsia" w:ascii="宋体" w:hAnsi="宋体" w:cs="宋体"/>
          <w:b/>
          <w:bCs/>
          <w:kern w:val="0"/>
          <w:szCs w:val="21"/>
          <w:highlight w:val="none"/>
        </w:rPr>
        <w:t>采购人或采购代理机构</w:t>
      </w:r>
      <w:r>
        <w:rPr>
          <w:rFonts w:hint="eastAsia" w:ascii="宋体" w:hAnsi="宋体" w:cs="宋体"/>
          <w:b/>
          <w:bCs/>
          <w:kern w:val="0"/>
          <w:szCs w:val="21"/>
          <w:highlight w:val="none"/>
          <w:lang w:val="en-US" w:eastAsia="zh-CN"/>
        </w:rPr>
        <w:t>提出质疑</w:t>
      </w:r>
      <w:r>
        <w:rPr>
          <w:rFonts w:hint="eastAsia" w:ascii="宋体" w:hAnsi="宋体" w:cs="宋体"/>
          <w:kern w:val="0"/>
          <w:szCs w:val="21"/>
          <w:highlight w:val="none"/>
        </w:rPr>
        <w:t>。</w:t>
      </w:r>
    </w:p>
    <w:p w14:paraId="6B2EAE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（六）提出质疑的日期。</w:t>
      </w:r>
    </w:p>
    <w:p w14:paraId="0CAF6C45">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5</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财政部门将依法予以处罚</w:t>
      </w:r>
      <w:r>
        <w:rPr>
          <w:rFonts w:hint="eastAsia" w:ascii="宋体" w:hAnsi="宋体" w:cs="宋体"/>
          <w:kern w:val="0"/>
          <w:szCs w:val="21"/>
          <w:highlight w:val="none"/>
        </w:rPr>
        <w:t>。</w:t>
      </w:r>
    </w:p>
    <w:p w14:paraId="7FA1F5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6</w:t>
      </w:r>
      <w:r>
        <w:rPr>
          <w:rFonts w:hint="eastAsia" w:ascii="宋体" w:hAnsi="宋体" w:cs="宋体"/>
          <w:kern w:val="0"/>
          <w:szCs w:val="21"/>
          <w:highlight w:val="none"/>
        </w:rPr>
        <w:t>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kern w:val="0"/>
          <w:szCs w:val="21"/>
          <w:highlight w:val="none"/>
        </w:rPr>
      </w:pPr>
      <w:r>
        <w:rPr>
          <w:rFonts w:hint="eastAsia" w:ascii="宋体" w:hAnsi="宋体" w:cs="宋体"/>
          <w:b/>
          <w:bCs/>
          <w:kern w:val="0"/>
          <w:szCs w:val="21"/>
          <w:highlight w:val="none"/>
        </w:rPr>
        <w:t>28、投诉</w:t>
      </w:r>
    </w:p>
    <w:p w14:paraId="5EFB2FDA">
      <w:pPr>
        <w:spacing w:line="420" w:lineRule="exact"/>
        <w:ind w:firstLine="420" w:firstLineChars="200"/>
        <w:rPr>
          <w:rFonts w:hint="eastAsia"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highlight w:val="none"/>
        </w:rPr>
      </w:pPr>
      <w:r>
        <w:rPr>
          <w:rFonts w:hint="eastAsia" w:ascii="宋体" w:hAnsi="宋体" w:cs="宋体"/>
          <w:highlight w:val="none"/>
        </w:rPr>
        <w:t>（1）投诉人在全国范围12个月内三次以上投诉查无实据的；</w:t>
      </w:r>
    </w:p>
    <w:p w14:paraId="4F50F4B2">
      <w:pPr>
        <w:spacing w:line="420" w:lineRule="exact"/>
        <w:ind w:firstLine="420" w:firstLineChars="200"/>
        <w:rPr>
          <w:rFonts w:hint="eastAsia"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29、其他</w:t>
      </w:r>
    </w:p>
    <w:p w14:paraId="6C74AC75">
      <w:pPr>
        <w:spacing w:line="360" w:lineRule="auto"/>
        <w:ind w:firstLine="420" w:firstLineChars="200"/>
        <w:rPr>
          <w:rFonts w:hint="eastAsia"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5C143F32">
      <w:pPr>
        <w:rPr>
          <w:rFonts w:hint="eastAsia" w:ascii="宋体" w:hAnsi="宋体" w:cs="宋体"/>
          <w:highlight w:val="none"/>
        </w:rPr>
      </w:pPr>
      <w:r>
        <w:rPr>
          <w:rFonts w:hint="eastAsia" w:ascii="宋体" w:hAnsi="宋体" w:cs="宋体"/>
          <w:highlight w:val="none"/>
        </w:rPr>
        <w:br w:type="page"/>
      </w:r>
    </w:p>
    <w:p w14:paraId="3E531E26">
      <w:pPr>
        <w:pStyle w:val="2"/>
        <w:spacing w:line="360" w:lineRule="auto"/>
        <w:jc w:val="center"/>
        <w:rPr>
          <w:rFonts w:hint="eastAsia" w:ascii="宋体" w:hAnsi="宋体" w:cs="宋体"/>
          <w:highlight w:val="none"/>
        </w:rPr>
      </w:pPr>
      <w:bookmarkStart w:id="6" w:name="_Toc481057145"/>
      <w:r>
        <w:rPr>
          <w:rFonts w:hint="eastAsia" w:ascii="宋体" w:hAnsi="宋体" w:cs="宋体"/>
          <w:highlight w:val="none"/>
        </w:rPr>
        <w:t xml:space="preserve"> </w:t>
      </w:r>
      <w:bookmarkStart w:id="7" w:name="_Toc32675"/>
      <w:r>
        <w:rPr>
          <w:rFonts w:hint="eastAsia" w:ascii="宋体" w:hAnsi="宋体" w:cs="宋体"/>
          <w:highlight w:val="none"/>
        </w:rPr>
        <w:t>评标标准</w:t>
      </w:r>
      <w:bookmarkEnd w:id="7"/>
    </w:p>
    <w:bookmarkEnd w:id="6"/>
    <w:p w14:paraId="0F2C89DC">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6"/>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1499"/>
        <w:gridCol w:w="6602"/>
        <w:gridCol w:w="891"/>
      </w:tblGrid>
      <w:tr w14:paraId="4F0F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6EEF75E8">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序号</w:t>
            </w:r>
          </w:p>
        </w:tc>
        <w:tc>
          <w:tcPr>
            <w:tcW w:w="1499" w:type="dxa"/>
            <w:tcMar>
              <w:top w:w="0" w:type="dxa"/>
              <w:left w:w="108" w:type="dxa"/>
              <w:bottom w:w="0" w:type="dxa"/>
              <w:right w:w="108" w:type="dxa"/>
            </w:tcMar>
            <w:vAlign w:val="center"/>
          </w:tcPr>
          <w:p w14:paraId="6C080005">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评分因素</w:t>
            </w:r>
          </w:p>
        </w:tc>
        <w:tc>
          <w:tcPr>
            <w:tcW w:w="6602" w:type="dxa"/>
            <w:tcMar>
              <w:top w:w="0" w:type="dxa"/>
              <w:left w:w="108" w:type="dxa"/>
              <w:bottom w:w="0" w:type="dxa"/>
              <w:right w:w="108" w:type="dxa"/>
            </w:tcMar>
            <w:vAlign w:val="center"/>
          </w:tcPr>
          <w:p w14:paraId="6D14E751">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评审标准</w:t>
            </w:r>
          </w:p>
        </w:tc>
        <w:tc>
          <w:tcPr>
            <w:tcW w:w="891" w:type="dxa"/>
            <w:tcMar>
              <w:top w:w="0" w:type="dxa"/>
              <w:left w:w="108" w:type="dxa"/>
              <w:bottom w:w="0" w:type="dxa"/>
              <w:right w:w="108" w:type="dxa"/>
            </w:tcMar>
            <w:vAlign w:val="center"/>
          </w:tcPr>
          <w:p w14:paraId="7443E211">
            <w:pPr>
              <w:widowControl/>
              <w:spacing w:line="360" w:lineRule="auto"/>
              <w:jc w:val="center"/>
              <w:rPr>
                <w:rFonts w:ascii="宋体" w:hAnsi="宋体"/>
                <w:color w:val="auto"/>
                <w:kern w:val="0"/>
                <w:highlight w:val="none"/>
              </w:rPr>
            </w:pPr>
            <w:r>
              <w:rPr>
                <w:rFonts w:hint="eastAsia" w:ascii="宋体" w:hAnsi="宋体"/>
                <w:color w:val="auto"/>
                <w:kern w:val="0"/>
                <w:highlight w:val="none"/>
              </w:rPr>
              <w:t>分值</w:t>
            </w:r>
          </w:p>
        </w:tc>
      </w:tr>
      <w:tr w14:paraId="5CD4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8BCA893">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1</w:t>
            </w:r>
          </w:p>
        </w:tc>
        <w:tc>
          <w:tcPr>
            <w:tcW w:w="1499" w:type="dxa"/>
            <w:tcMar>
              <w:top w:w="0" w:type="dxa"/>
              <w:left w:w="108" w:type="dxa"/>
              <w:bottom w:w="0" w:type="dxa"/>
              <w:right w:w="108" w:type="dxa"/>
            </w:tcMar>
            <w:vAlign w:val="center"/>
          </w:tcPr>
          <w:p w14:paraId="0DAD5F04">
            <w:pPr>
              <w:widowControl/>
              <w:spacing w:line="360" w:lineRule="auto"/>
              <w:jc w:val="center"/>
              <w:rPr>
                <w:rFonts w:ascii="宋体" w:hAnsi="宋体"/>
                <w:b w:val="0"/>
                <w:bCs w:val="0"/>
                <w:color w:val="auto"/>
                <w:kern w:val="0"/>
                <w:highlight w:val="none"/>
              </w:rPr>
            </w:pPr>
            <w:r>
              <w:rPr>
                <w:rFonts w:hint="eastAsia" w:ascii="宋体" w:hAnsi="宋体"/>
                <w:b w:val="0"/>
                <w:bCs w:val="0"/>
                <w:color w:val="auto"/>
                <w:kern w:val="0"/>
                <w:highlight w:val="none"/>
              </w:rPr>
              <w:t>价格</w:t>
            </w:r>
          </w:p>
        </w:tc>
        <w:tc>
          <w:tcPr>
            <w:tcW w:w="6602" w:type="dxa"/>
            <w:tcMar>
              <w:top w:w="0" w:type="dxa"/>
              <w:left w:w="108" w:type="dxa"/>
              <w:bottom w:w="0" w:type="dxa"/>
              <w:right w:w="108" w:type="dxa"/>
            </w:tcMar>
            <w:vAlign w:val="center"/>
          </w:tcPr>
          <w:p w14:paraId="6F05B0A0">
            <w:pPr>
              <w:widowControl/>
              <w:spacing w:line="360" w:lineRule="auto"/>
              <w:rPr>
                <w:rFonts w:hint="default" w:ascii="宋体" w:hAnsi="宋体" w:eastAsia="宋体"/>
                <w:b w:val="0"/>
                <w:bCs w:val="0"/>
                <w:color w:val="auto"/>
                <w:kern w:val="0"/>
                <w:highlight w:val="none"/>
                <w:lang w:val="en-US" w:eastAsia="zh-CN"/>
              </w:rPr>
            </w:pPr>
            <w:r>
              <w:rPr>
                <w:rFonts w:hint="eastAsia" w:ascii="宋体" w:hAnsi="宋体"/>
                <w:b w:val="0"/>
                <w:bCs w:val="0"/>
                <w:color w:val="auto"/>
                <w:kern w:val="0"/>
                <w:highlight w:val="none"/>
              </w:rPr>
              <w:t>采用低价优先法计算，即满足招标文件基本要求且投标价格最低的投标报价为评标基准价为满分，即</w:t>
            </w:r>
            <w:r>
              <w:rPr>
                <w:rFonts w:hint="eastAsia" w:ascii="宋体" w:hAnsi="宋体"/>
                <w:b w:val="0"/>
                <w:bCs w:val="0"/>
                <w:color w:val="auto"/>
                <w:kern w:val="0"/>
                <w:highlight w:val="none"/>
                <w:lang w:val="en-US" w:eastAsia="zh-CN"/>
              </w:rPr>
              <w:t>15</w:t>
            </w:r>
            <w:r>
              <w:rPr>
                <w:rFonts w:hint="eastAsia" w:ascii="宋体" w:hAnsi="宋体"/>
                <w:b w:val="0"/>
                <w:bCs w:val="0"/>
                <w:color w:val="auto"/>
                <w:kern w:val="0"/>
                <w:highlight w:val="none"/>
              </w:rPr>
              <w:t>分。其他</w:t>
            </w:r>
            <w:r>
              <w:rPr>
                <w:rFonts w:hint="eastAsia" w:ascii="宋体" w:hAnsi="宋体"/>
                <w:b w:val="0"/>
                <w:bCs w:val="0"/>
                <w:color w:val="auto"/>
                <w:kern w:val="0"/>
                <w:highlight w:val="none"/>
                <w:lang w:eastAsia="zh-CN"/>
              </w:rPr>
              <w:t>投标人</w:t>
            </w:r>
            <w:r>
              <w:rPr>
                <w:rFonts w:hint="eastAsia" w:ascii="宋体" w:hAnsi="宋体"/>
                <w:b w:val="0"/>
                <w:bCs w:val="0"/>
                <w:color w:val="auto"/>
                <w:kern w:val="0"/>
                <w:highlight w:val="none"/>
              </w:rPr>
              <w:t>的价格分按照下列公式计算（小数点保留二位）；投标报价得分=（评标基准价/投标报价）×</w:t>
            </w:r>
            <w:r>
              <w:rPr>
                <w:rFonts w:hint="eastAsia" w:ascii="宋体" w:hAnsi="宋体"/>
                <w:b w:val="0"/>
                <w:bCs w:val="0"/>
                <w:color w:val="auto"/>
                <w:kern w:val="0"/>
                <w:highlight w:val="none"/>
                <w:lang w:val="en-US" w:eastAsia="zh-CN"/>
              </w:rPr>
              <w:t>15</w:t>
            </w:r>
          </w:p>
        </w:tc>
        <w:tc>
          <w:tcPr>
            <w:tcW w:w="891" w:type="dxa"/>
            <w:tcMar>
              <w:top w:w="0" w:type="dxa"/>
              <w:left w:w="108" w:type="dxa"/>
              <w:bottom w:w="0" w:type="dxa"/>
              <w:right w:w="108" w:type="dxa"/>
            </w:tcMar>
            <w:vAlign w:val="center"/>
          </w:tcPr>
          <w:p w14:paraId="6D83524C">
            <w:pPr>
              <w:widowControl/>
              <w:spacing w:line="360" w:lineRule="auto"/>
              <w:jc w:val="center"/>
              <w:rPr>
                <w:rFonts w:hint="default" w:ascii="宋体" w:hAnsi="宋体" w:eastAsia="宋体"/>
                <w:b w:val="0"/>
                <w:bCs w:val="0"/>
                <w:color w:val="auto"/>
                <w:kern w:val="0"/>
                <w:highlight w:val="none"/>
                <w:lang w:val="en-US" w:eastAsia="zh-CN"/>
              </w:rPr>
            </w:pPr>
            <w:r>
              <w:rPr>
                <w:rFonts w:hint="eastAsia" w:ascii="宋体" w:hAnsi="宋体"/>
                <w:b w:val="0"/>
                <w:bCs w:val="0"/>
                <w:color w:val="auto"/>
                <w:kern w:val="0"/>
                <w:highlight w:val="none"/>
                <w:lang w:val="en-US" w:eastAsia="zh-CN"/>
              </w:rPr>
              <w:t>15</w:t>
            </w:r>
          </w:p>
        </w:tc>
      </w:tr>
      <w:tr w14:paraId="1799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1300117">
            <w:pPr>
              <w:widowControl/>
              <w:spacing w:line="360" w:lineRule="auto"/>
              <w:jc w:val="center"/>
              <w:rPr>
                <w:rFonts w:hint="eastAsia" w:ascii="宋体" w:hAnsi="宋体" w:eastAsia="宋体"/>
                <w:b/>
                <w:bCs/>
                <w:color w:val="auto"/>
                <w:kern w:val="0"/>
                <w:highlight w:val="none"/>
                <w:lang w:val="en-US" w:eastAsia="zh-CN"/>
              </w:rPr>
            </w:pPr>
            <w:r>
              <w:rPr>
                <w:rFonts w:hint="eastAsia" w:ascii="宋体" w:hAnsi="宋体"/>
                <w:b/>
                <w:bCs/>
                <w:color w:val="auto"/>
                <w:kern w:val="0"/>
                <w:highlight w:val="none"/>
                <w:lang w:val="en-US" w:eastAsia="zh-CN"/>
              </w:rPr>
              <w:t>2</w:t>
            </w:r>
          </w:p>
        </w:tc>
        <w:tc>
          <w:tcPr>
            <w:tcW w:w="1499" w:type="dxa"/>
            <w:tcMar>
              <w:top w:w="0" w:type="dxa"/>
              <w:left w:w="108" w:type="dxa"/>
              <w:bottom w:w="0" w:type="dxa"/>
              <w:right w:w="108" w:type="dxa"/>
            </w:tcMar>
            <w:vAlign w:val="center"/>
          </w:tcPr>
          <w:p w14:paraId="4757E59C">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业绩</w:t>
            </w:r>
          </w:p>
        </w:tc>
        <w:tc>
          <w:tcPr>
            <w:tcW w:w="6602" w:type="dxa"/>
            <w:tcMar>
              <w:top w:w="0" w:type="dxa"/>
              <w:left w:w="108" w:type="dxa"/>
              <w:bottom w:w="0" w:type="dxa"/>
              <w:right w:w="108" w:type="dxa"/>
            </w:tcMar>
            <w:vAlign w:val="center"/>
          </w:tcPr>
          <w:p w14:paraId="2925F857">
            <w:pPr>
              <w:widowControl/>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2023年1月1日</w:t>
            </w:r>
            <w:r>
              <w:rPr>
                <w:rFonts w:hint="eastAsia" w:ascii="宋体" w:hAnsi="宋体" w:eastAsia="宋体" w:cs="宋体"/>
                <w:sz w:val="21"/>
                <w:szCs w:val="21"/>
                <w:highlight w:val="none"/>
              </w:rPr>
              <w:t>（含）</w:t>
            </w:r>
            <w:r>
              <w:rPr>
                <w:rFonts w:hint="eastAsia" w:ascii="宋体" w:hAnsi="宋体"/>
                <w:b w:val="0"/>
                <w:bCs w:val="0"/>
                <w:color w:val="auto"/>
                <w:kern w:val="0"/>
                <w:highlight w:val="none"/>
              </w:rPr>
              <w:t>以来</w:t>
            </w:r>
            <w:r>
              <w:rPr>
                <w:rFonts w:hint="eastAsia" w:ascii="宋体" w:hAnsi="宋体" w:eastAsia="宋体" w:cs="Times New Roman"/>
                <w:kern w:val="2"/>
                <w:sz w:val="21"/>
                <w:szCs w:val="21"/>
                <w:highlight w:val="none"/>
                <w:lang w:val="en-US" w:eastAsia="zh-CN" w:bidi="ar-SA"/>
              </w:rPr>
              <w:t>投标人</w:t>
            </w:r>
            <w:r>
              <w:rPr>
                <w:rFonts w:hint="eastAsia" w:ascii="宋体" w:hAnsi="宋体"/>
                <w:b w:val="0"/>
                <w:bCs w:val="0"/>
                <w:color w:val="auto"/>
                <w:kern w:val="0"/>
                <w:highlight w:val="none"/>
                <w:lang w:val="en-US" w:eastAsia="zh-CN"/>
              </w:rPr>
              <w:t>承担</w:t>
            </w:r>
            <w:r>
              <w:rPr>
                <w:rFonts w:hint="eastAsia" w:ascii="宋体" w:hAnsi="宋体"/>
                <w:b w:val="0"/>
                <w:bCs w:val="0"/>
                <w:color w:val="auto"/>
                <w:kern w:val="0"/>
                <w:highlight w:val="none"/>
              </w:rPr>
              <w:t>过类似</w:t>
            </w:r>
            <w:r>
              <w:rPr>
                <w:rFonts w:hint="eastAsia" w:ascii="宋体" w:hAnsi="宋体"/>
                <w:b w:val="0"/>
                <w:bCs w:val="0"/>
                <w:color w:val="auto"/>
                <w:kern w:val="0"/>
                <w:highlight w:val="none"/>
                <w:lang w:val="en-US" w:eastAsia="zh-CN"/>
              </w:rPr>
              <w:t>绿化养护</w:t>
            </w:r>
            <w:r>
              <w:rPr>
                <w:rFonts w:hint="eastAsia" w:ascii="宋体" w:hAnsi="宋体"/>
                <w:b w:val="0"/>
                <w:bCs w:val="0"/>
                <w:color w:val="auto"/>
                <w:kern w:val="0"/>
                <w:highlight w:val="none"/>
              </w:rPr>
              <w:t>业绩的，一个得3分，最多得</w:t>
            </w:r>
            <w:r>
              <w:rPr>
                <w:rFonts w:hint="eastAsia" w:ascii="宋体" w:hAnsi="宋体"/>
                <w:b w:val="0"/>
                <w:bCs w:val="0"/>
                <w:color w:val="auto"/>
                <w:kern w:val="0"/>
                <w:highlight w:val="none"/>
                <w:lang w:val="en-US" w:eastAsia="zh-CN"/>
              </w:rPr>
              <w:t>9</w:t>
            </w:r>
            <w:r>
              <w:rPr>
                <w:rFonts w:hint="eastAsia" w:ascii="宋体" w:hAnsi="宋体"/>
                <w:b w:val="0"/>
                <w:bCs w:val="0"/>
                <w:color w:val="auto"/>
                <w:kern w:val="0"/>
                <w:highlight w:val="none"/>
              </w:rPr>
              <w:t>分。</w:t>
            </w:r>
          </w:p>
          <w:p w14:paraId="2672E758">
            <w:pPr>
              <w:widowControl/>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（注：提供合同扫描件加盖</w:t>
            </w:r>
            <w:r>
              <w:rPr>
                <w:rFonts w:hint="eastAsia" w:ascii="宋体" w:hAnsi="宋体" w:eastAsia="宋体" w:cs="Times New Roman"/>
                <w:kern w:val="2"/>
                <w:sz w:val="21"/>
                <w:szCs w:val="21"/>
                <w:highlight w:val="none"/>
                <w:lang w:val="en-US" w:eastAsia="zh-CN" w:bidi="ar-SA"/>
              </w:rPr>
              <w:t>投标人</w:t>
            </w:r>
            <w:r>
              <w:rPr>
                <w:rFonts w:hint="eastAsia" w:ascii="宋体" w:hAnsi="宋体"/>
                <w:b w:val="0"/>
                <w:bCs w:val="0"/>
                <w:color w:val="auto"/>
                <w:kern w:val="0"/>
                <w:highlight w:val="none"/>
              </w:rPr>
              <w:t>公章编入投标文件中，时间以合同签订时间为准</w:t>
            </w:r>
            <w:r>
              <w:rPr>
                <w:rFonts w:hint="eastAsia" w:ascii="宋体" w:hAnsi="宋体"/>
                <w:b w:val="0"/>
                <w:bCs w:val="0"/>
                <w:color w:val="auto"/>
                <w:kern w:val="0"/>
                <w:highlight w:val="none"/>
                <w:lang w:eastAsia="zh-CN"/>
              </w:rPr>
              <w:t>，</w:t>
            </w:r>
            <w:r>
              <w:rPr>
                <w:rFonts w:hint="eastAsia" w:ascii="宋体" w:hAnsi="宋体"/>
                <w:b w:val="0"/>
                <w:bCs w:val="0"/>
                <w:color w:val="auto"/>
                <w:kern w:val="0"/>
                <w:highlight w:val="none"/>
                <w:lang w:val="en-US" w:eastAsia="zh-CN"/>
              </w:rPr>
              <w:t>无签订时间不得分</w:t>
            </w:r>
            <w:r>
              <w:rPr>
                <w:rFonts w:hint="eastAsia" w:ascii="宋体" w:hAnsi="宋体"/>
                <w:b w:val="0"/>
                <w:bCs w:val="0"/>
                <w:color w:val="auto"/>
                <w:kern w:val="0"/>
                <w:highlight w:val="none"/>
              </w:rPr>
              <w:t>，合同须能反映相关数据和内容，否则不得分。)</w:t>
            </w:r>
          </w:p>
        </w:tc>
        <w:tc>
          <w:tcPr>
            <w:tcW w:w="891" w:type="dxa"/>
            <w:tcMar>
              <w:top w:w="0" w:type="dxa"/>
              <w:left w:w="108" w:type="dxa"/>
              <w:bottom w:w="0" w:type="dxa"/>
              <w:right w:w="108" w:type="dxa"/>
            </w:tcMar>
            <w:vAlign w:val="center"/>
          </w:tcPr>
          <w:p w14:paraId="14C79937">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9</w:t>
            </w:r>
          </w:p>
        </w:tc>
      </w:tr>
      <w:tr w14:paraId="7327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1FFA7C80">
            <w:pPr>
              <w:widowControl/>
              <w:spacing w:line="360" w:lineRule="auto"/>
              <w:jc w:val="center"/>
              <w:rPr>
                <w:rFonts w:hint="default" w:ascii="宋体" w:hAnsi="宋体"/>
                <w:b/>
                <w:bCs/>
                <w:color w:val="auto"/>
                <w:kern w:val="0"/>
                <w:highlight w:val="none"/>
                <w:lang w:val="en-US" w:eastAsia="zh-CN"/>
              </w:rPr>
            </w:pPr>
            <w:r>
              <w:rPr>
                <w:rFonts w:hint="eastAsia" w:ascii="宋体" w:hAnsi="宋体"/>
                <w:b/>
                <w:bCs/>
                <w:color w:val="auto"/>
                <w:kern w:val="0"/>
                <w:highlight w:val="none"/>
                <w:lang w:val="en-US" w:eastAsia="zh-CN"/>
              </w:rPr>
              <w:t>3</w:t>
            </w:r>
          </w:p>
        </w:tc>
        <w:tc>
          <w:tcPr>
            <w:tcW w:w="1499" w:type="dxa"/>
            <w:tcMar>
              <w:top w:w="0" w:type="dxa"/>
              <w:left w:w="108" w:type="dxa"/>
              <w:bottom w:w="0" w:type="dxa"/>
              <w:right w:w="108" w:type="dxa"/>
            </w:tcMar>
            <w:vAlign w:val="center"/>
          </w:tcPr>
          <w:p w14:paraId="4B36745D">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车辆及设备</w:t>
            </w:r>
          </w:p>
        </w:tc>
        <w:tc>
          <w:tcPr>
            <w:tcW w:w="6602" w:type="dxa"/>
            <w:tcMar>
              <w:top w:w="0" w:type="dxa"/>
              <w:left w:w="108" w:type="dxa"/>
              <w:bottom w:w="0" w:type="dxa"/>
              <w:right w:w="108" w:type="dxa"/>
            </w:tcMar>
            <w:vAlign w:val="center"/>
          </w:tcPr>
          <w:p w14:paraId="72A1C8D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（1）具有洒水车</w:t>
            </w:r>
            <w:r>
              <w:rPr>
                <w:rFonts w:hint="eastAsia" w:ascii="宋体" w:hAnsi="宋体" w:cs="宋体"/>
                <w:color w:val="auto"/>
                <w:sz w:val="21"/>
                <w:szCs w:val="21"/>
                <w:highlight w:val="none"/>
                <w:lang w:val="en-US" w:eastAsia="zh-CN"/>
              </w:rPr>
              <w:t>2辆及以上</w:t>
            </w:r>
            <w:r>
              <w:rPr>
                <w:rFonts w:hint="eastAsia" w:ascii="宋体" w:hAnsi="宋体" w:eastAsia="宋体" w:cs="宋体"/>
                <w:color w:val="auto"/>
                <w:sz w:val="21"/>
                <w:szCs w:val="21"/>
                <w:highlight w:val="none"/>
              </w:rPr>
              <w:t>（</w:t>
            </w:r>
            <w:r>
              <w:rPr>
                <w:rFonts w:hint="eastAsia"/>
                <w:bCs/>
                <w:color w:val="auto"/>
                <w:szCs w:val="21"/>
                <w:highlight w:val="none"/>
                <w:lang w:eastAsia="zh-CN"/>
              </w:rPr>
              <w:t>核定载质量</w:t>
            </w:r>
            <w:r>
              <w:rPr>
                <w:rFonts w:hint="eastAsia" w:ascii="宋体" w:hAnsi="宋体" w:eastAsia="宋体" w:cs="宋体"/>
                <w:color w:val="auto"/>
                <w:sz w:val="21"/>
                <w:szCs w:val="21"/>
                <w:highlight w:val="none"/>
              </w:rPr>
              <w:t>8吨及以上）得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1C51E07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w:t>
            </w:r>
            <w:r>
              <w:rPr>
                <w:rFonts w:hint="eastAsia" w:ascii="宋体" w:hAnsi="宋体"/>
                <w:color w:val="auto"/>
                <w:kern w:val="0"/>
                <w:highlight w:val="none"/>
              </w:rPr>
              <w:t>运输货车</w:t>
            </w:r>
            <w:r>
              <w:rPr>
                <w:rFonts w:hint="eastAsia" w:ascii="宋体" w:hAnsi="宋体" w:cs="宋体"/>
                <w:color w:val="auto"/>
                <w:sz w:val="21"/>
                <w:szCs w:val="21"/>
                <w:highlight w:val="none"/>
                <w:lang w:val="en-US" w:eastAsia="zh-CN"/>
              </w:rPr>
              <w:t>1辆及以上</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72ECCE2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w:t>
            </w:r>
            <w:r>
              <w:rPr>
                <w:rFonts w:hint="eastAsia" w:ascii="宋体" w:hAnsi="宋体"/>
                <w:color w:val="auto"/>
                <w:kern w:val="0"/>
                <w:highlight w:val="none"/>
              </w:rPr>
              <w:t>巡查应急车</w:t>
            </w:r>
            <w:r>
              <w:rPr>
                <w:rFonts w:hint="eastAsia" w:ascii="宋体" w:hAnsi="宋体" w:cs="宋体"/>
                <w:color w:val="auto"/>
                <w:sz w:val="21"/>
                <w:szCs w:val="21"/>
                <w:highlight w:val="none"/>
                <w:lang w:val="en-US" w:eastAsia="zh-CN"/>
              </w:rPr>
              <w:t>1辆及以上</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4F613B5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具有</w:t>
            </w:r>
            <w:r>
              <w:rPr>
                <w:rFonts w:hint="eastAsia" w:ascii="宋体" w:hAnsi="宋体" w:cs="宋体"/>
                <w:color w:val="auto"/>
                <w:sz w:val="21"/>
                <w:szCs w:val="21"/>
                <w:highlight w:val="none"/>
                <w:lang w:val="en-US" w:eastAsia="zh-CN"/>
              </w:rPr>
              <w:t>登高车2辆及以上</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p w14:paraId="0B568EE2">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具有</w:t>
            </w:r>
            <w:r>
              <w:rPr>
                <w:rFonts w:hint="eastAsia" w:ascii="宋体" w:hAnsi="宋体"/>
                <w:color w:val="auto"/>
                <w:kern w:val="0"/>
                <w:highlight w:val="none"/>
              </w:rPr>
              <w:t>油锯</w:t>
            </w:r>
            <w:r>
              <w:rPr>
                <w:rFonts w:hint="eastAsia" w:ascii="宋体" w:hAnsi="宋体"/>
                <w:color w:val="auto"/>
                <w:kern w:val="0"/>
                <w:highlight w:val="none"/>
                <w:lang w:val="en-US" w:eastAsia="zh-CN"/>
              </w:rPr>
              <w:t>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08B9D8D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）具有</w:t>
            </w:r>
            <w:r>
              <w:rPr>
                <w:rFonts w:hint="eastAsia" w:ascii="宋体" w:hAnsi="宋体"/>
                <w:color w:val="auto"/>
                <w:kern w:val="0"/>
                <w:highlight w:val="none"/>
              </w:rPr>
              <w:t>高枝锯</w:t>
            </w:r>
            <w:r>
              <w:rPr>
                <w:rFonts w:hint="eastAsia" w:ascii="宋体" w:hAnsi="宋体"/>
                <w:color w:val="auto"/>
                <w:kern w:val="0"/>
                <w:highlight w:val="none"/>
                <w:lang w:val="en-US" w:eastAsia="zh-CN"/>
              </w:rPr>
              <w:t>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34A1E4E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cs="宋体"/>
                <w:sz w:val="21"/>
                <w:szCs w:val="21"/>
                <w:highlight w:val="none"/>
                <w:lang w:val="en-US" w:eastAsia="zh-CN"/>
              </w:rPr>
              <w:t>投标人承诺如果中标，须提供自有或租赁或承诺的同等类别和数量的车辆及设备</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在服务期限内不挪作他用，承诺书内容完整得1分，不完整或未提供承诺书不得分。（提供承诺书</w:t>
            </w:r>
            <w:r>
              <w:rPr>
                <w:rFonts w:hint="eastAsia" w:ascii="宋体" w:hAnsi="宋体"/>
                <w:highlight w:val="none"/>
                <w:lang w:val="en-US" w:eastAsia="zh-CN"/>
              </w:rPr>
              <w:t>加盖公章</w:t>
            </w:r>
            <w:r>
              <w:rPr>
                <w:rFonts w:hint="eastAsia" w:ascii="宋体" w:hAnsi="宋体" w:eastAsia="宋体" w:cs="宋体"/>
                <w:color w:val="auto"/>
                <w:sz w:val="21"/>
                <w:szCs w:val="21"/>
                <w:highlight w:val="none"/>
              </w:rPr>
              <w:t>）</w:t>
            </w:r>
          </w:p>
          <w:p w14:paraId="1C100AB4">
            <w:pPr>
              <w:spacing w:line="360" w:lineRule="auto"/>
              <w:rPr>
                <w:rFonts w:hint="eastAsia" w:ascii="宋体" w:hAnsi="宋体"/>
                <w:color w:val="auto"/>
                <w:highlight w:val="none"/>
                <w:lang w:val="en-US" w:eastAsia="zh-CN"/>
              </w:rPr>
            </w:pPr>
            <w:r>
              <w:rPr>
                <w:rFonts w:hint="eastAsia" w:ascii="宋体" w:hAnsi="宋体" w:eastAsia="宋体" w:cs="宋体"/>
                <w:color w:val="auto"/>
                <w:sz w:val="21"/>
                <w:szCs w:val="21"/>
                <w:highlight w:val="none"/>
              </w:rPr>
              <w:t>（以上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color w:val="auto"/>
                <w:highlight w:val="none"/>
              </w:rPr>
              <w:t>车辆或设备需为</w:t>
            </w:r>
            <w:r>
              <w:rPr>
                <w:rFonts w:hint="eastAsia" w:ascii="宋体" w:hAnsi="宋体"/>
                <w:color w:val="auto"/>
                <w:highlight w:val="none"/>
                <w:lang w:val="en-US" w:eastAsia="zh-CN"/>
              </w:rPr>
              <w:t>投标人</w:t>
            </w:r>
            <w:r>
              <w:rPr>
                <w:rFonts w:hint="eastAsia" w:ascii="宋体" w:hAnsi="宋体"/>
                <w:b/>
                <w:bCs/>
                <w:color w:val="auto"/>
                <w:highlight w:val="none"/>
              </w:rPr>
              <w:t>自有或者租赁或承诺</w:t>
            </w:r>
            <w:r>
              <w:rPr>
                <w:rFonts w:hint="eastAsia" w:ascii="宋体" w:hAnsi="宋体"/>
                <w:color w:val="auto"/>
                <w:highlight w:val="none"/>
                <w:lang w:eastAsia="zh-CN"/>
              </w:rPr>
              <w:t>，</w:t>
            </w:r>
            <w:r>
              <w:rPr>
                <w:rFonts w:hint="eastAsia" w:ascii="宋体" w:hAnsi="宋体" w:eastAsia="宋体" w:cs="宋体"/>
                <w:color w:val="auto"/>
                <w:sz w:val="21"/>
                <w:szCs w:val="21"/>
                <w:highlight w:val="none"/>
              </w:rPr>
              <w:t>车辆及设备</w:t>
            </w:r>
            <w:r>
              <w:rPr>
                <w:rFonts w:hint="eastAsia" w:ascii="宋体" w:hAnsi="宋体" w:eastAsia="宋体" w:cs="宋体"/>
                <w:b/>
                <w:bCs/>
                <w:color w:val="auto"/>
                <w:sz w:val="21"/>
                <w:szCs w:val="21"/>
                <w:highlight w:val="none"/>
              </w:rPr>
              <w:t>自有</w:t>
            </w:r>
            <w:r>
              <w:rPr>
                <w:rFonts w:hint="eastAsia" w:ascii="宋体" w:hAnsi="宋体" w:eastAsia="宋体" w:cs="宋体"/>
                <w:color w:val="auto"/>
                <w:sz w:val="21"/>
                <w:szCs w:val="21"/>
                <w:highlight w:val="none"/>
              </w:rPr>
              <w:t>的需提供自有购置发票扫描件加盖公章</w:t>
            </w:r>
            <w:r>
              <w:rPr>
                <w:rFonts w:hint="eastAsia" w:ascii="宋体" w:hAnsi="宋体" w:cs="宋体"/>
                <w:color w:val="auto"/>
                <w:sz w:val="21"/>
                <w:szCs w:val="21"/>
                <w:highlight w:val="none"/>
                <w:lang w:eastAsia="zh-CN"/>
              </w:rPr>
              <w:t>；</w:t>
            </w:r>
            <w:r>
              <w:rPr>
                <w:rFonts w:hint="eastAsia" w:ascii="宋体" w:hAnsi="宋体" w:eastAsia="宋体" w:cs="宋体"/>
                <w:b/>
                <w:bCs/>
                <w:color w:val="auto"/>
                <w:sz w:val="21"/>
                <w:szCs w:val="21"/>
                <w:highlight w:val="none"/>
              </w:rPr>
              <w:t>租赁</w:t>
            </w:r>
            <w:r>
              <w:rPr>
                <w:rFonts w:hint="eastAsia" w:ascii="宋体" w:hAnsi="宋体" w:eastAsia="宋体" w:cs="宋体"/>
                <w:color w:val="auto"/>
                <w:sz w:val="21"/>
                <w:szCs w:val="21"/>
                <w:highlight w:val="none"/>
              </w:rPr>
              <w:t>的需提供租赁合同扫描件加盖公章</w:t>
            </w:r>
            <w:r>
              <w:rPr>
                <w:rFonts w:hint="eastAsia" w:ascii="宋体" w:hAnsi="宋体" w:eastAsia="宋体" w:cs="宋体"/>
                <w:color w:val="auto"/>
                <w:sz w:val="21"/>
                <w:szCs w:val="21"/>
                <w:highlight w:val="none"/>
                <w:lang w:eastAsia="zh-CN"/>
              </w:rPr>
              <w:t>，租赁期限需要覆盖服务期，如未覆盖服务期需要</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lang w:eastAsia="zh-CN"/>
              </w:rPr>
              <w:t>承诺</w:t>
            </w:r>
            <w:r>
              <w:rPr>
                <w:rFonts w:hint="eastAsia" w:ascii="宋体" w:hAnsi="宋体" w:eastAsia="宋体" w:cs="宋体"/>
                <w:color w:val="auto"/>
                <w:sz w:val="21"/>
                <w:szCs w:val="21"/>
                <w:highlight w:val="none"/>
                <w:lang w:val="en-US" w:eastAsia="zh-CN"/>
              </w:rPr>
              <w:t>书</w:t>
            </w:r>
            <w:r>
              <w:rPr>
                <w:rFonts w:hint="eastAsia" w:ascii="宋体" w:hAnsi="宋体" w:eastAsia="宋体" w:cs="宋体"/>
                <w:color w:val="auto"/>
                <w:sz w:val="21"/>
                <w:szCs w:val="21"/>
                <w:highlight w:val="none"/>
                <w:lang w:eastAsia="zh-CN"/>
              </w:rPr>
              <w:t>到期后续签并覆盖服务期</w:t>
            </w:r>
            <w:r>
              <w:rPr>
                <w:rFonts w:hint="eastAsia" w:ascii="宋体" w:hAnsi="宋体"/>
                <w:highlight w:val="none"/>
                <w:lang w:val="en-US" w:eastAsia="zh-CN"/>
              </w:rPr>
              <w:t>加盖公章</w:t>
            </w:r>
            <w:r>
              <w:rPr>
                <w:rFonts w:hint="eastAsia" w:ascii="宋体" w:hAnsi="宋体" w:cs="宋体"/>
                <w:color w:val="auto"/>
                <w:sz w:val="21"/>
                <w:szCs w:val="21"/>
                <w:highlight w:val="none"/>
                <w:lang w:eastAsia="zh-CN"/>
              </w:rPr>
              <w:t>；</w:t>
            </w:r>
            <w:r>
              <w:rPr>
                <w:rFonts w:hint="eastAsia" w:ascii="宋体" w:hAnsi="宋体"/>
                <w:b/>
                <w:bCs/>
                <w:color w:val="auto"/>
                <w:highlight w:val="none"/>
                <w:lang w:val="en-US" w:eastAsia="zh-CN"/>
              </w:rPr>
              <w:t>承诺</w:t>
            </w:r>
            <w:r>
              <w:rPr>
                <w:rFonts w:hint="eastAsia" w:ascii="宋体" w:hAnsi="宋体"/>
                <w:color w:val="auto"/>
                <w:highlight w:val="none"/>
                <w:lang w:val="en-US" w:eastAsia="zh-CN"/>
              </w:rPr>
              <w:t>的</w:t>
            </w:r>
            <w:r>
              <w:rPr>
                <w:rFonts w:ascii="宋体" w:hAnsi="宋体"/>
                <w:color w:val="auto"/>
                <w:highlight w:val="none"/>
              </w:rPr>
              <w:t>需</w:t>
            </w:r>
            <w:r>
              <w:rPr>
                <w:rFonts w:hint="eastAsia" w:ascii="宋体" w:hAnsi="宋体"/>
                <w:color w:val="auto"/>
                <w:highlight w:val="none"/>
                <w:lang w:val="en-US" w:eastAsia="zh-CN"/>
              </w:rPr>
              <w:t>提供承诺书</w:t>
            </w:r>
            <w:r>
              <w:rPr>
                <w:rFonts w:hint="eastAsia" w:ascii="宋体" w:hAnsi="宋体"/>
                <w:highlight w:val="none"/>
                <w:lang w:val="en-US" w:eastAsia="zh-CN"/>
              </w:rPr>
              <w:t>加盖公章</w:t>
            </w:r>
            <w:r>
              <w:rPr>
                <w:rFonts w:hint="eastAsia" w:ascii="宋体" w:hAnsi="宋体"/>
                <w:color w:val="auto"/>
                <w:highlight w:val="none"/>
                <w:lang w:val="en-US" w:eastAsia="zh-CN"/>
              </w:rPr>
              <w:t>：承诺中标后十日内备齐，否则不得分。</w:t>
            </w:r>
          </w:p>
          <w:p w14:paraId="09B75307">
            <w:pPr>
              <w:pStyle w:val="27"/>
              <w:ind w:left="0" w:leftChars="0" w:firstLine="0" w:firstLineChars="0"/>
              <w:rPr>
                <w:rFonts w:hint="eastAsia"/>
                <w:color w:val="auto"/>
                <w:highlight w:val="none"/>
              </w:rPr>
            </w:pPr>
            <w:r>
              <w:rPr>
                <w:rFonts w:hint="eastAsia" w:ascii="宋体" w:hAnsi="宋体" w:eastAsia="宋体" w:cs="宋体"/>
                <w:color w:val="auto"/>
                <w:sz w:val="21"/>
                <w:szCs w:val="21"/>
                <w:highlight w:val="none"/>
              </w:rPr>
              <w:t>以上车辆及设备扫描件须清晰可辨，能够反映相关信息，否则不得分。</w:t>
            </w:r>
          </w:p>
        </w:tc>
        <w:tc>
          <w:tcPr>
            <w:tcW w:w="891" w:type="dxa"/>
            <w:tcMar>
              <w:top w:w="0" w:type="dxa"/>
              <w:left w:w="108" w:type="dxa"/>
              <w:bottom w:w="0" w:type="dxa"/>
              <w:right w:w="108" w:type="dxa"/>
            </w:tcMar>
            <w:vAlign w:val="center"/>
          </w:tcPr>
          <w:p w14:paraId="5C8E9A64">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11</w:t>
            </w:r>
          </w:p>
        </w:tc>
      </w:tr>
      <w:tr w14:paraId="5791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8" w:hRule="atLeast"/>
          <w:jc w:val="center"/>
        </w:trPr>
        <w:tc>
          <w:tcPr>
            <w:tcW w:w="640" w:type="dxa"/>
            <w:vMerge w:val="restart"/>
            <w:tcMar>
              <w:top w:w="0" w:type="dxa"/>
              <w:left w:w="108" w:type="dxa"/>
              <w:bottom w:w="0" w:type="dxa"/>
              <w:right w:w="108" w:type="dxa"/>
            </w:tcMar>
            <w:vAlign w:val="center"/>
          </w:tcPr>
          <w:p w14:paraId="3AA9BE5D">
            <w:pPr>
              <w:widowControl/>
              <w:spacing w:line="360" w:lineRule="auto"/>
              <w:jc w:val="center"/>
              <w:rPr>
                <w:rFonts w:hint="default" w:ascii="宋体" w:hAnsi="宋体"/>
                <w:b/>
                <w:bCs/>
                <w:color w:val="auto"/>
                <w:kern w:val="0"/>
                <w:highlight w:val="none"/>
                <w:lang w:val="en-US" w:eastAsia="zh-CN"/>
              </w:rPr>
            </w:pPr>
            <w:r>
              <w:rPr>
                <w:rFonts w:hint="eastAsia" w:ascii="宋体" w:hAnsi="宋体"/>
                <w:b/>
                <w:bCs/>
                <w:color w:val="auto"/>
                <w:kern w:val="0"/>
                <w:highlight w:val="none"/>
                <w:lang w:val="en-US" w:eastAsia="zh-CN"/>
              </w:rPr>
              <w:t>4</w:t>
            </w:r>
          </w:p>
        </w:tc>
        <w:tc>
          <w:tcPr>
            <w:tcW w:w="1499" w:type="dxa"/>
            <w:vMerge w:val="restart"/>
            <w:tcMar>
              <w:top w:w="0" w:type="dxa"/>
              <w:left w:w="108" w:type="dxa"/>
              <w:bottom w:w="0" w:type="dxa"/>
              <w:right w:w="108" w:type="dxa"/>
            </w:tcMar>
            <w:vAlign w:val="center"/>
          </w:tcPr>
          <w:p w14:paraId="733A26B8">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人员投入</w:t>
            </w:r>
          </w:p>
        </w:tc>
        <w:tc>
          <w:tcPr>
            <w:tcW w:w="6602" w:type="dxa"/>
            <w:tcMar>
              <w:top w:w="0" w:type="dxa"/>
              <w:left w:w="108" w:type="dxa"/>
              <w:bottom w:w="0" w:type="dxa"/>
              <w:right w:w="108" w:type="dxa"/>
            </w:tcMar>
            <w:vAlign w:val="center"/>
          </w:tcPr>
          <w:p w14:paraId="53402852">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项目负责人：具有园林绿化类相关专业高级及以上技术职称的得4分（如具有园林绿化类相关专业中级技术职称的得2分）。（满分4分）</w:t>
            </w:r>
          </w:p>
          <w:p w14:paraId="0BD92927">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提供①</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为其缴纳的近六个月中任意一个月的养老保险证明材料并加盖社保中心章或社保中心参保缴费证明电子专用章（具有可验证的二维码或验证码）②毕业证书</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如需</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③职称证书【专业以职称证书上注明的专业为准，职称证书无法体现专业的，以毕业证书为准】园林绿化类专业是指园林绿化工程规划、园林绿化设计、园林绿化施工及养护管理相关的专业，包括：园林（含园林规划设计、园林植物、风景园林、园林绿化等）、园艺、养护、景观、植物（含植保、森保等）、环境艺术等专业。注：以上证明材料扫描件加盖</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公章编入投标文件中。</w:t>
            </w:r>
          </w:p>
        </w:tc>
        <w:tc>
          <w:tcPr>
            <w:tcW w:w="891" w:type="dxa"/>
            <w:tcMar>
              <w:top w:w="0" w:type="dxa"/>
              <w:left w:w="108" w:type="dxa"/>
              <w:bottom w:w="0" w:type="dxa"/>
              <w:right w:w="108" w:type="dxa"/>
            </w:tcMar>
            <w:vAlign w:val="center"/>
          </w:tcPr>
          <w:p w14:paraId="4848A2AB">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4</w:t>
            </w:r>
          </w:p>
        </w:tc>
      </w:tr>
      <w:tr w14:paraId="20B50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jc w:val="center"/>
        </w:trPr>
        <w:tc>
          <w:tcPr>
            <w:tcW w:w="640" w:type="dxa"/>
            <w:vMerge w:val="continue"/>
            <w:tcMar>
              <w:top w:w="0" w:type="dxa"/>
              <w:left w:w="108" w:type="dxa"/>
              <w:bottom w:w="0" w:type="dxa"/>
              <w:right w:w="108" w:type="dxa"/>
            </w:tcMar>
            <w:vAlign w:val="center"/>
          </w:tcPr>
          <w:p w14:paraId="314C99D0">
            <w:pPr>
              <w:widowControl/>
              <w:spacing w:line="360" w:lineRule="auto"/>
              <w:jc w:val="center"/>
              <w:rPr>
                <w:rFonts w:hint="eastAsia" w:ascii="宋体" w:hAnsi="宋体"/>
                <w:b/>
                <w:bCs/>
                <w:color w:val="auto"/>
                <w:kern w:val="0"/>
                <w:highlight w:val="none"/>
                <w:lang w:val="en-US" w:eastAsia="zh-CN"/>
              </w:rPr>
            </w:pPr>
          </w:p>
        </w:tc>
        <w:tc>
          <w:tcPr>
            <w:tcW w:w="1499" w:type="dxa"/>
            <w:vMerge w:val="continue"/>
            <w:tcMar>
              <w:top w:w="0" w:type="dxa"/>
              <w:left w:w="108" w:type="dxa"/>
              <w:bottom w:w="0" w:type="dxa"/>
              <w:right w:w="108" w:type="dxa"/>
            </w:tcMar>
            <w:vAlign w:val="center"/>
          </w:tcPr>
          <w:p w14:paraId="2206BCFB">
            <w:pPr>
              <w:widowControl/>
              <w:spacing w:line="360" w:lineRule="auto"/>
              <w:jc w:val="center"/>
              <w:rPr>
                <w:rFonts w:hint="eastAsia" w:ascii="宋体" w:hAnsi="宋体"/>
                <w:b w:val="0"/>
                <w:bCs w:val="0"/>
                <w:color w:val="auto"/>
                <w:kern w:val="0"/>
                <w:highlight w:val="none"/>
                <w:lang w:val="en-US" w:eastAsia="zh-CN"/>
              </w:rPr>
            </w:pPr>
          </w:p>
        </w:tc>
        <w:tc>
          <w:tcPr>
            <w:tcW w:w="6602" w:type="dxa"/>
            <w:tcMar>
              <w:top w:w="0" w:type="dxa"/>
              <w:left w:w="108" w:type="dxa"/>
              <w:bottom w:w="0" w:type="dxa"/>
              <w:right w:w="108" w:type="dxa"/>
            </w:tcMar>
            <w:vAlign w:val="center"/>
          </w:tcPr>
          <w:p w14:paraId="2827663E">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投标人拟投入本项目的人员中（除项目负责人外）含1名中级</w:t>
            </w:r>
            <w:r>
              <w:rPr>
                <w:rFonts w:hint="eastAsia" w:ascii="宋体" w:hAnsi="宋体" w:cs="宋体"/>
                <w:color w:val="auto"/>
                <w:sz w:val="21"/>
                <w:szCs w:val="21"/>
                <w:highlight w:val="none"/>
                <w:lang w:val="en-US" w:eastAsia="zh-CN"/>
              </w:rPr>
              <w:t>及以上</w:t>
            </w:r>
            <w:r>
              <w:rPr>
                <w:rFonts w:hint="eastAsia" w:ascii="宋体" w:hAnsi="宋体" w:eastAsia="宋体" w:cs="宋体"/>
                <w:color w:val="auto"/>
                <w:sz w:val="21"/>
                <w:szCs w:val="21"/>
                <w:highlight w:val="none"/>
              </w:rPr>
              <w:t>花卉工，</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名中级及以上绿化工的</w:t>
            </w:r>
            <w:r>
              <w:rPr>
                <w:rFonts w:hint="eastAsia" w:ascii="宋体" w:hAnsi="宋体" w:cs="宋体"/>
                <w:color w:val="auto"/>
                <w:sz w:val="21"/>
                <w:szCs w:val="21"/>
                <w:highlight w:val="none"/>
                <w:lang w:val="en-US" w:eastAsia="zh-CN"/>
              </w:rPr>
              <w:t>得3分</w:t>
            </w:r>
            <w:r>
              <w:rPr>
                <w:rFonts w:hint="eastAsia" w:ascii="宋体" w:hAnsi="宋体" w:eastAsia="宋体" w:cs="宋体"/>
                <w:color w:val="auto"/>
                <w:sz w:val="21"/>
                <w:szCs w:val="21"/>
                <w:highlight w:val="none"/>
              </w:rPr>
              <w:t>，每缺少1</w:t>
            </w:r>
            <w:r>
              <w:rPr>
                <w:rFonts w:hint="eastAsia" w:ascii="宋体" w:hAnsi="宋体" w:cs="宋体"/>
                <w:color w:val="auto"/>
                <w:sz w:val="21"/>
                <w:szCs w:val="21"/>
                <w:highlight w:val="none"/>
                <w:lang w:val="en-US" w:eastAsia="zh-CN"/>
              </w:rPr>
              <w:t>人</w:t>
            </w:r>
            <w:r>
              <w:rPr>
                <w:rFonts w:hint="eastAsia" w:ascii="宋体" w:hAnsi="宋体" w:eastAsia="宋体" w:cs="宋体"/>
                <w:color w:val="auto"/>
                <w:sz w:val="21"/>
                <w:szCs w:val="21"/>
                <w:highlight w:val="none"/>
              </w:rPr>
              <w:t>扣1分，</w:t>
            </w:r>
            <w:r>
              <w:rPr>
                <w:rFonts w:hint="eastAsia" w:ascii="宋体" w:hAnsi="宋体" w:cs="宋体"/>
                <w:color w:val="auto"/>
                <w:sz w:val="21"/>
                <w:szCs w:val="21"/>
                <w:highlight w:val="none"/>
                <w:lang w:val="en-US" w:eastAsia="zh-CN"/>
              </w:rPr>
              <w:t>扣完为止</w:t>
            </w:r>
            <w:r>
              <w:rPr>
                <w:rFonts w:hint="eastAsia" w:ascii="宋体" w:hAnsi="宋体" w:eastAsia="宋体" w:cs="宋体"/>
                <w:color w:val="auto"/>
                <w:sz w:val="21"/>
                <w:szCs w:val="21"/>
                <w:highlight w:val="none"/>
              </w:rPr>
              <w:t>。以上人员工种不重复计算得分。</w:t>
            </w:r>
          </w:p>
          <w:p w14:paraId="329B021E">
            <w:pPr>
              <w:widowControl/>
              <w:spacing w:line="360" w:lineRule="auto"/>
              <w:rPr>
                <w:rFonts w:hint="eastAsia" w:ascii="宋体" w:hAnsi="宋体" w:cs="宋体"/>
                <w:sz w:val="21"/>
                <w:szCs w:val="21"/>
                <w:highlight w:val="none"/>
                <w:lang w:eastAsia="zh-CN"/>
              </w:rPr>
            </w:pP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提供①</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为其缴纳的近六个月中任意一个月的养老保险证明材料并加盖社保中心章或社保中心参保缴费证明电子专用章（具有可验证的二维码或验证码）②</w:t>
            </w:r>
            <w:r>
              <w:rPr>
                <w:rFonts w:hint="eastAsia" w:ascii="宋体" w:hAnsi="宋体" w:cs="宋体"/>
                <w:color w:val="auto"/>
                <w:sz w:val="21"/>
                <w:szCs w:val="21"/>
                <w:highlight w:val="none"/>
                <w:lang w:val="en-US" w:eastAsia="zh-CN"/>
              </w:rPr>
              <w:t>技能</w:t>
            </w:r>
            <w:r>
              <w:rPr>
                <w:rFonts w:hint="eastAsia" w:ascii="宋体" w:hAnsi="宋体" w:eastAsia="宋体" w:cs="宋体"/>
                <w:color w:val="auto"/>
                <w:sz w:val="21"/>
                <w:szCs w:val="21"/>
                <w:highlight w:val="none"/>
              </w:rPr>
              <w:t>证书</w:t>
            </w:r>
            <w:r>
              <w:rPr>
                <w:rFonts w:hint="eastAsia" w:ascii="宋体" w:hAnsi="宋体" w:cs="宋体"/>
                <w:sz w:val="21"/>
                <w:szCs w:val="21"/>
                <w:highlight w:val="none"/>
                <w:lang w:eastAsia="zh-CN"/>
              </w:rPr>
              <w:t>）</w:t>
            </w:r>
          </w:p>
          <w:p w14:paraId="2158F5AA">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注：以上证明材料扫描件加盖</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公章编入投标文件中。</w:t>
            </w:r>
          </w:p>
        </w:tc>
        <w:tc>
          <w:tcPr>
            <w:tcW w:w="891" w:type="dxa"/>
            <w:tcMar>
              <w:top w:w="0" w:type="dxa"/>
              <w:left w:w="108" w:type="dxa"/>
              <w:bottom w:w="0" w:type="dxa"/>
              <w:right w:w="108" w:type="dxa"/>
            </w:tcMar>
            <w:vAlign w:val="center"/>
          </w:tcPr>
          <w:p w14:paraId="662F622D">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3</w:t>
            </w:r>
          </w:p>
        </w:tc>
      </w:tr>
      <w:tr w14:paraId="6DF77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tcMar>
              <w:top w:w="0" w:type="dxa"/>
              <w:left w:w="108" w:type="dxa"/>
              <w:bottom w:w="0" w:type="dxa"/>
              <w:right w:w="108" w:type="dxa"/>
            </w:tcMar>
            <w:vAlign w:val="center"/>
          </w:tcPr>
          <w:p w14:paraId="7648D865">
            <w:pPr>
              <w:widowControl/>
              <w:spacing w:line="360" w:lineRule="auto"/>
              <w:jc w:val="center"/>
              <w:rPr>
                <w:rFonts w:hint="eastAsia" w:ascii="宋体" w:hAnsi="宋体"/>
                <w:b/>
                <w:bCs/>
                <w:color w:val="auto"/>
                <w:kern w:val="0"/>
                <w:highlight w:val="none"/>
                <w:lang w:val="en-US" w:eastAsia="zh-CN"/>
              </w:rPr>
            </w:pPr>
          </w:p>
        </w:tc>
        <w:tc>
          <w:tcPr>
            <w:tcW w:w="1499" w:type="dxa"/>
            <w:vMerge w:val="continue"/>
            <w:tcMar>
              <w:top w:w="0" w:type="dxa"/>
              <w:left w:w="108" w:type="dxa"/>
              <w:bottom w:w="0" w:type="dxa"/>
              <w:right w:w="108" w:type="dxa"/>
            </w:tcMar>
            <w:vAlign w:val="center"/>
          </w:tcPr>
          <w:p w14:paraId="67A859F7">
            <w:pPr>
              <w:widowControl/>
              <w:spacing w:line="360" w:lineRule="auto"/>
              <w:jc w:val="center"/>
              <w:rPr>
                <w:rFonts w:hint="eastAsia" w:ascii="宋体" w:hAnsi="宋体"/>
                <w:b w:val="0"/>
                <w:bCs w:val="0"/>
                <w:color w:val="auto"/>
                <w:kern w:val="0"/>
                <w:highlight w:val="none"/>
                <w:lang w:val="en-US" w:eastAsia="zh-CN"/>
              </w:rPr>
            </w:pPr>
          </w:p>
        </w:tc>
        <w:tc>
          <w:tcPr>
            <w:tcW w:w="6602" w:type="dxa"/>
            <w:tcMar>
              <w:top w:w="0" w:type="dxa"/>
              <w:left w:w="108" w:type="dxa"/>
              <w:bottom w:w="0" w:type="dxa"/>
              <w:right w:w="108" w:type="dxa"/>
            </w:tcMar>
            <w:vAlign w:val="center"/>
          </w:tcPr>
          <w:p w14:paraId="23C283DF">
            <w:pPr>
              <w:widowControl/>
              <w:spacing w:line="360" w:lineRule="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eastAsia="zh-CN"/>
              </w:rPr>
              <w:t>承诺拟投入人数</w:t>
            </w:r>
            <w:r>
              <w:rPr>
                <w:rFonts w:hint="eastAsia" w:ascii="宋体" w:hAnsi="宋体" w:cs="宋体"/>
                <w:color w:val="auto"/>
                <w:sz w:val="21"/>
                <w:szCs w:val="21"/>
                <w:highlight w:val="none"/>
                <w:lang w:val="en-US" w:eastAsia="zh-CN"/>
              </w:rPr>
              <w:t>不少于60人的，得3分。</w:t>
            </w:r>
            <w:r>
              <w:rPr>
                <w:rFonts w:hint="eastAsia" w:ascii="宋体" w:hAnsi="宋体" w:eastAsia="宋体" w:cs="宋体"/>
                <w:color w:val="auto"/>
                <w:sz w:val="21"/>
                <w:szCs w:val="21"/>
                <w:highlight w:val="none"/>
                <w:lang w:val="en-US" w:eastAsia="zh-CN"/>
              </w:rPr>
              <w:t>（须提供承诺书</w:t>
            </w:r>
            <w:r>
              <w:rPr>
                <w:rFonts w:hint="eastAsia" w:ascii="宋体" w:hAnsi="宋体" w:cs="宋体"/>
                <w:color w:val="auto"/>
                <w:sz w:val="21"/>
                <w:szCs w:val="21"/>
                <w:highlight w:val="none"/>
                <w:lang w:val="en-US" w:eastAsia="zh-CN"/>
              </w:rPr>
              <w:t>加盖公章</w:t>
            </w:r>
            <w:r>
              <w:rPr>
                <w:rFonts w:hint="eastAsia" w:ascii="宋体" w:hAnsi="宋体" w:eastAsia="宋体" w:cs="宋体"/>
                <w:color w:val="auto"/>
                <w:sz w:val="21"/>
                <w:szCs w:val="21"/>
                <w:highlight w:val="none"/>
                <w:lang w:val="en-US" w:eastAsia="zh-CN"/>
              </w:rPr>
              <w:t>，未提供</w:t>
            </w:r>
            <w:r>
              <w:rPr>
                <w:rFonts w:hint="eastAsia" w:ascii="宋体" w:hAnsi="宋体" w:cs="宋体"/>
                <w:color w:val="auto"/>
                <w:sz w:val="21"/>
                <w:szCs w:val="21"/>
                <w:highlight w:val="none"/>
                <w:lang w:val="en-US" w:eastAsia="zh-CN"/>
              </w:rPr>
              <w:t>或提供不全的</w:t>
            </w:r>
            <w:r>
              <w:rPr>
                <w:rFonts w:hint="eastAsia" w:ascii="宋体" w:hAnsi="宋体" w:eastAsia="宋体" w:cs="宋体"/>
                <w:color w:val="auto"/>
                <w:sz w:val="21"/>
                <w:szCs w:val="21"/>
                <w:highlight w:val="none"/>
                <w:lang w:val="en-US" w:eastAsia="zh-CN"/>
              </w:rPr>
              <w:t>不得分。）</w:t>
            </w:r>
          </w:p>
        </w:tc>
        <w:tc>
          <w:tcPr>
            <w:tcW w:w="891" w:type="dxa"/>
            <w:tcMar>
              <w:top w:w="0" w:type="dxa"/>
              <w:left w:w="108" w:type="dxa"/>
              <w:bottom w:w="0" w:type="dxa"/>
              <w:right w:w="108" w:type="dxa"/>
            </w:tcMar>
            <w:vAlign w:val="center"/>
          </w:tcPr>
          <w:p w14:paraId="1C046977">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3</w:t>
            </w:r>
          </w:p>
        </w:tc>
      </w:tr>
      <w:tr w14:paraId="6CB0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restart"/>
            <w:tcMar>
              <w:top w:w="0" w:type="dxa"/>
              <w:left w:w="108" w:type="dxa"/>
              <w:bottom w:w="0" w:type="dxa"/>
              <w:right w:w="108" w:type="dxa"/>
            </w:tcMar>
            <w:vAlign w:val="center"/>
          </w:tcPr>
          <w:p w14:paraId="135AC7A3">
            <w:pPr>
              <w:widowControl/>
              <w:spacing w:line="360" w:lineRule="auto"/>
              <w:jc w:val="center"/>
              <w:rPr>
                <w:rFonts w:hint="eastAsia" w:ascii="宋体" w:hAnsi="宋体" w:eastAsia="宋体"/>
                <w:b/>
                <w:color w:val="auto"/>
                <w:kern w:val="0"/>
                <w:highlight w:val="none"/>
                <w:lang w:eastAsia="zh-CN"/>
              </w:rPr>
            </w:pPr>
            <w:r>
              <w:rPr>
                <w:rFonts w:hint="eastAsia" w:ascii="宋体" w:hAnsi="宋体"/>
                <w:b/>
                <w:color w:val="auto"/>
                <w:kern w:val="0"/>
                <w:highlight w:val="none"/>
                <w:lang w:val="en-US" w:eastAsia="zh-CN"/>
              </w:rPr>
              <w:t>5</w:t>
            </w:r>
          </w:p>
        </w:tc>
        <w:tc>
          <w:tcPr>
            <w:tcW w:w="1499" w:type="dxa"/>
            <w:vMerge w:val="restart"/>
            <w:tcMar>
              <w:top w:w="0" w:type="dxa"/>
              <w:left w:w="108" w:type="dxa"/>
              <w:bottom w:w="0" w:type="dxa"/>
              <w:right w:w="108" w:type="dxa"/>
            </w:tcMar>
            <w:vAlign w:val="center"/>
          </w:tcPr>
          <w:p w14:paraId="1AC45D9E">
            <w:pPr>
              <w:widowControl/>
              <w:spacing w:line="360" w:lineRule="auto"/>
              <w:rPr>
                <w:rFonts w:ascii="宋体" w:hAnsi="宋体"/>
                <w:b/>
                <w:bCs/>
                <w:color w:val="auto"/>
                <w:kern w:val="0"/>
                <w:highlight w:val="none"/>
              </w:rPr>
            </w:pPr>
            <w:r>
              <w:rPr>
                <w:rFonts w:hint="eastAsia" w:ascii="宋体" w:hAnsi="宋体"/>
                <w:b w:val="0"/>
                <w:bCs w:val="0"/>
                <w:color w:val="auto"/>
                <w:kern w:val="0"/>
                <w:highlight w:val="none"/>
              </w:rPr>
              <w:t>养护组织方案</w:t>
            </w:r>
          </w:p>
        </w:tc>
        <w:tc>
          <w:tcPr>
            <w:tcW w:w="6602" w:type="dxa"/>
            <w:tcMar>
              <w:top w:w="0" w:type="dxa"/>
              <w:left w:w="108" w:type="dxa"/>
              <w:bottom w:w="0" w:type="dxa"/>
              <w:right w:w="108" w:type="dxa"/>
            </w:tcMar>
            <w:vAlign w:val="center"/>
          </w:tcPr>
          <w:p w14:paraId="6FCBFB12">
            <w:pPr>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1、投标人针对本项目的具体情况制定的绿化管理养护方案</w:t>
            </w:r>
            <w:r>
              <w:rPr>
                <w:rFonts w:hint="eastAsia" w:ascii="宋体" w:hAnsi="宋体"/>
                <w:b/>
                <w:bCs/>
                <w:color w:val="auto"/>
                <w:highlight w:val="none"/>
                <w:lang w:eastAsia="zh-CN"/>
              </w:rPr>
              <w:t>。</w:t>
            </w:r>
          </w:p>
          <w:p w14:paraId="7D172E6C">
            <w:pPr>
              <w:widowControl/>
              <w:spacing w:line="360" w:lineRule="auto"/>
              <w:rPr>
                <w:rFonts w:hint="eastAsia" w:ascii="宋体" w:hAnsi="宋体"/>
                <w:color w:val="auto"/>
                <w:highlight w:val="none"/>
              </w:rPr>
            </w:pPr>
            <w:r>
              <w:rPr>
                <w:rFonts w:hint="eastAsia" w:ascii="宋体" w:hAnsi="宋体"/>
                <w:color w:val="auto"/>
                <w:highlight w:val="none"/>
              </w:rPr>
              <w:t>评委依据各投标人针对本项目的具体情况制定的管理养护方案，对其科学性、合理性、针对性进行评价。</w:t>
            </w:r>
          </w:p>
          <w:p w14:paraId="7FC60B97">
            <w:pPr>
              <w:pStyle w:val="56"/>
              <w:spacing w:line="360" w:lineRule="auto"/>
              <w:ind w:left="0" w:leftChars="0" w:firstLine="0" w:firstLineChars="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方案表述清晰完整，内容详实具体，养护措施完整覆盖采购需求全部要求，部分措施高于采购需求标准，具备落地可行性的，得8分；</w:t>
            </w:r>
          </w:p>
          <w:p w14:paraId="769E72CA">
            <w:pPr>
              <w:pStyle w:val="56"/>
              <w:spacing w:line="360" w:lineRule="auto"/>
              <w:ind w:left="0" w:leftChars="0" w:firstLine="0" w:firstLineChars="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方案表述较为清晰，内容较为充实，养护措施能够全部满足采购需求要求，具备落地可行性的，得6分；</w:t>
            </w:r>
          </w:p>
          <w:p w14:paraId="244E8E4E">
            <w:pPr>
              <w:pStyle w:val="56"/>
              <w:spacing w:line="360" w:lineRule="auto"/>
              <w:ind w:left="0" w:leftChars="0" w:firstLine="0" w:firstLineChars="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方案表述清晰度一般，内容基本完整，养护措施基本满足采购需求主要要求，无重大缺项的，得4分；</w:t>
            </w:r>
          </w:p>
          <w:p w14:paraId="7B814B94">
            <w:pPr>
              <w:pStyle w:val="56"/>
              <w:spacing w:line="360" w:lineRule="auto"/>
              <w:ind w:left="0" w:leftChars="0" w:firstLine="0" w:firstLineChars="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方案表述模糊，内容存在缺漏，养护措施部分不满足采购需求，存在偏差的，得2分；</w:t>
            </w:r>
          </w:p>
          <w:p w14:paraId="054F226C">
            <w:pPr>
              <w:pStyle w:val="56"/>
              <w:spacing w:line="360" w:lineRule="auto"/>
              <w:ind w:left="0" w:leftChars="0" w:firstLine="0" w:firstLineChars="0"/>
              <w:rPr>
                <w:color w:val="auto"/>
                <w:highlight w:val="none"/>
              </w:rPr>
            </w:pPr>
            <w:r>
              <w:rPr>
                <w:rFonts w:hint="eastAsia" w:ascii="宋体" w:hAnsi="宋体" w:eastAsia="宋体" w:cs="Times New Roman"/>
                <w:color w:val="auto"/>
                <w:kern w:val="2"/>
                <w:sz w:val="21"/>
                <w:szCs w:val="24"/>
                <w:highlight w:val="none"/>
                <w:lang w:val="en-US" w:eastAsia="zh-CN" w:bidi="ar-SA"/>
              </w:rPr>
              <w:t>未提供本项方案的，本项不得分。</w:t>
            </w:r>
          </w:p>
        </w:tc>
        <w:tc>
          <w:tcPr>
            <w:tcW w:w="891" w:type="dxa"/>
            <w:tcMar>
              <w:top w:w="0" w:type="dxa"/>
              <w:left w:w="108" w:type="dxa"/>
              <w:bottom w:w="0" w:type="dxa"/>
              <w:right w:w="108" w:type="dxa"/>
            </w:tcMar>
            <w:vAlign w:val="center"/>
          </w:tcPr>
          <w:p w14:paraId="299EF9B1">
            <w:pPr>
              <w:widowControl/>
              <w:spacing w:line="360" w:lineRule="auto"/>
              <w:jc w:val="center"/>
              <w:rPr>
                <w:rFonts w:hint="eastAsia" w:ascii="宋体" w:hAnsi="宋体" w:eastAsia="宋体"/>
                <w:color w:val="auto"/>
                <w:kern w:val="0"/>
                <w:highlight w:val="none"/>
                <w:lang w:eastAsia="zh-CN"/>
              </w:rPr>
            </w:pPr>
            <w:r>
              <w:rPr>
                <w:rFonts w:hint="eastAsia" w:ascii="宋体" w:hAnsi="宋体"/>
                <w:b/>
                <w:bCs/>
                <w:color w:val="auto"/>
                <w:kern w:val="0"/>
                <w:highlight w:val="none"/>
                <w:lang w:val="en-US" w:eastAsia="zh-CN"/>
              </w:rPr>
              <w:t>8</w:t>
            </w:r>
          </w:p>
        </w:tc>
      </w:tr>
      <w:tr w14:paraId="269B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7598EDF4">
            <w:pPr>
              <w:widowControl/>
              <w:spacing w:line="360" w:lineRule="auto"/>
              <w:jc w:val="center"/>
              <w:rPr>
                <w:rFonts w:ascii="宋体" w:hAnsi="宋体"/>
                <w:color w:val="auto"/>
                <w:kern w:val="0"/>
                <w:highlight w:val="none"/>
              </w:rPr>
            </w:pPr>
          </w:p>
        </w:tc>
        <w:tc>
          <w:tcPr>
            <w:tcW w:w="1499" w:type="dxa"/>
            <w:vMerge w:val="continue"/>
            <w:vAlign w:val="center"/>
          </w:tcPr>
          <w:p w14:paraId="57CAC93D">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2031E877">
            <w:pPr>
              <w:adjustRightInd w:val="0"/>
              <w:snapToGrid w:val="0"/>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2、绿化管理养护进度计划方案（须包含总进度、年度、季度、月度养护进度安排）</w:t>
            </w:r>
            <w:r>
              <w:rPr>
                <w:rFonts w:hint="eastAsia" w:ascii="宋体" w:hAnsi="宋体"/>
                <w:b/>
                <w:bCs/>
                <w:color w:val="auto"/>
                <w:highlight w:val="none"/>
                <w:lang w:eastAsia="zh-CN"/>
              </w:rPr>
              <w:t>。</w:t>
            </w:r>
          </w:p>
          <w:p w14:paraId="770B65CD">
            <w:pPr>
              <w:adjustRightInd w:val="0"/>
              <w:snapToGrid w:val="0"/>
              <w:spacing w:line="360" w:lineRule="auto"/>
              <w:rPr>
                <w:rFonts w:hint="eastAsia" w:ascii="宋体" w:hAnsi="宋体"/>
                <w:b/>
                <w:bCs/>
                <w:color w:val="auto"/>
                <w:highlight w:val="none"/>
              </w:rPr>
            </w:pPr>
            <w:r>
              <w:rPr>
                <w:rFonts w:hint="eastAsia" w:ascii="宋体" w:hAnsi="宋体"/>
                <w:b/>
                <w:bCs/>
                <w:color w:val="auto"/>
                <w:highlight w:val="none"/>
              </w:rPr>
              <w:t>评委对照采购需求，对投标人养护进度计划的科学性、合理性、针对性进行评审：</w:t>
            </w:r>
          </w:p>
          <w:p w14:paraId="307A9EA8">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进度计划表述清晰完整，内容详实具体，总进度、年度、季度、月度养护安排齐全，进度安排优于采购需求，具备落地可行性的，得8分；</w:t>
            </w:r>
          </w:p>
          <w:p w14:paraId="5C9A767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进度计划表述较为清晰，内容较为充实，总进度、年度、季度、月度养护安排齐全，进度安排能够满足采购需求，具备落地可行性的，得6分；</w:t>
            </w:r>
          </w:p>
          <w:p w14:paraId="4ED2304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进度计划表述清晰度一般，内容基本完整，已涵盖总进度、年度、季度、月度养护安排，进度安排基本满足采购需求主要要求，无重大缺项的，得4分；</w:t>
            </w:r>
          </w:p>
          <w:p w14:paraId="23EA99D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进度计划表述模糊，内容存在缺漏，进度安排不全或与采购需求存在偏差的，得2分；</w:t>
            </w:r>
          </w:p>
          <w:p w14:paraId="14CF2E15">
            <w:pPr>
              <w:adjustRightInd w:val="0"/>
              <w:snapToGrid w:val="0"/>
              <w:spacing w:line="360" w:lineRule="auto"/>
              <w:rPr>
                <w:rFonts w:ascii="宋体" w:hAnsi="宋体"/>
                <w:color w:val="auto"/>
                <w:kern w:val="0"/>
                <w:highlight w:val="none"/>
              </w:rPr>
            </w:pPr>
            <w:r>
              <w:rPr>
                <w:rFonts w:hint="eastAsia" w:ascii="宋体" w:hAnsi="宋体"/>
                <w:b w:val="0"/>
                <w:bCs w:val="0"/>
                <w:color w:val="auto"/>
                <w:highlight w:val="none"/>
              </w:rPr>
              <w:t>未提供本项进度计划方案的，本项不得分。</w:t>
            </w:r>
          </w:p>
        </w:tc>
        <w:tc>
          <w:tcPr>
            <w:tcW w:w="891" w:type="dxa"/>
            <w:tcMar>
              <w:top w:w="0" w:type="dxa"/>
              <w:left w:w="108" w:type="dxa"/>
              <w:bottom w:w="0" w:type="dxa"/>
              <w:right w:w="108" w:type="dxa"/>
            </w:tcMar>
            <w:vAlign w:val="center"/>
          </w:tcPr>
          <w:p w14:paraId="45B6C847">
            <w:pPr>
              <w:widowControl/>
              <w:spacing w:line="360" w:lineRule="auto"/>
              <w:jc w:val="center"/>
              <w:rPr>
                <w:rFonts w:hint="eastAsia" w:ascii="宋体" w:hAnsi="宋体" w:eastAsia="宋体"/>
                <w:color w:val="auto"/>
                <w:kern w:val="0"/>
                <w:highlight w:val="none"/>
                <w:lang w:eastAsia="zh-CN"/>
              </w:rPr>
            </w:pPr>
            <w:r>
              <w:rPr>
                <w:rFonts w:hint="eastAsia" w:ascii="宋体" w:hAnsi="宋体"/>
                <w:b/>
                <w:bCs/>
                <w:color w:val="auto"/>
                <w:kern w:val="0"/>
                <w:highlight w:val="none"/>
                <w:lang w:val="en-US" w:eastAsia="zh-CN"/>
              </w:rPr>
              <w:t>8</w:t>
            </w:r>
          </w:p>
        </w:tc>
      </w:tr>
      <w:tr w14:paraId="43B5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0084902E">
            <w:pPr>
              <w:widowControl/>
              <w:spacing w:line="360" w:lineRule="auto"/>
              <w:jc w:val="center"/>
              <w:rPr>
                <w:rFonts w:ascii="宋体" w:hAnsi="宋体"/>
                <w:color w:val="auto"/>
                <w:kern w:val="0"/>
                <w:highlight w:val="none"/>
              </w:rPr>
            </w:pPr>
          </w:p>
        </w:tc>
        <w:tc>
          <w:tcPr>
            <w:tcW w:w="1499" w:type="dxa"/>
            <w:vMerge w:val="continue"/>
            <w:vAlign w:val="center"/>
          </w:tcPr>
          <w:p w14:paraId="748F2658">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2C6263E3">
            <w:pPr>
              <w:adjustRightInd w:val="0"/>
              <w:snapToGrid w:val="0"/>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3、绿化养护质量保证、安全保证、文明服务保证方案</w:t>
            </w:r>
            <w:r>
              <w:rPr>
                <w:rFonts w:hint="eastAsia" w:ascii="宋体" w:hAnsi="宋体"/>
                <w:b/>
                <w:bCs/>
                <w:color w:val="auto"/>
                <w:highlight w:val="none"/>
                <w:lang w:eastAsia="zh-CN"/>
              </w:rPr>
              <w:t>。</w:t>
            </w:r>
          </w:p>
          <w:p w14:paraId="64182784">
            <w:pPr>
              <w:adjustRightInd w:val="0"/>
              <w:snapToGrid w:val="0"/>
              <w:spacing w:line="360" w:lineRule="auto"/>
              <w:rPr>
                <w:rFonts w:hint="eastAsia" w:ascii="宋体" w:hAnsi="宋体"/>
                <w:b/>
                <w:bCs/>
                <w:color w:val="auto"/>
                <w:highlight w:val="none"/>
              </w:rPr>
            </w:pPr>
            <w:r>
              <w:rPr>
                <w:rFonts w:hint="eastAsia" w:ascii="宋体" w:hAnsi="宋体"/>
                <w:b/>
                <w:bCs/>
                <w:color w:val="auto"/>
                <w:highlight w:val="none"/>
              </w:rPr>
              <w:t>评委对照采购需求，对投标人提交的质量保证措施、安全保障措施、文明服务保障方案的科学性、合理性、针对性进行评审：</w:t>
            </w:r>
          </w:p>
          <w:p w14:paraId="33784FB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方案表述清晰完整，内容详实具体，质量、安全、文明服务三类保障措施齐全，部分措施高于采购需求标准，具备落地可行性的，得8分；</w:t>
            </w:r>
          </w:p>
          <w:p w14:paraId="1B3A281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方案表述较为清晰，内容较为充实，质量、安全、文明服务三类保障措施齐全，能够满足采购需求要求，具备落地可行性的，得6分；</w:t>
            </w:r>
          </w:p>
          <w:p w14:paraId="6C796427">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方案表述清晰度一般，内容基本完整，覆盖质量、安全、文明服务主要保障内容，基本满足采购需求主要要求，无重大缺项的，得4分；</w:t>
            </w:r>
          </w:p>
          <w:p w14:paraId="105AC98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方案表述模糊，内容存在缺漏，质量、安全、文明服务保障措施不全或与采购需求存在偏差的，得2分；</w:t>
            </w:r>
          </w:p>
          <w:p w14:paraId="2C59C513">
            <w:pPr>
              <w:adjustRightInd w:val="0"/>
              <w:snapToGrid w:val="0"/>
              <w:spacing w:line="360" w:lineRule="auto"/>
              <w:rPr>
                <w:color w:val="auto"/>
                <w:highlight w:val="none"/>
              </w:rPr>
            </w:pPr>
            <w:r>
              <w:rPr>
                <w:rFonts w:hint="eastAsia" w:ascii="宋体" w:hAnsi="宋体"/>
                <w:b w:val="0"/>
                <w:bCs w:val="0"/>
                <w:color w:val="auto"/>
                <w:highlight w:val="none"/>
              </w:rPr>
              <w:t>未提供本项方案的，本项不得分。</w:t>
            </w:r>
          </w:p>
        </w:tc>
        <w:tc>
          <w:tcPr>
            <w:tcW w:w="891" w:type="dxa"/>
            <w:tcMar>
              <w:top w:w="0" w:type="dxa"/>
              <w:left w:w="108" w:type="dxa"/>
              <w:bottom w:w="0" w:type="dxa"/>
              <w:right w:w="108" w:type="dxa"/>
            </w:tcMar>
            <w:vAlign w:val="center"/>
          </w:tcPr>
          <w:p w14:paraId="49471B42">
            <w:pPr>
              <w:widowControl/>
              <w:spacing w:line="360" w:lineRule="auto"/>
              <w:jc w:val="center"/>
              <w:rPr>
                <w:rFonts w:hint="eastAsia" w:ascii="宋体" w:hAnsi="宋体" w:eastAsia="宋体"/>
                <w:color w:val="auto"/>
                <w:kern w:val="0"/>
                <w:highlight w:val="none"/>
                <w:lang w:eastAsia="zh-CN"/>
              </w:rPr>
            </w:pPr>
            <w:r>
              <w:rPr>
                <w:rFonts w:hint="eastAsia" w:ascii="宋体" w:hAnsi="宋体"/>
                <w:b/>
                <w:bCs/>
                <w:color w:val="auto"/>
                <w:kern w:val="0"/>
                <w:highlight w:val="none"/>
                <w:lang w:val="en-US" w:eastAsia="zh-CN"/>
              </w:rPr>
              <w:t>8</w:t>
            </w:r>
          </w:p>
        </w:tc>
      </w:tr>
      <w:tr w14:paraId="1056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1C371A1">
            <w:pPr>
              <w:widowControl/>
              <w:spacing w:line="360" w:lineRule="auto"/>
              <w:jc w:val="center"/>
              <w:rPr>
                <w:rFonts w:ascii="宋体" w:hAnsi="宋体"/>
                <w:color w:val="auto"/>
                <w:kern w:val="0"/>
                <w:highlight w:val="none"/>
              </w:rPr>
            </w:pPr>
          </w:p>
        </w:tc>
        <w:tc>
          <w:tcPr>
            <w:tcW w:w="1499" w:type="dxa"/>
            <w:vMerge w:val="continue"/>
            <w:vAlign w:val="center"/>
          </w:tcPr>
          <w:p w14:paraId="6D78F709">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759EFA20">
            <w:pPr>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4、人员配备情况</w:t>
            </w:r>
            <w:r>
              <w:rPr>
                <w:rFonts w:hint="eastAsia" w:ascii="宋体" w:hAnsi="宋体"/>
                <w:b/>
                <w:bCs/>
                <w:color w:val="auto"/>
                <w:highlight w:val="none"/>
                <w:lang w:eastAsia="zh-CN"/>
              </w:rPr>
              <w:t>。</w:t>
            </w:r>
          </w:p>
          <w:p w14:paraId="40126F3B">
            <w:pPr>
              <w:widowControl/>
              <w:spacing w:line="360" w:lineRule="auto"/>
              <w:rPr>
                <w:rFonts w:ascii="宋体" w:hAnsi="宋体"/>
                <w:b/>
                <w:bCs/>
                <w:color w:val="auto"/>
                <w:kern w:val="0"/>
                <w:highlight w:val="none"/>
              </w:rPr>
            </w:pPr>
            <w:r>
              <w:rPr>
                <w:rFonts w:hint="eastAsia" w:ascii="宋体" w:hAnsi="宋体"/>
                <w:b/>
                <w:bCs/>
                <w:color w:val="auto"/>
                <w:kern w:val="0"/>
                <w:highlight w:val="none"/>
              </w:rPr>
              <w:t>对拟投入本项目人员的专业配备、职称能力及养护工人情况进行评价：</w:t>
            </w:r>
          </w:p>
          <w:p w14:paraId="542C3E09">
            <w:pPr>
              <w:adjustRightInd w:val="0"/>
              <w:snapToGrid w:val="0"/>
              <w:spacing w:line="360" w:lineRule="auto"/>
              <w:rPr>
                <w:rFonts w:hint="eastAsia"/>
                <w:color w:val="auto"/>
                <w:highlight w:val="none"/>
              </w:rPr>
            </w:pPr>
            <w:r>
              <w:rPr>
                <w:rFonts w:hint="eastAsia" w:ascii="宋体" w:hAnsi="宋体"/>
                <w:color w:val="auto"/>
                <w:kern w:val="0"/>
                <w:highlight w:val="none"/>
              </w:rPr>
              <w:t>投标人须根据项目情况组建项目管理机构，在投标文件中明确管理人员、技术人员各阶段进场时间（合同签订前、合同履行中）、人数、姓名，包括但不限于：项目</w:t>
            </w:r>
            <w:r>
              <w:rPr>
                <w:rFonts w:hint="eastAsia" w:ascii="宋体" w:hAnsi="宋体"/>
                <w:color w:val="auto"/>
                <w:kern w:val="0"/>
                <w:highlight w:val="none"/>
                <w:lang w:val="en-US" w:eastAsia="zh-CN"/>
              </w:rPr>
              <w:t>负责人</w:t>
            </w:r>
            <w:r>
              <w:rPr>
                <w:rFonts w:hint="eastAsia" w:ascii="宋体" w:hAnsi="宋体"/>
                <w:color w:val="auto"/>
                <w:kern w:val="0"/>
                <w:highlight w:val="none"/>
              </w:rPr>
              <w:t>、部门管理人员、班组长、技术员等人员配备是否明确，数量是否充足，配置是否合理等，不同时间拟投入的养护工人是否合理；项目组整体人员的素质、技术能力、专业分布、经验等符合项目要求；投入本项目的班组人员是否具有相关类似项目对应的服务经验，人员数量安排是否合理。投标人需提供拟投入项目组人员资质、工作履历、工程实践证明资料等情况。</w:t>
            </w:r>
            <w:r>
              <w:rPr>
                <w:rFonts w:hint="eastAsia"/>
                <w:color w:val="auto"/>
                <w:highlight w:val="none"/>
              </w:rPr>
              <w:t>能够满足本项目要求，根据所配备人员的专业结构的合理性、针对性对其进行评价。</w:t>
            </w:r>
          </w:p>
          <w:p w14:paraId="3C37510F">
            <w:pPr>
              <w:adjustRightInd w:val="0"/>
              <w:snapToGrid w:val="0"/>
              <w:spacing w:line="360" w:lineRule="auto"/>
              <w:rPr>
                <w:rFonts w:hint="eastAsia"/>
                <w:color w:val="auto"/>
                <w:highlight w:val="none"/>
              </w:rPr>
            </w:pPr>
            <w:r>
              <w:rPr>
                <w:rFonts w:hint="eastAsia"/>
                <w:color w:val="auto"/>
                <w:highlight w:val="none"/>
              </w:rPr>
              <w:t>所投入的人员专业配备合理，经验丰富，能够很好地完成本项目养护要求的得8分；</w:t>
            </w:r>
          </w:p>
          <w:p w14:paraId="7C683626">
            <w:pPr>
              <w:adjustRightInd w:val="0"/>
              <w:snapToGrid w:val="0"/>
              <w:spacing w:line="360" w:lineRule="auto"/>
              <w:rPr>
                <w:rFonts w:hint="eastAsia" w:eastAsia="宋体"/>
                <w:color w:val="auto"/>
                <w:highlight w:val="none"/>
                <w:lang w:eastAsia="zh-CN"/>
              </w:rPr>
            </w:pPr>
            <w:r>
              <w:rPr>
                <w:rFonts w:hint="eastAsia"/>
                <w:color w:val="auto"/>
                <w:highlight w:val="none"/>
              </w:rPr>
              <w:t>所投入的人员专业配备较合理，能够完成本项目养护要求的得</w:t>
            </w:r>
            <w:r>
              <w:rPr>
                <w:rFonts w:hint="eastAsia"/>
                <w:color w:val="auto"/>
                <w:highlight w:val="none"/>
                <w:lang w:val="en-US" w:eastAsia="zh-CN"/>
              </w:rPr>
              <w:t>6</w:t>
            </w:r>
            <w:r>
              <w:rPr>
                <w:rFonts w:hint="eastAsia"/>
                <w:color w:val="auto"/>
                <w:highlight w:val="none"/>
              </w:rPr>
              <w:t>分；所投入人员基本满足项目要求的得</w:t>
            </w:r>
            <w:r>
              <w:rPr>
                <w:rFonts w:hint="eastAsia"/>
                <w:color w:val="auto"/>
                <w:highlight w:val="none"/>
                <w:lang w:val="en-US" w:eastAsia="zh-CN"/>
              </w:rPr>
              <w:t>4</w:t>
            </w:r>
            <w:r>
              <w:rPr>
                <w:rFonts w:hint="eastAsia"/>
                <w:color w:val="auto"/>
                <w:highlight w:val="none"/>
              </w:rPr>
              <w:t>分</w:t>
            </w:r>
            <w:r>
              <w:rPr>
                <w:rFonts w:hint="eastAsia"/>
                <w:color w:val="auto"/>
                <w:highlight w:val="none"/>
                <w:lang w:eastAsia="zh-CN"/>
              </w:rPr>
              <w:t>；</w:t>
            </w:r>
          </w:p>
          <w:p w14:paraId="37E874EE">
            <w:pPr>
              <w:adjustRightInd w:val="0"/>
              <w:snapToGrid w:val="0"/>
              <w:spacing w:line="360" w:lineRule="auto"/>
              <w:rPr>
                <w:rFonts w:hint="eastAsia" w:eastAsia="宋体"/>
                <w:color w:val="auto"/>
                <w:highlight w:val="none"/>
                <w:lang w:val="en-US" w:eastAsia="zh-CN"/>
              </w:rPr>
            </w:pPr>
            <w:r>
              <w:rPr>
                <w:rFonts w:hint="eastAsia"/>
                <w:color w:val="auto"/>
                <w:highlight w:val="none"/>
              </w:rPr>
              <w:t>所投入人员</w:t>
            </w:r>
            <w:r>
              <w:rPr>
                <w:rFonts w:hint="eastAsia"/>
                <w:color w:val="auto"/>
                <w:highlight w:val="none"/>
                <w:lang w:val="en-US" w:eastAsia="zh-CN"/>
              </w:rPr>
              <w:t>与需求偏差较大的</w:t>
            </w:r>
            <w:r>
              <w:rPr>
                <w:rFonts w:hint="eastAsia"/>
                <w:color w:val="auto"/>
                <w:highlight w:val="none"/>
              </w:rPr>
              <w:t>得</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p>
          <w:p w14:paraId="31796E1E">
            <w:pPr>
              <w:adjustRightInd w:val="0"/>
              <w:snapToGrid w:val="0"/>
              <w:spacing w:line="360" w:lineRule="auto"/>
              <w:rPr>
                <w:rFonts w:ascii="宋体" w:hAnsi="宋体"/>
                <w:b/>
                <w:color w:val="auto"/>
                <w:kern w:val="0"/>
                <w:highlight w:val="none"/>
              </w:rPr>
            </w:pPr>
            <w:r>
              <w:rPr>
                <w:rFonts w:hint="eastAsia"/>
                <w:color w:val="auto"/>
                <w:highlight w:val="none"/>
              </w:rPr>
              <w:t>缺项不得分。</w:t>
            </w:r>
          </w:p>
        </w:tc>
        <w:tc>
          <w:tcPr>
            <w:tcW w:w="891" w:type="dxa"/>
            <w:tcMar>
              <w:top w:w="0" w:type="dxa"/>
              <w:left w:w="108" w:type="dxa"/>
              <w:bottom w:w="0" w:type="dxa"/>
              <w:right w:w="108" w:type="dxa"/>
            </w:tcMar>
            <w:vAlign w:val="center"/>
          </w:tcPr>
          <w:p w14:paraId="58A8F492">
            <w:pPr>
              <w:widowControl/>
              <w:spacing w:line="360" w:lineRule="auto"/>
              <w:jc w:val="center"/>
              <w:rPr>
                <w:rFonts w:ascii="宋体" w:hAnsi="宋体"/>
                <w:color w:val="auto"/>
                <w:kern w:val="0"/>
                <w:highlight w:val="none"/>
              </w:rPr>
            </w:pPr>
            <w:r>
              <w:rPr>
                <w:rFonts w:ascii="宋体" w:hAnsi="宋体"/>
                <w:b/>
                <w:bCs/>
                <w:color w:val="auto"/>
                <w:kern w:val="0"/>
                <w:highlight w:val="none"/>
              </w:rPr>
              <w:t>8</w:t>
            </w:r>
          </w:p>
        </w:tc>
      </w:tr>
      <w:tr w14:paraId="7292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30A5CD51">
            <w:pPr>
              <w:widowControl/>
              <w:spacing w:line="360" w:lineRule="auto"/>
              <w:jc w:val="center"/>
              <w:rPr>
                <w:rFonts w:ascii="宋体" w:hAnsi="宋体"/>
                <w:b/>
                <w:bCs/>
                <w:color w:val="auto"/>
                <w:kern w:val="0"/>
                <w:highlight w:val="none"/>
              </w:rPr>
            </w:pPr>
          </w:p>
        </w:tc>
        <w:tc>
          <w:tcPr>
            <w:tcW w:w="1499" w:type="dxa"/>
            <w:vMerge w:val="continue"/>
            <w:vAlign w:val="center"/>
          </w:tcPr>
          <w:p w14:paraId="2E887BCB">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681DA4E2">
            <w:pPr>
              <w:spacing w:line="360" w:lineRule="auto"/>
              <w:rPr>
                <w:rFonts w:ascii="宋体" w:hAnsi="宋体"/>
                <w:b/>
                <w:bCs/>
                <w:color w:val="auto"/>
                <w:highlight w:val="none"/>
              </w:rPr>
            </w:pPr>
            <w:r>
              <w:rPr>
                <w:rFonts w:ascii="宋体" w:hAnsi="宋体"/>
                <w:b/>
                <w:bCs/>
                <w:color w:val="auto"/>
                <w:highlight w:val="none"/>
              </w:rPr>
              <w:t>5</w:t>
            </w:r>
            <w:r>
              <w:rPr>
                <w:rFonts w:hint="eastAsia" w:ascii="宋体" w:hAnsi="宋体"/>
                <w:b/>
                <w:bCs/>
                <w:color w:val="auto"/>
                <w:highlight w:val="none"/>
              </w:rPr>
              <w:t>、服务承诺</w:t>
            </w:r>
          </w:p>
          <w:p w14:paraId="600D071D">
            <w:pPr>
              <w:adjustRightInd w:val="0"/>
              <w:snapToGrid w:val="0"/>
              <w:spacing w:line="360" w:lineRule="auto"/>
              <w:rPr>
                <w:rFonts w:hint="eastAsia" w:ascii="宋体" w:hAnsi="宋体"/>
                <w:b/>
                <w:bCs/>
                <w:color w:val="auto"/>
                <w:kern w:val="0"/>
                <w:highlight w:val="none"/>
              </w:rPr>
            </w:pPr>
            <w:r>
              <w:rPr>
                <w:rFonts w:hint="eastAsia" w:ascii="宋体" w:hAnsi="宋体"/>
                <w:b/>
                <w:bCs/>
                <w:color w:val="auto"/>
                <w:kern w:val="0"/>
                <w:highlight w:val="none"/>
              </w:rPr>
              <w:t>评委对照采购需求，对投标人服务承诺中服务响应时限、服务质量、技术支持等内容的科学性、合理性、针对性进行评审：</w:t>
            </w:r>
          </w:p>
          <w:p w14:paraId="094DB643">
            <w:pPr>
              <w:adjustRightInd w:val="0"/>
              <w:snapToGrid w:val="0"/>
              <w:spacing w:line="360" w:lineRule="auto"/>
              <w:rPr>
                <w:rFonts w:hint="eastAsia" w:ascii="宋体" w:hAnsi="宋体"/>
                <w:color w:val="auto"/>
                <w:kern w:val="0"/>
                <w:highlight w:val="none"/>
              </w:rPr>
            </w:pPr>
            <w:r>
              <w:rPr>
                <w:rFonts w:hint="eastAsia" w:ascii="宋体" w:hAnsi="宋体"/>
                <w:color w:val="auto"/>
                <w:kern w:val="0"/>
                <w:highlight w:val="none"/>
              </w:rPr>
              <w:t>服务承诺内容明确，全部满足采购需求，部分承诺标准高于采购需求的，得 7 分；</w:t>
            </w:r>
          </w:p>
          <w:p w14:paraId="5A197657">
            <w:pPr>
              <w:adjustRightInd w:val="0"/>
              <w:snapToGrid w:val="0"/>
              <w:spacing w:line="360" w:lineRule="auto"/>
              <w:rPr>
                <w:rFonts w:hint="eastAsia" w:ascii="宋体" w:hAnsi="宋体"/>
                <w:color w:val="auto"/>
                <w:kern w:val="0"/>
                <w:highlight w:val="none"/>
              </w:rPr>
            </w:pPr>
            <w:r>
              <w:rPr>
                <w:rFonts w:hint="eastAsia" w:ascii="宋体" w:hAnsi="宋体"/>
                <w:color w:val="auto"/>
                <w:kern w:val="0"/>
                <w:highlight w:val="none"/>
              </w:rPr>
              <w:t>服务承诺内容明确，能够基本满足采购需求主要要求，无重大偏离的，得 5 分；</w:t>
            </w:r>
          </w:p>
          <w:p w14:paraId="369BCEF6">
            <w:pPr>
              <w:adjustRightInd w:val="0"/>
              <w:snapToGrid w:val="0"/>
              <w:spacing w:line="360" w:lineRule="auto"/>
              <w:rPr>
                <w:rFonts w:hint="eastAsia" w:ascii="宋体" w:hAnsi="宋体"/>
                <w:color w:val="auto"/>
                <w:kern w:val="0"/>
                <w:highlight w:val="none"/>
              </w:rPr>
            </w:pPr>
            <w:r>
              <w:rPr>
                <w:rFonts w:hint="eastAsia" w:ascii="宋体" w:hAnsi="宋体"/>
                <w:color w:val="auto"/>
                <w:kern w:val="0"/>
                <w:highlight w:val="none"/>
              </w:rPr>
              <w:t>服务承诺表述模糊、内容不明确的，得 2 分；</w:t>
            </w:r>
          </w:p>
          <w:p w14:paraId="299B9A1E">
            <w:pPr>
              <w:adjustRightInd w:val="0"/>
              <w:snapToGrid w:val="0"/>
              <w:spacing w:line="360" w:lineRule="auto"/>
              <w:rPr>
                <w:rFonts w:ascii="宋体" w:hAnsi="宋体"/>
                <w:color w:val="auto"/>
                <w:kern w:val="0"/>
                <w:highlight w:val="none"/>
              </w:rPr>
            </w:pPr>
            <w:r>
              <w:rPr>
                <w:rFonts w:hint="eastAsia" w:ascii="宋体" w:hAnsi="宋体"/>
                <w:color w:val="auto"/>
                <w:kern w:val="0"/>
                <w:highlight w:val="none"/>
              </w:rPr>
              <w:t>未提供本项服务承诺的，本项不得分。</w:t>
            </w:r>
          </w:p>
        </w:tc>
        <w:tc>
          <w:tcPr>
            <w:tcW w:w="891" w:type="dxa"/>
            <w:tcMar>
              <w:top w:w="0" w:type="dxa"/>
              <w:left w:w="108" w:type="dxa"/>
              <w:bottom w:w="0" w:type="dxa"/>
              <w:right w:w="108" w:type="dxa"/>
            </w:tcMar>
            <w:vAlign w:val="center"/>
          </w:tcPr>
          <w:p w14:paraId="0D95F40C">
            <w:pPr>
              <w:widowControl/>
              <w:spacing w:line="360" w:lineRule="auto"/>
              <w:jc w:val="center"/>
              <w:rPr>
                <w:rFonts w:hint="eastAsia" w:ascii="宋体" w:hAnsi="宋体" w:eastAsia="宋体"/>
                <w:b/>
                <w:bCs/>
                <w:color w:val="auto"/>
                <w:kern w:val="0"/>
                <w:highlight w:val="none"/>
                <w:lang w:eastAsia="zh-CN"/>
              </w:rPr>
            </w:pPr>
            <w:r>
              <w:rPr>
                <w:rFonts w:hint="eastAsia" w:ascii="宋体" w:hAnsi="宋体"/>
                <w:b/>
                <w:bCs/>
                <w:color w:val="auto"/>
                <w:kern w:val="0"/>
                <w:highlight w:val="none"/>
                <w:lang w:val="en-US" w:eastAsia="zh-CN"/>
              </w:rPr>
              <w:t>7</w:t>
            </w:r>
          </w:p>
        </w:tc>
      </w:tr>
      <w:tr w14:paraId="26A3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10653C55">
            <w:pPr>
              <w:widowControl/>
              <w:spacing w:line="360" w:lineRule="auto"/>
              <w:jc w:val="center"/>
              <w:rPr>
                <w:rFonts w:ascii="宋体" w:hAnsi="宋体"/>
                <w:b/>
                <w:bCs/>
                <w:color w:val="auto"/>
                <w:kern w:val="0"/>
                <w:highlight w:val="none"/>
              </w:rPr>
            </w:pPr>
          </w:p>
        </w:tc>
        <w:tc>
          <w:tcPr>
            <w:tcW w:w="1499" w:type="dxa"/>
            <w:vMerge w:val="continue"/>
            <w:vAlign w:val="center"/>
          </w:tcPr>
          <w:p w14:paraId="7F169827">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7E7E7267">
            <w:pPr>
              <w:adjustRightInd w:val="0"/>
              <w:snapToGrid w:val="0"/>
              <w:spacing w:line="360" w:lineRule="auto"/>
              <w:rPr>
                <w:rFonts w:hint="eastAsia" w:ascii="宋体" w:hAnsi="宋体"/>
                <w:b/>
                <w:bCs/>
                <w:color w:val="auto"/>
                <w:kern w:val="0"/>
                <w:highlight w:val="none"/>
                <w:lang w:val="en-US" w:eastAsia="zh-CN"/>
              </w:rPr>
            </w:pPr>
            <w:r>
              <w:rPr>
                <w:rFonts w:hint="eastAsia" w:ascii="宋体" w:hAnsi="宋体"/>
                <w:b/>
                <w:bCs/>
                <w:color w:val="auto"/>
                <w:kern w:val="0"/>
                <w:highlight w:val="none"/>
              </w:rPr>
              <w:t>6、</w:t>
            </w:r>
            <w:r>
              <w:rPr>
                <w:rFonts w:hint="eastAsia" w:ascii="宋体" w:hAnsi="宋体"/>
                <w:b/>
                <w:bCs/>
                <w:color w:val="auto"/>
                <w:kern w:val="0"/>
                <w:highlight w:val="none"/>
                <w:lang w:val="en-US" w:eastAsia="zh-CN"/>
              </w:rPr>
              <w:t>突发事件应急处理预案及迎检、重大活动、投诉处置、采购人交办事项应对方案及保障措施评委对照采购需求，对投标人提交的突发事件应急预案、迎检保障、重大活动保障、投诉处置、采购人交办事项应对方案及保障措施的科学性、合理性、针对性、可操作性进行评审：</w:t>
            </w:r>
          </w:p>
          <w:p w14:paraId="6F0CD9EC">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方案表述清晰完整，内容详实具体，各类处置及保障措施齐全，部分措施高于采购需求标准，职责分工明确，落地可行性强的，得8分；</w:t>
            </w:r>
          </w:p>
          <w:p w14:paraId="578D1600">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方案表述较为清晰，内容较为充实，各类处置及保障措施齐全，能够满足采购需求要求，具备落地可行性的，得6分；</w:t>
            </w:r>
          </w:p>
          <w:p w14:paraId="6D6E8000">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方案表述清晰度一般，内容基本完整，覆盖应急、迎检、重大活动、投诉、采购人交办事项主要处置保障内容，基本满足采购需求主要要求，无重大缺项的，得4分；</w:t>
            </w:r>
          </w:p>
          <w:p w14:paraId="6207A069">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方案表述模糊，内容存在缺漏，相关处置及保障措施不全或与采购需求存在偏差的，得2分；</w:t>
            </w:r>
          </w:p>
          <w:p w14:paraId="60E6976A">
            <w:pPr>
              <w:adjustRightInd w:val="0"/>
              <w:snapToGrid w:val="0"/>
              <w:spacing w:line="360" w:lineRule="auto"/>
              <w:rPr>
                <w:rFonts w:hint="eastAsia"/>
                <w:color w:val="auto"/>
                <w:highlight w:val="none"/>
                <w:lang w:eastAsia="zh-CN"/>
              </w:rPr>
            </w:pPr>
            <w:r>
              <w:rPr>
                <w:rFonts w:hint="eastAsia" w:ascii="宋体" w:hAnsi="宋体"/>
                <w:color w:val="auto"/>
                <w:kern w:val="0"/>
                <w:highlight w:val="none"/>
                <w:lang w:val="en-US" w:eastAsia="zh-CN"/>
              </w:rPr>
              <w:t>未提供本项方案的，本项不得分。</w:t>
            </w:r>
          </w:p>
        </w:tc>
        <w:tc>
          <w:tcPr>
            <w:tcW w:w="891" w:type="dxa"/>
            <w:tcMar>
              <w:top w:w="0" w:type="dxa"/>
              <w:left w:w="108" w:type="dxa"/>
              <w:bottom w:w="0" w:type="dxa"/>
              <w:right w:w="108" w:type="dxa"/>
            </w:tcMar>
            <w:vAlign w:val="center"/>
          </w:tcPr>
          <w:p w14:paraId="35C5EDB4">
            <w:pPr>
              <w:widowControl/>
              <w:spacing w:line="360" w:lineRule="auto"/>
              <w:jc w:val="center"/>
              <w:rPr>
                <w:rFonts w:hint="eastAsia" w:ascii="宋体" w:hAnsi="宋体" w:eastAsia="宋体"/>
                <w:b/>
                <w:bCs/>
                <w:color w:val="auto"/>
                <w:kern w:val="0"/>
                <w:highlight w:val="none"/>
                <w:lang w:eastAsia="zh-CN"/>
              </w:rPr>
            </w:pPr>
            <w:r>
              <w:rPr>
                <w:rFonts w:hint="eastAsia" w:ascii="宋体" w:hAnsi="宋体"/>
                <w:b/>
                <w:bCs/>
                <w:color w:val="auto"/>
                <w:kern w:val="0"/>
                <w:highlight w:val="none"/>
                <w:lang w:val="en-US" w:eastAsia="zh-CN"/>
              </w:rPr>
              <w:t>8</w:t>
            </w:r>
          </w:p>
        </w:tc>
      </w:tr>
      <w:tr w14:paraId="4967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28E10BC6">
            <w:pPr>
              <w:widowControl/>
              <w:spacing w:line="360" w:lineRule="auto"/>
              <w:jc w:val="center"/>
              <w:rPr>
                <w:rFonts w:ascii="宋体" w:hAnsi="宋体"/>
                <w:b/>
                <w:bCs/>
                <w:color w:val="auto"/>
                <w:kern w:val="0"/>
                <w:highlight w:val="none"/>
              </w:rPr>
            </w:pPr>
          </w:p>
        </w:tc>
        <w:tc>
          <w:tcPr>
            <w:tcW w:w="1499" w:type="dxa"/>
            <w:vMerge w:val="continue"/>
            <w:vAlign w:val="center"/>
          </w:tcPr>
          <w:p w14:paraId="44083DA7">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4D6D816D">
            <w:pPr>
              <w:adjustRightInd w:val="0"/>
              <w:snapToGrid w:val="0"/>
              <w:spacing w:line="360" w:lineRule="auto"/>
              <w:rPr>
                <w:rFonts w:hint="eastAsia" w:ascii="宋体" w:hAnsi="宋体"/>
                <w:b/>
                <w:bCs/>
                <w:color w:val="auto"/>
                <w:kern w:val="0"/>
                <w:highlight w:val="none"/>
                <w:lang w:val="en-US" w:eastAsia="zh-CN"/>
              </w:rPr>
            </w:pPr>
            <w:r>
              <w:rPr>
                <w:rFonts w:hint="eastAsia" w:ascii="宋体" w:hAnsi="宋体"/>
                <w:b/>
                <w:bCs/>
                <w:color w:val="auto"/>
                <w:kern w:val="0"/>
                <w:highlight w:val="none"/>
                <w:lang w:val="en-US" w:eastAsia="zh-CN"/>
              </w:rPr>
              <w:t>7、养护档案资料管理制度及养护台账管理方案（含档案移交流程）评委对照采购需求，对投标人养护档案资料管理制度、档案移交流程、养护台账设置及编制措施的科学性、规范性、针对性、可操作性进行评审：</w:t>
            </w:r>
          </w:p>
          <w:p w14:paraId="05E448ED">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方案表述清晰完整，内容详实具体，档案管理制度、移交流程、台账设置措施齐全规范，部分措施高于采购需求标准，落地可行性强的，得8分；</w:t>
            </w:r>
          </w:p>
          <w:p w14:paraId="12E1FFEE">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方案表述较为清晰，内容较为充实，档案管理制度、移交流程、台账设置措施齐全规范，能够满足采购需求要求，具备落地可行性的，得6分；</w:t>
            </w:r>
          </w:p>
          <w:p w14:paraId="3734DE1A">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方案表述清晰度一般，内容基本完整，覆盖档案管理、档案移交、养护台账主要管理内容，基本满足采购需求主要要求，无重大缺项的，得4分；</w:t>
            </w:r>
          </w:p>
          <w:p w14:paraId="52DD980A">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方案表述模糊，内容存在缺漏，档案、台账相关管理措施不全或与采购需求存在偏差的，得2分；</w:t>
            </w:r>
          </w:p>
          <w:p w14:paraId="449A0AFD">
            <w:pPr>
              <w:adjustRightInd w:val="0"/>
              <w:snapToGrid w:val="0"/>
              <w:spacing w:line="360" w:lineRule="auto"/>
              <w:rPr>
                <w:color w:val="auto"/>
                <w:highlight w:val="none"/>
              </w:rPr>
            </w:pPr>
            <w:r>
              <w:rPr>
                <w:rFonts w:hint="eastAsia" w:ascii="宋体" w:hAnsi="宋体"/>
                <w:color w:val="auto"/>
                <w:kern w:val="0"/>
                <w:highlight w:val="none"/>
                <w:lang w:val="en-US" w:eastAsia="zh-CN"/>
              </w:rPr>
              <w:t>未提供本项方案的，本项不得分。</w:t>
            </w:r>
          </w:p>
        </w:tc>
        <w:tc>
          <w:tcPr>
            <w:tcW w:w="891" w:type="dxa"/>
            <w:tcMar>
              <w:top w:w="0" w:type="dxa"/>
              <w:left w:w="108" w:type="dxa"/>
              <w:bottom w:w="0" w:type="dxa"/>
              <w:right w:w="108" w:type="dxa"/>
            </w:tcMar>
            <w:vAlign w:val="center"/>
          </w:tcPr>
          <w:p w14:paraId="7D8EF51B">
            <w:pPr>
              <w:widowControl/>
              <w:spacing w:line="360" w:lineRule="auto"/>
              <w:jc w:val="center"/>
              <w:rPr>
                <w:rFonts w:hint="eastAsia" w:ascii="宋体" w:hAnsi="宋体" w:eastAsia="宋体"/>
                <w:b/>
                <w:bCs/>
                <w:color w:val="auto"/>
                <w:kern w:val="0"/>
                <w:highlight w:val="none"/>
                <w:lang w:eastAsia="zh-CN"/>
              </w:rPr>
            </w:pPr>
            <w:r>
              <w:rPr>
                <w:rFonts w:hint="eastAsia" w:ascii="宋体" w:hAnsi="宋体"/>
                <w:b/>
                <w:bCs/>
                <w:color w:val="auto"/>
                <w:kern w:val="0"/>
                <w:highlight w:val="none"/>
                <w:lang w:val="en-US" w:eastAsia="zh-CN"/>
              </w:rPr>
              <w:t>8</w:t>
            </w:r>
          </w:p>
        </w:tc>
      </w:tr>
      <w:tr w14:paraId="2C6C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Align w:val="center"/>
          </w:tcPr>
          <w:p w14:paraId="70280A08">
            <w:pPr>
              <w:widowControl/>
              <w:spacing w:line="360" w:lineRule="auto"/>
              <w:jc w:val="center"/>
              <w:rPr>
                <w:rFonts w:hint="eastAsia" w:ascii="宋体" w:hAnsi="宋体" w:eastAsia="宋体"/>
                <w:b/>
                <w:bCs/>
                <w:color w:val="auto"/>
                <w:kern w:val="0"/>
                <w:highlight w:val="none"/>
                <w:lang w:val="en-US" w:eastAsia="zh-CN"/>
              </w:rPr>
            </w:pPr>
            <w:r>
              <w:rPr>
                <w:rFonts w:hint="eastAsia" w:ascii="宋体" w:hAnsi="宋体"/>
                <w:b/>
                <w:bCs/>
                <w:color w:val="auto"/>
                <w:kern w:val="0"/>
                <w:highlight w:val="none"/>
                <w:lang w:val="en-US" w:eastAsia="zh-CN"/>
              </w:rPr>
              <w:t>6</w:t>
            </w:r>
          </w:p>
        </w:tc>
        <w:tc>
          <w:tcPr>
            <w:tcW w:w="1499" w:type="dxa"/>
            <w:vAlign w:val="center"/>
          </w:tcPr>
          <w:p w14:paraId="0D70022E">
            <w:pPr>
              <w:widowControl/>
              <w:spacing w:line="360" w:lineRule="auto"/>
              <w:jc w:val="center"/>
              <w:rPr>
                <w:rFonts w:hint="eastAsia" w:ascii="宋体" w:hAnsi="宋体" w:eastAsia="宋体"/>
                <w:color w:val="auto"/>
                <w:kern w:val="0"/>
                <w:highlight w:val="none"/>
                <w:lang w:val="en-US" w:eastAsia="zh-CN"/>
              </w:rPr>
            </w:pPr>
            <w:r>
              <w:rPr>
                <w:rFonts w:hint="eastAsia" w:ascii="宋体" w:hAnsi="宋体"/>
                <w:color w:val="auto"/>
                <w:kern w:val="0"/>
                <w:highlight w:val="none"/>
                <w:lang w:val="en-US" w:eastAsia="zh-CN"/>
              </w:rPr>
              <w:t>合计</w:t>
            </w:r>
          </w:p>
        </w:tc>
        <w:tc>
          <w:tcPr>
            <w:tcW w:w="6602" w:type="dxa"/>
            <w:tcMar>
              <w:top w:w="0" w:type="dxa"/>
              <w:left w:w="108" w:type="dxa"/>
              <w:bottom w:w="0" w:type="dxa"/>
              <w:right w:w="108" w:type="dxa"/>
            </w:tcMar>
            <w:vAlign w:val="center"/>
          </w:tcPr>
          <w:p w14:paraId="1312E7AC">
            <w:pPr>
              <w:adjustRightInd w:val="0"/>
              <w:snapToGrid w:val="0"/>
              <w:spacing w:line="360" w:lineRule="auto"/>
              <w:rPr>
                <w:rFonts w:hint="eastAsia" w:ascii="宋体" w:hAnsi="宋体"/>
                <w:color w:val="auto"/>
                <w:highlight w:val="none"/>
              </w:rPr>
            </w:pPr>
          </w:p>
        </w:tc>
        <w:tc>
          <w:tcPr>
            <w:tcW w:w="891" w:type="dxa"/>
            <w:tcMar>
              <w:top w:w="0" w:type="dxa"/>
              <w:left w:w="108" w:type="dxa"/>
              <w:bottom w:w="0" w:type="dxa"/>
              <w:right w:w="108" w:type="dxa"/>
            </w:tcMar>
            <w:vAlign w:val="center"/>
          </w:tcPr>
          <w:p w14:paraId="6848D416">
            <w:pPr>
              <w:widowControl/>
              <w:spacing w:line="360" w:lineRule="auto"/>
              <w:jc w:val="center"/>
              <w:rPr>
                <w:rFonts w:hint="default" w:ascii="宋体" w:hAnsi="宋体"/>
                <w:b/>
                <w:bCs/>
                <w:color w:val="auto"/>
                <w:kern w:val="0"/>
                <w:highlight w:val="none"/>
                <w:lang w:val="en-US" w:eastAsia="zh-CN"/>
              </w:rPr>
            </w:pPr>
            <w:r>
              <w:rPr>
                <w:rFonts w:hint="eastAsia" w:ascii="宋体" w:hAnsi="宋体"/>
                <w:b/>
                <w:bCs/>
                <w:color w:val="auto"/>
                <w:kern w:val="0"/>
                <w:highlight w:val="none"/>
                <w:lang w:val="en-US" w:eastAsia="zh-CN"/>
              </w:rPr>
              <w:t>100</w:t>
            </w:r>
          </w:p>
        </w:tc>
      </w:tr>
    </w:tbl>
    <w:p w14:paraId="7B5010D1">
      <w:pPr>
        <w:pStyle w:val="58"/>
        <w:jc w:val="center"/>
        <w:rPr>
          <w:rFonts w:hint="eastAsia" w:eastAsia="宋体"/>
          <w:highlight w:val="none"/>
          <w:lang w:val="en-US" w:eastAsia="zh-CN"/>
        </w:rPr>
      </w:pPr>
    </w:p>
    <w:p w14:paraId="5EFC9E38">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说明：</w:t>
      </w:r>
    </w:p>
    <w:p w14:paraId="21C768A6">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1.所有认证、证明和业绩均以有效清晰的证明文件的</w:t>
      </w:r>
      <w:r>
        <w:rPr>
          <w:rFonts w:hint="eastAsia" w:ascii="宋体" w:hAnsi="宋体" w:cs="宋体"/>
          <w:bCs/>
          <w:sz w:val="21"/>
          <w:szCs w:val="21"/>
          <w:highlight w:val="none"/>
          <w:lang w:val="en-US" w:eastAsia="zh-CN"/>
        </w:rPr>
        <w:t>扫描件</w:t>
      </w:r>
      <w:r>
        <w:rPr>
          <w:rFonts w:hint="eastAsia" w:ascii="宋体" w:hAnsi="宋体" w:cs="宋体"/>
          <w:bCs/>
          <w:sz w:val="21"/>
          <w:szCs w:val="21"/>
          <w:highlight w:val="none"/>
        </w:rPr>
        <w:t>为依据。</w:t>
      </w:r>
    </w:p>
    <w:p w14:paraId="2E26BF77">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2.小微企业价格扣除</w:t>
      </w:r>
    </w:p>
    <w:p w14:paraId="0E30B38E">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2.1</w:t>
      </w:r>
      <w:r>
        <w:rPr>
          <w:rFonts w:hint="eastAsia" w:ascii="宋体" w:hAnsi="宋体" w:cs="宋体"/>
          <w:bCs/>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kern w:val="0"/>
          <w:sz w:val="21"/>
          <w:szCs w:val="21"/>
          <w:highlight w:val="none"/>
        </w:rPr>
        <w:t>。</w:t>
      </w:r>
    </w:p>
    <w:p w14:paraId="6ED1EF5F">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3.监狱和戒毒企业的价格扣除</w:t>
      </w:r>
    </w:p>
    <w:p w14:paraId="5A5F803D">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4.残疾人福利性单位的价格扣除</w:t>
      </w:r>
    </w:p>
    <w:p w14:paraId="3FE7A815">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4.2 残疾人福利性单位需提供《残疾人福利性单位声明函》。</w:t>
      </w:r>
    </w:p>
    <w:p w14:paraId="23D4B23C">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4.3 残疾人福利性单位标准请参照《关于促进残疾人就业政府采购政策的通知》（财库〔2017〕141号）。</w:t>
      </w:r>
    </w:p>
    <w:p w14:paraId="325AB506">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5. 监狱企业、残疾人福利性单位属于小型、微型企业的，不重复享受政策。</w:t>
      </w:r>
    </w:p>
    <w:p w14:paraId="0042E056">
      <w:pPr>
        <w:spacing w:line="360" w:lineRule="auto"/>
        <w:rPr>
          <w:rFonts w:hint="eastAsia" w:ascii="宋体" w:hAnsi="宋体" w:cs="宋体"/>
          <w:b/>
          <w:bCs/>
          <w:kern w:val="0"/>
          <w:sz w:val="21"/>
          <w:szCs w:val="21"/>
          <w:highlight w:val="none"/>
        </w:rPr>
      </w:pPr>
      <w:r>
        <w:rPr>
          <w:rFonts w:hint="eastAsia" w:ascii="宋体" w:hAnsi="宋体" w:cs="宋体"/>
          <w:kern w:val="0"/>
          <w:sz w:val="21"/>
          <w:szCs w:val="21"/>
          <w:highlight w:val="none"/>
        </w:rPr>
        <w:br w:type="page"/>
      </w:r>
    </w:p>
    <w:p w14:paraId="63E4702C">
      <w:pPr>
        <w:pStyle w:val="2"/>
        <w:spacing w:line="360" w:lineRule="auto"/>
        <w:jc w:val="center"/>
        <w:rPr>
          <w:rFonts w:hint="eastAsia" w:ascii="宋体" w:hAnsi="宋体" w:cs="宋体"/>
          <w:highlight w:val="none"/>
        </w:rPr>
      </w:pPr>
      <w:bookmarkStart w:id="8" w:name="_Toc31739"/>
      <w:bookmarkStart w:id="9" w:name="_Toc481057147"/>
      <w:bookmarkStart w:id="10" w:name="_Hlk96071152"/>
      <w:r>
        <w:rPr>
          <w:rFonts w:hint="eastAsia" w:ascii="宋体" w:hAnsi="宋体" w:cs="宋体"/>
          <w:highlight w:val="none"/>
        </w:rPr>
        <w:t xml:space="preserve"> </w:t>
      </w:r>
      <w:bookmarkStart w:id="11" w:name="_Toc25308"/>
      <w:r>
        <w:rPr>
          <w:rFonts w:hint="eastAsia" w:ascii="宋体" w:hAnsi="宋体" w:cs="宋体"/>
          <w:highlight w:val="none"/>
        </w:rPr>
        <w:t>采购需求</w:t>
      </w:r>
      <w:bookmarkEnd w:id="8"/>
      <w:bookmarkEnd w:id="11"/>
    </w:p>
    <w:bookmarkEnd w:id="9"/>
    <w:bookmarkEnd w:id="10"/>
    <w:p w14:paraId="6472B321">
      <w:pPr>
        <w:adjustRightInd w:val="0"/>
        <w:snapToGrid w:val="0"/>
        <w:spacing w:line="360" w:lineRule="auto"/>
        <w:ind w:firstLine="413" w:firstLineChars="196"/>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一、项目概况与招标范围</w:t>
      </w:r>
    </w:p>
    <w:p w14:paraId="2C695559">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1、地点及范围</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新港南区</w:t>
      </w:r>
    </w:p>
    <w:p w14:paraId="648B9AAD">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2、规模：具体内容详见招标文件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工作量</w:t>
      </w:r>
      <w:r>
        <w:rPr>
          <w:rFonts w:hint="eastAsia" w:ascii="宋体" w:hAnsi="宋体" w:eastAsia="宋体" w:cs="宋体"/>
          <w:color w:val="000000" w:themeColor="text1"/>
          <w:sz w:val="21"/>
          <w:szCs w:val="21"/>
          <w:highlight w:val="none"/>
          <w14:textFill>
            <w14:solidFill>
              <w14:schemeClr w14:val="tx1"/>
            </w14:solidFill>
          </w14:textFill>
        </w:rPr>
        <w:t>清单。（实际管养范围以清单为准）。</w:t>
      </w:r>
    </w:p>
    <w:p w14:paraId="38885FED">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3、服务期：</w:t>
      </w:r>
      <w:r>
        <w:rPr>
          <w:rFonts w:hint="eastAsia" w:ascii="宋体" w:hAnsi="宋体" w:eastAsia="宋体" w:cs="宋体"/>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sz w:val="21"/>
          <w:szCs w:val="21"/>
          <w:highlight w:val="none"/>
          <w14:textFill>
            <w14:solidFill>
              <w14:schemeClr w14:val="tx1"/>
            </w14:solidFill>
          </w14:textFill>
        </w:rPr>
        <w:t>年，合同一年一签，经考核合格后可续签下一年度合同。</w:t>
      </w:r>
    </w:p>
    <w:p w14:paraId="411DC036">
      <w:pPr>
        <w:pStyle w:val="56"/>
        <w:spacing w:line="360" w:lineRule="auto"/>
        <w:ind w:left="0" w:leftChars="0"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二、技术部分</w:t>
      </w:r>
    </w:p>
    <w:p w14:paraId="4C7F182C">
      <w:pPr>
        <w:pStyle w:val="56"/>
        <w:spacing w:line="360" w:lineRule="auto"/>
        <w:ind w:left="0" w:leftChars="0" w:firstLine="211" w:firstLineChars="1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、设施量明细表</w:t>
      </w:r>
    </w:p>
    <w:p w14:paraId="769EFD64">
      <w:pPr>
        <w:pStyle w:val="56"/>
        <w:spacing w:line="360" w:lineRule="auto"/>
        <w:ind w:left="0" w:leftChars="0" w:firstLine="211" w:firstLineChars="100"/>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（1）日常养护单项限价（表中为单年预估量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tbl>
      <w:tblPr>
        <w:tblStyle w:val="46"/>
        <w:tblW w:w="8538" w:type="dxa"/>
        <w:tblInd w:w="91" w:type="dxa"/>
        <w:tblLayout w:type="autofit"/>
        <w:tblCellMar>
          <w:top w:w="0" w:type="dxa"/>
          <w:left w:w="108" w:type="dxa"/>
          <w:bottom w:w="0" w:type="dxa"/>
          <w:right w:w="108" w:type="dxa"/>
        </w:tblCellMar>
      </w:tblPr>
      <w:tblGrid>
        <w:gridCol w:w="708"/>
        <w:gridCol w:w="2564"/>
        <w:gridCol w:w="1852"/>
        <w:gridCol w:w="1040"/>
        <w:gridCol w:w="2374"/>
      </w:tblGrid>
      <w:tr w14:paraId="46BBB491">
        <w:tblPrEx>
          <w:tblCellMar>
            <w:top w:w="0" w:type="dxa"/>
            <w:left w:w="108" w:type="dxa"/>
            <w:bottom w:w="0" w:type="dxa"/>
            <w:right w:w="108" w:type="dxa"/>
          </w:tblCellMar>
        </w:tblPrEx>
        <w:trPr>
          <w:trHeight w:val="603"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6351">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8652">
            <w:pPr>
              <w:widowControl/>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项目</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F182">
            <w:pPr>
              <w:widowControl/>
              <w:jc w:val="center"/>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工作量（暂定）</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D6A8">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47D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单项限价（一年）</w:t>
            </w:r>
          </w:p>
        </w:tc>
      </w:tr>
      <w:tr w14:paraId="472E17CB">
        <w:tblPrEx>
          <w:tblCellMar>
            <w:top w:w="0" w:type="dxa"/>
            <w:left w:w="108" w:type="dxa"/>
            <w:bottom w:w="0" w:type="dxa"/>
            <w:right w:w="108" w:type="dxa"/>
          </w:tblCellMar>
        </w:tblPrEx>
        <w:trPr>
          <w:trHeight w:val="495"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6CE6">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5FA8">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基本绿化养护</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BCEE">
            <w:pPr>
              <w:keepNext w:val="0"/>
              <w:keepLines w:val="0"/>
              <w:widowControl/>
              <w:suppressLineNumbers w:val="0"/>
              <w:jc w:val="center"/>
              <w:textAlignment w:val="auto"/>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t>963567.17</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50BF">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3BB0">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6.24元/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r w14:paraId="6F2AADE0">
        <w:tblPrEx>
          <w:tblCellMar>
            <w:top w:w="0" w:type="dxa"/>
            <w:left w:w="108" w:type="dxa"/>
            <w:bottom w:w="0" w:type="dxa"/>
            <w:right w:w="108" w:type="dxa"/>
          </w:tblCellMar>
        </w:tblPrEx>
        <w:trPr>
          <w:trHeight w:val="495"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A6DD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F8045">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行道树</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D3FC">
            <w:pPr>
              <w:keepNext w:val="0"/>
              <w:keepLines w:val="0"/>
              <w:widowControl/>
              <w:suppressLineNumbers w:val="0"/>
              <w:jc w:val="center"/>
              <w:textAlignment w:val="auto"/>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t>7775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775F">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株</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945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37.5</w:t>
            </w:r>
            <w:r>
              <w:rPr>
                <w:rFonts w:hint="eastAsia" w:ascii="宋体" w:hAnsi="宋体" w:eastAsia="宋体" w:cs="宋体"/>
                <w:color w:val="000000" w:themeColor="text1"/>
                <w:sz w:val="21"/>
                <w:szCs w:val="21"/>
                <w:highlight w:val="none"/>
                <w14:textFill>
                  <w14:solidFill>
                    <w14:schemeClr w14:val="tx1"/>
                  </w14:solidFill>
                </w14:textFill>
              </w:rPr>
              <w:t>元/株</w:t>
            </w:r>
          </w:p>
        </w:tc>
      </w:tr>
    </w:tbl>
    <w:p w14:paraId="2E7713D3">
      <w:pPr>
        <w:adjustRightInd w:val="0"/>
        <w:snapToGrid w:val="0"/>
        <w:spacing w:line="360" w:lineRule="auto"/>
        <w:ind w:firstLine="420" w:firstLineChars="200"/>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lang w:val="en-US" w:eastAsia="zh-CN"/>
        </w:rPr>
        <w:t>报价要求：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auto"/>
          <w:sz w:val="21"/>
          <w:szCs w:val="21"/>
          <w:highlight w:val="none"/>
          <w:lang w:val="en-US" w:eastAsia="zh-CN"/>
        </w:rPr>
        <w:t>保险费</w:t>
      </w:r>
      <w:r>
        <w:rPr>
          <w:rFonts w:hint="eastAsia" w:ascii="宋体" w:hAnsi="宋体" w:eastAsia="宋体" w:cs="宋体"/>
          <w:bCs/>
          <w:color w:val="auto"/>
          <w:sz w:val="21"/>
          <w:szCs w:val="21"/>
          <w:highlight w:val="none"/>
          <w:lang w:val="en-US" w:eastAsia="zh-CN"/>
        </w:rPr>
        <w:t>、相关福利待遇、加班费、体检费、服务所用设施设备折旧费、服务所用工具购置及维护费用、服务所用材料消耗费用、燃油费、管理费、利润、税费</w:t>
      </w:r>
      <w:r>
        <w:rPr>
          <w:rFonts w:hint="eastAsia" w:ascii="宋体" w:hAnsi="宋体" w:cs="宋体"/>
          <w:bCs/>
          <w:color w:val="auto"/>
          <w:sz w:val="21"/>
          <w:szCs w:val="21"/>
          <w:highlight w:val="none"/>
          <w:lang w:val="en-US" w:eastAsia="zh-CN"/>
        </w:rPr>
        <w:t>、</w:t>
      </w:r>
      <w:r>
        <w:rPr>
          <w:rFonts w:hint="eastAsia" w:ascii="宋体" w:hAnsi="宋体" w:cs="宋体"/>
          <w:b w:val="0"/>
          <w:bCs/>
          <w:color w:val="auto"/>
          <w:sz w:val="21"/>
          <w:szCs w:val="21"/>
          <w:highlight w:val="none"/>
          <w:lang w:val="en-US" w:eastAsia="zh-CN"/>
        </w:rPr>
        <w:t>招标代理服务费、设施</w:t>
      </w:r>
      <w:r>
        <w:rPr>
          <w:rFonts w:hint="eastAsia" w:ascii="宋体" w:hAnsi="宋体" w:eastAsia="宋体" w:cs="宋体"/>
          <w:b w:val="0"/>
          <w:bCs/>
          <w:color w:val="auto"/>
          <w:sz w:val="21"/>
          <w:szCs w:val="21"/>
          <w:highlight w:val="none"/>
          <w:lang w:val="en-US" w:eastAsia="zh-CN"/>
        </w:rPr>
        <w:t>第三者责任险、公众责任险等</w:t>
      </w:r>
      <w:r>
        <w:rPr>
          <w:rFonts w:hint="eastAsia" w:ascii="宋体" w:hAnsi="宋体" w:cs="宋体"/>
          <w:b w:val="0"/>
          <w:bCs/>
          <w:color w:val="auto"/>
          <w:sz w:val="21"/>
          <w:szCs w:val="21"/>
          <w:highlight w:val="none"/>
          <w:lang w:val="en-US" w:eastAsia="zh-CN"/>
        </w:rPr>
        <w:t>保险费用</w:t>
      </w:r>
      <w:r>
        <w:rPr>
          <w:rFonts w:hint="eastAsia" w:ascii="宋体" w:hAnsi="宋体" w:eastAsia="宋体" w:cs="宋体"/>
          <w:bCs/>
          <w:color w:val="auto"/>
          <w:sz w:val="21"/>
          <w:szCs w:val="21"/>
          <w:highlight w:val="none"/>
          <w:lang w:val="en-US" w:eastAsia="zh-CN"/>
        </w:rPr>
        <w:t>以及政策性费用调整），达到招标人养护要求的相关费用，以及供应商认为需要的其他费用等。除合同另有规定外，应视为供应商不再有报价以外的任何附加费用。未列和没有填写的项目费用，应视为已包括在相关项目的报价中。②供应商报价应充分考虑</w:t>
      </w:r>
      <w:r>
        <w:rPr>
          <w:rFonts w:hint="eastAsia" w:ascii="宋体" w:hAnsi="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en-US" w:eastAsia="zh-CN"/>
        </w:rPr>
        <w:t>场地障碍条件和现场各种不利条件发生的可能性所带来的风险，应仔细阅读和理解招标文件中有关招标养护范围、设施维修养护内容、技术标准、</w:t>
      </w:r>
      <w:r>
        <w:rPr>
          <w:rFonts w:hint="eastAsia" w:ascii="宋体" w:hAnsi="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en-US" w:eastAsia="zh-CN"/>
        </w:rPr>
        <w:t>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p>
    <w:p w14:paraId="3263BF74">
      <w:pPr>
        <w:adjustRightInd w:val="0"/>
        <w:snapToGrid w:val="0"/>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（2）日常养护设施量（表中为单年预估量</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p w14:paraId="6840837F">
      <w:pPr>
        <w:pStyle w:val="56"/>
        <w:jc w:val="center"/>
        <w:rPr>
          <w:rFonts w:hint="default" w:eastAsia="黑体"/>
          <w:highlight w:val="none"/>
          <w:lang w:val="en-US" w:eastAsia="zh-CN"/>
        </w:rPr>
      </w:pPr>
      <w:r>
        <w:rPr>
          <w:rFonts w:hint="eastAsia" w:ascii="宋体" w:hAnsi="宋体" w:eastAsia="宋体" w:cs="宋体"/>
          <w:b/>
          <w:bCs/>
          <w:sz w:val="21"/>
          <w:szCs w:val="21"/>
          <w:highlight w:val="none"/>
          <w:lang w:val="en-US" w:eastAsia="zh-CN"/>
        </w:rPr>
        <w:t>基本绿化养护及行道树养护</w:t>
      </w:r>
    </w:p>
    <w:tbl>
      <w:tblPr>
        <w:tblStyle w:val="46"/>
        <w:tblW w:w="78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7"/>
        <w:gridCol w:w="4090"/>
        <w:gridCol w:w="1765"/>
        <w:gridCol w:w="1176"/>
      </w:tblGrid>
      <w:tr w14:paraId="7322C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FB5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9B3C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道路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E6F8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面积（㎡）</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FFC8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行道树（株）</w:t>
            </w:r>
          </w:p>
        </w:tc>
      </w:tr>
      <w:tr w14:paraId="02B32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5E1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D0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柳塘立交</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E4B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254672.42</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542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w:t>
            </w:r>
          </w:p>
        </w:tc>
      </w:tr>
      <w:tr w14:paraId="001FC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DF8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F33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栖霞大道(柳塘立交至铁路桥附近)</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221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243117.63</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4A6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1822</w:t>
            </w:r>
          </w:p>
        </w:tc>
      </w:tr>
      <w:tr w14:paraId="63955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96A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F46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尧新大道部分</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B0E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38287.62 </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82B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633</w:t>
            </w:r>
          </w:p>
        </w:tc>
      </w:tr>
      <w:tr w14:paraId="48248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608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AD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兴建路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4BA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7966.12</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88E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98</w:t>
            </w:r>
          </w:p>
        </w:tc>
      </w:tr>
      <w:tr w14:paraId="18A52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15E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84C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兴学路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FA2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10476.44 </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17A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162</w:t>
            </w:r>
          </w:p>
        </w:tc>
      </w:tr>
      <w:tr w14:paraId="05FA2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F3B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1AB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恒久路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65E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3852.75</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C8B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104</w:t>
            </w:r>
          </w:p>
        </w:tc>
      </w:tr>
      <w:tr w14:paraId="00FA4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36B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212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恒竞路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83C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32713.13 </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E01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592</w:t>
            </w:r>
          </w:p>
        </w:tc>
      </w:tr>
      <w:tr w14:paraId="5F2DF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5A7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93E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恒发路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DBE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12430.11 </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776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308</w:t>
            </w:r>
          </w:p>
        </w:tc>
      </w:tr>
      <w:tr w14:paraId="25AE3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E91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62D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恒发路东</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9BF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7491.6</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186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145</w:t>
            </w:r>
          </w:p>
        </w:tc>
      </w:tr>
      <w:tr w14:paraId="358FE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CB5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1F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兴智路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C9A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18335.74</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AA5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193</w:t>
            </w:r>
          </w:p>
        </w:tc>
      </w:tr>
      <w:tr w14:paraId="40432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732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556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恒广路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C50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21518.78</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4EA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446</w:t>
            </w:r>
          </w:p>
        </w:tc>
      </w:tr>
      <w:tr w14:paraId="64853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C3B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C91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恒广路东延</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13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26861.91</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B78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220</w:t>
            </w:r>
          </w:p>
        </w:tc>
      </w:tr>
      <w:tr w14:paraId="3F96B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9AD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5EB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仙新中路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41C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9865.03</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AF2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275</w:t>
            </w:r>
          </w:p>
        </w:tc>
      </w:tr>
      <w:tr w14:paraId="6B50C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4EF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B4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恒业路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D84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3744.77</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2CD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282</w:t>
            </w:r>
          </w:p>
        </w:tc>
      </w:tr>
      <w:tr w14:paraId="0D869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7B3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95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仙新东路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3F4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80505.82</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BD2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253</w:t>
            </w:r>
          </w:p>
        </w:tc>
      </w:tr>
      <w:tr w14:paraId="4C174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E2F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C41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炼西路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05E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60036.22</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B19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825</w:t>
            </w:r>
          </w:p>
        </w:tc>
      </w:tr>
      <w:tr w14:paraId="20FBF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5AF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C1E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恒详路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E0A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12561.47</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42D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158</w:t>
            </w:r>
          </w:p>
        </w:tc>
      </w:tr>
      <w:tr w14:paraId="2FDEF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A23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652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兴威路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6F1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15633.63</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299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138</w:t>
            </w:r>
          </w:p>
        </w:tc>
      </w:tr>
      <w:tr w14:paraId="2D1E3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4CE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640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毛主席纪念广场</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584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13945.35</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B8B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w:t>
            </w:r>
          </w:p>
        </w:tc>
      </w:tr>
      <w:tr w14:paraId="7EC7F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145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532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仙新路地面辅道路外侧绿地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（尧佳路路口至恒通大道）</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853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53251</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A2D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w:t>
            </w:r>
          </w:p>
        </w:tc>
      </w:tr>
      <w:tr w14:paraId="6AEC0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640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343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兴联路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0B8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4830.01</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863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203</w:t>
            </w:r>
          </w:p>
        </w:tc>
      </w:tr>
      <w:tr w14:paraId="79ABE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441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FE1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经十三路（兴泰路）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50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219.7</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2F5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130</w:t>
            </w:r>
          </w:p>
        </w:tc>
      </w:tr>
      <w:tr w14:paraId="616F5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0DF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3C6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纬七路（横思路）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B85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169</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40C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r>
      <w:tr w14:paraId="18588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485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D40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规划支路（兴瑞路）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FA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37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r>
      <w:tr w14:paraId="4A9DB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BDA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1F0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天加空调停车场</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BB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23800</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FA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205</w:t>
            </w:r>
          </w:p>
        </w:tc>
      </w:tr>
      <w:tr w14:paraId="40771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A2F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D6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兴广路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BFB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1424.92</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BE0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168</w:t>
            </w:r>
          </w:p>
        </w:tc>
      </w:tr>
      <w:tr w14:paraId="3CB44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B9E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523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兴良路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456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C52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r>
      <w:tr w14:paraId="320BA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B72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371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恒竞路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DBF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1137</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11D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144</w:t>
            </w:r>
          </w:p>
        </w:tc>
      </w:tr>
      <w:tr w14:paraId="15617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A4B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C07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恒竞路</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7AC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4600</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761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83</w:t>
            </w:r>
          </w:p>
        </w:tc>
      </w:tr>
      <w:tr w14:paraId="2B30B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8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A62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46C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小计</w:t>
            </w:r>
          </w:p>
        </w:tc>
        <w:tc>
          <w:tcPr>
            <w:tcW w:w="1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7FB9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963567.17</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8358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7775</w:t>
            </w:r>
          </w:p>
        </w:tc>
      </w:tr>
    </w:tbl>
    <w:p w14:paraId="2FF4A9C9">
      <w:pPr>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w:t>
      </w:r>
      <w:r>
        <w:rPr>
          <w:rFonts w:hint="eastAsia" w:ascii="宋体" w:hAnsi="宋体" w:eastAsia="宋体" w:cs="宋体"/>
          <w:b/>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color w:val="000000" w:themeColor="text1"/>
          <w:sz w:val="21"/>
          <w:szCs w:val="21"/>
          <w:highlight w:val="none"/>
          <w:lang w:eastAsia="zh-CN"/>
          <w14:textFill>
            <w14:solidFill>
              <w14:schemeClr w14:val="tx1"/>
            </w14:solidFill>
          </w14:textFill>
        </w:rPr>
        <w:t>）</w:t>
      </w:r>
      <w:r>
        <w:rPr>
          <w:rFonts w:hint="eastAsia" w:ascii="宋体" w:hAnsi="宋体" w:eastAsia="宋体" w:cs="宋体"/>
          <w:b/>
          <w:color w:val="000000" w:themeColor="text1"/>
          <w:sz w:val="21"/>
          <w:szCs w:val="21"/>
          <w:highlight w:val="none"/>
          <w14:textFill>
            <w14:solidFill>
              <w14:schemeClr w14:val="tx1"/>
            </w14:solidFill>
          </w14:textFill>
        </w:rPr>
        <w:t>相关服务要求：</w:t>
      </w:r>
    </w:p>
    <w:p w14:paraId="768AADE7">
      <w:pPr>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养护内容范围具体如下：</w:t>
      </w:r>
    </w:p>
    <w:p w14:paraId="724125D8">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1、严格按照南京市绿化养护管理日常考核标准及要求，完成本项目内绿化养护、秩序维护及卫生保洁等养护管理作业。建立与完善工作台账，如养护方</w:t>
      </w:r>
      <w:r>
        <w:rPr>
          <w:rFonts w:hint="eastAsia" w:ascii="宋体" w:hAnsi="宋体" w:cs="宋体"/>
          <w:color w:val="000000" w:themeColor="text1"/>
          <w:sz w:val="21"/>
          <w:szCs w:val="21"/>
          <w:highlight w:val="none"/>
          <w:lang w:eastAsia="zh-CN"/>
          <w14:textFill>
            <w14:solidFill>
              <w14:schemeClr w14:val="tx1"/>
            </w14:solidFill>
          </w14:textFill>
        </w:rPr>
        <w:t>台账资料</w:t>
      </w:r>
      <w:r>
        <w:rPr>
          <w:rFonts w:hint="eastAsia" w:ascii="宋体" w:hAnsi="宋体" w:eastAsia="宋体" w:cs="宋体"/>
          <w:color w:val="000000" w:themeColor="text1"/>
          <w:sz w:val="21"/>
          <w:szCs w:val="21"/>
          <w:highlight w:val="none"/>
          <w14:textFill>
            <w14:solidFill>
              <w14:schemeClr w14:val="tx1"/>
            </w14:solidFill>
          </w14:textFill>
        </w:rPr>
        <w:t>明显缺失或不满足市、区相关部门的检查要求，未在业主方规定时间内整改完成，每次扣</w:t>
      </w:r>
      <w:r>
        <w:rPr>
          <w:rFonts w:hint="eastAsia" w:ascii="宋体" w:hAnsi="宋体" w:cs="宋体"/>
          <w:color w:val="000000" w:themeColor="text1"/>
          <w:sz w:val="21"/>
          <w:szCs w:val="21"/>
          <w:highlight w:val="none"/>
          <w:lang w:val="en-US" w:eastAsia="zh-CN"/>
          <w14:textFill>
            <w14:solidFill>
              <w14:schemeClr w14:val="tx1"/>
            </w14:solidFill>
          </w14:textFill>
        </w:rPr>
        <w:t>0.1</w:t>
      </w:r>
      <w:r>
        <w:rPr>
          <w:rFonts w:hint="eastAsia" w:ascii="宋体" w:hAnsi="宋体" w:eastAsia="宋体" w:cs="宋体"/>
          <w:color w:val="000000" w:themeColor="text1"/>
          <w:sz w:val="21"/>
          <w:szCs w:val="21"/>
          <w:highlight w:val="none"/>
          <w14:textFill>
            <w14:solidFill>
              <w14:schemeClr w14:val="tx1"/>
            </w14:solidFill>
          </w14:textFill>
        </w:rPr>
        <w:t>分。</w:t>
      </w:r>
    </w:p>
    <w:p w14:paraId="50A29BF2">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2、对</w:t>
      </w:r>
      <w:r>
        <w:rPr>
          <w:rFonts w:hint="eastAsia" w:ascii="宋体" w:hAnsi="宋体" w:cs="宋体"/>
          <w:color w:val="000000" w:themeColor="text1"/>
          <w:sz w:val="21"/>
          <w:szCs w:val="21"/>
          <w:highlight w:val="none"/>
          <w:lang w:eastAsia="zh-CN"/>
          <w14:textFill>
            <w14:solidFill>
              <w14:schemeClr w14:val="tx1"/>
            </w14:solidFill>
          </w14:textFill>
        </w:rPr>
        <w:t>工作量表中</w:t>
      </w:r>
      <w:r>
        <w:rPr>
          <w:rFonts w:hint="eastAsia" w:ascii="宋体" w:hAnsi="宋体" w:eastAsia="宋体" w:cs="宋体"/>
          <w:color w:val="000000" w:themeColor="text1"/>
          <w:sz w:val="21"/>
          <w:szCs w:val="21"/>
          <w:highlight w:val="none"/>
          <w14:textFill>
            <w14:solidFill>
              <w14:schemeClr w14:val="tx1"/>
            </w14:solidFill>
          </w14:textFill>
        </w:rPr>
        <w:t>所列明的设施每天巡查不少于3次（早、中、晚），巡查车辆安装GPS,并纳入车</w:t>
      </w:r>
      <w:r>
        <w:rPr>
          <w:rFonts w:hint="eastAsia" w:ascii="宋体" w:hAnsi="宋体" w:eastAsia="宋体" w:cs="宋体"/>
          <w:color w:val="000000" w:themeColor="text1"/>
          <w:sz w:val="21"/>
          <w:szCs w:val="21"/>
          <w:highlight w:val="none"/>
          <w:lang w:eastAsia="zh-CN"/>
          <w14:textFill>
            <w14:solidFill>
              <w14:schemeClr w14:val="tx1"/>
            </w14:solidFill>
          </w14:textFill>
        </w:rPr>
        <w:t>辆</w:t>
      </w:r>
      <w:r>
        <w:rPr>
          <w:rFonts w:hint="eastAsia" w:ascii="宋体" w:hAnsi="宋体" w:eastAsia="宋体" w:cs="宋体"/>
          <w:color w:val="000000" w:themeColor="text1"/>
          <w:sz w:val="21"/>
          <w:szCs w:val="21"/>
          <w:highlight w:val="none"/>
          <w14:textFill>
            <w14:solidFill>
              <w14:schemeClr w14:val="tx1"/>
            </w14:solidFill>
          </w14:textFill>
        </w:rPr>
        <w:t>管理系统。并每周提供巡查记录。每月按照业主要求提供：月度完成情况及下月计划（针对本项目细化可行的月度养护计划，其中包含拟投入的一线人员、机械设备及材料等明细；月度完成情况汇报，建议以PDCA管理模式进行编写），如不按要求提供，未在业主方规定时间内编制完成，每次扣</w:t>
      </w:r>
      <w:r>
        <w:rPr>
          <w:rFonts w:hint="eastAsia" w:ascii="宋体" w:hAnsi="宋体" w:cs="宋体"/>
          <w:color w:val="000000" w:themeColor="text1"/>
          <w:sz w:val="21"/>
          <w:szCs w:val="21"/>
          <w:highlight w:val="none"/>
          <w:lang w:val="en-US" w:eastAsia="zh-CN"/>
          <w14:textFill>
            <w14:solidFill>
              <w14:schemeClr w14:val="tx1"/>
            </w14:solidFill>
          </w14:textFill>
        </w:rPr>
        <w:t>0.1</w:t>
      </w:r>
      <w:r>
        <w:rPr>
          <w:rFonts w:hint="eastAsia" w:ascii="宋体" w:hAnsi="宋体" w:eastAsia="宋体" w:cs="宋体"/>
          <w:color w:val="000000" w:themeColor="text1"/>
          <w:sz w:val="21"/>
          <w:szCs w:val="21"/>
          <w:highlight w:val="none"/>
          <w14:textFill>
            <w14:solidFill>
              <w14:schemeClr w14:val="tx1"/>
            </w14:solidFill>
          </w14:textFill>
        </w:rPr>
        <w:t>分。</w:t>
      </w:r>
    </w:p>
    <w:p w14:paraId="09D56B00">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对破坏绿化设施、影响绿化景观、环境卫生等行为予以制止并及时上报，并对损毁设施及时整改到位；若因监管不力发生人为大面积毁绿或设施破坏，未在业主规定时限内恢复到位，依据南京市绿地占用的相关标准从养护经费中扣除相应费用；对于业主巡查下发的问题整改菜单，需在业主规定时限内及时整改，如在业主规定时限内未完成整改任务，业主方有权利选择第三方进行整改，涉及的整改费用按照</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指定的审计单位审计后的工程结算价在养护经费中予以扣除，同时保留对</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不响应行为的处罚权利，整改后的设施量仍由养护方负责养护管理。</w:t>
      </w:r>
    </w:p>
    <w:p w14:paraId="3CD4CDE9">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3、完成项目范围内突发性和重大性保障工作任务，如文明城市检查、重大活动环境保障等任务；制定防汛排涝、</w:t>
      </w:r>
      <w:r>
        <w:rPr>
          <w:rFonts w:hint="eastAsia" w:ascii="宋体" w:hAnsi="宋体" w:eastAsia="宋体" w:cs="宋体"/>
          <w:color w:val="000000" w:themeColor="text1"/>
          <w:sz w:val="21"/>
          <w:szCs w:val="21"/>
          <w:highlight w:val="none"/>
          <w:lang w:val="zh-CN"/>
          <w14:textFill>
            <w14:solidFill>
              <w14:schemeClr w14:val="tx1"/>
            </w14:solidFill>
          </w14:textFill>
        </w:rPr>
        <w:t>抗旱、</w:t>
      </w:r>
      <w:r>
        <w:rPr>
          <w:rFonts w:hint="eastAsia" w:ascii="宋体" w:hAnsi="宋体" w:eastAsia="宋体" w:cs="宋体"/>
          <w:color w:val="000000" w:themeColor="text1"/>
          <w:sz w:val="21"/>
          <w:szCs w:val="21"/>
          <w:highlight w:val="none"/>
          <w14:textFill>
            <w14:solidFill>
              <w14:schemeClr w14:val="tx1"/>
            </w14:solidFill>
          </w14:textFill>
        </w:rPr>
        <w:t>防台风、扫雪、防冻应急预案（成立防汛排涝、</w:t>
      </w:r>
      <w:r>
        <w:rPr>
          <w:rFonts w:hint="eastAsia" w:ascii="宋体" w:hAnsi="宋体" w:eastAsia="宋体" w:cs="宋体"/>
          <w:color w:val="000000" w:themeColor="text1"/>
          <w:sz w:val="21"/>
          <w:szCs w:val="21"/>
          <w:highlight w:val="none"/>
          <w:lang w:val="zh-CN"/>
          <w14:textFill>
            <w14:solidFill>
              <w14:schemeClr w14:val="tx1"/>
            </w14:solidFill>
          </w14:textFill>
        </w:rPr>
        <w:t>抗旱、</w:t>
      </w:r>
      <w:r>
        <w:rPr>
          <w:rFonts w:hint="eastAsia" w:ascii="宋体" w:hAnsi="宋体" w:eastAsia="宋体" w:cs="宋体"/>
          <w:color w:val="000000" w:themeColor="text1"/>
          <w:sz w:val="21"/>
          <w:szCs w:val="21"/>
          <w:highlight w:val="none"/>
          <w14:textFill>
            <w14:solidFill>
              <w14:schemeClr w14:val="tx1"/>
            </w14:solidFill>
          </w14:textFill>
        </w:rPr>
        <w:t>防台风、扫雪、防冻领导小组人员分工及细化的消险保障专项方案），防汛排涝、扫雪及防冻期间及执行重大保障任务期间，养护施工单位须按照业主要求提供24小时保障，重点指令性任务未完成的，每次扣</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2分；因防汛排涝、创建迎查工作不力造成社会负面影响的，每次扣</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2分；若连续发生三次，业主将有权与其终止合同。如由于养护方保障工作存在缺陷造成业主或第三方损失，一切费用由</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承担，同时业主方保留对养护方处罚的权利。</w:t>
      </w:r>
    </w:p>
    <w:p w14:paraId="05323384">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完成项目范围内的抢险、消险、救灾工作。在消险过程中严格确保安全作业，并服从业主方的统一指挥和调动，参加全区抢险救灾工作。对突发性事件的应急预案做到定期和不定期演练，以便应对突发性事件。未及时发现安全隐患，因养护不到位造成安全生产责任的，每次扣</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2分；突发事件现场处置不当，发生衍生事故的，每次扣</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4分；发生重大安全生产责任事故，每次扣3</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分；以上发生的一切费用由养护方自行承担。</w:t>
      </w:r>
    </w:p>
    <w:p w14:paraId="7BA53A44">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5、完成项目范围内各类信访、投诉、媒体曝光、举报，需在业主规定时限内及时整改并回复取得投诉方满意，如在业主规定时限内未完成整改任务，业主方有权利选择第三方进行整改，涉及的整改费用按照</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指定的审计单位审计后的工程结算价在养护经费中予以扣除，同时保留对</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不响应行为的处罚的权利（如因养护方消极响应造成恶劣影响的情况，业主方有权利无条件终止养护合同并对养护方进行处罚），由此造成的所有损失由养护方自行承担。</w:t>
      </w:r>
    </w:p>
    <w:p w14:paraId="7FA7B0AA">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项目负责人、技术负责人、一线养护人员须按投标文件每周不少于6天，每天不少于8个小时在岗从事养护工作，每人每少一天扣0.1分，若项目负责人、技术负责人、当月出勤少于21天，则业主方有权中止合同，由此造成的所有损失由养护方自行承担。</w:t>
      </w:r>
    </w:p>
    <w:p w14:paraId="4BC5D674">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highlight w:val="none"/>
        </w:rPr>
        <w:t>本项目的项目经理不得随意变更，如确需变更，应经采购人书面同意，并同时向采购人缴纳违约金2万元/人次。其他用工人员如需变更，需经采购人许可；每年人员变动不得超过总人数的10%。</w:t>
      </w:r>
    </w:p>
    <w:p w14:paraId="5B56716F">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7、养护方须按投标文件要求做好设备到位保障，如因设备不到位造成的养护缺陷产生的整改费用由养护方全部承担，业主方将从养护经费中予以扣除。</w:t>
      </w:r>
    </w:p>
    <w:p w14:paraId="0D8ECED9">
      <w:pPr>
        <w:adjustRightInd w:val="0"/>
        <w:snapToGrid w:val="0"/>
        <w:spacing w:line="360" w:lineRule="auto"/>
        <w:ind w:firstLine="411" w:firstLineChars="196"/>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、配备不少于</w:t>
      </w:r>
      <w:r>
        <w:rPr>
          <w:rFonts w:hint="eastAsia" w:ascii="宋体" w:hAnsi="宋体" w:eastAsia="宋体" w:cs="宋体"/>
          <w:color w:val="000000" w:themeColor="text1"/>
          <w:sz w:val="21"/>
          <w:szCs w:val="21"/>
          <w:highlight w:val="none"/>
          <w:lang w:val="en-US"/>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名以上中、高级绿化工持证人员作为一线养护班组长进行人员管理；配备不少于1名中级或高级花卉工持证人员</w:t>
      </w:r>
      <w:r>
        <w:rPr>
          <w:rFonts w:hint="eastAsia" w:ascii="宋体" w:hAnsi="宋体" w:cs="宋体"/>
          <w:color w:val="000000" w:themeColor="text1"/>
          <w:sz w:val="21"/>
          <w:szCs w:val="21"/>
          <w:highlight w:val="none"/>
          <w:lang w:eastAsia="zh-CN"/>
          <w14:textFill>
            <w14:solidFill>
              <w14:schemeClr w14:val="tx1"/>
            </w14:solidFill>
          </w14:textFill>
        </w:rPr>
        <w:t>。</w:t>
      </w:r>
      <w:bookmarkStart w:id="41" w:name="_GoBack"/>
      <w:bookmarkEnd w:id="41"/>
    </w:p>
    <w:p w14:paraId="3ECE7E82">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养护人员不少于60人</w:t>
      </w:r>
      <w:r>
        <w:rPr>
          <w:rFonts w:hint="eastAsia" w:ascii="宋体" w:hAnsi="宋体" w:eastAsia="宋体" w:cs="宋体"/>
          <w:color w:val="000000" w:themeColor="text1"/>
          <w:sz w:val="21"/>
          <w:szCs w:val="21"/>
          <w:highlight w:val="none"/>
          <w14:textFill>
            <w14:solidFill>
              <w14:schemeClr w14:val="tx1"/>
            </w14:solidFill>
          </w14:textFill>
        </w:rPr>
        <w:t>。年龄结构合理，男性一线职工配备60岁以下（如专业技能及身体条件较好，可适当放宽至65周岁以下）、女性一线职工配备55岁以下（如专业技能及身体健康，可适当放宽至60周岁以下）。</w:t>
      </w:r>
    </w:p>
    <w:p w14:paraId="731866E2">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购买相关保险。</w:t>
      </w:r>
    </w:p>
    <w:p w14:paraId="2445AAD3">
      <w:pPr>
        <w:adjustRightInd w:val="0"/>
        <w:snapToGrid w:val="0"/>
        <w:spacing w:line="360" w:lineRule="auto"/>
        <w:ind w:firstLine="411" w:firstLineChars="196"/>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、合同期内，确保苗木缺失率每年均低于1%。</w:t>
      </w:r>
    </w:p>
    <w:p w14:paraId="20C98559">
      <w:pPr>
        <w:adjustRightInd w:val="0"/>
        <w:snapToGrid w:val="0"/>
        <w:spacing w:line="360" w:lineRule="auto"/>
        <w:ind w:firstLine="411" w:firstLineChars="196"/>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每年必须完成4次业务培</w:t>
      </w:r>
      <w:r>
        <w:rPr>
          <w:rFonts w:hint="eastAsia" w:ascii="宋体" w:hAnsi="宋体" w:eastAsia="宋体" w:cs="宋体"/>
          <w:color w:val="000000" w:themeColor="text1"/>
          <w:sz w:val="21"/>
          <w:szCs w:val="21"/>
          <w:highlight w:val="none"/>
          <w:lang w:eastAsia="zh-CN"/>
          <w14:textFill>
            <w14:solidFill>
              <w14:schemeClr w14:val="tx1"/>
            </w14:solidFill>
          </w14:textFill>
        </w:rPr>
        <w:t>训。</w:t>
      </w:r>
    </w:p>
    <w:p w14:paraId="13ADF024">
      <w:pPr>
        <w:adjustRightInd w:val="0"/>
        <w:snapToGrid w:val="0"/>
        <w:spacing w:line="360" w:lineRule="auto"/>
        <w:ind w:firstLine="411" w:firstLineChars="196"/>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中标片区需配备一定消防器材，积极配合建成区的消防演练</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B7DF1CD">
      <w:pPr>
        <w:adjustRightInd w:val="0"/>
        <w:snapToGrid w:val="0"/>
        <w:spacing w:line="360" w:lineRule="auto"/>
        <w:ind w:firstLine="413" w:firstLineChars="196"/>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14、中标供应商每年完成</w:t>
      </w:r>
      <w:r>
        <w:rPr>
          <w:rFonts w:hint="eastAsia" w:ascii="宋体" w:hAnsi="宋体" w:eastAsia="宋体" w:cs="宋体"/>
          <w:b/>
          <w:bCs w:val="0"/>
          <w:i w:val="0"/>
          <w:iCs w:val="0"/>
          <w:color w:val="auto"/>
          <w:kern w:val="0"/>
          <w:sz w:val="21"/>
          <w:szCs w:val="21"/>
          <w:highlight w:val="none"/>
          <w:u w:val="none"/>
          <w:lang w:val="en-US" w:eastAsia="zh-CN" w:bidi="ar"/>
        </w:rPr>
        <w:t>草花更换</w:t>
      </w:r>
      <w:r>
        <w:rPr>
          <w:rFonts w:hint="eastAsia" w:ascii="宋体" w:hAnsi="宋体" w:cs="宋体"/>
          <w:b/>
          <w:bCs w:val="0"/>
          <w:i w:val="0"/>
          <w:iCs w:val="0"/>
          <w:color w:val="auto"/>
          <w:kern w:val="0"/>
          <w:sz w:val="21"/>
          <w:szCs w:val="21"/>
          <w:highlight w:val="none"/>
          <w:u w:val="none"/>
          <w:lang w:val="en-US" w:eastAsia="zh-CN" w:bidi="ar"/>
        </w:rPr>
        <w:t>不少于</w:t>
      </w:r>
      <w:r>
        <w:rPr>
          <w:rFonts w:hint="eastAsia" w:ascii="宋体" w:hAnsi="宋体" w:eastAsia="宋体" w:cs="宋体"/>
          <w:b/>
          <w:bCs w:val="0"/>
          <w:i w:val="0"/>
          <w:iCs w:val="0"/>
          <w:color w:val="auto"/>
          <w:kern w:val="0"/>
          <w:sz w:val="21"/>
          <w:szCs w:val="21"/>
          <w:highlight w:val="none"/>
          <w:u w:val="none"/>
          <w:lang w:val="en-US" w:eastAsia="zh-CN" w:bidi="ar"/>
        </w:rPr>
        <w:t>1000㎡</w:t>
      </w:r>
      <w:r>
        <w:rPr>
          <w:rFonts w:hint="eastAsia" w:ascii="宋体" w:hAnsi="宋体" w:cs="宋体"/>
          <w:b/>
          <w:bCs w:val="0"/>
          <w:i w:val="0"/>
          <w:iCs w:val="0"/>
          <w:color w:val="auto"/>
          <w:kern w:val="0"/>
          <w:sz w:val="21"/>
          <w:szCs w:val="21"/>
          <w:highlight w:val="none"/>
          <w:u w:val="none"/>
          <w:lang w:val="en-US" w:eastAsia="zh-CN" w:bidi="ar"/>
        </w:rPr>
        <w:t>，</w:t>
      </w:r>
      <w:r>
        <w:rPr>
          <w:rFonts w:hint="eastAsia" w:ascii="宋体" w:hAnsi="宋体" w:eastAsia="宋体" w:cs="宋体"/>
          <w:b/>
          <w:bCs w:val="0"/>
          <w:i w:val="0"/>
          <w:iCs w:val="0"/>
          <w:color w:val="auto"/>
          <w:kern w:val="0"/>
          <w:sz w:val="21"/>
          <w:szCs w:val="21"/>
          <w:highlight w:val="none"/>
          <w:u w:val="none"/>
          <w:lang w:val="en-US" w:eastAsia="zh-CN" w:bidi="ar"/>
        </w:rPr>
        <w:t>种植地被</w:t>
      </w:r>
      <w:r>
        <w:rPr>
          <w:rFonts w:hint="eastAsia" w:ascii="宋体" w:hAnsi="宋体" w:cs="宋体"/>
          <w:b/>
          <w:bCs w:val="0"/>
          <w:i w:val="0"/>
          <w:iCs w:val="0"/>
          <w:color w:val="auto"/>
          <w:kern w:val="0"/>
          <w:sz w:val="21"/>
          <w:szCs w:val="21"/>
          <w:highlight w:val="none"/>
          <w:u w:val="none"/>
          <w:lang w:val="en-US" w:eastAsia="zh-CN" w:bidi="ar"/>
        </w:rPr>
        <w:t>不少于</w:t>
      </w:r>
      <w:r>
        <w:rPr>
          <w:rFonts w:hint="eastAsia" w:ascii="宋体" w:hAnsi="宋体" w:eastAsia="宋体" w:cs="宋体"/>
          <w:b/>
          <w:bCs w:val="0"/>
          <w:i w:val="0"/>
          <w:iCs w:val="0"/>
          <w:color w:val="auto"/>
          <w:kern w:val="0"/>
          <w:sz w:val="21"/>
          <w:szCs w:val="21"/>
          <w:highlight w:val="none"/>
          <w:u w:val="none"/>
          <w:lang w:val="en-US" w:eastAsia="zh-CN" w:bidi="ar"/>
        </w:rPr>
        <w:t>5000㎡</w:t>
      </w:r>
      <w:r>
        <w:rPr>
          <w:rFonts w:hint="eastAsia" w:ascii="宋体" w:hAnsi="宋体" w:cs="宋体"/>
          <w:b/>
          <w:bCs w:val="0"/>
          <w:color w:val="auto"/>
          <w:sz w:val="21"/>
          <w:szCs w:val="21"/>
          <w:highlight w:val="none"/>
          <w:lang w:val="en-US" w:eastAsia="zh-CN"/>
        </w:rPr>
        <w:t>，相关费用包含在本次报价中，由供应商自行考虑，后期不再另行支付。</w:t>
      </w:r>
    </w:p>
    <w:p w14:paraId="076717A1">
      <w:pPr>
        <w:pStyle w:val="27"/>
        <w:spacing w:line="360" w:lineRule="auto"/>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草花更换</w:t>
      </w:r>
      <w:r>
        <w:rPr>
          <w:rFonts w:hint="eastAsia" w:hAnsi="宋体" w:cs="宋体"/>
          <w:b/>
          <w:bCs/>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1、草花品种为三色堇、角堇、雏菊、金鱼草、紫罗兰、石竹、白晶菊、冰岛虞美人、羽扇豆、花毛茛、矮雪轮、香雪球、大花马齿苋、长春花、夏堇、细叶美女樱、醉蝶花、彩叶草、黑眼苏珊、五色梅、繁星花、百日草、凤仙花、鼠尾草、四季海棠、一串红、孔雀草、万寿菊、常夏石竹、新几内亚凤仙、天竺葵、千日红、朱唇、布劳格林下鼠尾草、角堇、三色堇、羽衣甘蓝、金盏菊、金鱼草、欧报春、瓜叶菊、仙客来、紫罗兰、银叶菊、红叶甜菜。</w:t>
      </w:r>
    </w:p>
    <w:p w14:paraId="6400F6C7">
      <w:pPr>
        <w:pStyle w:val="27"/>
        <w:spacing w:line="360" w:lineRule="auto"/>
        <w:rPr>
          <w:rFonts w:hint="eastAsia" w:hAnsi="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2.花卉更换以</w:t>
      </w:r>
      <w:r>
        <w:rPr>
          <w:rFonts w:hint="eastAsia"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指令为准，品种以当季草花并经</w:t>
      </w:r>
      <w:r>
        <w:rPr>
          <w:rFonts w:hint="eastAsia"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确认；草花布置方案需提前报</w:t>
      </w:r>
      <w:r>
        <w:rPr>
          <w:rFonts w:hint="eastAsia"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确认，通过后实施</w:t>
      </w:r>
      <w:r>
        <w:rPr>
          <w:rFonts w:hint="eastAsia" w:hAnsi="宋体" w:cs="宋体"/>
          <w:i w:val="0"/>
          <w:iCs w:val="0"/>
          <w:color w:val="000000"/>
          <w:kern w:val="0"/>
          <w:sz w:val="21"/>
          <w:szCs w:val="21"/>
          <w:highlight w:val="none"/>
          <w:u w:val="none"/>
          <w:lang w:val="en-US" w:eastAsia="zh-CN" w:bidi="ar"/>
        </w:rPr>
        <w:t>。</w:t>
      </w:r>
    </w:p>
    <w:p w14:paraId="20F84223">
      <w:pPr>
        <w:pStyle w:val="27"/>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val="0"/>
          <w:i w:val="0"/>
          <w:iCs w:val="0"/>
          <w:color w:val="auto"/>
          <w:kern w:val="0"/>
          <w:sz w:val="21"/>
          <w:szCs w:val="21"/>
          <w:highlight w:val="none"/>
          <w:u w:val="none"/>
          <w:lang w:val="en-US" w:eastAsia="zh-CN" w:bidi="ar"/>
        </w:rPr>
        <w:t>种植地被</w:t>
      </w:r>
      <w:r>
        <w:rPr>
          <w:rFonts w:hint="eastAsia" w:hAnsi="宋体" w:cs="宋体"/>
          <w:b/>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金边麦冬、大吴风草、兰花三七、麦冬(综合考虑规格、种类)地被种植更换以</w:t>
      </w:r>
      <w:r>
        <w:rPr>
          <w:rFonts w:hint="eastAsia"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指令为准，品种经</w:t>
      </w:r>
      <w:r>
        <w:rPr>
          <w:rFonts w:hint="eastAsia"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确认；地被更换方案需提前报</w:t>
      </w:r>
      <w:r>
        <w:rPr>
          <w:rFonts w:hint="eastAsia"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确认，通过后实施</w:t>
      </w:r>
      <w:r>
        <w:rPr>
          <w:rFonts w:hint="eastAsia" w:hAnsi="宋体" w:cs="宋体"/>
          <w:i w:val="0"/>
          <w:iCs w:val="0"/>
          <w:color w:val="000000"/>
          <w:kern w:val="0"/>
          <w:sz w:val="21"/>
          <w:szCs w:val="21"/>
          <w:highlight w:val="none"/>
          <w:u w:val="none"/>
          <w:lang w:val="en-US" w:eastAsia="zh-CN" w:bidi="ar"/>
        </w:rPr>
        <w:t>。</w:t>
      </w:r>
    </w:p>
    <w:p w14:paraId="4966CEE6">
      <w:pPr>
        <w:adjustRightInd w:val="0"/>
        <w:snapToGrid w:val="0"/>
        <w:spacing w:line="360" w:lineRule="auto"/>
        <w:ind w:firstLine="413" w:firstLineChars="196"/>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三、养护期限及职责</w:t>
      </w:r>
    </w:p>
    <w:p w14:paraId="04C5E434">
      <w:pPr>
        <w:adjustRightInd w:val="0"/>
        <w:snapToGrid w:val="0"/>
        <w:spacing w:line="360" w:lineRule="auto"/>
        <w:ind w:firstLine="457" w:firstLineChars="21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sz w:val="21"/>
          <w:szCs w:val="21"/>
          <w:highlight w:val="none"/>
          <w14:textFill>
            <w14:solidFill>
              <w14:schemeClr w14:val="tx1"/>
            </w14:solidFill>
          </w14:textFill>
        </w:rPr>
        <w:t>年，合同一年一签，经考核合格后可续签下一年度合同。</w:t>
      </w:r>
    </w:p>
    <w:p w14:paraId="4DA0F4E4">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1、承包养护期限内，</w:t>
      </w:r>
      <w:r>
        <w:rPr>
          <w:rFonts w:hint="eastAsia" w:ascii="宋体" w:hAnsi="宋体" w:eastAsia="宋体" w:cs="宋体"/>
          <w:b/>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 xml:space="preserve">应按照《江苏省城市园林绿化植物养护技术规定》上园林绿化养护操作规程及园林绿化养护质量标准，合理组织，精心养护，保质保量完成养护管理任务，并符合相关要求。 </w:t>
      </w:r>
    </w:p>
    <w:p w14:paraId="7A9B8591">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2、绿化设施及主要养护内容 </w:t>
      </w:r>
    </w:p>
    <w:p w14:paraId="5B8567F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修剪：根据各类植物的生长特点、立地环境、景观要求，按照操作规程适时进行。  </w:t>
      </w:r>
    </w:p>
    <w:p w14:paraId="50CCAE5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施肥：根据各类植物的生长特点及植物对肥料的需要，要求年施肥不得少于2次以上，新种植物视生长情况，适时适量进行施肥，以保持各类植物的生长旺盛达到一定景观效果。 </w:t>
      </w:r>
    </w:p>
    <w:p w14:paraId="4115821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除草：各类绿地、树穴、绿带要结合松土及时清理各类杂草。 </w:t>
      </w:r>
    </w:p>
    <w:p w14:paraId="130089C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抹芽：主要用于乔木、大型灌木，对不定芽要及时清除，以保持树木骨架清晰，促使生长形态美观，营养集中。 </w:t>
      </w:r>
    </w:p>
    <w:p w14:paraId="6DB57B8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病虫害防治：病虫害防治是园林植物养护中较为重要的手段和内容，要根据各类植物的寄生对象及时做好预测预报，及时采取措施防治。 </w:t>
      </w:r>
    </w:p>
    <w:p w14:paraId="4F43F68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抗旱、抗台</w:t>
      </w:r>
      <w:r>
        <w:rPr>
          <w:rFonts w:hint="eastAsia" w:ascii="宋体" w:hAnsi="宋体" w:eastAsia="宋体" w:cs="宋体"/>
          <w:color w:val="000000" w:themeColor="text1"/>
          <w:sz w:val="21"/>
          <w:szCs w:val="21"/>
          <w:highlight w:val="none"/>
          <w:lang w:eastAsia="zh-CN"/>
          <w14:textFill>
            <w14:solidFill>
              <w14:schemeClr w14:val="tx1"/>
            </w14:solidFill>
          </w14:textFill>
        </w:rPr>
        <w:t>风</w:t>
      </w:r>
      <w:r>
        <w:rPr>
          <w:rFonts w:hint="eastAsia" w:ascii="宋体" w:hAnsi="宋体" w:eastAsia="宋体" w:cs="宋体"/>
          <w:color w:val="000000" w:themeColor="text1"/>
          <w:sz w:val="21"/>
          <w:szCs w:val="21"/>
          <w:highlight w:val="none"/>
          <w14:textFill>
            <w14:solidFill>
              <w14:schemeClr w14:val="tx1"/>
            </w14:solidFill>
          </w14:textFill>
        </w:rPr>
        <w:t xml:space="preserve">、抗涝：旱季及新种植物要及时进行灌溉，防止植物因脱水而造成枯死。台汛期间要做好加固、排涝抢险工作，防止植物受损。 </w:t>
      </w:r>
    </w:p>
    <w:p w14:paraId="2889BED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清理绿地各种垃圾，保持绿地整洁。</w:t>
      </w:r>
    </w:p>
    <w:p w14:paraId="36F1955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（8）保持绿地中园路及广场的清洁，做到无垃圾、无杂草。</w:t>
      </w:r>
    </w:p>
    <w:p w14:paraId="1617FCB6">
      <w:pPr>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3、养护达一级养护标准</w:t>
      </w:r>
      <w:r>
        <w:rPr>
          <w:rFonts w:hint="eastAsia" w:ascii="宋体" w:hAnsi="宋体" w:eastAsia="宋体" w:cs="宋体"/>
          <w:color w:val="000000" w:themeColor="text1"/>
          <w:sz w:val="21"/>
          <w:szCs w:val="21"/>
          <w:highlight w:val="none"/>
          <w14:textFill>
            <w14:solidFill>
              <w14:schemeClr w14:val="tx1"/>
            </w14:solidFill>
          </w14:textFill>
        </w:rPr>
        <w:t>：</w:t>
      </w:r>
    </w:p>
    <w:p w14:paraId="27629CA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（1）树木</w:t>
      </w:r>
    </w:p>
    <w:p w14:paraId="09418D60">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A、生长正常，树冠基本完整，主侧枝分枝基本均匀，数量适宜，内膛通风透光。</w:t>
      </w:r>
    </w:p>
    <w:p w14:paraId="4763406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B、叶色基本正常，有少量黄叶（生长季节）、焦叶、卷叶、有少量虫粪。</w:t>
      </w:r>
    </w:p>
    <w:p w14:paraId="1EB29F3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C、枝干生长正常，无明显枯死枝，病虫害虽有发生，但能及时根除。</w:t>
      </w:r>
    </w:p>
    <w:p w14:paraId="0F6E538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D、开花灌木大部分进行修剪，球类修剪整齐、规整。</w:t>
      </w:r>
    </w:p>
    <w:p w14:paraId="4490AAE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（2）草坪</w:t>
      </w:r>
    </w:p>
    <w:p w14:paraId="46DA2DAD">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A、生长良好，无明显杂草。</w:t>
      </w:r>
    </w:p>
    <w:p w14:paraId="3843AA70">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B、修剪高度符合要求，能及时处理堆料堆物。</w:t>
      </w:r>
    </w:p>
    <w:p w14:paraId="699D7B4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C、草坪边界线切边清晰，</w:t>
      </w:r>
      <w:r>
        <w:rPr>
          <w:rFonts w:hint="eastAsia" w:ascii="宋体" w:hAnsi="宋体" w:eastAsia="宋体" w:cs="宋体"/>
          <w:color w:val="000000" w:themeColor="text1"/>
          <w:sz w:val="21"/>
          <w:szCs w:val="21"/>
          <w:highlight w:val="none"/>
          <w:lang w:eastAsia="zh-CN"/>
          <w14:textFill>
            <w14:solidFill>
              <w14:schemeClr w14:val="tx1"/>
            </w14:solidFill>
          </w14:textFill>
        </w:rPr>
        <w:t>百慕大</w:t>
      </w:r>
      <w:r>
        <w:rPr>
          <w:rFonts w:hint="eastAsia" w:ascii="宋体" w:hAnsi="宋体" w:eastAsia="宋体" w:cs="宋体"/>
          <w:color w:val="000000" w:themeColor="text1"/>
          <w:sz w:val="21"/>
          <w:szCs w:val="21"/>
          <w:highlight w:val="none"/>
          <w14:textFill>
            <w14:solidFill>
              <w14:schemeClr w14:val="tx1"/>
            </w14:solidFill>
          </w14:textFill>
        </w:rPr>
        <w:t>草坪宿根杂草须人工挑除且冬季播种黑麦草。</w:t>
      </w:r>
    </w:p>
    <w:p w14:paraId="4C6470D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D、草籽播撒，保证草坪四季常绿，枯黄期不超过两周；草坪施肥，一年至</w:t>
      </w:r>
      <w:r>
        <w:rPr>
          <w:rFonts w:hint="eastAsia" w:ascii="宋体" w:hAnsi="宋体" w:eastAsia="宋体" w:cs="宋体"/>
          <w:color w:val="000000" w:themeColor="text1"/>
          <w:sz w:val="21"/>
          <w:szCs w:val="21"/>
          <w:highlight w:val="none"/>
          <w:lang w:val="en-US" w:eastAsia="zh-CN"/>
          <w14:textFill>
            <w14:solidFill>
              <w14:schemeClr w14:val="tx1"/>
            </w14:solidFill>
          </w14:textFill>
        </w:rPr>
        <w:t>少三</w:t>
      </w:r>
      <w:r>
        <w:rPr>
          <w:rFonts w:hint="eastAsia" w:ascii="宋体" w:hAnsi="宋体" w:eastAsia="宋体" w:cs="宋体"/>
          <w:color w:val="000000" w:themeColor="text1"/>
          <w:sz w:val="21"/>
          <w:szCs w:val="21"/>
          <w:highlight w:val="none"/>
          <w14:textFill>
            <w14:solidFill>
              <w14:schemeClr w14:val="tx1"/>
            </w14:solidFill>
          </w14:textFill>
        </w:rPr>
        <w:t>次。</w:t>
      </w:r>
    </w:p>
    <w:p w14:paraId="467F46B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（3）花卉</w:t>
      </w:r>
    </w:p>
    <w:p w14:paraId="38B9CD9D">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A、全年更换花四次。</w:t>
      </w:r>
    </w:p>
    <w:p w14:paraId="07CA87E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B、花卉生长正常，缺株、倒伏不超过3～5处，无枯枝残花。</w:t>
      </w:r>
    </w:p>
    <w:p w14:paraId="63995D9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C、花期基本整齐。</w:t>
      </w:r>
    </w:p>
    <w:p w14:paraId="5B290D0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D、无病虫危害，无枯枝残叶。</w:t>
      </w:r>
    </w:p>
    <w:p w14:paraId="3051A1A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（4）绿篱及地被</w:t>
      </w:r>
    </w:p>
    <w:p w14:paraId="5DBA45D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A、生长正常，无明显枯枝、断枝。</w:t>
      </w:r>
    </w:p>
    <w:p w14:paraId="3A838F2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B、修剪及时，形状较完整。</w:t>
      </w:r>
    </w:p>
    <w:p w14:paraId="3E81D4D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C、无明显病虫害。</w:t>
      </w:r>
    </w:p>
    <w:p w14:paraId="0823AFB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D、基本无垃圾杂物。</w:t>
      </w:r>
    </w:p>
    <w:p w14:paraId="41EDFF2E">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E、无漏剪现象，杜绝修剪不规范。</w:t>
      </w:r>
    </w:p>
    <w:p w14:paraId="020B746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（5）无较严重的人为损坏，对轻微或偶尔难以控制的人为损坏，能及时发现和处理；绿地、草坪内无堆物堆料，搭棚侵占等。</w:t>
      </w:r>
    </w:p>
    <w:p w14:paraId="50E3B848">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4、</w:t>
      </w:r>
      <w:r>
        <w:rPr>
          <w:rFonts w:hint="eastAsia" w:ascii="宋体" w:hAnsi="宋体" w:cs="宋体"/>
          <w:b/>
          <w:color w:val="000000" w:themeColor="text1"/>
          <w:sz w:val="21"/>
          <w:szCs w:val="21"/>
          <w:highlight w:val="none"/>
          <w:lang w:val="en-US" w:eastAsia="zh-CN"/>
          <w14:textFill>
            <w14:solidFill>
              <w14:schemeClr w14:val="tx1"/>
            </w14:solidFill>
          </w14:textFill>
        </w:rPr>
        <w:t>养护</w:t>
      </w:r>
      <w:r>
        <w:rPr>
          <w:rFonts w:hint="eastAsia" w:ascii="宋体" w:hAnsi="宋体" w:eastAsia="宋体" w:cs="宋体"/>
          <w:b/>
          <w:color w:val="000000" w:themeColor="text1"/>
          <w:sz w:val="21"/>
          <w:szCs w:val="21"/>
          <w:highlight w:val="none"/>
          <w14:textFill>
            <w14:solidFill>
              <w14:schemeClr w14:val="tx1"/>
            </w14:solidFill>
          </w14:textFill>
        </w:rPr>
        <w:t>标准</w:t>
      </w:r>
    </w:p>
    <w:p w14:paraId="05C16E2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行道树</w:t>
      </w:r>
    </w:p>
    <w:p w14:paraId="693EFD5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）树木长势茂盛，树冠完整丰满，主侧枝分布匀称</w:t>
      </w:r>
    </w:p>
    <w:p w14:paraId="0BD5538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）无枯枝、伤残枝、交叉枝、过密枝、徒长枝、并生枝，主干上无萌蘖枝。</w:t>
      </w:r>
    </w:p>
    <w:p w14:paraId="3DC74F3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（3）无影响交通、架空线路、路灯、建筑、行人安全的树枝。</w:t>
      </w:r>
    </w:p>
    <w:p w14:paraId="0C40183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）枝条修剪截面要平整，不留短桩。截面直径大于6厘米的伤品要涂防腐剂。</w:t>
      </w:r>
    </w:p>
    <w:p w14:paraId="74CE30C2">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）无明显病虫害迹象，树干无未处理的腐洞，如有需及时处理，及时汇报，及时反馈，达到良好景观效果。</w:t>
      </w:r>
    </w:p>
    <w:p w14:paraId="314531A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）树体无钉挂物、悬挂物。</w:t>
      </w:r>
    </w:p>
    <w:p w14:paraId="347D2B5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）无乱涂写、乱张贴、乱刻画现象。</w:t>
      </w:r>
    </w:p>
    <w:p w14:paraId="125BE40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）树穴内无杂草、杂物、垃圾、粪便、无黄土裸露。</w:t>
      </w:r>
    </w:p>
    <w:p w14:paraId="66089F9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）树木每年冬季树干刷白一次，高度1.2米。</w:t>
      </w:r>
    </w:p>
    <w:p w14:paraId="7DDE59E0">
      <w:pPr>
        <w:adjustRightInd w:val="0"/>
        <w:snapToGrid w:val="0"/>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（10）利用养护周期内的时间对缺损行道树进行补种。</w:t>
      </w:r>
    </w:p>
    <w:p w14:paraId="2D151BC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绿篱、球类、色块</w:t>
      </w:r>
    </w:p>
    <w:p w14:paraId="4B635F2E">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）枝条茂密，生长健壮。</w:t>
      </w:r>
    </w:p>
    <w:p w14:paraId="3F9727C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）修剪成形、层次分明、线条流畅，曲线处弧度圆润丰满。</w:t>
      </w:r>
    </w:p>
    <w:p w14:paraId="65267D8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（3）观花植物按时茂盛开花，观果植物正常结果。</w:t>
      </w:r>
    </w:p>
    <w:p w14:paraId="21B9AAF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）无死株、缺株、断档现象。</w:t>
      </w:r>
    </w:p>
    <w:p w14:paraId="23D2D34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）无枯枝、断枝、枯叶，无脱脚现象。</w:t>
      </w:r>
    </w:p>
    <w:p w14:paraId="33B495B2">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）无明显病虫危害迹象。</w:t>
      </w:r>
    </w:p>
    <w:p w14:paraId="3E4BCA0E">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）基部无杂草、杂物、垃圾、粪便等。</w:t>
      </w:r>
    </w:p>
    <w:p w14:paraId="4D644FD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）枝叶表面及球面、篱面无悬挂物、晾晒物。</w:t>
      </w:r>
    </w:p>
    <w:p w14:paraId="122AECB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）与草坪交接处切边整齐，宽度小于15CM。</w:t>
      </w:r>
    </w:p>
    <w:p w14:paraId="409147A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花灌木</w:t>
      </w:r>
    </w:p>
    <w:p w14:paraId="4FB8F5CD">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）植株生长旺盛，枝叶健壮，分布均匀，造型美观。</w:t>
      </w:r>
    </w:p>
    <w:p w14:paraId="1E9779B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）无枯枝残叶，树枝分布均匀，疏密度合宜，整形修剪与环境要求协调。</w:t>
      </w:r>
    </w:p>
    <w:p w14:paraId="4A8FC50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）无明显病虫危害迹象。</w:t>
      </w:r>
    </w:p>
    <w:p w14:paraId="6ABD51E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）观花植物按时茂盛开花，观果植物正常结果。</w:t>
      </w:r>
    </w:p>
    <w:p w14:paraId="3C2FE550">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）植株下无杂草、杂物、垃圾、粪便等。</w:t>
      </w:r>
    </w:p>
    <w:p w14:paraId="305817D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）枝叶上无钉挂物和晾晒物。</w:t>
      </w:r>
    </w:p>
    <w:p w14:paraId="670A9AF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）观花植物每年在休眠期施有机肥（基肥）一次；花前花后各追肥一次。</w:t>
      </w:r>
    </w:p>
    <w:p w14:paraId="477E625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草坪：</w:t>
      </w:r>
    </w:p>
    <w:p w14:paraId="1A1F326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）草坪生长健壮，覆盖率达98%以上，生长期无枯黄现象。</w:t>
      </w:r>
    </w:p>
    <w:p w14:paraId="0BF7A02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）草坪内无低洼积水处，无明显裸露地。</w:t>
      </w:r>
    </w:p>
    <w:p w14:paraId="3510EDC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（3）推剪平整，坚持1/3原则，冷季型草高不超过10CM，暖季型草高不超过7CM，修剪后剪口无撕裂现象。</w:t>
      </w:r>
    </w:p>
    <w:p w14:paraId="0552226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）草坪外边缘及树坛、花坛、花境、片植绿篱边缘要边清晰整齐，宽度小于15CM。</w:t>
      </w:r>
    </w:p>
    <w:p w14:paraId="7D9F5EE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）草坪基本无病虫危害状，病虫受害率控制在5%以下。</w:t>
      </w:r>
    </w:p>
    <w:p w14:paraId="04BFC94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）草坪上无修剪残留草屑、杂物，基本无杂草，无乱停乱放现象。</w:t>
      </w:r>
    </w:p>
    <w:p w14:paraId="59ADAF8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）冷季型草视生长情况，平均每月修剪2-3次。</w:t>
      </w:r>
    </w:p>
    <w:p w14:paraId="1EC6D30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花坛花境</w:t>
      </w:r>
    </w:p>
    <w:p w14:paraId="5E7F26F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）植株生长健壮，组团结构和群体效果好，高低错落有序。</w:t>
      </w:r>
    </w:p>
    <w:p w14:paraId="2D4A4C7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）观花植物适时开花，保持春、夏、秋三季有花，开花不断，此起彼落，季相变化明显。</w:t>
      </w:r>
    </w:p>
    <w:p w14:paraId="60E12FB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（3）花卉色彩鲜艳，观赏期长。无病虫危害迹象。无死株、缺株。</w:t>
      </w:r>
    </w:p>
    <w:p w14:paraId="7029F9B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）土壤肥沃疏松，无杂草、杂物、残花败叶。</w:t>
      </w:r>
    </w:p>
    <w:p w14:paraId="461FB34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）与草坪交接处切边清晰整齐，宽度小于15CM。</w:t>
      </w:r>
    </w:p>
    <w:p w14:paraId="63415DB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）围栏砌体完好无损，和谐美观。</w:t>
      </w:r>
    </w:p>
    <w:p w14:paraId="43DBDA3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）一、二年生草花及明换花。</w:t>
      </w:r>
    </w:p>
    <w:p w14:paraId="5116B01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）及时整形修剪、更新、换植。</w:t>
      </w:r>
    </w:p>
    <w:p w14:paraId="7A286A9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）按设计要求，保持全年四季有花，无黄土裸露现象。</w:t>
      </w:r>
    </w:p>
    <w:p w14:paraId="0192ECF2">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）部分品种或全部品种植株衰败时，应及时换花。</w:t>
      </w:r>
    </w:p>
    <w:p w14:paraId="45BD9178">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盆、钵、花箱、花伞</w:t>
      </w:r>
    </w:p>
    <w:p w14:paraId="6BFD4AC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）植株生长旺盛，枝叶健壮，分布均匀，造型美观。</w:t>
      </w:r>
    </w:p>
    <w:p w14:paraId="68C8703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）无枯枝黄叶、残花。</w:t>
      </w:r>
    </w:p>
    <w:p w14:paraId="5DDF3BBA">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）无病虫危害迹象。</w:t>
      </w:r>
    </w:p>
    <w:p w14:paraId="1DC85FD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）观花植物按时茂盛开花，观果植物正常结果。</w:t>
      </w:r>
    </w:p>
    <w:p w14:paraId="67C51A9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）植株下和容器内无杂草、杂物、叶面清洁。</w:t>
      </w:r>
    </w:p>
    <w:p w14:paraId="11D17FA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）容器完整清洁，容器外观、规格、色彩与植物要协调。</w:t>
      </w:r>
    </w:p>
    <w:p w14:paraId="3AC683E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）排水要畅通，植株不得出现失水萎蔫现象。</w:t>
      </w:r>
    </w:p>
    <w:p w14:paraId="5F79FF5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）换花及时，全年四季有花，花开不断。</w:t>
      </w:r>
    </w:p>
    <w:p w14:paraId="1C51BCF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）单位摆放鲜花，设计造型美观，色彩搭配协调，及时维护、及时清除败花盆钵，及时清洗场地，保持路面本色化。</w:t>
      </w:r>
    </w:p>
    <w:p w14:paraId="1FE2A11C">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color w:val="000000" w:themeColor="text1"/>
          <w:sz w:val="21"/>
          <w:szCs w:val="21"/>
          <w:highlight w:val="none"/>
          <w14:textFill>
            <w14:solidFill>
              <w14:schemeClr w14:val="tx1"/>
            </w14:solidFill>
          </w14:textFill>
        </w:rPr>
        <w:t>、对本养护项目实施养护管理所用的一切劳动力、材料、设备和服务由</w:t>
      </w:r>
      <w:r>
        <w:rPr>
          <w:rFonts w:hint="eastAsia" w:ascii="宋体" w:hAnsi="宋体" w:eastAsia="宋体" w:cs="宋体"/>
          <w:b/>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自行组织，由此产生的一切费用由</w:t>
      </w:r>
      <w:r>
        <w:rPr>
          <w:rFonts w:hint="eastAsia" w:ascii="宋体" w:hAnsi="宋体" w:eastAsia="宋体" w:cs="宋体"/>
          <w:b/>
          <w:color w:val="000000" w:themeColor="text1"/>
          <w:sz w:val="21"/>
          <w:szCs w:val="21"/>
          <w:highlight w:val="none"/>
          <w:lang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承担。</w:t>
      </w:r>
    </w:p>
    <w:p w14:paraId="2FC6E065">
      <w:pPr>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lang w:eastAsia="zh-CN"/>
          <w14:textFill>
            <w14:solidFill>
              <w14:schemeClr w14:val="tx1"/>
            </w14:solidFill>
          </w14:textFill>
        </w:rPr>
        <w:t>服务期</w:t>
      </w:r>
      <w:r>
        <w:rPr>
          <w:rFonts w:hint="eastAsia" w:ascii="宋体" w:hAnsi="宋体" w:eastAsia="宋体" w:cs="宋体"/>
          <w:b/>
          <w:color w:val="000000" w:themeColor="text1"/>
          <w:sz w:val="21"/>
          <w:szCs w:val="21"/>
          <w:highlight w:val="none"/>
          <w14:textFill>
            <w14:solidFill>
              <w14:schemeClr w14:val="tx1"/>
            </w14:solidFill>
          </w14:textFill>
        </w:rPr>
        <w:t>内，本合同养护项目量发生减少及毁损的，</w:t>
      </w:r>
      <w:r>
        <w:rPr>
          <w:rFonts w:hint="eastAsia" w:ascii="宋体" w:hAnsi="宋体" w:eastAsia="宋体" w:cs="宋体"/>
          <w:b/>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
          <w:color w:val="000000" w:themeColor="text1"/>
          <w:sz w:val="21"/>
          <w:szCs w:val="21"/>
          <w:highlight w:val="none"/>
          <w14:textFill>
            <w14:solidFill>
              <w14:schemeClr w14:val="tx1"/>
            </w14:solidFill>
          </w14:textFill>
        </w:rPr>
        <w:t>应及时补齐或修复，并自行承担所需费用。</w:t>
      </w:r>
      <w:r>
        <w:rPr>
          <w:rFonts w:hint="eastAsia" w:ascii="宋体" w:hAnsi="宋体" w:eastAsia="宋体" w:cs="宋体"/>
          <w:color w:val="000000" w:themeColor="text1"/>
          <w:sz w:val="21"/>
          <w:szCs w:val="21"/>
          <w:highlight w:val="none"/>
          <w14:textFill>
            <w14:solidFill>
              <w14:schemeClr w14:val="tx1"/>
            </w14:solidFill>
          </w14:textFill>
        </w:rPr>
        <w:t>合同期限届满时，</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应保证本合同养护项目设施量完好无损。未完好的，由</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负责补齐或修复。届时，未补齐或修复的，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可自行或委托他人补齐或修复，费用由</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 xml:space="preserve">负责。 </w:t>
      </w:r>
    </w:p>
    <w:p w14:paraId="574D107E">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应定期向我方汇报养护管理计划及有关措施。</w:t>
      </w:r>
    </w:p>
    <w:p w14:paraId="580E011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必须重视安全生产，确保全年不出安全责任事故。养护期间，养护工人由于操作不规范等因素造成的安全责任事故，由</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承担一切责任及损失。</w:t>
      </w:r>
    </w:p>
    <w:p w14:paraId="5A51955A">
      <w:pPr>
        <w:autoSpaceDE w:val="0"/>
        <w:autoSpaceDN w:val="0"/>
        <w:adjustRightInd w:val="0"/>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lang w:val="zh-CN"/>
          <w14:textFill>
            <w14:solidFill>
              <w14:schemeClr w14:val="tx1"/>
            </w14:solidFill>
          </w14:textFill>
        </w:rPr>
        <w:t>、养护必须符合质量要求，若不符合其质量要求，由供应商无偿返工。若因供应商原因不能按时保质完成，则采购人有权另外安排单位</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完成</w:t>
      </w:r>
      <w:r>
        <w:rPr>
          <w:rFonts w:hint="eastAsia" w:ascii="宋体" w:hAnsi="宋体" w:eastAsia="宋体" w:cs="宋体"/>
          <w:color w:val="000000" w:themeColor="text1"/>
          <w:kern w:val="0"/>
          <w:sz w:val="21"/>
          <w:szCs w:val="21"/>
          <w:highlight w:val="none"/>
          <w:lang w:val="zh-CN"/>
          <w14:textFill>
            <w14:solidFill>
              <w14:schemeClr w14:val="tx1"/>
            </w14:solidFill>
          </w14:textFill>
        </w:rPr>
        <w:t>，其相应养护费用将从供应商养护费用中扣除。</w:t>
      </w:r>
    </w:p>
    <w:p w14:paraId="062556C6">
      <w:pPr>
        <w:adjustRightInd w:val="0"/>
        <w:snapToGrid w:val="0"/>
        <w:spacing w:line="360" w:lineRule="auto"/>
        <w:ind w:firstLine="422" w:firstLineChars="200"/>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四、考核</w:t>
      </w:r>
      <w:r>
        <w:rPr>
          <w:rFonts w:hint="eastAsia" w:ascii="宋体" w:hAnsi="宋体" w:cs="宋体"/>
          <w:b/>
          <w:color w:val="000000" w:themeColor="text1"/>
          <w:sz w:val="21"/>
          <w:szCs w:val="21"/>
          <w:highlight w:val="none"/>
          <w:lang w:val="en-US" w:eastAsia="zh-CN"/>
          <w14:textFill>
            <w14:solidFill>
              <w14:schemeClr w14:val="tx1"/>
            </w14:solidFill>
          </w14:textFill>
        </w:rPr>
        <w:t>办法</w:t>
      </w:r>
    </w:p>
    <w:p w14:paraId="62E2A90F">
      <w:pPr>
        <w:pStyle w:val="20"/>
        <w:ind w:left="426" w:leftChars="203" w:right="109" w:rightChars="52"/>
        <w:jc w:val="center"/>
        <w:rPr>
          <w:rFonts w:hint="eastAsia" w:ascii="宋体" w:hAnsi="宋体" w:eastAsia="宋体" w:cs="宋体"/>
          <w:color w:val="000000" w:themeColor="text1"/>
          <w:sz w:val="21"/>
          <w:szCs w:val="21"/>
          <w:highlight w:val="none"/>
          <w14:textFill>
            <w14:solidFill>
              <w14:schemeClr w14:val="tx1"/>
            </w14:solidFill>
          </w14:textFill>
        </w:rPr>
      </w:pPr>
      <w:bookmarkStart w:id="12" w:name="_Hlk108161350"/>
      <w:r>
        <w:rPr>
          <w:rFonts w:hint="eastAsia" w:ascii="仿宋" w:hAnsi="仿宋" w:eastAsia="仿宋" w:cs="仿宋"/>
          <w:b/>
          <w:sz w:val="21"/>
          <w:szCs w:val="21"/>
          <w:highlight w:val="none"/>
          <w:lang w:val="en-US" w:eastAsia="zh-CN"/>
        </w:rPr>
        <w:t>市场化</w:t>
      </w:r>
      <w:r>
        <w:rPr>
          <w:rFonts w:hint="eastAsia" w:ascii="仿宋" w:hAnsi="仿宋" w:eastAsia="仿宋" w:cs="仿宋"/>
          <w:b/>
          <w:sz w:val="21"/>
          <w:szCs w:val="21"/>
          <w:highlight w:val="none"/>
        </w:rPr>
        <w:t>养护考核办法</w:t>
      </w: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lang w:val="en-US" w:eastAsia="zh-CN"/>
        </w:rPr>
        <w:t>暂定</w:t>
      </w:r>
      <w:r>
        <w:rPr>
          <w:rFonts w:hint="eastAsia" w:ascii="仿宋" w:hAnsi="仿宋" w:eastAsia="仿宋" w:cs="仿宋"/>
          <w:b/>
          <w:sz w:val="21"/>
          <w:szCs w:val="21"/>
          <w:highlight w:val="none"/>
          <w:lang w:eastAsia="zh-CN"/>
        </w:rPr>
        <w:t>）</w:t>
      </w:r>
      <w:bookmarkEnd w:id="12"/>
    </w:p>
    <w:p w14:paraId="58539F7F">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一、考核范围</w:t>
      </w:r>
    </w:p>
    <w:p w14:paraId="1B1AA7D3">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eastAsia="zh-CN"/>
        </w:rPr>
        <w:t>适用于南京经济技术开发区范围内市政设施管养、绿化养护、交通设施维护、桥梁养护</w:t>
      </w:r>
      <w:r>
        <w:rPr>
          <w:rFonts w:hint="eastAsia" w:ascii="仿宋" w:hAnsi="仿宋" w:eastAsia="仿宋" w:cs="仿宋"/>
          <w:bCs/>
          <w:sz w:val="21"/>
          <w:szCs w:val="21"/>
          <w:highlight w:val="none"/>
        </w:rPr>
        <w:t>等。</w:t>
      </w:r>
    </w:p>
    <w:p w14:paraId="68A51793">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二、考核主体</w:t>
      </w:r>
    </w:p>
    <w:p w14:paraId="13034501">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南京市栖霞区城市管理局</w:t>
      </w:r>
    </w:p>
    <w:p w14:paraId="5DF7AC30">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三、考核方式</w:t>
      </w:r>
    </w:p>
    <w:p w14:paraId="01958CD3">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考核分为上级主管部门考核、日常考核、定期考核、资料台账考核四种方式，总分值</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 xml:space="preserve">分。 </w:t>
      </w:r>
    </w:p>
    <w:p w14:paraId="614836E5">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1、上级主管部门考核</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上级考核如有就采用</w:t>
      </w:r>
      <w:r>
        <w:rPr>
          <w:rFonts w:hint="eastAsia" w:ascii="仿宋" w:hAnsi="仿宋" w:eastAsia="仿宋" w:cs="仿宋"/>
          <w:bCs/>
          <w:sz w:val="21"/>
          <w:szCs w:val="21"/>
          <w:highlight w:val="none"/>
          <w:lang w:eastAsia="zh-CN"/>
        </w:rPr>
        <w:t>）</w:t>
      </w:r>
    </w:p>
    <w:p w14:paraId="2A6ECA88">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（1）有上级业务主管部门考核排名的，如市政管养、绿化养护。以上级业务主管部门月度考评通报为依据。采用加减分方式进行考核。同一考核分组内，第一名加</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分，末位名次扣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分，其它名次不计分。（例：郊园区组共五组评比，则第一名加</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分，第二名、第三名、第四名不计分，第五名扣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w:t>
      </w:r>
    </w:p>
    <w:p w14:paraId="775C9274">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（2）有上级业务主管部门考核但考核分组内区域小于等于3组或不排名的，如</w:t>
      </w:r>
      <w:r>
        <w:rPr>
          <w:rFonts w:hint="eastAsia" w:ascii="仿宋" w:hAnsi="仿宋" w:eastAsia="仿宋" w:cs="仿宋"/>
          <w:bCs/>
          <w:sz w:val="21"/>
          <w:szCs w:val="21"/>
          <w:highlight w:val="none"/>
          <w:lang w:val="en-US" w:eastAsia="zh-CN"/>
        </w:rPr>
        <w:t>信号灯等</w:t>
      </w:r>
      <w:r>
        <w:rPr>
          <w:rFonts w:hint="eastAsia" w:ascii="仿宋" w:hAnsi="仿宋" w:eastAsia="仿宋" w:cs="仿宋"/>
          <w:bCs/>
          <w:sz w:val="21"/>
          <w:szCs w:val="21"/>
          <w:highlight w:val="none"/>
        </w:rPr>
        <w:t>设施维护。上级业务主管部门当月提出问题的，</w:t>
      </w:r>
      <w:r>
        <w:rPr>
          <w:rFonts w:hint="eastAsia" w:ascii="仿宋" w:hAnsi="仿宋" w:eastAsia="仿宋" w:cs="仿宋"/>
          <w:bCs/>
          <w:sz w:val="21"/>
          <w:szCs w:val="21"/>
          <w:highlight w:val="none"/>
          <w:lang w:val="en-US" w:eastAsia="zh-CN"/>
        </w:rPr>
        <w:t>百</w:t>
      </w:r>
      <w:r>
        <w:rPr>
          <w:rFonts w:hint="eastAsia" w:ascii="仿宋" w:hAnsi="仿宋" w:eastAsia="仿宋" w:cs="仿宋"/>
          <w:bCs/>
          <w:sz w:val="21"/>
          <w:szCs w:val="21"/>
          <w:highlight w:val="none"/>
        </w:rPr>
        <w:t>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356B5E2F">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（3）暂未纳入上级业务主管部门考核的，如交通设施维护、建成区以外的市政设施管养及绿化养护等。不扣分。</w:t>
      </w:r>
    </w:p>
    <w:p w14:paraId="7308F63B">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sz w:val="21"/>
          <w:szCs w:val="21"/>
          <w:highlight w:val="none"/>
          <w:lang w:eastAsia="zh-CN"/>
        </w:rPr>
        <w:t>分管领导</w:t>
      </w:r>
      <w:r>
        <w:rPr>
          <w:rFonts w:hint="eastAsia" w:ascii="仿宋" w:hAnsi="仿宋" w:eastAsia="仿宋" w:cs="仿宋"/>
          <w:bCs/>
          <w:sz w:val="21"/>
          <w:szCs w:val="21"/>
          <w:highlight w:val="none"/>
        </w:rPr>
        <w:t>签字同意后，予以调整。</w:t>
      </w:r>
    </w:p>
    <w:p w14:paraId="39DB2860">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2、日常考核</w:t>
      </w:r>
    </w:p>
    <w:p w14:paraId="27A8B6EE">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扣分项：各业务</w:t>
      </w:r>
      <w:r>
        <w:rPr>
          <w:rFonts w:hint="eastAsia" w:ascii="仿宋" w:hAnsi="仿宋" w:eastAsia="仿宋" w:cs="仿宋"/>
          <w:bCs/>
          <w:sz w:val="21"/>
          <w:szCs w:val="21"/>
          <w:highlight w:val="none"/>
          <w:lang w:val="en-US" w:eastAsia="zh-CN"/>
        </w:rPr>
        <w:t>科室</w:t>
      </w:r>
      <w:r>
        <w:rPr>
          <w:rFonts w:hint="eastAsia" w:ascii="仿宋" w:hAnsi="仿宋" w:eastAsia="仿宋" w:cs="仿宋"/>
          <w:bCs/>
          <w:sz w:val="21"/>
          <w:szCs w:val="21"/>
          <w:highlight w:val="none"/>
        </w:rPr>
        <w:t>、考核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人员拍摄的工单，每一条扣</w:t>
      </w:r>
      <w:r>
        <w:rPr>
          <w:rFonts w:hint="eastAsia" w:ascii="仿宋" w:hAnsi="仿宋" w:eastAsia="仿宋" w:cs="仿宋"/>
          <w:bCs/>
          <w:sz w:val="21"/>
          <w:szCs w:val="21"/>
          <w:highlight w:val="none"/>
          <w:lang w:val="en-US" w:eastAsia="zh-CN"/>
        </w:rPr>
        <w:t>0.1</w:t>
      </w:r>
      <w:r>
        <w:rPr>
          <w:rFonts w:hint="eastAsia" w:ascii="仿宋" w:hAnsi="仿宋" w:eastAsia="仿宋" w:cs="仿宋"/>
          <w:bCs/>
          <w:sz w:val="21"/>
          <w:szCs w:val="21"/>
          <w:highlight w:val="none"/>
        </w:rPr>
        <w:t>分；局领导拍摄</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交办</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0E7E89F4">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市级以上部门提出批评的，扣</w:t>
      </w:r>
      <w:r>
        <w:rPr>
          <w:rFonts w:hint="eastAsia" w:ascii="仿宋" w:hAnsi="仿宋" w:eastAsia="仿宋" w:cs="仿宋"/>
          <w:bCs/>
          <w:sz w:val="21"/>
          <w:szCs w:val="21"/>
          <w:highlight w:val="none"/>
          <w:lang w:val="en-US" w:eastAsia="zh-CN"/>
        </w:rPr>
        <w:t>2-5</w:t>
      </w:r>
      <w:r>
        <w:rPr>
          <w:rFonts w:hint="eastAsia" w:ascii="仿宋" w:hAnsi="仿宋" w:eastAsia="仿宋" w:cs="仿宋"/>
          <w:bCs/>
          <w:sz w:val="21"/>
          <w:szCs w:val="21"/>
          <w:highlight w:val="none"/>
        </w:rPr>
        <w:t>分；区级部门提出批评的，扣</w:t>
      </w:r>
      <w:r>
        <w:rPr>
          <w:rFonts w:hint="eastAsia" w:ascii="仿宋" w:hAnsi="仿宋" w:eastAsia="仿宋" w:cs="仿宋"/>
          <w:bCs/>
          <w:sz w:val="21"/>
          <w:szCs w:val="21"/>
          <w:highlight w:val="none"/>
          <w:lang w:val="en-US" w:eastAsia="zh-CN"/>
        </w:rPr>
        <w:t>1-5</w:t>
      </w:r>
      <w:r>
        <w:rPr>
          <w:rFonts w:hint="eastAsia" w:ascii="仿宋" w:hAnsi="仿宋" w:eastAsia="仿宋" w:cs="仿宋"/>
          <w:bCs/>
          <w:sz w:val="21"/>
          <w:szCs w:val="21"/>
          <w:highlight w:val="none"/>
        </w:rPr>
        <w:t>分；城管局提出批评的，扣</w:t>
      </w:r>
      <w:r>
        <w:rPr>
          <w:rFonts w:hint="eastAsia" w:ascii="仿宋" w:hAnsi="仿宋" w:eastAsia="仿宋" w:cs="仿宋"/>
          <w:bCs/>
          <w:sz w:val="21"/>
          <w:szCs w:val="21"/>
          <w:highlight w:val="none"/>
          <w:lang w:val="en-US" w:eastAsia="zh-CN"/>
        </w:rPr>
        <w:t>1-2</w:t>
      </w:r>
      <w:r>
        <w:rPr>
          <w:rFonts w:hint="eastAsia" w:ascii="仿宋" w:hAnsi="仿宋" w:eastAsia="仿宋" w:cs="仿宋"/>
          <w:bCs/>
          <w:sz w:val="21"/>
          <w:szCs w:val="21"/>
          <w:highlight w:val="none"/>
        </w:rPr>
        <w:t>分。扣分分值由考核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汇报</w:t>
      </w:r>
      <w:r>
        <w:rPr>
          <w:rFonts w:hint="eastAsia" w:ascii="仿宋" w:hAnsi="仿宋" w:eastAsia="仿宋" w:cs="仿宋"/>
          <w:bCs/>
          <w:sz w:val="21"/>
          <w:szCs w:val="21"/>
          <w:highlight w:val="none"/>
          <w:lang w:val="en-US" w:eastAsia="zh-CN"/>
        </w:rPr>
        <w:t>至各业务科室</w:t>
      </w:r>
      <w:r>
        <w:rPr>
          <w:rFonts w:hint="eastAsia" w:ascii="仿宋" w:hAnsi="仿宋" w:eastAsia="仿宋" w:cs="仿宋"/>
          <w:bCs/>
          <w:sz w:val="21"/>
          <w:szCs w:val="21"/>
          <w:highlight w:val="none"/>
        </w:rPr>
        <w:t>，组织相应业务部门确定后，予以扣除。</w:t>
      </w:r>
    </w:p>
    <w:p w14:paraId="277EFFA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w:t>
      </w:r>
      <w:r>
        <w:rPr>
          <w:rFonts w:hint="eastAsia" w:ascii="仿宋" w:hAnsi="仿宋" w:eastAsia="仿宋" w:cs="仿宋"/>
          <w:bCs/>
          <w:sz w:val="21"/>
          <w:szCs w:val="21"/>
          <w:highlight w:val="none"/>
          <w:lang w:val="en-US" w:eastAsia="zh-CN"/>
        </w:rPr>
        <w:t>组及各业务</w:t>
      </w:r>
      <w:r>
        <w:rPr>
          <w:rFonts w:hint="eastAsia" w:ascii="仿宋" w:hAnsi="仿宋" w:eastAsia="仿宋" w:cs="仿宋"/>
          <w:bCs/>
          <w:sz w:val="21"/>
          <w:szCs w:val="21"/>
          <w:highlight w:val="none"/>
        </w:rPr>
        <w:t>部门沟通工单事宜，不得干扰工单拍摄，一经发现，每次扣除管养单位</w:t>
      </w:r>
      <w:r>
        <w:rPr>
          <w:rFonts w:hint="eastAsia" w:ascii="仿宋" w:hAnsi="仿宋" w:eastAsia="仿宋" w:cs="仿宋"/>
          <w:bCs/>
          <w:sz w:val="21"/>
          <w:szCs w:val="21"/>
          <w:highlight w:val="none"/>
          <w:lang w:val="en-US" w:eastAsia="zh-CN"/>
        </w:rPr>
        <w:t>1</w:t>
      </w:r>
      <w:r>
        <w:rPr>
          <w:rFonts w:hint="eastAsia" w:ascii="仿宋" w:hAnsi="仿宋" w:eastAsia="仿宋" w:cs="仿宋"/>
          <w:bCs/>
          <w:sz w:val="21"/>
          <w:szCs w:val="21"/>
          <w:highlight w:val="none"/>
        </w:rPr>
        <w:t>分。</w:t>
      </w:r>
    </w:p>
    <w:p w14:paraId="4E2365D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加分项</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日常管养中得到</w:t>
      </w:r>
      <w:r>
        <w:rPr>
          <w:rFonts w:hint="eastAsia" w:ascii="仿宋" w:hAnsi="仿宋" w:eastAsia="仿宋" w:cs="仿宋"/>
          <w:bCs/>
          <w:sz w:val="21"/>
          <w:szCs w:val="21"/>
          <w:highlight w:val="none"/>
          <w:lang w:val="en-US" w:eastAsia="zh-CN"/>
        </w:rPr>
        <w:t>区政府部门</w:t>
      </w:r>
      <w:r>
        <w:rPr>
          <w:rFonts w:hint="eastAsia" w:ascii="仿宋" w:hAnsi="仿宋" w:eastAsia="仿宋" w:cs="仿宋"/>
          <w:bCs/>
          <w:sz w:val="21"/>
          <w:szCs w:val="21"/>
          <w:highlight w:val="none"/>
        </w:rPr>
        <w:t>、城管局表扬的，由</w:t>
      </w:r>
      <w:r>
        <w:rPr>
          <w:rFonts w:hint="eastAsia" w:ascii="仿宋" w:hAnsi="仿宋" w:eastAsia="仿宋" w:cs="仿宋"/>
          <w:bCs/>
          <w:sz w:val="21"/>
          <w:szCs w:val="21"/>
          <w:highlight w:val="none"/>
          <w:lang w:val="en-US" w:eastAsia="zh-CN"/>
        </w:rPr>
        <w:t>养护单位</w:t>
      </w:r>
      <w:r>
        <w:rPr>
          <w:rFonts w:hint="eastAsia" w:ascii="仿宋" w:hAnsi="仿宋" w:eastAsia="仿宋" w:cs="仿宋"/>
          <w:bCs/>
          <w:sz w:val="21"/>
          <w:szCs w:val="21"/>
          <w:highlight w:val="none"/>
        </w:rPr>
        <w:t>提出申请，分管副局长签字同意后，视情况加</w:t>
      </w:r>
      <w:r>
        <w:rPr>
          <w:rFonts w:hint="eastAsia" w:ascii="仿宋" w:hAnsi="仿宋" w:eastAsia="仿宋" w:cs="仿宋"/>
          <w:bCs/>
          <w:sz w:val="21"/>
          <w:szCs w:val="21"/>
          <w:highlight w:val="none"/>
          <w:lang w:val="en-US" w:eastAsia="zh-CN"/>
        </w:rPr>
        <w:t>1-2</w:t>
      </w:r>
      <w:r>
        <w:rPr>
          <w:rFonts w:hint="eastAsia" w:ascii="仿宋" w:hAnsi="仿宋" w:eastAsia="仿宋" w:cs="仿宋"/>
          <w:bCs/>
          <w:sz w:val="21"/>
          <w:szCs w:val="21"/>
          <w:highlight w:val="none"/>
        </w:rPr>
        <w:t>分；管养单位自费进行合同约定以外改造的，由</w:t>
      </w:r>
      <w:r>
        <w:rPr>
          <w:rFonts w:hint="eastAsia" w:ascii="仿宋" w:hAnsi="仿宋" w:eastAsia="仿宋" w:cs="仿宋"/>
          <w:bCs/>
          <w:sz w:val="21"/>
          <w:szCs w:val="21"/>
          <w:highlight w:val="none"/>
          <w:lang w:val="en-US" w:eastAsia="zh-CN"/>
        </w:rPr>
        <w:t>该单位</w:t>
      </w:r>
      <w:r>
        <w:rPr>
          <w:rFonts w:hint="eastAsia" w:ascii="仿宋" w:hAnsi="仿宋" w:eastAsia="仿宋" w:cs="仿宋"/>
          <w:bCs/>
          <w:sz w:val="21"/>
          <w:szCs w:val="21"/>
          <w:highlight w:val="none"/>
        </w:rPr>
        <w:t>提出申请，分管副局长签字同意后，视资金投入情况加</w:t>
      </w:r>
      <w:r>
        <w:rPr>
          <w:rFonts w:hint="eastAsia" w:ascii="仿宋" w:hAnsi="仿宋" w:eastAsia="仿宋" w:cs="仿宋"/>
          <w:bCs/>
          <w:sz w:val="21"/>
          <w:szCs w:val="21"/>
          <w:highlight w:val="none"/>
          <w:lang w:val="en-US" w:eastAsia="zh-CN"/>
        </w:rPr>
        <w:t>1-5</w:t>
      </w:r>
      <w:r>
        <w:rPr>
          <w:rFonts w:hint="eastAsia" w:ascii="仿宋" w:hAnsi="仿宋" w:eastAsia="仿宋" w:cs="仿宋"/>
          <w:bCs/>
          <w:sz w:val="21"/>
          <w:szCs w:val="21"/>
          <w:highlight w:val="none"/>
        </w:rPr>
        <w:t>分。（每月加分累计不得超过</w:t>
      </w:r>
      <w:r>
        <w:rPr>
          <w:rFonts w:hint="eastAsia" w:ascii="仿宋" w:hAnsi="仿宋" w:eastAsia="仿宋" w:cs="仿宋"/>
          <w:bCs/>
          <w:sz w:val="21"/>
          <w:szCs w:val="21"/>
          <w:highlight w:val="none"/>
          <w:lang w:val="en-US" w:eastAsia="zh-CN"/>
        </w:rPr>
        <w:t>5</w:t>
      </w:r>
      <w:r>
        <w:rPr>
          <w:rFonts w:hint="eastAsia" w:ascii="仿宋" w:hAnsi="仿宋" w:eastAsia="仿宋" w:cs="仿宋"/>
          <w:bCs/>
          <w:sz w:val="21"/>
          <w:szCs w:val="21"/>
          <w:highlight w:val="none"/>
        </w:rPr>
        <w:t>分）。</w:t>
      </w:r>
    </w:p>
    <w:p w14:paraId="3F07BD35">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GPS</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北斗</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考核</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每月由各业务部门在工作时间段，对每个片区的GPS巡查数据随机抽查4次，考核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核查人数为两人以上，核查完毕后截图、签字确认。工作时间内巡查人员的巡查覆盖率必须达到管养片区的80%以上，不达标的管养单位每次扣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26F25FA4">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3、定期考核</w:t>
      </w:r>
    </w:p>
    <w:p w14:paraId="3B4BD1B2">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每月上旬由</w:t>
      </w:r>
      <w:r>
        <w:rPr>
          <w:rFonts w:hint="eastAsia" w:ascii="仿宋" w:hAnsi="仿宋" w:eastAsia="仿宋" w:cs="仿宋"/>
          <w:bCs/>
          <w:sz w:val="21"/>
          <w:szCs w:val="21"/>
          <w:highlight w:val="none"/>
          <w:lang w:val="en-US" w:eastAsia="zh-CN"/>
        </w:rPr>
        <w:t>业务科室</w:t>
      </w:r>
      <w:r>
        <w:rPr>
          <w:rFonts w:hint="eastAsia" w:ascii="仿宋" w:hAnsi="仿宋" w:eastAsia="仿宋" w:cs="仿宋"/>
          <w:bCs/>
          <w:sz w:val="21"/>
          <w:szCs w:val="21"/>
          <w:highlight w:val="none"/>
        </w:rPr>
        <w:t>牵头，</w:t>
      </w:r>
      <w:r>
        <w:rPr>
          <w:rFonts w:hint="eastAsia" w:ascii="仿宋" w:hAnsi="仿宋" w:eastAsia="仿宋" w:cs="仿宋"/>
          <w:bCs/>
          <w:sz w:val="21"/>
          <w:szCs w:val="21"/>
          <w:highlight w:val="none"/>
          <w:lang w:val="en-US" w:eastAsia="zh-CN"/>
        </w:rPr>
        <w:t>相关人员</w:t>
      </w:r>
      <w:r>
        <w:rPr>
          <w:rFonts w:hint="eastAsia" w:ascii="仿宋" w:hAnsi="仿宋" w:eastAsia="仿宋" w:cs="仿宋"/>
          <w:bCs/>
          <w:sz w:val="21"/>
          <w:szCs w:val="21"/>
          <w:highlight w:val="none"/>
        </w:rPr>
        <w:t>参与，采用随机抽签的方式选定管养区内一条考核道路或区域，集中评分。定期考核发现的问题，根据考核细则进行扣分，形成定期考核评价表，分数计入月度考核评分。</w:t>
      </w:r>
    </w:p>
    <w:p w14:paraId="66B87F91">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4、资料台账考核，由业务</w:t>
      </w:r>
      <w:r>
        <w:rPr>
          <w:rFonts w:hint="eastAsia" w:ascii="仿宋" w:hAnsi="仿宋" w:eastAsia="仿宋" w:cs="仿宋"/>
          <w:bCs/>
          <w:sz w:val="21"/>
          <w:szCs w:val="21"/>
          <w:highlight w:val="none"/>
          <w:lang w:val="en-US" w:eastAsia="zh-CN"/>
        </w:rPr>
        <w:t>科室</w:t>
      </w:r>
      <w:r>
        <w:rPr>
          <w:rFonts w:hint="eastAsia" w:ascii="仿宋" w:hAnsi="仿宋" w:eastAsia="仿宋" w:cs="仿宋"/>
          <w:bCs/>
          <w:sz w:val="21"/>
          <w:szCs w:val="21"/>
          <w:highlight w:val="none"/>
        </w:rPr>
        <w:t>牵头，会同</w:t>
      </w:r>
      <w:r>
        <w:rPr>
          <w:rFonts w:hint="eastAsia" w:ascii="仿宋" w:hAnsi="仿宋" w:eastAsia="仿宋" w:cs="仿宋"/>
          <w:bCs/>
          <w:sz w:val="21"/>
          <w:szCs w:val="21"/>
          <w:highlight w:val="none"/>
          <w:lang w:val="en-US" w:eastAsia="zh-CN"/>
        </w:rPr>
        <w:t>相关人员</w:t>
      </w:r>
      <w:r>
        <w:rPr>
          <w:rFonts w:hint="eastAsia" w:ascii="仿宋" w:hAnsi="仿宋" w:eastAsia="仿宋" w:cs="仿宋"/>
          <w:bCs/>
          <w:sz w:val="21"/>
          <w:szCs w:val="21"/>
          <w:highlight w:val="none"/>
        </w:rPr>
        <w:t>，每月5-10日之间，对上个月度的台账资料进行检查，包含日常巡查台账、养护维护台账、工作计划台账、安全生产台账等进行检查，形成资料台账考核评价表，分数计入月度考核评分。</w:t>
      </w:r>
    </w:p>
    <w:p w14:paraId="4F02B8B7">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四、考核分值公布</w:t>
      </w:r>
    </w:p>
    <w:p w14:paraId="3675128F">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每日由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将当天考核情况汇总上报至考核工单日报群。每月考核分值汇总后，由考核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将分值及扣分点公示给各管养单位，公示申诉期为3天，由</w:t>
      </w:r>
      <w:r>
        <w:rPr>
          <w:rFonts w:hint="eastAsia" w:ascii="仿宋" w:hAnsi="仿宋" w:eastAsia="仿宋" w:cs="仿宋"/>
          <w:bCs/>
          <w:sz w:val="21"/>
          <w:szCs w:val="21"/>
          <w:highlight w:val="none"/>
          <w:lang w:val="en-US" w:eastAsia="zh-CN"/>
        </w:rPr>
        <w:t>管养单位</w:t>
      </w:r>
      <w:r>
        <w:rPr>
          <w:rFonts w:hint="eastAsia" w:ascii="仿宋" w:hAnsi="仿宋" w:eastAsia="仿宋" w:cs="仿宋"/>
          <w:bCs/>
          <w:sz w:val="21"/>
          <w:szCs w:val="21"/>
          <w:highlight w:val="none"/>
        </w:rPr>
        <w:t>书面申诉，逾期不予接受。公示结束后由考核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形成月报，上报至城管局领导。</w:t>
      </w:r>
    </w:p>
    <w:p w14:paraId="4455B5C4">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五、考核奖惩</w:t>
      </w:r>
    </w:p>
    <w:p w14:paraId="272AF46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根据合同约定，考核绩效款项占月度管养费用的20%。考核得分上限为</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分（每月得分超过100分的，以</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分计分），将1</w:t>
      </w:r>
      <w:r>
        <w:rPr>
          <w:rFonts w:hint="eastAsia" w:ascii="仿宋" w:hAnsi="仿宋" w:eastAsia="仿宋" w:cs="仿宋"/>
          <w:bCs/>
          <w:sz w:val="21"/>
          <w:szCs w:val="21"/>
          <w:highlight w:val="none"/>
          <w:lang w:val="en-US" w:eastAsia="zh-CN"/>
        </w:rPr>
        <w:t>%</w:t>
      </w:r>
      <w:r>
        <w:rPr>
          <w:rFonts w:hint="eastAsia" w:ascii="仿宋" w:hAnsi="仿宋" w:eastAsia="仿宋" w:cs="仿宋"/>
          <w:bCs/>
          <w:sz w:val="21"/>
          <w:szCs w:val="21"/>
          <w:highlight w:val="none"/>
        </w:rPr>
        <w:t>的月度绩效款项所对应的分值设置为容错分（月度绩效款*</w:t>
      </w:r>
      <w:r>
        <w:rPr>
          <w:rFonts w:hint="eastAsia" w:ascii="仿宋" w:hAnsi="仿宋" w:eastAsia="仿宋" w:cs="仿宋"/>
          <w:bCs/>
          <w:sz w:val="21"/>
          <w:szCs w:val="21"/>
          <w:highlight w:val="none"/>
          <w:lang w:val="en-US" w:eastAsia="zh-CN"/>
        </w:rPr>
        <w:t>%</w:t>
      </w:r>
      <w:r>
        <w:rPr>
          <w:rFonts w:hint="eastAsia" w:ascii="仿宋" w:hAnsi="仿宋" w:eastAsia="仿宋" w:cs="仿宋"/>
          <w:bCs/>
          <w:sz w:val="21"/>
          <w:szCs w:val="21"/>
          <w:highlight w:val="none"/>
        </w:rPr>
        <w:t>/100），该分值内的扣分仅计分，不扣款。</w:t>
      </w:r>
    </w:p>
    <w:p w14:paraId="35EFB35E">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扣分超过该分值后，开始扣除考核绩效款。月度考核中，每扣1分，扣除当月绩效款100元，扣完为止，以月度为一个计算周期。根据合同约定，按付款节点进行结算，由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提供数据，市政</w:t>
      </w:r>
      <w:r>
        <w:rPr>
          <w:rFonts w:hint="eastAsia" w:ascii="仿宋" w:hAnsi="仿宋" w:eastAsia="仿宋" w:cs="仿宋"/>
          <w:bCs/>
          <w:sz w:val="21"/>
          <w:szCs w:val="21"/>
          <w:highlight w:val="none"/>
          <w:lang w:val="en-US" w:eastAsia="zh-CN"/>
        </w:rPr>
        <w:t>科</w:t>
      </w:r>
      <w:r>
        <w:rPr>
          <w:rFonts w:hint="eastAsia" w:ascii="仿宋" w:hAnsi="仿宋" w:eastAsia="仿宋" w:cs="仿宋"/>
          <w:bCs/>
          <w:sz w:val="21"/>
          <w:szCs w:val="21"/>
          <w:highlight w:val="none"/>
        </w:rPr>
        <w:t>在支付养护款时直接予以扣除。</w:t>
      </w:r>
    </w:p>
    <w:p w14:paraId="42616760">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当月考核绩效分数低于</w:t>
      </w:r>
      <w:r>
        <w:rPr>
          <w:rFonts w:hint="eastAsia" w:ascii="仿宋" w:hAnsi="仿宋" w:eastAsia="仿宋" w:cs="仿宋"/>
          <w:bCs/>
          <w:sz w:val="21"/>
          <w:szCs w:val="21"/>
          <w:highlight w:val="none"/>
          <w:lang w:val="en-US" w:eastAsia="zh-CN"/>
        </w:rPr>
        <w:t>80</w:t>
      </w:r>
      <w:r>
        <w:rPr>
          <w:rFonts w:hint="eastAsia" w:ascii="仿宋" w:hAnsi="仿宋" w:eastAsia="仿宋" w:cs="仿宋"/>
          <w:bCs/>
          <w:sz w:val="21"/>
          <w:szCs w:val="21"/>
          <w:highlight w:val="none"/>
        </w:rPr>
        <w:t>分的管养单位，视为当月考核不合格，由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在考核月报中点名批评。年度累计两个月考核不合格的管养单位，由城管局领导进行约谈。年度累计三个月考核不合格的管养单位，由</w:t>
      </w:r>
      <w:r>
        <w:rPr>
          <w:rFonts w:hint="eastAsia" w:ascii="仿宋" w:hAnsi="仿宋" w:eastAsia="仿宋" w:cs="仿宋"/>
          <w:bCs/>
          <w:sz w:val="21"/>
          <w:szCs w:val="21"/>
          <w:highlight w:val="none"/>
          <w:lang w:val="en-US" w:eastAsia="zh-CN"/>
        </w:rPr>
        <w:t>南京市栖霞区城市管理局履行有关手续（程序）</w:t>
      </w:r>
      <w:r>
        <w:rPr>
          <w:rFonts w:hint="eastAsia" w:ascii="仿宋" w:hAnsi="仿宋" w:eastAsia="仿宋" w:cs="仿宋"/>
          <w:bCs/>
          <w:sz w:val="21"/>
          <w:szCs w:val="21"/>
          <w:highlight w:val="none"/>
        </w:rPr>
        <w:t>后，于次月终止该片区的管养合同，不再续签后续管养合同。</w:t>
      </w:r>
    </w:p>
    <w:p w14:paraId="5112369B">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月度考核绩效占比=（月度考核扣款/月度考核绩效款）*</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w:t>
      </w:r>
    </w:p>
    <w:p w14:paraId="42C5C601">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月度考核绩效分数=</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-月度考核绩效占比；年度考核绩效分数取全年均值。</w:t>
      </w:r>
    </w:p>
    <w:p w14:paraId="3849EB35">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考核绩效分数为月度、年度排名依据。年度考核系数排名靠前的管养单位，作为下一期养护市场化重点推荐单位。</w:t>
      </w:r>
    </w:p>
    <w:p w14:paraId="06D117B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六、其它说明</w:t>
      </w:r>
    </w:p>
    <w:p w14:paraId="7FB76259">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仿宋" w:hAnsi="仿宋" w:eastAsia="仿宋" w:cs="仿宋"/>
          <w:bCs/>
          <w:sz w:val="21"/>
          <w:szCs w:val="21"/>
          <w:highlight w:val="none"/>
          <w:lang w:val="en-US" w:eastAsia="zh-CN"/>
        </w:rPr>
        <w:t>南京市栖霞区城市管理局</w:t>
      </w:r>
      <w:r>
        <w:rPr>
          <w:rFonts w:hint="eastAsia" w:ascii="仿宋" w:hAnsi="仿宋" w:eastAsia="仿宋" w:cs="仿宋"/>
          <w:bCs/>
          <w:sz w:val="21"/>
          <w:szCs w:val="21"/>
          <w:highlight w:val="none"/>
        </w:rPr>
        <w:t>有权根据管养情况的变化，更新或修改本考核办法及考核细则，修改完毕并告知管养单位后，按新的考核办法及考核细则实施。</w:t>
      </w:r>
    </w:p>
    <w:p w14:paraId="4B710753">
      <w:pPr>
        <w:adjustRightInd w:val="0"/>
        <w:snapToGrid w:val="0"/>
        <w:spacing w:line="360" w:lineRule="auto"/>
        <w:ind w:firstLine="843" w:firstLineChars="40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附件:</w:t>
      </w:r>
      <w:r>
        <w:rPr>
          <w:rFonts w:hint="eastAsia" w:ascii="宋体" w:hAnsi="宋体" w:cs="宋体"/>
          <w:b/>
          <w:color w:val="000000" w:themeColor="text1"/>
          <w:sz w:val="21"/>
          <w:szCs w:val="21"/>
          <w:highlight w:val="none"/>
          <w:lang w:val="en-US" w:eastAsia="zh-CN"/>
          <w14:textFill>
            <w14:solidFill>
              <w14:schemeClr w14:val="tx1"/>
            </w14:solidFill>
          </w14:textFill>
        </w:rPr>
        <w:t>绿化养护</w:t>
      </w:r>
      <w:r>
        <w:rPr>
          <w:rFonts w:hint="eastAsia" w:ascii="宋体" w:hAnsi="宋体" w:eastAsia="宋体" w:cs="宋体"/>
          <w:b/>
          <w:color w:val="000000" w:themeColor="text1"/>
          <w:sz w:val="21"/>
          <w:szCs w:val="21"/>
          <w:highlight w:val="none"/>
          <w:lang w:val="en-US" w:eastAsia="zh-CN"/>
          <w14:textFill>
            <w14:solidFill>
              <w14:schemeClr w14:val="tx1"/>
            </w14:solidFill>
          </w14:textFill>
        </w:rPr>
        <w:t>考核细则(具体考核细则待合同签订时</w:t>
      </w:r>
      <w:r>
        <w:rPr>
          <w:rFonts w:hint="eastAsia" w:ascii="宋体" w:hAnsi="宋体" w:cs="宋体"/>
          <w:b/>
          <w:color w:val="000000" w:themeColor="text1"/>
          <w:sz w:val="21"/>
          <w:szCs w:val="21"/>
          <w:highlight w:val="none"/>
          <w:lang w:val="en-US" w:eastAsia="zh-CN"/>
          <w14:textFill>
            <w14:solidFill>
              <w14:schemeClr w14:val="tx1"/>
            </w14:solidFill>
          </w14:textFill>
        </w:rPr>
        <w:t>明确</w:t>
      </w:r>
      <w:r>
        <w:rPr>
          <w:rFonts w:hint="eastAsia" w:ascii="宋体" w:hAnsi="宋体" w:eastAsia="宋体" w:cs="宋体"/>
          <w:b/>
          <w:color w:val="000000" w:themeColor="text1"/>
          <w:sz w:val="21"/>
          <w:szCs w:val="21"/>
          <w:highlight w:val="none"/>
          <w:lang w:val="en-US" w:eastAsia="zh-CN"/>
          <w14:textFill>
            <w14:solidFill>
              <w14:schemeClr w14:val="tx1"/>
            </w14:solidFill>
          </w14:textFill>
        </w:rPr>
        <w:t>。)</w:t>
      </w:r>
    </w:p>
    <w:p w14:paraId="00EB8FF0">
      <w:pPr>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五</w:t>
      </w:r>
      <w:r>
        <w:rPr>
          <w:rFonts w:hint="eastAsia" w:ascii="宋体" w:hAnsi="宋体" w:eastAsia="宋体" w:cs="宋体"/>
          <w:b/>
          <w:color w:val="000000" w:themeColor="text1"/>
          <w:sz w:val="21"/>
          <w:szCs w:val="21"/>
          <w:highlight w:val="none"/>
          <w14:textFill>
            <w14:solidFill>
              <w14:schemeClr w14:val="tx1"/>
            </w14:solidFill>
          </w14:textFill>
        </w:rPr>
        <w:t>、付款方式及考核要求：</w:t>
      </w:r>
    </w:p>
    <w:p w14:paraId="6593F8B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0F29BAC8">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2、根据考核制度每月汇总月度考核得分，考核按“</w:t>
      </w:r>
      <w:r>
        <w:rPr>
          <w:rFonts w:hint="eastAsia" w:ascii="宋体" w:hAnsi="宋体" w:cs="宋体"/>
          <w:color w:val="000000" w:themeColor="text1"/>
          <w:sz w:val="21"/>
          <w:szCs w:val="21"/>
          <w:highlight w:val="none"/>
          <w:lang w:eastAsia="zh-CN"/>
          <w14:textFill>
            <w14:solidFill>
              <w14:schemeClr w14:val="tx1"/>
            </w14:solidFill>
          </w14:textFill>
        </w:rPr>
        <w:t>市场化养护考核办法（暂定）</w:t>
      </w:r>
      <w:r>
        <w:rPr>
          <w:rFonts w:hint="eastAsia" w:ascii="宋体" w:hAnsi="宋体" w:eastAsia="宋体" w:cs="宋体"/>
          <w:color w:val="000000" w:themeColor="text1"/>
          <w:sz w:val="21"/>
          <w:szCs w:val="21"/>
          <w:highlight w:val="none"/>
          <w14:textFill>
            <w14:solidFill>
              <w14:schemeClr w14:val="tx1"/>
            </w14:solidFill>
          </w14:textFill>
        </w:rPr>
        <w:t>”进行评分。满分100分，8</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分（含80分）以上为合格，80分（不含80分）以下为不合格。</w:t>
      </w:r>
    </w:p>
    <w:p w14:paraId="6888687E">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3、考核分为上级主管部门考核、日常考核、定期考核、资料台账考核四种方式。合同期内，如年度累计两个月考核不合格的管养单位，由城管局领导进行约谈。年度累计三个月考核不合格的管养单位</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于次月终止该片区的管养合同，不再续签后续管养合同。或管养合同进行转包</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分包的，</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有权单方终止承包方的管养合同，本年度剩余的养护经费不予结算，取消其下一轮续签养护合同资格且不得参与我局下一轮的养护投标工作。</w:t>
      </w:r>
    </w:p>
    <w:p w14:paraId="51FE7A18">
      <w:pPr>
        <w:keepNext w:val="0"/>
        <w:keepLines w:val="0"/>
        <w:pageBreakBefore w:val="0"/>
        <w:widowControl/>
        <w:shd w:val="clear" w:color="auto" w:fill="FFFFFF"/>
        <w:kinsoku/>
        <w:wordWrap/>
        <w:overflowPunct/>
        <w:topLinePunct w:val="0"/>
        <w:bidi w:val="0"/>
        <w:snapToGrid/>
        <w:spacing w:line="360" w:lineRule="auto"/>
        <w:ind w:firstLine="420" w:firstLineChars="200"/>
        <w:textAlignment w:val="auto"/>
        <w:rPr>
          <w:rFonts w:hint="default" w:ascii="宋体" w:hAnsi="宋体" w:eastAsia="宋体"/>
          <w:b/>
          <w:bCs/>
          <w:sz w:val="21"/>
          <w:szCs w:val="21"/>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4、如年度累计低于三个月考核不合格的管养单位，可在养护期满后续签下一年度养护合同。最多续签</w:t>
      </w:r>
      <w:r>
        <w:rPr>
          <w:rFonts w:hint="eastAsia" w:ascii="宋体" w:hAnsi="宋体" w:eastAsia="宋体" w:cs="宋体"/>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sz w:val="21"/>
          <w:szCs w:val="21"/>
          <w:highlight w:val="none"/>
          <w14:textFill>
            <w14:solidFill>
              <w14:schemeClr w14:val="tx1"/>
            </w14:solidFill>
          </w14:textFill>
        </w:rPr>
        <w:t>年，因</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原因造成安全事故的，</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拒签下一年度合同。</w:t>
      </w:r>
    </w:p>
    <w:p w14:paraId="7841B0A0">
      <w:pPr>
        <w:spacing w:line="360" w:lineRule="auto"/>
        <w:rPr>
          <w:rFonts w:eastAsia="幼圆"/>
          <w:b/>
          <w:bCs/>
          <w:sz w:val="44"/>
          <w:highlight w:val="none"/>
        </w:rPr>
      </w:pPr>
      <w:r>
        <w:rPr>
          <w:highlight w:val="none"/>
        </w:rPr>
        <w:br w:type="page"/>
      </w:r>
    </w:p>
    <w:p w14:paraId="3E2FA050">
      <w:pPr>
        <w:pStyle w:val="2"/>
        <w:numPr>
          <w:ilvl w:val="0"/>
          <w:numId w:val="6"/>
        </w:numPr>
        <w:rPr>
          <w:rFonts w:hint="eastAsia" w:ascii="宋体" w:hAnsi="宋体" w:cs="宋体"/>
          <w:highlight w:val="none"/>
        </w:rPr>
      </w:pPr>
      <w:r>
        <w:rPr>
          <w:rFonts w:hint="eastAsia" w:ascii="宋体" w:hAnsi="宋体" w:cs="宋体"/>
          <w:highlight w:val="none"/>
        </w:rPr>
        <w:t xml:space="preserve"> </w:t>
      </w:r>
      <w:bookmarkStart w:id="13" w:name="_Toc1719"/>
      <w:bookmarkStart w:id="14" w:name="_Toc28129"/>
      <w:bookmarkStart w:id="15" w:name="_Toc26261"/>
      <w:r>
        <w:rPr>
          <w:rFonts w:hint="eastAsia" w:ascii="宋体" w:hAnsi="宋体" w:cs="宋体"/>
          <w:highlight w:val="none"/>
        </w:rPr>
        <w:t>合同主要条款及格式</w:t>
      </w:r>
      <w:bookmarkEnd w:id="13"/>
      <w:bookmarkEnd w:id="14"/>
      <w:bookmarkEnd w:id="15"/>
    </w:p>
    <w:p w14:paraId="41DF1BB2">
      <w:pPr>
        <w:ind w:left="3037" w:leftChars="689" w:hanging="1590" w:hangingChars="495"/>
        <w:rPr>
          <w:rFonts w:hint="default" w:ascii="宋体" w:hAnsi="宋体" w:cs="宋体"/>
          <w:b/>
          <w:bCs/>
          <w:color w:val="000000" w:themeColor="text1"/>
          <w:sz w:val="32"/>
          <w:szCs w:val="32"/>
          <w:highlight w:val="none"/>
          <w:u w:val="single"/>
          <w:lang w:val="en-US"/>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项目名称：</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p>
    <w:p w14:paraId="7FF25580">
      <w:pPr>
        <w:ind w:firstLine="1446" w:firstLineChars="450"/>
        <w:rPr>
          <w:rFonts w:ascii="宋体" w:hAnsi="宋体" w:cs="宋体"/>
          <w:b/>
          <w:b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合同编号：</w:t>
      </w:r>
      <w:r>
        <w:rPr>
          <w:rFonts w:ascii="宋体" w:hAnsi="宋体" w:cs="宋体"/>
          <w:b/>
          <w:bCs/>
          <w:color w:val="000000" w:themeColor="text1"/>
          <w:sz w:val="32"/>
          <w:szCs w:val="32"/>
          <w:highlight w:val="none"/>
          <w:u w:val="single"/>
          <w14:textFill>
            <w14:solidFill>
              <w14:schemeClr w14:val="tx1"/>
            </w14:solidFill>
          </w14:textFill>
        </w:rPr>
        <w:t xml:space="preserve">                      </w:t>
      </w:r>
    </w:p>
    <w:p w14:paraId="333C1457">
      <w:pPr>
        <w:rPr>
          <w:rFonts w:ascii="宋体" w:hAnsi="宋体" w:cs="宋体"/>
          <w:b/>
          <w:bCs/>
          <w:color w:val="000000" w:themeColor="text1"/>
          <w:sz w:val="32"/>
          <w:highlight w:val="none"/>
          <w:u w:val="single"/>
          <w14:textFill>
            <w14:solidFill>
              <w14:schemeClr w14:val="tx1"/>
            </w14:solidFill>
          </w14:textFill>
        </w:rPr>
      </w:pPr>
    </w:p>
    <w:p w14:paraId="5FAE3694">
      <w:pPr>
        <w:rPr>
          <w:rFonts w:ascii="宋体" w:hAnsi="宋体" w:cs="宋体"/>
          <w:b/>
          <w:bCs/>
          <w:color w:val="000000" w:themeColor="text1"/>
          <w:sz w:val="32"/>
          <w:highlight w:val="none"/>
          <w14:textFill>
            <w14:solidFill>
              <w14:schemeClr w14:val="tx1"/>
            </w14:solidFill>
          </w14:textFill>
        </w:rPr>
      </w:pPr>
    </w:p>
    <w:p w14:paraId="350576E7">
      <w:pPr>
        <w:rPr>
          <w:rFonts w:ascii="宋体" w:hAnsi="宋体" w:cs="宋体"/>
          <w:b/>
          <w:bCs/>
          <w:color w:val="000000" w:themeColor="text1"/>
          <w:sz w:val="32"/>
          <w:highlight w:val="none"/>
          <w14:textFill>
            <w14:solidFill>
              <w14:schemeClr w14:val="tx1"/>
            </w14:solidFill>
          </w14:textFill>
        </w:rPr>
      </w:pPr>
    </w:p>
    <w:p w14:paraId="087066D0">
      <w:pPr>
        <w:rPr>
          <w:rFonts w:ascii="宋体" w:hAnsi="宋体" w:cs="宋体"/>
          <w:b/>
          <w:bCs/>
          <w:color w:val="000000" w:themeColor="text1"/>
          <w:sz w:val="32"/>
          <w:highlight w:val="none"/>
          <w14:textFill>
            <w14:solidFill>
              <w14:schemeClr w14:val="tx1"/>
            </w14:solidFill>
          </w14:textFill>
        </w:rPr>
      </w:pPr>
    </w:p>
    <w:p w14:paraId="64BC35CA">
      <w:pPr>
        <w:ind w:firstLine="1386" w:firstLineChars="493"/>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委托方（简称甲方）：</w:t>
      </w:r>
      <w:r>
        <w:rPr>
          <w:rFonts w:hint="eastAsia" w:ascii="宋体" w:hAnsi="宋体" w:cs="宋体"/>
          <w:b/>
          <w:bCs/>
          <w:color w:val="000000" w:themeColor="text1"/>
          <w:sz w:val="28"/>
          <w:szCs w:val="28"/>
          <w:highlight w:val="none"/>
          <w:u w:val="single"/>
          <w:lang w:eastAsia="zh-CN"/>
          <w14:textFill>
            <w14:solidFill>
              <w14:schemeClr w14:val="tx1"/>
            </w14:solidFill>
          </w14:textFill>
        </w:rPr>
        <w:t>南京市栖霞区城市管理局</w:t>
      </w:r>
    </w:p>
    <w:p w14:paraId="40C075A0">
      <w:pPr>
        <w:ind w:firstLine="1400" w:firstLineChars="498"/>
        <w:rPr>
          <w:rFonts w:ascii="宋体" w:hAnsi="宋体" w:cs="宋体"/>
          <w:b/>
          <w:bCs/>
          <w:color w:val="000000" w:themeColor="text1"/>
          <w:sz w:val="28"/>
          <w:szCs w:val="28"/>
          <w:highlight w:val="none"/>
          <w:u w:val="singl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服务方（简称乙方）：</w:t>
      </w:r>
      <w:r>
        <w:rPr>
          <w:rFonts w:hint="eastAsia" w:ascii="宋体" w:hAnsi="宋体" w:cs="宋体"/>
          <w:b/>
          <w:bCs/>
          <w:color w:val="000000" w:themeColor="text1"/>
          <w:sz w:val="28"/>
          <w:szCs w:val="28"/>
          <w:highlight w:val="none"/>
          <w:u w:val="single"/>
          <w14:textFill>
            <w14:solidFill>
              <w14:schemeClr w14:val="tx1"/>
            </w14:solidFill>
          </w14:textFill>
        </w:rPr>
        <w:t xml:space="preserve">                  </w:t>
      </w:r>
    </w:p>
    <w:p w14:paraId="4A0C23B9">
      <w:pPr>
        <w:ind w:firstLine="1400" w:firstLineChars="498"/>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日期：</w:t>
      </w:r>
      <w:r>
        <w:rPr>
          <w:rFonts w:ascii="宋体" w:hAnsi="宋体" w:cs="宋体"/>
          <w:b/>
          <w:bCs/>
          <w:color w:val="000000" w:themeColor="text1"/>
          <w:sz w:val="28"/>
          <w:szCs w:val="28"/>
          <w:highlight w:val="none"/>
          <w:u w:val="single"/>
          <w14:textFill>
            <w14:solidFill>
              <w14:schemeClr w14:val="tx1"/>
            </w14:solidFill>
          </w14:textFill>
        </w:rPr>
        <w:t>202</w:t>
      </w:r>
      <w:r>
        <w:rPr>
          <w:rFonts w:hint="eastAsia" w:ascii="宋体" w:hAnsi="宋体" w:cs="宋体"/>
          <w:b/>
          <w:bCs/>
          <w:color w:val="000000" w:themeColor="text1"/>
          <w:sz w:val="28"/>
          <w:szCs w:val="28"/>
          <w:highlight w:val="none"/>
          <w:u w:val="single"/>
          <w:lang w:val="en-US" w:eastAsia="zh-CN"/>
          <w14:textFill>
            <w14:solidFill>
              <w14:schemeClr w14:val="tx1"/>
            </w14:solidFill>
          </w14:textFill>
        </w:rPr>
        <w:t>6</w:t>
      </w:r>
      <w:r>
        <w:rPr>
          <w:rFonts w:hint="eastAsia" w:ascii="宋体" w:hAnsi="宋体" w:cs="宋体"/>
          <w:b/>
          <w:bCs/>
          <w:color w:val="000000" w:themeColor="text1"/>
          <w:sz w:val="28"/>
          <w:szCs w:val="28"/>
          <w:highlight w:val="none"/>
          <w:u w:val="single"/>
          <w14:textFill>
            <w14:solidFill>
              <w14:schemeClr w14:val="tx1"/>
            </w14:solidFill>
          </w14:textFill>
        </w:rPr>
        <w:t xml:space="preserve">年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 xml:space="preserve">月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日</w:t>
      </w:r>
    </w:p>
    <w:p w14:paraId="25124E7F">
      <w:pPr>
        <w:spacing w:line="440" w:lineRule="exact"/>
        <w:jc w:val="left"/>
        <w:rPr>
          <w:rFonts w:ascii="宋体" w:hAnsi="宋体" w:cs="宋体"/>
          <w:color w:val="000000" w:themeColor="text1"/>
          <w:sz w:val="24"/>
          <w:highlight w:val="none"/>
          <w:u w:val="single"/>
          <w14:textFill>
            <w14:solidFill>
              <w14:schemeClr w14:val="tx1"/>
            </w14:solidFill>
          </w14:textFill>
        </w:rPr>
      </w:pPr>
    </w:p>
    <w:p w14:paraId="46DE26E5">
      <w:pPr>
        <w:spacing w:line="440" w:lineRule="exact"/>
        <w:ind w:firstLine="480" w:firstLineChars="200"/>
        <w:jc w:val="left"/>
        <w:rPr>
          <w:rFonts w:ascii="宋体" w:hAnsi="宋体" w:cs="宋体"/>
          <w:color w:val="000000" w:themeColor="text1"/>
          <w:sz w:val="24"/>
          <w:highlight w:val="none"/>
          <w:u w:val="single"/>
          <w14:textFill>
            <w14:solidFill>
              <w14:schemeClr w14:val="tx1"/>
            </w14:solidFill>
          </w14:textFill>
        </w:rPr>
      </w:pPr>
    </w:p>
    <w:p w14:paraId="6E827730">
      <w:pPr>
        <w:spacing w:line="560" w:lineRule="exact"/>
        <w:rPr>
          <w:rFonts w:hint="eastAsia" w:ascii="宋体" w:hAnsi="宋体"/>
          <w:b/>
          <w:color w:val="000000" w:themeColor="text1"/>
          <w:sz w:val="44"/>
          <w:highlight w:val="none"/>
          <w14:textFill>
            <w14:solidFill>
              <w14:schemeClr w14:val="tx1"/>
            </w14:solidFill>
          </w14:textFill>
        </w:rPr>
      </w:pPr>
    </w:p>
    <w:p w14:paraId="21CB4F39">
      <w:pPr>
        <w:rPr>
          <w:rFonts w:ascii="宋体" w:hAnsi="宋体"/>
          <w:color w:val="000000" w:themeColor="text1"/>
          <w:highlight w:val="none"/>
          <w14:textFill>
            <w14:solidFill>
              <w14:schemeClr w14:val="tx1"/>
            </w14:solidFill>
          </w14:textFill>
        </w:rPr>
      </w:pPr>
      <w:bookmarkStart w:id="16" w:name="_Toc513029243"/>
      <w:bookmarkStart w:id="17" w:name="_Toc16938559"/>
      <w:bookmarkStart w:id="18" w:name="_Toc20823315"/>
    </w:p>
    <w:bookmarkEnd w:id="16"/>
    <w:bookmarkEnd w:id="17"/>
    <w:bookmarkEnd w:id="18"/>
    <w:p w14:paraId="76B4861F">
      <w:pPr>
        <w:rPr>
          <w:rFonts w:hint="eastAsia" w:ascii="宋体" w:hAnsi="宋体"/>
          <w:color w:val="000000" w:themeColor="text1"/>
          <w:sz w:val="21"/>
          <w:szCs w:val="21"/>
          <w:highlight w:val="none"/>
          <w14:textFill>
            <w14:solidFill>
              <w14:schemeClr w14:val="tx1"/>
            </w14:solidFill>
          </w14:textFill>
        </w:rPr>
      </w:pPr>
      <w:bookmarkStart w:id="19" w:name="_Toc20823346"/>
      <w:bookmarkStart w:id="20" w:name="_Toc28381_WPSOffice_Level1"/>
      <w:bookmarkStart w:id="21" w:name="_Hlt16619350"/>
      <w:bookmarkStart w:id="22" w:name="_Toc120614244"/>
      <w:bookmarkStart w:id="23" w:name="_Toc18944_WPSOffice_Level1"/>
      <w:bookmarkStart w:id="24" w:name="_Toc16938590"/>
      <w:r>
        <w:rPr>
          <w:rFonts w:ascii="宋体" w:hAnsi="宋体"/>
          <w:color w:val="000000" w:themeColor="text1"/>
          <w:sz w:val="28"/>
          <w:szCs w:val="28"/>
          <w:highlight w:val="none"/>
          <w14:textFill>
            <w14:solidFill>
              <w14:schemeClr w14:val="tx1"/>
            </w14:solidFill>
          </w14:textFill>
        </w:rPr>
        <w:br w:type="page"/>
      </w:r>
      <w:r>
        <w:rPr>
          <w:rFonts w:hint="eastAsia" w:ascii="宋体" w:hAnsi="宋体"/>
          <w:color w:val="000000" w:themeColor="text1"/>
          <w:sz w:val="21"/>
          <w:szCs w:val="21"/>
          <w:highlight w:val="none"/>
          <w14:textFill>
            <w14:solidFill>
              <w14:schemeClr w14:val="tx1"/>
            </w14:solidFill>
          </w14:textFill>
        </w:rPr>
        <w:t>合同编号:</w:t>
      </w:r>
    </w:p>
    <w:p w14:paraId="1AA715A8">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政府采购计划号:</w:t>
      </w:r>
    </w:p>
    <w:p w14:paraId="193DD6E8">
      <w:pPr>
        <w:rPr>
          <w:rFonts w:hint="eastAsia" w:ascii="宋体" w:hAnsi="宋体"/>
          <w:color w:val="000000" w:themeColor="text1"/>
          <w:sz w:val="21"/>
          <w:szCs w:val="21"/>
          <w:highlight w:val="none"/>
          <w14:textFill>
            <w14:solidFill>
              <w14:schemeClr w14:val="tx1"/>
            </w14:solidFill>
          </w14:textFill>
        </w:rPr>
      </w:pPr>
    </w:p>
    <w:p w14:paraId="78C53911">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委托方(简称甲方):</w:t>
      </w:r>
    </w:p>
    <w:p w14:paraId="29749BC8">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住所地:</w:t>
      </w:r>
    </w:p>
    <w:p w14:paraId="1796081F">
      <w:pPr>
        <w:rPr>
          <w:rFonts w:hint="eastAsia" w:ascii="宋体" w:hAnsi="宋体"/>
          <w:color w:val="000000" w:themeColor="text1"/>
          <w:sz w:val="21"/>
          <w:szCs w:val="21"/>
          <w:highlight w:val="none"/>
          <w14:textFill>
            <w14:solidFill>
              <w14:schemeClr w14:val="tx1"/>
            </w14:solidFill>
          </w14:textFill>
        </w:rPr>
      </w:pPr>
    </w:p>
    <w:p w14:paraId="17B8F039">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服务方(简称乙方):</w:t>
      </w:r>
    </w:p>
    <w:p w14:paraId="2231D7FF">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住所地:</w:t>
      </w:r>
    </w:p>
    <w:p w14:paraId="067BE7F3">
      <w:pPr>
        <w:ind w:firstLine="480" w:firstLineChars="200"/>
        <w:rPr>
          <w:rFonts w:ascii="宋体" w:hAnsi="宋体"/>
          <w:bCs/>
          <w:color w:val="000000" w:themeColor="text1"/>
          <w:sz w:val="24"/>
          <w:szCs w:val="24"/>
          <w:highlight w:val="none"/>
          <w14:textFill>
            <w14:solidFill>
              <w14:schemeClr w14:val="tx1"/>
            </w14:solidFill>
          </w14:textFill>
        </w:rPr>
      </w:pPr>
    </w:p>
    <w:p w14:paraId="66EBD0D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根据《中华人民共和国政府采购法》</w:t>
      </w:r>
      <w:r>
        <w:rPr>
          <w:rFonts w:hint="eastAsia" w:ascii="宋体" w:hAnsi="宋体"/>
          <w:bCs/>
          <w:color w:val="000000" w:themeColor="text1"/>
          <w:highlight w:val="none"/>
          <w:lang w:eastAsia="zh-CN"/>
          <w14:textFill>
            <w14:solidFill>
              <w14:schemeClr w14:val="tx1"/>
            </w14:solidFill>
          </w14:textFill>
        </w:rPr>
        <w:t>、</w:t>
      </w:r>
      <w:r>
        <w:rPr>
          <w:rFonts w:hint="eastAsia" w:ascii="宋体" w:hAnsi="宋体"/>
          <w:bCs/>
          <w:color w:val="000000" w:themeColor="text1"/>
          <w:highlight w:val="none"/>
          <w14:textFill>
            <w14:solidFill>
              <w14:schemeClr w14:val="tx1"/>
            </w14:solidFill>
          </w14:textFill>
        </w:rPr>
        <w:t>《中华人民共和国</w:t>
      </w:r>
      <w:r>
        <w:rPr>
          <w:rFonts w:hint="eastAsia" w:ascii="宋体" w:hAnsi="宋体"/>
          <w:bCs/>
          <w:color w:val="000000" w:themeColor="text1"/>
          <w:highlight w:val="none"/>
          <w:lang w:eastAsia="zh-CN"/>
          <w14:textFill>
            <w14:solidFill>
              <w14:schemeClr w14:val="tx1"/>
            </w14:solidFill>
          </w14:textFill>
        </w:rPr>
        <w:t>民法典</w:t>
      </w:r>
      <w:r>
        <w:rPr>
          <w:rFonts w:hint="eastAsia" w:ascii="宋体" w:hAnsi="宋体"/>
          <w:bCs/>
          <w:color w:val="000000" w:themeColor="text1"/>
          <w:highlight w:val="none"/>
          <w14:textFill>
            <w14:solidFill>
              <w14:schemeClr w14:val="tx1"/>
            </w14:solidFill>
          </w14:textFill>
        </w:rPr>
        <w:t>》等有关法律、法规规定，在平等、自愿、协商一致的基础上，就甲方委托乙方进行养护服务，特订立本合同，以求共同恪守。</w:t>
      </w:r>
    </w:p>
    <w:p w14:paraId="3FA9BB03">
      <w:pPr>
        <w:spacing w:line="360" w:lineRule="auto"/>
        <w:ind w:firstLine="422" w:firstLineChars="20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第一条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合同标的及服务期</w:t>
      </w:r>
    </w:p>
    <w:p w14:paraId="7680160B">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bookmarkStart w:id="25" w:name="_Hlk45577003"/>
      <w:bookmarkStart w:id="26" w:name="_Hlk45576590"/>
      <w:r>
        <w:rPr>
          <w:rFonts w:hint="eastAsia" w:ascii="宋体" w:hAnsi="宋体" w:cs="宋体"/>
          <w:bCs/>
          <w:color w:val="000000" w:themeColor="text1"/>
          <w:kern w:val="0"/>
          <w:highlight w:val="none"/>
          <w14:textFill>
            <w14:solidFill>
              <w14:schemeClr w14:val="tx1"/>
            </w14:solidFill>
          </w14:textFill>
        </w:rPr>
        <w:t>本合同第一年服务期暂定为</w:t>
      </w:r>
      <w:r>
        <w:rPr>
          <w:rFonts w:hint="eastAsia" w:ascii="宋体" w:hAnsi="宋体" w:cs="宋体"/>
          <w:bCs/>
          <w:color w:val="000000" w:themeColor="text1"/>
          <w:kern w:val="0"/>
          <w:highlight w:val="none"/>
          <w:lang w:eastAsia="zh-CN"/>
          <w14:textFill>
            <w14:solidFill>
              <w14:schemeClr w14:val="tx1"/>
            </w14:solidFill>
          </w14:textFill>
        </w:rPr>
        <w:t>202</w:t>
      </w:r>
      <w:r>
        <w:rPr>
          <w:rFonts w:hint="eastAsia" w:ascii="宋体" w:hAnsi="宋体" w:cs="宋体"/>
          <w:bCs/>
          <w:color w:val="000000" w:themeColor="text1"/>
          <w:kern w:val="0"/>
          <w:highlight w:val="none"/>
          <w:lang w:val="en-US" w:eastAsia="zh-CN"/>
          <w14:textFill>
            <w14:solidFill>
              <w14:schemeClr w14:val="tx1"/>
            </w14:solidFill>
          </w14:textFill>
        </w:rPr>
        <w:t>6</w:t>
      </w:r>
      <w:r>
        <w:rPr>
          <w:rFonts w:hint="eastAsia" w:ascii="宋体" w:hAnsi="宋体" w:cs="宋体"/>
          <w:bCs/>
          <w:color w:val="000000" w:themeColor="text1"/>
          <w:kern w:val="0"/>
          <w:highlight w:val="none"/>
          <w:lang w:eastAsia="zh-CN"/>
          <w14:textFill>
            <w14:solidFill>
              <w14:schemeClr w14:val="tx1"/>
            </w14:solidFill>
          </w14:textFill>
        </w:rPr>
        <w:t>年</w:t>
      </w:r>
      <w:r>
        <w:rPr>
          <w:rFonts w:hint="eastAsia" w:ascii="宋体" w:hAnsi="宋体" w:cs="宋体"/>
          <w:bCs/>
          <w:color w:val="000000" w:themeColor="text1"/>
          <w:kern w:val="0"/>
          <w:highlight w:val="none"/>
          <w:lang w:val="en-US" w:eastAsia="zh-CN"/>
          <w14:textFill>
            <w14:solidFill>
              <w14:schemeClr w14:val="tx1"/>
            </w14:solidFill>
          </w14:textFill>
        </w:rPr>
        <w:t xml:space="preserve"> </w:t>
      </w:r>
      <w:r>
        <w:rPr>
          <w:rFonts w:hint="eastAsia" w:ascii="宋体" w:hAnsi="宋体" w:cs="宋体"/>
          <w:bCs/>
          <w:color w:val="000000" w:themeColor="text1"/>
          <w:kern w:val="0"/>
          <w:highlight w:val="none"/>
          <w:lang w:eastAsia="zh-CN"/>
          <w14:textFill>
            <w14:solidFill>
              <w14:schemeClr w14:val="tx1"/>
            </w14:solidFill>
          </w14:textFill>
        </w:rPr>
        <w:t>月</w:t>
      </w:r>
      <w:r>
        <w:rPr>
          <w:rFonts w:hint="eastAsia" w:ascii="宋体" w:hAnsi="宋体" w:cs="宋体"/>
          <w:bCs/>
          <w:color w:val="000000" w:themeColor="text1"/>
          <w:kern w:val="0"/>
          <w:highlight w:val="none"/>
          <w:lang w:val="en-US" w:eastAsia="zh-CN"/>
          <w14:textFill>
            <w14:solidFill>
              <w14:schemeClr w14:val="tx1"/>
            </w14:solidFill>
          </w14:textFill>
        </w:rPr>
        <w:t xml:space="preserve"> </w:t>
      </w:r>
      <w:r>
        <w:rPr>
          <w:rFonts w:hint="eastAsia" w:ascii="宋体" w:hAnsi="宋体" w:cs="宋体"/>
          <w:bCs/>
          <w:color w:val="000000" w:themeColor="text1"/>
          <w:kern w:val="0"/>
          <w:highlight w:val="none"/>
          <w:lang w:eastAsia="zh-CN"/>
          <w14:textFill>
            <w14:solidFill>
              <w14:schemeClr w14:val="tx1"/>
            </w14:solidFill>
          </w14:textFill>
        </w:rPr>
        <w:t>日至202</w:t>
      </w:r>
      <w:r>
        <w:rPr>
          <w:rFonts w:hint="eastAsia" w:ascii="宋体" w:hAnsi="宋体" w:cs="宋体"/>
          <w:bCs/>
          <w:color w:val="000000" w:themeColor="text1"/>
          <w:kern w:val="0"/>
          <w:highlight w:val="none"/>
          <w:lang w:val="en-US" w:eastAsia="zh-CN"/>
          <w14:textFill>
            <w14:solidFill>
              <w14:schemeClr w14:val="tx1"/>
            </w14:solidFill>
          </w14:textFill>
        </w:rPr>
        <w:t>7</w:t>
      </w:r>
      <w:r>
        <w:rPr>
          <w:rFonts w:hint="eastAsia" w:ascii="宋体" w:hAnsi="宋体" w:cs="宋体"/>
          <w:bCs/>
          <w:color w:val="000000" w:themeColor="text1"/>
          <w:kern w:val="0"/>
          <w:highlight w:val="none"/>
          <w:lang w:eastAsia="zh-CN"/>
          <w14:textFill>
            <w14:solidFill>
              <w14:schemeClr w14:val="tx1"/>
            </w14:solidFill>
          </w14:textFill>
        </w:rPr>
        <w:t>年</w:t>
      </w:r>
      <w:r>
        <w:rPr>
          <w:rFonts w:hint="eastAsia" w:ascii="宋体" w:hAnsi="宋体" w:cs="宋体"/>
          <w:bCs/>
          <w:color w:val="000000" w:themeColor="text1"/>
          <w:kern w:val="0"/>
          <w:highlight w:val="none"/>
          <w:lang w:val="en-US" w:eastAsia="zh-CN"/>
          <w14:textFill>
            <w14:solidFill>
              <w14:schemeClr w14:val="tx1"/>
            </w14:solidFill>
          </w14:textFill>
        </w:rPr>
        <w:t xml:space="preserve"> </w:t>
      </w:r>
      <w:r>
        <w:rPr>
          <w:rFonts w:hint="eastAsia" w:ascii="宋体" w:hAnsi="宋体" w:cs="宋体"/>
          <w:bCs/>
          <w:color w:val="000000" w:themeColor="text1"/>
          <w:kern w:val="0"/>
          <w:highlight w:val="none"/>
          <w:lang w:eastAsia="zh-CN"/>
          <w14:textFill>
            <w14:solidFill>
              <w14:schemeClr w14:val="tx1"/>
            </w14:solidFill>
          </w14:textFill>
        </w:rPr>
        <w:t>月</w:t>
      </w:r>
      <w:r>
        <w:rPr>
          <w:rFonts w:hint="eastAsia" w:ascii="宋体" w:hAnsi="宋体" w:cs="宋体"/>
          <w:bCs/>
          <w:color w:val="000000" w:themeColor="text1"/>
          <w:kern w:val="0"/>
          <w:highlight w:val="none"/>
          <w:lang w:val="en-US" w:eastAsia="zh-CN"/>
          <w14:textFill>
            <w14:solidFill>
              <w14:schemeClr w14:val="tx1"/>
            </w14:solidFill>
          </w14:textFill>
        </w:rPr>
        <w:t xml:space="preserve"> </w:t>
      </w:r>
      <w:r>
        <w:rPr>
          <w:rFonts w:hint="eastAsia" w:ascii="宋体" w:hAnsi="宋体" w:cs="宋体"/>
          <w:bCs/>
          <w:color w:val="000000" w:themeColor="text1"/>
          <w:kern w:val="0"/>
          <w:highlight w:val="none"/>
          <w:lang w:eastAsia="zh-CN"/>
          <w14:textFill>
            <w14:solidFill>
              <w14:schemeClr w14:val="tx1"/>
            </w14:solidFill>
          </w14:textFill>
        </w:rPr>
        <w:t>日</w:t>
      </w:r>
      <w:r>
        <w:rPr>
          <w:rFonts w:hint="eastAsia" w:ascii="宋体" w:hAnsi="宋体" w:cs="宋体"/>
          <w:bCs/>
          <w:color w:val="000000" w:themeColor="text1"/>
          <w:kern w:val="0"/>
          <w:highlight w:val="none"/>
          <w14:textFill>
            <w14:solidFill>
              <w14:schemeClr w14:val="tx1"/>
            </w14:solidFill>
          </w14:textFill>
        </w:rPr>
        <w:t>，第一年合同期满后，甲方有权依据年度考核结果决定是否与乙方签订后续服务合同，续签合同的服务期以此类推。</w:t>
      </w:r>
      <w:bookmarkEnd w:id="25"/>
      <w:bookmarkEnd w:id="26"/>
    </w:p>
    <w:p w14:paraId="0B3F69EA">
      <w:pPr>
        <w:spacing w:line="360" w:lineRule="auto"/>
        <w:ind w:firstLine="422" w:firstLineChars="20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第二条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委托管理事项</w:t>
      </w:r>
    </w:p>
    <w:p w14:paraId="5FC8A0CF">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委托</w:t>
      </w:r>
      <w:r>
        <w:rPr>
          <w:rFonts w:hint="eastAsia" w:ascii="宋体" w:hAnsi="宋体"/>
          <w:bCs/>
          <w:color w:val="000000" w:themeColor="text1"/>
          <w:highlight w:val="none"/>
          <w:u w:val="single"/>
          <w:lang w:val="en-US" w:eastAsia="zh-CN"/>
          <w14:textFill>
            <w14:solidFill>
              <w14:schemeClr w14:val="tx1"/>
            </w14:solidFill>
          </w14:textFill>
        </w:rPr>
        <w:t xml:space="preserve">              </w:t>
      </w:r>
      <w:r>
        <w:rPr>
          <w:rFonts w:hint="eastAsia" w:ascii="宋体" w:hAnsi="宋体"/>
          <w:bCs/>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服务事项</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14:textFill>
            <w14:solidFill>
              <w14:schemeClr w14:val="tx1"/>
            </w14:solidFill>
          </w14:textFill>
        </w:rPr>
        <w:t>详见招标文件。</w:t>
      </w:r>
    </w:p>
    <w:p w14:paraId="48D2B990">
      <w:pPr>
        <w:spacing w:line="360" w:lineRule="auto"/>
        <w:ind w:firstLine="422" w:firstLineChars="20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第三条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合同总价款</w:t>
      </w:r>
    </w:p>
    <w:p w14:paraId="7D868B45">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一、本合同项下壹年管理服务费用人民币总价款</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lang w:val="en-US" w:eastAsia="zh-CN"/>
          <w14:textFill>
            <w14:solidFill>
              <w14:schemeClr w14:val="tx1"/>
            </w14:solidFill>
          </w14:textFill>
        </w:rPr>
        <w:t>暂估，最终结算以实际甲方审核工作量为准</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14:textFill>
            <w14:solidFill>
              <w14:schemeClr w14:val="tx1"/>
            </w14:solidFill>
          </w14:textFill>
        </w:rPr>
        <w:t>为人民币</w:t>
      </w:r>
      <w:r>
        <w:rPr>
          <w:rFonts w:ascii="宋体" w:hAnsi="宋体"/>
          <w:b/>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元（大写）。</w:t>
      </w:r>
    </w:p>
    <w:p w14:paraId="3DF4CF36">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本合同执行期间合同单价不变,最终结算以实际甲方审核工作量以及考核结果为准。如服务范围不变，合同总价也不予调整。服务范围如有调整，甲方将提前30日以书面形式通知乙方，因建设工程或其他原因需要占用的以行政许可等相关手续为准。</w:t>
      </w:r>
    </w:p>
    <w:p w14:paraId="4FEB75A3">
      <w:pPr>
        <w:spacing w:line="360" w:lineRule="auto"/>
        <w:ind w:firstLine="422" w:firstLineChars="200"/>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第四条</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组成本合同的有关文件</w:t>
      </w:r>
    </w:p>
    <w:p w14:paraId="2EFBD67D">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下列关于招标文件或与本次招标活动方式相适应的文件及有关附件是本合同不可分割的组成部分，与本合同具有同等法律效力，这些文件包括但不限于：</w:t>
      </w:r>
    </w:p>
    <w:p w14:paraId="7AF9BB41">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一、乙方提供的投标文件和报价表；</w:t>
      </w:r>
    </w:p>
    <w:p w14:paraId="63048E9D">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二、中标通知书；</w:t>
      </w:r>
    </w:p>
    <w:p w14:paraId="748C99E6">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三、甲乙双方商定的其他文件。</w:t>
      </w:r>
    </w:p>
    <w:p w14:paraId="642DC248">
      <w:pPr>
        <w:spacing w:line="360" w:lineRule="auto"/>
        <w:ind w:firstLine="560"/>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第五条 双方权利义务</w:t>
      </w:r>
    </w:p>
    <w:p w14:paraId="31784D4E">
      <w:pPr>
        <w:autoSpaceDE w:val="0"/>
        <w:autoSpaceDN w:val="0"/>
        <w:adjustRightInd w:val="0"/>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一、甲方权利和义务</w:t>
      </w:r>
    </w:p>
    <w:p w14:paraId="130CAAD3">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1、对乙方所承包设施的维护质量、数量（面积）等进行检查考核，按照考核结果进行绿化维护费用拨付。</w:t>
      </w:r>
    </w:p>
    <w:p w14:paraId="7AE1FE13">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2、审核乙方提交的绿化维护计划，根据绿化维护需要对乙方维护计划进行核准或调整。</w:t>
      </w:r>
    </w:p>
    <w:p w14:paraId="2F499CE9">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3、督促、指导乙方按照绿化维护规范、规程的要求实施绿化维护、巡查等工作。</w:t>
      </w:r>
    </w:p>
    <w:p w14:paraId="0E304ECF">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4、甲方可根据国家、省、市以及市业务主管部门相关法律法规和管理规定的变动对检查考核规范进行修改和补充。</w:t>
      </w:r>
    </w:p>
    <w:p w14:paraId="09D71725">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5、监督检查乙方落实安全作业措施。</w:t>
      </w:r>
    </w:p>
    <w:p w14:paraId="356471FE">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6、督促乙方为合同项目工作人员办理社保、意外险等，上述费用包含在合同款中。</w:t>
      </w:r>
    </w:p>
    <w:p w14:paraId="19C22A94">
      <w:pPr>
        <w:pStyle w:val="20"/>
        <w:spacing w:line="360" w:lineRule="auto"/>
        <w:ind w:left="0" w:leftChars="0" w:right="-29" w:rightChars="-14" w:firstLine="420" w:firstLineChars="200"/>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7、在乙方不能履行本合同相应责任、义务或未完全履行义务时，甲方有权书面通知乙方终止合同，并按相关法律、法规对乙方追究责任，并扣除未履行义务与之相应的养护费用，乙方须在一周内移交相关资料并撤场。</w:t>
      </w:r>
      <w:bookmarkStart w:id="27" w:name="_Hlk44861278"/>
    </w:p>
    <w:p w14:paraId="034C7DA6">
      <w:pPr>
        <w:pStyle w:val="20"/>
        <w:spacing w:line="360" w:lineRule="auto"/>
        <w:ind w:left="0" w:leftChars="0" w:right="-29" w:rightChars="-14"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8、甲方有权对乙方的工作进行考核，有权按照项目实际需求变更考核细则，但须提前1</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日以书面形式告知乙方。</w:t>
      </w:r>
    </w:p>
    <w:bookmarkEnd w:id="27"/>
    <w:p w14:paraId="1FED41F7">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二、乙方的权利和义务</w:t>
      </w:r>
    </w:p>
    <w:p w14:paraId="420FBB00">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1、按照绿化养护规范、规程的要求实施并完成各项绿化养护任务，达到甲方有关绿化养护标准，保持所维护设施完好状况的水平，及时进行补种确保绿化完好率不低于9</w:t>
      </w:r>
      <w:r>
        <w:rPr>
          <w:rFonts w:ascii="宋体" w:hAnsi="宋体"/>
          <w:bCs/>
          <w:color w:val="000000" w:themeColor="text1"/>
          <w:kern w:val="0"/>
          <w:highlight w:val="none"/>
          <w14:textFill>
            <w14:solidFill>
              <w14:schemeClr w14:val="tx1"/>
            </w14:solidFill>
          </w14:textFill>
        </w:rPr>
        <w:t>8</w:t>
      </w:r>
      <w:r>
        <w:rPr>
          <w:rFonts w:hint="eastAsia" w:ascii="宋体" w:hAnsi="宋体"/>
          <w:bCs/>
          <w:color w:val="000000" w:themeColor="text1"/>
          <w:kern w:val="0"/>
          <w:highlight w:val="none"/>
          <w14:textFill>
            <w14:solidFill>
              <w14:schemeClr w14:val="tx1"/>
            </w14:solidFill>
          </w14:textFill>
        </w:rPr>
        <w:t>%，依据合同约定条款获得养护经费。</w:t>
      </w:r>
    </w:p>
    <w:p w14:paraId="5498BA4B">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2、按照有关要求实施维护作业施工时，按照甲方要求统一着装，对巡查作业车辆（含洒水车）统一喷涂标志并加装G</w:t>
      </w:r>
      <w:r>
        <w:rPr>
          <w:rFonts w:ascii="宋体" w:hAnsi="宋体"/>
          <w:bCs/>
          <w:color w:val="000000" w:themeColor="text1"/>
          <w:kern w:val="0"/>
          <w:highlight w:val="none"/>
          <w14:textFill>
            <w14:solidFill>
              <w14:schemeClr w14:val="tx1"/>
            </w14:solidFill>
          </w14:textFill>
        </w:rPr>
        <w:t>PS</w:t>
      </w:r>
      <w:r>
        <w:rPr>
          <w:rFonts w:hint="eastAsia" w:ascii="宋体" w:hAnsi="宋体"/>
          <w:bCs/>
          <w:color w:val="000000" w:themeColor="text1"/>
          <w:kern w:val="0"/>
          <w:highlight w:val="none"/>
          <w14:textFill>
            <w14:solidFill>
              <w14:schemeClr w14:val="tx1"/>
            </w14:solidFill>
          </w14:textFill>
        </w:rPr>
        <w:t>。乙方的工作人员及设备的安全由乙方负责。因养护责任而造成所承包养护范围内的设施设备对自身或第三方形成伤害时一切责任由乙方承担。</w:t>
      </w:r>
    </w:p>
    <w:p w14:paraId="13C170D7">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 xml:space="preserve">3、乙方对所养护的内容有巡查的义务，如发现绿地占用、绿化设施被人为损坏或偷盗事件时，应予以制止，及时向甲方报告。如发现绿化设施养护问题主动整改。 </w:t>
      </w:r>
    </w:p>
    <w:p w14:paraId="11E35FB8">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4、建立健全绿化养护各类台帐资料，按规定及时准确地向甲方报送养护计划和养护报表。</w:t>
      </w:r>
    </w:p>
    <w:p w14:paraId="6CAC7737">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5、依据甲方的要求、技术规范确定防汛</w:t>
      </w:r>
      <w:r>
        <w:rPr>
          <w:rFonts w:hint="eastAsia" w:ascii="宋体" w:hAnsi="宋体"/>
          <w:bCs/>
          <w:color w:val="000000" w:themeColor="text1"/>
          <w:kern w:val="0"/>
          <w:highlight w:val="none"/>
          <w:lang w:eastAsia="zh-CN"/>
          <w14:textFill>
            <w14:solidFill>
              <w14:schemeClr w14:val="tx1"/>
            </w14:solidFill>
          </w14:textFill>
        </w:rPr>
        <w:t>排涝</w:t>
      </w:r>
      <w:r>
        <w:rPr>
          <w:rFonts w:hint="eastAsia" w:ascii="宋体" w:hAnsi="宋体"/>
          <w:bCs/>
          <w:color w:val="000000" w:themeColor="text1"/>
          <w:kern w:val="0"/>
          <w:highlight w:val="none"/>
          <w14:textFill>
            <w14:solidFill>
              <w14:schemeClr w14:val="tx1"/>
            </w14:solidFill>
          </w14:textFill>
        </w:rPr>
        <w:t>措施，建立防汛</w:t>
      </w:r>
      <w:r>
        <w:rPr>
          <w:rFonts w:hint="eastAsia" w:ascii="宋体" w:hAnsi="宋体"/>
          <w:bCs/>
          <w:color w:val="000000" w:themeColor="text1"/>
          <w:kern w:val="0"/>
          <w:highlight w:val="none"/>
          <w:lang w:eastAsia="zh-CN"/>
          <w14:textFill>
            <w14:solidFill>
              <w14:schemeClr w14:val="tx1"/>
            </w14:solidFill>
          </w14:textFill>
        </w:rPr>
        <w:t>排涝</w:t>
      </w:r>
      <w:r>
        <w:rPr>
          <w:rFonts w:hint="eastAsia" w:ascii="宋体" w:hAnsi="宋体"/>
          <w:bCs/>
          <w:color w:val="000000" w:themeColor="text1"/>
          <w:kern w:val="0"/>
          <w:highlight w:val="none"/>
          <w14:textFill>
            <w14:solidFill>
              <w14:schemeClr w14:val="tx1"/>
            </w14:solidFill>
          </w14:textFill>
        </w:rPr>
        <w:t>期间的组织网络，组建防汛抢险队伍，准备并且备足常用的防汛</w:t>
      </w:r>
      <w:r>
        <w:rPr>
          <w:rFonts w:hint="eastAsia" w:ascii="宋体" w:hAnsi="宋体"/>
          <w:bCs/>
          <w:color w:val="000000" w:themeColor="text1"/>
          <w:kern w:val="0"/>
          <w:highlight w:val="none"/>
          <w:lang w:eastAsia="zh-CN"/>
          <w14:textFill>
            <w14:solidFill>
              <w14:schemeClr w14:val="tx1"/>
            </w14:solidFill>
          </w14:textFill>
        </w:rPr>
        <w:t>排涝</w:t>
      </w:r>
      <w:r>
        <w:rPr>
          <w:rFonts w:hint="eastAsia" w:ascii="宋体" w:hAnsi="宋体"/>
          <w:bCs/>
          <w:color w:val="000000" w:themeColor="text1"/>
          <w:kern w:val="0"/>
          <w:highlight w:val="none"/>
          <w14:textFill>
            <w14:solidFill>
              <w14:schemeClr w14:val="tx1"/>
            </w14:solidFill>
          </w14:textFill>
        </w:rPr>
        <w:t>抢险材料，服从甲方调度和管理。</w:t>
      </w:r>
    </w:p>
    <w:p w14:paraId="672A6882">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6、乙方应及时清扫积雪，保证其承包养护的设施对行人，车辆的安全。</w:t>
      </w:r>
    </w:p>
    <w:p w14:paraId="4F6E266D">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7、重大应急处理：</w:t>
      </w:r>
    </w:p>
    <w:p w14:paraId="4D765DAC">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在不可抗力造成乙方承包养护的设施损坏时，在事发的第一时间内乙方应派人员赶到事发现场，根据设施的损坏情况，拿出处理方案（方案得到甲方批准后），立即组织人员进行处理，力争在最短的时间消除隐患。</w:t>
      </w:r>
    </w:p>
    <w:p w14:paraId="6A3EA4D2">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8、乙方所采用的维护材料、机具必须符合国家、省、市相关标准和规定，且为合格产品。</w:t>
      </w:r>
    </w:p>
    <w:p w14:paraId="22018AB3">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9、乙方所聘用的各岗位人员必须经过专业培训，持有上岗证。</w:t>
      </w:r>
    </w:p>
    <w:p w14:paraId="55DF43A6">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10、乙方不得将所承包维护的设施进行出租、抵押、担保、转包、分包或利用其从事其他经营性行为。</w:t>
      </w:r>
    </w:p>
    <w:p w14:paraId="661C2371">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11、乙方应设立投诉报修电话，实行24小时值班制度，保证24小时通讯畅通。值班表因提前报备甲方，以备抽查。</w:t>
      </w:r>
    </w:p>
    <w:p w14:paraId="0DF32E86">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12、乙方须开展行风文明建设，遵守承诺制、首问负责制。</w:t>
      </w:r>
    </w:p>
    <w:p w14:paraId="546B0F32">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13、在各项保供、迎检工作中，服从甲方安排，达到各项要求。此费用包含合同款中。</w:t>
      </w:r>
    </w:p>
    <w:p w14:paraId="60FF4DEB">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14、乙方不得私自改动绿化设施或允许他人改动绿化设施。</w:t>
      </w:r>
    </w:p>
    <w:p w14:paraId="5F2B7FCA">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15、如乙方使用新技术、新产品，在养护工作中得到有效利用，并提升养护质量，在当月养护考核中给予适当加分。</w:t>
      </w:r>
    </w:p>
    <w:p w14:paraId="614EC202">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16、在合同履行过程中，如果因为乙方人员的责任造成人身伤害和财产损失，由乙方承担全部的赔偿责任。</w:t>
      </w:r>
    </w:p>
    <w:p w14:paraId="0F80D327">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17、乙方拟投入项目的人员未经甲方书面同意，不得更换，且需积极响应甲方现场检查、考核、会议等要求。</w:t>
      </w:r>
    </w:p>
    <w:p w14:paraId="44D99C69">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ascii="宋体" w:hAnsi="宋体"/>
          <w:bCs/>
          <w:color w:val="000000" w:themeColor="text1"/>
          <w:kern w:val="0"/>
          <w:highlight w:val="none"/>
          <w14:textFill>
            <w14:solidFill>
              <w14:schemeClr w14:val="tx1"/>
            </w14:solidFill>
          </w14:textFill>
        </w:rPr>
        <w:t>18</w:t>
      </w:r>
      <w:r>
        <w:rPr>
          <w:rFonts w:hint="eastAsia" w:ascii="宋体" w:hAnsi="宋体"/>
          <w:bCs/>
          <w:color w:val="000000" w:themeColor="text1"/>
          <w:kern w:val="0"/>
          <w:highlight w:val="none"/>
          <w14:textFill>
            <w14:solidFill>
              <w14:schemeClr w14:val="tx1"/>
            </w14:solidFill>
          </w14:textFill>
        </w:rPr>
        <w:t>、合同履行期间内逐步完善养护范围内绿化建设。</w:t>
      </w:r>
    </w:p>
    <w:p w14:paraId="460D7336">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1</w:t>
      </w:r>
      <w:r>
        <w:rPr>
          <w:rFonts w:ascii="宋体" w:hAnsi="宋体"/>
          <w:bCs/>
          <w:color w:val="000000" w:themeColor="text1"/>
          <w:kern w:val="0"/>
          <w:highlight w:val="none"/>
          <w14:textFill>
            <w14:solidFill>
              <w14:schemeClr w14:val="tx1"/>
            </w14:solidFill>
          </w14:textFill>
        </w:rPr>
        <w:t>9</w:t>
      </w:r>
      <w:r>
        <w:rPr>
          <w:rFonts w:hint="eastAsia" w:ascii="宋体" w:hAnsi="宋体"/>
          <w:bCs/>
          <w:color w:val="000000" w:themeColor="text1"/>
          <w:kern w:val="0"/>
          <w:highlight w:val="none"/>
          <w14:textFill>
            <w14:solidFill>
              <w14:schemeClr w14:val="tx1"/>
            </w14:solidFill>
          </w14:textFill>
        </w:rPr>
        <w:t>、</w:t>
      </w:r>
      <w:bookmarkStart w:id="28" w:name="_Hlk44920549"/>
      <w:r>
        <w:rPr>
          <w:rFonts w:hint="eastAsia"/>
          <w:color w:val="000000" w:themeColor="text1"/>
          <w:highlight w:val="none"/>
          <w14:textFill>
            <w14:solidFill>
              <w14:schemeClr w14:val="tx1"/>
            </w14:solidFill>
          </w14:textFill>
        </w:rPr>
        <w:t>乙方须按《劳动合同法》和政府有关各部门规定为服务人员交纳所有相关的社会保险及其他相关费用。乙方对此全权负责。在服务期内，乙方所有人员的事故由乙方自行全权负责(如乙方应对其员工投保人身意外险)，以保证甲方在乙方工作人员索赔时不受任何责任的约束。乙方应对乙方人员以及第三方全权负责(如乙方应投保第三者责任险、公众责任险等)，在乙方的责任区内由于乙方原因导致自己员工或第三方的事故由乙方负责，甲方不承担任何责任。保险赔付范围之外的相关费用由乙方承担。在乙方养护范围内出现安全隐患时，乙方应及时设置安全警示标志、派专人看护值守并及时向甲方及有关部门报告，直至安全隐患解除。如因乙方发现不及时、报告不及时、看护不当等造成的相关损失及赔偿</w:t>
      </w:r>
      <w:bookmarkEnd w:id="28"/>
      <w:r>
        <w:rPr>
          <w:rFonts w:hint="eastAsia"/>
          <w:color w:val="000000" w:themeColor="text1"/>
          <w:highlight w:val="none"/>
          <w14:textFill>
            <w14:solidFill>
              <w14:schemeClr w14:val="tx1"/>
            </w14:solidFill>
          </w14:textFill>
        </w:rPr>
        <w:t>由乙方承担，如第三方向甲方主张赔偿的，甲方可要求乙方直接赔偿或向乙方追偿，造成重大事故的将追究乙方责任。</w:t>
      </w:r>
    </w:p>
    <w:p w14:paraId="3AEE5F77">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ascii="宋体" w:hAnsi="宋体"/>
          <w:bCs/>
          <w:color w:val="000000" w:themeColor="text1"/>
          <w:kern w:val="0"/>
          <w:highlight w:val="none"/>
          <w14:textFill>
            <w14:solidFill>
              <w14:schemeClr w14:val="tx1"/>
            </w14:solidFill>
          </w14:textFill>
        </w:rPr>
        <w:t>20</w:t>
      </w:r>
      <w:r>
        <w:rPr>
          <w:rFonts w:hint="eastAsia" w:ascii="宋体" w:hAnsi="宋体"/>
          <w:bCs/>
          <w:color w:val="000000" w:themeColor="text1"/>
          <w:kern w:val="0"/>
          <w:highlight w:val="none"/>
          <w14:textFill>
            <w14:solidFill>
              <w14:schemeClr w14:val="tx1"/>
            </w14:solidFill>
          </w14:textFill>
        </w:rPr>
        <w:t>、乙方须积极处理政府平台相关投诉，包括但不限于12345工单等。</w:t>
      </w:r>
    </w:p>
    <w:p w14:paraId="0D8F0078">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2</w:t>
      </w:r>
      <w:r>
        <w:rPr>
          <w:rFonts w:ascii="宋体" w:hAnsi="宋体"/>
          <w:bCs/>
          <w:color w:val="000000" w:themeColor="text1"/>
          <w:kern w:val="0"/>
          <w:highlight w:val="none"/>
          <w14:textFill>
            <w14:solidFill>
              <w14:schemeClr w14:val="tx1"/>
            </w14:solidFill>
          </w14:textFill>
        </w:rPr>
        <w:t>1</w:t>
      </w:r>
      <w:r>
        <w:rPr>
          <w:rFonts w:hint="eastAsia" w:ascii="宋体" w:hAnsi="宋体"/>
          <w:bCs/>
          <w:color w:val="000000" w:themeColor="text1"/>
          <w:kern w:val="0"/>
          <w:highlight w:val="none"/>
          <w14:textFill>
            <w14:solidFill>
              <w14:schemeClr w14:val="tx1"/>
            </w14:solidFill>
          </w14:textFill>
        </w:rPr>
        <w:t>、完成甲方交办的其他临时性工作。</w:t>
      </w:r>
    </w:p>
    <w:p w14:paraId="77343CB4">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ascii="宋体" w:hAnsi="宋体"/>
          <w:bCs/>
          <w:color w:val="000000" w:themeColor="text1"/>
          <w:kern w:val="0"/>
          <w:highlight w:val="none"/>
          <w14:textFill>
            <w14:solidFill>
              <w14:schemeClr w14:val="tx1"/>
            </w14:solidFill>
          </w14:textFill>
        </w:rPr>
        <w:t>22</w:t>
      </w:r>
      <w:r>
        <w:rPr>
          <w:rFonts w:hint="eastAsia" w:ascii="宋体" w:hAnsi="宋体"/>
          <w:bCs/>
          <w:color w:val="000000" w:themeColor="text1"/>
          <w:kern w:val="0"/>
          <w:highlight w:val="none"/>
          <w14:textFill>
            <w14:solidFill>
              <w14:schemeClr w14:val="tx1"/>
            </w14:solidFill>
          </w14:textFill>
        </w:rPr>
        <w:t>、若遇国家省市区域相关政策调整，乙方须无条件解除合同。</w:t>
      </w:r>
    </w:p>
    <w:p w14:paraId="1588EDAA">
      <w:pPr>
        <w:widowControl/>
        <w:shd w:val="clear" w:color="auto" w:fill="FFFFFF"/>
        <w:spacing w:line="360" w:lineRule="auto"/>
        <w:ind w:firstLine="420"/>
        <w:jc w:val="left"/>
        <w:rPr>
          <w:rFonts w:ascii="宋体" w:hAnsi="宋体"/>
          <w:bCs/>
          <w:color w:val="000000" w:themeColor="text1"/>
          <w:kern w:val="0"/>
          <w:highlight w:val="none"/>
          <w14:textFill>
            <w14:solidFill>
              <w14:schemeClr w14:val="tx1"/>
            </w14:solidFill>
          </w14:textFill>
        </w:rPr>
      </w:pPr>
      <w:r>
        <w:rPr>
          <w:rFonts w:hint="eastAsia" w:ascii="宋体" w:hAnsi="宋体"/>
          <w:bCs/>
          <w:color w:val="000000" w:themeColor="text1"/>
          <w:kern w:val="0"/>
          <w:highlight w:val="none"/>
          <w14:textFill>
            <w14:solidFill>
              <w14:schemeClr w14:val="tx1"/>
            </w14:solidFill>
          </w14:textFill>
        </w:rPr>
        <w:t>2</w:t>
      </w:r>
      <w:r>
        <w:rPr>
          <w:rFonts w:ascii="宋体" w:hAnsi="宋体"/>
          <w:bCs/>
          <w:color w:val="000000" w:themeColor="text1"/>
          <w:kern w:val="0"/>
          <w:highlight w:val="none"/>
          <w14:textFill>
            <w14:solidFill>
              <w14:schemeClr w14:val="tx1"/>
            </w14:solidFill>
          </w14:textFill>
        </w:rPr>
        <w:t>3</w:t>
      </w:r>
      <w:r>
        <w:rPr>
          <w:rFonts w:hint="eastAsia" w:ascii="宋体" w:hAnsi="宋体"/>
          <w:bCs/>
          <w:color w:val="000000" w:themeColor="text1"/>
          <w:kern w:val="0"/>
          <w:highlight w:val="none"/>
          <w14:textFill>
            <w14:solidFill>
              <w14:schemeClr w14:val="tx1"/>
            </w14:solidFill>
          </w14:textFill>
        </w:rPr>
        <w:t>、不得分包、转包；一旦甲方发现存在分包或转包的行为，有权直接解除合同并追究乙方的违约责任。</w:t>
      </w:r>
    </w:p>
    <w:p w14:paraId="322D5D71">
      <w:pPr>
        <w:widowControl/>
        <w:shd w:val="clear" w:color="auto" w:fill="FFFFFF"/>
        <w:spacing w:line="360" w:lineRule="auto"/>
        <w:ind w:firstLine="420"/>
        <w:jc w:val="left"/>
        <w:rPr>
          <w:rFonts w:hint="eastAsia" w:ascii="宋体" w:hAnsi="宋体"/>
          <w:bCs/>
          <w:color w:val="000000" w:themeColor="text1"/>
          <w:kern w:val="0"/>
          <w:highlight w:val="none"/>
          <w14:textFill>
            <w14:solidFill>
              <w14:schemeClr w14:val="tx1"/>
            </w14:solidFill>
          </w14:textFill>
        </w:rPr>
      </w:pPr>
      <w:r>
        <w:rPr>
          <w:rFonts w:ascii="宋体" w:hAnsi="宋体"/>
          <w:bCs/>
          <w:color w:val="000000" w:themeColor="text1"/>
          <w:kern w:val="0"/>
          <w:highlight w:val="none"/>
          <w14:textFill>
            <w14:solidFill>
              <w14:schemeClr w14:val="tx1"/>
            </w14:solidFill>
          </w14:textFill>
        </w:rPr>
        <w:t>24</w:t>
      </w:r>
      <w:r>
        <w:rPr>
          <w:rFonts w:hint="eastAsia" w:ascii="宋体" w:hAnsi="宋体"/>
          <w:bCs/>
          <w:color w:val="000000" w:themeColor="text1"/>
          <w:kern w:val="0"/>
          <w:highlight w:val="none"/>
          <w14:textFill>
            <w14:solidFill>
              <w14:schemeClr w14:val="tx1"/>
            </w14:solidFill>
          </w14:textFill>
        </w:rPr>
        <w:t>、乙方应积极主动接受甲方的考核，并对考核结果予以承认，当考核标准有变动时应予以积极配合并按照最新的考核要求开展养护工作。</w:t>
      </w:r>
    </w:p>
    <w:p w14:paraId="4A5FB82E">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第六条 乙方服务的质量保证</w:t>
      </w:r>
    </w:p>
    <w:p w14:paraId="486F374A">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一、建立质量管理体系并有效运行，管理服务能够接受质量审核。</w:t>
      </w:r>
    </w:p>
    <w:p w14:paraId="3684FB90">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二、管理服务逐步达到接受创优评审条件。</w:t>
      </w:r>
    </w:p>
    <w:p w14:paraId="1794174E">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三、各项承诺指标及所采取的措施详见“招标文件”</w:t>
      </w:r>
      <w:r>
        <w:rPr>
          <w:rFonts w:hint="eastAsia" w:ascii="宋体" w:hAnsi="宋体"/>
          <w:color w:val="000000" w:themeColor="text1"/>
          <w:highlight w:val="none"/>
          <w:lang w:val="en-US" w:eastAsia="zh-CN"/>
          <w14:textFill>
            <w14:solidFill>
              <w14:schemeClr w14:val="tx1"/>
            </w14:solidFill>
          </w14:textFill>
        </w:rPr>
        <w:t>和</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lang w:val="en-US" w:eastAsia="zh-CN"/>
          <w14:textFill>
            <w14:solidFill>
              <w14:schemeClr w14:val="tx1"/>
            </w14:solidFill>
          </w14:textFill>
        </w:rPr>
        <w:t>投标文件</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14:textFill>
            <w14:solidFill>
              <w14:schemeClr w14:val="tx1"/>
            </w14:solidFill>
          </w14:textFill>
        </w:rPr>
        <w:t>。</w:t>
      </w:r>
    </w:p>
    <w:p w14:paraId="51A4389E">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四、其他管理服务质量要求按</w:t>
      </w:r>
      <w:r>
        <w:rPr>
          <w:rFonts w:hint="eastAsia" w:ascii="宋体" w:hAnsi="宋体"/>
          <w:color w:val="000000" w:themeColor="text1"/>
          <w:highlight w:val="none"/>
          <w:lang w:val="en-US" w:eastAsia="zh-CN"/>
          <w14:textFill>
            <w14:solidFill>
              <w14:schemeClr w14:val="tx1"/>
            </w14:solidFill>
          </w14:textFill>
        </w:rPr>
        <w:t>江苏省或</w:t>
      </w:r>
      <w:r>
        <w:rPr>
          <w:rFonts w:hint="eastAsia" w:ascii="宋体" w:hAnsi="宋体"/>
          <w:color w:val="000000" w:themeColor="text1"/>
          <w:highlight w:val="none"/>
          <w14:textFill>
            <w14:solidFill>
              <w14:schemeClr w14:val="tx1"/>
            </w14:solidFill>
          </w14:textFill>
        </w:rPr>
        <w:t>南京市有关标准执行。</w:t>
      </w:r>
    </w:p>
    <w:p w14:paraId="7F4D89EE">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第七条 质保期</w:t>
      </w:r>
    </w:p>
    <w:p w14:paraId="4A6160C3">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按国家规定执行</w:t>
      </w:r>
    </w:p>
    <w:p w14:paraId="59049F43">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w:t>
      </w:r>
      <w:r>
        <w:rPr>
          <w:rFonts w:hint="eastAsia" w:ascii="宋体" w:hAnsi="宋体"/>
          <w:b/>
          <w:color w:val="000000" w:themeColor="text1"/>
          <w:highlight w:val="none"/>
          <w:lang w:eastAsia="zh-CN"/>
          <w14:textFill>
            <w14:solidFill>
              <w14:schemeClr w14:val="tx1"/>
            </w14:solidFill>
          </w14:textFill>
        </w:rPr>
        <w:t>八</w:t>
      </w:r>
      <w:r>
        <w:rPr>
          <w:rFonts w:hint="eastAsia" w:ascii="宋体" w:hAnsi="宋体"/>
          <w:b/>
          <w:color w:val="000000" w:themeColor="text1"/>
          <w:highlight w:val="none"/>
          <w14:textFill>
            <w14:solidFill>
              <w14:schemeClr w14:val="tx1"/>
            </w14:solidFill>
          </w14:textFill>
        </w:rPr>
        <w:t xml:space="preserve">条 款项支付 </w:t>
      </w:r>
      <w:r>
        <w:rPr>
          <w:rFonts w:hint="eastAsia" w:ascii="宋体" w:hAnsi="宋体"/>
          <w:b/>
          <w:color w:val="000000" w:themeColor="text1"/>
          <w:highlight w:val="none"/>
          <w:lang w:eastAsia="zh-CN"/>
          <w14:textFill>
            <w14:solidFill>
              <w14:schemeClr w14:val="tx1"/>
            </w14:solidFill>
          </w14:textFill>
        </w:rPr>
        <w:t>（</w:t>
      </w:r>
      <w:r>
        <w:rPr>
          <w:rFonts w:hint="eastAsia" w:ascii="宋体" w:hAnsi="宋体"/>
          <w:b/>
          <w:color w:val="000000" w:themeColor="text1"/>
          <w:highlight w:val="none"/>
          <w:lang w:val="en-US" w:eastAsia="zh-CN"/>
          <w14:textFill>
            <w14:solidFill>
              <w14:schemeClr w14:val="tx1"/>
            </w14:solidFill>
          </w14:textFill>
        </w:rPr>
        <w:t>注:</w:t>
      </w:r>
      <w:r>
        <w:rPr>
          <w:rFonts w:hint="eastAsia" w:ascii="宋体" w:hAnsi="宋体"/>
          <w:b/>
          <w:color w:val="000000" w:themeColor="text1"/>
          <w:highlight w:val="none"/>
          <w14:textFill>
            <w14:solidFill>
              <w14:schemeClr w14:val="tx1"/>
            </w14:solidFill>
          </w14:textFill>
        </w:rPr>
        <w:t>具体内容以甲方最终确认的《</w:t>
      </w:r>
      <w:r>
        <w:rPr>
          <w:rFonts w:hint="eastAsia" w:ascii="宋体" w:hAnsi="宋体"/>
          <w:b/>
          <w:color w:val="000000" w:themeColor="text1"/>
          <w:highlight w:val="none"/>
          <w:lang w:eastAsia="zh-CN"/>
          <w14:textFill>
            <w14:solidFill>
              <w14:schemeClr w14:val="tx1"/>
            </w14:solidFill>
          </w14:textFill>
        </w:rPr>
        <w:t>市场化养护考核办法（暂定）</w:t>
      </w:r>
      <w:r>
        <w:rPr>
          <w:rFonts w:hint="eastAsia" w:ascii="宋体" w:hAnsi="宋体"/>
          <w:b/>
          <w:color w:val="000000" w:themeColor="text1"/>
          <w:highlight w:val="none"/>
          <w14:textFill>
            <w14:solidFill>
              <w14:schemeClr w14:val="tx1"/>
            </w14:solidFill>
          </w14:textFill>
        </w:rPr>
        <w:t>》为准</w:t>
      </w:r>
      <w:r>
        <w:rPr>
          <w:rFonts w:hint="eastAsia" w:ascii="宋体" w:hAnsi="宋体"/>
          <w:b/>
          <w:color w:val="000000" w:themeColor="text1"/>
          <w:highlight w:val="none"/>
          <w:lang w:eastAsia="zh-CN"/>
          <w14:textFill>
            <w14:solidFill>
              <w14:schemeClr w14:val="tx1"/>
            </w14:solidFill>
          </w14:textFill>
        </w:rPr>
        <w:t>）</w:t>
      </w:r>
    </w:p>
    <w:p w14:paraId="63EC404F">
      <w:pPr>
        <w:spacing w:line="360" w:lineRule="auto"/>
        <w:ind w:firstLine="420" w:firstLineChars="200"/>
        <w:jc w:val="left"/>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一、本合同项下所有款项均以人民币支付。</w:t>
      </w:r>
    </w:p>
    <w:p w14:paraId="40179ADC">
      <w:pPr>
        <w:spacing w:line="360" w:lineRule="auto"/>
        <w:ind w:firstLine="420" w:firstLineChars="200"/>
        <w:jc w:val="left"/>
        <w:rPr>
          <w:rFonts w:ascii="宋体" w:hAnsi="宋体"/>
          <w:b/>
          <w:strike w:val="0"/>
          <w:dstrike w:val="0"/>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w:t>
      </w:r>
      <w:r>
        <w:rPr>
          <w:rFonts w:hint="eastAsia" w:ascii="宋体" w:hAnsi="宋体"/>
          <w:color w:val="000000" w:themeColor="text1"/>
          <w:highlight w:val="none"/>
          <w:lang w:val="zh-CN"/>
          <w14:textFill>
            <w14:solidFill>
              <w14:schemeClr w14:val="tx1"/>
            </w14:solidFill>
          </w14:textFill>
        </w:rPr>
        <w:t>本合同项</w:t>
      </w:r>
      <w:r>
        <w:rPr>
          <w:rFonts w:hint="eastAsia" w:ascii="宋体" w:hAnsi="宋体"/>
          <w:strike w:val="0"/>
          <w:dstrike w:val="0"/>
          <w:color w:val="000000" w:themeColor="text1"/>
          <w:highlight w:val="none"/>
          <w:lang w:val="zh-CN"/>
          <w14:textFill>
            <w14:solidFill>
              <w14:schemeClr w14:val="tx1"/>
            </w14:solidFill>
          </w14:textFill>
        </w:rPr>
        <w:t>下的采购资金由甲方自行支付，乙方向甲方开具发票。</w:t>
      </w:r>
    </w:p>
    <w:p w14:paraId="5B59A185">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strike w:val="0"/>
          <w:dstrike w:val="0"/>
          <w:color w:val="000000" w:themeColor="text1"/>
          <w:highlight w:val="none"/>
          <w:lang w:val="zh-CN"/>
          <w14:textFill>
            <w14:solidFill>
              <w14:schemeClr w14:val="tx1"/>
            </w14:solidFill>
          </w14:textFill>
        </w:rPr>
        <w:t>三、付款方式：</w:t>
      </w:r>
      <w:r>
        <w:rPr>
          <w:rFonts w:hint="eastAsia" w:ascii="宋体" w:hAnsi="宋体"/>
          <w:color w:val="000000" w:themeColor="text1"/>
          <w:highlight w:val="none"/>
          <w14:textFill>
            <w14:solidFill>
              <w14:schemeClr w14:val="tx1"/>
            </w14:solidFill>
          </w14:textFill>
        </w:rPr>
        <w:t>1．合同签订且养护服务工作实施6个月后，能达到考核标准，支付经审核合格的年度养护费用的50%（须扣除当期考核绩效费用以及根据合同约定应当扣除的违约金、赔偿款等（如有）），年度养护期满后，完成全年考核任务支付剩余50%（须扣除当期考核绩效费用以及根据合同约定应当扣除的违约金、赔偿款等（如有））养护费用。付款时扣除当期考核罚款以及根据合同约定应当扣除的违约金、赔偿款等（如有）。每次付款前，</w:t>
      </w:r>
      <w:r>
        <w:rPr>
          <w:rFonts w:hint="eastAsia" w:ascii="宋体" w:hAnsi="宋体"/>
          <w:color w:val="000000" w:themeColor="text1"/>
          <w:highlight w:val="none"/>
          <w:lang w:val="en-US" w:eastAsia="zh-CN"/>
          <w14:textFill>
            <w14:solidFill>
              <w14:schemeClr w14:val="tx1"/>
            </w14:solidFill>
          </w14:textFill>
        </w:rPr>
        <w:t>乙方</w:t>
      </w:r>
      <w:r>
        <w:rPr>
          <w:rFonts w:hint="eastAsia" w:ascii="宋体" w:hAnsi="宋体"/>
          <w:color w:val="000000" w:themeColor="text1"/>
          <w:highlight w:val="none"/>
          <w14:textFill>
            <w14:solidFill>
              <w14:schemeClr w14:val="tx1"/>
            </w14:solidFill>
          </w14:textFill>
        </w:rPr>
        <w:t>应当提交付款申请以及同等金额的增值税专用发票，</w:t>
      </w:r>
      <w:r>
        <w:rPr>
          <w:rFonts w:hint="eastAsia" w:ascii="宋体" w:hAnsi="宋体"/>
          <w:color w:val="000000" w:themeColor="text1"/>
          <w:highlight w:val="none"/>
          <w:lang w:val="en-US" w:eastAsia="zh-CN"/>
          <w14:textFill>
            <w14:solidFill>
              <w14:schemeClr w14:val="tx1"/>
            </w14:solidFill>
          </w14:textFill>
        </w:rPr>
        <w:t>甲方</w:t>
      </w:r>
      <w:r>
        <w:rPr>
          <w:rFonts w:hint="eastAsia" w:ascii="宋体" w:hAnsi="宋体"/>
          <w:color w:val="000000" w:themeColor="text1"/>
          <w:highlight w:val="none"/>
          <w14:textFill>
            <w14:solidFill>
              <w14:schemeClr w14:val="tx1"/>
            </w14:solidFill>
          </w14:textFill>
        </w:rPr>
        <w:t>复核无误后将在30日内支付。</w:t>
      </w:r>
    </w:p>
    <w:p w14:paraId="19197D75">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2、根据考核制度每月汇总月度考核得分，考核按“</w:t>
      </w:r>
      <w:r>
        <w:rPr>
          <w:rFonts w:hint="eastAsia" w:ascii="宋体" w:hAnsi="宋体"/>
          <w:color w:val="000000" w:themeColor="text1"/>
          <w:highlight w:val="none"/>
          <w:lang w:eastAsia="zh-CN"/>
          <w14:textFill>
            <w14:solidFill>
              <w14:schemeClr w14:val="tx1"/>
            </w14:solidFill>
          </w14:textFill>
        </w:rPr>
        <w:t>市场化养护考核办法（暂定）</w:t>
      </w:r>
      <w:r>
        <w:rPr>
          <w:rFonts w:hint="eastAsia" w:ascii="宋体" w:hAnsi="宋体"/>
          <w:color w:val="000000" w:themeColor="text1"/>
          <w:highlight w:val="none"/>
          <w14:textFill>
            <w14:solidFill>
              <w14:schemeClr w14:val="tx1"/>
            </w14:solidFill>
          </w14:textFill>
        </w:rPr>
        <w:t>”进行评分。满分100分，80分（含80分）以上为合格，80分（不含80分）以下为不合格。</w:t>
      </w:r>
    </w:p>
    <w:p w14:paraId="232BF28B">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考核分为上级主管部门考核、日常考核、定期考核、资料台账考核四种方式。合同期内，如年度累计两个月考核不合格的管养单位，由城管局领导进行约谈。年度累计三个月考核不合格的管养单位，于次月终止该片区的管养合同，不再续签后续管养合同，择优选择周边片区管养单位临时托管。或管养合同进行转包或未经甲方同意私自分包的，甲方有权单方终止承包方的管养合同，本年度剩余的养护经费不予结算，取消其下一轮续签养护合同资格且不得参与我局下一轮的养护投标工作。</w:t>
      </w:r>
    </w:p>
    <w:p w14:paraId="5F4B8CB0">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4、如年度累计低于三个月考核不合格的管养单位，可在养护期满后续签下一年度养护合同。最多续签</w:t>
      </w:r>
      <w:r>
        <w:rPr>
          <w:rFonts w:hint="eastAsia" w:ascii="宋体" w:hAnsi="宋体"/>
          <w:color w:val="000000" w:themeColor="text1"/>
          <w:highlight w:val="none"/>
          <w:lang w:val="en-US" w:eastAsia="zh-CN"/>
          <w14:textFill>
            <w14:solidFill>
              <w14:schemeClr w14:val="tx1"/>
            </w14:solidFill>
          </w14:textFill>
        </w:rPr>
        <w:t>一</w:t>
      </w:r>
      <w:r>
        <w:rPr>
          <w:rFonts w:hint="eastAsia" w:ascii="宋体" w:hAnsi="宋体"/>
          <w:color w:val="000000" w:themeColor="text1"/>
          <w:highlight w:val="none"/>
          <w14:textFill>
            <w14:solidFill>
              <w14:schemeClr w14:val="tx1"/>
            </w14:solidFill>
          </w14:textFill>
        </w:rPr>
        <w:t>年，因乙方原因造成安全事故的，甲方拒签下一年度合同。</w:t>
      </w:r>
    </w:p>
    <w:p w14:paraId="5EBF0A75">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5</w:t>
      </w:r>
      <w:r>
        <w:rPr>
          <w:rFonts w:hint="eastAsia" w:ascii="宋体" w:hAnsi="宋体"/>
          <w:color w:val="000000" w:themeColor="text1"/>
          <w:highlight w:val="none"/>
          <w14:textFill>
            <w14:solidFill>
              <w14:schemeClr w14:val="tx1"/>
            </w14:solidFill>
          </w14:textFill>
        </w:rPr>
        <w:t>、甲方将以工程任务通知单形式将所辖市政设施维修工作通知乙方，乙方负责及时修复，所有费用由乙方自行考虑，包含在本次投标总价中，不再额外列支。</w:t>
      </w:r>
    </w:p>
    <w:p w14:paraId="3AC786E5">
      <w:pPr>
        <w:spacing w:line="360" w:lineRule="auto"/>
        <w:ind w:firstLine="420" w:firstLineChars="2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6</w:t>
      </w:r>
      <w:r>
        <w:rPr>
          <w:rFonts w:hint="eastAsia" w:ascii="宋体" w:hAnsi="宋体"/>
          <w:color w:val="000000" w:themeColor="text1"/>
          <w:highlight w:val="none"/>
          <w14:textFill>
            <w14:solidFill>
              <w14:schemeClr w14:val="tx1"/>
            </w14:solidFill>
          </w14:textFill>
        </w:rPr>
        <w:t>、养护必须符合维修质量要求，若不符合其质量要求，由乙方无偿返工。若因乙方原因不能按时保质完成，则甲方有权另外安排单位维修并视情节严重性进行处罚，其相应养护维修费用将从乙方养护费用中扣除。</w:t>
      </w:r>
    </w:p>
    <w:p w14:paraId="2522EB5A">
      <w:pPr>
        <w:spacing w:line="360" w:lineRule="auto"/>
        <w:ind w:firstLine="422" w:firstLineChars="200"/>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w:t>
      </w:r>
      <w:r>
        <w:rPr>
          <w:rFonts w:hint="eastAsia" w:ascii="宋体" w:hAnsi="宋体"/>
          <w:b/>
          <w:color w:val="000000" w:themeColor="text1"/>
          <w:highlight w:val="none"/>
          <w:lang w:eastAsia="zh-CN"/>
          <w14:textFill>
            <w14:solidFill>
              <w14:schemeClr w14:val="tx1"/>
            </w14:solidFill>
          </w14:textFill>
        </w:rPr>
        <w:t>九</w:t>
      </w:r>
      <w:r>
        <w:rPr>
          <w:rFonts w:hint="eastAsia" w:ascii="宋体" w:hAnsi="宋体"/>
          <w:b/>
          <w:color w:val="000000" w:themeColor="text1"/>
          <w:highlight w:val="none"/>
          <w14:textFill>
            <w14:solidFill>
              <w14:schemeClr w14:val="tx1"/>
            </w14:solidFill>
          </w14:textFill>
        </w:rPr>
        <w:t>条 违约责任</w:t>
      </w:r>
    </w:p>
    <w:p w14:paraId="6C6FB0E2">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1、乙方实施下列行为之一的，乙方应向甲方支付合同总价</w:t>
      </w:r>
      <w:r>
        <w:rPr>
          <w:rFonts w:hint="eastAsia" w:ascii="宋体" w:hAnsi="宋体"/>
          <w:color w:val="000000" w:themeColor="text1"/>
          <w:kern w:val="0"/>
          <w:highlight w:val="none"/>
          <w:lang w:val="en-US" w:eastAsia="zh-CN"/>
          <w14:textFill>
            <w14:solidFill>
              <w14:schemeClr w14:val="tx1"/>
            </w14:solidFill>
          </w14:textFill>
        </w:rPr>
        <w:t>1</w:t>
      </w:r>
      <w:r>
        <w:rPr>
          <w:rFonts w:hint="eastAsia" w:ascii="宋体" w:hAnsi="宋体"/>
          <w:color w:val="000000" w:themeColor="text1"/>
          <w:kern w:val="0"/>
          <w:highlight w:val="none"/>
          <w14:textFill>
            <w14:solidFill>
              <w14:schemeClr w14:val="tx1"/>
            </w14:solidFill>
          </w14:textFill>
        </w:rPr>
        <w:t>5%的违约金，甲方有权解除合同，并有权要求乙方赔偿损失。</w:t>
      </w:r>
    </w:p>
    <w:p w14:paraId="1BD9DA96">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①提供的服务不满足考核要求。</w:t>
      </w:r>
    </w:p>
    <w:p w14:paraId="0A32D944">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②未完成合同约定的服务任务。</w:t>
      </w:r>
    </w:p>
    <w:p w14:paraId="699BBF27">
      <w:pPr>
        <w:widowControl/>
        <w:shd w:val="clear" w:color="auto" w:fill="FFFFFF"/>
        <w:spacing w:line="360" w:lineRule="auto"/>
        <w:ind w:firstLine="420"/>
        <w:jc w:val="left"/>
        <w:rPr>
          <w:rFonts w:hint="eastAsia"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2、如因乙方养护不当或过错造成甲方的绿化苗木、草坪等毁损的，乙方应予以赔偿；</w:t>
      </w:r>
    </w:p>
    <w:p w14:paraId="5564A468">
      <w:pPr>
        <w:widowControl/>
        <w:shd w:val="clear" w:color="auto" w:fill="FFFFFF"/>
        <w:spacing w:line="360" w:lineRule="auto"/>
        <w:ind w:firstLine="420"/>
        <w:jc w:val="left"/>
        <w:rPr>
          <w:rFonts w:hint="eastAsia"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3、乙方私自转包或分包的，甲方有权单方解除合同，同时乙方按合同总价的</w:t>
      </w:r>
      <w:r>
        <w:rPr>
          <w:rFonts w:hint="eastAsia" w:ascii="宋体" w:hAnsi="宋体"/>
          <w:color w:val="000000" w:themeColor="text1"/>
          <w:kern w:val="0"/>
          <w:highlight w:val="none"/>
          <w:lang w:val="en-US" w:eastAsia="zh-CN"/>
          <w14:textFill>
            <w14:solidFill>
              <w14:schemeClr w14:val="tx1"/>
            </w14:solidFill>
          </w14:textFill>
        </w:rPr>
        <w:t>15</w:t>
      </w:r>
      <w:r>
        <w:rPr>
          <w:rFonts w:hint="eastAsia" w:ascii="宋体" w:hAnsi="宋体"/>
          <w:color w:val="000000" w:themeColor="text1"/>
          <w:kern w:val="0"/>
          <w:highlight w:val="none"/>
          <w14:textFill>
            <w14:solidFill>
              <w14:schemeClr w14:val="tx1"/>
            </w14:solidFill>
          </w14:textFill>
        </w:rPr>
        <w:t>%向甲方支付违约金。</w:t>
      </w:r>
    </w:p>
    <w:p w14:paraId="0D5AACA6">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4、由于不可抗力原因使甲、乙方无法履约，可不执行违约责任条款，由双方协商解决。</w:t>
      </w:r>
    </w:p>
    <w:p w14:paraId="24213D84">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5、乙方因人员、机械等跟不上管理需要影响工作，未达到质量标准或养护计划，经检查第一次不合格的，甲方要求乙方限期整改；第二次仍不合格的，甲方有权单方终止本合同。</w:t>
      </w:r>
    </w:p>
    <w:p w14:paraId="248EC70B">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6、上述违约金不能补偿对方损失时，双方有权向对方追索实际损失的赔偿金。</w:t>
      </w:r>
    </w:p>
    <w:p w14:paraId="2625620B">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7、乙方违反规定的行为均属违约行为，甲方根据其条款规定，视乙方违反规定的情节轻重，做出批评教育、警告、扣罚处理；情况严重者，甲方有权单方终止本合同，乙方自行承担一切经济损失和法律责任。</w:t>
      </w:r>
    </w:p>
    <w:p w14:paraId="77C2F322">
      <w:pPr>
        <w:spacing w:line="360" w:lineRule="auto"/>
        <w:ind w:firstLine="413" w:firstLineChars="196"/>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第十条 合同的变更和终止</w:t>
      </w:r>
    </w:p>
    <w:p w14:paraId="408E4C34">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一、本合同一经签订，甲乙双方不得擅自变更、中止或终止合同。</w:t>
      </w:r>
    </w:p>
    <w:p w14:paraId="6E48D34D">
      <w:pPr>
        <w:spacing w:line="360" w:lineRule="auto"/>
        <w:ind w:firstLine="420" w:firstLineChars="200"/>
        <w:jc w:val="left"/>
        <w:rPr>
          <w:rFonts w:ascii="宋体" w:hAnsi="宋体"/>
          <w:color w:val="auto"/>
          <w:highlight w:val="none"/>
        </w:rPr>
      </w:pPr>
      <w:r>
        <w:rPr>
          <w:rFonts w:hint="eastAsia" w:ascii="宋体" w:hAnsi="宋体"/>
          <w:color w:val="auto"/>
          <w:highlight w:val="none"/>
        </w:rPr>
        <w:t>二、本合同终止时，乙方应移交管理权，撤出本项目，协助甲方作好服务的交接和善后工作</w:t>
      </w:r>
      <w:r>
        <w:rPr>
          <w:rFonts w:hint="eastAsia" w:ascii="宋体" w:hAnsi="宋体"/>
          <w:color w:val="auto"/>
          <w:highlight w:val="none"/>
          <w:lang w:eastAsia="zh-CN"/>
        </w:rPr>
        <w:t>及</w:t>
      </w:r>
      <w:r>
        <w:rPr>
          <w:rFonts w:hint="eastAsia" w:ascii="宋体" w:hAnsi="宋体"/>
          <w:color w:val="auto"/>
          <w:highlight w:val="none"/>
        </w:rPr>
        <w:t>全部档案资料等。</w:t>
      </w:r>
    </w:p>
    <w:p w14:paraId="55DDEEDB">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三、本管理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r>
        <w:rPr>
          <w:rFonts w:hint="eastAsia" w:ascii="宋体" w:hAnsi="宋体"/>
          <w:color w:val="000000" w:themeColor="text1"/>
          <w:kern w:val="0"/>
          <w:highlight w:val="none"/>
          <w14:textFill>
            <w14:solidFill>
              <w14:schemeClr w14:val="tx1"/>
            </w14:solidFill>
          </w14:textFill>
        </w:rPr>
        <w:t>除发生法律规定的不能预见、不能避免并不能克服的客观情况外，甲乙双方不得放弃或拒绝履行合同。乙方放弃或拒绝履行合同，在三年内不得参加甲方的招标活动。</w:t>
      </w:r>
    </w:p>
    <w:p w14:paraId="4105E0B1">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一</w:t>
      </w:r>
      <w:r>
        <w:rPr>
          <w:rFonts w:hint="eastAsia" w:ascii="宋体" w:hAnsi="宋体"/>
          <w:b/>
          <w:color w:val="000000" w:themeColor="text1"/>
          <w:highlight w:val="none"/>
          <w14:textFill>
            <w14:solidFill>
              <w14:schemeClr w14:val="tx1"/>
            </w14:solidFill>
          </w14:textFill>
        </w:rPr>
        <w:t>条 合同的转让</w:t>
      </w:r>
    </w:p>
    <w:p w14:paraId="099A1B68">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乙方不得擅自部分或全部转让其应履行的合同义务。</w:t>
      </w:r>
    </w:p>
    <w:p w14:paraId="692F609B">
      <w:pPr>
        <w:spacing w:line="360" w:lineRule="auto"/>
        <w:ind w:firstLine="413" w:firstLineChars="196"/>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二</w:t>
      </w:r>
      <w:r>
        <w:rPr>
          <w:rFonts w:hint="eastAsia" w:ascii="宋体" w:hAnsi="宋体"/>
          <w:b/>
          <w:color w:val="000000" w:themeColor="text1"/>
          <w:highlight w:val="none"/>
          <w14:textFill>
            <w14:solidFill>
              <w14:schemeClr w14:val="tx1"/>
            </w14:solidFill>
          </w14:textFill>
        </w:rPr>
        <w:t>条 争议的解决</w:t>
      </w:r>
    </w:p>
    <w:p w14:paraId="0A34A9DB">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一、因履行本合同引起的或与本合同有关的争议，甲、乙双方应首先通过友好协商解决，如果协商不能解决争议，则采取以下第</w:t>
      </w:r>
      <w:r>
        <w:rPr>
          <w:rFonts w:hint="eastAsia" w:ascii="宋体" w:hAnsi="宋体"/>
          <w:b/>
          <w:bCs/>
          <w:color w:val="000000" w:themeColor="text1"/>
          <w:highlight w:val="none"/>
          <w:lang w:val="en-US" w:eastAsia="zh-CN"/>
          <w14:textFill>
            <w14:solidFill>
              <w14:schemeClr w14:val="tx1"/>
            </w14:solidFill>
          </w14:textFill>
        </w:rPr>
        <w:t>1</w:t>
      </w:r>
      <w:r>
        <w:rPr>
          <w:rFonts w:hint="eastAsia" w:ascii="宋体" w:hAnsi="宋体"/>
          <w:color w:val="000000" w:themeColor="text1"/>
          <w:highlight w:val="none"/>
          <w14:textFill>
            <w14:solidFill>
              <w14:schemeClr w14:val="tx1"/>
            </w14:solidFill>
          </w14:textFill>
        </w:rPr>
        <w:t>种方式解决争议：</w:t>
      </w:r>
    </w:p>
    <w:p w14:paraId="5827A035">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1、向甲方所在地有管辖权的人民法院提起诉讼；</w:t>
      </w:r>
    </w:p>
    <w:p w14:paraId="0265AAC6">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2、向南京市仲裁委员会按其仲裁规则申请仲裁。</w:t>
      </w:r>
    </w:p>
    <w:p w14:paraId="2AAF9C1C">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二、在仲裁</w:t>
      </w:r>
      <w:r>
        <w:rPr>
          <w:rFonts w:hint="eastAsia" w:ascii="宋体" w:hAnsi="宋体"/>
          <w:color w:val="000000" w:themeColor="text1"/>
          <w:highlight w:val="none"/>
          <w:lang w:val="en-US" w:eastAsia="zh-CN"/>
          <w14:textFill>
            <w14:solidFill>
              <w14:schemeClr w14:val="tx1"/>
            </w14:solidFill>
          </w14:textFill>
        </w:rPr>
        <w:t>或诉讼</w:t>
      </w:r>
      <w:r>
        <w:rPr>
          <w:rFonts w:hint="eastAsia" w:ascii="宋体" w:hAnsi="宋体"/>
          <w:color w:val="000000" w:themeColor="text1"/>
          <w:highlight w:val="none"/>
          <w14:textFill>
            <w14:solidFill>
              <w14:schemeClr w14:val="tx1"/>
            </w14:solidFill>
          </w14:textFill>
        </w:rPr>
        <w:t>期间，本合同应继续履行。</w:t>
      </w:r>
    </w:p>
    <w:p w14:paraId="16488DC8">
      <w:pPr>
        <w:spacing w:line="360" w:lineRule="auto"/>
        <w:ind w:firstLine="413" w:firstLineChars="196"/>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三</w:t>
      </w:r>
      <w:r>
        <w:rPr>
          <w:rFonts w:hint="eastAsia" w:ascii="宋体" w:hAnsi="宋体"/>
          <w:b/>
          <w:color w:val="000000" w:themeColor="text1"/>
          <w:highlight w:val="none"/>
          <w14:textFill>
            <w14:solidFill>
              <w14:schemeClr w14:val="tx1"/>
            </w14:solidFill>
          </w14:textFill>
        </w:rPr>
        <w:t>条 诚实信用</w:t>
      </w:r>
    </w:p>
    <w:p w14:paraId="2A11C34B">
      <w:pPr>
        <w:autoSpaceDE w:val="0"/>
        <w:autoSpaceDN w:val="0"/>
        <w:adjustRightInd w:val="0"/>
        <w:spacing w:line="360" w:lineRule="auto"/>
        <w:ind w:firstLine="420" w:firstLineChars="200"/>
        <w:jc w:val="left"/>
        <w:rPr>
          <w:rFonts w:ascii="宋体" w:hAnsi="宋体"/>
          <w:b/>
          <w:bCs/>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乙方应诚实信用，严格按照招标文件要求和承诺履行合同，不向甲方进行商业贿赂或者提供不正当利益。</w:t>
      </w:r>
      <w:r>
        <w:rPr>
          <w:rFonts w:hint="eastAsia" w:ascii="宋体" w:hAnsi="宋体"/>
          <w:b/>
          <w:bCs/>
          <w:color w:val="000000" w:themeColor="text1"/>
          <w:highlight w:val="none"/>
          <w:lang w:val="zh-CN"/>
          <w14:textFill>
            <w14:solidFill>
              <w14:schemeClr w14:val="tx1"/>
            </w14:solidFill>
          </w14:textFill>
        </w:rPr>
        <w:t xml:space="preserve"> </w:t>
      </w:r>
    </w:p>
    <w:p w14:paraId="37D32FEC">
      <w:pPr>
        <w:pStyle w:val="20"/>
        <w:ind w:left="0" w:leftChars="0" w:right="1470" w:firstLine="422" w:firstLineChars="200"/>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四</w:t>
      </w:r>
      <w:r>
        <w:rPr>
          <w:rFonts w:hint="eastAsia" w:ascii="宋体" w:hAnsi="宋体"/>
          <w:b/>
          <w:color w:val="000000" w:themeColor="text1"/>
          <w:highlight w:val="none"/>
          <w14:textFill>
            <w14:solidFill>
              <w14:schemeClr w14:val="tx1"/>
            </w14:solidFill>
          </w14:textFill>
        </w:rPr>
        <w:t>条 其他约定</w:t>
      </w:r>
    </w:p>
    <w:p w14:paraId="30BCEC38">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1、乙方向甲方出示本项目所有人员的劳务合同原件、身份证原件，并将劳务合同复印件、身份证复印件交甲方备案。</w:t>
      </w:r>
    </w:p>
    <w:p w14:paraId="7F981E5A">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2、乙方向甲方出示管理人员资格证书原件（必要时），并将复印件交甲方备案。</w:t>
      </w:r>
    </w:p>
    <w:p w14:paraId="6574D34D">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3、乙方应自觉接受甲方及有关部门对合同履行情况的监督和考核，接受甲方考核制度及奖惩制度的规定。</w:t>
      </w:r>
    </w:p>
    <w:p w14:paraId="4BBBD778">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4、乙方的</w:t>
      </w:r>
      <w:r>
        <w:rPr>
          <w:rFonts w:hint="eastAsia" w:ascii="宋体" w:hAnsi="宋体"/>
          <w:color w:val="000000" w:themeColor="text1"/>
          <w:kern w:val="0"/>
          <w:highlight w:val="none"/>
          <w:u w:val="wave"/>
          <w14:textFill>
            <w14:solidFill>
              <w14:schemeClr w14:val="tx1"/>
            </w14:solidFill>
          </w14:textFill>
        </w:rPr>
        <w:t>管理人员</w:t>
      </w:r>
      <w:r>
        <w:rPr>
          <w:rFonts w:hint="eastAsia" w:ascii="宋体" w:hAnsi="宋体"/>
          <w:color w:val="000000" w:themeColor="text1"/>
          <w:kern w:val="0"/>
          <w:highlight w:val="none"/>
          <w14:textFill>
            <w14:solidFill>
              <w14:schemeClr w14:val="tx1"/>
            </w14:solidFill>
          </w14:textFill>
        </w:rPr>
        <w:t>调整，应提前3天书面通知甲方。经甲方同意后，出示新来</w:t>
      </w:r>
      <w:r>
        <w:rPr>
          <w:rFonts w:hint="eastAsia" w:ascii="宋体" w:hAnsi="宋体"/>
          <w:color w:val="000000" w:themeColor="text1"/>
          <w:kern w:val="0"/>
          <w:highlight w:val="none"/>
          <w:u w:val="wave"/>
          <w14:textFill>
            <w14:solidFill>
              <w14:schemeClr w14:val="tx1"/>
            </w14:solidFill>
          </w14:textFill>
        </w:rPr>
        <w:t>管理人员</w:t>
      </w:r>
      <w:r>
        <w:rPr>
          <w:rFonts w:hint="eastAsia" w:ascii="宋体" w:hAnsi="宋体"/>
          <w:color w:val="000000" w:themeColor="text1"/>
          <w:kern w:val="0"/>
          <w:highlight w:val="none"/>
          <w14:textFill>
            <w14:solidFill>
              <w14:schemeClr w14:val="tx1"/>
            </w14:solidFill>
          </w14:textFill>
        </w:rPr>
        <w:t>的劳务合同原件、身份证原件，并将劳务合同复印件、身份证复印件送甲方备案。未经甲方书面同意，视为违约。</w:t>
      </w:r>
    </w:p>
    <w:p w14:paraId="2459F892">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5、乙方在考核、检查等各项活动中，做到各项检查合格并力争创优争先。</w:t>
      </w:r>
    </w:p>
    <w:p w14:paraId="1F5FCACE">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6、合同期内甲方需增加同类服务工作量的，甲乙双方另行约定。</w:t>
      </w:r>
    </w:p>
    <w:p w14:paraId="607BD0AC">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7、乙方应按规定做好安全作业等相关工作，并承担任何在承包期内所有绿化养护人员（含管理人员）安全责任事故的全部责任。</w:t>
      </w:r>
    </w:p>
    <w:p w14:paraId="36D4DF33">
      <w:pPr>
        <w:spacing w:line="360" w:lineRule="auto"/>
        <w:ind w:firstLine="413" w:firstLineChars="196"/>
        <w:jc w:val="left"/>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第十</w:t>
      </w:r>
      <w:r>
        <w:rPr>
          <w:rFonts w:hint="eastAsia" w:ascii="宋体" w:hAnsi="宋体"/>
          <w:b/>
          <w:color w:val="000000" w:themeColor="text1"/>
          <w:highlight w:val="none"/>
          <w:lang w:eastAsia="zh-CN"/>
          <w14:textFill>
            <w14:solidFill>
              <w14:schemeClr w14:val="tx1"/>
            </w14:solidFill>
          </w14:textFill>
        </w:rPr>
        <w:t>五</w:t>
      </w:r>
      <w:r>
        <w:rPr>
          <w:rFonts w:hint="eastAsia" w:ascii="宋体" w:hAnsi="宋体"/>
          <w:b/>
          <w:color w:val="000000" w:themeColor="text1"/>
          <w:highlight w:val="none"/>
          <w14:textFill>
            <w14:solidFill>
              <w14:schemeClr w14:val="tx1"/>
            </w14:solidFill>
          </w14:textFill>
        </w:rPr>
        <w:t>条 合同生效及其他</w:t>
      </w:r>
    </w:p>
    <w:p w14:paraId="0C300498">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一、本合同应按照中华人民共和国的现行法律进行解释</w:t>
      </w:r>
    </w:p>
    <w:p w14:paraId="3185A42C">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二、本合同签订后，双方如需要提出修改或增加条款时，需经双方协商一致后，可以签订补充协议，补充协议与本合同具有同等的法律效力。</w:t>
      </w:r>
    </w:p>
    <w:p w14:paraId="7A81220A">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三、本合同一式陆份。甲方执叁份，乙方执叁份。</w:t>
      </w:r>
    </w:p>
    <w:p w14:paraId="2DE87284">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四、本合同双方盖骑缝章。</w:t>
      </w:r>
    </w:p>
    <w:p w14:paraId="09B5227C">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五、本合同自双方签字盖章即生效。</w:t>
      </w:r>
    </w:p>
    <w:p w14:paraId="6FF46780">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附件1：日常管养服务标段绿化明细清单</w:t>
      </w:r>
    </w:p>
    <w:p w14:paraId="03420152">
      <w:pPr>
        <w:autoSpaceDE w:val="0"/>
        <w:autoSpaceDN w:val="0"/>
        <w:adjustRightInd w:val="0"/>
        <w:spacing w:line="360" w:lineRule="auto"/>
        <w:ind w:firstLine="420" w:firstLineChars="200"/>
        <w:jc w:val="left"/>
        <w:rPr>
          <w:rFonts w:hint="eastAsia" w:ascii="宋体" w:hAnsi="宋体"/>
          <w:b w:val="0"/>
          <w:bCs w:val="0"/>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附件2：</w:t>
      </w:r>
      <w:r>
        <w:rPr>
          <w:rFonts w:hint="eastAsia" w:ascii="新宋体" w:hAnsi="新宋体" w:eastAsia="新宋体"/>
          <w:b w:val="0"/>
          <w:bCs w:val="0"/>
          <w:color w:val="000000" w:themeColor="text1"/>
          <w:highlight w:val="none"/>
          <w:lang w:val="en-US" w:eastAsia="zh-CN"/>
          <w14:textFill>
            <w14:solidFill>
              <w14:schemeClr w14:val="tx1"/>
            </w14:solidFill>
          </w14:textFill>
        </w:rPr>
        <w:t>《</w:t>
      </w:r>
      <w:r>
        <w:rPr>
          <w:rFonts w:hint="eastAsia" w:ascii="新宋体" w:hAnsi="新宋体" w:eastAsia="新宋体"/>
          <w:b w:val="0"/>
          <w:bCs w:val="0"/>
          <w:color w:val="000000" w:themeColor="text1"/>
          <w:highlight w:val="none"/>
          <w:lang w:eastAsia="zh-CN"/>
          <w14:textFill>
            <w14:solidFill>
              <w14:schemeClr w14:val="tx1"/>
            </w14:solidFill>
          </w14:textFill>
        </w:rPr>
        <w:t>市场化养护考核办法（暂定）</w:t>
      </w:r>
      <w:r>
        <w:rPr>
          <w:rFonts w:hint="eastAsia" w:ascii="新宋体" w:hAnsi="新宋体" w:eastAsia="新宋体"/>
          <w:b w:val="0"/>
          <w:bCs w:val="0"/>
          <w:color w:val="000000" w:themeColor="text1"/>
          <w:highlight w:val="none"/>
          <w:lang w:val="en-US" w:eastAsia="zh-CN"/>
          <w14:textFill>
            <w14:solidFill>
              <w14:schemeClr w14:val="tx1"/>
            </w14:solidFill>
          </w14:textFill>
        </w:rPr>
        <w:t>》</w:t>
      </w:r>
    </w:p>
    <w:p w14:paraId="59EBF5E3">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附件3：乙方营业执照、人员表、设备表及服务承诺</w:t>
      </w:r>
    </w:p>
    <w:p w14:paraId="162716CA">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附件4：安全施工与文明现场协议书</w:t>
      </w:r>
    </w:p>
    <w:p w14:paraId="6D7865DD">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附件5：廉政管理协议书</w:t>
      </w:r>
    </w:p>
    <w:p w14:paraId="5C8EA358">
      <w:pPr>
        <w:autoSpaceDE w:val="0"/>
        <w:autoSpaceDN w:val="0"/>
        <w:adjustRightInd w:val="0"/>
        <w:spacing w:line="360" w:lineRule="auto"/>
        <w:ind w:firstLine="420" w:firstLineChars="2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附件6：安全生产责任承诺书</w:t>
      </w:r>
    </w:p>
    <w:p w14:paraId="2D99464B">
      <w:pPr>
        <w:autoSpaceDE w:val="0"/>
        <w:autoSpaceDN w:val="0"/>
        <w:adjustRightInd w:val="0"/>
        <w:spacing w:line="360" w:lineRule="auto"/>
        <w:ind w:firstLine="420" w:firstLineChars="200"/>
        <w:jc w:val="left"/>
        <w:rPr>
          <w:rFonts w:hint="eastAsia" w:ascii="宋体" w:hAnsi="宋体"/>
          <w:color w:val="000000" w:themeColor="text1"/>
          <w:highlight w:val="none"/>
          <w:lang w:val="zh-CN"/>
          <w14:textFill>
            <w14:solidFill>
              <w14:schemeClr w14:val="tx1"/>
            </w14:solidFill>
          </w14:textFill>
        </w:rPr>
      </w:pPr>
      <w:r>
        <w:rPr>
          <w:rFonts w:ascii="宋体" w:hAnsi="宋体"/>
          <w:color w:val="000000" w:themeColor="text1"/>
          <w:highlight w:val="none"/>
          <w:lang w:val="zh-CN"/>
          <w14:textFill>
            <w14:solidFill>
              <w14:schemeClr w14:val="tx1"/>
            </w14:solidFill>
          </w14:textFill>
        </w:rPr>
        <w:br w:type="page"/>
      </w:r>
      <w:r>
        <w:rPr>
          <w:rFonts w:ascii="宋体" w:hAnsi="宋体"/>
          <w:color w:val="000000" w:themeColor="text1"/>
          <w:highlight w:val="none"/>
          <w:lang w:val="zh-CN"/>
          <w14:textFill>
            <w14:solidFill>
              <w14:schemeClr w14:val="tx1"/>
            </w14:solidFill>
          </w14:textFill>
        </w:rPr>
        <w:t xml:space="preserve"> </w:t>
      </w:r>
      <w:r>
        <w:rPr>
          <w:rFonts w:hint="eastAsia" w:ascii="宋体" w:hAnsi="宋体"/>
          <w:color w:val="000000" w:themeColor="text1"/>
          <w:highlight w:val="none"/>
          <w:lang w:val="en-US" w:eastAsia="zh-CN"/>
          <w14:textFill>
            <w14:solidFill>
              <w14:schemeClr w14:val="tx1"/>
            </w14:solidFill>
          </w14:textFill>
        </w:rPr>
        <w:t xml:space="preserve">       </w:t>
      </w:r>
      <w:r>
        <w:rPr>
          <w:rFonts w:hint="eastAsia" w:ascii="宋体" w:hAnsi="宋体"/>
          <w:color w:val="000000" w:themeColor="text1"/>
          <w:highlight w:val="none"/>
          <w:lang w:val="zh-CN"/>
          <w14:textFill>
            <w14:solidFill>
              <w14:schemeClr w14:val="tx1"/>
            </w14:solidFill>
          </w14:textFill>
        </w:rPr>
        <w:t>（本页无正文）</w:t>
      </w:r>
    </w:p>
    <w:p w14:paraId="2C55FB08">
      <w:pPr>
        <w:pStyle w:val="20"/>
        <w:rPr>
          <w:color w:val="000000" w:themeColor="text1"/>
          <w:highlight w:val="none"/>
          <w:lang w:val="zh-CN"/>
          <w14:textFill>
            <w14:solidFill>
              <w14:schemeClr w14:val="tx1"/>
            </w14:solidFill>
          </w14:textFill>
        </w:rPr>
      </w:pPr>
    </w:p>
    <w:p w14:paraId="4BD571F1">
      <w:pPr>
        <w:spacing w:line="360" w:lineRule="auto"/>
        <w:ind w:firstLine="1026" w:firstLineChars="426"/>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甲方</w:t>
      </w:r>
      <w:r>
        <w:rPr>
          <w:rFonts w:hint="eastAsia" w:ascii="宋体" w:hAnsi="宋体"/>
          <w:color w:val="000000" w:themeColor="text1"/>
          <w:sz w:val="24"/>
          <w:highlight w:val="none"/>
          <w14:textFill>
            <w14:solidFill>
              <w14:schemeClr w14:val="tx1"/>
            </w14:solidFill>
          </w14:textFill>
        </w:rPr>
        <w:t xml:space="preserve">（盖章）                     </w:t>
      </w:r>
      <w:r>
        <w:rPr>
          <w:rFonts w:hint="eastAsia" w:ascii="宋体" w:hAnsi="宋体"/>
          <w:b/>
          <w:color w:val="000000" w:themeColor="text1"/>
          <w:sz w:val="24"/>
          <w:highlight w:val="none"/>
          <w14:textFill>
            <w14:solidFill>
              <w14:schemeClr w14:val="tx1"/>
            </w14:solidFill>
          </w14:textFill>
        </w:rPr>
        <w:t>乙方</w:t>
      </w:r>
      <w:r>
        <w:rPr>
          <w:rFonts w:hint="eastAsia" w:ascii="宋体" w:hAnsi="宋体"/>
          <w:color w:val="000000" w:themeColor="text1"/>
          <w:sz w:val="24"/>
          <w:highlight w:val="none"/>
          <w14:textFill>
            <w14:solidFill>
              <w14:schemeClr w14:val="tx1"/>
            </w14:solidFill>
          </w14:textFill>
        </w:rPr>
        <w:t>（盖章）</w:t>
      </w:r>
    </w:p>
    <w:p w14:paraId="129D4B65">
      <w:pPr>
        <w:spacing w:line="360" w:lineRule="auto"/>
        <w:ind w:firstLine="1026" w:firstLineChars="426"/>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法定代表人</w:t>
      </w:r>
      <w:r>
        <w:rPr>
          <w:rFonts w:hint="eastAsia" w:ascii="宋体" w:hAnsi="宋体"/>
          <w:color w:val="000000" w:themeColor="text1"/>
          <w:sz w:val="24"/>
          <w:highlight w:val="none"/>
          <w14:textFill>
            <w14:solidFill>
              <w14:schemeClr w14:val="tx1"/>
            </w14:solidFill>
          </w14:textFill>
        </w:rPr>
        <w:t xml:space="preserve">（签字）            </w:t>
      </w:r>
      <w:r>
        <w:rPr>
          <w:rFonts w:hint="eastAsia" w:ascii="宋体" w:hAnsi="宋体"/>
          <w:b/>
          <w:color w:val="000000" w:themeColor="text1"/>
          <w:sz w:val="24"/>
          <w:highlight w:val="none"/>
          <w14:textFill>
            <w14:solidFill>
              <w14:schemeClr w14:val="tx1"/>
            </w14:solidFill>
          </w14:textFill>
        </w:rPr>
        <w:t xml:space="preserve">   法定代表人</w:t>
      </w:r>
      <w:r>
        <w:rPr>
          <w:rFonts w:hint="eastAsia" w:ascii="宋体" w:hAnsi="宋体"/>
          <w:color w:val="000000" w:themeColor="text1"/>
          <w:sz w:val="24"/>
          <w:highlight w:val="none"/>
          <w14:textFill>
            <w14:solidFill>
              <w14:schemeClr w14:val="tx1"/>
            </w14:solidFill>
          </w14:textFill>
        </w:rPr>
        <w:t>（签字）</w:t>
      </w:r>
    </w:p>
    <w:p w14:paraId="30E2DCE5">
      <w:pPr>
        <w:spacing w:line="360" w:lineRule="auto"/>
        <w:ind w:firstLine="1026" w:firstLineChars="426"/>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地址：</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地址：</w:t>
      </w:r>
      <w:r>
        <w:rPr>
          <w:rFonts w:hint="eastAsia" w:ascii="宋体" w:hAnsi="宋体"/>
          <w:color w:val="000000" w:themeColor="text1"/>
          <w:sz w:val="24"/>
          <w:highlight w:val="none"/>
          <w14:textFill>
            <w14:solidFill>
              <w14:schemeClr w14:val="tx1"/>
            </w14:solidFill>
          </w14:textFill>
        </w:rPr>
        <w:t xml:space="preserve">             </w:t>
      </w:r>
    </w:p>
    <w:p w14:paraId="7C0D907D">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开户银行：                       开户银行：</w:t>
      </w:r>
      <w:r>
        <w:rPr>
          <w:rFonts w:hint="eastAsia" w:ascii="宋体" w:hAnsi="宋体"/>
          <w:b/>
          <w:color w:val="000000" w:themeColor="text1"/>
          <w:sz w:val="24"/>
          <w:highlight w:val="none"/>
          <w14:textFill>
            <w14:solidFill>
              <w14:schemeClr w14:val="tx1"/>
            </w14:solidFill>
          </w14:textFill>
        </w:rPr>
        <w:t xml:space="preserve">                     </w:t>
      </w:r>
    </w:p>
    <w:p w14:paraId="1A6206DA">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账号：</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账号：</w:t>
      </w:r>
    </w:p>
    <w:p w14:paraId="3CD8B810">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联系电话：</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联系电话：</w:t>
      </w:r>
    </w:p>
    <w:p w14:paraId="24437F4A">
      <w:pPr>
        <w:spacing w:line="360" w:lineRule="auto"/>
        <w:ind w:firstLine="1022" w:firstLineChars="42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传    真：</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传    真：</w:t>
      </w:r>
    </w:p>
    <w:p w14:paraId="5C982D25">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邮政编码：</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邮政编码：</w:t>
      </w:r>
    </w:p>
    <w:p w14:paraId="4D3EDFF1">
      <w:pPr>
        <w:spacing w:line="360" w:lineRule="auto"/>
        <w:ind w:firstLine="1022" w:firstLineChars="426"/>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合同签订地点：                  </w:t>
      </w:r>
    </w:p>
    <w:p w14:paraId="387DF146">
      <w:pPr>
        <w:spacing w:line="360" w:lineRule="auto"/>
        <w:ind w:firstLine="1022" w:firstLineChars="42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合同签订日期：</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年  月  日　</w:t>
      </w:r>
    </w:p>
    <w:p w14:paraId="32D45A95">
      <w:pPr>
        <w:pStyle w:val="20"/>
        <w:ind w:left="1470" w:right="1470"/>
        <w:rPr>
          <w:rFonts w:hint="eastAsia"/>
          <w:color w:val="000000" w:themeColor="text1"/>
          <w:highlight w:val="none"/>
          <w14:textFill>
            <w14:solidFill>
              <w14:schemeClr w14:val="tx1"/>
            </w14:solidFill>
          </w14:textFill>
        </w:rPr>
      </w:pPr>
    </w:p>
    <w:p w14:paraId="353F3474">
      <w:pPr>
        <w:spacing w:line="480" w:lineRule="auto"/>
        <w:rPr>
          <w:rFonts w:ascii="新宋体" w:hAnsi="新宋体" w:eastAsia="新宋体"/>
          <w:b/>
          <w:bCs/>
          <w:color w:val="000000" w:themeColor="text1"/>
          <w:sz w:val="21"/>
          <w:szCs w:val="21"/>
          <w:highlight w:val="none"/>
          <w14:textFill>
            <w14:solidFill>
              <w14:schemeClr w14:val="tx1"/>
            </w14:solidFill>
          </w14:textFill>
        </w:rPr>
      </w:pPr>
      <w:r>
        <w:rPr>
          <w:rFonts w:ascii="新宋体" w:hAnsi="新宋体" w:eastAsia="新宋体"/>
          <w:b/>
          <w:bCs/>
          <w:color w:val="000000" w:themeColor="text1"/>
          <w:sz w:val="24"/>
          <w:highlight w:val="none"/>
          <w14:textFill>
            <w14:solidFill>
              <w14:schemeClr w14:val="tx1"/>
            </w14:solidFill>
          </w14:textFill>
        </w:rPr>
        <w:br w:type="page"/>
      </w:r>
      <w:r>
        <w:rPr>
          <w:rFonts w:hint="eastAsia" w:ascii="新宋体" w:hAnsi="新宋体" w:eastAsia="新宋体"/>
          <w:b/>
          <w:bCs/>
          <w:color w:val="000000" w:themeColor="text1"/>
          <w:sz w:val="21"/>
          <w:szCs w:val="21"/>
          <w:highlight w:val="none"/>
          <w14:textFill>
            <w14:solidFill>
              <w14:schemeClr w14:val="tx1"/>
            </w14:solidFill>
          </w14:textFill>
        </w:rPr>
        <w:t>附件1：日常管养服务标段绿化明细清单</w:t>
      </w:r>
    </w:p>
    <w:p w14:paraId="2F996175">
      <w:pPr>
        <w:spacing w:line="480" w:lineRule="auto"/>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（截取中标人投标文件中费用明细）</w:t>
      </w:r>
    </w:p>
    <w:p w14:paraId="60E14AE1">
      <w:pPr>
        <w:spacing w:line="480" w:lineRule="auto"/>
        <w:rPr>
          <w:rFonts w:hint="eastAsia" w:ascii="宋体" w:hAnsi="宋体"/>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w:t>
      </w:r>
      <w:r>
        <w:rPr>
          <w:rFonts w:ascii="新宋体" w:hAnsi="新宋体" w:eastAsia="新宋体"/>
          <w:b/>
          <w:bCs/>
          <w:color w:val="000000" w:themeColor="text1"/>
          <w:sz w:val="21"/>
          <w:szCs w:val="21"/>
          <w:highlight w:val="none"/>
          <w14:textFill>
            <w14:solidFill>
              <w14:schemeClr w14:val="tx1"/>
            </w14:solidFill>
          </w14:textFill>
        </w:rPr>
        <w:t>2</w:t>
      </w:r>
      <w:r>
        <w:rPr>
          <w:rFonts w:hint="eastAsia" w:ascii="新宋体" w:hAnsi="新宋体" w:eastAsia="新宋体"/>
          <w:b/>
          <w:bCs/>
          <w:color w:val="000000" w:themeColor="text1"/>
          <w:sz w:val="21"/>
          <w:szCs w:val="21"/>
          <w:highlight w:val="none"/>
          <w14:textFill>
            <w14:solidFill>
              <w14:schemeClr w14:val="tx1"/>
            </w14:solidFill>
          </w14:textFill>
        </w:rPr>
        <w:t>：</w:t>
      </w:r>
      <w:r>
        <w:rPr>
          <w:rFonts w:hint="eastAsia" w:ascii="新宋体" w:hAnsi="新宋体" w:eastAsia="新宋体"/>
          <w:b/>
          <w:bCs/>
          <w:color w:val="000000" w:themeColor="text1"/>
          <w:szCs w:val="21"/>
          <w:highlight w:val="none"/>
          <w:lang w:val="en-US" w:eastAsia="zh-CN"/>
          <w14:textFill>
            <w14:solidFill>
              <w14:schemeClr w14:val="tx1"/>
            </w14:solidFill>
          </w14:textFill>
        </w:rPr>
        <w:t>《</w:t>
      </w:r>
      <w:r>
        <w:rPr>
          <w:rFonts w:hint="eastAsia" w:ascii="新宋体" w:hAnsi="新宋体" w:eastAsia="新宋体"/>
          <w:b/>
          <w:bCs/>
          <w:color w:val="000000" w:themeColor="text1"/>
          <w:szCs w:val="21"/>
          <w:highlight w:val="none"/>
          <w:lang w:eastAsia="zh-CN"/>
          <w14:textFill>
            <w14:solidFill>
              <w14:schemeClr w14:val="tx1"/>
            </w14:solidFill>
          </w14:textFill>
        </w:rPr>
        <w:t>市场化养护考核办法（暂定）</w:t>
      </w:r>
      <w:r>
        <w:rPr>
          <w:rFonts w:hint="eastAsia" w:ascii="新宋体" w:hAnsi="新宋体" w:eastAsia="新宋体"/>
          <w:b/>
          <w:bCs/>
          <w:color w:val="000000" w:themeColor="text1"/>
          <w:szCs w:val="21"/>
          <w:highlight w:val="none"/>
          <w:lang w:val="en-US" w:eastAsia="zh-CN"/>
          <w14:textFill>
            <w14:solidFill>
              <w14:schemeClr w14:val="tx1"/>
            </w14:solidFill>
          </w14:textFill>
        </w:rPr>
        <w:t>》</w:t>
      </w:r>
    </w:p>
    <w:bookmarkEnd w:id="19"/>
    <w:bookmarkEnd w:id="20"/>
    <w:bookmarkEnd w:id="21"/>
    <w:bookmarkEnd w:id="22"/>
    <w:bookmarkEnd w:id="23"/>
    <w:bookmarkEnd w:id="24"/>
    <w:p w14:paraId="7978201C">
      <w:pPr>
        <w:pStyle w:val="20"/>
        <w:ind w:left="426" w:leftChars="203" w:right="109" w:rightChars="52"/>
        <w:jc w:val="center"/>
        <w:rPr>
          <w:rFonts w:hint="eastAsia" w:ascii="仿宋" w:hAnsi="仿宋" w:eastAsia="仿宋" w:cs="仿宋"/>
          <w:b/>
          <w:sz w:val="21"/>
          <w:szCs w:val="21"/>
          <w:highlight w:val="none"/>
          <w:lang w:eastAsia="zh-CN"/>
        </w:rPr>
      </w:pPr>
      <w:bookmarkStart w:id="29" w:name="_Toc417484160"/>
      <w:r>
        <w:rPr>
          <w:rFonts w:hint="eastAsia" w:ascii="仿宋" w:hAnsi="仿宋" w:eastAsia="仿宋" w:cs="仿宋"/>
          <w:b/>
          <w:sz w:val="21"/>
          <w:szCs w:val="21"/>
          <w:highlight w:val="none"/>
          <w:lang w:val="en-US" w:eastAsia="zh-CN"/>
        </w:rPr>
        <w:t>市场化</w:t>
      </w:r>
      <w:r>
        <w:rPr>
          <w:rFonts w:hint="eastAsia" w:ascii="仿宋" w:hAnsi="仿宋" w:eastAsia="仿宋" w:cs="仿宋"/>
          <w:b/>
          <w:sz w:val="21"/>
          <w:szCs w:val="21"/>
          <w:highlight w:val="none"/>
        </w:rPr>
        <w:t>养护考核办法</w:t>
      </w:r>
      <w:r>
        <w:rPr>
          <w:rFonts w:hint="eastAsia" w:ascii="仿宋" w:hAnsi="仿宋" w:eastAsia="仿宋" w:cs="仿宋"/>
          <w:b/>
          <w:sz w:val="21"/>
          <w:szCs w:val="21"/>
          <w:highlight w:val="none"/>
          <w:lang w:eastAsia="zh-CN"/>
        </w:rPr>
        <w:t>（</w:t>
      </w:r>
      <w:r>
        <w:rPr>
          <w:rFonts w:hint="eastAsia" w:ascii="仿宋" w:hAnsi="仿宋" w:eastAsia="仿宋" w:cs="仿宋"/>
          <w:b/>
          <w:sz w:val="21"/>
          <w:szCs w:val="21"/>
          <w:highlight w:val="none"/>
          <w:lang w:val="en-US" w:eastAsia="zh-CN"/>
        </w:rPr>
        <w:t>暂定</w:t>
      </w:r>
      <w:r>
        <w:rPr>
          <w:rFonts w:hint="eastAsia" w:ascii="仿宋" w:hAnsi="仿宋" w:eastAsia="仿宋" w:cs="仿宋"/>
          <w:b/>
          <w:sz w:val="21"/>
          <w:szCs w:val="21"/>
          <w:highlight w:val="none"/>
          <w:lang w:eastAsia="zh-CN"/>
        </w:rPr>
        <w:t>）</w:t>
      </w:r>
    </w:p>
    <w:p w14:paraId="73522BE4">
      <w:pPr>
        <w:adjustRightInd w:val="0"/>
        <w:snapToGrid w:val="0"/>
        <w:ind w:firstLine="422" w:firstLineChars="20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仿宋" w:hAnsi="仿宋" w:eastAsia="仿宋" w:cs="仿宋"/>
          <w:b/>
          <w:szCs w:val="21"/>
          <w:highlight w:val="none"/>
          <w:lang w:val="zh-CN"/>
        </w:rPr>
        <w:t>(本文件考核办法仅</w:t>
      </w:r>
      <w:r>
        <w:rPr>
          <w:rFonts w:hint="eastAsia" w:ascii="仿宋" w:hAnsi="仿宋" w:eastAsia="仿宋" w:cs="仿宋"/>
          <w:b/>
          <w:szCs w:val="21"/>
          <w:highlight w:val="none"/>
          <w:lang w:val="en-US" w:eastAsia="zh-CN"/>
        </w:rPr>
        <w:t>适用于南京经济技术开发区范围</w:t>
      </w:r>
      <w:r>
        <w:rPr>
          <w:rFonts w:hint="eastAsia" w:ascii="仿宋" w:hAnsi="仿宋" w:eastAsia="仿宋" w:cs="仿宋"/>
          <w:b/>
          <w:szCs w:val="21"/>
          <w:highlight w:val="none"/>
          <w:lang w:val="zh-CN"/>
        </w:rPr>
        <w:t>)</w:t>
      </w:r>
    </w:p>
    <w:p w14:paraId="5D6492F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一、考核范围</w:t>
      </w:r>
    </w:p>
    <w:p w14:paraId="647D3881">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eastAsia="zh-CN"/>
        </w:rPr>
        <w:t>适用于南京经济技术开发区范围内市政设施管养、绿化养护、交通设施维护、桥梁养护</w:t>
      </w:r>
      <w:r>
        <w:rPr>
          <w:rFonts w:hint="eastAsia" w:ascii="仿宋" w:hAnsi="仿宋" w:eastAsia="仿宋" w:cs="仿宋"/>
          <w:bCs/>
          <w:sz w:val="21"/>
          <w:szCs w:val="21"/>
          <w:highlight w:val="none"/>
        </w:rPr>
        <w:t>等。</w:t>
      </w:r>
    </w:p>
    <w:p w14:paraId="00611B8C">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二、考核主体</w:t>
      </w:r>
    </w:p>
    <w:p w14:paraId="3F9689A2">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南京市栖霞区城市管理局</w:t>
      </w:r>
    </w:p>
    <w:p w14:paraId="06BF14E2">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三、考核方式</w:t>
      </w:r>
    </w:p>
    <w:p w14:paraId="7C2E7CEA">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考核分为上级主管部门考核、日常考核、定期考核、资料台账考核四种方式，总分值</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 xml:space="preserve">分。 </w:t>
      </w:r>
    </w:p>
    <w:p w14:paraId="5084C36A">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1、上级主管部门考核</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上级考核如有就采用</w:t>
      </w:r>
      <w:r>
        <w:rPr>
          <w:rFonts w:hint="eastAsia" w:ascii="仿宋" w:hAnsi="仿宋" w:eastAsia="仿宋" w:cs="仿宋"/>
          <w:bCs/>
          <w:sz w:val="21"/>
          <w:szCs w:val="21"/>
          <w:highlight w:val="none"/>
          <w:lang w:eastAsia="zh-CN"/>
        </w:rPr>
        <w:t>）</w:t>
      </w:r>
    </w:p>
    <w:p w14:paraId="00B18E78">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（1）有上级业务主管部门考核排名的，如市政管养、绿化养护。以上级业务主管部门月度考评通报为依据。采用加减分方式进行考核。同一考核分组内，第一名加</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分，末位名次扣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分，其它名次不计分。（例：郊园区组共五组评比，则第一名加</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分，第二名、第三名、第四名不计分，第五名扣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w:t>
      </w:r>
    </w:p>
    <w:p w14:paraId="4F97C2A1">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（2）有上级业务主管部门考核但考核分组内区域小于等于3组或不排名的，如</w:t>
      </w:r>
      <w:r>
        <w:rPr>
          <w:rFonts w:hint="eastAsia" w:ascii="仿宋" w:hAnsi="仿宋" w:eastAsia="仿宋" w:cs="仿宋"/>
          <w:bCs/>
          <w:sz w:val="21"/>
          <w:szCs w:val="21"/>
          <w:highlight w:val="none"/>
          <w:lang w:val="en-US" w:eastAsia="zh-CN"/>
        </w:rPr>
        <w:t>信号灯等</w:t>
      </w:r>
      <w:r>
        <w:rPr>
          <w:rFonts w:hint="eastAsia" w:ascii="仿宋" w:hAnsi="仿宋" w:eastAsia="仿宋" w:cs="仿宋"/>
          <w:bCs/>
          <w:sz w:val="21"/>
          <w:szCs w:val="21"/>
          <w:highlight w:val="none"/>
        </w:rPr>
        <w:t>设施维护。上级业务主管部门当月提出问题的，</w:t>
      </w:r>
      <w:r>
        <w:rPr>
          <w:rFonts w:hint="eastAsia" w:ascii="仿宋" w:hAnsi="仿宋" w:eastAsia="仿宋" w:cs="仿宋"/>
          <w:bCs/>
          <w:sz w:val="21"/>
          <w:szCs w:val="21"/>
          <w:highlight w:val="none"/>
          <w:lang w:val="en-US" w:eastAsia="zh-CN"/>
        </w:rPr>
        <w:t>百</w:t>
      </w:r>
      <w:r>
        <w:rPr>
          <w:rFonts w:hint="eastAsia" w:ascii="仿宋" w:hAnsi="仿宋" w:eastAsia="仿宋" w:cs="仿宋"/>
          <w:bCs/>
          <w:sz w:val="21"/>
          <w:szCs w:val="21"/>
          <w:highlight w:val="none"/>
        </w:rPr>
        <w:t>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21172F36">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（3）暂未纳入上级业务主管部门考核的，如交通设施维护、建成区以外的市政设施管养及绿化养护等。不扣分。</w:t>
      </w:r>
    </w:p>
    <w:p w14:paraId="7F09A09C">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sz w:val="21"/>
          <w:szCs w:val="21"/>
          <w:highlight w:val="none"/>
          <w:lang w:eastAsia="zh-CN"/>
        </w:rPr>
        <w:t>分管领导</w:t>
      </w:r>
      <w:r>
        <w:rPr>
          <w:rFonts w:hint="eastAsia" w:ascii="仿宋" w:hAnsi="仿宋" w:eastAsia="仿宋" w:cs="仿宋"/>
          <w:bCs/>
          <w:sz w:val="21"/>
          <w:szCs w:val="21"/>
          <w:highlight w:val="none"/>
        </w:rPr>
        <w:t>签字同意后，予以调整。</w:t>
      </w:r>
    </w:p>
    <w:p w14:paraId="179FB5E6">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2、日常考核</w:t>
      </w:r>
    </w:p>
    <w:p w14:paraId="3A181680">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扣分项：各业务</w:t>
      </w:r>
      <w:r>
        <w:rPr>
          <w:rFonts w:hint="eastAsia" w:ascii="仿宋" w:hAnsi="仿宋" w:eastAsia="仿宋" w:cs="仿宋"/>
          <w:bCs/>
          <w:sz w:val="21"/>
          <w:szCs w:val="21"/>
          <w:highlight w:val="none"/>
          <w:lang w:val="en-US" w:eastAsia="zh-CN"/>
        </w:rPr>
        <w:t>科室</w:t>
      </w:r>
      <w:r>
        <w:rPr>
          <w:rFonts w:hint="eastAsia" w:ascii="仿宋" w:hAnsi="仿宋" w:eastAsia="仿宋" w:cs="仿宋"/>
          <w:bCs/>
          <w:sz w:val="21"/>
          <w:szCs w:val="21"/>
          <w:highlight w:val="none"/>
        </w:rPr>
        <w:t>、考核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人员拍摄的工单，每一条扣</w:t>
      </w:r>
      <w:r>
        <w:rPr>
          <w:rFonts w:hint="eastAsia" w:ascii="仿宋" w:hAnsi="仿宋" w:eastAsia="仿宋" w:cs="仿宋"/>
          <w:bCs/>
          <w:sz w:val="21"/>
          <w:szCs w:val="21"/>
          <w:highlight w:val="none"/>
          <w:lang w:val="en-US" w:eastAsia="zh-CN"/>
        </w:rPr>
        <w:t>0.1</w:t>
      </w:r>
      <w:r>
        <w:rPr>
          <w:rFonts w:hint="eastAsia" w:ascii="仿宋" w:hAnsi="仿宋" w:eastAsia="仿宋" w:cs="仿宋"/>
          <w:bCs/>
          <w:sz w:val="21"/>
          <w:szCs w:val="21"/>
          <w:highlight w:val="none"/>
        </w:rPr>
        <w:t>分；局领导拍摄</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交办</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4D1709BA">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市级以上部门提出批评的，扣</w:t>
      </w:r>
      <w:r>
        <w:rPr>
          <w:rFonts w:hint="eastAsia" w:ascii="仿宋" w:hAnsi="仿宋" w:eastAsia="仿宋" w:cs="仿宋"/>
          <w:bCs/>
          <w:sz w:val="21"/>
          <w:szCs w:val="21"/>
          <w:highlight w:val="none"/>
          <w:lang w:val="en-US" w:eastAsia="zh-CN"/>
        </w:rPr>
        <w:t>2-5</w:t>
      </w:r>
      <w:r>
        <w:rPr>
          <w:rFonts w:hint="eastAsia" w:ascii="仿宋" w:hAnsi="仿宋" w:eastAsia="仿宋" w:cs="仿宋"/>
          <w:bCs/>
          <w:sz w:val="21"/>
          <w:szCs w:val="21"/>
          <w:highlight w:val="none"/>
        </w:rPr>
        <w:t>分；区级部门提出批评的，扣</w:t>
      </w:r>
      <w:r>
        <w:rPr>
          <w:rFonts w:hint="eastAsia" w:ascii="仿宋" w:hAnsi="仿宋" w:eastAsia="仿宋" w:cs="仿宋"/>
          <w:bCs/>
          <w:sz w:val="21"/>
          <w:szCs w:val="21"/>
          <w:highlight w:val="none"/>
          <w:lang w:val="en-US" w:eastAsia="zh-CN"/>
        </w:rPr>
        <w:t>1-5</w:t>
      </w:r>
      <w:r>
        <w:rPr>
          <w:rFonts w:hint="eastAsia" w:ascii="仿宋" w:hAnsi="仿宋" w:eastAsia="仿宋" w:cs="仿宋"/>
          <w:bCs/>
          <w:sz w:val="21"/>
          <w:szCs w:val="21"/>
          <w:highlight w:val="none"/>
        </w:rPr>
        <w:t>分；城管局提出批评的，扣</w:t>
      </w:r>
      <w:r>
        <w:rPr>
          <w:rFonts w:hint="eastAsia" w:ascii="仿宋" w:hAnsi="仿宋" w:eastAsia="仿宋" w:cs="仿宋"/>
          <w:bCs/>
          <w:sz w:val="21"/>
          <w:szCs w:val="21"/>
          <w:highlight w:val="none"/>
          <w:lang w:val="en-US" w:eastAsia="zh-CN"/>
        </w:rPr>
        <w:t>1-2</w:t>
      </w:r>
      <w:r>
        <w:rPr>
          <w:rFonts w:hint="eastAsia" w:ascii="仿宋" w:hAnsi="仿宋" w:eastAsia="仿宋" w:cs="仿宋"/>
          <w:bCs/>
          <w:sz w:val="21"/>
          <w:szCs w:val="21"/>
          <w:highlight w:val="none"/>
        </w:rPr>
        <w:t>分。扣分分值由考核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汇报</w:t>
      </w:r>
      <w:r>
        <w:rPr>
          <w:rFonts w:hint="eastAsia" w:ascii="仿宋" w:hAnsi="仿宋" w:eastAsia="仿宋" w:cs="仿宋"/>
          <w:bCs/>
          <w:sz w:val="21"/>
          <w:szCs w:val="21"/>
          <w:highlight w:val="none"/>
          <w:lang w:val="en-US" w:eastAsia="zh-CN"/>
        </w:rPr>
        <w:t>至各业务科室</w:t>
      </w:r>
      <w:r>
        <w:rPr>
          <w:rFonts w:hint="eastAsia" w:ascii="仿宋" w:hAnsi="仿宋" w:eastAsia="仿宋" w:cs="仿宋"/>
          <w:bCs/>
          <w:sz w:val="21"/>
          <w:szCs w:val="21"/>
          <w:highlight w:val="none"/>
        </w:rPr>
        <w:t>，组织相应业务部门确定后，予以扣除。</w:t>
      </w:r>
    </w:p>
    <w:p w14:paraId="461CEBF6">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w:t>
      </w:r>
      <w:r>
        <w:rPr>
          <w:rFonts w:hint="eastAsia" w:ascii="仿宋" w:hAnsi="仿宋" w:eastAsia="仿宋" w:cs="仿宋"/>
          <w:bCs/>
          <w:sz w:val="21"/>
          <w:szCs w:val="21"/>
          <w:highlight w:val="none"/>
          <w:lang w:val="en-US" w:eastAsia="zh-CN"/>
        </w:rPr>
        <w:t>组及各业务</w:t>
      </w:r>
      <w:r>
        <w:rPr>
          <w:rFonts w:hint="eastAsia" w:ascii="仿宋" w:hAnsi="仿宋" w:eastAsia="仿宋" w:cs="仿宋"/>
          <w:bCs/>
          <w:sz w:val="21"/>
          <w:szCs w:val="21"/>
          <w:highlight w:val="none"/>
        </w:rPr>
        <w:t>部门沟通工单事宜，不得干扰工单拍摄，一经发现，每次扣除管养单位</w:t>
      </w:r>
      <w:r>
        <w:rPr>
          <w:rFonts w:hint="eastAsia" w:ascii="仿宋" w:hAnsi="仿宋" w:eastAsia="仿宋" w:cs="仿宋"/>
          <w:bCs/>
          <w:sz w:val="21"/>
          <w:szCs w:val="21"/>
          <w:highlight w:val="none"/>
          <w:lang w:val="en-US" w:eastAsia="zh-CN"/>
        </w:rPr>
        <w:t>1</w:t>
      </w:r>
      <w:r>
        <w:rPr>
          <w:rFonts w:hint="eastAsia" w:ascii="仿宋" w:hAnsi="仿宋" w:eastAsia="仿宋" w:cs="仿宋"/>
          <w:bCs/>
          <w:sz w:val="21"/>
          <w:szCs w:val="21"/>
          <w:highlight w:val="none"/>
        </w:rPr>
        <w:t>分。</w:t>
      </w:r>
    </w:p>
    <w:p w14:paraId="32FB5A65">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加分项</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日常管养中得到</w:t>
      </w:r>
      <w:r>
        <w:rPr>
          <w:rFonts w:hint="eastAsia" w:ascii="仿宋" w:hAnsi="仿宋" w:eastAsia="仿宋" w:cs="仿宋"/>
          <w:bCs/>
          <w:sz w:val="21"/>
          <w:szCs w:val="21"/>
          <w:highlight w:val="none"/>
          <w:lang w:val="en-US" w:eastAsia="zh-CN"/>
        </w:rPr>
        <w:t>区政府部门</w:t>
      </w:r>
      <w:r>
        <w:rPr>
          <w:rFonts w:hint="eastAsia" w:ascii="仿宋" w:hAnsi="仿宋" w:eastAsia="仿宋" w:cs="仿宋"/>
          <w:bCs/>
          <w:sz w:val="21"/>
          <w:szCs w:val="21"/>
          <w:highlight w:val="none"/>
        </w:rPr>
        <w:t>、城管局表扬的，由</w:t>
      </w:r>
      <w:r>
        <w:rPr>
          <w:rFonts w:hint="eastAsia" w:ascii="仿宋" w:hAnsi="仿宋" w:eastAsia="仿宋" w:cs="仿宋"/>
          <w:bCs/>
          <w:sz w:val="21"/>
          <w:szCs w:val="21"/>
          <w:highlight w:val="none"/>
          <w:lang w:val="en-US" w:eastAsia="zh-CN"/>
        </w:rPr>
        <w:t>养护单位</w:t>
      </w:r>
      <w:r>
        <w:rPr>
          <w:rFonts w:hint="eastAsia" w:ascii="仿宋" w:hAnsi="仿宋" w:eastAsia="仿宋" w:cs="仿宋"/>
          <w:bCs/>
          <w:sz w:val="21"/>
          <w:szCs w:val="21"/>
          <w:highlight w:val="none"/>
        </w:rPr>
        <w:t>提出申请，分管副局长签字同意后，视情况加</w:t>
      </w:r>
      <w:r>
        <w:rPr>
          <w:rFonts w:hint="eastAsia" w:ascii="仿宋" w:hAnsi="仿宋" w:eastAsia="仿宋" w:cs="仿宋"/>
          <w:bCs/>
          <w:sz w:val="21"/>
          <w:szCs w:val="21"/>
          <w:highlight w:val="none"/>
          <w:lang w:val="en-US" w:eastAsia="zh-CN"/>
        </w:rPr>
        <w:t>1-2</w:t>
      </w:r>
      <w:r>
        <w:rPr>
          <w:rFonts w:hint="eastAsia" w:ascii="仿宋" w:hAnsi="仿宋" w:eastAsia="仿宋" w:cs="仿宋"/>
          <w:bCs/>
          <w:sz w:val="21"/>
          <w:szCs w:val="21"/>
          <w:highlight w:val="none"/>
        </w:rPr>
        <w:t>分；管养单位自费进行合同约定以外改造的，由</w:t>
      </w:r>
      <w:r>
        <w:rPr>
          <w:rFonts w:hint="eastAsia" w:ascii="仿宋" w:hAnsi="仿宋" w:eastAsia="仿宋" w:cs="仿宋"/>
          <w:bCs/>
          <w:sz w:val="21"/>
          <w:szCs w:val="21"/>
          <w:highlight w:val="none"/>
          <w:lang w:val="en-US" w:eastAsia="zh-CN"/>
        </w:rPr>
        <w:t>该单位</w:t>
      </w:r>
      <w:r>
        <w:rPr>
          <w:rFonts w:hint="eastAsia" w:ascii="仿宋" w:hAnsi="仿宋" w:eastAsia="仿宋" w:cs="仿宋"/>
          <w:bCs/>
          <w:sz w:val="21"/>
          <w:szCs w:val="21"/>
          <w:highlight w:val="none"/>
        </w:rPr>
        <w:t>提出申请，分管副局长签字同意后，视资金投入情况加</w:t>
      </w:r>
      <w:r>
        <w:rPr>
          <w:rFonts w:hint="eastAsia" w:ascii="仿宋" w:hAnsi="仿宋" w:eastAsia="仿宋" w:cs="仿宋"/>
          <w:bCs/>
          <w:sz w:val="21"/>
          <w:szCs w:val="21"/>
          <w:highlight w:val="none"/>
          <w:lang w:val="en-US" w:eastAsia="zh-CN"/>
        </w:rPr>
        <w:t>1-5</w:t>
      </w:r>
      <w:r>
        <w:rPr>
          <w:rFonts w:hint="eastAsia" w:ascii="仿宋" w:hAnsi="仿宋" w:eastAsia="仿宋" w:cs="仿宋"/>
          <w:bCs/>
          <w:sz w:val="21"/>
          <w:szCs w:val="21"/>
          <w:highlight w:val="none"/>
        </w:rPr>
        <w:t>分。（每月加分累计不得超过</w:t>
      </w:r>
      <w:r>
        <w:rPr>
          <w:rFonts w:hint="eastAsia" w:ascii="仿宋" w:hAnsi="仿宋" w:eastAsia="仿宋" w:cs="仿宋"/>
          <w:bCs/>
          <w:sz w:val="21"/>
          <w:szCs w:val="21"/>
          <w:highlight w:val="none"/>
          <w:lang w:val="en-US" w:eastAsia="zh-CN"/>
        </w:rPr>
        <w:t>5</w:t>
      </w:r>
      <w:r>
        <w:rPr>
          <w:rFonts w:hint="eastAsia" w:ascii="仿宋" w:hAnsi="仿宋" w:eastAsia="仿宋" w:cs="仿宋"/>
          <w:bCs/>
          <w:sz w:val="21"/>
          <w:szCs w:val="21"/>
          <w:highlight w:val="none"/>
        </w:rPr>
        <w:t>分）。</w:t>
      </w:r>
    </w:p>
    <w:p w14:paraId="56FE19D7">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GPS</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lang w:val="en-US" w:eastAsia="zh-CN"/>
        </w:rPr>
        <w:t>北斗</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考核</w:t>
      </w:r>
      <w:r>
        <w:rPr>
          <w:rFonts w:hint="eastAsia" w:ascii="仿宋" w:hAnsi="仿宋" w:eastAsia="仿宋" w:cs="仿宋"/>
          <w:bCs/>
          <w:sz w:val="21"/>
          <w:szCs w:val="21"/>
          <w:highlight w:val="none"/>
          <w:lang w:eastAsia="zh-CN"/>
        </w:rPr>
        <w:t>：</w:t>
      </w:r>
      <w:r>
        <w:rPr>
          <w:rFonts w:hint="eastAsia" w:ascii="仿宋" w:hAnsi="仿宋" w:eastAsia="仿宋" w:cs="仿宋"/>
          <w:bCs/>
          <w:sz w:val="21"/>
          <w:szCs w:val="21"/>
          <w:highlight w:val="none"/>
        </w:rPr>
        <w:t>每月由各业务部门在工作时间段，对每个片区的GPS巡查数据随机抽查4次，考核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核查人数为两人以上，核查完毕后截图、签字确认。工作时间内巡查人员的巡查覆盖率必须达到管养片区的80%以上，不达标的管养单位每次扣</w:t>
      </w:r>
      <w:r>
        <w:rPr>
          <w:rFonts w:hint="eastAsia" w:ascii="仿宋" w:hAnsi="仿宋" w:eastAsia="仿宋" w:cs="仿宋"/>
          <w:bCs/>
          <w:sz w:val="21"/>
          <w:szCs w:val="21"/>
          <w:highlight w:val="none"/>
          <w:lang w:val="en-US" w:eastAsia="zh-CN"/>
        </w:rPr>
        <w:t>2</w:t>
      </w:r>
      <w:r>
        <w:rPr>
          <w:rFonts w:hint="eastAsia" w:ascii="仿宋" w:hAnsi="仿宋" w:eastAsia="仿宋" w:cs="仿宋"/>
          <w:bCs/>
          <w:sz w:val="21"/>
          <w:szCs w:val="21"/>
          <w:highlight w:val="none"/>
        </w:rPr>
        <w:t>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26899625">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3、定期考核</w:t>
      </w:r>
    </w:p>
    <w:p w14:paraId="04C378E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每月上旬由</w:t>
      </w:r>
      <w:r>
        <w:rPr>
          <w:rFonts w:hint="eastAsia" w:ascii="仿宋" w:hAnsi="仿宋" w:eastAsia="仿宋" w:cs="仿宋"/>
          <w:bCs/>
          <w:sz w:val="21"/>
          <w:szCs w:val="21"/>
          <w:highlight w:val="none"/>
          <w:lang w:val="en-US" w:eastAsia="zh-CN"/>
        </w:rPr>
        <w:t>业务科室</w:t>
      </w:r>
      <w:r>
        <w:rPr>
          <w:rFonts w:hint="eastAsia" w:ascii="仿宋" w:hAnsi="仿宋" w:eastAsia="仿宋" w:cs="仿宋"/>
          <w:bCs/>
          <w:sz w:val="21"/>
          <w:szCs w:val="21"/>
          <w:highlight w:val="none"/>
        </w:rPr>
        <w:t>牵头，</w:t>
      </w:r>
      <w:r>
        <w:rPr>
          <w:rFonts w:hint="eastAsia" w:ascii="仿宋" w:hAnsi="仿宋" w:eastAsia="仿宋" w:cs="仿宋"/>
          <w:bCs/>
          <w:sz w:val="21"/>
          <w:szCs w:val="21"/>
          <w:highlight w:val="none"/>
          <w:lang w:val="en-US" w:eastAsia="zh-CN"/>
        </w:rPr>
        <w:t>相关人员</w:t>
      </w:r>
      <w:r>
        <w:rPr>
          <w:rFonts w:hint="eastAsia" w:ascii="仿宋" w:hAnsi="仿宋" w:eastAsia="仿宋" w:cs="仿宋"/>
          <w:bCs/>
          <w:sz w:val="21"/>
          <w:szCs w:val="21"/>
          <w:highlight w:val="none"/>
        </w:rPr>
        <w:t>参与，采用随机抽签的方式选定管养区内一条考核道路或区域，集中评分。定期考核发现的问题，根据考核细则进行扣分，形成定期考核评价表，分数计入月度考核评分。</w:t>
      </w:r>
    </w:p>
    <w:p w14:paraId="0C55969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4、资料台账考核，由业务</w:t>
      </w:r>
      <w:r>
        <w:rPr>
          <w:rFonts w:hint="eastAsia" w:ascii="仿宋" w:hAnsi="仿宋" w:eastAsia="仿宋" w:cs="仿宋"/>
          <w:bCs/>
          <w:sz w:val="21"/>
          <w:szCs w:val="21"/>
          <w:highlight w:val="none"/>
          <w:lang w:val="en-US" w:eastAsia="zh-CN"/>
        </w:rPr>
        <w:t>科室</w:t>
      </w:r>
      <w:r>
        <w:rPr>
          <w:rFonts w:hint="eastAsia" w:ascii="仿宋" w:hAnsi="仿宋" w:eastAsia="仿宋" w:cs="仿宋"/>
          <w:bCs/>
          <w:sz w:val="21"/>
          <w:szCs w:val="21"/>
          <w:highlight w:val="none"/>
        </w:rPr>
        <w:t>牵头，会同</w:t>
      </w:r>
      <w:r>
        <w:rPr>
          <w:rFonts w:hint="eastAsia" w:ascii="仿宋" w:hAnsi="仿宋" w:eastAsia="仿宋" w:cs="仿宋"/>
          <w:bCs/>
          <w:sz w:val="21"/>
          <w:szCs w:val="21"/>
          <w:highlight w:val="none"/>
          <w:lang w:val="en-US" w:eastAsia="zh-CN"/>
        </w:rPr>
        <w:t>相关人员</w:t>
      </w:r>
      <w:r>
        <w:rPr>
          <w:rFonts w:hint="eastAsia" w:ascii="仿宋" w:hAnsi="仿宋" w:eastAsia="仿宋" w:cs="仿宋"/>
          <w:bCs/>
          <w:sz w:val="21"/>
          <w:szCs w:val="21"/>
          <w:highlight w:val="none"/>
        </w:rPr>
        <w:t>，每月5-10日之间，对上个月度的台账资料进行检查，包含日常巡查台账、养护维护台账、工作计划台账、安全生产台账等进行检查，形成资料台账考核评价表，分数计入月度考核评分。</w:t>
      </w:r>
    </w:p>
    <w:p w14:paraId="7621EACB">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四、考核分值公布</w:t>
      </w:r>
    </w:p>
    <w:p w14:paraId="50F01822">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每日由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将当天考核情况汇总上报至考核工单日报群。每月考核分值汇总后，由考核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将分值及扣分点公示给各管养单位，公示申诉期为3天，由</w:t>
      </w:r>
      <w:r>
        <w:rPr>
          <w:rFonts w:hint="eastAsia" w:ascii="仿宋" w:hAnsi="仿宋" w:eastAsia="仿宋" w:cs="仿宋"/>
          <w:bCs/>
          <w:sz w:val="21"/>
          <w:szCs w:val="21"/>
          <w:highlight w:val="none"/>
          <w:lang w:val="en-US" w:eastAsia="zh-CN"/>
        </w:rPr>
        <w:t>管养单位</w:t>
      </w:r>
      <w:r>
        <w:rPr>
          <w:rFonts w:hint="eastAsia" w:ascii="仿宋" w:hAnsi="仿宋" w:eastAsia="仿宋" w:cs="仿宋"/>
          <w:bCs/>
          <w:sz w:val="21"/>
          <w:szCs w:val="21"/>
          <w:highlight w:val="none"/>
        </w:rPr>
        <w:t>书面申诉，逾期不予接受。公示结束后由考核</w:t>
      </w:r>
      <w:r>
        <w:rPr>
          <w:rFonts w:hint="eastAsia" w:ascii="仿宋" w:hAnsi="仿宋" w:eastAsia="仿宋" w:cs="仿宋"/>
          <w:bCs/>
          <w:sz w:val="21"/>
          <w:szCs w:val="21"/>
          <w:highlight w:val="none"/>
          <w:lang w:val="en-US" w:eastAsia="zh-CN"/>
        </w:rPr>
        <w:t>组</w:t>
      </w:r>
      <w:r>
        <w:rPr>
          <w:rFonts w:hint="eastAsia" w:ascii="仿宋" w:hAnsi="仿宋" w:eastAsia="仿宋" w:cs="仿宋"/>
          <w:bCs/>
          <w:sz w:val="21"/>
          <w:szCs w:val="21"/>
          <w:highlight w:val="none"/>
        </w:rPr>
        <w:t>形成月报，上报至城管局领导。</w:t>
      </w:r>
    </w:p>
    <w:p w14:paraId="474D5298">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五、考核奖惩</w:t>
      </w:r>
    </w:p>
    <w:p w14:paraId="7CF1740E">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根据合同约定，考核绩效款项占月度管养费用的20%。考核得分上限为</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分（每月得分超过100分的，以</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分计分），将1</w:t>
      </w:r>
      <w:r>
        <w:rPr>
          <w:rFonts w:hint="eastAsia" w:ascii="仿宋" w:hAnsi="仿宋" w:eastAsia="仿宋" w:cs="仿宋"/>
          <w:bCs/>
          <w:sz w:val="21"/>
          <w:szCs w:val="21"/>
          <w:highlight w:val="none"/>
          <w:lang w:val="en-US" w:eastAsia="zh-CN"/>
        </w:rPr>
        <w:t>%</w:t>
      </w:r>
      <w:r>
        <w:rPr>
          <w:rFonts w:hint="eastAsia" w:ascii="仿宋" w:hAnsi="仿宋" w:eastAsia="仿宋" w:cs="仿宋"/>
          <w:bCs/>
          <w:sz w:val="21"/>
          <w:szCs w:val="21"/>
          <w:highlight w:val="none"/>
        </w:rPr>
        <w:t>的月度绩效款项所对应的分值设置为容错分（月度绩效款*</w:t>
      </w:r>
      <w:r>
        <w:rPr>
          <w:rFonts w:hint="eastAsia" w:ascii="仿宋" w:hAnsi="仿宋" w:eastAsia="仿宋" w:cs="仿宋"/>
          <w:bCs/>
          <w:sz w:val="21"/>
          <w:szCs w:val="21"/>
          <w:highlight w:val="none"/>
          <w:lang w:val="en-US" w:eastAsia="zh-CN"/>
        </w:rPr>
        <w:t>%</w:t>
      </w:r>
      <w:r>
        <w:rPr>
          <w:rFonts w:hint="eastAsia" w:ascii="仿宋" w:hAnsi="仿宋" w:eastAsia="仿宋" w:cs="仿宋"/>
          <w:bCs/>
          <w:sz w:val="21"/>
          <w:szCs w:val="21"/>
          <w:highlight w:val="none"/>
        </w:rPr>
        <w:t>/100），该分值内的扣分仅计分，不扣款。</w:t>
      </w:r>
    </w:p>
    <w:p w14:paraId="3A8AE5C7">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扣分超过该分值后，开始扣除考核绩效款。月度考核中，每扣1分，扣除当月绩效款100元，扣完为止，以月度为一个计算周期。根据合同约定，按付款节点进行结算，由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提供数据，市政</w:t>
      </w:r>
      <w:r>
        <w:rPr>
          <w:rFonts w:hint="eastAsia" w:ascii="仿宋" w:hAnsi="仿宋" w:eastAsia="仿宋" w:cs="仿宋"/>
          <w:bCs/>
          <w:sz w:val="21"/>
          <w:szCs w:val="21"/>
          <w:highlight w:val="none"/>
          <w:lang w:val="en-US" w:eastAsia="zh-CN"/>
        </w:rPr>
        <w:t>科</w:t>
      </w:r>
      <w:r>
        <w:rPr>
          <w:rFonts w:hint="eastAsia" w:ascii="仿宋" w:hAnsi="仿宋" w:eastAsia="仿宋" w:cs="仿宋"/>
          <w:bCs/>
          <w:sz w:val="21"/>
          <w:szCs w:val="21"/>
          <w:highlight w:val="none"/>
        </w:rPr>
        <w:t>在支付养护款时直接予以扣除。</w:t>
      </w:r>
    </w:p>
    <w:p w14:paraId="1398A5CF">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当月考核绩效分数低于</w:t>
      </w:r>
      <w:r>
        <w:rPr>
          <w:rFonts w:hint="eastAsia" w:ascii="仿宋" w:hAnsi="仿宋" w:eastAsia="仿宋" w:cs="仿宋"/>
          <w:bCs/>
          <w:sz w:val="21"/>
          <w:szCs w:val="21"/>
          <w:highlight w:val="none"/>
          <w:lang w:val="en-US" w:eastAsia="zh-CN"/>
        </w:rPr>
        <w:t>80</w:t>
      </w:r>
      <w:r>
        <w:rPr>
          <w:rFonts w:hint="eastAsia" w:ascii="仿宋" w:hAnsi="仿宋" w:eastAsia="仿宋" w:cs="仿宋"/>
          <w:bCs/>
          <w:sz w:val="21"/>
          <w:szCs w:val="21"/>
          <w:highlight w:val="none"/>
        </w:rPr>
        <w:t>分的管养单位，视为当月考核不合格，由</w:t>
      </w:r>
      <w:r>
        <w:rPr>
          <w:rFonts w:hint="eastAsia" w:ascii="仿宋" w:hAnsi="仿宋" w:eastAsia="仿宋" w:cs="仿宋"/>
          <w:bCs/>
          <w:sz w:val="21"/>
          <w:szCs w:val="21"/>
          <w:highlight w:val="none"/>
          <w:lang w:eastAsia="zh-CN"/>
        </w:rPr>
        <w:t>考核组</w:t>
      </w:r>
      <w:r>
        <w:rPr>
          <w:rFonts w:hint="eastAsia" w:ascii="仿宋" w:hAnsi="仿宋" w:eastAsia="仿宋" w:cs="仿宋"/>
          <w:bCs/>
          <w:sz w:val="21"/>
          <w:szCs w:val="21"/>
          <w:highlight w:val="none"/>
        </w:rPr>
        <w:t>在考核月报中点名批评。年度累计两个月考核不合格的管养单位，由城管局领导进行约谈。年度累计三个月考核不合格的管养单位，由</w:t>
      </w:r>
      <w:r>
        <w:rPr>
          <w:rFonts w:hint="eastAsia" w:ascii="仿宋" w:hAnsi="仿宋" w:eastAsia="仿宋" w:cs="仿宋"/>
          <w:bCs/>
          <w:sz w:val="21"/>
          <w:szCs w:val="21"/>
          <w:highlight w:val="none"/>
          <w:lang w:val="en-US" w:eastAsia="zh-CN"/>
        </w:rPr>
        <w:t>南京市栖霞区城市管理局履行有关手续（程序）</w:t>
      </w:r>
      <w:r>
        <w:rPr>
          <w:rFonts w:hint="eastAsia" w:ascii="仿宋" w:hAnsi="仿宋" w:eastAsia="仿宋" w:cs="仿宋"/>
          <w:bCs/>
          <w:sz w:val="21"/>
          <w:szCs w:val="21"/>
          <w:highlight w:val="none"/>
        </w:rPr>
        <w:t>后，于次月终止该片区的管养合同，不再续签后续管养合同。</w:t>
      </w:r>
    </w:p>
    <w:p w14:paraId="2D778469">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月度考核绩效占比=（月度考核扣款/月度考核绩效款）*</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w:t>
      </w:r>
    </w:p>
    <w:p w14:paraId="15A118A2">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月度考核绩效分数=</w:t>
      </w:r>
      <w:r>
        <w:rPr>
          <w:rFonts w:hint="eastAsia" w:ascii="仿宋" w:hAnsi="仿宋" w:eastAsia="仿宋" w:cs="仿宋"/>
          <w:bCs/>
          <w:sz w:val="21"/>
          <w:szCs w:val="21"/>
          <w:highlight w:val="none"/>
          <w:lang w:val="en-US" w:eastAsia="zh-CN"/>
        </w:rPr>
        <w:t>100</w:t>
      </w:r>
      <w:r>
        <w:rPr>
          <w:rFonts w:hint="eastAsia" w:ascii="仿宋" w:hAnsi="仿宋" w:eastAsia="仿宋" w:cs="仿宋"/>
          <w:bCs/>
          <w:sz w:val="21"/>
          <w:szCs w:val="21"/>
          <w:highlight w:val="none"/>
        </w:rPr>
        <w:t>-月度考核绩效占比；年度考核绩效分数取全年均值。</w:t>
      </w:r>
    </w:p>
    <w:p w14:paraId="3094A0AC">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考核绩效分数为月度、年度排名依据。年度考核系数排名靠前的管养单位，作为下一期养护市场化重点推荐单位。</w:t>
      </w:r>
    </w:p>
    <w:p w14:paraId="5B1FED88">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六、其它说明</w:t>
      </w:r>
    </w:p>
    <w:p w14:paraId="2F017421">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新宋体" w:hAnsi="新宋体" w:eastAsia="新宋体"/>
          <w:color w:val="000000" w:themeColor="text1"/>
          <w:sz w:val="21"/>
          <w:szCs w:val="21"/>
          <w:highlight w:val="none"/>
          <w14:textFill>
            <w14:solidFill>
              <w14:schemeClr w14:val="tx1"/>
            </w14:solidFill>
          </w14:textFill>
        </w:rPr>
      </w:pPr>
      <w:r>
        <w:rPr>
          <w:rFonts w:hint="eastAsia" w:ascii="仿宋" w:hAnsi="仿宋" w:eastAsia="仿宋" w:cs="仿宋"/>
          <w:bCs/>
          <w:sz w:val="21"/>
          <w:szCs w:val="21"/>
          <w:highlight w:val="none"/>
          <w:lang w:val="en-US" w:eastAsia="zh-CN"/>
        </w:rPr>
        <w:t>南京市栖霞区城市管理局</w:t>
      </w:r>
      <w:r>
        <w:rPr>
          <w:rFonts w:hint="eastAsia" w:ascii="仿宋" w:hAnsi="仿宋" w:eastAsia="仿宋" w:cs="仿宋"/>
          <w:bCs/>
          <w:sz w:val="21"/>
          <w:szCs w:val="21"/>
          <w:highlight w:val="none"/>
        </w:rPr>
        <w:t>有权根据管养情况的变化，更新或修改本考核办法及考核细则，修改完毕并告知管养单位后，按新的考核办法及考核细则实施。</w:t>
      </w:r>
      <w:bookmarkEnd w:id="29"/>
    </w:p>
    <w:p w14:paraId="00419C97">
      <w:pPr>
        <w:spacing w:line="480" w:lineRule="auto"/>
        <w:outlineLvl w:val="0"/>
        <w:rPr>
          <w:rFonts w:ascii="新宋体" w:hAnsi="新宋体" w:eastAsia="新宋体"/>
          <w:b/>
          <w:bCs/>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w:t>
      </w:r>
      <w:r>
        <w:rPr>
          <w:rFonts w:ascii="新宋体" w:hAnsi="新宋体" w:eastAsia="新宋体"/>
          <w:b/>
          <w:bCs/>
          <w:color w:val="000000" w:themeColor="text1"/>
          <w:sz w:val="21"/>
          <w:szCs w:val="21"/>
          <w:highlight w:val="none"/>
          <w14:textFill>
            <w14:solidFill>
              <w14:schemeClr w14:val="tx1"/>
            </w14:solidFill>
          </w14:textFill>
        </w:rPr>
        <w:t>3</w:t>
      </w:r>
      <w:r>
        <w:rPr>
          <w:rFonts w:hint="eastAsia" w:ascii="新宋体" w:hAnsi="新宋体" w:eastAsia="新宋体"/>
          <w:b/>
          <w:bCs/>
          <w:color w:val="000000" w:themeColor="text1"/>
          <w:sz w:val="21"/>
          <w:szCs w:val="21"/>
          <w:highlight w:val="none"/>
          <w14:textFill>
            <w14:solidFill>
              <w14:schemeClr w14:val="tx1"/>
            </w14:solidFill>
          </w14:textFill>
        </w:rPr>
        <w:t>：乙方营业执照、人员表、设备表及服务承诺</w:t>
      </w:r>
    </w:p>
    <w:p w14:paraId="0E17F0C8">
      <w:pPr>
        <w:spacing w:line="480" w:lineRule="auto"/>
        <w:rPr>
          <w:rFonts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（截取中标人投标文件中营业执照、人员表、设备表及服务承诺）</w:t>
      </w:r>
    </w:p>
    <w:p w14:paraId="5BA5CFB2">
      <w:pPr>
        <w:spacing w:line="480" w:lineRule="auto"/>
        <w:outlineLvl w:val="0"/>
        <w:rPr>
          <w:rFonts w:ascii="新宋体" w:hAnsi="新宋体" w:eastAsia="新宋体"/>
          <w:b/>
          <w:bCs/>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w:t>
      </w:r>
      <w:r>
        <w:rPr>
          <w:rFonts w:ascii="新宋体" w:hAnsi="新宋体" w:eastAsia="新宋体"/>
          <w:b/>
          <w:bCs/>
          <w:color w:val="000000" w:themeColor="text1"/>
          <w:sz w:val="21"/>
          <w:szCs w:val="21"/>
          <w:highlight w:val="none"/>
          <w14:textFill>
            <w14:solidFill>
              <w14:schemeClr w14:val="tx1"/>
            </w14:solidFill>
          </w14:textFill>
        </w:rPr>
        <w:t>4</w:t>
      </w:r>
      <w:r>
        <w:rPr>
          <w:rFonts w:hint="eastAsia" w:ascii="新宋体" w:hAnsi="新宋体" w:eastAsia="新宋体"/>
          <w:b/>
          <w:bCs/>
          <w:color w:val="000000" w:themeColor="text1"/>
          <w:sz w:val="21"/>
          <w:szCs w:val="21"/>
          <w:highlight w:val="none"/>
          <w14:textFill>
            <w14:solidFill>
              <w14:schemeClr w14:val="tx1"/>
            </w14:solidFill>
          </w14:textFill>
        </w:rPr>
        <w:t>：安全施工与文明现场协议书</w:t>
      </w:r>
    </w:p>
    <w:p w14:paraId="40956CD6">
      <w:pPr>
        <w:pStyle w:val="20"/>
        <w:ind w:left="0" w:leftChars="0" w:right="1470"/>
        <w:jc w:val="left"/>
        <w:rPr>
          <w:rFonts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（后附格式，由双方签字盖章作为合同附件）</w:t>
      </w:r>
    </w:p>
    <w:p w14:paraId="00336F91">
      <w:pPr>
        <w:spacing w:line="480" w:lineRule="auto"/>
        <w:outlineLvl w:val="0"/>
        <w:rPr>
          <w:rFonts w:ascii="新宋体" w:hAnsi="新宋体" w:eastAsia="新宋体"/>
          <w:b/>
          <w:bCs/>
          <w:color w:val="000000" w:themeColor="text1"/>
          <w:sz w:val="21"/>
          <w:szCs w:val="21"/>
          <w:highlight w:val="none"/>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w:t>
      </w:r>
      <w:r>
        <w:rPr>
          <w:rFonts w:ascii="新宋体" w:hAnsi="新宋体" w:eastAsia="新宋体"/>
          <w:b/>
          <w:bCs/>
          <w:color w:val="000000" w:themeColor="text1"/>
          <w:sz w:val="21"/>
          <w:szCs w:val="21"/>
          <w:highlight w:val="none"/>
          <w14:textFill>
            <w14:solidFill>
              <w14:schemeClr w14:val="tx1"/>
            </w14:solidFill>
          </w14:textFill>
        </w:rPr>
        <w:t>5</w:t>
      </w:r>
      <w:r>
        <w:rPr>
          <w:rFonts w:hint="eastAsia" w:ascii="新宋体" w:hAnsi="新宋体" w:eastAsia="新宋体"/>
          <w:b/>
          <w:bCs/>
          <w:color w:val="000000" w:themeColor="text1"/>
          <w:sz w:val="21"/>
          <w:szCs w:val="21"/>
          <w:highlight w:val="none"/>
          <w14:textFill>
            <w14:solidFill>
              <w14:schemeClr w14:val="tx1"/>
            </w14:solidFill>
          </w14:textFill>
        </w:rPr>
        <w:t>：廉政管理协议书</w:t>
      </w:r>
    </w:p>
    <w:p w14:paraId="2A27F868">
      <w:pPr>
        <w:pStyle w:val="20"/>
        <w:ind w:left="0" w:leftChars="0" w:right="1470"/>
        <w:jc w:val="left"/>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（后附格式，由双方签字盖章作为合同附件）</w:t>
      </w:r>
    </w:p>
    <w:p w14:paraId="68843741">
      <w:pPr>
        <w:pStyle w:val="20"/>
        <w:ind w:left="0" w:leftChars="0" w:right="1470"/>
        <w:jc w:val="left"/>
        <w:rPr>
          <w:rFonts w:hint="eastAsia" w:ascii="新宋体" w:hAnsi="新宋体" w:eastAsia="新宋体"/>
          <w:b/>
          <w:bCs/>
          <w:color w:val="000000" w:themeColor="text1"/>
          <w:sz w:val="21"/>
          <w:szCs w:val="21"/>
          <w:highlight w:val="none"/>
          <w:lang w:eastAsia="zh-CN"/>
          <w14:textFill>
            <w14:solidFill>
              <w14:schemeClr w14:val="tx1"/>
            </w14:solidFill>
          </w14:textFill>
        </w:rPr>
      </w:pPr>
      <w:r>
        <w:rPr>
          <w:rFonts w:hint="eastAsia" w:ascii="新宋体" w:hAnsi="新宋体" w:eastAsia="新宋体"/>
          <w:b/>
          <w:bCs/>
          <w:color w:val="000000" w:themeColor="text1"/>
          <w:sz w:val="21"/>
          <w:szCs w:val="21"/>
          <w:highlight w:val="none"/>
          <w14:textFill>
            <w14:solidFill>
              <w14:schemeClr w14:val="tx1"/>
            </w14:solidFill>
          </w14:textFill>
        </w:rPr>
        <w:t>附件6：</w:t>
      </w:r>
      <w:r>
        <w:rPr>
          <w:rFonts w:hint="eastAsia" w:ascii="新宋体" w:hAnsi="新宋体" w:eastAsia="新宋体"/>
          <w:b/>
          <w:bCs/>
          <w:color w:val="000000" w:themeColor="text1"/>
          <w:sz w:val="21"/>
          <w:szCs w:val="21"/>
          <w:highlight w:val="none"/>
          <w:lang w:eastAsia="zh-CN"/>
          <w14:textFill>
            <w14:solidFill>
              <w14:schemeClr w14:val="tx1"/>
            </w14:solidFill>
          </w14:textFill>
        </w:rPr>
        <w:t>安全生产责任承诺书</w:t>
      </w:r>
    </w:p>
    <w:p w14:paraId="5C4A87CC">
      <w:pPr>
        <w:pStyle w:val="20"/>
        <w:ind w:left="0" w:leftChars="0" w:right="1470"/>
        <w:jc w:val="left"/>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（后附格式，由乙方签字盖章作为合同附件）</w:t>
      </w:r>
    </w:p>
    <w:p w14:paraId="67997A52">
      <w:pPr>
        <w:pStyle w:val="20"/>
        <w:ind w:left="0" w:leftChars="0" w:right="1470"/>
        <w:jc w:val="left"/>
        <w:rPr>
          <w:rFonts w:hint="eastAsia" w:ascii="新宋体" w:hAnsi="新宋体" w:eastAsia="新宋体"/>
          <w:b/>
          <w:bCs/>
          <w:color w:val="000000" w:themeColor="text1"/>
          <w:sz w:val="24"/>
          <w:highlight w:val="none"/>
          <w14:textFill>
            <w14:solidFill>
              <w14:schemeClr w14:val="tx1"/>
            </w14:solidFill>
          </w14:textFill>
        </w:rPr>
      </w:pPr>
    </w:p>
    <w:p w14:paraId="5318B2B4">
      <w:pPr>
        <w:tabs>
          <w:tab w:val="left" w:pos="5115"/>
        </w:tabs>
        <w:spacing w:line="360" w:lineRule="auto"/>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附件4：</w:t>
      </w:r>
    </w:p>
    <w:p w14:paraId="2EA578A1">
      <w:pPr>
        <w:tabs>
          <w:tab w:val="left" w:pos="5115"/>
        </w:tabs>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安全施工与文明现场协议书</w:t>
      </w:r>
    </w:p>
    <w:p w14:paraId="51ADFE1E">
      <w:pPr>
        <w:tabs>
          <w:tab w:val="left" w:pos="5115"/>
        </w:tabs>
        <w:spacing w:line="360" w:lineRule="auto"/>
        <w:rPr>
          <w:rFonts w:ascii="宋体" w:hAnsi="宋体"/>
          <w:b/>
          <w:color w:val="000000" w:themeColor="text1"/>
          <w:highlight w:val="none"/>
          <w14:textFill>
            <w14:solidFill>
              <w14:schemeClr w14:val="tx1"/>
            </w14:solidFill>
          </w14:textFill>
        </w:rPr>
      </w:pPr>
    </w:p>
    <w:p w14:paraId="03064728">
      <w:pPr>
        <w:adjustRightInd w:val="0"/>
        <w:snapToGrid w:val="0"/>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发包人(全称)：</w:t>
      </w:r>
      <w:r>
        <w:rPr>
          <w:rFonts w:hint="eastAsia" w:ascii="宋体" w:hAnsi="宋体"/>
          <w:color w:val="000000" w:themeColor="text1"/>
          <w:highlight w:val="none"/>
          <w:u w:val="single"/>
          <w14:textFill>
            <w14:solidFill>
              <w14:schemeClr w14:val="tx1"/>
            </w14:solidFill>
          </w14:textFill>
        </w:rPr>
        <w:t xml:space="preserve">                             </w:t>
      </w:r>
    </w:p>
    <w:p w14:paraId="622BC1DB">
      <w:pPr>
        <w:tabs>
          <w:tab w:val="left" w:pos="5115"/>
        </w:tabs>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承包人(全称)：</w:t>
      </w:r>
      <w:r>
        <w:rPr>
          <w:rFonts w:hint="eastAsia" w:ascii="宋体" w:hAnsi="宋体"/>
          <w:color w:val="000000" w:themeColor="text1"/>
          <w:highlight w:val="none"/>
          <w:u w:val="single"/>
          <w14:textFill>
            <w14:solidFill>
              <w14:schemeClr w14:val="tx1"/>
            </w14:solidFill>
          </w14:textFill>
        </w:rPr>
        <w:t xml:space="preserve">                             </w:t>
      </w:r>
    </w:p>
    <w:p w14:paraId="2700F8AE">
      <w:pPr>
        <w:tabs>
          <w:tab w:val="left" w:pos="5115"/>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根据国家相关法律法规及省市有关文件精</w:t>
      </w:r>
      <w:r>
        <w:rPr>
          <w:rFonts w:hint="eastAsia" w:ascii="宋体" w:hAnsi="宋体" w:cs="Times New Roman"/>
          <w:color w:val="000000" w:themeColor="text1"/>
          <w:highlight w:val="none"/>
          <w14:textFill>
            <w14:solidFill>
              <w14:schemeClr w14:val="tx1"/>
            </w14:solidFill>
          </w14:textFill>
        </w:rPr>
        <w:t>神，结合</w:t>
      </w:r>
      <w:r>
        <w:rPr>
          <w:rFonts w:hint="eastAsia" w:ascii="宋体" w:hAnsi="宋体" w:cs="Times New Roman"/>
          <w:color w:val="000000" w:themeColor="text1"/>
          <w:highlight w:val="none"/>
          <w:lang w:val="en-US" w:eastAsia="zh-CN"/>
          <w14:textFill>
            <w14:solidFill>
              <w14:schemeClr w14:val="tx1"/>
            </w14:solidFill>
          </w14:textFill>
        </w:rPr>
        <w:t>项目</w:t>
      </w:r>
      <w:r>
        <w:rPr>
          <w:rFonts w:hint="eastAsia" w:ascii="宋体" w:hAnsi="宋体" w:cs="Times New Roman"/>
          <w:color w:val="000000" w:themeColor="text1"/>
          <w:highlight w:val="none"/>
          <w14:textFill>
            <w14:solidFill>
              <w14:schemeClr w14:val="tx1"/>
            </w14:solidFill>
          </w14:textFill>
        </w:rPr>
        <w:t>的特</w:t>
      </w:r>
      <w:r>
        <w:rPr>
          <w:rFonts w:hint="eastAsia" w:ascii="宋体" w:hAnsi="宋体"/>
          <w:color w:val="000000" w:themeColor="text1"/>
          <w:highlight w:val="none"/>
          <w14:textFill>
            <w14:solidFill>
              <w14:schemeClr w14:val="tx1"/>
            </w14:solidFill>
          </w14:textFill>
        </w:rPr>
        <w:t>点及本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安全施工与文明现场的要求，双方签订本协议。本协议作为甲乙双方合同的附件。</w:t>
      </w:r>
    </w:p>
    <w:p w14:paraId="5D1F1FE4">
      <w:pPr>
        <w:tabs>
          <w:tab w:val="left" w:pos="5115"/>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一、</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概况：见合同。</w:t>
      </w:r>
    </w:p>
    <w:p w14:paraId="17C6A839">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二、</w:t>
      </w:r>
      <w:r>
        <w:rPr>
          <w:rFonts w:hint="eastAsia" w:ascii="宋体" w:hAnsi="宋体"/>
          <w:color w:val="000000" w:themeColor="text1"/>
          <w:highlight w:val="none"/>
          <w14:textFill>
            <w14:solidFill>
              <w14:schemeClr w14:val="tx1"/>
            </w14:solidFill>
          </w14:textFill>
        </w:rPr>
        <w:t>安全生产目标：安全生产无事故。</w:t>
      </w:r>
    </w:p>
    <w:p w14:paraId="284A2527">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三、</w:t>
      </w:r>
      <w:r>
        <w:rPr>
          <w:rFonts w:hint="eastAsia" w:ascii="宋体" w:hAnsi="宋体"/>
          <w:color w:val="000000" w:themeColor="text1"/>
          <w:highlight w:val="none"/>
          <w14:textFill>
            <w14:solidFill>
              <w14:schemeClr w14:val="tx1"/>
            </w14:solidFill>
          </w14:textFill>
        </w:rPr>
        <w:t>发包人职责：</w:t>
      </w:r>
    </w:p>
    <w:p w14:paraId="546F1E05">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1、按规定检查、指导乙方安全文明施工现场管理。</w:t>
      </w:r>
    </w:p>
    <w:p w14:paraId="36F0981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2、协调各参与方于</w:t>
      </w:r>
      <w:r>
        <w:rPr>
          <w:rFonts w:hint="eastAsia" w:ascii="宋体" w:hAnsi="宋体"/>
          <w:color w:val="000000" w:themeColor="text1"/>
          <w:highlight w:val="none"/>
          <w:lang w:val="en-US" w:eastAsia="zh-CN"/>
          <w14:textFill>
            <w14:solidFill>
              <w14:schemeClr w14:val="tx1"/>
            </w14:solidFill>
          </w14:textFill>
        </w:rPr>
        <w:t>服务</w:t>
      </w:r>
      <w:r>
        <w:rPr>
          <w:rFonts w:hint="eastAsia" w:ascii="宋体" w:hAnsi="宋体"/>
          <w:color w:val="000000" w:themeColor="text1"/>
          <w:highlight w:val="none"/>
          <w14:textFill>
            <w14:solidFill>
              <w14:schemeClr w14:val="tx1"/>
            </w14:solidFill>
          </w14:textFill>
        </w:rPr>
        <w:t>单位之间的协作关系。</w:t>
      </w:r>
    </w:p>
    <w:p w14:paraId="07745CA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四、</w:t>
      </w:r>
      <w:r>
        <w:rPr>
          <w:rFonts w:hint="eastAsia" w:ascii="宋体" w:hAnsi="宋体"/>
          <w:color w:val="000000" w:themeColor="text1"/>
          <w:highlight w:val="none"/>
          <w14:textFill>
            <w14:solidFill>
              <w14:schemeClr w14:val="tx1"/>
            </w14:solidFill>
          </w14:textFill>
        </w:rPr>
        <w:t>承包人职责：</w:t>
      </w:r>
    </w:p>
    <w:p w14:paraId="7B7141AF">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1、项目负责人是安全文明生产责任人，须建立安全文明生产管理小组。</w:t>
      </w:r>
    </w:p>
    <w:p w14:paraId="3021734C">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2、结合本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实际情况及相关规定，具体制定并在</w:t>
      </w:r>
      <w:r>
        <w:rPr>
          <w:rFonts w:hint="eastAsia" w:ascii="宋体" w:hAnsi="宋体"/>
          <w:color w:val="000000" w:themeColor="text1"/>
          <w:highlight w:val="none"/>
          <w:lang w:val="en-US" w:eastAsia="zh-CN"/>
          <w14:textFill>
            <w14:solidFill>
              <w14:schemeClr w14:val="tx1"/>
            </w14:solidFill>
          </w14:textFill>
        </w:rPr>
        <w:t>服务期间</w:t>
      </w:r>
      <w:r>
        <w:rPr>
          <w:rFonts w:hint="eastAsia" w:ascii="宋体" w:hAnsi="宋体"/>
          <w:color w:val="000000" w:themeColor="text1"/>
          <w:highlight w:val="none"/>
          <w14:textFill>
            <w14:solidFill>
              <w14:schemeClr w14:val="tx1"/>
            </w14:solidFill>
          </w14:textFill>
        </w:rPr>
        <w:t>认真执行安全生产条例及实施细则。内容须包括以下方面；</w:t>
      </w:r>
    </w:p>
    <w:p w14:paraId="0CC1C8CB">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①施工现场安全防护工作要按相关规定落实到位；</w:t>
      </w:r>
    </w:p>
    <w:p w14:paraId="779082E9">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②对职工进行安全文明教育；</w:t>
      </w:r>
    </w:p>
    <w:p w14:paraId="152CAECF">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③严格遵守安全生产纪律及各项规程；</w:t>
      </w:r>
    </w:p>
    <w:p w14:paraId="14C55FCB">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④做好场容场貌，如工地围挡、便道、材料堆放、五牌一图等；</w:t>
      </w:r>
    </w:p>
    <w:p w14:paraId="292A0966">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⑤保持绿地卫生状况良好；做好卫生防疫工作；</w:t>
      </w:r>
    </w:p>
    <w:p w14:paraId="238FEAD1">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⑥做好爱民便民及其它工作，保持良好的施工环境和氛围；</w:t>
      </w:r>
    </w:p>
    <w:p w14:paraId="4471BE19">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⑦做好与相关部门和单位的协调与配合；</w:t>
      </w:r>
    </w:p>
    <w:p w14:paraId="26792AE6">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⑧落实法律、法规、及相关管理文件要求的各项工作。</w:t>
      </w:r>
    </w:p>
    <w:p w14:paraId="18FE8CC0">
      <w:pPr>
        <w:tabs>
          <w:tab w:val="left" w:pos="900"/>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3、指定专人做好安全管理日志。</w:t>
      </w:r>
    </w:p>
    <w:p w14:paraId="7375713B">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五、</w:t>
      </w:r>
      <w:r>
        <w:rPr>
          <w:rFonts w:hint="eastAsia" w:ascii="宋体" w:hAnsi="宋体"/>
          <w:color w:val="000000" w:themeColor="text1"/>
          <w:highlight w:val="none"/>
          <w14:textFill>
            <w14:solidFill>
              <w14:schemeClr w14:val="tx1"/>
            </w14:solidFill>
          </w14:textFill>
        </w:rPr>
        <w:t>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000000" w:themeColor="text1"/>
          <w:highlight w:val="none"/>
          <w:lang w:val="en-US" w:eastAsia="zh-CN"/>
          <w14:textFill>
            <w14:solidFill>
              <w14:schemeClr w14:val="tx1"/>
            </w14:solidFill>
          </w14:textFill>
        </w:rPr>
        <w:t>合同总价</w:t>
      </w:r>
      <w:r>
        <w:rPr>
          <w:rFonts w:hint="eastAsia" w:ascii="宋体" w:hAnsi="宋体"/>
          <w:color w:val="000000" w:themeColor="text1"/>
          <w:highlight w:val="none"/>
          <w14:textFill>
            <w14:solidFill>
              <w14:schemeClr w14:val="tx1"/>
            </w14:solidFill>
          </w14:textFill>
        </w:rPr>
        <w:t>款中直接扣除），具体如下：</w:t>
      </w:r>
    </w:p>
    <w:p w14:paraId="0F7493F0">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1、一般性违章作业每发现一次扣罚违约金人民币500元以上。</w:t>
      </w:r>
    </w:p>
    <w:p w14:paraId="30B58FB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2、重大违章作业每发现一次扣罚违约金人民币1500元以上。造成后果的，将视情节轻重、根据相关规定进行处理和处罚。</w:t>
      </w:r>
    </w:p>
    <w:p w14:paraId="1AA98C3F">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六、</w:t>
      </w:r>
      <w:r>
        <w:rPr>
          <w:rFonts w:hint="eastAsia" w:ascii="宋体" w:hAnsi="宋体"/>
          <w:color w:val="000000" w:themeColor="text1"/>
          <w:highlight w:val="none"/>
          <w14:textFill>
            <w14:solidFill>
              <w14:schemeClr w14:val="tx1"/>
            </w14:solidFill>
          </w14:textFill>
        </w:rPr>
        <w:t>考虑本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在具体实施过程中，有大量的协调和配合工作。为确保</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能顺利、高效地推进，对承包人作如下要求：</w:t>
      </w:r>
    </w:p>
    <w:p w14:paraId="00CA560A">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1、承包人及其下属各施工队、组人员在与其他部门、单位、个人或在承包人内部之间发生矛盾时，应采取友好协商的形式予以解决。</w:t>
      </w:r>
    </w:p>
    <w:p w14:paraId="0BA490AE">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2、承包人须确保自己各</w:t>
      </w:r>
      <w:r>
        <w:rPr>
          <w:rFonts w:hint="eastAsia" w:ascii="宋体" w:hAnsi="宋体"/>
          <w:color w:val="000000" w:themeColor="text1"/>
          <w:highlight w:val="none"/>
          <w:lang w:val="en-US" w:eastAsia="zh-CN"/>
          <w14:textFill>
            <w14:solidFill>
              <w14:schemeClr w14:val="tx1"/>
            </w14:solidFill>
          </w14:textFill>
        </w:rPr>
        <w:t>作业人员</w:t>
      </w:r>
      <w:r>
        <w:rPr>
          <w:rFonts w:hint="eastAsia" w:ascii="宋体" w:hAnsi="宋体"/>
          <w:color w:val="000000" w:themeColor="text1"/>
          <w:highlight w:val="none"/>
          <w14:textFill>
            <w14:solidFill>
              <w14:schemeClr w14:val="tx1"/>
            </w14:solidFill>
          </w14:textFill>
        </w:rPr>
        <w:t>在本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范围内不因任何事由发生暴力行为。</w:t>
      </w:r>
    </w:p>
    <w:p w14:paraId="21B497AB">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3、如承包人违反上述约定的行为，发包人将视该行为为承包人的部分违约。发包人有权要求承包人将当事人清退出</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现场，同时要扣罚承包人每发生一次不少于1000元人民币（当事人200元以下）的违约金，该违约金将直接从当期的养护款中扣除。</w:t>
      </w:r>
    </w:p>
    <w:p w14:paraId="7225D736">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七</w:t>
      </w:r>
      <w:r>
        <w:rPr>
          <w:rFonts w:hint="eastAsia" w:ascii="宋体" w:hAnsi="宋体"/>
          <w:color w:val="000000" w:themeColor="text1"/>
          <w:highlight w:val="none"/>
          <w14:textFill>
            <w14:solidFill>
              <w14:schemeClr w14:val="tx1"/>
            </w14:solidFill>
          </w14:textFill>
        </w:rPr>
        <w:t>、本协议经签字盖章后生效。</w:t>
      </w:r>
    </w:p>
    <w:p w14:paraId="13A19641">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八、本协议书作为合同附件，由合同双方共同签署。</w:t>
      </w:r>
    </w:p>
    <w:p w14:paraId="788F9D82">
      <w:pPr>
        <w:adjustRightInd w:val="0"/>
        <w:snapToGrid w:val="0"/>
        <w:spacing w:line="360" w:lineRule="auto"/>
        <w:rPr>
          <w:rFonts w:ascii="宋体" w:hAnsi="宋体"/>
          <w:color w:val="000000" w:themeColor="text1"/>
          <w:highlight w:val="none"/>
          <w14:textFill>
            <w14:solidFill>
              <w14:schemeClr w14:val="tx1"/>
            </w14:solidFill>
          </w14:textFill>
        </w:rPr>
      </w:pPr>
    </w:p>
    <w:p w14:paraId="042F5333">
      <w:pPr>
        <w:adjustRightInd w:val="0"/>
        <w:snapToGrid w:val="0"/>
        <w:spacing w:line="360" w:lineRule="auto"/>
        <w:rPr>
          <w:rFonts w:ascii="宋体" w:hAnsi="宋体"/>
          <w:color w:val="000000" w:themeColor="text1"/>
          <w:highlight w:val="none"/>
          <w14:textFill>
            <w14:solidFill>
              <w14:schemeClr w14:val="tx1"/>
            </w14:solidFill>
          </w14:textFill>
        </w:rPr>
      </w:pPr>
    </w:p>
    <w:p w14:paraId="3AD2B9C5">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发 包 人：（公章）                     承 包 人：（公章）</w:t>
      </w:r>
    </w:p>
    <w:p w14:paraId="1A9E4048">
      <w:pPr>
        <w:adjustRightInd w:val="0"/>
        <w:snapToGrid w:val="0"/>
        <w:spacing w:line="360" w:lineRule="auto"/>
        <w:rPr>
          <w:rFonts w:ascii="宋体" w:hAnsi="宋体"/>
          <w:color w:val="000000" w:themeColor="text1"/>
          <w:highlight w:val="none"/>
          <w14:textFill>
            <w14:solidFill>
              <w14:schemeClr w14:val="tx1"/>
            </w14:solidFill>
          </w14:textFill>
        </w:rPr>
      </w:pPr>
    </w:p>
    <w:p w14:paraId="3BA7FA15">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地址：                                    地址：</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p>
    <w:p w14:paraId="74D95B3E">
      <w:pPr>
        <w:adjustRightInd w:val="0"/>
        <w:snapToGrid w:val="0"/>
        <w:spacing w:line="360" w:lineRule="auto"/>
        <w:rPr>
          <w:rFonts w:ascii="宋体" w:hAnsi="宋体"/>
          <w:color w:val="000000" w:themeColor="text1"/>
          <w:highlight w:val="none"/>
          <w14:textFill>
            <w14:solidFill>
              <w14:schemeClr w14:val="tx1"/>
            </w14:solidFill>
          </w14:textFill>
        </w:rPr>
      </w:pPr>
    </w:p>
    <w:p w14:paraId="23097AEA">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                          法定代表人：          </w:t>
      </w:r>
    </w:p>
    <w:p w14:paraId="2E8ED1F0">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委托代表人：                          委托代表人：          </w:t>
      </w:r>
    </w:p>
    <w:p w14:paraId="02E8F1D2">
      <w:pPr>
        <w:tabs>
          <w:tab w:val="left" w:pos="5115"/>
        </w:tabs>
        <w:spacing w:line="360" w:lineRule="auto"/>
        <w:rPr>
          <w:rFonts w:ascii="宋体" w:hAnsi="宋体"/>
          <w:color w:val="000000" w:themeColor="text1"/>
          <w:highlight w:val="none"/>
          <w14:textFill>
            <w14:solidFill>
              <w14:schemeClr w14:val="tx1"/>
            </w14:solidFill>
          </w14:textFill>
        </w:rPr>
      </w:pPr>
    </w:p>
    <w:p w14:paraId="753497EC">
      <w:pPr>
        <w:rPr>
          <w:highlight w:val="none"/>
        </w:rPr>
      </w:pPr>
      <w:r>
        <w:rPr>
          <w:rFonts w:hint="eastAsia" w:ascii="宋体" w:hAnsi="宋体"/>
          <w:color w:val="000000" w:themeColor="text1"/>
          <w:highlight w:val="none"/>
          <w14:textFill>
            <w14:solidFill>
              <w14:schemeClr w14:val="tx1"/>
            </w14:solidFill>
          </w14:textFill>
        </w:rPr>
        <w:t>年   月   日                        年   月   日</w:t>
      </w:r>
    </w:p>
    <w:p w14:paraId="0FFC86DE">
      <w:pPr>
        <w:spacing w:line="360" w:lineRule="auto"/>
        <w:ind w:firstLine="316" w:firstLineChars="150"/>
        <w:rPr>
          <w:rFonts w:ascii="宋体" w:hAnsi="宋体"/>
          <w:b/>
          <w:bCs/>
          <w:color w:val="000000" w:themeColor="text1"/>
          <w:highlight w:val="none"/>
          <w14:textFill>
            <w14:solidFill>
              <w14:schemeClr w14:val="tx1"/>
            </w14:solidFill>
          </w14:textFill>
        </w:rPr>
      </w:pPr>
    </w:p>
    <w:p w14:paraId="1AED2FCE">
      <w:pPr>
        <w:pStyle w:val="20"/>
        <w:ind w:left="1470" w:right="1470"/>
        <w:rPr>
          <w:rFonts w:hint="eastAsia"/>
          <w:color w:val="000000" w:themeColor="text1"/>
          <w:highlight w:val="none"/>
          <w14:textFill>
            <w14:solidFill>
              <w14:schemeClr w14:val="tx1"/>
            </w14:solidFill>
          </w14:textFill>
        </w:rPr>
      </w:pPr>
    </w:p>
    <w:p w14:paraId="0D923F1D">
      <w:pPr>
        <w:pStyle w:val="20"/>
        <w:ind w:left="1470" w:right="1470"/>
        <w:rPr>
          <w:rFonts w:hint="eastAsia"/>
          <w:color w:val="000000" w:themeColor="text1"/>
          <w:highlight w:val="none"/>
          <w14:textFill>
            <w14:solidFill>
              <w14:schemeClr w14:val="tx1"/>
            </w14:solidFill>
          </w14:textFill>
        </w:rPr>
      </w:pPr>
    </w:p>
    <w:p w14:paraId="24192940">
      <w:pPr>
        <w:pStyle w:val="20"/>
        <w:ind w:left="0" w:leftChars="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w:t>
      </w:r>
    </w:p>
    <w:p w14:paraId="7B0586BE">
      <w:pPr>
        <w:autoSpaceDE w:val="0"/>
        <w:autoSpaceDN w:val="0"/>
        <w:adjustRightInd w:val="0"/>
        <w:jc w:val="center"/>
        <w:rPr>
          <w:rFonts w:ascii="黑体" w:hAnsi="黑体" w:eastAsia="黑体" w:cs="宋体"/>
          <w:color w:val="000000" w:themeColor="text1"/>
          <w:kern w:val="0"/>
          <w:sz w:val="36"/>
          <w:szCs w:val="36"/>
          <w:highlight w:val="none"/>
          <w14:textFill>
            <w14:solidFill>
              <w14:schemeClr w14:val="tx1"/>
            </w14:solidFill>
          </w14:textFill>
        </w:rPr>
      </w:pPr>
      <w:r>
        <w:rPr>
          <w:rFonts w:hint="eastAsia" w:ascii="黑体" w:hAnsi="黑体" w:eastAsia="黑体" w:cs="宋体"/>
          <w:color w:val="000000" w:themeColor="text1"/>
          <w:kern w:val="0"/>
          <w:sz w:val="36"/>
          <w:szCs w:val="36"/>
          <w:highlight w:val="none"/>
          <w14:textFill>
            <w14:solidFill>
              <w14:schemeClr w14:val="tx1"/>
            </w14:solidFill>
          </w14:textFill>
        </w:rPr>
        <w:t>廉政管理协议书</w:t>
      </w:r>
    </w:p>
    <w:p w14:paraId="422938BA">
      <w:pPr>
        <w:autoSpaceDE w:val="0"/>
        <w:autoSpaceDN w:val="0"/>
        <w:adjustRightInd w:val="0"/>
        <w:spacing w:line="360" w:lineRule="auto"/>
        <w:ind w:firstLine="420" w:firstLineChars="20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招标单位（甲方）：</w:t>
      </w:r>
      <w:r>
        <w:rPr>
          <w:rFonts w:hint="eastAsia" w:ascii="宋体" w:hAnsi="宋体"/>
          <w:b/>
          <w:color w:val="000000" w:themeColor="text1"/>
          <w:highlight w:val="none"/>
          <w:u w:val="single"/>
          <w14:textFill>
            <w14:solidFill>
              <w14:schemeClr w14:val="tx1"/>
            </w14:solidFill>
          </w14:textFill>
        </w:rPr>
        <w:t xml:space="preserve">                        </w:t>
      </w:r>
    </w:p>
    <w:p w14:paraId="3762FC29">
      <w:pPr>
        <w:autoSpaceDE w:val="0"/>
        <w:autoSpaceDN w:val="0"/>
        <w:adjustRightInd w:val="0"/>
        <w:spacing w:line="360" w:lineRule="auto"/>
        <w:ind w:firstLine="420" w:firstLineChars="200"/>
        <w:jc w:val="left"/>
        <w:rPr>
          <w:rFonts w:ascii="宋体" w:hAnsi="宋体" w:cs="宋体"/>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投标单位（乙方）：</w:t>
      </w:r>
      <w:r>
        <w:rPr>
          <w:rFonts w:ascii="宋体" w:hAnsi="宋体" w:cs="宋体"/>
          <w:color w:val="000000" w:themeColor="text1"/>
          <w:kern w:val="0"/>
          <w:highlight w:val="none"/>
          <w:u w:val="single"/>
          <w14:textFill>
            <w14:solidFill>
              <w14:schemeClr w14:val="tx1"/>
            </w14:solidFill>
          </w14:textFill>
        </w:rPr>
        <w:t xml:space="preserve">                   </w:t>
      </w:r>
      <w:r>
        <w:rPr>
          <w:rFonts w:hint="eastAsia" w:ascii="宋体" w:hAnsi="宋体" w:cs="宋体"/>
          <w:color w:val="000000" w:themeColor="text1"/>
          <w:kern w:val="0"/>
          <w:highlight w:val="none"/>
          <w:u w:val="single"/>
          <w14:textFill>
            <w14:solidFill>
              <w14:schemeClr w14:val="tx1"/>
            </w14:solidFill>
          </w14:textFill>
        </w:rPr>
        <w:t xml:space="preserve">     </w:t>
      </w:r>
    </w:p>
    <w:p w14:paraId="4483FE5E">
      <w:pPr>
        <w:autoSpaceDE w:val="0"/>
        <w:autoSpaceDN w:val="0"/>
        <w:adjustRightInd w:val="0"/>
        <w:spacing w:line="360" w:lineRule="auto"/>
        <w:ind w:firstLine="420" w:firstLineChars="200"/>
        <w:jc w:val="left"/>
        <w:rPr>
          <w:rFonts w:ascii="宋体" w:hAnsi="宋体"/>
          <w:b/>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承包单位服务项目：</w:t>
      </w:r>
      <w:r>
        <w:rPr>
          <w:rFonts w:hint="eastAsia" w:ascii="宋体" w:hAnsi="宋体"/>
          <w:b/>
          <w:bCs/>
          <w:color w:val="000000" w:themeColor="text1"/>
          <w:kern w:val="0"/>
          <w:highlight w:val="none"/>
          <w:u w:val="single"/>
          <w14:textFill>
            <w14:solidFill>
              <w14:schemeClr w14:val="tx1"/>
            </w14:solidFill>
          </w14:textFill>
        </w:rPr>
        <w:t xml:space="preserve">                             </w:t>
      </w:r>
    </w:p>
    <w:p w14:paraId="24C83106">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为了加强服务项目的廉政管理，确保服务项目高效优质，经甲乙双方同意签订廉政管理协议书并作为甲乙双方共同遵守的廉政行为准则。</w:t>
      </w:r>
    </w:p>
    <w:p w14:paraId="3D7840FE">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招标单位（甲方）廉政管理职责：</w:t>
      </w:r>
    </w:p>
    <w:p w14:paraId="5EB5F134">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甲方有责任向乙方介绍本单位有关廉政管理的各项制度和规定。</w:t>
      </w:r>
    </w:p>
    <w:p w14:paraId="6629CF42">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甲方有责任对单位服务项目人员进行廉政教育。</w:t>
      </w:r>
    </w:p>
    <w:p w14:paraId="020A5F53">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甲方有权对乙方在服务项目中执行廉政情况实行监督。</w:t>
      </w:r>
    </w:p>
    <w:p w14:paraId="2054C743">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甲方人员应严格遵守本单位制定的廉政管理制度，如违反此规定除给予当事人批评教育外，视情节轻重、后果大小给予相应的经济或纪律处罚。</w:t>
      </w:r>
    </w:p>
    <w:p w14:paraId="684D8FEC">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甲方人员参加乙方单位的宴请及各种会议，需经主管领导同意，会议所发的礼品、礼券（现金）均应按所在单位有关规定执行。</w:t>
      </w:r>
    </w:p>
    <w:p w14:paraId="69954D37">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甲方人员在服务项目中发现乙方单位有不廉政的行为，应及时采取措施，终止其不廉政行为的继续发生，并报告主管领导。</w:t>
      </w:r>
    </w:p>
    <w:p w14:paraId="1CAEB2BD">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投标单位（乙方）廉政管理职责：</w:t>
      </w:r>
    </w:p>
    <w:p w14:paraId="4ED8CE0B">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乙方应了解甲方单位有关廉政管理方面的各项制度和规定，并遵守执行。</w:t>
      </w:r>
    </w:p>
    <w:p w14:paraId="4DAAED88">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乙方有责任对本单位服务项目人员进行廉政教育（包括甲方单位制定的有关廉政方面的制度和规定），按时出席甲方召集的廉政管理会议。</w:t>
      </w:r>
    </w:p>
    <w:p w14:paraId="7103D507">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000000" w:themeColor="text1"/>
          <w:kern w:val="0"/>
          <w:highlight w:val="none"/>
          <w14:textFill>
            <w14:solidFill>
              <w14:schemeClr w14:val="tx1"/>
            </w14:solidFill>
          </w14:textFill>
        </w:rPr>
        <w:t>200-500</w:t>
      </w:r>
      <w:r>
        <w:rPr>
          <w:rFonts w:hint="eastAsia" w:ascii="宋体" w:hAnsi="宋体" w:cs="宋体"/>
          <w:color w:val="000000" w:themeColor="text1"/>
          <w:kern w:val="0"/>
          <w:highlight w:val="none"/>
          <w14:textFill>
            <w14:solidFill>
              <w14:schemeClr w14:val="tx1"/>
            </w14:solidFill>
          </w14:textFill>
        </w:rPr>
        <w:t>元罚款，</w:t>
      </w:r>
      <w:r>
        <w:rPr>
          <w:rFonts w:hint="eastAsia" w:ascii="宋体" w:hAnsi="宋体" w:cs="宋体"/>
          <w:color w:val="000000" w:themeColor="text1"/>
          <w:kern w:val="0"/>
          <w:highlight w:val="none"/>
          <w:lang w:eastAsia="zh-CN"/>
          <w14:textFill>
            <w14:solidFill>
              <w14:schemeClr w14:val="tx1"/>
            </w14:solidFill>
          </w14:textFill>
        </w:rPr>
        <w:t>后果严重</w:t>
      </w:r>
      <w:r>
        <w:rPr>
          <w:rFonts w:hint="eastAsia" w:ascii="宋体" w:hAnsi="宋体" w:cs="宋体"/>
          <w:color w:val="000000" w:themeColor="text1"/>
          <w:kern w:val="0"/>
          <w:highlight w:val="none"/>
          <w14:textFill>
            <w14:solidFill>
              <w14:schemeClr w14:val="tx1"/>
            </w14:solidFill>
          </w14:textFill>
        </w:rPr>
        <w:t>的扣除乙方单位服务项目造价的</w:t>
      </w:r>
      <w:r>
        <w:rPr>
          <w:rFonts w:ascii="宋体" w:hAnsi="宋体" w:cs="宋体"/>
          <w:color w:val="000000" w:themeColor="text1"/>
          <w:kern w:val="0"/>
          <w:highlight w:val="none"/>
          <w14:textFill>
            <w14:solidFill>
              <w14:schemeClr w14:val="tx1"/>
            </w14:solidFill>
          </w14:textFill>
        </w:rPr>
        <w:t>1.5%</w:t>
      </w:r>
      <w:r>
        <w:rPr>
          <w:rFonts w:hint="eastAsia" w:ascii="宋体" w:hAnsi="宋体" w:cs="宋体"/>
          <w:color w:val="000000" w:themeColor="text1"/>
          <w:kern w:val="0"/>
          <w:highlight w:val="none"/>
          <w14:textFill>
            <w14:solidFill>
              <w14:schemeClr w14:val="tx1"/>
            </w14:solidFill>
          </w14:textFill>
        </w:rPr>
        <w:t>，直至终止其项目服务合同，由此给甲方单位造成的损失均由乙方单位承担。</w:t>
      </w:r>
    </w:p>
    <w:p w14:paraId="0D8EA226">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乙方在服务项目中采用不正当的手段拉拢甲方人员，损害甲方利益，根据具体情节和造成的后果扣除乙方单位在服务项目总造价的</w:t>
      </w:r>
      <w:r>
        <w:rPr>
          <w:rFonts w:ascii="宋体" w:hAnsi="宋体" w:cs="宋体"/>
          <w:color w:val="000000" w:themeColor="text1"/>
          <w:kern w:val="0"/>
          <w:highlight w:val="none"/>
          <w14:textFill>
            <w14:solidFill>
              <w14:schemeClr w14:val="tx1"/>
            </w14:solidFill>
          </w14:textFill>
        </w:rPr>
        <w:t>1-5%</w:t>
      </w:r>
      <w:r>
        <w:rPr>
          <w:rFonts w:hint="eastAsia" w:ascii="宋体" w:hAnsi="宋体" w:cs="宋体"/>
          <w:color w:val="000000" w:themeColor="text1"/>
          <w:kern w:val="0"/>
          <w:highlight w:val="none"/>
          <w14:textFill>
            <w14:solidFill>
              <w14:schemeClr w14:val="tx1"/>
            </w14:solidFill>
          </w14:textFill>
        </w:rPr>
        <w:t>直至终止服务项目合同，由此给甲方单位造成的损失均由乙方单位承担。</w:t>
      </w:r>
    </w:p>
    <w:p w14:paraId="24CC6662">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如乙方在服务项目中贿赂甲方人员，被检察机关立案查处的，甲方有权取消或终止服务项目合同。由此给甲方单位造成的损失均由乙方单位承担，并向甲方单位承担经济赔偿责任。</w:t>
      </w:r>
    </w:p>
    <w:p w14:paraId="720C9248">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乙方在服务项目中发现甲方人员有不廉政行为，应及时采取措施，积极有效地终止其不廉政行为的连续发生，并及时告知甲方单位主管领导。</w:t>
      </w:r>
    </w:p>
    <w:p w14:paraId="5256451D">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乙方任何人员向甲方人员行贿，无论是甲方索贿，还是乙方主动行贿，一旦此事被确认，乙方均自愿在原合同基础上让利</w:t>
      </w:r>
      <w:r>
        <w:rPr>
          <w:rFonts w:ascii="宋体" w:hAnsi="宋体" w:cs="宋体"/>
          <w:color w:val="000000" w:themeColor="text1"/>
          <w:kern w:val="0"/>
          <w:highlight w:val="none"/>
          <w14:textFill>
            <w14:solidFill>
              <w14:schemeClr w14:val="tx1"/>
            </w14:solidFill>
          </w14:textFill>
        </w:rPr>
        <w:t>20</w:t>
      </w:r>
      <w:r>
        <w:rPr>
          <w:rFonts w:hint="eastAsia" w:ascii="宋体" w:hAnsi="宋体" w:cs="宋体"/>
          <w:color w:val="000000" w:themeColor="text1"/>
          <w:kern w:val="0"/>
          <w:highlight w:val="none"/>
          <w14:textFill>
            <w14:solidFill>
              <w14:schemeClr w14:val="tx1"/>
            </w14:solidFill>
          </w14:textFill>
        </w:rPr>
        <w:t>万元。</w:t>
      </w:r>
    </w:p>
    <w:p w14:paraId="6DF607C6">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15ECB87A">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采购单位：</w:t>
      </w:r>
      <w:r>
        <w:rPr>
          <w:rFonts w:ascii="宋体" w:hAnsi="宋体" w:cs="宋体"/>
          <w:b/>
          <w:bCs/>
          <w:color w:val="000000" w:themeColor="text1"/>
          <w:kern w:val="0"/>
          <w:highlight w:val="none"/>
          <w14:textFill>
            <w14:solidFill>
              <w14:schemeClr w14:val="tx1"/>
            </w14:solidFill>
          </w14:textFill>
        </w:rPr>
        <w:t xml:space="preserve"> </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lang w:val="en-US" w:eastAsia="zh-CN"/>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服务单位：</w:t>
      </w:r>
      <w:r>
        <w:rPr>
          <w:rFonts w:ascii="宋体" w:hAnsi="宋体" w:cs="宋体"/>
          <w:b/>
          <w:bCs/>
          <w:color w:val="000000" w:themeColor="text1"/>
          <w:kern w:val="0"/>
          <w:highlight w:val="none"/>
          <w:u w:val="single"/>
          <w14:textFill>
            <w14:solidFill>
              <w14:schemeClr w14:val="tx1"/>
            </w14:solidFill>
          </w14:textFill>
        </w:rPr>
        <w:t xml:space="preserve">               </w:t>
      </w:r>
    </w:p>
    <w:p w14:paraId="7304BF54">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34FBA74E">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甲方单位经办人：</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乙方单位经办人：</w:t>
      </w:r>
      <w:r>
        <w:rPr>
          <w:rFonts w:ascii="宋体" w:hAnsi="宋体" w:cs="宋体"/>
          <w:b/>
          <w:bCs/>
          <w:color w:val="000000" w:themeColor="text1"/>
          <w:kern w:val="0"/>
          <w:highlight w:val="none"/>
          <w:u w:val="single"/>
          <w14:textFill>
            <w14:solidFill>
              <w14:schemeClr w14:val="tx1"/>
            </w14:solidFill>
          </w14:textFill>
        </w:rPr>
        <w:t xml:space="preserve">         </w:t>
      </w:r>
    </w:p>
    <w:p w14:paraId="29DABCC6">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14138EF4">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甲方单位负责人：</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乙方单位负责人：</w:t>
      </w:r>
      <w:r>
        <w:rPr>
          <w:rFonts w:ascii="宋体" w:hAnsi="宋体" w:cs="宋体"/>
          <w:b/>
          <w:bCs/>
          <w:color w:val="000000" w:themeColor="text1"/>
          <w:kern w:val="0"/>
          <w:highlight w:val="none"/>
          <w:u w:val="single"/>
          <w14:textFill>
            <w14:solidFill>
              <w14:schemeClr w14:val="tx1"/>
            </w14:solidFill>
          </w14:textFill>
        </w:rPr>
        <w:t xml:space="preserve">         </w:t>
      </w:r>
    </w:p>
    <w:p w14:paraId="640E2CA3">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7C1965C4">
      <w:pPr>
        <w:autoSpaceDE w:val="0"/>
        <w:autoSpaceDN w:val="0"/>
        <w:adjustRightInd w:val="0"/>
        <w:jc w:val="left"/>
        <w:rPr>
          <w:rFonts w:ascii="宋体" w:hAnsi="宋体" w:cs="宋体"/>
          <w:b/>
          <w:bCs/>
          <w:color w:val="000000" w:themeColor="text1"/>
          <w:kern w:val="0"/>
          <w:highlight w:val="non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时间：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月</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日</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时间：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月</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日</w:t>
      </w:r>
    </w:p>
    <w:p w14:paraId="1CFF0FA2">
      <w:pPr>
        <w:pStyle w:val="20"/>
        <w:ind w:left="0" w:leftChars="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6</w:t>
      </w:r>
      <w:r>
        <w:rPr>
          <w:rFonts w:hint="eastAsia"/>
          <w:color w:val="000000" w:themeColor="text1"/>
          <w:highlight w:val="none"/>
          <w14:textFill>
            <w14:solidFill>
              <w14:schemeClr w14:val="tx1"/>
            </w14:solidFill>
          </w14:textFill>
        </w:rPr>
        <w:t>：</w:t>
      </w:r>
    </w:p>
    <w:p w14:paraId="77279E5F">
      <w:pPr>
        <w:autoSpaceDE w:val="0"/>
        <w:autoSpaceDN w:val="0"/>
        <w:adjustRightInd w:val="0"/>
        <w:jc w:val="center"/>
        <w:rPr>
          <w:rFonts w:ascii="黑体" w:hAnsi="黑体" w:eastAsia="黑体" w:cs="宋体"/>
          <w:b/>
          <w:bCs/>
          <w:color w:val="000000" w:themeColor="text1"/>
          <w:spacing w:val="15"/>
          <w:kern w:val="0"/>
          <w:sz w:val="36"/>
          <w:szCs w:val="36"/>
          <w:highlight w:val="none"/>
          <w14:textFill>
            <w14:solidFill>
              <w14:schemeClr w14:val="tx1"/>
            </w14:solidFill>
          </w14:textFill>
        </w:rPr>
      </w:pPr>
      <w:r>
        <w:rPr>
          <w:rFonts w:hint="eastAsia" w:ascii="黑体" w:hAnsi="黑体" w:eastAsia="黑体" w:cs="宋体"/>
          <w:b/>
          <w:bCs/>
          <w:color w:val="000000" w:themeColor="text1"/>
          <w:spacing w:val="15"/>
          <w:kern w:val="0"/>
          <w:sz w:val="36"/>
          <w:szCs w:val="36"/>
          <w:highlight w:val="none"/>
          <w14:textFill>
            <w14:solidFill>
              <w14:schemeClr w14:val="tx1"/>
            </w14:solidFill>
          </w14:textFill>
        </w:rPr>
        <w:t>安全生产责任承诺书</w:t>
      </w:r>
    </w:p>
    <w:p w14:paraId="0FDC92BA">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1CC3E069">
      <w:pPr>
        <w:autoSpaceDE w:val="0"/>
        <w:autoSpaceDN w:val="0"/>
        <w:adjustRightInd w:val="0"/>
        <w:spacing w:line="360" w:lineRule="auto"/>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u w:val="single"/>
          <w14:textFill>
            <w14:solidFill>
              <w14:schemeClr w14:val="tx1"/>
            </w14:solidFill>
          </w14:textFill>
        </w:rPr>
        <w:t xml:space="preserve">                     ：</w:t>
      </w:r>
    </w:p>
    <w:p w14:paraId="00E5C8D2">
      <w:pPr>
        <w:autoSpaceDE w:val="0"/>
        <w:autoSpaceDN w:val="0"/>
        <w:adjustRightInd w:val="0"/>
        <w:spacing w:line="360" w:lineRule="auto"/>
        <w:ind w:firstLine="480" w:firstLineChars="200"/>
        <w:jc w:val="left"/>
        <w:rPr>
          <w:rFonts w:ascii="宋体" w:hAnsi="宋体" w:cs="宋体"/>
          <w:color w:val="000000" w:themeColor="text1"/>
          <w:spacing w:val="15"/>
          <w:kern w:val="0"/>
          <w:highlight w:val="non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我</w:t>
      </w:r>
      <w:r>
        <w:rPr>
          <w:rFonts w:ascii="宋体" w:hAnsi="宋体" w:cs="宋体"/>
          <w:color w:val="000000" w:themeColor="text1"/>
          <w:spacing w:val="15"/>
          <w:kern w:val="0"/>
          <w:highlight w:val="none"/>
          <w:u w:val="single"/>
          <w14:textFill>
            <w14:solidFill>
              <w14:schemeClr w14:val="tx1"/>
            </w14:solidFill>
          </w14:textFill>
        </w:rPr>
        <w:t xml:space="preserve">                          </w:t>
      </w:r>
      <w:r>
        <w:rPr>
          <w:rFonts w:hint="eastAsia" w:ascii="宋体" w:hAnsi="宋体" w:cs="宋体"/>
          <w:color w:val="000000" w:themeColor="text1"/>
          <w:spacing w:val="15"/>
          <w:kern w:val="0"/>
          <w:highlight w:val="none"/>
          <w14:textFill>
            <w14:solidFill>
              <w14:schemeClr w14:val="tx1"/>
            </w14:solidFill>
          </w14:textFill>
        </w:rPr>
        <w:t>公司现向贵公司承诺，我公司在</w:t>
      </w:r>
      <w:r>
        <w:rPr>
          <w:rFonts w:hint="eastAsia" w:ascii="宋体" w:hAnsi="宋体"/>
          <w:b/>
          <w:bCs/>
          <w:color w:val="000000" w:themeColor="text1"/>
          <w:kern w:val="0"/>
          <w:highlight w:val="none"/>
          <w:u w:val="single"/>
          <w14:textFill>
            <w14:solidFill>
              <w14:schemeClr w14:val="tx1"/>
            </w14:solidFill>
          </w14:textFill>
        </w:rPr>
        <w:t xml:space="preserve">          </w:t>
      </w:r>
      <w:r>
        <w:rPr>
          <w:rFonts w:hint="eastAsia" w:ascii="宋体" w:hAnsi="宋体" w:cs="宋体"/>
          <w:color w:val="000000" w:themeColor="text1"/>
          <w:kern w:val="0"/>
          <w:highlight w:val="none"/>
          <w14:textFill>
            <w14:solidFill>
              <w14:schemeClr w14:val="tx1"/>
            </w14:solidFill>
          </w14:textFill>
        </w:rPr>
        <w:t>实施</w:t>
      </w:r>
      <w:r>
        <w:rPr>
          <w:rFonts w:hint="eastAsia" w:ascii="宋体" w:hAnsi="宋体" w:cs="宋体"/>
          <w:color w:val="000000" w:themeColor="text1"/>
          <w:spacing w:val="15"/>
          <w:kern w:val="0"/>
          <w:highlight w:val="none"/>
          <w14:textFill>
            <w14:solidFill>
              <w14:schemeClr w14:val="tx1"/>
            </w14:solidFill>
          </w14:textFill>
        </w:rPr>
        <w:t>过程中，保证不发生重大人员伤亡事故，在此服务过程中所发生的一切工伤事故，或安全事故，均由我公司承担一切责任。</w:t>
      </w:r>
    </w:p>
    <w:p w14:paraId="1F0773CE">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515C47DC">
      <w:pPr>
        <w:autoSpaceDE w:val="0"/>
        <w:autoSpaceDN w:val="0"/>
        <w:adjustRightInd w:val="0"/>
        <w:jc w:val="left"/>
        <w:rPr>
          <w:rFonts w:ascii="宋体" w:hAnsi="宋体" w:cs="宋体"/>
          <w:color w:val="000000" w:themeColor="text1"/>
          <w:spacing w:val="15"/>
          <w:kern w:val="0"/>
          <w:highlight w:val="none"/>
          <w14:textFill>
            <w14:solidFill>
              <w14:schemeClr w14:val="tx1"/>
            </w14:solidFill>
          </w14:textFill>
        </w:rPr>
      </w:pPr>
      <w:r>
        <w:rPr>
          <w:rFonts w:ascii="宋体" w:hAnsi="宋体" w:cs="宋体"/>
          <w:color w:val="000000" w:themeColor="text1"/>
          <w:spacing w:val="15"/>
          <w:kern w:val="0"/>
          <w:highlight w:val="none"/>
          <w14:textFill>
            <w14:solidFill>
              <w14:schemeClr w14:val="tx1"/>
            </w14:solidFill>
          </w14:textFill>
        </w:rPr>
        <w:t xml:space="preserve">                   </w:t>
      </w:r>
    </w:p>
    <w:p w14:paraId="0319B7F0">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承诺单位（公章）</w:t>
      </w:r>
      <w:r>
        <w:rPr>
          <w:rFonts w:ascii="宋体" w:hAnsi="宋体" w:cs="宋体"/>
          <w:color w:val="000000" w:themeColor="text1"/>
          <w:spacing w:val="15"/>
          <w:kern w:val="0"/>
          <w:highlight w:val="none"/>
          <w:u w:val="single"/>
          <w14:textFill>
            <w14:solidFill>
              <w14:schemeClr w14:val="tx1"/>
            </w14:solidFill>
          </w14:textFill>
        </w:rPr>
        <w:t xml:space="preserve">                  </w:t>
      </w:r>
    </w:p>
    <w:p w14:paraId="3630F8CA">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325C5FE7">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法定代表人（签字或盖章）</w:t>
      </w:r>
      <w:r>
        <w:rPr>
          <w:rFonts w:ascii="宋体" w:hAnsi="宋体" w:cs="宋体"/>
          <w:color w:val="000000" w:themeColor="text1"/>
          <w:spacing w:val="15"/>
          <w:kern w:val="0"/>
          <w:highlight w:val="none"/>
          <w:u w:val="single"/>
          <w14:textFill>
            <w14:solidFill>
              <w14:schemeClr w14:val="tx1"/>
            </w14:solidFill>
          </w14:textFill>
        </w:rPr>
        <w:t xml:space="preserve">          </w:t>
      </w:r>
    </w:p>
    <w:p w14:paraId="3512B6A7">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39C38FA1">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代理人（签字或盖章）</w:t>
      </w:r>
      <w:r>
        <w:rPr>
          <w:rFonts w:ascii="宋体" w:hAnsi="宋体" w:cs="宋体"/>
          <w:color w:val="000000" w:themeColor="text1"/>
          <w:spacing w:val="15"/>
          <w:kern w:val="0"/>
          <w:highlight w:val="none"/>
          <w:u w:val="single"/>
          <w14:textFill>
            <w14:solidFill>
              <w14:schemeClr w14:val="tx1"/>
            </w14:solidFill>
          </w14:textFill>
        </w:rPr>
        <w:t xml:space="preserve">                </w:t>
      </w:r>
    </w:p>
    <w:p w14:paraId="7247F33F">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2FA776CA">
      <w:pP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themeColor="text1"/>
          <w:spacing w:val="15"/>
          <w:kern w:val="0"/>
          <w:highlight w:val="none"/>
          <w14:textFill>
            <w14:solidFill>
              <w14:schemeClr w14:val="tx1"/>
            </w14:solidFill>
          </w14:textFill>
        </w:rPr>
        <w:t>日期：</w:t>
      </w:r>
      <w:r>
        <w:rPr>
          <w:rFonts w:ascii="宋体" w:hAnsi="宋体" w:cs="宋体"/>
          <w:color w:val="000000" w:themeColor="text1"/>
          <w:spacing w:val="15"/>
          <w:kern w:val="0"/>
          <w:highlight w:val="none"/>
          <w:u w:val="single"/>
          <w14:textFill>
            <w14:solidFill>
              <w14:schemeClr w14:val="tx1"/>
            </w14:solidFill>
          </w14:textFill>
        </w:rPr>
        <w:t xml:space="preserve">                    </w:t>
      </w:r>
    </w:p>
    <w:p w14:paraId="29940F3A">
      <w:pPr>
        <w:rPr>
          <w:rFonts w:ascii="宋体" w:hAnsi="宋体" w:cs="宋体"/>
          <w:szCs w:val="21"/>
          <w:highlight w:val="none"/>
        </w:rPr>
      </w:pPr>
      <w:r>
        <w:rPr>
          <w:rFonts w:cs="宋体"/>
          <w:highlight w:val="none"/>
        </w:rPr>
        <w:br w:type="page"/>
      </w:r>
    </w:p>
    <w:p w14:paraId="7C5D870B">
      <w:pPr>
        <w:pStyle w:val="2"/>
        <w:numPr>
          <w:ilvl w:val="0"/>
          <w:numId w:val="6"/>
        </w:numPr>
        <w:rPr>
          <w:rFonts w:ascii="宋体" w:hAnsi="宋体" w:cs="宋体"/>
          <w:highlight w:val="none"/>
        </w:rPr>
      </w:pPr>
      <w:bookmarkStart w:id="30" w:name="_Toc15886"/>
      <w:bookmarkStart w:id="31" w:name="_Toc13466"/>
      <w:r>
        <w:rPr>
          <w:rFonts w:hint="eastAsia" w:ascii="宋体" w:hAnsi="宋体" w:cs="宋体"/>
          <w:highlight w:val="none"/>
        </w:rPr>
        <w:t>投标文件格式及附件</w:t>
      </w:r>
      <w:bookmarkEnd w:id="30"/>
      <w:bookmarkEnd w:id="31"/>
    </w:p>
    <w:p w14:paraId="65EF2F96">
      <w:pPr>
        <w:pStyle w:val="58"/>
        <w:ind w:firstLine="0" w:firstLineChars="0"/>
        <w:rPr>
          <w:rFonts w:hint="eastAsia" w:ascii="宋体" w:hAnsi="宋体" w:eastAsia="宋体" w:cs="宋体"/>
          <w:highlight w:val="none"/>
        </w:rPr>
      </w:pPr>
    </w:p>
    <w:p w14:paraId="742B1BA2">
      <w:pPr>
        <w:widowControl/>
        <w:adjustRightInd w:val="0"/>
        <w:spacing w:line="240" w:lineRule="atLeast"/>
        <w:jc w:val="left"/>
        <w:rPr>
          <w:rFonts w:hint="eastAsia" w:ascii="宋体" w:hAnsi="宋体" w:cs="宋体"/>
          <w:b/>
          <w:bCs/>
          <w:szCs w:val="21"/>
          <w:highlight w:val="none"/>
        </w:rPr>
      </w:pPr>
    </w:p>
    <w:p w14:paraId="28A4004B">
      <w:pPr>
        <w:spacing w:line="440" w:lineRule="exact"/>
        <w:rPr>
          <w:rFonts w:hint="eastAsia" w:ascii="宋体" w:hAnsi="宋体" w:cs="宋体"/>
          <w:sz w:val="20"/>
          <w:szCs w:val="20"/>
          <w:highlight w:val="none"/>
        </w:rPr>
      </w:pPr>
    </w:p>
    <w:p w14:paraId="514BB455">
      <w:pPr>
        <w:spacing w:line="440" w:lineRule="exact"/>
        <w:rPr>
          <w:rFonts w:hint="eastAsia" w:ascii="宋体" w:hAnsi="宋体" w:cs="宋体"/>
          <w:sz w:val="20"/>
          <w:szCs w:val="20"/>
          <w:highlight w:val="none"/>
        </w:rPr>
      </w:pPr>
    </w:p>
    <w:p w14:paraId="5B9B8F40">
      <w:pPr>
        <w:spacing w:line="440" w:lineRule="exact"/>
        <w:rPr>
          <w:rFonts w:hint="eastAsia" w:ascii="宋体" w:hAnsi="宋体" w:cs="宋体"/>
          <w:sz w:val="20"/>
          <w:szCs w:val="20"/>
          <w:highlight w:val="none"/>
        </w:rPr>
      </w:pPr>
    </w:p>
    <w:p w14:paraId="6F30F0E8">
      <w:pPr>
        <w:jc w:val="both"/>
        <w:rPr>
          <w:rFonts w:hint="eastAsia" w:ascii="宋体" w:hAnsi="宋体" w:cs="宋体"/>
          <w:sz w:val="22"/>
          <w:szCs w:val="22"/>
          <w:highlight w:val="none"/>
        </w:rPr>
      </w:pPr>
    </w:p>
    <w:p w14:paraId="07961ACF">
      <w:pPr>
        <w:rPr>
          <w:rFonts w:hint="eastAsia" w:ascii="宋体" w:hAnsi="宋体" w:cs="宋体"/>
          <w:sz w:val="22"/>
          <w:szCs w:val="22"/>
          <w:highlight w:val="none"/>
        </w:rPr>
      </w:pPr>
    </w:p>
    <w:p w14:paraId="196D4F2F">
      <w:pPr>
        <w:jc w:val="center"/>
        <w:rPr>
          <w:rFonts w:hint="eastAsia" w:ascii="宋体" w:hAnsi="宋体" w:cs="宋体"/>
          <w:sz w:val="52"/>
          <w:szCs w:val="52"/>
          <w:highlight w:val="none"/>
        </w:rPr>
      </w:pPr>
      <w:r>
        <w:rPr>
          <w:rFonts w:hint="eastAsia" w:ascii="宋体" w:hAnsi="宋体" w:cs="宋体"/>
          <w:sz w:val="52"/>
          <w:szCs w:val="52"/>
          <w:highlight w:val="none"/>
        </w:rPr>
        <w:t>投标文件</w:t>
      </w:r>
    </w:p>
    <w:p w14:paraId="16CFE4E1">
      <w:pPr>
        <w:rPr>
          <w:rFonts w:hint="eastAsia" w:ascii="宋体" w:hAnsi="宋体" w:cs="宋体"/>
          <w:sz w:val="36"/>
          <w:szCs w:val="36"/>
          <w:highlight w:val="none"/>
        </w:rPr>
      </w:pPr>
    </w:p>
    <w:p w14:paraId="5705AEBA">
      <w:pPr>
        <w:rPr>
          <w:rFonts w:hint="eastAsia" w:ascii="宋体" w:hAnsi="宋体" w:cs="宋体"/>
          <w:sz w:val="36"/>
          <w:szCs w:val="36"/>
          <w:highlight w:val="none"/>
        </w:rPr>
      </w:pPr>
    </w:p>
    <w:p w14:paraId="7686B905">
      <w:pPr>
        <w:rPr>
          <w:rFonts w:hint="eastAsia" w:ascii="宋体" w:hAnsi="宋体" w:cs="宋体"/>
          <w:sz w:val="36"/>
          <w:szCs w:val="36"/>
          <w:highlight w:val="none"/>
        </w:rPr>
      </w:pPr>
    </w:p>
    <w:p w14:paraId="00C2AE6A">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项目名称：</w:t>
      </w:r>
    </w:p>
    <w:p w14:paraId="23A330CE">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招标编号：</w:t>
      </w:r>
    </w:p>
    <w:p w14:paraId="5D9A32DC">
      <w:pPr>
        <w:ind w:firstLine="720" w:firstLineChars="200"/>
        <w:jc w:val="both"/>
        <w:rPr>
          <w:rFonts w:hint="eastAsia" w:ascii="宋体" w:hAnsi="宋体" w:cs="宋体"/>
          <w:sz w:val="36"/>
          <w:szCs w:val="36"/>
          <w:highlight w:val="none"/>
          <w:u w:val="single"/>
        </w:rPr>
      </w:pPr>
      <w:r>
        <w:rPr>
          <w:rFonts w:hint="eastAsia" w:ascii="宋体" w:hAnsi="宋体" w:cs="宋体"/>
          <w:sz w:val="36"/>
          <w:szCs w:val="36"/>
          <w:highlight w:val="none"/>
        </w:rPr>
        <w:t>投标人</w:t>
      </w:r>
      <w:r>
        <w:rPr>
          <w:rFonts w:hint="eastAsia" w:ascii="宋体" w:hAnsi="宋体" w:cs="宋体"/>
          <w:sz w:val="36"/>
          <w:szCs w:val="36"/>
          <w:highlight w:val="none"/>
          <w:lang w:val="en-US" w:eastAsia="zh-CN"/>
        </w:rPr>
        <w:t>名称</w:t>
      </w:r>
      <w:r>
        <w:rPr>
          <w:rFonts w:hint="eastAsia" w:ascii="宋体" w:hAnsi="宋体" w:cs="宋体"/>
          <w:sz w:val="36"/>
          <w:szCs w:val="36"/>
          <w:highlight w:val="none"/>
        </w:rPr>
        <w:t>：（加盖电子公章）</w:t>
      </w:r>
    </w:p>
    <w:p w14:paraId="4C3C2DEA">
      <w:pPr>
        <w:widowControl/>
        <w:ind w:firstLine="720" w:firstLineChars="200"/>
        <w:jc w:val="left"/>
        <w:rPr>
          <w:rFonts w:hint="eastAsia" w:ascii="宋体" w:hAnsi="宋体" w:cs="宋体"/>
          <w:sz w:val="28"/>
          <w:szCs w:val="28"/>
          <w:highlight w:val="none"/>
        </w:rPr>
      </w:pPr>
      <w:r>
        <w:rPr>
          <w:rFonts w:hint="eastAsia" w:ascii="宋体" w:hAnsi="宋体" w:cs="宋体"/>
          <w:sz w:val="36"/>
          <w:szCs w:val="36"/>
          <w:highlight w:val="none"/>
          <w:lang w:val="en-US" w:eastAsia="zh-CN"/>
        </w:rPr>
        <w:t>日期：</w:t>
      </w:r>
      <w:r>
        <w:rPr>
          <w:rFonts w:hint="eastAsia" w:ascii="宋体" w:hAnsi="宋体" w:cs="宋体"/>
          <w:sz w:val="28"/>
          <w:szCs w:val="28"/>
          <w:highlight w:val="none"/>
        </w:rPr>
        <w:br w:type="page"/>
      </w:r>
    </w:p>
    <w:p w14:paraId="00978A2E">
      <w:pPr>
        <w:spacing w:before="312" w:beforeLines="100" w:after="312" w:afterLines="100"/>
        <w:jc w:val="center"/>
        <w:rPr>
          <w:rFonts w:hint="eastAsia" w:ascii="宋体" w:hAnsi="宋体" w:cs="宋体"/>
          <w:sz w:val="32"/>
          <w:szCs w:val="32"/>
          <w:highlight w:val="none"/>
        </w:rPr>
      </w:pPr>
      <w:r>
        <w:rPr>
          <w:rFonts w:hint="eastAsia" w:ascii="宋体" w:hAnsi="宋体" w:cs="宋体"/>
          <w:sz w:val="32"/>
          <w:szCs w:val="32"/>
          <w:highlight w:val="none"/>
        </w:rPr>
        <w:t>目录</w:t>
      </w:r>
    </w:p>
    <w:p w14:paraId="0C317017">
      <w:pPr>
        <w:spacing w:line="440" w:lineRule="exact"/>
        <w:rPr>
          <w:rFonts w:hint="eastAsia" w:ascii="宋体" w:hAnsi="宋体" w:cs="宋体"/>
          <w:kern w:val="0"/>
          <w:szCs w:val="21"/>
          <w:highlight w:val="none"/>
        </w:rPr>
      </w:pPr>
      <w:r>
        <w:rPr>
          <w:rFonts w:hint="eastAsia" w:ascii="宋体" w:hAnsi="宋体" w:cs="宋体"/>
          <w:highlight w:val="none"/>
        </w:rPr>
        <w:br w:type="page"/>
      </w:r>
      <w:r>
        <w:rPr>
          <w:rFonts w:hint="eastAsia" w:ascii="宋体" w:hAnsi="宋体" w:cs="宋体"/>
          <w:b/>
          <w:bCs/>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kern w:val="0"/>
          <w:szCs w:val="21"/>
          <w:highlight w:val="none"/>
        </w:rPr>
      </w:pPr>
      <w:r>
        <w:rPr>
          <w:rFonts w:hint="eastAsia" w:ascii="宋体" w:hAnsi="宋体" w:cs="宋体"/>
          <w:b/>
          <w:kern w:val="0"/>
          <w:sz w:val="36"/>
          <w:szCs w:val="36"/>
          <w:highlight w:val="none"/>
        </w:rPr>
        <w:t>投标申请及声明</w:t>
      </w:r>
    </w:p>
    <w:p w14:paraId="3634C42E">
      <w:pPr>
        <w:widowControl/>
        <w:shd w:val="clear" w:color="auto" w:fill="FFFFFF"/>
        <w:spacing w:line="400" w:lineRule="exact"/>
        <w:rPr>
          <w:rFonts w:hint="eastAsia" w:ascii="宋体" w:hAnsi="宋体" w:eastAsia="宋体" w:cs="宋体"/>
          <w:kern w:val="0"/>
          <w:szCs w:val="21"/>
          <w:highlight w:val="none"/>
          <w:lang w:eastAsia="zh-CN"/>
        </w:rPr>
      </w:pPr>
      <w:r>
        <w:rPr>
          <w:rFonts w:hint="eastAsia" w:ascii="宋体" w:hAnsi="宋体" w:cs="宋体"/>
          <w:kern w:val="0"/>
          <w:szCs w:val="21"/>
          <w:highlight w:val="none"/>
        </w:rPr>
        <w:t>致：</w:t>
      </w:r>
      <w:r>
        <w:rPr>
          <w:rFonts w:hint="eastAsia" w:ascii="宋体" w:hAnsi="宋体" w:cs="宋体"/>
          <w:kern w:val="0"/>
          <w:szCs w:val="21"/>
          <w:highlight w:val="none"/>
          <w:lang w:eastAsia="zh-CN"/>
        </w:rPr>
        <w:t>江苏省设备成套股份有限公司</w:t>
      </w:r>
    </w:p>
    <w:p w14:paraId="2C687FD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5CF67355">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3CB64BA7">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w:t>
      </w:r>
      <w:r>
        <w:rPr>
          <w:rFonts w:hint="eastAsia" w:ascii="宋体" w:hAnsi="宋体" w:cs="宋体"/>
          <w:highlight w:val="none"/>
          <w:lang w:val="en-US" w:eastAsia="zh-CN"/>
        </w:rPr>
        <w:t>方式</w:t>
      </w:r>
      <w:r>
        <w:rPr>
          <w:rFonts w:hint="eastAsia" w:ascii="宋体" w:hAnsi="宋体" w:cs="宋体"/>
          <w:highlight w:val="none"/>
        </w:rPr>
        <w:t>采购</w:t>
      </w:r>
      <w:r>
        <w:rPr>
          <w:rFonts w:hint="eastAsia" w:ascii="宋体" w:hAnsi="宋体" w:cs="宋体"/>
          <w:kern w:val="0"/>
          <w:szCs w:val="21"/>
          <w:highlight w:val="none"/>
        </w:rPr>
        <w:t>。</w:t>
      </w:r>
    </w:p>
    <w:p w14:paraId="167DE93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7562078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1A5EC7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0125156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开户银行：</w:t>
      </w:r>
    </w:p>
    <w:p w14:paraId="6152977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银行账号：</w:t>
      </w:r>
    </w:p>
    <w:p w14:paraId="1393F0D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687882E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08C47268">
      <w:pPr>
        <w:widowControl/>
        <w:shd w:val="clear" w:color="auto" w:fill="FFFFFF"/>
        <w:spacing w:line="360" w:lineRule="auto"/>
        <w:rPr>
          <w:rFonts w:hint="eastAsia"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kern w:val="0"/>
          <w:szCs w:val="21"/>
          <w:highlight w:val="none"/>
        </w:rPr>
      </w:pPr>
      <w:r>
        <w:rPr>
          <w:rFonts w:hint="eastAsia" w:ascii="宋体" w:hAnsi="宋体" w:cs="宋体"/>
          <w:b/>
          <w:kern w:val="0"/>
          <w:sz w:val="36"/>
          <w:szCs w:val="36"/>
          <w:highlight w:val="none"/>
        </w:rPr>
        <w:t>法人授权书</w:t>
      </w:r>
    </w:p>
    <w:p w14:paraId="120CEE31">
      <w:pPr>
        <w:widowControl/>
        <w:shd w:val="clear" w:color="auto" w:fill="FFFFFF"/>
        <w:spacing w:line="360" w:lineRule="auto"/>
        <w:jc w:val="left"/>
        <w:rPr>
          <w:rFonts w:hint="eastAsia" w:ascii="宋体" w:hAnsi="宋体" w:cs="宋体"/>
          <w:kern w:val="0"/>
          <w:szCs w:val="21"/>
          <w:highlight w:val="none"/>
        </w:rPr>
      </w:pPr>
    </w:p>
    <w:p w14:paraId="0C51E80F">
      <w:pPr>
        <w:spacing w:line="480" w:lineRule="exact"/>
        <w:ind w:firstLine="480"/>
        <w:rPr>
          <w:rFonts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szCs w:val="21"/>
          <w:highlight w:val="none"/>
        </w:rPr>
      </w:pPr>
      <w:r>
        <w:rPr>
          <w:rFonts w:hint="eastAsia" w:ascii="宋体" w:hAnsi="宋体"/>
          <w:szCs w:val="21"/>
          <w:highlight w:val="none"/>
        </w:rPr>
        <w:t>本授权书自______年____月____日起生效，特此声明。</w:t>
      </w:r>
    </w:p>
    <w:p w14:paraId="793D4DA4">
      <w:pPr>
        <w:spacing w:line="480" w:lineRule="exact"/>
        <w:ind w:firstLine="480"/>
        <w:rPr>
          <w:rFonts w:hint="eastAsia" w:ascii="宋体" w:hAnsi="宋体"/>
          <w:szCs w:val="21"/>
          <w:highlight w:val="none"/>
        </w:rPr>
      </w:pPr>
      <w:r>
        <w:rPr>
          <w:rFonts w:hint="eastAsia" w:ascii="宋体" w:hAnsi="宋体"/>
          <w:szCs w:val="21"/>
          <w:highlight w:val="none"/>
        </w:rPr>
        <w:t>被授权人身份证号码：</w:t>
      </w:r>
    </w:p>
    <w:p w14:paraId="52FDCFF8">
      <w:pPr>
        <w:spacing w:line="480" w:lineRule="exact"/>
        <w:ind w:firstLine="480"/>
        <w:rPr>
          <w:rFonts w:ascii="宋体" w:hAnsi="宋体"/>
          <w:szCs w:val="21"/>
          <w:highlight w:val="none"/>
          <w:u w:val="single"/>
        </w:rPr>
      </w:pPr>
      <w:r>
        <w:rPr>
          <w:rFonts w:hint="eastAsia" w:ascii="宋体" w:hAnsi="宋体"/>
          <w:szCs w:val="21"/>
          <w:highlight w:val="none"/>
        </w:rPr>
        <w:t>被授权人联系电话：           （手机）</w:t>
      </w:r>
    </w:p>
    <w:p w14:paraId="49BD1464">
      <w:pPr>
        <w:spacing w:line="480" w:lineRule="exact"/>
        <w:ind w:firstLine="480"/>
        <w:rPr>
          <w:rFonts w:hint="eastAsia" w:ascii="宋体" w:hAnsi="宋体"/>
          <w:szCs w:val="21"/>
          <w:highlight w:val="none"/>
          <w:u w:val="single"/>
        </w:rPr>
      </w:pPr>
      <w:r>
        <w:rPr>
          <w:rFonts w:hint="eastAsia" w:ascii="宋体" w:hAnsi="宋体"/>
          <w:szCs w:val="21"/>
          <w:highlight w:val="none"/>
        </w:rPr>
        <w:t>投标人名称：              （加盖电子公章）</w:t>
      </w:r>
    </w:p>
    <w:p w14:paraId="020FFBD6">
      <w:pPr>
        <w:spacing w:line="480" w:lineRule="exact"/>
        <w:ind w:firstLine="480"/>
        <w:rPr>
          <w:rFonts w:ascii="宋体" w:hAnsi="宋体"/>
          <w:szCs w:val="21"/>
          <w:highlight w:val="none"/>
          <w:u w:val="single"/>
        </w:rPr>
      </w:pPr>
      <w:r>
        <w:rPr>
          <w:rFonts w:hint="eastAsia" w:ascii="宋体" w:hAnsi="宋体"/>
          <w:szCs w:val="21"/>
          <w:highlight w:val="none"/>
        </w:rPr>
        <w:t>单位地址：</w:t>
      </w:r>
    </w:p>
    <w:p w14:paraId="0AC95680">
      <w:pPr>
        <w:spacing w:line="480" w:lineRule="exact"/>
        <w:ind w:firstLine="480"/>
        <w:rPr>
          <w:rFonts w:hint="eastAsia" w:ascii="宋体" w:hAnsi="宋体"/>
          <w:szCs w:val="21"/>
          <w:highlight w:val="none"/>
        </w:rPr>
      </w:pPr>
      <w:r>
        <w:rPr>
          <w:rFonts w:hint="eastAsia" w:ascii="宋体" w:hAnsi="宋体"/>
          <w:szCs w:val="21"/>
          <w:highlight w:val="none"/>
        </w:rPr>
        <w:t>日    期：</w:t>
      </w:r>
    </w:p>
    <w:p w14:paraId="74D4893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13DABEE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2F55397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5E112D35">
      <w:pPr>
        <w:autoSpaceDE w:val="0"/>
        <w:autoSpaceDN w:val="0"/>
        <w:adjustRightInd w:val="0"/>
        <w:spacing w:line="360" w:lineRule="auto"/>
        <w:rPr>
          <w:rFonts w:hint="eastAsia" w:ascii="宋体" w:hAnsi="宋体" w:cs="宋体"/>
          <w:highlight w:val="none"/>
          <w:lang w:val="zh-CN"/>
        </w:rPr>
      </w:pPr>
      <w:r>
        <w:rPr>
          <w:rFonts w:hint="eastAsia" w:ascii="宋体" w:hAnsi="宋体" w:cs="宋体"/>
          <w:b/>
          <w:bCs/>
          <w:kern w:val="0"/>
          <w:szCs w:val="21"/>
          <w:highlight w:val="none"/>
        </w:rPr>
        <w:br w:type="page"/>
      </w:r>
      <w:bookmarkStart w:id="32" w:name="_Toc26810"/>
      <w:r>
        <w:rPr>
          <w:rFonts w:hint="eastAsia" w:ascii="宋体" w:hAnsi="宋体" w:cs="宋体"/>
          <w:b/>
          <w:bCs/>
          <w:kern w:val="0"/>
          <w:szCs w:val="21"/>
          <w:highlight w:val="none"/>
          <w:lang w:val="zh-CN"/>
        </w:rPr>
        <w:t>附件三、</w:t>
      </w:r>
      <w:bookmarkEnd w:id="32"/>
      <w:r>
        <w:rPr>
          <w:rFonts w:hint="eastAsia" w:ascii="宋体" w:hAnsi="宋体" w:cs="宋体"/>
          <w:b/>
          <w:bCs/>
          <w:kern w:val="0"/>
          <w:szCs w:val="21"/>
          <w:highlight w:val="none"/>
          <w:lang w:val="zh-CN"/>
        </w:rPr>
        <w:t>开标一览表</w:t>
      </w:r>
    </w:p>
    <w:p w14:paraId="0153E723">
      <w:pPr>
        <w:autoSpaceDE w:val="0"/>
        <w:autoSpaceDN w:val="0"/>
        <w:adjustRightInd w:val="0"/>
        <w:rPr>
          <w:rFonts w:hint="eastAsia" w:ascii="宋体" w:hAnsi="宋体" w:cs="宋体"/>
          <w:b/>
          <w:bCs/>
          <w:highlight w:val="none"/>
          <w:lang w:val="zh-CN"/>
        </w:rPr>
      </w:pPr>
    </w:p>
    <w:p w14:paraId="3A67B587">
      <w:pPr>
        <w:jc w:val="center"/>
        <w:rPr>
          <w:rFonts w:hint="eastAsia" w:ascii="宋体" w:hAnsi="宋体" w:cs="宋体"/>
          <w:b/>
          <w:sz w:val="36"/>
          <w:szCs w:val="36"/>
          <w:highlight w:val="none"/>
        </w:rPr>
      </w:pPr>
      <w:r>
        <w:rPr>
          <w:rFonts w:hint="eastAsia" w:ascii="宋体" w:hAnsi="宋体" w:cs="宋体"/>
          <w:b/>
          <w:sz w:val="36"/>
          <w:szCs w:val="36"/>
          <w:highlight w:val="none"/>
        </w:rPr>
        <w:t>开标一览表</w:t>
      </w:r>
    </w:p>
    <w:p w14:paraId="6CB6BC22">
      <w:pPr>
        <w:widowControl/>
        <w:shd w:val="clear" w:color="auto" w:fill="FFFFFF"/>
        <w:spacing w:line="360" w:lineRule="auto"/>
        <w:jc w:val="center"/>
        <w:rPr>
          <w:rFonts w:hint="eastAsia" w:ascii="宋体" w:hAnsi="宋体" w:cs="宋体"/>
          <w:kern w:val="0"/>
          <w:sz w:val="24"/>
          <w:highlight w:val="none"/>
        </w:rPr>
      </w:pPr>
    </w:p>
    <w:p w14:paraId="1A9D0572">
      <w:pPr>
        <w:pStyle w:val="13"/>
        <w:spacing w:line="440" w:lineRule="exact"/>
        <w:ind w:firstLine="474" w:firstLineChars="225"/>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p>
    <w:tbl>
      <w:tblPr>
        <w:tblStyle w:val="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highlight w:val="none"/>
              </w:rPr>
            </w:pPr>
            <w:r>
              <w:rPr>
                <w:rFonts w:hint="eastAsia"/>
                <w:highlight w:val="none"/>
              </w:rPr>
              <w:t>投标报价</w:t>
            </w:r>
          </w:p>
        </w:tc>
        <w:tc>
          <w:tcPr>
            <w:tcW w:w="2451" w:type="dxa"/>
            <w:noWrap w:val="0"/>
            <w:vAlign w:val="center"/>
          </w:tcPr>
          <w:p w14:paraId="64EB0DFD">
            <w:pPr>
              <w:pStyle w:val="13"/>
              <w:ind w:firstLine="472" w:firstLineChars="225"/>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szCs w:val="21"/>
                <w:highlight w:val="none"/>
                <w:lang w:val="en-US" w:eastAsia="zh-CN"/>
              </w:rPr>
            </w:pPr>
            <w:r>
              <w:rPr>
                <w:rFonts w:hint="eastAsia" w:ascii="宋体" w:hAnsi="宋体" w:cs="宋体"/>
                <w:b/>
                <w:bCs/>
                <w:szCs w:val="21"/>
                <w:highlight w:val="none"/>
              </w:rPr>
              <w:t>备注：</w:t>
            </w:r>
            <w:r>
              <w:rPr>
                <w:rFonts w:hint="eastAsia" w:ascii="宋体" w:hAnsi="宋体" w:cs="宋体"/>
                <w:b/>
                <w:bCs/>
                <w:szCs w:val="21"/>
                <w:highlight w:val="none"/>
                <w:lang w:val="en-US" w:eastAsia="zh-CN"/>
              </w:rPr>
              <w:t>苏采云系统中填报的价格为2年总价</w:t>
            </w:r>
          </w:p>
        </w:tc>
      </w:tr>
    </w:tbl>
    <w:p w14:paraId="1F477DA9">
      <w:pPr>
        <w:pStyle w:val="13"/>
        <w:spacing w:line="440" w:lineRule="exact"/>
        <w:ind w:firstLine="474" w:firstLineChars="225"/>
        <w:rPr>
          <w:rFonts w:hint="eastAsia" w:ascii="宋体" w:hAnsi="宋体" w:cs="宋体"/>
          <w:sz w:val="21"/>
          <w:szCs w:val="21"/>
          <w:highlight w:val="none"/>
        </w:rPr>
      </w:pPr>
    </w:p>
    <w:p w14:paraId="42F110F5">
      <w:pPr>
        <w:widowControl/>
        <w:shd w:val="clear" w:color="auto" w:fill="FFFFFF"/>
        <w:spacing w:line="360" w:lineRule="auto"/>
        <w:jc w:val="left"/>
        <w:rPr>
          <w:rFonts w:hint="eastAsia" w:ascii="宋体" w:hAnsi="宋体" w:cs="宋体"/>
          <w:b/>
          <w:bCs/>
          <w:kern w:val="0"/>
          <w:szCs w:val="21"/>
          <w:highlight w:val="none"/>
          <w:lang w:val="zh-CN"/>
        </w:rPr>
      </w:pPr>
      <w:bookmarkStart w:id="33" w:name="_Toc12264"/>
      <w:r>
        <w:rPr>
          <w:rFonts w:hint="eastAsia" w:ascii="宋体" w:hAnsi="宋体" w:cs="宋体"/>
          <w:b/>
          <w:bCs/>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kern w:val="0"/>
          <w:szCs w:val="21"/>
          <w:highlight w:val="none"/>
          <w:lang w:val="zh-CN"/>
        </w:rPr>
      </w:pPr>
      <w:r>
        <w:rPr>
          <w:rFonts w:hint="eastAsia" w:ascii="宋体" w:hAnsi="宋体" w:cs="宋体"/>
          <w:b/>
          <w:bCs/>
          <w:kern w:val="0"/>
          <w:szCs w:val="21"/>
          <w:highlight w:val="none"/>
          <w:lang w:val="zh-CN"/>
        </w:rPr>
        <w:t>附件四、分项报价表格式</w:t>
      </w:r>
      <w:bookmarkEnd w:id="33"/>
    </w:p>
    <w:p w14:paraId="2662893C">
      <w:pPr>
        <w:widowControl/>
        <w:adjustRightInd w:val="0"/>
        <w:spacing w:line="240" w:lineRule="atLeast"/>
        <w:jc w:val="left"/>
        <w:rPr>
          <w:rFonts w:hint="eastAsia" w:ascii="宋体" w:hAnsi="宋体" w:cs="宋体"/>
          <w:b/>
          <w:bCs/>
          <w:kern w:val="0"/>
          <w:highlight w:val="none"/>
          <w:lang w:val="zh-CN"/>
        </w:rPr>
      </w:pPr>
    </w:p>
    <w:p w14:paraId="2C30F829">
      <w:pPr>
        <w:widowControl/>
        <w:spacing w:line="360" w:lineRule="auto"/>
        <w:jc w:val="center"/>
        <w:rPr>
          <w:rFonts w:hint="eastAsia" w:ascii="宋体" w:hAnsi="宋体"/>
          <w:b/>
          <w:kern w:val="0"/>
          <w:sz w:val="32"/>
          <w:szCs w:val="32"/>
          <w:highlight w:val="none"/>
        </w:rPr>
      </w:pPr>
      <w:r>
        <w:rPr>
          <w:rFonts w:hint="eastAsia" w:ascii="宋体" w:hAnsi="宋体" w:cs="宋体"/>
          <w:b/>
          <w:kern w:val="0"/>
          <w:sz w:val="36"/>
          <w:szCs w:val="36"/>
          <w:highlight w:val="none"/>
        </w:rPr>
        <w:t>分项报价表</w:t>
      </w:r>
    </w:p>
    <w:tbl>
      <w:tblPr>
        <w:tblStyle w:val="46"/>
        <w:tblW w:w="8631" w:type="dxa"/>
        <w:tblInd w:w="91" w:type="dxa"/>
        <w:tblLayout w:type="autofit"/>
        <w:tblCellMar>
          <w:top w:w="0" w:type="dxa"/>
          <w:left w:w="108" w:type="dxa"/>
          <w:bottom w:w="0" w:type="dxa"/>
          <w:right w:w="108" w:type="dxa"/>
        </w:tblCellMar>
      </w:tblPr>
      <w:tblGrid>
        <w:gridCol w:w="560"/>
        <w:gridCol w:w="2028"/>
        <w:gridCol w:w="1465"/>
        <w:gridCol w:w="822"/>
        <w:gridCol w:w="1878"/>
        <w:gridCol w:w="1878"/>
      </w:tblGrid>
      <w:tr w14:paraId="75DA92FC">
        <w:tblPrEx>
          <w:tblCellMar>
            <w:top w:w="0" w:type="dxa"/>
            <w:left w:w="108" w:type="dxa"/>
            <w:bottom w:w="0" w:type="dxa"/>
            <w:right w:w="108" w:type="dxa"/>
          </w:tblCellMar>
        </w:tblPrEx>
        <w:trPr>
          <w:trHeight w:val="603"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8EE36">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A3E8F">
            <w:pPr>
              <w:widowControl/>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项目</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7184">
            <w:pPr>
              <w:widowControl/>
              <w:jc w:val="center"/>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工作量</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7DD77">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E3D5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单价</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F4C88">
            <w:pPr>
              <w:widowControl/>
              <w:jc w:val="center"/>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小计（元/年）</w:t>
            </w:r>
          </w:p>
        </w:tc>
      </w:tr>
      <w:tr w14:paraId="74B54A42">
        <w:tblPrEx>
          <w:tblCellMar>
            <w:top w:w="0" w:type="dxa"/>
            <w:left w:w="108" w:type="dxa"/>
            <w:bottom w:w="0" w:type="dxa"/>
            <w:right w:w="108" w:type="dxa"/>
          </w:tblCellMar>
        </w:tblPrEx>
        <w:trPr>
          <w:trHeight w:val="495"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22A3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3B48">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基本绿化养护</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0498">
            <w:pPr>
              <w:keepNext w:val="0"/>
              <w:keepLines w:val="0"/>
              <w:widowControl/>
              <w:suppressLineNumbers w:val="0"/>
              <w:jc w:val="center"/>
              <w:textAlignment w:val="auto"/>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t>963567.17</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5DA8">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824F6">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C058">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22C92ABC">
        <w:tblPrEx>
          <w:tblCellMar>
            <w:top w:w="0" w:type="dxa"/>
            <w:left w:w="108" w:type="dxa"/>
            <w:bottom w:w="0" w:type="dxa"/>
            <w:right w:w="108" w:type="dxa"/>
          </w:tblCellMar>
        </w:tblPrEx>
        <w:trPr>
          <w:trHeight w:val="495"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5BC9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w:t>
            </w: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0BA6">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行道树</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26A5D">
            <w:pPr>
              <w:keepNext w:val="0"/>
              <w:keepLines w:val="0"/>
              <w:widowControl/>
              <w:suppressLineNumbers w:val="0"/>
              <w:jc w:val="center"/>
              <w:textAlignment w:val="auto"/>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2"/>
                <w:sz w:val="21"/>
                <w:szCs w:val="21"/>
                <w:highlight w:val="none"/>
                <w:u w:val="none"/>
                <w:lang w:val="en-US" w:eastAsia="zh-CN" w:bidi="ar"/>
                <w14:textFill>
                  <w14:solidFill>
                    <w14:schemeClr w14:val="tx1"/>
                  </w14:solidFill>
                </w14:textFill>
              </w:rPr>
              <w:t>7775</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1CD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株</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0FB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元/株</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AD860">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70D47022">
        <w:tblPrEx>
          <w:tblCellMar>
            <w:top w:w="0" w:type="dxa"/>
            <w:left w:w="108" w:type="dxa"/>
            <w:bottom w:w="0" w:type="dxa"/>
            <w:right w:w="108" w:type="dxa"/>
          </w:tblCellMar>
        </w:tblPrEx>
        <w:trPr>
          <w:trHeight w:val="495" w:hRule="atLeast"/>
        </w:trPr>
        <w:tc>
          <w:tcPr>
            <w:tcW w:w="67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73F12B">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合计（元/年）序号1+序号2之和（一年总价）</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0D3CA">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0FFE6A0D">
        <w:tblPrEx>
          <w:tblCellMar>
            <w:top w:w="0" w:type="dxa"/>
            <w:left w:w="108" w:type="dxa"/>
            <w:bottom w:w="0" w:type="dxa"/>
            <w:right w:w="108" w:type="dxa"/>
          </w:tblCellMar>
        </w:tblPrEx>
        <w:trPr>
          <w:trHeight w:val="495" w:hRule="atLeast"/>
        </w:trPr>
        <w:tc>
          <w:tcPr>
            <w:tcW w:w="8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AABC258">
            <w:pPr>
              <w:widowControl/>
              <w:jc w:val="both"/>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总价（元/二年）：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（苏采云开标一览表按此数值填写）</w:t>
            </w:r>
          </w:p>
        </w:tc>
      </w:tr>
    </w:tbl>
    <w:p w14:paraId="0B1BAADE">
      <w:pPr>
        <w:widowControl/>
        <w:shd w:val="clear" w:color="auto" w:fill="FFFFFF"/>
        <w:spacing w:line="360" w:lineRule="auto"/>
        <w:jc w:val="center"/>
        <w:rPr>
          <w:rFonts w:hint="default" w:ascii="宋体" w:hAnsi="宋体" w:eastAsia="宋体" w:cs="宋体"/>
          <w:kern w:val="0"/>
          <w:szCs w:val="21"/>
          <w:highlight w:val="none"/>
          <w:lang w:val="en-US" w:eastAsia="zh-CN"/>
        </w:rPr>
      </w:pPr>
    </w:p>
    <w:p w14:paraId="29C5431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77873420">
      <w:pPr>
        <w:widowControl/>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说明：</w:t>
      </w:r>
    </w:p>
    <w:p w14:paraId="790B1F76">
      <w:pPr>
        <w:widowControl/>
        <w:numPr>
          <w:ilvl w:val="0"/>
          <w:numId w:val="7"/>
        </w:numPr>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单价不得超过招标文件规定的单项限价，否则作无效标处理。</w:t>
      </w:r>
    </w:p>
    <w:p w14:paraId="689E72D1">
      <w:pPr>
        <w:widowControl/>
        <w:numPr>
          <w:ilvl w:val="0"/>
          <w:numId w:val="7"/>
        </w:numPr>
        <w:shd w:val="clear" w:color="auto" w:fill="FFFFFF"/>
        <w:spacing w:line="360" w:lineRule="auto"/>
        <w:jc w:val="left"/>
        <w:rPr>
          <w:rFonts w:hint="eastAsia" w:ascii="宋体" w:hAnsi="宋体" w:cs="宋体"/>
          <w:b/>
          <w:bCs/>
          <w:kern w:val="0"/>
          <w:szCs w:val="21"/>
          <w:highlight w:val="none"/>
        </w:rPr>
      </w:pPr>
      <w:r>
        <w:rPr>
          <w:rFonts w:hint="eastAsia" w:ascii="宋体" w:hAnsi="宋体" w:cs="宋体"/>
          <w:b/>
          <w:bCs/>
          <w:kern w:val="0"/>
          <w:szCs w:val="21"/>
          <w:highlight w:val="none"/>
          <w:u w:val="single"/>
          <w:lang w:val="en-US" w:eastAsia="zh-CN"/>
        </w:rPr>
        <w:t>项目、工作量、计量单位不得随意更改，否则作无效标处理。</w:t>
      </w:r>
    </w:p>
    <w:p w14:paraId="032478A2">
      <w:pPr>
        <w:widowControl/>
        <w:shd w:val="clear" w:color="auto" w:fill="FFFFFF"/>
        <w:spacing w:line="360" w:lineRule="auto"/>
        <w:jc w:val="left"/>
        <w:rPr>
          <w:rFonts w:hint="eastAsia" w:ascii="宋体" w:hAnsi="宋体" w:cs="宋体"/>
          <w:kern w:val="0"/>
          <w:szCs w:val="21"/>
          <w:highlight w:val="none"/>
        </w:rPr>
      </w:pPr>
    </w:p>
    <w:p w14:paraId="795F77BB">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br w:type="page"/>
      </w:r>
    </w:p>
    <w:p w14:paraId="69ACB07A">
      <w:pPr>
        <w:widowControl/>
        <w:jc w:val="left"/>
        <w:rPr>
          <w:rFonts w:hint="eastAsia" w:ascii="宋体" w:hAnsi="宋体" w:cs="宋体"/>
          <w:kern w:val="0"/>
          <w:szCs w:val="21"/>
          <w:highlight w:val="none"/>
        </w:rPr>
      </w:pPr>
    </w:p>
    <w:p w14:paraId="2A01247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附件五、</w:t>
      </w:r>
      <w:r>
        <w:rPr>
          <w:rFonts w:hint="eastAsia" w:ascii="宋体" w:hAnsi="宋体" w:cs="宋体"/>
          <w:b/>
          <w:bCs/>
          <w:kern w:val="0"/>
          <w:szCs w:val="21"/>
          <w:highlight w:val="none"/>
          <w:lang w:eastAsia="zh-CN"/>
        </w:rPr>
        <w:t>采购需求偏离表</w:t>
      </w:r>
      <w:r>
        <w:rPr>
          <w:rFonts w:hint="eastAsia" w:ascii="宋体" w:hAnsi="宋体" w:cs="宋体"/>
          <w:b/>
          <w:bCs/>
          <w:kern w:val="0"/>
          <w:szCs w:val="21"/>
          <w:highlight w:val="none"/>
        </w:rPr>
        <w:t>格式</w:t>
      </w:r>
    </w:p>
    <w:p w14:paraId="638F5293">
      <w:pPr>
        <w:widowControl/>
        <w:shd w:val="clear" w:color="auto" w:fill="FFFFFF"/>
        <w:spacing w:line="360" w:lineRule="auto"/>
        <w:ind w:left="435"/>
        <w:jc w:val="left"/>
        <w:rPr>
          <w:rFonts w:hint="eastAsia" w:ascii="宋体" w:hAnsi="宋体" w:cs="宋体"/>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kern w:val="0"/>
          <w:szCs w:val="21"/>
          <w:highlight w:val="none"/>
          <w:lang w:eastAsia="zh-CN"/>
        </w:rPr>
      </w:pPr>
      <w:r>
        <w:rPr>
          <w:rFonts w:hint="eastAsia" w:ascii="宋体" w:hAnsi="宋体" w:cs="宋体"/>
          <w:b/>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2"/>
        <w:gridCol w:w="951"/>
        <w:gridCol w:w="3539"/>
        <w:gridCol w:w="2146"/>
        <w:gridCol w:w="1249"/>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58"/>
              <w:spacing w:line="360" w:lineRule="auto"/>
              <w:ind w:firstLine="0" w:firstLineChars="0"/>
              <w:jc w:val="center"/>
              <w:rPr>
                <w:rFonts w:hint="eastAsia" w:ascii="宋体" w:hAnsi="宋体" w:cs="宋体"/>
                <w:b/>
                <w:bCs/>
                <w:kern w:val="0"/>
                <w:szCs w:val="21"/>
                <w:highlight w:val="none"/>
              </w:rPr>
            </w:pPr>
            <w:r>
              <w:rPr>
                <w:rFonts w:hint="eastAsia"/>
                <w:b/>
                <w:bCs/>
                <w:highlight w:val="none"/>
              </w:rPr>
              <w:t>序号</w:t>
            </w:r>
          </w:p>
        </w:tc>
        <w:tc>
          <w:tcPr>
            <w:tcW w:w="951" w:type="dxa"/>
            <w:noWrap w:val="0"/>
            <w:tcMar>
              <w:top w:w="0" w:type="dxa"/>
              <w:left w:w="10" w:type="dxa"/>
              <w:bottom w:w="0" w:type="dxa"/>
              <w:right w:w="10" w:type="dxa"/>
            </w:tcMar>
            <w:vAlign w:val="center"/>
          </w:tcPr>
          <w:p w14:paraId="73D0DA86">
            <w:pPr>
              <w:pStyle w:val="58"/>
              <w:spacing w:line="360" w:lineRule="auto"/>
              <w:ind w:firstLine="0" w:firstLineChars="0"/>
              <w:jc w:val="center"/>
              <w:rPr>
                <w:rFonts w:hint="eastAsia" w:ascii="宋体" w:hAnsi="宋体" w:cs="宋体"/>
                <w:b/>
                <w:bCs/>
                <w:kern w:val="0"/>
                <w:szCs w:val="21"/>
                <w:highlight w:val="none"/>
              </w:rPr>
            </w:pPr>
            <w:r>
              <w:rPr>
                <w:rFonts w:hint="eastAsia"/>
                <w:b/>
                <w:bCs/>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w:t>
            </w:r>
            <w:r>
              <w:rPr>
                <w:rFonts w:hint="eastAsia" w:ascii="宋体" w:hAnsi="宋体" w:cs="宋体"/>
                <w:b/>
                <w:bCs w:val="0"/>
                <w:kern w:val="0"/>
                <w:szCs w:val="21"/>
                <w:highlight w:val="none"/>
              </w:rPr>
              <w:t>要求</w:t>
            </w:r>
            <w:r>
              <w:rPr>
                <w:rFonts w:hint="eastAsia"/>
                <w:b/>
                <w:bCs w:val="0"/>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kern w:val="0"/>
                <w:szCs w:val="21"/>
                <w:highlight w:val="none"/>
                <w:lang w:val="en-US" w:eastAsia="zh-CN"/>
              </w:rPr>
            </w:pPr>
            <w:r>
              <w:rPr>
                <w:rFonts w:hint="eastAsia" w:ascii="宋体" w:hAnsi="宋体" w:cs="宋体"/>
                <w:b/>
                <w:kern w:val="0"/>
                <w:szCs w:val="21"/>
                <w:highlight w:val="none"/>
                <w:lang w:val="en-US" w:eastAsia="zh-CN"/>
              </w:rPr>
              <w:t>技术参数</w:t>
            </w:r>
            <w:r>
              <w:rPr>
                <w:rFonts w:hint="eastAsia" w:ascii="宋体" w:hAnsi="宋体" w:cs="宋体"/>
                <w:b/>
                <w:kern w:val="0"/>
                <w:szCs w:val="21"/>
                <w:highlight w:val="none"/>
              </w:rPr>
              <w:t>响应</w:t>
            </w:r>
            <w:r>
              <w:rPr>
                <w:rFonts w:hint="eastAsia" w:ascii="宋体" w:hAnsi="宋体" w:cs="宋体"/>
                <w:b/>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lang w:val="en-US" w:eastAsia="zh-CN"/>
              </w:rPr>
              <w:t>是否</w:t>
            </w:r>
            <w:r>
              <w:rPr>
                <w:rFonts w:hint="eastAsia" w:ascii="宋体" w:hAnsi="宋体" w:cs="宋体"/>
                <w:b/>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5C823B9">
            <w:pPr>
              <w:pStyle w:val="58"/>
              <w:numPr>
                <w:ilvl w:val="0"/>
                <w:numId w:val="0"/>
              </w:numPr>
              <w:spacing w:line="360" w:lineRule="auto"/>
              <w:ind w:left="-2" w:leftChars="0" w:firstLine="0" w:firstLineChars="0"/>
              <w:jc w:val="left"/>
              <w:rPr>
                <w:rFonts w:hint="default" w:ascii="宋体" w:hAnsi="宋体" w:eastAsia="宋体" w:cs="宋体"/>
                <w:kern w:val="0"/>
                <w:szCs w:val="21"/>
                <w:highlight w:val="none"/>
                <w:lang w:val="en-US" w:eastAsia="zh-CN"/>
              </w:rPr>
            </w:pP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lang w:val="en-US" w:eastAsia="zh-CN"/>
              </w:rPr>
              <w:t>无偏离</w:t>
            </w:r>
            <w:r>
              <w:rPr>
                <w:rFonts w:hint="eastAsia" w:ascii="宋体" w:hAnsi="宋体" w:cs="宋体"/>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9D58B68">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9336338">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5C4C374">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5759F01">
            <w:pPr>
              <w:pStyle w:val="58"/>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6CD5C899">
            <w:pPr>
              <w:pStyle w:val="58"/>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8724F44">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63DC08B">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9ACEAED">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18FA3E65">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0C398559">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kern w:val="0"/>
                <w:szCs w:val="21"/>
                <w:highlight w:val="none"/>
              </w:rPr>
            </w:pPr>
          </w:p>
        </w:tc>
      </w:tr>
    </w:tbl>
    <w:p w14:paraId="554CEAF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kern w:val="0"/>
          <w:szCs w:val="21"/>
          <w:highlight w:val="none"/>
        </w:rPr>
      </w:pPr>
    </w:p>
    <w:p w14:paraId="64F18306">
      <w:pPr>
        <w:widowControl/>
        <w:shd w:val="clear" w:color="auto" w:fill="FFFFFF"/>
        <w:spacing w:line="360" w:lineRule="auto"/>
        <w:jc w:val="left"/>
        <w:rPr>
          <w:rFonts w:hint="eastAsia" w:ascii="宋体" w:hAnsi="宋体" w:cs="宋体"/>
          <w:kern w:val="0"/>
          <w:szCs w:val="21"/>
          <w:highlight w:val="none"/>
        </w:rPr>
      </w:pPr>
    </w:p>
    <w:p w14:paraId="0E786E18">
      <w:pPr>
        <w:widowControl/>
        <w:shd w:val="clear" w:color="auto" w:fill="FFFFFF"/>
        <w:spacing w:line="360" w:lineRule="auto"/>
        <w:jc w:val="left"/>
        <w:rPr>
          <w:rFonts w:hint="eastAsia" w:ascii="宋体" w:hAnsi="宋体" w:cs="宋体"/>
          <w:kern w:val="0"/>
          <w:szCs w:val="21"/>
          <w:highlight w:val="none"/>
        </w:rPr>
      </w:pPr>
    </w:p>
    <w:p w14:paraId="28DF872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594930B">
      <w:pPr>
        <w:widowControl/>
        <w:shd w:val="clear" w:color="auto" w:fill="FFFFFF"/>
        <w:spacing w:line="360" w:lineRule="auto"/>
        <w:jc w:val="left"/>
        <w:rPr>
          <w:rFonts w:hint="eastAsia" w:ascii="宋体" w:hAnsi="宋体" w:cs="宋体"/>
          <w:kern w:val="0"/>
          <w:szCs w:val="21"/>
          <w:highlight w:val="none"/>
        </w:rPr>
      </w:pPr>
    </w:p>
    <w:p w14:paraId="1371485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49999589">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B6E9FE4">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DBCC8EF">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348B4DD6">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386F571C">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kern w:val="0"/>
                <w:szCs w:val="21"/>
                <w:highlight w:val="none"/>
              </w:rPr>
            </w:pPr>
          </w:p>
        </w:tc>
      </w:tr>
    </w:tbl>
    <w:p w14:paraId="4A19F24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kern w:val="0"/>
          <w:szCs w:val="21"/>
          <w:highlight w:val="none"/>
        </w:rPr>
      </w:pPr>
    </w:p>
    <w:p w14:paraId="6BDF0A72">
      <w:pPr>
        <w:widowControl/>
        <w:shd w:val="clear" w:color="auto" w:fill="FFFFFF"/>
        <w:spacing w:line="360" w:lineRule="auto"/>
        <w:jc w:val="left"/>
        <w:rPr>
          <w:rFonts w:hint="eastAsia" w:ascii="宋体" w:hAnsi="宋体" w:cs="宋体"/>
          <w:kern w:val="0"/>
          <w:szCs w:val="21"/>
          <w:highlight w:val="none"/>
        </w:rPr>
      </w:pPr>
    </w:p>
    <w:p w14:paraId="4DE5851D">
      <w:pPr>
        <w:widowControl/>
        <w:shd w:val="clear" w:color="auto" w:fill="FFFFFF"/>
        <w:spacing w:line="360" w:lineRule="auto"/>
        <w:jc w:val="left"/>
        <w:rPr>
          <w:rFonts w:hint="eastAsia" w:ascii="宋体" w:hAnsi="宋体" w:cs="宋体"/>
          <w:kern w:val="0"/>
          <w:szCs w:val="21"/>
          <w:highlight w:val="none"/>
        </w:rPr>
      </w:pPr>
    </w:p>
    <w:p w14:paraId="79003998">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077D5E">
      <w:pPr>
        <w:widowControl/>
        <w:shd w:val="clear" w:color="auto" w:fill="FFFFFF"/>
        <w:spacing w:line="360" w:lineRule="auto"/>
        <w:jc w:val="left"/>
        <w:rPr>
          <w:rFonts w:hint="eastAsia" w:ascii="宋体" w:hAnsi="宋体" w:cs="宋体"/>
          <w:kern w:val="0"/>
          <w:szCs w:val="21"/>
          <w:highlight w:val="none"/>
        </w:rPr>
      </w:pPr>
    </w:p>
    <w:p w14:paraId="1C2BFEB2">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E4430C7">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1D2C36D">
      <w:pPr>
        <w:widowControl/>
        <w:shd w:val="clear" w:color="auto" w:fill="FFFFFF"/>
        <w:spacing w:line="360" w:lineRule="auto"/>
        <w:jc w:val="left"/>
        <w:rPr>
          <w:rFonts w:hint="eastAsia" w:ascii="宋体" w:hAnsi="宋体" w:cs="宋体"/>
          <w:kern w:val="0"/>
          <w:szCs w:val="21"/>
          <w:highlight w:val="none"/>
        </w:rPr>
      </w:pPr>
    </w:p>
    <w:p w14:paraId="7F67933E">
      <w:pPr>
        <w:widowControl/>
        <w:shd w:val="clear" w:color="auto" w:fill="FFFFFF"/>
        <w:spacing w:line="360" w:lineRule="auto"/>
        <w:jc w:val="left"/>
        <w:rPr>
          <w:rFonts w:hint="eastAsia"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szCs w:val="21"/>
          <w:highlight w:val="none"/>
          <w:lang w:val="zh-CN"/>
        </w:rPr>
      </w:pPr>
    </w:p>
    <w:p w14:paraId="3F51BC9D">
      <w:pPr>
        <w:pStyle w:val="193"/>
        <w:snapToGrid w:val="0"/>
        <w:spacing w:before="0" w:after="0"/>
        <w:ind w:firstLine="0"/>
        <w:rPr>
          <w:rFonts w:hint="eastAsia" w:ascii="宋体" w:hAnsi="宋体" w:cs="宋体"/>
          <w:kern w:val="2"/>
          <w:sz w:val="21"/>
          <w:szCs w:val="21"/>
          <w:highlight w:val="none"/>
        </w:rPr>
      </w:pPr>
      <w:r>
        <w:rPr>
          <w:rFonts w:hint="eastAsia" w:ascii="宋体" w:hAnsi="宋体" w:cs="宋体"/>
          <w:kern w:val="2"/>
          <w:sz w:val="21"/>
          <w:szCs w:val="21"/>
          <w:highlight w:val="none"/>
        </w:rPr>
        <w:t>技术方案及服务承诺应根据招标人对项目的要求、评标标准的要求及项目本身的特点编写。</w:t>
      </w:r>
    </w:p>
    <w:p w14:paraId="67C6D860">
      <w:pPr>
        <w:widowControl/>
        <w:shd w:val="clear" w:color="auto" w:fill="FFFFFF"/>
        <w:spacing w:line="360" w:lineRule="auto"/>
        <w:jc w:val="left"/>
        <w:rPr>
          <w:rFonts w:hint="eastAsia" w:ascii="宋体" w:hAnsi="宋体" w:cs="宋体"/>
          <w:b/>
          <w:bCs/>
          <w:kern w:val="0"/>
          <w:szCs w:val="21"/>
          <w:highlight w:val="none"/>
        </w:rPr>
      </w:pPr>
      <w:r>
        <w:rPr>
          <w:rFonts w:hint="eastAsia" w:ascii="宋体" w:hAnsi="宋体" w:cs="宋体"/>
          <w:b/>
          <w:bCs/>
          <w:kern w:val="0"/>
          <w:szCs w:val="21"/>
          <w:highlight w:val="none"/>
        </w:rPr>
        <w:t> </w:t>
      </w:r>
    </w:p>
    <w:p w14:paraId="0E3E24A0">
      <w:pPr>
        <w:widowControl/>
        <w:adjustRightInd w:val="0"/>
        <w:spacing w:line="460" w:lineRule="atLeast"/>
        <w:rPr>
          <w:rFonts w:hint="eastAsia"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09DD5B6D">
      <w:pPr>
        <w:widowControl/>
        <w:adjustRightInd w:val="0"/>
        <w:spacing w:line="460" w:lineRule="atLeast"/>
        <w:rPr>
          <w:rFonts w:hint="eastAsia" w:ascii="宋体" w:hAnsi="宋体" w:cs="宋体"/>
          <w:b/>
          <w:bCs/>
          <w:kern w:val="0"/>
          <w:sz w:val="24"/>
          <w:highlight w:val="none"/>
        </w:rPr>
      </w:pPr>
    </w:p>
    <w:p w14:paraId="2043258F">
      <w:pPr>
        <w:widowControl/>
        <w:adjustRightInd w:val="0"/>
        <w:jc w:val="center"/>
        <w:rPr>
          <w:rFonts w:hint="eastAsia"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5DBDAC99">
      <w:pPr>
        <w:widowControl/>
        <w:adjustRightInd w:val="0"/>
        <w:jc w:val="center"/>
        <w:rPr>
          <w:rFonts w:hint="eastAsia" w:ascii="宋体" w:hAnsi="宋体" w:cs="宋体"/>
          <w:b/>
          <w:bCs/>
          <w:kern w:val="0"/>
          <w:sz w:val="24"/>
          <w:highlight w:val="none"/>
        </w:rPr>
      </w:pPr>
    </w:p>
    <w:p w14:paraId="62AAE7C7">
      <w:pPr>
        <w:widowControl/>
        <w:adjustRightInd w:val="0"/>
        <w:rPr>
          <w:rFonts w:hint="eastAsia" w:ascii="宋体" w:hAnsi="宋体" w:cs="宋体"/>
          <w:kern w:val="0"/>
          <w:szCs w:val="21"/>
          <w:highlight w:val="none"/>
        </w:rPr>
      </w:pPr>
      <w:r>
        <w:rPr>
          <w:rFonts w:hint="eastAsia" w:ascii="宋体" w:hAnsi="宋体" w:cs="宋体"/>
          <w:kern w:val="0"/>
          <w:szCs w:val="21"/>
          <w:highlight w:val="none"/>
        </w:rPr>
        <w:t>项目名称：                                 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执业</w:t>
            </w:r>
          </w:p>
          <w:p w14:paraId="43250FF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项目负责人</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kern w:val="0"/>
                <w:szCs w:val="21"/>
                <w:highlight w:val="none"/>
              </w:rPr>
            </w:pPr>
          </w:p>
        </w:tc>
      </w:tr>
    </w:tbl>
    <w:p w14:paraId="5B525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1、项目负责人-（姓名：    ）</w:t>
      </w:r>
    </w:p>
    <w:p w14:paraId="4544F471">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38AA8936">
      <w:pPr>
        <w:widowControl/>
        <w:adjustRightInd w:val="0"/>
        <w:spacing w:line="360" w:lineRule="auto"/>
        <w:rPr>
          <w:rFonts w:hint="eastAsia" w:ascii="宋体" w:hAnsi="宋体" w:cs="宋体"/>
          <w:b/>
          <w:bCs/>
          <w:kern w:val="0"/>
          <w:szCs w:val="21"/>
          <w:highlight w:val="none"/>
          <w:lang w:val="en-US" w:eastAsia="zh-CN"/>
        </w:rPr>
      </w:pPr>
    </w:p>
    <w:p w14:paraId="45F54648">
      <w:pPr>
        <w:widowControl/>
        <w:adjustRightInd w:val="0"/>
        <w:spacing w:line="360" w:lineRule="auto"/>
        <w:rPr>
          <w:rFonts w:hint="eastAsia" w:ascii="宋体" w:hAnsi="宋体" w:cs="宋体"/>
          <w:b/>
          <w:bCs/>
          <w:kern w:val="0"/>
          <w:szCs w:val="21"/>
          <w:highlight w:val="none"/>
          <w:lang w:val="en-US" w:eastAsia="zh-CN"/>
        </w:rPr>
      </w:pPr>
    </w:p>
    <w:p w14:paraId="74294FB7">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474D2BA2">
      <w:pPr>
        <w:spacing w:line="360" w:lineRule="auto"/>
        <w:rPr>
          <w:rFonts w:hint="eastAsia" w:ascii="宋体" w:hAnsi="宋体" w:cs="宋体"/>
          <w:b/>
          <w:bCs/>
          <w:highlight w:val="none"/>
        </w:rPr>
      </w:pPr>
    </w:p>
    <w:p w14:paraId="2DC6C9E3">
      <w:pPr>
        <w:spacing w:line="360" w:lineRule="auto"/>
        <w:rPr>
          <w:rFonts w:hint="eastAsia" w:ascii="宋体" w:hAnsi="宋体" w:cs="宋体"/>
          <w:b/>
          <w:bCs/>
          <w:highlight w:val="none"/>
        </w:rPr>
      </w:pPr>
    </w:p>
    <w:p w14:paraId="5464D997">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w:t>
      </w:r>
    </w:p>
    <w:p w14:paraId="215B2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2、成员-（姓名：    ）</w:t>
      </w:r>
    </w:p>
    <w:p w14:paraId="37678849">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6A8613B9">
      <w:pPr>
        <w:widowControl/>
        <w:adjustRightInd w:val="0"/>
        <w:spacing w:line="360" w:lineRule="auto"/>
        <w:rPr>
          <w:rFonts w:hint="eastAsia" w:ascii="宋体" w:hAnsi="宋体" w:cs="宋体"/>
          <w:b/>
          <w:bCs/>
          <w:kern w:val="0"/>
          <w:szCs w:val="21"/>
          <w:highlight w:val="none"/>
          <w:lang w:val="en-US" w:eastAsia="zh-CN"/>
        </w:rPr>
      </w:pPr>
    </w:p>
    <w:p w14:paraId="20140DBF">
      <w:pPr>
        <w:widowControl/>
        <w:adjustRightInd w:val="0"/>
        <w:spacing w:line="360" w:lineRule="auto"/>
        <w:rPr>
          <w:rFonts w:hint="eastAsia" w:ascii="宋体" w:hAnsi="宋体" w:cs="宋体"/>
          <w:b/>
          <w:bCs/>
          <w:kern w:val="0"/>
          <w:szCs w:val="21"/>
          <w:highlight w:val="none"/>
          <w:lang w:val="en-US" w:eastAsia="zh-CN"/>
        </w:rPr>
      </w:pPr>
    </w:p>
    <w:p w14:paraId="66E1DD14">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606740E3">
      <w:pPr>
        <w:spacing w:line="360" w:lineRule="auto"/>
        <w:rPr>
          <w:rFonts w:hint="eastAsia" w:ascii="宋体" w:hAnsi="宋体" w:cs="宋体"/>
          <w:b/>
          <w:bCs/>
          <w:highlight w:val="none"/>
        </w:rPr>
      </w:pPr>
    </w:p>
    <w:p w14:paraId="1DB4AB31">
      <w:pPr>
        <w:spacing w:line="360" w:lineRule="auto"/>
        <w:rPr>
          <w:rFonts w:hint="eastAsia" w:ascii="宋体" w:hAnsi="宋体" w:cs="宋体"/>
          <w:b/>
          <w:bCs/>
          <w:highlight w:val="none"/>
        </w:rPr>
      </w:pPr>
    </w:p>
    <w:p w14:paraId="07139662">
      <w:pPr>
        <w:spacing w:line="360" w:lineRule="auto"/>
        <w:rPr>
          <w:rFonts w:hint="eastAsia" w:ascii="宋体" w:hAnsi="宋体" w:cs="宋体"/>
          <w:b/>
          <w:highlight w:val="none"/>
        </w:rPr>
      </w:pPr>
      <w:r>
        <w:rPr>
          <w:rFonts w:hint="eastAsia" w:ascii="宋体" w:hAnsi="宋体" w:cs="宋体"/>
          <w:b/>
          <w:bCs/>
          <w:highlight w:val="none"/>
          <w:lang w:eastAsia="zh-CN"/>
        </w:rPr>
        <w:t>…………</w:t>
      </w:r>
    </w:p>
    <w:p w14:paraId="3E4C2D05">
      <w:pPr>
        <w:rPr>
          <w:rFonts w:hint="eastAsia" w:ascii="宋体" w:hAnsi="宋体" w:cs="宋体"/>
          <w:b/>
          <w:highlight w:val="none"/>
        </w:rPr>
      </w:pPr>
    </w:p>
    <w:p w14:paraId="0DD93873">
      <w:pPr>
        <w:rPr>
          <w:rFonts w:hint="eastAsia" w:ascii="宋体" w:hAnsi="宋体" w:cs="宋体"/>
          <w:b/>
          <w:highlight w:val="none"/>
        </w:rPr>
      </w:pPr>
      <w:r>
        <w:rPr>
          <w:rFonts w:hint="eastAsia" w:ascii="宋体" w:hAnsi="宋体" w:cs="宋体"/>
          <w:b/>
          <w:highlight w:val="none"/>
        </w:rPr>
        <w:br w:type="page"/>
      </w:r>
    </w:p>
    <w:p w14:paraId="407E8E59">
      <w:pPr>
        <w:widowControl/>
        <w:adjustRightIn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kern w:val="0"/>
          <w:sz w:val="24"/>
          <w:highlight w:val="none"/>
        </w:rPr>
      </w:pPr>
    </w:p>
    <w:p w14:paraId="769772C2">
      <w:pPr>
        <w:widowControl/>
        <w:adjustRightInd w:val="0"/>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6"/>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B9702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w:t>
            </w:r>
          </w:p>
          <w:p w14:paraId="50529BC2">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签约及服务</w:t>
            </w:r>
          </w:p>
          <w:p w14:paraId="17FF67F4">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4FE7AF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kern w:val="0"/>
                <w:szCs w:val="21"/>
                <w:highlight w:val="none"/>
              </w:rPr>
            </w:pPr>
          </w:p>
        </w:tc>
      </w:tr>
      <w:tr w14:paraId="72AFF2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kern w:val="0"/>
                <w:szCs w:val="21"/>
                <w:highlight w:val="none"/>
              </w:rPr>
            </w:pPr>
          </w:p>
        </w:tc>
      </w:tr>
      <w:tr w14:paraId="16678C2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kern w:val="0"/>
                <w:szCs w:val="21"/>
                <w:highlight w:val="none"/>
              </w:rPr>
            </w:pPr>
          </w:p>
        </w:tc>
      </w:tr>
      <w:tr w14:paraId="6F4DE9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kern w:val="0"/>
                <w:szCs w:val="21"/>
                <w:highlight w:val="none"/>
              </w:rPr>
            </w:pPr>
          </w:p>
        </w:tc>
      </w:tr>
      <w:tr w14:paraId="58781A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kern w:val="0"/>
                <w:szCs w:val="21"/>
                <w:highlight w:val="none"/>
              </w:rPr>
            </w:pPr>
          </w:p>
        </w:tc>
      </w:tr>
      <w:tr w14:paraId="454A35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kern w:val="0"/>
                <w:szCs w:val="21"/>
                <w:highlight w:val="none"/>
              </w:rPr>
            </w:pPr>
          </w:p>
        </w:tc>
      </w:tr>
      <w:tr w14:paraId="0718359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kern w:val="0"/>
                <w:szCs w:val="21"/>
                <w:highlight w:val="none"/>
              </w:rPr>
            </w:pPr>
          </w:p>
        </w:tc>
      </w:tr>
      <w:tr w14:paraId="6879FE4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kern w:val="0"/>
                <w:szCs w:val="21"/>
                <w:highlight w:val="none"/>
              </w:rPr>
            </w:pPr>
          </w:p>
        </w:tc>
      </w:tr>
    </w:tbl>
    <w:p w14:paraId="18CBCA9E">
      <w:pPr>
        <w:rPr>
          <w:rFonts w:hint="eastAsia" w:ascii="宋体" w:hAnsi="宋体" w:cs="宋体"/>
          <w:b/>
          <w:highlight w:val="none"/>
          <w:lang w:val="en-US" w:eastAsia="zh-CN"/>
        </w:rPr>
      </w:pPr>
      <w:r>
        <w:rPr>
          <w:rFonts w:hint="eastAsia" w:ascii="宋体" w:hAnsi="宋体" w:cs="宋体"/>
          <w:b/>
          <w:highlight w:val="none"/>
          <w:lang w:val="en-US" w:eastAsia="zh-CN"/>
        </w:rPr>
        <w:t>业绩一：</w:t>
      </w:r>
    </w:p>
    <w:p w14:paraId="799DDB5F">
      <w:pPr>
        <w:rPr>
          <w:rFonts w:hint="eastAsia" w:ascii="宋体" w:hAnsi="宋体" w:cs="宋体"/>
          <w:b/>
          <w:highlight w:val="none"/>
          <w:lang w:val="en-US" w:eastAsia="zh-CN"/>
        </w:rPr>
      </w:pPr>
    </w:p>
    <w:p w14:paraId="4F9BFE6B">
      <w:pPr>
        <w:rPr>
          <w:rFonts w:hint="eastAsia" w:ascii="宋体" w:hAnsi="宋体" w:cs="宋体"/>
          <w:b/>
          <w:highlight w:val="none"/>
          <w:lang w:val="en-US" w:eastAsia="zh-CN"/>
        </w:rPr>
      </w:pPr>
    </w:p>
    <w:p w14:paraId="080D14F4">
      <w:pPr>
        <w:rPr>
          <w:rFonts w:hint="eastAsia" w:ascii="宋体" w:hAnsi="宋体" w:cs="宋体"/>
          <w:b/>
          <w:highlight w:val="none"/>
          <w:lang w:val="en-US" w:eastAsia="zh-CN"/>
        </w:rPr>
      </w:pPr>
    </w:p>
    <w:p w14:paraId="0AE055C9">
      <w:pPr>
        <w:rPr>
          <w:rFonts w:hint="eastAsia" w:ascii="宋体" w:hAnsi="宋体" w:cs="宋体"/>
          <w:b/>
          <w:highlight w:val="none"/>
          <w:lang w:val="en-US" w:eastAsia="zh-CN"/>
        </w:rPr>
      </w:pPr>
    </w:p>
    <w:p w14:paraId="60F77331">
      <w:pPr>
        <w:rPr>
          <w:rFonts w:hint="eastAsia" w:ascii="宋体" w:hAnsi="宋体" w:cs="宋体"/>
          <w:b/>
          <w:highlight w:val="none"/>
          <w:lang w:val="en-US" w:eastAsia="zh-CN"/>
        </w:rPr>
      </w:pPr>
    </w:p>
    <w:p w14:paraId="25188438">
      <w:pPr>
        <w:rPr>
          <w:rFonts w:hint="eastAsia" w:ascii="宋体" w:hAnsi="宋体" w:cs="宋体"/>
          <w:b/>
          <w:highlight w:val="none"/>
          <w:lang w:val="en-US" w:eastAsia="zh-CN"/>
        </w:rPr>
      </w:pPr>
      <w:r>
        <w:rPr>
          <w:rFonts w:hint="eastAsia" w:ascii="宋体" w:hAnsi="宋体" w:cs="宋体"/>
          <w:b/>
          <w:highlight w:val="none"/>
          <w:lang w:val="en-US" w:eastAsia="zh-CN"/>
        </w:rPr>
        <w:t>业绩二：</w:t>
      </w:r>
    </w:p>
    <w:p w14:paraId="6084914C">
      <w:pPr>
        <w:rPr>
          <w:rFonts w:hint="eastAsia" w:ascii="宋体" w:hAnsi="宋体" w:cs="宋体"/>
          <w:b/>
          <w:highlight w:val="none"/>
          <w:lang w:val="en-US" w:eastAsia="zh-CN"/>
        </w:rPr>
      </w:pPr>
    </w:p>
    <w:p w14:paraId="0244F4D7">
      <w:pPr>
        <w:rPr>
          <w:rFonts w:hint="eastAsia" w:ascii="宋体" w:hAnsi="宋体" w:cs="宋体"/>
          <w:b/>
          <w:highlight w:val="none"/>
          <w:lang w:val="en-US" w:eastAsia="zh-CN"/>
        </w:rPr>
      </w:pPr>
    </w:p>
    <w:p w14:paraId="39DEF821">
      <w:pPr>
        <w:rPr>
          <w:rFonts w:hint="eastAsia" w:ascii="宋体" w:hAnsi="宋体" w:cs="宋体"/>
          <w:b/>
          <w:highlight w:val="none"/>
          <w:lang w:val="en-US" w:eastAsia="zh-CN"/>
        </w:rPr>
      </w:pPr>
    </w:p>
    <w:p w14:paraId="393804EF">
      <w:pPr>
        <w:rPr>
          <w:rFonts w:hint="eastAsia" w:ascii="宋体" w:hAnsi="宋体" w:cs="宋体"/>
          <w:b/>
          <w:highlight w:val="none"/>
          <w:lang w:val="en-US" w:eastAsia="zh-CN"/>
        </w:rPr>
      </w:pPr>
    </w:p>
    <w:p w14:paraId="781ACAB1">
      <w:pPr>
        <w:rPr>
          <w:rFonts w:hint="eastAsia" w:ascii="宋体" w:hAnsi="宋体" w:cs="宋体"/>
          <w:b/>
          <w:highlight w:val="none"/>
          <w:lang w:val="en-US" w:eastAsia="zh-CN"/>
        </w:rPr>
      </w:pPr>
    </w:p>
    <w:p w14:paraId="5CCBD64C">
      <w:pPr>
        <w:rPr>
          <w:rFonts w:hint="eastAsia" w:ascii="宋体" w:hAnsi="宋体" w:cs="宋体"/>
          <w:b/>
          <w:highlight w:val="none"/>
          <w:lang w:val="en-US" w:eastAsia="zh-CN"/>
        </w:rPr>
      </w:pPr>
      <w:r>
        <w:rPr>
          <w:rFonts w:hint="eastAsia" w:ascii="宋体" w:hAnsi="宋体" w:cs="宋体"/>
          <w:b/>
          <w:highlight w:val="none"/>
          <w:lang w:val="en-US" w:eastAsia="zh-CN"/>
        </w:rPr>
        <w:t>业绩三：</w:t>
      </w:r>
    </w:p>
    <w:p w14:paraId="30F7F516">
      <w:pPr>
        <w:rPr>
          <w:rFonts w:hint="eastAsia" w:ascii="宋体" w:hAnsi="宋体" w:cs="宋体"/>
          <w:b/>
          <w:highlight w:val="none"/>
          <w:lang w:val="en-US" w:eastAsia="zh-CN"/>
        </w:rPr>
      </w:pPr>
    </w:p>
    <w:p w14:paraId="34100963">
      <w:pPr>
        <w:rPr>
          <w:rFonts w:hint="eastAsia" w:ascii="宋体" w:hAnsi="宋体" w:cs="宋体"/>
          <w:b/>
          <w:highlight w:val="none"/>
          <w:lang w:val="en-US" w:eastAsia="zh-CN"/>
        </w:rPr>
      </w:pPr>
    </w:p>
    <w:p w14:paraId="3524B12A">
      <w:pPr>
        <w:rPr>
          <w:rFonts w:hint="eastAsia" w:ascii="宋体" w:hAnsi="宋体" w:cs="宋体"/>
          <w:b/>
          <w:highlight w:val="none"/>
          <w:lang w:val="en-US" w:eastAsia="zh-CN"/>
        </w:rPr>
      </w:pPr>
    </w:p>
    <w:p w14:paraId="179AE44E">
      <w:pPr>
        <w:rPr>
          <w:rFonts w:hint="eastAsia" w:ascii="宋体" w:hAnsi="宋体" w:cs="宋体"/>
          <w:b/>
          <w:highlight w:val="none"/>
          <w:lang w:val="en-US" w:eastAsia="zh-CN"/>
        </w:rPr>
      </w:pPr>
    </w:p>
    <w:p w14:paraId="6F16A8B1">
      <w:pPr>
        <w:rPr>
          <w:rFonts w:hint="eastAsia" w:ascii="宋体" w:hAnsi="宋体" w:cs="宋体"/>
          <w:b/>
          <w:highlight w:val="none"/>
          <w:lang w:val="en-US" w:eastAsia="zh-CN"/>
        </w:rPr>
      </w:pPr>
    </w:p>
    <w:p w14:paraId="4E2089DF">
      <w:pPr>
        <w:rPr>
          <w:rFonts w:hint="eastAsia" w:ascii="宋体" w:hAnsi="宋体" w:cs="宋体"/>
          <w:b/>
          <w:highlight w:val="none"/>
          <w:lang w:val="en-US" w:eastAsia="zh-CN"/>
        </w:rPr>
      </w:pPr>
      <w:r>
        <w:rPr>
          <w:rFonts w:hint="eastAsia" w:ascii="宋体" w:hAnsi="宋体" w:cs="宋体"/>
          <w:b/>
          <w:highlight w:val="none"/>
          <w:lang w:val="en-US" w:eastAsia="zh-CN"/>
        </w:rPr>
        <w:t>业绩四：</w:t>
      </w:r>
    </w:p>
    <w:p w14:paraId="06A9594D">
      <w:pPr>
        <w:rPr>
          <w:rFonts w:hint="eastAsia" w:ascii="宋体" w:hAnsi="宋体" w:cs="宋体"/>
          <w:b/>
          <w:highlight w:val="none"/>
          <w:lang w:val="en-US" w:eastAsia="zh-CN"/>
        </w:rPr>
      </w:pPr>
    </w:p>
    <w:p w14:paraId="10054225">
      <w:pPr>
        <w:rPr>
          <w:rFonts w:hint="eastAsia" w:ascii="宋体" w:hAnsi="宋体" w:cs="宋体"/>
          <w:b/>
          <w:highlight w:val="none"/>
          <w:lang w:val="en-US" w:eastAsia="zh-CN"/>
        </w:rPr>
      </w:pPr>
    </w:p>
    <w:p w14:paraId="1318BF43">
      <w:pPr>
        <w:rPr>
          <w:rFonts w:hint="eastAsia" w:ascii="宋体" w:hAnsi="宋体" w:cs="宋体"/>
          <w:b/>
          <w:highlight w:val="none"/>
          <w:lang w:val="en-US" w:eastAsia="zh-CN"/>
        </w:rPr>
      </w:pPr>
    </w:p>
    <w:p w14:paraId="04E021EA">
      <w:pPr>
        <w:rPr>
          <w:rFonts w:hint="eastAsia" w:ascii="宋体" w:hAnsi="宋体" w:cs="宋体"/>
          <w:b/>
          <w:highlight w:val="none"/>
          <w:lang w:val="en-US" w:eastAsia="zh-CN"/>
        </w:rPr>
      </w:pPr>
    </w:p>
    <w:p w14:paraId="23F40E0B">
      <w:pPr>
        <w:rPr>
          <w:rFonts w:hint="eastAsia" w:ascii="宋体" w:hAnsi="宋体" w:cs="宋体"/>
          <w:b/>
          <w:highlight w:val="none"/>
          <w:lang w:val="en-US" w:eastAsia="zh-CN"/>
        </w:rPr>
      </w:pPr>
    </w:p>
    <w:p w14:paraId="0E0AC6C9">
      <w:pPr>
        <w:rPr>
          <w:rFonts w:hint="default" w:ascii="宋体" w:hAnsi="宋体" w:cs="宋体"/>
          <w:b/>
          <w:highlight w:val="none"/>
          <w:lang w:val="en-US" w:eastAsia="zh-CN"/>
        </w:rPr>
      </w:pPr>
      <w:r>
        <w:rPr>
          <w:rFonts w:hint="eastAsia" w:ascii="宋体" w:hAnsi="宋体" w:cs="宋体"/>
          <w:b/>
          <w:highlight w:val="none"/>
          <w:lang w:val="en-US" w:eastAsia="zh-CN"/>
        </w:rPr>
        <w:t>……</w:t>
      </w:r>
    </w:p>
    <w:p w14:paraId="772D5E47">
      <w:pPr>
        <w:rPr>
          <w:rFonts w:hint="eastAsia" w:ascii="宋体" w:hAnsi="宋体" w:cs="宋体"/>
          <w:b/>
          <w:highlight w:val="none"/>
        </w:rPr>
      </w:pPr>
      <w:r>
        <w:rPr>
          <w:rFonts w:hint="eastAsia" w:ascii="宋体" w:hAnsi="宋体" w:cs="宋体"/>
          <w:b/>
          <w:highlight w:val="none"/>
        </w:rPr>
        <w:br w:type="page"/>
      </w:r>
    </w:p>
    <w:p w14:paraId="1E7819FE">
      <w:pPr>
        <w:spacing w:line="360" w:lineRule="auto"/>
        <w:rPr>
          <w:rFonts w:hint="default" w:ascii="宋体" w:hAnsi="宋体" w:eastAsia="宋体" w:cs="宋体"/>
          <w:b/>
          <w:highlight w:val="none"/>
          <w:lang w:val="en-US" w:eastAsia="zh-CN"/>
        </w:rPr>
      </w:pPr>
      <w:r>
        <w:rPr>
          <w:rFonts w:hint="eastAsia" w:ascii="宋体" w:hAnsi="宋体" w:cs="宋体"/>
          <w:b/>
          <w:highlight w:val="none"/>
        </w:rPr>
        <w:t>附件</w:t>
      </w:r>
      <w:r>
        <w:rPr>
          <w:rFonts w:hint="eastAsia" w:ascii="宋体" w:hAnsi="宋体" w:cs="宋体"/>
          <w:b/>
          <w:highlight w:val="none"/>
          <w:lang w:val="en-US" w:eastAsia="zh-CN"/>
        </w:rPr>
        <w:t>十</w:t>
      </w:r>
      <w:r>
        <w:rPr>
          <w:rFonts w:hint="eastAsia" w:ascii="宋体" w:hAnsi="宋体" w:cs="宋体"/>
          <w:b/>
          <w:bCs/>
          <w:highlight w:val="none"/>
        </w:rPr>
        <w:t>、</w:t>
      </w:r>
      <w:r>
        <w:rPr>
          <w:rFonts w:hint="eastAsia" w:ascii="宋体" w:hAnsi="宋体" w:cs="宋体"/>
          <w:b/>
          <w:bCs/>
          <w:highlight w:val="none"/>
          <w:lang w:val="en-US" w:eastAsia="zh-CN"/>
        </w:rPr>
        <w:t>拟投入设备一览表</w:t>
      </w:r>
    </w:p>
    <w:tbl>
      <w:tblPr>
        <w:tblStyle w:val="47"/>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D6BBA73">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highlight w:val="none"/>
                <w:vertAlign w:val="baseline"/>
              </w:rPr>
            </w:pPr>
          </w:p>
        </w:tc>
        <w:tc>
          <w:tcPr>
            <w:tcW w:w="1859" w:type="dxa"/>
          </w:tcPr>
          <w:p w14:paraId="3A4D9D14">
            <w:pPr>
              <w:spacing w:line="360" w:lineRule="auto"/>
              <w:rPr>
                <w:rFonts w:hint="eastAsia" w:ascii="宋体" w:hAnsi="宋体" w:cs="宋体"/>
                <w:b/>
                <w:highlight w:val="none"/>
                <w:vertAlign w:val="baseline"/>
              </w:rPr>
            </w:pPr>
          </w:p>
        </w:tc>
        <w:tc>
          <w:tcPr>
            <w:tcW w:w="1860" w:type="dxa"/>
          </w:tcPr>
          <w:p w14:paraId="2A152B96">
            <w:pPr>
              <w:spacing w:line="360" w:lineRule="auto"/>
              <w:rPr>
                <w:rFonts w:hint="eastAsia" w:ascii="宋体" w:hAnsi="宋体" w:cs="宋体"/>
                <w:b/>
                <w:highlight w:val="none"/>
                <w:vertAlign w:val="baseline"/>
              </w:rPr>
            </w:pPr>
          </w:p>
        </w:tc>
        <w:tc>
          <w:tcPr>
            <w:tcW w:w="1860" w:type="dxa"/>
          </w:tcPr>
          <w:p w14:paraId="63663926">
            <w:pPr>
              <w:spacing w:line="360" w:lineRule="auto"/>
              <w:rPr>
                <w:rFonts w:hint="eastAsia" w:ascii="宋体" w:hAnsi="宋体" w:cs="宋体"/>
                <w:b/>
                <w:highlight w:val="none"/>
                <w:vertAlign w:val="baseline"/>
              </w:rPr>
            </w:pPr>
          </w:p>
        </w:tc>
        <w:tc>
          <w:tcPr>
            <w:tcW w:w="1860" w:type="dxa"/>
          </w:tcPr>
          <w:p w14:paraId="4EA73AFD">
            <w:pPr>
              <w:spacing w:line="360" w:lineRule="auto"/>
              <w:rPr>
                <w:rFonts w:hint="eastAsia" w:ascii="宋体" w:hAnsi="宋体" w:cs="宋体"/>
                <w:b/>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highlight w:val="none"/>
                <w:vertAlign w:val="baseline"/>
              </w:rPr>
            </w:pPr>
          </w:p>
        </w:tc>
        <w:tc>
          <w:tcPr>
            <w:tcW w:w="1859" w:type="dxa"/>
          </w:tcPr>
          <w:p w14:paraId="67A27A3B">
            <w:pPr>
              <w:spacing w:line="360" w:lineRule="auto"/>
              <w:rPr>
                <w:rFonts w:hint="eastAsia" w:ascii="宋体" w:hAnsi="宋体" w:cs="宋体"/>
                <w:b/>
                <w:highlight w:val="none"/>
                <w:vertAlign w:val="baseline"/>
              </w:rPr>
            </w:pPr>
          </w:p>
        </w:tc>
        <w:tc>
          <w:tcPr>
            <w:tcW w:w="1860" w:type="dxa"/>
          </w:tcPr>
          <w:p w14:paraId="5EA40124">
            <w:pPr>
              <w:spacing w:line="360" w:lineRule="auto"/>
              <w:rPr>
                <w:rFonts w:hint="eastAsia" w:ascii="宋体" w:hAnsi="宋体" w:cs="宋体"/>
                <w:b/>
                <w:highlight w:val="none"/>
                <w:vertAlign w:val="baseline"/>
              </w:rPr>
            </w:pPr>
          </w:p>
        </w:tc>
        <w:tc>
          <w:tcPr>
            <w:tcW w:w="1860" w:type="dxa"/>
          </w:tcPr>
          <w:p w14:paraId="6242C01B">
            <w:pPr>
              <w:spacing w:line="360" w:lineRule="auto"/>
              <w:rPr>
                <w:rFonts w:hint="eastAsia" w:ascii="宋体" w:hAnsi="宋体" w:cs="宋体"/>
                <w:b/>
                <w:highlight w:val="none"/>
                <w:vertAlign w:val="baseline"/>
              </w:rPr>
            </w:pPr>
          </w:p>
        </w:tc>
        <w:tc>
          <w:tcPr>
            <w:tcW w:w="1860" w:type="dxa"/>
          </w:tcPr>
          <w:p w14:paraId="4F2C204A">
            <w:pPr>
              <w:spacing w:line="360" w:lineRule="auto"/>
              <w:rPr>
                <w:rFonts w:hint="eastAsia" w:ascii="宋体" w:hAnsi="宋体" w:cs="宋体"/>
                <w:b/>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highlight w:val="none"/>
                <w:vertAlign w:val="baseline"/>
              </w:rPr>
            </w:pPr>
          </w:p>
        </w:tc>
        <w:tc>
          <w:tcPr>
            <w:tcW w:w="1859" w:type="dxa"/>
          </w:tcPr>
          <w:p w14:paraId="3385669A">
            <w:pPr>
              <w:spacing w:line="360" w:lineRule="auto"/>
              <w:rPr>
                <w:rFonts w:hint="eastAsia" w:ascii="宋体" w:hAnsi="宋体" w:cs="宋体"/>
                <w:b/>
                <w:highlight w:val="none"/>
                <w:vertAlign w:val="baseline"/>
              </w:rPr>
            </w:pPr>
          </w:p>
        </w:tc>
        <w:tc>
          <w:tcPr>
            <w:tcW w:w="1860" w:type="dxa"/>
          </w:tcPr>
          <w:p w14:paraId="370D93B3">
            <w:pPr>
              <w:spacing w:line="360" w:lineRule="auto"/>
              <w:rPr>
                <w:rFonts w:hint="eastAsia" w:ascii="宋体" w:hAnsi="宋体" w:cs="宋体"/>
                <w:b/>
                <w:highlight w:val="none"/>
                <w:vertAlign w:val="baseline"/>
              </w:rPr>
            </w:pPr>
          </w:p>
        </w:tc>
        <w:tc>
          <w:tcPr>
            <w:tcW w:w="1860" w:type="dxa"/>
          </w:tcPr>
          <w:p w14:paraId="57A8E947">
            <w:pPr>
              <w:spacing w:line="360" w:lineRule="auto"/>
              <w:rPr>
                <w:rFonts w:hint="eastAsia" w:ascii="宋体" w:hAnsi="宋体" w:cs="宋体"/>
                <w:b/>
                <w:highlight w:val="none"/>
                <w:vertAlign w:val="baseline"/>
              </w:rPr>
            </w:pPr>
          </w:p>
        </w:tc>
        <w:tc>
          <w:tcPr>
            <w:tcW w:w="1860" w:type="dxa"/>
          </w:tcPr>
          <w:p w14:paraId="0A546F4F">
            <w:pPr>
              <w:spacing w:line="360" w:lineRule="auto"/>
              <w:rPr>
                <w:rFonts w:hint="eastAsia" w:ascii="宋体" w:hAnsi="宋体" w:cs="宋体"/>
                <w:b/>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highlight w:val="none"/>
                <w:vertAlign w:val="baseline"/>
              </w:rPr>
            </w:pPr>
          </w:p>
        </w:tc>
        <w:tc>
          <w:tcPr>
            <w:tcW w:w="1859" w:type="dxa"/>
          </w:tcPr>
          <w:p w14:paraId="20EA4152">
            <w:pPr>
              <w:spacing w:line="360" w:lineRule="auto"/>
              <w:rPr>
                <w:rFonts w:hint="eastAsia" w:ascii="宋体" w:hAnsi="宋体" w:cs="宋体"/>
                <w:b/>
                <w:highlight w:val="none"/>
                <w:vertAlign w:val="baseline"/>
              </w:rPr>
            </w:pPr>
          </w:p>
        </w:tc>
        <w:tc>
          <w:tcPr>
            <w:tcW w:w="1860" w:type="dxa"/>
          </w:tcPr>
          <w:p w14:paraId="71CE7931">
            <w:pPr>
              <w:spacing w:line="360" w:lineRule="auto"/>
              <w:rPr>
                <w:rFonts w:hint="eastAsia" w:ascii="宋体" w:hAnsi="宋体" w:cs="宋体"/>
                <w:b/>
                <w:highlight w:val="none"/>
                <w:vertAlign w:val="baseline"/>
              </w:rPr>
            </w:pPr>
          </w:p>
        </w:tc>
        <w:tc>
          <w:tcPr>
            <w:tcW w:w="1860" w:type="dxa"/>
          </w:tcPr>
          <w:p w14:paraId="36A2251A">
            <w:pPr>
              <w:spacing w:line="360" w:lineRule="auto"/>
              <w:rPr>
                <w:rFonts w:hint="eastAsia" w:ascii="宋体" w:hAnsi="宋体" w:cs="宋体"/>
                <w:b/>
                <w:highlight w:val="none"/>
                <w:vertAlign w:val="baseline"/>
              </w:rPr>
            </w:pPr>
          </w:p>
        </w:tc>
        <w:tc>
          <w:tcPr>
            <w:tcW w:w="1860" w:type="dxa"/>
          </w:tcPr>
          <w:p w14:paraId="38292803">
            <w:pPr>
              <w:spacing w:line="360" w:lineRule="auto"/>
              <w:rPr>
                <w:rFonts w:hint="eastAsia" w:ascii="宋体" w:hAnsi="宋体" w:cs="宋体"/>
                <w:b/>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highlight w:val="none"/>
                <w:vertAlign w:val="baseline"/>
              </w:rPr>
            </w:pPr>
          </w:p>
        </w:tc>
        <w:tc>
          <w:tcPr>
            <w:tcW w:w="1859" w:type="dxa"/>
          </w:tcPr>
          <w:p w14:paraId="73AD1094">
            <w:pPr>
              <w:spacing w:line="360" w:lineRule="auto"/>
              <w:rPr>
                <w:rFonts w:hint="eastAsia" w:ascii="宋体" w:hAnsi="宋体" w:cs="宋体"/>
                <w:b/>
                <w:highlight w:val="none"/>
                <w:vertAlign w:val="baseline"/>
              </w:rPr>
            </w:pPr>
          </w:p>
        </w:tc>
        <w:tc>
          <w:tcPr>
            <w:tcW w:w="1860" w:type="dxa"/>
          </w:tcPr>
          <w:p w14:paraId="67007ADD">
            <w:pPr>
              <w:spacing w:line="360" w:lineRule="auto"/>
              <w:rPr>
                <w:rFonts w:hint="eastAsia" w:ascii="宋体" w:hAnsi="宋体" w:cs="宋体"/>
                <w:b/>
                <w:highlight w:val="none"/>
                <w:vertAlign w:val="baseline"/>
              </w:rPr>
            </w:pPr>
          </w:p>
        </w:tc>
        <w:tc>
          <w:tcPr>
            <w:tcW w:w="1860" w:type="dxa"/>
          </w:tcPr>
          <w:p w14:paraId="2861DFCB">
            <w:pPr>
              <w:spacing w:line="360" w:lineRule="auto"/>
              <w:rPr>
                <w:rFonts w:hint="eastAsia" w:ascii="宋体" w:hAnsi="宋体" w:cs="宋体"/>
                <w:b/>
                <w:highlight w:val="none"/>
                <w:vertAlign w:val="baseline"/>
              </w:rPr>
            </w:pPr>
          </w:p>
        </w:tc>
        <w:tc>
          <w:tcPr>
            <w:tcW w:w="1860" w:type="dxa"/>
          </w:tcPr>
          <w:p w14:paraId="3002AD19">
            <w:pPr>
              <w:spacing w:line="360" w:lineRule="auto"/>
              <w:rPr>
                <w:rFonts w:hint="eastAsia" w:ascii="宋体" w:hAnsi="宋体" w:cs="宋体"/>
                <w:b/>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highlight w:val="none"/>
                <w:vertAlign w:val="baseline"/>
              </w:rPr>
            </w:pPr>
          </w:p>
        </w:tc>
        <w:tc>
          <w:tcPr>
            <w:tcW w:w="1859" w:type="dxa"/>
          </w:tcPr>
          <w:p w14:paraId="7AC5D760">
            <w:pPr>
              <w:spacing w:line="360" w:lineRule="auto"/>
              <w:rPr>
                <w:rFonts w:hint="eastAsia" w:ascii="宋体" w:hAnsi="宋体" w:cs="宋体"/>
                <w:b/>
                <w:highlight w:val="none"/>
                <w:vertAlign w:val="baseline"/>
              </w:rPr>
            </w:pPr>
          </w:p>
        </w:tc>
        <w:tc>
          <w:tcPr>
            <w:tcW w:w="1860" w:type="dxa"/>
          </w:tcPr>
          <w:p w14:paraId="6C269492">
            <w:pPr>
              <w:spacing w:line="360" w:lineRule="auto"/>
              <w:rPr>
                <w:rFonts w:hint="eastAsia" w:ascii="宋体" w:hAnsi="宋体" w:cs="宋体"/>
                <w:b/>
                <w:highlight w:val="none"/>
                <w:vertAlign w:val="baseline"/>
              </w:rPr>
            </w:pPr>
          </w:p>
        </w:tc>
        <w:tc>
          <w:tcPr>
            <w:tcW w:w="1860" w:type="dxa"/>
          </w:tcPr>
          <w:p w14:paraId="4C265DD6">
            <w:pPr>
              <w:spacing w:line="360" w:lineRule="auto"/>
              <w:rPr>
                <w:rFonts w:hint="eastAsia" w:ascii="宋体" w:hAnsi="宋体" w:cs="宋体"/>
                <w:b/>
                <w:highlight w:val="none"/>
                <w:vertAlign w:val="baseline"/>
              </w:rPr>
            </w:pPr>
          </w:p>
        </w:tc>
        <w:tc>
          <w:tcPr>
            <w:tcW w:w="1860" w:type="dxa"/>
          </w:tcPr>
          <w:p w14:paraId="6732B903">
            <w:pPr>
              <w:spacing w:line="360" w:lineRule="auto"/>
              <w:rPr>
                <w:rFonts w:hint="eastAsia" w:ascii="宋体" w:hAnsi="宋体" w:cs="宋体"/>
                <w:b/>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C760FC9">
            <w:pPr>
              <w:spacing w:line="360" w:lineRule="auto"/>
              <w:rPr>
                <w:rFonts w:hint="eastAsia" w:ascii="宋体" w:hAnsi="宋体" w:cs="宋体"/>
                <w:b/>
                <w:highlight w:val="none"/>
                <w:vertAlign w:val="baseline"/>
              </w:rPr>
            </w:pPr>
          </w:p>
        </w:tc>
        <w:tc>
          <w:tcPr>
            <w:tcW w:w="1859" w:type="dxa"/>
          </w:tcPr>
          <w:p w14:paraId="4C4A738F">
            <w:pPr>
              <w:spacing w:line="360" w:lineRule="auto"/>
              <w:rPr>
                <w:rFonts w:hint="eastAsia" w:ascii="宋体" w:hAnsi="宋体" w:cs="宋体"/>
                <w:b/>
                <w:highlight w:val="none"/>
                <w:vertAlign w:val="baseline"/>
              </w:rPr>
            </w:pPr>
          </w:p>
        </w:tc>
        <w:tc>
          <w:tcPr>
            <w:tcW w:w="1860" w:type="dxa"/>
          </w:tcPr>
          <w:p w14:paraId="6FA4149C">
            <w:pPr>
              <w:spacing w:line="360" w:lineRule="auto"/>
              <w:rPr>
                <w:rFonts w:hint="eastAsia" w:ascii="宋体" w:hAnsi="宋体" w:cs="宋体"/>
                <w:b/>
                <w:highlight w:val="none"/>
                <w:vertAlign w:val="baseline"/>
              </w:rPr>
            </w:pPr>
          </w:p>
        </w:tc>
        <w:tc>
          <w:tcPr>
            <w:tcW w:w="1860" w:type="dxa"/>
          </w:tcPr>
          <w:p w14:paraId="5319D2D0">
            <w:pPr>
              <w:spacing w:line="360" w:lineRule="auto"/>
              <w:rPr>
                <w:rFonts w:hint="eastAsia" w:ascii="宋体" w:hAnsi="宋体" w:cs="宋体"/>
                <w:b/>
                <w:highlight w:val="none"/>
                <w:vertAlign w:val="baseline"/>
              </w:rPr>
            </w:pPr>
          </w:p>
        </w:tc>
        <w:tc>
          <w:tcPr>
            <w:tcW w:w="1860" w:type="dxa"/>
          </w:tcPr>
          <w:p w14:paraId="161617BE">
            <w:pPr>
              <w:spacing w:line="360" w:lineRule="auto"/>
              <w:rPr>
                <w:rFonts w:hint="eastAsia" w:ascii="宋体" w:hAnsi="宋体" w:cs="宋体"/>
                <w:b/>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4" w:hRule="atLeast"/>
        </w:trPr>
        <w:tc>
          <w:tcPr>
            <w:tcW w:w="1859" w:type="dxa"/>
          </w:tcPr>
          <w:p w14:paraId="5FD34108">
            <w:pPr>
              <w:spacing w:line="360" w:lineRule="auto"/>
              <w:rPr>
                <w:rFonts w:hint="eastAsia" w:ascii="宋体" w:hAnsi="宋体" w:cs="宋体"/>
                <w:b/>
                <w:highlight w:val="none"/>
                <w:vertAlign w:val="baseline"/>
              </w:rPr>
            </w:pPr>
          </w:p>
        </w:tc>
        <w:tc>
          <w:tcPr>
            <w:tcW w:w="1859" w:type="dxa"/>
          </w:tcPr>
          <w:p w14:paraId="7FA9D859">
            <w:pPr>
              <w:spacing w:line="360" w:lineRule="auto"/>
              <w:rPr>
                <w:rFonts w:hint="eastAsia" w:ascii="宋体" w:hAnsi="宋体" w:cs="宋体"/>
                <w:b/>
                <w:highlight w:val="none"/>
                <w:vertAlign w:val="baseline"/>
              </w:rPr>
            </w:pPr>
          </w:p>
        </w:tc>
        <w:tc>
          <w:tcPr>
            <w:tcW w:w="1860" w:type="dxa"/>
          </w:tcPr>
          <w:p w14:paraId="5C3C58D8">
            <w:pPr>
              <w:spacing w:line="360" w:lineRule="auto"/>
              <w:rPr>
                <w:rFonts w:hint="eastAsia" w:ascii="宋体" w:hAnsi="宋体" w:cs="宋体"/>
                <w:b/>
                <w:highlight w:val="none"/>
                <w:vertAlign w:val="baseline"/>
              </w:rPr>
            </w:pPr>
          </w:p>
        </w:tc>
        <w:tc>
          <w:tcPr>
            <w:tcW w:w="1860" w:type="dxa"/>
          </w:tcPr>
          <w:p w14:paraId="27FFE0DD">
            <w:pPr>
              <w:spacing w:line="360" w:lineRule="auto"/>
              <w:rPr>
                <w:rFonts w:hint="eastAsia" w:ascii="宋体" w:hAnsi="宋体" w:cs="宋体"/>
                <w:b/>
                <w:highlight w:val="none"/>
                <w:vertAlign w:val="baseline"/>
              </w:rPr>
            </w:pPr>
          </w:p>
        </w:tc>
        <w:tc>
          <w:tcPr>
            <w:tcW w:w="1860" w:type="dxa"/>
          </w:tcPr>
          <w:p w14:paraId="0B0747CD">
            <w:pPr>
              <w:spacing w:line="360" w:lineRule="auto"/>
              <w:rPr>
                <w:rFonts w:hint="eastAsia" w:ascii="宋体" w:hAnsi="宋体" w:cs="宋体"/>
                <w:b/>
                <w:highlight w:val="none"/>
                <w:vertAlign w:val="baseline"/>
              </w:rPr>
            </w:pPr>
          </w:p>
        </w:tc>
      </w:tr>
    </w:tbl>
    <w:p w14:paraId="10DBC822">
      <w:pPr>
        <w:rPr>
          <w:rFonts w:hint="eastAsia" w:ascii="宋体" w:hAnsi="宋体" w:cs="宋体"/>
          <w:b/>
          <w:highlight w:val="none"/>
          <w:lang w:val="en-US" w:eastAsia="zh-CN"/>
        </w:rPr>
      </w:pPr>
      <w:r>
        <w:rPr>
          <w:rFonts w:hint="eastAsia" w:ascii="宋体" w:hAnsi="宋体" w:cs="宋体"/>
          <w:b/>
          <w:highlight w:val="none"/>
          <w:lang w:val="en-US" w:eastAsia="zh-CN"/>
        </w:rPr>
        <w:t>设备一证明材料（数量：     ）：</w:t>
      </w:r>
    </w:p>
    <w:p w14:paraId="5F3677E4">
      <w:pPr>
        <w:rPr>
          <w:rFonts w:hint="eastAsia" w:ascii="宋体" w:hAnsi="宋体" w:cs="宋体"/>
          <w:b/>
          <w:highlight w:val="none"/>
          <w:lang w:val="en-US" w:eastAsia="zh-CN"/>
        </w:rPr>
      </w:pPr>
    </w:p>
    <w:p w14:paraId="67BBC11A">
      <w:pPr>
        <w:rPr>
          <w:rFonts w:hint="eastAsia" w:ascii="宋体" w:hAnsi="宋体" w:cs="宋体"/>
          <w:b/>
          <w:highlight w:val="none"/>
          <w:lang w:val="en-US" w:eastAsia="zh-CN"/>
        </w:rPr>
      </w:pPr>
    </w:p>
    <w:p w14:paraId="7BE7C2B6">
      <w:pPr>
        <w:rPr>
          <w:rFonts w:hint="eastAsia" w:ascii="宋体" w:hAnsi="宋体" w:cs="宋体"/>
          <w:b/>
          <w:highlight w:val="none"/>
          <w:lang w:val="en-US" w:eastAsia="zh-CN"/>
        </w:rPr>
      </w:pPr>
    </w:p>
    <w:p w14:paraId="2B89C837">
      <w:pPr>
        <w:rPr>
          <w:rFonts w:hint="eastAsia" w:ascii="宋体" w:hAnsi="宋体" w:cs="宋体"/>
          <w:b/>
          <w:highlight w:val="none"/>
          <w:lang w:val="en-US" w:eastAsia="zh-CN"/>
        </w:rPr>
      </w:pPr>
    </w:p>
    <w:p w14:paraId="6CEF325D">
      <w:pPr>
        <w:rPr>
          <w:rFonts w:hint="eastAsia" w:ascii="宋体" w:hAnsi="宋体" w:cs="宋体"/>
          <w:b/>
          <w:highlight w:val="none"/>
          <w:lang w:val="en-US" w:eastAsia="zh-CN"/>
        </w:rPr>
      </w:pPr>
      <w:r>
        <w:rPr>
          <w:rFonts w:hint="eastAsia" w:ascii="宋体" w:hAnsi="宋体" w:cs="宋体"/>
          <w:b/>
          <w:highlight w:val="none"/>
          <w:lang w:val="en-US" w:eastAsia="zh-CN"/>
        </w:rPr>
        <w:t>设备二证明材料（数量：     ）：</w:t>
      </w:r>
    </w:p>
    <w:p w14:paraId="67026359">
      <w:pPr>
        <w:rPr>
          <w:rFonts w:hint="eastAsia" w:ascii="宋体" w:hAnsi="宋体" w:cs="宋体"/>
          <w:b/>
          <w:highlight w:val="none"/>
          <w:lang w:val="en-US" w:eastAsia="zh-CN"/>
        </w:rPr>
      </w:pPr>
    </w:p>
    <w:p w14:paraId="59B54880">
      <w:pPr>
        <w:rPr>
          <w:rFonts w:hint="eastAsia" w:ascii="宋体" w:hAnsi="宋体" w:cs="宋体"/>
          <w:b/>
          <w:highlight w:val="none"/>
          <w:lang w:val="en-US" w:eastAsia="zh-CN"/>
        </w:rPr>
      </w:pPr>
    </w:p>
    <w:p w14:paraId="1060D8C3">
      <w:pPr>
        <w:rPr>
          <w:rFonts w:hint="eastAsia" w:ascii="宋体" w:hAnsi="宋体" w:cs="宋体"/>
          <w:b/>
          <w:highlight w:val="none"/>
          <w:lang w:val="en-US" w:eastAsia="zh-CN"/>
        </w:rPr>
      </w:pPr>
    </w:p>
    <w:p w14:paraId="2EB99C6A">
      <w:pPr>
        <w:rPr>
          <w:rFonts w:hint="eastAsia" w:ascii="宋体" w:hAnsi="宋体" w:cs="宋体"/>
          <w:b/>
          <w:highlight w:val="none"/>
          <w:lang w:val="en-US" w:eastAsia="zh-CN"/>
        </w:rPr>
      </w:pPr>
    </w:p>
    <w:p w14:paraId="21F6EE8F">
      <w:pPr>
        <w:rPr>
          <w:rFonts w:hint="eastAsia" w:ascii="宋体" w:hAnsi="宋体" w:cs="宋体"/>
          <w:b/>
          <w:highlight w:val="none"/>
          <w:lang w:val="en-US" w:eastAsia="zh-CN"/>
        </w:rPr>
      </w:pPr>
      <w:r>
        <w:rPr>
          <w:rFonts w:hint="eastAsia" w:ascii="宋体" w:hAnsi="宋体" w:cs="宋体"/>
          <w:b/>
          <w:highlight w:val="none"/>
          <w:lang w:val="en-US" w:eastAsia="zh-CN"/>
        </w:rPr>
        <w:t>设备三证明材料（数量：     ）：</w:t>
      </w:r>
    </w:p>
    <w:p w14:paraId="307CAA8A">
      <w:pPr>
        <w:rPr>
          <w:rFonts w:hint="default" w:ascii="宋体" w:hAnsi="宋体" w:cs="宋体"/>
          <w:b/>
          <w:highlight w:val="none"/>
          <w:lang w:val="en-US" w:eastAsia="zh-CN"/>
        </w:rPr>
      </w:pPr>
    </w:p>
    <w:p w14:paraId="6BB0B741">
      <w:pPr>
        <w:rPr>
          <w:rFonts w:hint="default" w:ascii="宋体" w:hAnsi="宋体" w:cs="宋体"/>
          <w:b/>
          <w:highlight w:val="none"/>
          <w:lang w:val="en-US" w:eastAsia="zh-CN"/>
        </w:rPr>
      </w:pPr>
    </w:p>
    <w:p w14:paraId="2552CB6B">
      <w:pPr>
        <w:rPr>
          <w:rFonts w:hint="default" w:ascii="宋体" w:hAnsi="宋体" w:cs="宋体"/>
          <w:b/>
          <w:highlight w:val="none"/>
          <w:lang w:val="en-US" w:eastAsia="zh-CN"/>
        </w:rPr>
      </w:pPr>
    </w:p>
    <w:p w14:paraId="23D141F1">
      <w:pPr>
        <w:rPr>
          <w:rFonts w:hint="default" w:ascii="宋体" w:hAnsi="宋体" w:cs="宋体"/>
          <w:b/>
          <w:highlight w:val="none"/>
          <w:lang w:val="en-US" w:eastAsia="zh-CN"/>
        </w:rPr>
      </w:pPr>
    </w:p>
    <w:p w14:paraId="6F581ACA">
      <w:pPr>
        <w:rPr>
          <w:rFonts w:hint="eastAsia" w:ascii="宋体" w:hAnsi="宋体" w:cs="宋体"/>
          <w:b/>
          <w:highlight w:val="none"/>
          <w:lang w:val="en-US" w:eastAsia="zh-CN"/>
        </w:rPr>
      </w:pPr>
      <w:r>
        <w:rPr>
          <w:rFonts w:hint="eastAsia" w:ascii="宋体" w:hAnsi="宋体" w:cs="宋体"/>
          <w:b/>
          <w:highlight w:val="none"/>
          <w:lang w:val="en-US" w:eastAsia="zh-CN"/>
        </w:rPr>
        <w:t>设备四证明材料（数量：     ）：</w:t>
      </w:r>
    </w:p>
    <w:p w14:paraId="19BC971C">
      <w:pPr>
        <w:rPr>
          <w:rFonts w:hint="default" w:ascii="宋体" w:hAnsi="宋体" w:cs="宋体"/>
          <w:b/>
          <w:highlight w:val="none"/>
          <w:lang w:val="en-US" w:eastAsia="zh-CN"/>
        </w:rPr>
      </w:pPr>
    </w:p>
    <w:p w14:paraId="03D5192B">
      <w:pPr>
        <w:rPr>
          <w:rFonts w:hint="default" w:ascii="宋体" w:hAnsi="宋体" w:cs="宋体"/>
          <w:b/>
          <w:highlight w:val="none"/>
          <w:lang w:val="en-US" w:eastAsia="zh-CN"/>
        </w:rPr>
      </w:pPr>
    </w:p>
    <w:p w14:paraId="73F741CF">
      <w:pPr>
        <w:rPr>
          <w:rFonts w:hint="default" w:ascii="宋体" w:hAnsi="宋体" w:cs="宋体"/>
          <w:b/>
          <w:highlight w:val="none"/>
          <w:lang w:val="en-US" w:eastAsia="zh-CN"/>
        </w:rPr>
      </w:pPr>
    </w:p>
    <w:p w14:paraId="5ACEA720">
      <w:pPr>
        <w:rPr>
          <w:rFonts w:hint="default" w:ascii="宋体" w:hAnsi="宋体" w:cs="宋体"/>
          <w:b/>
          <w:highlight w:val="none"/>
          <w:lang w:val="en-US" w:eastAsia="zh-CN"/>
        </w:rPr>
      </w:pPr>
    </w:p>
    <w:p w14:paraId="31C2F695">
      <w:pPr>
        <w:rPr>
          <w:rFonts w:hint="default" w:ascii="宋体" w:hAnsi="宋体" w:cs="宋体"/>
          <w:b/>
          <w:highlight w:val="none"/>
          <w:lang w:val="en-US" w:eastAsia="zh-CN"/>
        </w:rPr>
      </w:pPr>
      <w:r>
        <w:rPr>
          <w:rFonts w:hint="eastAsia" w:ascii="宋体" w:hAnsi="宋体" w:cs="宋体"/>
          <w:b/>
          <w:highlight w:val="none"/>
          <w:lang w:val="en-US" w:eastAsia="zh-CN"/>
        </w:rPr>
        <w:t>…………</w:t>
      </w:r>
    </w:p>
    <w:p w14:paraId="11DE3ACE">
      <w:pPr>
        <w:rPr>
          <w:rFonts w:hint="default" w:ascii="宋体" w:hAnsi="宋体" w:cs="宋体"/>
          <w:b/>
          <w:highlight w:val="none"/>
          <w:lang w:val="en-US" w:eastAsia="zh-CN"/>
        </w:rPr>
      </w:pPr>
    </w:p>
    <w:p w14:paraId="49933752">
      <w:pPr>
        <w:rPr>
          <w:rFonts w:hint="eastAsia" w:ascii="宋体" w:hAnsi="宋体" w:cs="宋体"/>
          <w:b/>
          <w:highlight w:val="none"/>
        </w:rPr>
      </w:pPr>
      <w:r>
        <w:rPr>
          <w:rFonts w:hint="eastAsia" w:ascii="宋体" w:hAnsi="宋体" w:cs="宋体"/>
          <w:b/>
          <w:highlight w:val="none"/>
        </w:rPr>
        <w:br w:type="page"/>
      </w:r>
    </w:p>
    <w:p w14:paraId="1D25FD60">
      <w:pPr>
        <w:spacing w:line="360" w:lineRule="auto"/>
        <w:rPr>
          <w:rFonts w:ascii="宋体" w:hAnsi="宋体" w:cs="宋体"/>
          <w:b/>
          <w:bCs/>
          <w:highlight w:val="none"/>
        </w:rPr>
      </w:pPr>
      <w:r>
        <w:rPr>
          <w:rFonts w:hint="eastAsia" w:ascii="宋体" w:hAnsi="宋体" w:cs="宋体"/>
          <w:b/>
          <w:highlight w:val="none"/>
        </w:rPr>
        <w:t>附件</w:t>
      </w:r>
      <w:r>
        <w:rPr>
          <w:rFonts w:hint="eastAsia" w:ascii="宋体" w:hAnsi="宋体" w:cs="宋体"/>
          <w:b/>
          <w:highlight w:val="none"/>
          <w:lang w:val="en-US" w:eastAsia="zh-CN"/>
        </w:rPr>
        <w:t>十一</w:t>
      </w:r>
      <w:r>
        <w:rPr>
          <w:rFonts w:hint="eastAsia" w:ascii="宋体" w:hAnsi="宋体" w:cs="宋体"/>
          <w:b/>
          <w:bCs/>
          <w:highlight w:val="none"/>
        </w:rPr>
        <w:t>、企业声明函格式</w:t>
      </w:r>
    </w:p>
    <w:p w14:paraId="59F4EF9B">
      <w:pPr>
        <w:spacing w:before="312" w:beforeLines="100" w:after="312" w:afterLines="100" w:line="480" w:lineRule="auto"/>
        <w:jc w:val="center"/>
        <w:rPr>
          <w:rFonts w:ascii="宋体" w:hAnsi="宋体" w:cs="宋体"/>
          <w:b/>
          <w:bCs/>
          <w:sz w:val="28"/>
          <w:szCs w:val="28"/>
          <w:highlight w:val="none"/>
        </w:rPr>
      </w:pPr>
      <w:bookmarkStart w:id="34" w:name="OLE_LINK13"/>
      <w:bookmarkStart w:id="35" w:name="OLE_LINK14"/>
      <w:r>
        <w:rPr>
          <w:rFonts w:hint="eastAsia" w:ascii="宋体" w:hAnsi="宋体" w:cs="宋体"/>
          <w:b/>
          <w:bCs/>
          <w:sz w:val="28"/>
          <w:szCs w:val="28"/>
          <w:highlight w:val="none"/>
        </w:rPr>
        <w:t>中小企业声明函（工程、服务）</w:t>
      </w:r>
    </w:p>
    <w:p w14:paraId="5DC25603">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A46EAA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778447E">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kern w:val="0"/>
          <w:highlight w:val="none"/>
        </w:rPr>
      </w:pPr>
    </w:p>
    <w:p w14:paraId="21946506">
      <w:pPr>
        <w:widowControl/>
        <w:spacing w:line="440" w:lineRule="exact"/>
        <w:ind w:firstLine="420" w:firstLineChars="200"/>
        <w:jc w:val="left"/>
        <w:rPr>
          <w:rFonts w:ascii="宋体" w:hAnsi="宋体" w:cs="宋体"/>
          <w:kern w:val="0"/>
          <w:highlight w:val="none"/>
        </w:rPr>
      </w:pPr>
    </w:p>
    <w:p w14:paraId="127BFBBE">
      <w:pPr>
        <w:widowControl/>
        <w:spacing w:line="440" w:lineRule="exact"/>
        <w:ind w:firstLine="420" w:firstLineChars="200"/>
        <w:jc w:val="left"/>
        <w:rPr>
          <w:rFonts w:ascii="宋体" w:hAnsi="宋体" w:cs="宋体"/>
          <w:kern w:val="0"/>
          <w:highlight w:val="none"/>
        </w:rPr>
      </w:pPr>
    </w:p>
    <w:p w14:paraId="30A50309">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6E4AA798">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13A0C920">
      <w:pPr>
        <w:widowControl/>
        <w:spacing w:line="360" w:lineRule="auto"/>
        <w:ind w:firstLine="420" w:firstLineChars="200"/>
        <w:jc w:val="left"/>
        <w:rPr>
          <w:rFonts w:ascii="宋体" w:hAnsi="宋体" w:cs="宋体"/>
          <w:kern w:val="0"/>
          <w:highlight w:val="none"/>
        </w:rPr>
      </w:pPr>
    </w:p>
    <w:p w14:paraId="3235C5E3">
      <w:pPr>
        <w:widowControl/>
        <w:spacing w:line="360" w:lineRule="auto"/>
        <w:ind w:firstLine="420" w:firstLineChars="200"/>
        <w:jc w:val="left"/>
        <w:rPr>
          <w:rFonts w:ascii="宋体" w:hAnsi="宋体" w:cs="宋体"/>
          <w:kern w:val="0"/>
          <w:highlight w:val="none"/>
        </w:rPr>
      </w:pPr>
    </w:p>
    <w:p w14:paraId="4703047F">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sz w:val="28"/>
          <w:highlight w:val="none"/>
        </w:rPr>
      </w:pPr>
    </w:p>
    <w:p w14:paraId="7CEA87CD">
      <w:pPr>
        <w:keepNext/>
        <w:keepLines/>
        <w:ind w:firstLine="420"/>
        <w:outlineLvl w:val="9"/>
        <w:rPr>
          <w:rFonts w:ascii="宋体" w:hAnsi="宋体" w:eastAsia="宋体" w:cs="宋体"/>
          <w:kern w:val="0"/>
          <w:szCs w:val="24"/>
          <w:highlight w:val="none"/>
        </w:rPr>
      </w:pPr>
      <w:bookmarkStart w:id="36" w:name="_Toc10552"/>
      <w:r>
        <w:rPr>
          <w:rFonts w:hint="eastAsia" w:ascii="宋体" w:hAnsi="宋体" w:eastAsia="宋体" w:cs="宋体"/>
          <w:kern w:val="0"/>
          <w:szCs w:val="24"/>
          <w:highlight w:val="none"/>
        </w:rPr>
        <w:t>备注：</w:t>
      </w:r>
      <w:bookmarkEnd w:id="36"/>
    </w:p>
    <w:p w14:paraId="50E9F431">
      <w:pPr>
        <w:keepNext/>
        <w:keepLines/>
        <w:ind w:firstLine="630" w:firstLineChars="300"/>
        <w:outlineLvl w:val="9"/>
        <w:rPr>
          <w:rFonts w:ascii="宋体" w:hAnsi="宋体" w:eastAsia="宋体" w:cs="宋体"/>
          <w:kern w:val="0"/>
          <w:szCs w:val="24"/>
          <w:highlight w:val="none"/>
        </w:rPr>
      </w:pPr>
      <w:bookmarkStart w:id="37" w:name="_Toc12731"/>
      <w:r>
        <w:rPr>
          <w:rFonts w:hint="eastAsia" w:ascii="宋体" w:hAnsi="宋体" w:eastAsia="宋体" w:cs="宋体"/>
          <w:kern w:val="0"/>
          <w:szCs w:val="24"/>
          <w:highlight w:val="none"/>
        </w:rPr>
        <w:t>1.从业人员、营业收入、资产总额填报上一年度数据，无上一年度数据的新成立企业可不填报。</w:t>
      </w:r>
      <w:bookmarkEnd w:id="37"/>
    </w:p>
    <w:p w14:paraId="7DB06738">
      <w:pPr>
        <w:keepNext/>
        <w:keepLines/>
        <w:ind w:firstLine="630"/>
        <w:outlineLvl w:val="9"/>
        <w:rPr>
          <w:rFonts w:ascii="宋体" w:hAnsi="宋体" w:eastAsia="宋体" w:cs="宋体"/>
          <w:b/>
          <w:bCs/>
          <w:kern w:val="0"/>
          <w:szCs w:val="24"/>
          <w:highlight w:val="none"/>
        </w:rPr>
      </w:pPr>
      <w:bookmarkStart w:id="38" w:name="_Toc397"/>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bookmarkEnd w:id="38"/>
    </w:p>
    <w:p w14:paraId="51714B38">
      <w:pPr>
        <w:keepNext/>
        <w:keepLines/>
        <w:ind w:firstLine="630"/>
        <w:outlineLvl w:val="9"/>
        <w:rPr>
          <w:rFonts w:ascii="宋体" w:hAnsi="宋体" w:eastAsia="宋体" w:cs="宋体"/>
          <w:b/>
          <w:bCs/>
          <w:kern w:val="0"/>
          <w:szCs w:val="24"/>
          <w:highlight w:val="none"/>
        </w:rPr>
      </w:pPr>
      <w:bookmarkStart w:id="39" w:name="_Toc16566"/>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bookmarkEnd w:id="39"/>
    </w:p>
    <w:p w14:paraId="33EED38A">
      <w:pPr>
        <w:keepNext/>
        <w:keepLines/>
        <w:ind w:firstLine="632"/>
        <w:outlineLvl w:val="9"/>
        <w:rPr>
          <w:rFonts w:ascii="宋体" w:hAnsi="宋体" w:eastAsia="宋体" w:cs="宋体"/>
          <w:b/>
          <w:bCs/>
          <w:kern w:val="0"/>
          <w:szCs w:val="24"/>
          <w:highlight w:val="none"/>
        </w:rPr>
      </w:pPr>
      <w:bookmarkStart w:id="40" w:name="_Toc30543"/>
      <w:r>
        <w:rPr>
          <w:rFonts w:hint="eastAsia" w:ascii="宋体" w:hAnsi="宋体" w:eastAsia="宋体" w:cs="宋体"/>
          <w:b/>
          <w:bCs/>
          <w:kern w:val="0"/>
          <w:szCs w:val="24"/>
          <w:highlight w:val="none"/>
        </w:rPr>
        <w:t>4.如未对（中型企业、小型企业、微型企业）进行勾选，视同非中小微企业，不可享受相应扶持政策。</w:t>
      </w:r>
      <w:bookmarkEnd w:id="40"/>
    </w:p>
    <w:p w14:paraId="73FA193B">
      <w:pPr>
        <w:spacing w:line="360" w:lineRule="auto"/>
        <w:ind w:left="840" w:hanging="210"/>
        <w:outlineLvl w:val="9"/>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4C3E7109">
      <w:pPr>
        <w:spacing w:line="360" w:lineRule="auto"/>
        <w:ind w:left="840" w:hanging="210"/>
        <w:outlineLvl w:val="9"/>
        <w:rPr>
          <w:rFonts w:ascii="宋体" w:hAnsi="宋体" w:eastAsia="宋体" w:cs="宋体"/>
          <w:kern w:val="0"/>
          <w:szCs w:val="24"/>
          <w:highlight w:val="none"/>
          <w:lang w:val="zh-CN"/>
        </w:rPr>
      </w:pPr>
    </w:p>
    <w:p w14:paraId="5D7FBCE8">
      <w:pPr>
        <w:outlineLvl w:val="9"/>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0809A1F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sz w:val="28"/>
          <w:highlight w:val="none"/>
        </w:rPr>
      </w:pPr>
    </w:p>
    <w:p w14:paraId="5AF0C713">
      <w:pPr>
        <w:spacing w:line="360" w:lineRule="auto"/>
        <w:jc w:val="both"/>
        <w:rPr>
          <w:rFonts w:ascii="宋体" w:hAnsi="宋体" w:cs="宋体"/>
          <w:b/>
          <w:bCs/>
          <w:sz w:val="28"/>
          <w:highlight w:val="none"/>
        </w:rPr>
      </w:pPr>
    </w:p>
    <w:p w14:paraId="70F785E8">
      <w:pPr>
        <w:spacing w:line="360" w:lineRule="auto"/>
        <w:jc w:val="both"/>
        <w:rPr>
          <w:rFonts w:ascii="宋体" w:hAnsi="宋体" w:cs="宋体"/>
          <w:b/>
          <w:bCs/>
          <w:sz w:val="28"/>
          <w:highlight w:val="none"/>
        </w:rPr>
      </w:pPr>
    </w:p>
    <w:p w14:paraId="3A6D1303">
      <w:pPr>
        <w:spacing w:line="360" w:lineRule="auto"/>
        <w:jc w:val="both"/>
        <w:rPr>
          <w:rFonts w:ascii="宋体" w:hAnsi="宋体" w:cs="宋体"/>
          <w:b/>
          <w:bCs/>
          <w:sz w:val="28"/>
          <w:highlight w:val="none"/>
        </w:rPr>
      </w:pPr>
    </w:p>
    <w:p w14:paraId="38E14F80">
      <w:pPr>
        <w:spacing w:line="360" w:lineRule="auto"/>
        <w:jc w:val="both"/>
        <w:rPr>
          <w:rFonts w:ascii="宋体" w:hAnsi="宋体" w:cs="宋体"/>
          <w:b/>
          <w:bCs/>
          <w:sz w:val="28"/>
          <w:highlight w:val="none"/>
        </w:rPr>
      </w:pPr>
    </w:p>
    <w:p w14:paraId="796D263E">
      <w:pPr>
        <w:spacing w:line="360" w:lineRule="auto"/>
        <w:jc w:val="both"/>
        <w:rPr>
          <w:rFonts w:ascii="宋体" w:hAnsi="宋体" w:cs="宋体"/>
          <w:b/>
          <w:bCs/>
          <w:sz w:val="28"/>
          <w:highlight w:val="none"/>
        </w:rPr>
      </w:pPr>
    </w:p>
    <w:p w14:paraId="43D9201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34"/>
    <w:bookmarkEnd w:id="35"/>
    <w:p w14:paraId="55708E17">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58132C2">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EA5E24D">
      <w:pPr>
        <w:spacing w:line="360" w:lineRule="auto"/>
        <w:rPr>
          <w:rFonts w:ascii="宋体" w:hAnsi="宋体" w:cs="宋体"/>
          <w:b/>
          <w:bCs/>
          <w:highlight w:val="none"/>
        </w:rPr>
      </w:pPr>
    </w:p>
    <w:p w14:paraId="24BC64E7">
      <w:pPr>
        <w:spacing w:line="360" w:lineRule="auto"/>
        <w:rPr>
          <w:rFonts w:ascii="宋体" w:hAnsi="宋体" w:cs="宋体"/>
          <w:b/>
          <w:bCs/>
          <w:highlight w:val="none"/>
        </w:rPr>
      </w:pPr>
    </w:p>
    <w:p w14:paraId="341211E5">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5582CF68">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4DEC5A13">
      <w:pPr>
        <w:spacing w:line="360" w:lineRule="auto"/>
        <w:rPr>
          <w:rFonts w:ascii="宋体" w:hAnsi="宋体" w:cs="宋体"/>
          <w:b/>
          <w:bCs/>
          <w:highlight w:val="none"/>
        </w:rPr>
      </w:pPr>
    </w:p>
    <w:p w14:paraId="0D545F4C">
      <w:pPr>
        <w:spacing w:line="360" w:lineRule="auto"/>
        <w:rPr>
          <w:rFonts w:ascii="宋体" w:hAnsi="宋体" w:cs="宋体"/>
          <w:b/>
          <w:bCs/>
          <w:highlight w:val="none"/>
        </w:rPr>
      </w:pPr>
    </w:p>
    <w:p w14:paraId="58A25CFF">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982428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C44081E">
      <w:pPr>
        <w:spacing w:line="360" w:lineRule="auto"/>
        <w:rPr>
          <w:rFonts w:ascii="宋体" w:hAnsi="宋体" w:cs="宋体"/>
          <w:b/>
          <w:bCs/>
          <w:highlight w:val="none"/>
        </w:rPr>
      </w:pPr>
    </w:p>
    <w:p w14:paraId="7C142ED4">
      <w:pPr>
        <w:spacing w:line="360" w:lineRule="auto"/>
        <w:rPr>
          <w:rFonts w:ascii="宋体" w:hAnsi="宋体" w:cs="宋体"/>
          <w:b/>
          <w:bCs/>
          <w:highlight w:val="none"/>
        </w:rPr>
      </w:pPr>
    </w:p>
    <w:p w14:paraId="7DF9F079">
      <w:pPr>
        <w:spacing w:line="360" w:lineRule="auto"/>
        <w:rPr>
          <w:rFonts w:ascii="宋体" w:hAnsi="宋体" w:cs="宋体"/>
          <w:b/>
          <w:bCs/>
          <w:highlight w:val="none"/>
        </w:rPr>
      </w:pPr>
    </w:p>
    <w:p w14:paraId="4082F433">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0CDB367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497B691C">
      <w:pPr>
        <w:pStyle w:val="86"/>
        <w:rPr>
          <w:rFonts w:ascii="宋体" w:hAnsi="宋体" w:cs="宋体"/>
          <w:bCs/>
          <w:highlight w:val="none"/>
        </w:rPr>
      </w:pPr>
    </w:p>
    <w:p w14:paraId="523E2959">
      <w:pPr>
        <w:pStyle w:val="86"/>
        <w:rPr>
          <w:rFonts w:ascii="宋体" w:hAnsi="宋体" w:cs="宋体"/>
          <w:bCs/>
          <w:highlight w:val="none"/>
        </w:rPr>
      </w:pPr>
    </w:p>
    <w:p w14:paraId="5B8A0A08">
      <w:pPr>
        <w:pStyle w:val="86"/>
        <w:rPr>
          <w:rFonts w:ascii="宋体" w:hAnsi="宋体" w:cs="宋体"/>
          <w:bCs/>
          <w:highlight w:val="none"/>
        </w:rPr>
      </w:pPr>
    </w:p>
    <w:p w14:paraId="63AA63C8">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6499866C">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40079BC9">
      <w:pPr>
        <w:rPr>
          <w:highlight w:val="none"/>
        </w:rPr>
      </w:pPr>
      <w:r>
        <w:rPr>
          <w:highlight w:val="none"/>
        </w:rPr>
        <w:br w:type="page"/>
      </w:r>
    </w:p>
    <w:p w14:paraId="36AAE96E">
      <w:pPr>
        <w:widowControl/>
        <w:shd w:val="clear" w:color="auto" w:fill="FFFFFF"/>
        <w:spacing w:before="24" w:after="24" w:line="360" w:lineRule="auto"/>
        <w:jc w:val="left"/>
        <w:rPr>
          <w:rFonts w:ascii="宋体" w:hAnsi="宋体" w:cs="宋体"/>
          <w:b/>
          <w:bCs/>
          <w:highlight w:val="none"/>
        </w:rPr>
      </w:pPr>
      <w:r>
        <w:rPr>
          <w:rFonts w:hint="eastAsia" w:ascii="宋体" w:hAnsi="宋体" w:cs="宋体"/>
          <w:b/>
          <w:highlight w:val="none"/>
        </w:rPr>
        <w:t>附件十</w:t>
      </w:r>
      <w:r>
        <w:rPr>
          <w:rFonts w:hint="eastAsia" w:ascii="宋体" w:hAnsi="宋体" w:cs="宋体"/>
          <w:b/>
          <w:highlight w:val="none"/>
          <w:lang w:val="en-US" w:eastAsia="zh-CN"/>
        </w:rPr>
        <w:t>二</w:t>
      </w:r>
      <w:r>
        <w:rPr>
          <w:rFonts w:hint="eastAsia" w:ascii="宋体" w:hAnsi="宋体" w:cs="宋体"/>
          <w:b/>
          <w:bCs/>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sz w:val="28"/>
          <w:highlight w:val="none"/>
        </w:rPr>
      </w:pPr>
      <w:r>
        <w:rPr>
          <w:rFonts w:hint="eastAsia" w:ascii="宋体" w:hAnsi="宋体" w:cs="宋体"/>
          <w:b/>
          <w:bCs/>
          <w:sz w:val="28"/>
          <w:highlight w:val="none"/>
        </w:rPr>
        <w:t>关于符合本国产品标准的声明函</w:t>
      </w:r>
    </w:p>
    <w:p w14:paraId="2A85D327">
      <w:pPr>
        <w:pStyle w:val="42"/>
        <w:spacing w:before="0" w:beforeAutospacing="0" w:after="0" w:afterAutospacing="0" w:line="360" w:lineRule="auto"/>
        <w:ind w:firstLine="420"/>
        <w:rPr>
          <w:color w:val="000000"/>
          <w:highlight w:val="none"/>
        </w:rPr>
      </w:pPr>
      <w:r>
        <w:rPr>
          <w:rFonts w:hint="eastAsia"/>
          <w:color w:val="000000"/>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1.</w:t>
      </w:r>
      <w:r>
        <w:rPr>
          <w:rStyle w:val="52"/>
          <w:rFonts w:hint="eastAsia"/>
          <w:color w:val="000000"/>
          <w:highlight w:val="none"/>
          <w:u w:val="single"/>
          <w:shd w:val="clear" w:color="auto" w:fill="FFFFFF"/>
        </w:rPr>
        <w:t>（产品名称1）</w:t>
      </w:r>
      <w:r>
        <w:rPr>
          <w:rStyle w:val="52"/>
          <w:rFonts w:hint="eastAsia"/>
          <w:color w:val="000000"/>
          <w:highlight w:val="none"/>
          <w:shd w:val="clear" w:color="auto" w:fill="FFFFFF"/>
          <w:vertAlign w:val="superscript"/>
        </w:rPr>
        <w:t>1</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Style w:val="52"/>
          <w:rFonts w:hint="eastAsia"/>
          <w:color w:val="000000"/>
          <w:highlight w:val="none"/>
          <w:shd w:val="clear" w:color="auto" w:fill="FFFFFF"/>
          <w:vertAlign w:val="superscript"/>
        </w:rPr>
        <w:t>2</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3</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4</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5</w:t>
      </w:r>
      <w:r>
        <w:rPr>
          <w:rFonts w:hint="eastAsia"/>
          <w:color w:val="000000"/>
          <w:highlight w:val="none"/>
          <w:shd w:val="clear" w:color="auto" w:fill="FFFFFF"/>
        </w:rPr>
        <w:t>在中国境内完成。</w:t>
      </w:r>
    </w:p>
    <w:p w14:paraId="5F702B39">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2.</w:t>
      </w:r>
      <w:r>
        <w:rPr>
          <w:rStyle w:val="52"/>
          <w:rFonts w:hint="eastAsia"/>
          <w:color w:val="000000"/>
          <w:highlight w:val="none"/>
          <w:u w:val="single"/>
          <w:shd w:val="clear" w:color="auto" w:fill="FFFFFF"/>
        </w:rPr>
        <w:t>（产品名称2）</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在中国境内完成。</w:t>
      </w:r>
    </w:p>
    <w:p w14:paraId="01D67E33">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w:t>
      </w:r>
    </w:p>
    <w:p w14:paraId="714E0AE6">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本公司（单位）对上述声明内容的真实性负责。如有虚假，愿承担相应法律责任。</w:t>
      </w:r>
    </w:p>
    <w:p w14:paraId="0151E06E">
      <w:pPr>
        <w:pStyle w:val="42"/>
        <w:spacing w:before="30" w:beforeAutospacing="0" w:after="30" w:afterAutospacing="0" w:line="360" w:lineRule="auto"/>
        <w:jc w:val="right"/>
        <w:rPr>
          <w:color w:val="000000"/>
          <w:highlight w:val="none"/>
        </w:rPr>
      </w:pPr>
      <w:r>
        <w:rPr>
          <w:rFonts w:hint="eastAsia"/>
          <w:color w:val="000000"/>
          <w:highlight w:val="none"/>
          <w:shd w:val="clear" w:color="auto" w:fill="FFFFFF"/>
        </w:rPr>
        <w:t xml:space="preserve">   公司（单位）名称（加盖CA电子公章）：　        </w:t>
      </w:r>
    </w:p>
    <w:p w14:paraId="540119BF">
      <w:pPr>
        <w:pStyle w:val="42"/>
        <w:spacing w:before="30" w:beforeAutospacing="0" w:after="30" w:afterAutospacing="0" w:line="360" w:lineRule="auto"/>
        <w:jc w:val="center"/>
        <w:rPr>
          <w:color w:val="000000"/>
          <w:highlight w:val="none"/>
        </w:rPr>
      </w:pPr>
      <w:r>
        <w:rPr>
          <w:rFonts w:hint="eastAsia"/>
          <w:color w:val="000000"/>
          <w:highlight w:val="none"/>
          <w:shd w:val="clear" w:color="auto" w:fill="FFFFFF"/>
        </w:rPr>
        <w:t xml:space="preserve">           日期：　     年　  月　  日         </w:t>
      </w:r>
    </w:p>
    <w:p w14:paraId="480C2E99">
      <w:pPr>
        <w:pStyle w:val="42"/>
        <w:spacing w:before="30" w:beforeAutospacing="0" w:after="30" w:afterAutospacing="0" w:line="0" w:lineRule="atLeast"/>
        <w:rPr>
          <w:color w:val="000000"/>
          <w:highlight w:val="none"/>
        </w:rPr>
      </w:pPr>
      <w:r>
        <w:rPr>
          <w:rFonts w:hint="eastAsia"/>
          <w:color w:val="000000"/>
          <w:highlight w:val="none"/>
          <w:shd w:val="clear" w:color="auto" w:fill="FFFFFF"/>
        </w:rPr>
        <w:t>_________________</w:t>
      </w:r>
    </w:p>
    <w:p w14:paraId="2A053D46">
      <w:pPr>
        <w:pStyle w:val="42"/>
        <w:spacing w:before="30" w:beforeAutospacing="0" w:after="30" w:afterAutospacing="0" w:line="360" w:lineRule="auto"/>
        <w:rPr>
          <w:color w:val="000000"/>
          <w:highlight w:val="none"/>
        </w:rPr>
      </w:pPr>
      <w:r>
        <w:rPr>
          <w:rFonts w:hint="eastAsia"/>
          <w:color w:val="000000"/>
          <w:highlight w:val="none"/>
          <w:shd w:val="clear" w:color="auto" w:fill="FFFFFF"/>
        </w:rPr>
        <w:t>1.产品如有型号，请在“产品名称”栏一并填写。</w:t>
      </w:r>
    </w:p>
    <w:p w14:paraId="7C9506E1">
      <w:pPr>
        <w:pStyle w:val="42"/>
        <w:spacing w:before="30" w:beforeAutospacing="0" w:after="30" w:afterAutospacing="0" w:line="360" w:lineRule="auto"/>
        <w:rPr>
          <w:color w:val="000000"/>
          <w:highlight w:val="none"/>
        </w:rPr>
      </w:pPr>
      <w:r>
        <w:rPr>
          <w:rFonts w:hint="eastAsia"/>
          <w:color w:val="000000"/>
          <w:highlight w:val="none"/>
          <w:shd w:val="clear" w:color="auto" w:fill="FFFFFF"/>
        </w:rPr>
        <w:t>2.生产厂名与厂址应与生产厂营业执照载明的相关信息保持一致。</w:t>
      </w:r>
    </w:p>
    <w:p w14:paraId="173E1CE8">
      <w:pPr>
        <w:pStyle w:val="42"/>
        <w:spacing w:before="30" w:beforeAutospacing="0" w:after="30" w:afterAutospacing="0" w:line="360" w:lineRule="auto"/>
        <w:rPr>
          <w:color w:val="000000"/>
          <w:highlight w:val="none"/>
        </w:rPr>
      </w:pPr>
      <w:r>
        <w:rPr>
          <w:rFonts w:hint="eastAsia"/>
          <w:color w:val="000000"/>
          <w:highlight w:val="none"/>
          <w:shd w:val="clear" w:color="auto" w:fill="FFFFFF"/>
        </w:rPr>
        <w:t>3.该产品的中国境内生产的组件成本占比相关要求实施前，“规定比例”栏可不填，下同。</w:t>
      </w:r>
    </w:p>
    <w:p w14:paraId="6B0E96FD">
      <w:pPr>
        <w:pStyle w:val="42"/>
        <w:spacing w:before="30" w:beforeAutospacing="0" w:after="30" w:afterAutospacing="0" w:line="360" w:lineRule="auto"/>
        <w:rPr>
          <w:color w:val="000000"/>
          <w:highlight w:val="none"/>
        </w:rPr>
      </w:pPr>
      <w:r>
        <w:rPr>
          <w:rFonts w:hint="eastAsia"/>
          <w:color w:val="000000"/>
          <w:highlight w:val="none"/>
          <w:shd w:val="clear" w:color="auto" w:fill="FFFFFF"/>
        </w:rPr>
        <w:t>4.该产品的关键组件要求实施前，“关键组件”栏可不填，下同。</w:t>
      </w:r>
    </w:p>
    <w:p w14:paraId="4FBFF612">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5.该产品的关键工序要求实施前，“关键工序”栏可不填，下同。</w:t>
      </w:r>
    </w:p>
    <w:p w14:paraId="17F71C10">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6.《声明函》中标注“</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”的地方无需填写。</w:t>
      </w:r>
    </w:p>
    <w:p w14:paraId="13D194CA">
      <w:pPr>
        <w:rPr>
          <w:rFonts w:hint="eastAsia" w:ascii="宋体" w:hAnsi="宋体" w:cs="宋体"/>
          <w:b/>
          <w:highlight w:val="none"/>
          <w:lang w:val="en-US" w:eastAsia="zh-CN"/>
        </w:rPr>
      </w:pPr>
    </w:p>
    <w:p w14:paraId="7A757DD1">
      <w:pPr>
        <w:rPr>
          <w:rFonts w:hint="eastAsia" w:ascii="宋体" w:hAnsi="宋体" w:cs="宋体"/>
          <w:b/>
          <w:highlight w:val="none"/>
        </w:rPr>
      </w:pPr>
      <w:r>
        <w:rPr>
          <w:rFonts w:hint="eastAsia" w:ascii="宋体" w:hAnsi="宋体" w:cs="宋体"/>
          <w:b/>
          <w:highlight w:val="none"/>
        </w:rPr>
        <w:br w:type="page"/>
      </w:r>
    </w:p>
    <w:p w14:paraId="23C891AC">
      <w:pPr>
        <w:rPr>
          <w:highlight w:val="none"/>
        </w:rPr>
      </w:pPr>
    </w:p>
    <w:p w14:paraId="30BB34C2">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三</w:t>
      </w:r>
      <w:r>
        <w:rPr>
          <w:rFonts w:hint="eastAsia" w:ascii="宋体" w:hAnsi="宋体" w:cs="宋体"/>
          <w:b/>
          <w:highlight w:val="none"/>
        </w:rPr>
        <w:t>、无重大违法记录声明格式</w:t>
      </w:r>
    </w:p>
    <w:p w14:paraId="4F2322A7">
      <w:pPr>
        <w:spacing w:line="240" w:lineRule="atLeast"/>
        <w:jc w:val="center"/>
        <w:rPr>
          <w:rFonts w:hint="eastAsia" w:ascii="宋体" w:hAnsi="宋体" w:cs="宋体"/>
          <w:sz w:val="28"/>
          <w:szCs w:val="36"/>
          <w:highlight w:val="none"/>
        </w:rPr>
      </w:pPr>
    </w:p>
    <w:p w14:paraId="45EA2277">
      <w:pPr>
        <w:spacing w:line="240" w:lineRule="atLeast"/>
        <w:jc w:val="center"/>
        <w:rPr>
          <w:rFonts w:hint="eastAsia" w:ascii="宋体" w:hAnsi="宋体" w:cs="宋体"/>
          <w:sz w:val="28"/>
          <w:szCs w:val="36"/>
          <w:highlight w:val="none"/>
        </w:rPr>
      </w:pPr>
      <w:r>
        <w:rPr>
          <w:rFonts w:hint="eastAsia" w:ascii="宋体" w:hAnsi="宋体" w:cs="宋体"/>
          <w:sz w:val="28"/>
          <w:szCs w:val="36"/>
          <w:highlight w:val="none"/>
        </w:rPr>
        <w:t>无重大违法记录声明</w:t>
      </w:r>
    </w:p>
    <w:p w14:paraId="7BC217A3">
      <w:pPr>
        <w:spacing w:line="360" w:lineRule="auto"/>
        <w:rPr>
          <w:rFonts w:hint="eastAsia" w:ascii="宋体" w:hAnsi="宋体" w:cs="宋体"/>
          <w:szCs w:val="21"/>
          <w:highlight w:val="none"/>
        </w:rPr>
      </w:pPr>
    </w:p>
    <w:p w14:paraId="43C53255">
      <w:pPr>
        <w:spacing w:line="360" w:lineRule="auto"/>
        <w:rPr>
          <w:rFonts w:hint="eastAsia" w:ascii="宋体" w:hAnsi="宋体" w:cs="宋体"/>
          <w:szCs w:val="21"/>
          <w:highlight w:val="none"/>
        </w:rPr>
      </w:pPr>
      <w:r>
        <w:rPr>
          <w:rFonts w:hint="eastAsia" w:ascii="宋体" w:hAnsi="宋体" w:cs="宋体"/>
          <w:szCs w:val="21"/>
          <w:highlight w:val="none"/>
          <w:lang w:eastAsia="zh-CN"/>
        </w:rPr>
        <w:t>江苏省设备成套股份有限公司</w:t>
      </w:r>
      <w:r>
        <w:rPr>
          <w:rFonts w:hint="eastAsia" w:ascii="宋体" w:hAnsi="宋体" w:cs="宋体"/>
          <w:szCs w:val="21"/>
          <w:highlight w:val="none"/>
        </w:rPr>
        <w:t>：</w:t>
      </w:r>
    </w:p>
    <w:p w14:paraId="1099BC71">
      <w:pPr>
        <w:spacing w:line="360" w:lineRule="auto"/>
        <w:rPr>
          <w:rFonts w:hint="eastAsia" w:ascii="宋体" w:hAnsi="宋体" w:cs="宋体"/>
          <w:highlight w:val="none"/>
        </w:rPr>
      </w:pPr>
    </w:p>
    <w:p w14:paraId="6E9DE103">
      <w:pPr>
        <w:spacing w:line="360" w:lineRule="auto"/>
        <w:ind w:firstLine="336" w:firstLineChars="160"/>
        <w:rPr>
          <w:rFonts w:hint="eastAsia" w:ascii="宋体" w:hAnsi="宋体" w:cs="宋体"/>
          <w:highlight w:val="none"/>
        </w:rPr>
      </w:pPr>
      <w:r>
        <w:rPr>
          <w:rFonts w:hint="eastAsia" w:ascii="宋体" w:hAnsi="宋体" w:cs="宋体"/>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w:t>
      </w:r>
      <w:r>
        <w:rPr>
          <w:rFonts w:hint="eastAsia" w:ascii="宋体" w:hAnsi="宋体" w:cs="宋体"/>
          <w:b/>
          <w:kern w:val="0"/>
          <w:szCs w:val="21"/>
          <w:highlight w:val="none"/>
          <w:lang w:eastAsia="zh-CN"/>
        </w:rPr>
        <w:t>重大税收违法失信主体名单</w:t>
      </w:r>
      <w:r>
        <w:rPr>
          <w:rFonts w:hint="eastAsia" w:ascii="宋体" w:hAnsi="宋体" w:cs="宋体"/>
          <w:b/>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highlight w:val="none"/>
        </w:rPr>
      </w:pPr>
    </w:p>
    <w:p w14:paraId="6D250656">
      <w:pPr>
        <w:spacing w:line="360" w:lineRule="auto"/>
        <w:ind w:firstLine="315" w:firstLineChars="150"/>
        <w:rPr>
          <w:rFonts w:hint="eastAsia"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highlight w:val="none"/>
        </w:rPr>
      </w:pPr>
    </w:p>
    <w:p w14:paraId="55AC374F">
      <w:pPr>
        <w:spacing w:line="360" w:lineRule="auto"/>
        <w:rPr>
          <w:rFonts w:hint="eastAsia" w:ascii="宋体" w:hAnsi="宋体" w:cs="宋体"/>
          <w:highlight w:val="none"/>
        </w:rPr>
      </w:pPr>
    </w:p>
    <w:p w14:paraId="1D12DA3D">
      <w:pPr>
        <w:spacing w:line="360" w:lineRule="auto"/>
        <w:ind w:firstLine="5103" w:firstLineChars="2430"/>
        <w:rPr>
          <w:rFonts w:hint="eastAsia" w:ascii="宋体" w:hAnsi="宋体" w:cs="宋体"/>
          <w:highlight w:val="none"/>
        </w:rPr>
      </w:pPr>
      <w:r>
        <w:rPr>
          <w:rFonts w:hint="eastAsia" w:ascii="宋体" w:hAnsi="宋体" w:cs="宋体"/>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highlight w:val="none"/>
        </w:rPr>
      </w:pPr>
      <w:r>
        <w:rPr>
          <w:rFonts w:hint="eastAsia" w:ascii="宋体" w:hAnsi="宋体" w:cs="宋体"/>
          <w:szCs w:val="21"/>
          <w:highlight w:val="none"/>
          <w:lang w:val="zh-CN"/>
        </w:rPr>
        <w:t>日期：年月</w:t>
      </w:r>
      <w:r>
        <w:rPr>
          <w:rFonts w:hint="eastAsia" w:ascii="宋体" w:hAnsi="宋体" w:cs="宋体"/>
          <w:szCs w:val="21"/>
          <w:highlight w:val="none"/>
          <w:lang w:val="en-US" w:eastAsia="zh-CN"/>
        </w:rPr>
        <w:t>日</w:t>
      </w:r>
      <w:r>
        <w:rPr>
          <w:rFonts w:hint="eastAsia" w:ascii="宋体" w:hAnsi="宋体" w:cs="宋体"/>
          <w:b/>
          <w:szCs w:val="21"/>
          <w:highlight w:val="none"/>
          <w:lang w:val="zh-CN"/>
        </w:rPr>
        <w:br w:type="page"/>
      </w:r>
    </w:p>
    <w:p w14:paraId="52A728B5">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四</w:t>
      </w:r>
      <w:r>
        <w:rPr>
          <w:rFonts w:hint="eastAsia" w:ascii="宋体" w:hAnsi="宋体" w:cs="宋体"/>
          <w:b/>
          <w:highlight w:val="none"/>
        </w:rPr>
        <w:t>、资格资信证明文件</w:t>
      </w:r>
    </w:p>
    <w:p w14:paraId="1CBC3861">
      <w:pPr>
        <w:autoSpaceDE w:val="0"/>
        <w:autoSpaceDN w:val="0"/>
        <w:adjustRightInd w:val="0"/>
        <w:spacing w:line="360" w:lineRule="auto"/>
        <w:rPr>
          <w:rFonts w:ascii="宋体" w:hAnsi="宋体" w:cs="宋体"/>
          <w:b/>
          <w:highlight w:val="none"/>
        </w:rPr>
      </w:pPr>
    </w:p>
    <w:p w14:paraId="1FB0EBAA">
      <w:pPr>
        <w:pStyle w:val="86"/>
        <w:rPr>
          <w:rFonts w:hint="eastAsia"/>
          <w:highlight w:val="none"/>
        </w:rPr>
      </w:pPr>
    </w:p>
    <w:p w14:paraId="75EA0A06">
      <w:pPr>
        <w:autoSpaceDE w:val="0"/>
        <w:autoSpaceDN w:val="0"/>
        <w:adjustRightInd w:val="0"/>
        <w:spacing w:line="360" w:lineRule="auto"/>
        <w:rPr>
          <w:rFonts w:hint="eastAsia" w:ascii="宋体" w:hAnsi="宋体" w:cs="宋体"/>
          <w:b/>
          <w:highlight w:val="none"/>
        </w:rPr>
      </w:pPr>
    </w:p>
    <w:p w14:paraId="3271FFDE">
      <w:pPr>
        <w:pStyle w:val="86"/>
        <w:spacing w:line="360" w:lineRule="auto"/>
        <w:ind w:firstLine="0" w:firstLineChars="0"/>
        <w:jc w:val="left"/>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五</w:t>
      </w:r>
      <w:r>
        <w:rPr>
          <w:rFonts w:hint="eastAsia" w:ascii="宋体" w:hAnsi="宋体" w:cs="宋体"/>
          <w:b/>
          <w:highlight w:val="none"/>
        </w:rPr>
        <w:t>、《</w:t>
      </w:r>
      <w:r>
        <w:rPr>
          <w:rFonts w:hint="eastAsia" w:ascii="宋体" w:hAnsi="宋体" w:cs="宋体"/>
          <w:b/>
          <w:highlight w:val="none"/>
          <w:lang w:eastAsia="zh-CN"/>
        </w:rPr>
        <w:t>南京市政府采购供应商信用承诺书</w:t>
      </w:r>
      <w:r>
        <w:rPr>
          <w:rFonts w:hint="eastAsia" w:ascii="宋体" w:hAnsi="宋体" w:cs="宋体"/>
          <w:b/>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37C707E1">
      <w:pPr>
        <w:jc w:val="center"/>
        <w:rPr>
          <w:rFonts w:hint="eastAsia" w:ascii="Calibri" w:hAnsi="Calibri" w:eastAsia="宋体"/>
          <w:highlight w:val="none"/>
          <w:lang w:val="en-US" w:eastAsia="zh-CN"/>
        </w:rPr>
      </w:pPr>
    </w:p>
    <w:tbl>
      <w:tblPr>
        <w:tblStyle w:val="4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我公司自愿参加贵中心</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公司</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二</w:t>
            </w:r>
            <w:r>
              <w:rPr>
                <w:rFonts w:hint="eastAsia" w:ascii="Calibri" w:hAnsi="Calibri" w:eastAsia="宋体"/>
                <w:highlight w:val="none"/>
                <w:vertAlign w:val="baseline"/>
                <w:lang w:val="en-US" w:eastAsia="zh-CN"/>
              </w:rPr>
              <w:t>条规定的条件，包括</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具有独立承担民事责任的能力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具有良好的商业信誉和健全的财务会计制度</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有履行合同所必需的设备和专业技术能力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有依法缴纳税收和社会保障资金的良好记录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参加政府采购活动前三年内，在经营活动中没有重大违法记录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符合法律、行政法规和采购文件规定的其他条件</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w:t>
            </w:r>
          </w:p>
          <w:p w14:paraId="284C060A">
            <w:pPr>
              <w:ind w:firstLine="420" w:firstLineChars="200"/>
              <w:jc w:val="both"/>
              <w:rPr>
                <w:rFonts w:hint="eastAsia" w:ascii="Calibri" w:hAnsi="Calibri"/>
                <w:highlight w:val="none"/>
                <w:vertAlign w:val="baseline"/>
                <w:lang w:val="en-US" w:eastAsia="zh-CN"/>
              </w:rPr>
            </w:pPr>
          </w:p>
          <w:p w14:paraId="4EF74F1F">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供应商名称（盖章）：</w:t>
            </w:r>
          </w:p>
          <w:p w14:paraId="657C5CC3">
            <w:pPr>
              <w:ind w:firstLine="420" w:firstLineChars="200"/>
              <w:jc w:val="center"/>
              <w:rPr>
                <w:rFonts w:hint="eastAsia" w:ascii="Calibri" w:hAnsi="Calibri"/>
                <w:highlight w:val="none"/>
                <w:vertAlign w:val="baseline"/>
                <w:lang w:val="en-US" w:eastAsia="zh-CN"/>
              </w:rPr>
            </w:pPr>
          </w:p>
          <w:p w14:paraId="3717FC76">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法定代表人（签字）：</w:t>
            </w:r>
          </w:p>
          <w:p w14:paraId="0B695B81">
            <w:pPr>
              <w:ind w:firstLine="420" w:firstLineChars="200"/>
              <w:jc w:val="center"/>
              <w:rPr>
                <w:rFonts w:hint="eastAsia" w:ascii="Calibri" w:hAnsi="Calibri"/>
                <w:highlight w:val="none"/>
                <w:vertAlign w:val="baseline"/>
                <w:lang w:val="en-US" w:eastAsia="zh-CN"/>
              </w:rPr>
            </w:pPr>
          </w:p>
          <w:p w14:paraId="442CBD7B">
            <w:pPr>
              <w:ind w:firstLine="420" w:firstLineChars="20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XXXX年XX月XX日</w:t>
            </w:r>
          </w:p>
        </w:tc>
      </w:tr>
    </w:tbl>
    <w:p w14:paraId="18786F2B">
      <w:pPr>
        <w:jc w:val="center"/>
        <w:rPr>
          <w:rFonts w:hint="eastAsia" w:ascii="Calibri" w:hAnsi="Calibri" w:eastAsia="宋体"/>
          <w:highlight w:val="none"/>
          <w:lang w:val="en-US" w:eastAsia="zh-CN"/>
        </w:rPr>
      </w:pPr>
    </w:p>
    <w:p w14:paraId="10C67FF4">
      <w:pPr>
        <w:pStyle w:val="86"/>
        <w:spacing w:line="360" w:lineRule="auto"/>
        <w:ind w:firstLine="0" w:firstLineChars="0"/>
        <w:jc w:val="left"/>
        <w:rPr>
          <w:rFonts w:ascii="宋体" w:hAnsi="宋体" w:cs="宋体"/>
          <w:b/>
          <w:highlight w:val="none"/>
        </w:rPr>
      </w:pPr>
    </w:p>
    <w:p w14:paraId="0CCD2F5B">
      <w:pPr>
        <w:rPr>
          <w:rFonts w:hint="eastAsia" w:ascii="宋体" w:hAnsi="宋体" w:cs="宋体"/>
          <w:b/>
          <w:highlight w:val="none"/>
        </w:rPr>
      </w:pPr>
      <w:r>
        <w:rPr>
          <w:rFonts w:hint="eastAsia" w:ascii="宋体" w:hAnsi="宋体" w:cs="宋体"/>
          <w:b/>
          <w:highlight w:val="none"/>
        </w:rPr>
        <w:br w:type="page"/>
      </w:r>
    </w:p>
    <w:p w14:paraId="1DDAE2D2">
      <w:pPr>
        <w:pStyle w:val="86"/>
        <w:spacing w:line="360" w:lineRule="auto"/>
        <w:ind w:firstLine="0" w:firstLineChars="0"/>
        <w:jc w:val="left"/>
        <w:rPr>
          <w:rFonts w:hint="eastAsia" w:ascii="宋体" w:hAnsi="宋体" w:cs="宋体"/>
          <w:b/>
          <w:highlight w:val="none"/>
          <w:lang w:val="en-US" w:eastAsia="zh-CN"/>
        </w:rPr>
      </w:pPr>
      <w:r>
        <w:rPr>
          <w:rFonts w:hint="eastAsia" w:ascii="宋体" w:hAnsi="宋体" w:cs="宋体"/>
          <w:b/>
          <w:highlight w:val="none"/>
        </w:rPr>
        <w:t>附件十</w:t>
      </w:r>
      <w:r>
        <w:rPr>
          <w:rFonts w:hint="eastAsia" w:ascii="宋体" w:hAnsi="宋体" w:cs="宋体"/>
          <w:b/>
          <w:highlight w:val="none"/>
          <w:lang w:val="en-US" w:eastAsia="zh-CN"/>
        </w:rPr>
        <w:t>六</w:t>
      </w:r>
      <w:r>
        <w:rPr>
          <w:rFonts w:hint="eastAsia" w:ascii="宋体" w:hAnsi="宋体" w:cs="宋体"/>
          <w:b/>
          <w:highlight w:val="none"/>
        </w:rPr>
        <w:t>、</w:t>
      </w:r>
      <w:r>
        <w:rPr>
          <w:rFonts w:hint="eastAsia" w:ascii="宋体" w:hAnsi="宋体" w:cs="宋体"/>
          <w:b/>
          <w:highlight w:val="none"/>
          <w:lang w:val="en-US" w:eastAsia="zh-CN"/>
        </w:rPr>
        <w:t>投标人需要提供的其他材料</w:t>
      </w:r>
    </w:p>
    <w:p w14:paraId="65E4984E">
      <w:pPr>
        <w:spacing w:line="360" w:lineRule="auto"/>
        <w:ind w:firstLine="420" w:firstLineChars="200"/>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承诺书</w:t>
      </w:r>
    </w:p>
    <w:p w14:paraId="67A5D464">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按招标文件要求填写。</w:t>
      </w:r>
    </w:p>
    <w:p w14:paraId="67C4FE2B">
      <w:pPr>
        <w:pStyle w:val="42"/>
        <w:shd w:val="clear" w:color="auto" w:fill="FFFFFF"/>
        <w:spacing w:before="0" w:beforeAutospacing="0" w:after="0" w:afterAutospacing="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投标单位（加盖电子公章）：　        </w:t>
      </w:r>
    </w:p>
    <w:p w14:paraId="19E5BB32">
      <w:pPr>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日期：　     年　  月　  日  </w:t>
      </w:r>
    </w:p>
    <w:p w14:paraId="73A7594A">
      <w:pPr>
        <w:pStyle w:val="16"/>
        <w:numPr>
          <w:ilvl w:val="0"/>
          <w:numId w:val="0"/>
        </w:numPr>
        <w:rPr>
          <w:rFonts w:hint="eastAsia" w:ascii="宋体" w:hAnsi="宋体" w:cs="宋体"/>
          <w:b/>
          <w:highlight w:val="none"/>
          <w:lang w:val="en-US" w:eastAsia="zh-CN"/>
        </w:rPr>
      </w:pPr>
    </w:p>
    <w:sectPr>
      <w:footerReference r:id="rId7" w:type="first"/>
      <w:headerReference r:id="rId5" w:type="default"/>
      <w:footerReference r:id="rId6" w:type="default"/>
      <w:pgSz w:w="11906" w:h="16838"/>
      <w:pgMar w:top="1440" w:right="1797" w:bottom="1440" w:left="1599"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DACE28A-0BF3-46DB-BC18-6E871732387B}"/>
  </w:font>
  <w:font w:name="黑体">
    <w:panose1 w:val="02010609060101010101"/>
    <w:charset w:val="86"/>
    <w:family w:val="auto"/>
    <w:pitch w:val="default"/>
    <w:sig w:usb0="800002BF" w:usb1="38CF7CFA" w:usb2="00000016" w:usb3="00000000" w:csb0="00040001" w:csb1="00000000"/>
    <w:embedRegular r:id="rId2" w:fontKey="{65F50BB7-EBDE-4EB2-8D0E-E892629A1DD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33CA4760-0963-406A-8AD5-E260D54D67A8}"/>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embedRegular r:id="rId4" w:fontKey="{528BE040-BA92-4837-9B07-ACA6752A1066}"/>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5" w:fontKey="{57AECF25-BBA4-4790-A566-CF27D4F2CB16}"/>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embedRegular r:id="rId6" w:fontKey="{0EBFDE2E-CE25-4CFC-9818-73B8F055A2BA}"/>
  </w:font>
  <w:font w:name="方正小标宋简体">
    <w:panose1 w:val="02000000000000000000"/>
    <w:charset w:val="86"/>
    <w:family w:val="auto"/>
    <w:pitch w:val="default"/>
    <w:sig w:usb0="00000001" w:usb1="08000000" w:usb2="00000000" w:usb3="00000000" w:csb0="00040000" w:csb1="00000000"/>
    <w:embedRegular r:id="rId7" w:fontKey="{95058390-6D26-4F3C-9616-2EC07401E13B}"/>
  </w:font>
  <w:font w:name="WPSEMBED1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2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29"/>
    </w:pP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29"/>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29"/>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29"/>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29"/>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B40E06"/>
    <w:multiLevelType w:val="singleLevel"/>
    <w:tmpl w:val="D0B40E06"/>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6"/>
      <w:lvlText w:val="%1"/>
      <w:lvlJc w:val="left"/>
      <w:pPr>
        <w:ind w:left="425" w:hanging="425"/>
      </w:pPr>
      <w:rPr>
        <w:rFonts w:hint="eastAsia" w:ascii="Arial Unicode MS" w:hAnsi="Arial Unicode MS" w:eastAsia="微软雅黑"/>
        <w:b/>
        <w:i w:val="0"/>
        <w:lang w:val="en-US"/>
      </w:rPr>
    </w:lvl>
    <w:lvl w:ilvl="1" w:tentative="0">
      <w:start w:val="1"/>
      <w:numFmt w:val="decimal"/>
      <w:pStyle w:val="176"/>
      <w:isLgl/>
      <w:lvlText w:val="%1.%2"/>
      <w:lvlJc w:val="left"/>
      <w:pPr>
        <w:ind w:left="425" w:hanging="425"/>
      </w:pPr>
      <w:rPr>
        <w:rFonts w:hint="eastAsia" w:ascii="Arial Unicode MS" w:hAnsi="Arial Unicode MS" w:eastAsia="微软雅黑"/>
        <w:b/>
        <w:i w:val="0"/>
      </w:rPr>
    </w:lvl>
    <w:lvl w:ilvl="2" w:tentative="0">
      <w:start w:val="1"/>
      <w:numFmt w:val="decimal"/>
      <w:pStyle w:val="19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14590CD4"/>
    <w:multiLevelType w:val="singleLevel"/>
    <w:tmpl w:val="14590CD4"/>
    <w:lvl w:ilvl="0" w:tentative="0">
      <w:start w:val="5"/>
      <w:numFmt w:val="chineseCounting"/>
      <w:suff w:val="space"/>
      <w:lvlText w:val="第%1章"/>
      <w:lvlJc w:val="left"/>
      <w:rPr>
        <w:rFonts w:hint="eastAsia"/>
      </w:rPr>
    </w:lvl>
  </w:abstractNum>
  <w:abstractNum w:abstractNumId="5">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attachedTemplate r:id="rId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ADA"/>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594"/>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64FD"/>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3C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724"/>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690"/>
    <w:rsid w:val="00B52ABC"/>
    <w:rsid w:val="00B52BCB"/>
    <w:rsid w:val="00B53034"/>
    <w:rsid w:val="00B60C6E"/>
    <w:rsid w:val="00B62C19"/>
    <w:rsid w:val="00B62D0C"/>
    <w:rsid w:val="00B63F27"/>
    <w:rsid w:val="00B6430C"/>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610327"/>
    <w:rsid w:val="0161201C"/>
    <w:rsid w:val="01674AD8"/>
    <w:rsid w:val="01751CE0"/>
    <w:rsid w:val="017B15F7"/>
    <w:rsid w:val="017D765D"/>
    <w:rsid w:val="01944B97"/>
    <w:rsid w:val="019B2A51"/>
    <w:rsid w:val="01A56261"/>
    <w:rsid w:val="01BB069A"/>
    <w:rsid w:val="01C0753F"/>
    <w:rsid w:val="01D71DBA"/>
    <w:rsid w:val="01DB6127"/>
    <w:rsid w:val="01DD029F"/>
    <w:rsid w:val="01EE6DBE"/>
    <w:rsid w:val="020E7F3F"/>
    <w:rsid w:val="021A6004"/>
    <w:rsid w:val="022E08B9"/>
    <w:rsid w:val="0238311C"/>
    <w:rsid w:val="023A07E4"/>
    <w:rsid w:val="02516244"/>
    <w:rsid w:val="025608A7"/>
    <w:rsid w:val="025D291A"/>
    <w:rsid w:val="02601852"/>
    <w:rsid w:val="02690B82"/>
    <w:rsid w:val="026B36AE"/>
    <w:rsid w:val="02711414"/>
    <w:rsid w:val="027202B1"/>
    <w:rsid w:val="02721F48"/>
    <w:rsid w:val="02805163"/>
    <w:rsid w:val="02815E8D"/>
    <w:rsid w:val="02964B6A"/>
    <w:rsid w:val="02B82E4C"/>
    <w:rsid w:val="02E41BF4"/>
    <w:rsid w:val="02EB6DDD"/>
    <w:rsid w:val="02F07CB0"/>
    <w:rsid w:val="02F70D3E"/>
    <w:rsid w:val="030105A0"/>
    <w:rsid w:val="030D2310"/>
    <w:rsid w:val="030D75EF"/>
    <w:rsid w:val="031168BC"/>
    <w:rsid w:val="03143E06"/>
    <w:rsid w:val="031E451D"/>
    <w:rsid w:val="032D26C5"/>
    <w:rsid w:val="033A0B8B"/>
    <w:rsid w:val="03426C59"/>
    <w:rsid w:val="03433AF1"/>
    <w:rsid w:val="03501AE4"/>
    <w:rsid w:val="0360013E"/>
    <w:rsid w:val="036208AE"/>
    <w:rsid w:val="036D00A2"/>
    <w:rsid w:val="036F588B"/>
    <w:rsid w:val="03716722"/>
    <w:rsid w:val="037C5792"/>
    <w:rsid w:val="03803FCB"/>
    <w:rsid w:val="039B623A"/>
    <w:rsid w:val="03A8028B"/>
    <w:rsid w:val="03B1713F"/>
    <w:rsid w:val="03B44AA5"/>
    <w:rsid w:val="03C33A72"/>
    <w:rsid w:val="03C94F45"/>
    <w:rsid w:val="03EF3184"/>
    <w:rsid w:val="040020A7"/>
    <w:rsid w:val="040D00EE"/>
    <w:rsid w:val="04155920"/>
    <w:rsid w:val="043D21F8"/>
    <w:rsid w:val="04473247"/>
    <w:rsid w:val="044D2B93"/>
    <w:rsid w:val="044E3239"/>
    <w:rsid w:val="044E5014"/>
    <w:rsid w:val="04635904"/>
    <w:rsid w:val="04650D32"/>
    <w:rsid w:val="0468555E"/>
    <w:rsid w:val="04833676"/>
    <w:rsid w:val="04930DBB"/>
    <w:rsid w:val="049F3500"/>
    <w:rsid w:val="04A2371F"/>
    <w:rsid w:val="04A26A62"/>
    <w:rsid w:val="04A53BA4"/>
    <w:rsid w:val="04AA1834"/>
    <w:rsid w:val="04BB5826"/>
    <w:rsid w:val="04BC5D9C"/>
    <w:rsid w:val="04D17C83"/>
    <w:rsid w:val="04E374DE"/>
    <w:rsid w:val="04FF00EB"/>
    <w:rsid w:val="0501459E"/>
    <w:rsid w:val="050F4EDE"/>
    <w:rsid w:val="05175FCF"/>
    <w:rsid w:val="051D3FFE"/>
    <w:rsid w:val="052263A0"/>
    <w:rsid w:val="05253812"/>
    <w:rsid w:val="0533099F"/>
    <w:rsid w:val="054E23E8"/>
    <w:rsid w:val="05524952"/>
    <w:rsid w:val="05586075"/>
    <w:rsid w:val="058916A3"/>
    <w:rsid w:val="058E5789"/>
    <w:rsid w:val="059C5E7A"/>
    <w:rsid w:val="059F3F35"/>
    <w:rsid w:val="05A01219"/>
    <w:rsid w:val="05A24237"/>
    <w:rsid w:val="05A93EDA"/>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8E5E09"/>
    <w:rsid w:val="06936D88"/>
    <w:rsid w:val="06A31CA0"/>
    <w:rsid w:val="06A44898"/>
    <w:rsid w:val="06A64975"/>
    <w:rsid w:val="06AA4A28"/>
    <w:rsid w:val="06AD3CDC"/>
    <w:rsid w:val="06D31947"/>
    <w:rsid w:val="06D92562"/>
    <w:rsid w:val="06E760D7"/>
    <w:rsid w:val="06EA54F3"/>
    <w:rsid w:val="06F650AE"/>
    <w:rsid w:val="06F914EA"/>
    <w:rsid w:val="07075B45"/>
    <w:rsid w:val="070A76BD"/>
    <w:rsid w:val="072E5643"/>
    <w:rsid w:val="07300CC3"/>
    <w:rsid w:val="073D7196"/>
    <w:rsid w:val="07416BAE"/>
    <w:rsid w:val="074340EC"/>
    <w:rsid w:val="07504429"/>
    <w:rsid w:val="07612720"/>
    <w:rsid w:val="076D4D30"/>
    <w:rsid w:val="0772363D"/>
    <w:rsid w:val="0777244E"/>
    <w:rsid w:val="07792B42"/>
    <w:rsid w:val="077E3D0B"/>
    <w:rsid w:val="078C511B"/>
    <w:rsid w:val="078C53F5"/>
    <w:rsid w:val="078D2D8A"/>
    <w:rsid w:val="079923C4"/>
    <w:rsid w:val="07996868"/>
    <w:rsid w:val="07AC65D8"/>
    <w:rsid w:val="07AF2FE0"/>
    <w:rsid w:val="07B727B5"/>
    <w:rsid w:val="07B92A66"/>
    <w:rsid w:val="07BE2A34"/>
    <w:rsid w:val="07C172BE"/>
    <w:rsid w:val="07D25335"/>
    <w:rsid w:val="07D43E3E"/>
    <w:rsid w:val="07DA124D"/>
    <w:rsid w:val="07DE782C"/>
    <w:rsid w:val="07DF1893"/>
    <w:rsid w:val="07E53F70"/>
    <w:rsid w:val="07F03CBF"/>
    <w:rsid w:val="07F42B67"/>
    <w:rsid w:val="07F61F13"/>
    <w:rsid w:val="08016B07"/>
    <w:rsid w:val="08064DBA"/>
    <w:rsid w:val="080D0CE3"/>
    <w:rsid w:val="083A1AF5"/>
    <w:rsid w:val="083D3D11"/>
    <w:rsid w:val="08447D35"/>
    <w:rsid w:val="086626CB"/>
    <w:rsid w:val="087370B9"/>
    <w:rsid w:val="08790814"/>
    <w:rsid w:val="087B41C0"/>
    <w:rsid w:val="08817F9A"/>
    <w:rsid w:val="08830107"/>
    <w:rsid w:val="08933F38"/>
    <w:rsid w:val="08935065"/>
    <w:rsid w:val="089E56D2"/>
    <w:rsid w:val="08AB4E3F"/>
    <w:rsid w:val="08B338AC"/>
    <w:rsid w:val="08B43F37"/>
    <w:rsid w:val="08B472FE"/>
    <w:rsid w:val="08B614BD"/>
    <w:rsid w:val="08B937A7"/>
    <w:rsid w:val="08BB0F23"/>
    <w:rsid w:val="08CD671D"/>
    <w:rsid w:val="08D5688C"/>
    <w:rsid w:val="08D66EA5"/>
    <w:rsid w:val="08D83875"/>
    <w:rsid w:val="08E078B0"/>
    <w:rsid w:val="08EF118D"/>
    <w:rsid w:val="08F56067"/>
    <w:rsid w:val="08F56798"/>
    <w:rsid w:val="08F657D2"/>
    <w:rsid w:val="09012917"/>
    <w:rsid w:val="09072AF5"/>
    <w:rsid w:val="090D78C9"/>
    <w:rsid w:val="09101FB3"/>
    <w:rsid w:val="09192CB9"/>
    <w:rsid w:val="092103E2"/>
    <w:rsid w:val="09296C06"/>
    <w:rsid w:val="093522CB"/>
    <w:rsid w:val="093E1EFF"/>
    <w:rsid w:val="093E592B"/>
    <w:rsid w:val="09443C71"/>
    <w:rsid w:val="0946032A"/>
    <w:rsid w:val="095A5813"/>
    <w:rsid w:val="0972155C"/>
    <w:rsid w:val="097D1872"/>
    <w:rsid w:val="097D234D"/>
    <w:rsid w:val="0991369C"/>
    <w:rsid w:val="09A858BF"/>
    <w:rsid w:val="09F31262"/>
    <w:rsid w:val="09F8752F"/>
    <w:rsid w:val="0A037C2D"/>
    <w:rsid w:val="0A0D439F"/>
    <w:rsid w:val="0A0E459B"/>
    <w:rsid w:val="0A0F0D09"/>
    <w:rsid w:val="0A1D4600"/>
    <w:rsid w:val="0A1F68B2"/>
    <w:rsid w:val="0A210F95"/>
    <w:rsid w:val="0A255506"/>
    <w:rsid w:val="0A275C51"/>
    <w:rsid w:val="0A2836E0"/>
    <w:rsid w:val="0A29194C"/>
    <w:rsid w:val="0A2C39C3"/>
    <w:rsid w:val="0A36214C"/>
    <w:rsid w:val="0A4D7977"/>
    <w:rsid w:val="0A593073"/>
    <w:rsid w:val="0A5F62E5"/>
    <w:rsid w:val="0A8E5529"/>
    <w:rsid w:val="0A934F20"/>
    <w:rsid w:val="0AA0734E"/>
    <w:rsid w:val="0AB44EF5"/>
    <w:rsid w:val="0AB85201"/>
    <w:rsid w:val="0ABD286D"/>
    <w:rsid w:val="0AC159A6"/>
    <w:rsid w:val="0AD572BC"/>
    <w:rsid w:val="0AE34BB1"/>
    <w:rsid w:val="0AED0B6E"/>
    <w:rsid w:val="0B16461C"/>
    <w:rsid w:val="0B2A4738"/>
    <w:rsid w:val="0B2E72C7"/>
    <w:rsid w:val="0B3066BC"/>
    <w:rsid w:val="0B316DB7"/>
    <w:rsid w:val="0B3A680E"/>
    <w:rsid w:val="0B3C5C9C"/>
    <w:rsid w:val="0B4B7099"/>
    <w:rsid w:val="0B747542"/>
    <w:rsid w:val="0B7C7FE2"/>
    <w:rsid w:val="0B8E7D02"/>
    <w:rsid w:val="0B9E1A60"/>
    <w:rsid w:val="0BAD70EA"/>
    <w:rsid w:val="0BB93035"/>
    <w:rsid w:val="0BBC2354"/>
    <w:rsid w:val="0BDE2A9B"/>
    <w:rsid w:val="0BDF1202"/>
    <w:rsid w:val="0BE60C5C"/>
    <w:rsid w:val="0BE64446"/>
    <w:rsid w:val="0BF92CAC"/>
    <w:rsid w:val="0C09671A"/>
    <w:rsid w:val="0C296CAE"/>
    <w:rsid w:val="0C326267"/>
    <w:rsid w:val="0C350165"/>
    <w:rsid w:val="0C365370"/>
    <w:rsid w:val="0C3C77C2"/>
    <w:rsid w:val="0C442C80"/>
    <w:rsid w:val="0C4A6383"/>
    <w:rsid w:val="0C4B30F1"/>
    <w:rsid w:val="0C5D71EC"/>
    <w:rsid w:val="0C7376A8"/>
    <w:rsid w:val="0C801F53"/>
    <w:rsid w:val="0C8076E1"/>
    <w:rsid w:val="0C8F51A6"/>
    <w:rsid w:val="0CA97841"/>
    <w:rsid w:val="0CBC0B3E"/>
    <w:rsid w:val="0CCC58BA"/>
    <w:rsid w:val="0CF15084"/>
    <w:rsid w:val="0CF22F65"/>
    <w:rsid w:val="0CFD3771"/>
    <w:rsid w:val="0D001BEA"/>
    <w:rsid w:val="0D0A7F77"/>
    <w:rsid w:val="0D312794"/>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D6D83"/>
    <w:rsid w:val="0DDF6F9F"/>
    <w:rsid w:val="0DE25782"/>
    <w:rsid w:val="0DE72AC0"/>
    <w:rsid w:val="0DEC6468"/>
    <w:rsid w:val="0DEE271A"/>
    <w:rsid w:val="0DF148E8"/>
    <w:rsid w:val="0E210D90"/>
    <w:rsid w:val="0E280BF1"/>
    <w:rsid w:val="0E2A2732"/>
    <w:rsid w:val="0E2F7B01"/>
    <w:rsid w:val="0E39045D"/>
    <w:rsid w:val="0E4B5699"/>
    <w:rsid w:val="0E4D5CB6"/>
    <w:rsid w:val="0E512E80"/>
    <w:rsid w:val="0E6E1A32"/>
    <w:rsid w:val="0E7960F6"/>
    <w:rsid w:val="0E7F25F5"/>
    <w:rsid w:val="0E8611C8"/>
    <w:rsid w:val="0E915BD0"/>
    <w:rsid w:val="0E9E4C84"/>
    <w:rsid w:val="0EAA5D5A"/>
    <w:rsid w:val="0EBC43EC"/>
    <w:rsid w:val="0EC33A46"/>
    <w:rsid w:val="0ECD4128"/>
    <w:rsid w:val="0EDC0ACC"/>
    <w:rsid w:val="0EE15926"/>
    <w:rsid w:val="0EEA08A5"/>
    <w:rsid w:val="0EF05635"/>
    <w:rsid w:val="0EF32DCC"/>
    <w:rsid w:val="0F0913A4"/>
    <w:rsid w:val="0F0A1DF9"/>
    <w:rsid w:val="0F106462"/>
    <w:rsid w:val="0F154AD4"/>
    <w:rsid w:val="0F1D1DB9"/>
    <w:rsid w:val="0F202CED"/>
    <w:rsid w:val="0F360DD3"/>
    <w:rsid w:val="0F6B1793"/>
    <w:rsid w:val="0F7554C5"/>
    <w:rsid w:val="0F7865A2"/>
    <w:rsid w:val="0F7B5DFB"/>
    <w:rsid w:val="0F9A0919"/>
    <w:rsid w:val="0FC11AFA"/>
    <w:rsid w:val="0FC22C67"/>
    <w:rsid w:val="0FCB4B4E"/>
    <w:rsid w:val="0FD75461"/>
    <w:rsid w:val="0FD85A54"/>
    <w:rsid w:val="0FF00A2B"/>
    <w:rsid w:val="0FF37EF3"/>
    <w:rsid w:val="0FFE4C46"/>
    <w:rsid w:val="10022A8B"/>
    <w:rsid w:val="10064480"/>
    <w:rsid w:val="10090E16"/>
    <w:rsid w:val="100930B7"/>
    <w:rsid w:val="1010417D"/>
    <w:rsid w:val="10156FD1"/>
    <w:rsid w:val="10194746"/>
    <w:rsid w:val="10204305"/>
    <w:rsid w:val="10371F2F"/>
    <w:rsid w:val="10430A3B"/>
    <w:rsid w:val="105A6D80"/>
    <w:rsid w:val="105A7A68"/>
    <w:rsid w:val="105F0FA1"/>
    <w:rsid w:val="10725EA8"/>
    <w:rsid w:val="1073353A"/>
    <w:rsid w:val="10750971"/>
    <w:rsid w:val="107B23CF"/>
    <w:rsid w:val="107E1871"/>
    <w:rsid w:val="10824E25"/>
    <w:rsid w:val="1092654A"/>
    <w:rsid w:val="10A10E2A"/>
    <w:rsid w:val="10B71B72"/>
    <w:rsid w:val="10BD5626"/>
    <w:rsid w:val="10C3255D"/>
    <w:rsid w:val="10C85301"/>
    <w:rsid w:val="10CA55F9"/>
    <w:rsid w:val="10D63C01"/>
    <w:rsid w:val="10DB2F38"/>
    <w:rsid w:val="10F13399"/>
    <w:rsid w:val="10F5099F"/>
    <w:rsid w:val="10F84E57"/>
    <w:rsid w:val="11007524"/>
    <w:rsid w:val="11046680"/>
    <w:rsid w:val="110C53CD"/>
    <w:rsid w:val="111952C2"/>
    <w:rsid w:val="111D5D9A"/>
    <w:rsid w:val="11333738"/>
    <w:rsid w:val="11423CF0"/>
    <w:rsid w:val="11450104"/>
    <w:rsid w:val="1159255C"/>
    <w:rsid w:val="115C1DEA"/>
    <w:rsid w:val="115D038D"/>
    <w:rsid w:val="116741A8"/>
    <w:rsid w:val="11887A9E"/>
    <w:rsid w:val="1189034F"/>
    <w:rsid w:val="11897D97"/>
    <w:rsid w:val="11963731"/>
    <w:rsid w:val="119D4DFC"/>
    <w:rsid w:val="119E030F"/>
    <w:rsid w:val="11A00EE4"/>
    <w:rsid w:val="11A622AD"/>
    <w:rsid w:val="11AC3296"/>
    <w:rsid w:val="11BF3764"/>
    <w:rsid w:val="11BF5D6D"/>
    <w:rsid w:val="11C8255C"/>
    <w:rsid w:val="11D53F79"/>
    <w:rsid w:val="11EF6486"/>
    <w:rsid w:val="11F75962"/>
    <w:rsid w:val="11FC0451"/>
    <w:rsid w:val="120C4EB8"/>
    <w:rsid w:val="12135F22"/>
    <w:rsid w:val="122B1FEE"/>
    <w:rsid w:val="122D760A"/>
    <w:rsid w:val="12311F5A"/>
    <w:rsid w:val="12396EDB"/>
    <w:rsid w:val="123B651A"/>
    <w:rsid w:val="123D3153"/>
    <w:rsid w:val="12406C58"/>
    <w:rsid w:val="12425364"/>
    <w:rsid w:val="12427601"/>
    <w:rsid w:val="125352C6"/>
    <w:rsid w:val="125944FB"/>
    <w:rsid w:val="125D64D0"/>
    <w:rsid w:val="12613E8B"/>
    <w:rsid w:val="12624EB7"/>
    <w:rsid w:val="126A32DB"/>
    <w:rsid w:val="127F665A"/>
    <w:rsid w:val="1282388F"/>
    <w:rsid w:val="128572E6"/>
    <w:rsid w:val="128A0F8B"/>
    <w:rsid w:val="129139EE"/>
    <w:rsid w:val="12B105FE"/>
    <w:rsid w:val="12B26461"/>
    <w:rsid w:val="12BF6F7B"/>
    <w:rsid w:val="12C86253"/>
    <w:rsid w:val="12D0549C"/>
    <w:rsid w:val="12D228CA"/>
    <w:rsid w:val="12D442DB"/>
    <w:rsid w:val="12D546F4"/>
    <w:rsid w:val="12D54FFC"/>
    <w:rsid w:val="12DF680F"/>
    <w:rsid w:val="12DF6E63"/>
    <w:rsid w:val="12E84200"/>
    <w:rsid w:val="12E941CE"/>
    <w:rsid w:val="12F36759"/>
    <w:rsid w:val="12F42BA4"/>
    <w:rsid w:val="12F46D05"/>
    <w:rsid w:val="12FE2032"/>
    <w:rsid w:val="1300045E"/>
    <w:rsid w:val="130A6921"/>
    <w:rsid w:val="131E2317"/>
    <w:rsid w:val="131E269C"/>
    <w:rsid w:val="131E73CE"/>
    <w:rsid w:val="13201BEB"/>
    <w:rsid w:val="13274D28"/>
    <w:rsid w:val="13312AE3"/>
    <w:rsid w:val="133D024F"/>
    <w:rsid w:val="133D6D87"/>
    <w:rsid w:val="135F78E8"/>
    <w:rsid w:val="1360648C"/>
    <w:rsid w:val="136A4918"/>
    <w:rsid w:val="13716BB4"/>
    <w:rsid w:val="13821EE1"/>
    <w:rsid w:val="13890B9C"/>
    <w:rsid w:val="13944D7F"/>
    <w:rsid w:val="13B63C9C"/>
    <w:rsid w:val="13C75329"/>
    <w:rsid w:val="13CB4137"/>
    <w:rsid w:val="13D11AEC"/>
    <w:rsid w:val="13D57C19"/>
    <w:rsid w:val="13DA6A23"/>
    <w:rsid w:val="13F27FD8"/>
    <w:rsid w:val="13FA3C10"/>
    <w:rsid w:val="140B4E5D"/>
    <w:rsid w:val="14197590"/>
    <w:rsid w:val="141C7AF8"/>
    <w:rsid w:val="14291CCC"/>
    <w:rsid w:val="142D5867"/>
    <w:rsid w:val="14311C3C"/>
    <w:rsid w:val="1433458D"/>
    <w:rsid w:val="145A6A37"/>
    <w:rsid w:val="147C6864"/>
    <w:rsid w:val="14823CB2"/>
    <w:rsid w:val="14A05CEA"/>
    <w:rsid w:val="14BA7BD0"/>
    <w:rsid w:val="14BE0DA8"/>
    <w:rsid w:val="14BF76D0"/>
    <w:rsid w:val="14CD5299"/>
    <w:rsid w:val="14D058B3"/>
    <w:rsid w:val="14D233B9"/>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736F6"/>
    <w:rsid w:val="15EF2D9A"/>
    <w:rsid w:val="1600559A"/>
    <w:rsid w:val="160C6213"/>
    <w:rsid w:val="160F471D"/>
    <w:rsid w:val="1612444D"/>
    <w:rsid w:val="1615492F"/>
    <w:rsid w:val="16211C47"/>
    <w:rsid w:val="162C07E1"/>
    <w:rsid w:val="162D644C"/>
    <w:rsid w:val="16392D84"/>
    <w:rsid w:val="165027E8"/>
    <w:rsid w:val="166F60B9"/>
    <w:rsid w:val="167504A0"/>
    <w:rsid w:val="167B010A"/>
    <w:rsid w:val="16883ABF"/>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C140F"/>
    <w:rsid w:val="171E6164"/>
    <w:rsid w:val="17263548"/>
    <w:rsid w:val="17382C6C"/>
    <w:rsid w:val="173D57C7"/>
    <w:rsid w:val="176B64FB"/>
    <w:rsid w:val="17782D5C"/>
    <w:rsid w:val="17B2733D"/>
    <w:rsid w:val="17BA0202"/>
    <w:rsid w:val="17C36FE9"/>
    <w:rsid w:val="17D32110"/>
    <w:rsid w:val="17DF02C7"/>
    <w:rsid w:val="17EF333D"/>
    <w:rsid w:val="17F736BA"/>
    <w:rsid w:val="17FE4C9B"/>
    <w:rsid w:val="180A017E"/>
    <w:rsid w:val="180B1C8C"/>
    <w:rsid w:val="18186FBF"/>
    <w:rsid w:val="182A0E16"/>
    <w:rsid w:val="182E7059"/>
    <w:rsid w:val="184448A4"/>
    <w:rsid w:val="1853569A"/>
    <w:rsid w:val="1856228A"/>
    <w:rsid w:val="185A2304"/>
    <w:rsid w:val="18655549"/>
    <w:rsid w:val="186B3909"/>
    <w:rsid w:val="18811B0F"/>
    <w:rsid w:val="18883C96"/>
    <w:rsid w:val="18943D05"/>
    <w:rsid w:val="189D5730"/>
    <w:rsid w:val="18AE6BDF"/>
    <w:rsid w:val="18BC41FE"/>
    <w:rsid w:val="18C65572"/>
    <w:rsid w:val="18CE406A"/>
    <w:rsid w:val="18D255E8"/>
    <w:rsid w:val="18D71473"/>
    <w:rsid w:val="18E73115"/>
    <w:rsid w:val="18EF453A"/>
    <w:rsid w:val="18F25811"/>
    <w:rsid w:val="18F558C8"/>
    <w:rsid w:val="18F733EE"/>
    <w:rsid w:val="190A6030"/>
    <w:rsid w:val="191206D3"/>
    <w:rsid w:val="192E2BD3"/>
    <w:rsid w:val="193470ED"/>
    <w:rsid w:val="19362545"/>
    <w:rsid w:val="1938354B"/>
    <w:rsid w:val="195105DC"/>
    <w:rsid w:val="195C14A3"/>
    <w:rsid w:val="196839F7"/>
    <w:rsid w:val="19756CCC"/>
    <w:rsid w:val="197B5636"/>
    <w:rsid w:val="197F7538"/>
    <w:rsid w:val="1987149D"/>
    <w:rsid w:val="198D30EC"/>
    <w:rsid w:val="1991132A"/>
    <w:rsid w:val="199777B1"/>
    <w:rsid w:val="199C34C0"/>
    <w:rsid w:val="199D28CF"/>
    <w:rsid w:val="19A15CAB"/>
    <w:rsid w:val="19AB7BCA"/>
    <w:rsid w:val="19B255DB"/>
    <w:rsid w:val="19D74089"/>
    <w:rsid w:val="19F33BB6"/>
    <w:rsid w:val="1A051B3B"/>
    <w:rsid w:val="1A1D2006"/>
    <w:rsid w:val="1A200C49"/>
    <w:rsid w:val="1A206975"/>
    <w:rsid w:val="1A2C7C12"/>
    <w:rsid w:val="1A312E43"/>
    <w:rsid w:val="1A382E26"/>
    <w:rsid w:val="1A3A2210"/>
    <w:rsid w:val="1A4118E9"/>
    <w:rsid w:val="1A414F47"/>
    <w:rsid w:val="1A526576"/>
    <w:rsid w:val="1A5C16D9"/>
    <w:rsid w:val="1A5C6D63"/>
    <w:rsid w:val="1A5F2FF9"/>
    <w:rsid w:val="1A604AA4"/>
    <w:rsid w:val="1A7636B6"/>
    <w:rsid w:val="1A7B17BE"/>
    <w:rsid w:val="1A7C004F"/>
    <w:rsid w:val="1A8B4F58"/>
    <w:rsid w:val="1A907657"/>
    <w:rsid w:val="1A933676"/>
    <w:rsid w:val="1AB772D9"/>
    <w:rsid w:val="1AE133EF"/>
    <w:rsid w:val="1AED2809"/>
    <w:rsid w:val="1AEF4DAE"/>
    <w:rsid w:val="1AF77FAB"/>
    <w:rsid w:val="1AFB020E"/>
    <w:rsid w:val="1B1C7367"/>
    <w:rsid w:val="1B370B89"/>
    <w:rsid w:val="1B3B043B"/>
    <w:rsid w:val="1B43728E"/>
    <w:rsid w:val="1B492FF3"/>
    <w:rsid w:val="1B4950A4"/>
    <w:rsid w:val="1B5468D6"/>
    <w:rsid w:val="1B556620"/>
    <w:rsid w:val="1B636B19"/>
    <w:rsid w:val="1B6D5BEA"/>
    <w:rsid w:val="1B6F52C1"/>
    <w:rsid w:val="1B6F5854"/>
    <w:rsid w:val="1B7E5AA8"/>
    <w:rsid w:val="1B8A22F8"/>
    <w:rsid w:val="1B8D3B96"/>
    <w:rsid w:val="1BA324C2"/>
    <w:rsid w:val="1BA61267"/>
    <w:rsid w:val="1BAD7E75"/>
    <w:rsid w:val="1BAF2B44"/>
    <w:rsid w:val="1BB47375"/>
    <w:rsid w:val="1BBB4BA7"/>
    <w:rsid w:val="1BBC0395"/>
    <w:rsid w:val="1BD9327F"/>
    <w:rsid w:val="1BE44D71"/>
    <w:rsid w:val="1BF105C9"/>
    <w:rsid w:val="1BFA7574"/>
    <w:rsid w:val="1C110922"/>
    <w:rsid w:val="1C1B6E90"/>
    <w:rsid w:val="1C213F72"/>
    <w:rsid w:val="1C252021"/>
    <w:rsid w:val="1C2663BF"/>
    <w:rsid w:val="1C36433C"/>
    <w:rsid w:val="1C376E21"/>
    <w:rsid w:val="1C495776"/>
    <w:rsid w:val="1C607E4F"/>
    <w:rsid w:val="1C672126"/>
    <w:rsid w:val="1C685144"/>
    <w:rsid w:val="1C721035"/>
    <w:rsid w:val="1C7246F1"/>
    <w:rsid w:val="1C866A4B"/>
    <w:rsid w:val="1C887DF5"/>
    <w:rsid w:val="1C89288A"/>
    <w:rsid w:val="1CA47846"/>
    <w:rsid w:val="1CA64748"/>
    <w:rsid w:val="1CC40158"/>
    <w:rsid w:val="1CCB621E"/>
    <w:rsid w:val="1CD26B3B"/>
    <w:rsid w:val="1CD35D56"/>
    <w:rsid w:val="1CD565D5"/>
    <w:rsid w:val="1CDF495F"/>
    <w:rsid w:val="1CDF6675"/>
    <w:rsid w:val="1CEF14EF"/>
    <w:rsid w:val="1CF061DA"/>
    <w:rsid w:val="1CF43006"/>
    <w:rsid w:val="1CF87542"/>
    <w:rsid w:val="1D032FA4"/>
    <w:rsid w:val="1D077570"/>
    <w:rsid w:val="1D0E51AB"/>
    <w:rsid w:val="1D202678"/>
    <w:rsid w:val="1D3021C0"/>
    <w:rsid w:val="1D325942"/>
    <w:rsid w:val="1D454FF3"/>
    <w:rsid w:val="1D4C37A3"/>
    <w:rsid w:val="1D5A5F73"/>
    <w:rsid w:val="1D672B1F"/>
    <w:rsid w:val="1D677311"/>
    <w:rsid w:val="1D864D41"/>
    <w:rsid w:val="1D8B3670"/>
    <w:rsid w:val="1DA35BF9"/>
    <w:rsid w:val="1DA6376A"/>
    <w:rsid w:val="1DA73124"/>
    <w:rsid w:val="1DAE0556"/>
    <w:rsid w:val="1DB1270C"/>
    <w:rsid w:val="1DB67C12"/>
    <w:rsid w:val="1DBE097F"/>
    <w:rsid w:val="1DC615E1"/>
    <w:rsid w:val="1DD35E39"/>
    <w:rsid w:val="1DD50B1E"/>
    <w:rsid w:val="1DEE0182"/>
    <w:rsid w:val="1E05035C"/>
    <w:rsid w:val="1E060554"/>
    <w:rsid w:val="1E0C1593"/>
    <w:rsid w:val="1E0F6E32"/>
    <w:rsid w:val="1E415560"/>
    <w:rsid w:val="1E4428FF"/>
    <w:rsid w:val="1E5C0FA0"/>
    <w:rsid w:val="1E5D18EA"/>
    <w:rsid w:val="1E604A81"/>
    <w:rsid w:val="1E706AC5"/>
    <w:rsid w:val="1E706D9C"/>
    <w:rsid w:val="1E841A5F"/>
    <w:rsid w:val="1E98379C"/>
    <w:rsid w:val="1E9B4962"/>
    <w:rsid w:val="1EA33881"/>
    <w:rsid w:val="1EA40105"/>
    <w:rsid w:val="1EA972F9"/>
    <w:rsid w:val="1EAA4A5F"/>
    <w:rsid w:val="1EBC7CC4"/>
    <w:rsid w:val="1EC665E8"/>
    <w:rsid w:val="1EDC6093"/>
    <w:rsid w:val="1EFE3118"/>
    <w:rsid w:val="1F091197"/>
    <w:rsid w:val="1F276867"/>
    <w:rsid w:val="1F3233D2"/>
    <w:rsid w:val="1F3868D2"/>
    <w:rsid w:val="1F417E01"/>
    <w:rsid w:val="1F4924CA"/>
    <w:rsid w:val="1F494278"/>
    <w:rsid w:val="1F524DE1"/>
    <w:rsid w:val="1F583D4C"/>
    <w:rsid w:val="1F5C21FD"/>
    <w:rsid w:val="1F69585D"/>
    <w:rsid w:val="1F6B38B0"/>
    <w:rsid w:val="1F770DE5"/>
    <w:rsid w:val="1F85443C"/>
    <w:rsid w:val="1F966A87"/>
    <w:rsid w:val="1FB042F7"/>
    <w:rsid w:val="1FB913DD"/>
    <w:rsid w:val="1FD0749B"/>
    <w:rsid w:val="1FE35ADC"/>
    <w:rsid w:val="1FF05470"/>
    <w:rsid w:val="201503A6"/>
    <w:rsid w:val="203A5250"/>
    <w:rsid w:val="203A5CDB"/>
    <w:rsid w:val="20497C75"/>
    <w:rsid w:val="204E0BDF"/>
    <w:rsid w:val="204F1C56"/>
    <w:rsid w:val="204F514C"/>
    <w:rsid w:val="206823A1"/>
    <w:rsid w:val="207A43DF"/>
    <w:rsid w:val="207F6629"/>
    <w:rsid w:val="20833120"/>
    <w:rsid w:val="208539D6"/>
    <w:rsid w:val="209464F1"/>
    <w:rsid w:val="209B222F"/>
    <w:rsid w:val="20A35C0A"/>
    <w:rsid w:val="20A57BD4"/>
    <w:rsid w:val="20A61DD6"/>
    <w:rsid w:val="20B24112"/>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61CA4"/>
    <w:rsid w:val="214757E3"/>
    <w:rsid w:val="215D04AF"/>
    <w:rsid w:val="21637A27"/>
    <w:rsid w:val="216C08BA"/>
    <w:rsid w:val="2177570A"/>
    <w:rsid w:val="217F6697"/>
    <w:rsid w:val="21A665AD"/>
    <w:rsid w:val="21B33C19"/>
    <w:rsid w:val="21BA320B"/>
    <w:rsid w:val="21BB34D8"/>
    <w:rsid w:val="21C44C50"/>
    <w:rsid w:val="21C978F2"/>
    <w:rsid w:val="21D722C1"/>
    <w:rsid w:val="21DF24FF"/>
    <w:rsid w:val="21E309B4"/>
    <w:rsid w:val="21EE6B6B"/>
    <w:rsid w:val="21F82FB6"/>
    <w:rsid w:val="22136A87"/>
    <w:rsid w:val="222C0C93"/>
    <w:rsid w:val="22466D0F"/>
    <w:rsid w:val="224B3D5F"/>
    <w:rsid w:val="224D407F"/>
    <w:rsid w:val="2258252F"/>
    <w:rsid w:val="225A0268"/>
    <w:rsid w:val="225B7657"/>
    <w:rsid w:val="225E4F1E"/>
    <w:rsid w:val="226B21EE"/>
    <w:rsid w:val="227305DB"/>
    <w:rsid w:val="227A396C"/>
    <w:rsid w:val="228B5121"/>
    <w:rsid w:val="228F63A9"/>
    <w:rsid w:val="229D0380"/>
    <w:rsid w:val="22A177E6"/>
    <w:rsid w:val="22A42A1E"/>
    <w:rsid w:val="22A90AC1"/>
    <w:rsid w:val="22BD5CB7"/>
    <w:rsid w:val="22E6677E"/>
    <w:rsid w:val="22EC30DA"/>
    <w:rsid w:val="22ED0E76"/>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1563C"/>
    <w:rsid w:val="242447AF"/>
    <w:rsid w:val="24334C53"/>
    <w:rsid w:val="245F149B"/>
    <w:rsid w:val="246D4161"/>
    <w:rsid w:val="24771FAD"/>
    <w:rsid w:val="247E49C4"/>
    <w:rsid w:val="24871803"/>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75CC"/>
    <w:rsid w:val="253024AD"/>
    <w:rsid w:val="25387269"/>
    <w:rsid w:val="2557729C"/>
    <w:rsid w:val="255A6A4F"/>
    <w:rsid w:val="255B6AB3"/>
    <w:rsid w:val="255D5845"/>
    <w:rsid w:val="257239B5"/>
    <w:rsid w:val="257A3E03"/>
    <w:rsid w:val="258C3DF5"/>
    <w:rsid w:val="259D70CC"/>
    <w:rsid w:val="25B132E6"/>
    <w:rsid w:val="25C97EC1"/>
    <w:rsid w:val="25E1786F"/>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61BB3"/>
    <w:rsid w:val="266C04FD"/>
    <w:rsid w:val="266E1364"/>
    <w:rsid w:val="268A4949"/>
    <w:rsid w:val="268E2249"/>
    <w:rsid w:val="2697027E"/>
    <w:rsid w:val="26A67D94"/>
    <w:rsid w:val="26AF355A"/>
    <w:rsid w:val="26B97F35"/>
    <w:rsid w:val="26BA4AE0"/>
    <w:rsid w:val="26C52C94"/>
    <w:rsid w:val="26C610CA"/>
    <w:rsid w:val="26C9037E"/>
    <w:rsid w:val="26D96963"/>
    <w:rsid w:val="26E51871"/>
    <w:rsid w:val="26E81B00"/>
    <w:rsid w:val="26EC2D0B"/>
    <w:rsid w:val="26EC52C4"/>
    <w:rsid w:val="26F15921"/>
    <w:rsid w:val="26FD1062"/>
    <w:rsid w:val="27147861"/>
    <w:rsid w:val="271D527A"/>
    <w:rsid w:val="27224B0F"/>
    <w:rsid w:val="272F1E9F"/>
    <w:rsid w:val="273C1105"/>
    <w:rsid w:val="274E1A68"/>
    <w:rsid w:val="27545EB0"/>
    <w:rsid w:val="27561C28"/>
    <w:rsid w:val="275F3C6D"/>
    <w:rsid w:val="2764417B"/>
    <w:rsid w:val="27795A37"/>
    <w:rsid w:val="277D0F63"/>
    <w:rsid w:val="278476CC"/>
    <w:rsid w:val="27851DA0"/>
    <w:rsid w:val="278D396C"/>
    <w:rsid w:val="279369D8"/>
    <w:rsid w:val="27A34E59"/>
    <w:rsid w:val="27B92902"/>
    <w:rsid w:val="27C617D8"/>
    <w:rsid w:val="27D36867"/>
    <w:rsid w:val="27DF33C8"/>
    <w:rsid w:val="27E81FE7"/>
    <w:rsid w:val="27EB411E"/>
    <w:rsid w:val="27EE3C0E"/>
    <w:rsid w:val="27EE40EE"/>
    <w:rsid w:val="27F710A0"/>
    <w:rsid w:val="27FC632B"/>
    <w:rsid w:val="280E4562"/>
    <w:rsid w:val="281F64BE"/>
    <w:rsid w:val="28252233"/>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04068"/>
    <w:rsid w:val="28824CA3"/>
    <w:rsid w:val="2887096F"/>
    <w:rsid w:val="28891A68"/>
    <w:rsid w:val="28A67723"/>
    <w:rsid w:val="28AA6265"/>
    <w:rsid w:val="28B0142C"/>
    <w:rsid w:val="28B031C4"/>
    <w:rsid w:val="28B813D8"/>
    <w:rsid w:val="28BE5DFF"/>
    <w:rsid w:val="28C05393"/>
    <w:rsid w:val="28C15F16"/>
    <w:rsid w:val="28C668F3"/>
    <w:rsid w:val="28C8217E"/>
    <w:rsid w:val="28D13A25"/>
    <w:rsid w:val="28E23AA6"/>
    <w:rsid w:val="29053946"/>
    <w:rsid w:val="291433AE"/>
    <w:rsid w:val="291B15FB"/>
    <w:rsid w:val="291E3195"/>
    <w:rsid w:val="292274D8"/>
    <w:rsid w:val="2926757F"/>
    <w:rsid w:val="29291F9C"/>
    <w:rsid w:val="293A5D80"/>
    <w:rsid w:val="29432A42"/>
    <w:rsid w:val="29490B9E"/>
    <w:rsid w:val="294F62D4"/>
    <w:rsid w:val="294F692F"/>
    <w:rsid w:val="295B52D4"/>
    <w:rsid w:val="29617E99"/>
    <w:rsid w:val="2964577C"/>
    <w:rsid w:val="29652E48"/>
    <w:rsid w:val="29755B40"/>
    <w:rsid w:val="2976043F"/>
    <w:rsid w:val="29834CA6"/>
    <w:rsid w:val="298429E5"/>
    <w:rsid w:val="298A40CB"/>
    <w:rsid w:val="298B3897"/>
    <w:rsid w:val="29995F92"/>
    <w:rsid w:val="29AA7F26"/>
    <w:rsid w:val="29AB6C0F"/>
    <w:rsid w:val="29B54E3D"/>
    <w:rsid w:val="29C610A0"/>
    <w:rsid w:val="29D250A3"/>
    <w:rsid w:val="29D97152"/>
    <w:rsid w:val="29E346EC"/>
    <w:rsid w:val="29EA6773"/>
    <w:rsid w:val="29EB26F7"/>
    <w:rsid w:val="29F9147A"/>
    <w:rsid w:val="2A043B28"/>
    <w:rsid w:val="2A2622F9"/>
    <w:rsid w:val="2A2E7A7E"/>
    <w:rsid w:val="2A313BB1"/>
    <w:rsid w:val="2A413BB3"/>
    <w:rsid w:val="2A4735A8"/>
    <w:rsid w:val="2A5D63DB"/>
    <w:rsid w:val="2A5F40B6"/>
    <w:rsid w:val="2A72308A"/>
    <w:rsid w:val="2A7939ED"/>
    <w:rsid w:val="2A8A0D83"/>
    <w:rsid w:val="2AB14818"/>
    <w:rsid w:val="2AB557DB"/>
    <w:rsid w:val="2ADB2B81"/>
    <w:rsid w:val="2AFB5A2D"/>
    <w:rsid w:val="2B1A174A"/>
    <w:rsid w:val="2B1C4F36"/>
    <w:rsid w:val="2B205491"/>
    <w:rsid w:val="2B2141F9"/>
    <w:rsid w:val="2B225D30"/>
    <w:rsid w:val="2B332625"/>
    <w:rsid w:val="2B361A30"/>
    <w:rsid w:val="2B3C079E"/>
    <w:rsid w:val="2B3C1E41"/>
    <w:rsid w:val="2B455813"/>
    <w:rsid w:val="2B4C2E44"/>
    <w:rsid w:val="2B4E156E"/>
    <w:rsid w:val="2B565E56"/>
    <w:rsid w:val="2B595843"/>
    <w:rsid w:val="2B753532"/>
    <w:rsid w:val="2B7865F9"/>
    <w:rsid w:val="2B7A3C52"/>
    <w:rsid w:val="2B8002E5"/>
    <w:rsid w:val="2B8C374E"/>
    <w:rsid w:val="2B8F46B6"/>
    <w:rsid w:val="2B977AEB"/>
    <w:rsid w:val="2B991DFF"/>
    <w:rsid w:val="2B9C1D21"/>
    <w:rsid w:val="2BA41097"/>
    <w:rsid w:val="2BA956BF"/>
    <w:rsid w:val="2BB948D5"/>
    <w:rsid w:val="2BBE6370"/>
    <w:rsid w:val="2BC90C1A"/>
    <w:rsid w:val="2BF24C23"/>
    <w:rsid w:val="2BFC6B25"/>
    <w:rsid w:val="2C0646C5"/>
    <w:rsid w:val="2C0B151E"/>
    <w:rsid w:val="2C186E9C"/>
    <w:rsid w:val="2C1B0595"/>
    <w:rsid w:val="2C2A71DF"/>
    <w:rsid w:val="2C2F4BD1"/>
    <w:rsid w:val="2C300C99"/>
    <w:rsid w:val="2C421FD2"/>
    <w:rsid w:val="2C436E5C"/>
    <w:rsid w:val="2C567BB3"/>
    <w:rsid w:val="2C5736F3"/>
    <w:rsid w:val="2C5B5C73"/>
    <w:rsid w:val="2C632CF4"/>
    <w:rsid w:val="2C66510D"/>
    <w:rsid w:val="2C6B4093"/>
    <w:rsid w:val="2C8A3ED2"/>
    <w:rsid w:val="2C997AF3"/>
    <w:rsid w:val="2C997CDE"/>
    <w:rsid w:val="2C9E14E5"/>
    <w:rsid w:val="2CB84C7B"/>
    <w:rsid w:val="2CCF1D5F"/>
    <w:rsid w:val="2CCF1ECB"/>
    <w:rsid w:val="2CD25FF8"/>
    <w:rsid w:val="2CD466D2"/>
    <w:rsid w:val="2CE02358"/>
    <w:rsid w:val="2CE27DFB"/>
    <w:rsid w:val="2CE3244C"/>
    <w:rsid w:val="2CED26E7"/>
    <w:rsid w:val="2CF30852"/>
    <w:rsid w:val="2CF3392B"/>
    <w:rsid w:val="2D0773C2"/>
    <w:rsid w:val="2D0B78AE"/>
    <w:rsid w:val="2D1142CB"/>
    <w:rsid w:val="2D12007D"/>
    <w:rsid w:val="2D1A734B"/>
    <w:rsid w:val="2D2352B0"/>
    <w:rsid w:val="2D377655"/>
    <w:rsid w:val="2D403484"/>
    <w:rsid w:val="2D430A35"/>
    <w:rsid w:val="2D651E34"/>
    <w:rsid w:val="2D66545A"/>
    <w:rsid w:val="2D6F1178"/>
    <w:rsid w:val="2D9147ED"/>
    <w:rsid w:val="2DAB5DC1"/>
    <w:rsid w:val="2DB31B82"/>
    <w:rsid w:val="2DBE4511"/>
    <w:rsid w:val="2DCF6FB5"/>
    <w:rsid w:val="2DD05EF0"/>
    <w:rsid w:val="2DD5614C"/>
    <w:rsid w:val="2DE97352"/>
    <w:rsid w:val="2DEC5D5C"/>
    <w:rsid w:val="2DED5CC6"/>
    <w:rsid w:val="2DF14475"/>
    <w:rsid w:val="2DF615EA"/>
    <w:rsid w:val="2DF83CAE"/>
    <w:rsid w:val="2DFF1503"/>
    <w:rsid w:val="2E076BE8"/>
    <w:rsid w:val="2E0A386D"/>
    <w:rsid w:val="2E1036F7"/>
    <w:rsid w:val="2E270F76"/>
    <w:rsid w:val="2E290D16"/>
    <w:rsid w:val="2E2D2691"/>
    <w:rsid w:val="2E2F76FC"/>
    <w:rsid w:val="2E36642A"/>
    <w:rsid w:val="2E3A56A0"/>
    <w:rsid w:val="2E3B3187"/>
    <w:rsid w:val="2E422DCC"/>
    <w:rsid w:val="2E427B73"/>
    <w:rsid w:val="2E505240"/>
    <w:rsid w:val="2E642E7C"/>
    <w:rsid w:val="2E6C218E"/>
    <w:rsid w:val="2E754540"/>
    <w:rsid w:val="2E767F3F"/>
    <w:rsid w:val="2E7806D6"/>
    <w:rsid w:val="2E7C5342"/>
    <w:rsid w:val="2E905186"/>
    <w:rsid w:val="2E9F5029"/>
    <w:rsid w:val="2EA5128A"/>
    <w:rsid w:val="2EAF6BF3"/>
    <w:rsid w:val="2EBD3305"/>
    <w:rsid w:val="2EBD7D6C"/>
    <w:rsid w:val="2ED2330B"/>
    <w:rsid w:val="2ED4221C"/>
    <w:rsid w:val="2EDA622A"/>
    <w:rsid w:val="2EDC447A"/>
    <w:rsid w:val="2EE5733A"/>
    <w:rsid w:val="2EE95130"/>
    <w:rsid w:val="2EEB6F16"/>
    <w:rsid w:val="2EEE11AC"/>
    <w:rsid w:val="2EFE35E8"/>
    <w:rsid w:val="2F0B779C"/>
    <w:rsid w:val="2F0D74C9"/>
    <w:rsid w:val="2F315682"/>
    <w:rsid w:val="2F416D1A"/>
    <w:rsid w:val="2F471C74"/>
    <w:rsid w:val="2F4B69DB"/>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C6F2B"/>
    <w:rsid w:val="2FDA5341"/>
    <w:rsid w:val="2FDB47FA"/>
    <w:rsid w:val="2FE53B49"/>
    <w:rsid w:val="2FEA689F"/>
    <w:rsid w:val="300A1801"/>
    <w:rsid w:val="301306B6"/>
    <w:rsid w:val="30182170"/>
    <w:rsid w:val="303A70C4"/>
    <w:rsid w:val="303F08C7"/>
    <w:rsid w:val="30412492"/>
    <w:rsid w:val="304704C5"/>
    <w:rsid w:val="30594C7A"/>
    <w:rsid w:val="30615FED"/>
    <w:rsid w:val="30664AB1"/>
    <w:rsid w:val="306857C7"/>
    <w:rsid w:val="3069482A"/>
    <w:rsid w:val="306D6698"/>
    <w:rsid w:val="309713C6"/>
    <w:rsid w:val="309B42BA"/>
    <w:rsid w:val="30A232E4"/>
    <w:rsid w:val="30A45AD9"/>
    <w:rsid w:val="30A772E8"/>
    <w:rsid w:val="30C50C66"/>
    <w:rsid w:val="30C61120"/>
    <w:rsid w:val="30C77493"/>
    <w:rsid w:val="30CC7B5D"/>
    <w:rsid w:val="30D836AE"/>
    <w:rsid w:val="30E738F1"/>
    <w:rsid w:val="30ED1711"/>
    <w:rsid w:val="31167200"/>
    <w:rsid w:val="311A10B7"/>
    <w:rsid w:val="312C69BA"/>
    <w:rsid w:val="31393DCB"/>
    <w:rsid w:val="31526AA3"/>
    <w:rsid w:val="315C42DF"/>
    <w:rsid w:val="3162183F"/>
    <w:rsid w:val="31636DC3"/>
    <w:rsid w:val="31664D59"/>
    <w:rsid w:val="316A224B"/>
    <w:rsid w:val="316D2854"/>
    <w:rsid w:val="31712EBC"/>
    <w:rsid w:val="317465BC"/>
    <w:rsid w:val="317D5FB6"/>
    <w:rsid w:val="317F48CE"/>
    <w:rsid w:val="31886DD5"/>
    <w:rsid w:val="318A28BC"/>
    <w:rsid w:val="318B00D1"/>
    <w:rsid w:val="318C7F04"/>
    <w:rsid w:val="319C5AA7"/>
    <w:rsid w:val="319F465C"/>
    <w:rsid w:val="31A43C7A"/>
    <w:rsid w:val="31B14463"/>
    <w:rsid w:val="31C32FA3"/>
    <w:rsid w:val="31C854D0"/>
    <w:rsid w:val="31CD468B"/>
    <w:rsid w:val="31D91BE1"/>
    <w:rsid w:val="31E60856"/>
    <w:rsid w:val="31EA35E8"/>
    <w:rsid w:val="320D5A12"/>
    <w:rsid w:val="320E5A59"/>
    <w:rsid w:val="3216623C"/>
    <w:rsid w:val="321D0C3B"/>
    <w:rsid w:val="32221592"/>
    <w:rsid w:val="322C0610"/>
    <w:rsid w:val="322E1BFD"/>
    <w:rsid w:val="323A3E96"/>
    <w:rsid w:val="323E22F7"/>
    <w:rsid w:val="323F17F0"/>
    <w:rsid w:val="32413CD9"/>
    <w:rsid w:val="324A5592"/>
    <w:rsid w:val="32773851"/>
    <w:rsid w:val="327C20DC"/>
    <w:rsid w:val="32A02E1D"/>
    <w:rsid w:val="32A5173A"/>
    <w:rsid w:val="32AD6C89"/>
    <w:rsid w:val="32BB148C"/>
    <w:rsid w:val="32BB6217"/>
    <w:rsid w:val="32DC365B"/>
    <w:rsid w:val="32E14835"/>
    <w:rsid w:val="32EE71B8"/>
    <w:rsid w:val="32FB4F1E"/>
    <w:rsid w:val="33077BF3"/>
    <w:rsid w:val="33093FF2"/>
    <w:rsid w:val="330D5C4B"/>
    <w:rsid w:val="33204932"/>
    <w:rsid w:val="33291ACF"/>
    <w:rsid w:val="332C6C4A"/>
    <w:rsid w:val="333D7CDA"/>
    <w:rsid w:val="334943EF"/>
    <w:rsid w:val="3365548D"/>
    <w:rsid w:val="336C20F6"/>
    <w:rsid w:val="337630A8"/>
    <w:rsid w:val="337D6DD6"/>
    <w:rsid w:val="3382645E"/>
    <w:rsid w:val="33936F97"/>
    <w:rsid w:val="339670C9"/>
    <w:rsid w:val="339B1966"/>
    <w:rsid w:val="339E0DDD"/>
    <w:rsid w:val="33A23507"/>
    <w:rsid w:val="33B052F1"/>
    <w:rsid w:val="33BB04D5"/>
    <w:rsid w:val="33C1178D"/>
    <w:rsid w:val="33C4646B"/>
    <w:rsid w:val="33CD5CBF"/>
    <w:rsid w:val="33CF6A93"/>
    <w:rsid w:val="33D36847"/>
    <w:rsid w:val="33D52CF0"/>
    <w:rsid w:val="33E3198C"/>
    <w:rsid w:val="33F352AE"/>
    <w:rsid w:val="33F66CF0"/>
    <w:rsid w:val="33FD3B57"/>
    <w:rsid w:val="34051282"/>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02028"/>
    <w:rsid w:val="3482106C"/>
    <w:rsid w:val="34853B4C"/>
    <w:rsid w:val="3489757C"/>
    <w:rsid w:val="34983880"/>
    <w:rsid w:val="34992C7E"/>
    <w:rsid w:val="34B44B7E"/>
    <w:rsid w:val="34DB7DEB"/>
    <w:rsid w:val="34DC5274"/>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F4C83"/>
    <w:rsid w:val="35994EE8"/>
    <w:rsid w:val="35A873D1"/>
    <w:rsid w:val="35AB6533"/>
    <w:rsid w:val="35B95A88"/>
    <w:rsid w:val="35C76FEA"/>
    <w:rsid w:val="35D973F3"/>
    <w:rsid w:val="35F27157"/>
    <w:rsid w:val="35F42227"/>
    <w:rsid w:val="360A255B"/>
    <w:rsid w:val="3621472B"/>
    <w:rsid w:val="362F0EA3"/>
    <w:rsid w:val="36312097"/>
    <w:rsid w:val="3639704B"/>
    <w:rsid w:val="363B2715"/>
    <w:rsid w:val="36460B81"/>
    <w:rsid w:val="36495886"/>
    <w:rsid w:val="3656754F"/>
    <w:rsid w:val="36637A63"/>
    <w:rsid w:val="367B07A9"/>
    <w:rsid w:val="367F4F73"/>
    <w:rsid w:val="368D6448"/>
    <w:rsid w:val="36A83064"/>
    <w:rsid w:val="36BC7612"/>
    <w:rsid w:val="36D93CDC"/>
    <w:rsid w:val="36DF1B09"/>
    <w:rsid w:val="36EA1AA7"/>
    <w:rsid w:val="36EC1C61"/>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6E5A1F"/>
    <w:rsid w:val="377A101B"/>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A0185"/>
    <w:rsid w:val="38316343"/>
    <w:rsid w:val="38540962"/>
    <w:rsid w:val="386862CF"/>
    <w:rsid w:val="38727B02"/>
    <w:rsid w:val="38812AD7"/>
    <w:rsid w:val="38926CA6"/>
    <w:rsid w:val="389A4932"/>
    <w:rsid w:val="389C6EEF"/>
    <w:rsid w:val="389F5CD8"/>
    <w:rsid w:val="38A0235A"/>
    <w:rsid w:val="38A87971"/>
    <w:rsid w:val="38AA6BDA"/>
    <w:rsid w:val="38AE7EF7"/>
    <w:rsid w:val="38B279EB"/>
    <w:rsid w:val="38B82AF5"/>
    <w:rsid w:val="38BF46CC"/>
    <w:rsid w:val="38C7204D"/>
    <w:rsid w:val="38E51F81"/>
    <w:rsid w:val="38E54BBA"/>
    <w:rsid w:val="38EA6C83"/>
    <w:rsid w:val="38F23171"/>
    <w:rsid w:val="38F62D99"/>
    <w:rsid w:val="38FA68B7"/>
    <w:rsid w:val="39020C1E"/>
    <w:rsid w:val="3905700A"/>
    <w:rsid w:val="392B1828"/>
    <w:rsid w:val="393C1CBA"/>
    <w:rsid w:val="394161FE"/>
    <w:rsid w:val="394D58E5"/>
    <w:rsid w:val="39507379"/>
    <w:rsid w:val="395E36CB"/>
    <w:rsid w:val="39765BB5"/>
    <w:rsid w:val="39933B19"/>
    <w:rsid w:val="39A33CED"/>
    <w:rsid w:val="39B63F14"/>
    <w:rsid w:val="39BA4298"/>
    <w:rsid w:val="39BB11C0"/>
    <w:rsid w:val="39BC364C"/>
    <w:rsid w:val="39C55488"/>
    <w:rsid w:val="39E81284"/>
    <w:rsid w:val="39ED5AEC"/>
    <w:rsid w:val="39F25C1A"/>
    <w:rsid w:val="39FC33A7"/>
    <w:rsid w:val="3A094ECC"/>
    <w:rsid w:val="3A2B463D"/>
    <w:rsid w:val="3A2D4A6A"/>
    <w:rsid w:val="3A386A14"/>
    <w:rsid w:val="3A3C0A2C"/>
    <w:rsid w:val="3A3F6B21"/>
    <w:rsid w:val="3A453174"/>
    <w:rsid w:val="3A4F35AF"/>
    <w:rsid w:val="3A5133D0"/>
    <w:rsid w:val="3A52381C"/>
    <w:rsid w:val="3A58654F"/>
    <w:rsid w:val="3A687E26"/>
    <w:rsid w:val="3A8322BE"/>
    <w:rsid w:val="3A9A44C2"/>
    <w:rsid w:val="3AB127B5"/>
    <w:rsid w:val="3AC7728A"/>
    <w:rsid w:val="3ACB380C"/>
    <w:rsid w:val="3AD668BD"/>
    <w:rsid w:val="3AE21C17"/>
    <w:rsid w:val="3AED2353"/>
    <w:rsid w:val="3AED318F"/>
    <w:rsid w:val="3AF6205F"/>
    <w:rsid w:val="3AFE1F63"/>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677A33"/>
    <w:rsid w:val="3B716F78"/>
    <w:rsid w:val="3B861B2F"/>
    <w:rsid w:val="3B8725C8"/>
    <w:rsid w:val="3B933D1F"/>
    <w:rsid w:val="3BA35552"/>
    <w:rsid w:val="3BA40D5C"/>
    <w:rsid w:val="3BB54638"/>
    <w:rsid w:val="3BBD597A"/>
    <w:rsid w:val="3BD62991"/>
    <w:rsid w:val="3BD95935"/>
    <w:rsid w:val="3BE033F3"/>
    <w:rsid w:val="3BEC0523"/>
    <w:rsid w:val="3BF34A5A"/>
    <w:rsid w:val="3BFC7627"/>
    <w:rsid w:val="3C112923"/>
    <w:rsid w:val="3C133C00"/>
    <w:rsid w:val="3C2A50F0"/>
    <w:rsid w:val="3C2B11E4"/>
    <w:rsid w:val="3C2D2BF0"/>
    <w:rsid w:val="3C2E3FB6"/>
    <w:rsid w:val="3C40286C"/>
    <w:rsid w:val="3C4373C4"/>
    <w:rsid w:val="3C501DAF"/>
    <w:rsid w:val="3C511010"/>
    <w:rsid w:val="3C595008"/>
    <w:rsid w:val="3C6978B0"/>
    <w:rsid w:val="3C7B7D0F"/>
    <w:rsid w:val="3C83545A"/>
    <w:rsid w:val="3C871789"/>
    <w:rsid w:val="3C8D7A42"/>
    <w:rsid w:val="3C9508B9"/>
    <w:rsid w:val="3CBE1861"/>
    <w:rsid w:val="3CD06F1D"/>
    <w:rsid w:val="3CD9405C"/>
    <w:rsid w:val="3CDB019A"/>
    <w:rsid w:val="3CE83CA8"/>
    <w:rsid w:val="3CF672F5"/>
    <w:rsid w:val="3CF94902"/>
    <w:rsid w:val="3D11065F"/>
    <w:rsid w:val="3D2F4655"/>
    <w:rsid w:val="3D314067"/>
    <w:rsid w:val="3D32517E"/>
    <w:rsid w:val="3D340877"/>
    <w:rsid w:val="3D5B4B1B"/>
    <w:rsid w:val="3D6D49D0"/>
    <w:rsid w:val="3D7778E1"/>
    <w:rsid w:val="3D8E3A72"/>
    <w:rsid w:val="3DA509C7"/>
    <w:rsid w:val="3DAE2673"/>
    <w:rsid w:val="3DBE32B1"/>
    <w:rsid w:val="3DC254CA"/>
    <w:rsid w:val="3DD31485"/>
    <w:rsid w:val="3DD64A42"/>
    <w:rsid w:val="3DD8521E"/>
    <w:rsid w:val="3DF473F7"/>
    <w:rsid w:val="3DFE0BF8"/>
    <w:rsid w:val="3DFF7691"/>
    <w:rsid w:val="3E0C1BA4"/>
    <w:rsid w:val="3E21293C"/>
    <w:rsid w:val="3E2140BF"/>
    <w:rsid w:val="3E2538A4"/>
    <w:rsid w:val="3E30610D"/>
    <w:rsid w:val="3E3703FB"/>
    <w:rsid w:val="3E392133"/>
    <w:rsid w:val="3E6A644A"/>
    <w:rsid w:val="3E711D4C"/>
    <w:rsid w:val="3E7D113A"/>
    <w:rsid w:val="3E861F2A"/>
    <w:rsid w:val="3E865C72"/>
    <w:rsid w:val="3E886713"/>
    <w:rsid w:val="3E920965"/>
    <w:rsid w:val="3E92378D"/>
    <w:rsid w:val="3EA63B08"/>
    <w:rsid w:val="3EC57D85"/>
    <w:rsid w:val="3ED71DD3"/>
    <w:rsid w:val="3ED81093"/>
    <w:rsid w:val="3EED47C8"/>
    <w:rsid w:val="3EF76DEB"/>
    <w:rsid w:val="3F147322"/>
    <w:rsid w:val="3F147463"/>
    <w:rsid w:val="3F1B7BDA"/>
    <w:rsid w:val="3F1E77AE"/>
    <w:rsid w:val="3F2B4F32"/>
    <w:rsid w:val="3F47541D"/>
    <w:rsid w:val="3F4F53D8"/>
    <w:rsid w:val="3F6009A6"/>
    <w:rsid w:val="3F606DFC"/>
    <w:rsid w:val="3F6B19BB"/>
    <w:rsid w:val="3F6D721C"/>
    <w:rsid w:val="3F7561FB"/>
    <w:rsid w:val="3F775701"/>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EE07F8"/>
    <w:rsid w:val="3FF03FC2"/>
    <w:rsid w:val="400F586A"/>
    <w:rsid w:val="401546BB"/>
    <w:rsid w:val="40175FA1"/>
    <w:rsid w:val="40225FCC"/>
    <w:rsid w:val="402C43AB"/>
    <w:rsid w:val="402D0F85"/>
    <w:rsid w:val="4031573F"/>
    <w:rsid w:val="403329CA"/>
    <w:rsid w:val="403645F3"/>
    <w:rsid w:val="4037142D"/>
    <w:rsid w:val="403F51D3"/>
    <w:rsid w:val="40491F46"/>
    <w:rsid w:val="405A2AD0"/>
    <w:rsid w:val="40644F5E"/>
    <w:rsid w:val="407658B9"/>
    <w:rsid w:val="407F7AEC"/>
    <w:rsid w:val="409450AA"/>
    <w:rsid w:val="40952C78"/>
    <w:rsid w:val="40A354D7"/>
    <w:rsid w:val="40A86353"/>
    <w:rsid w:val="40AC46DB"/>
    <w:rsid w:val="40CC47B9"/>
    <w:rsid w:val="40D07877"/>
    <w:rsid w:val="40E41DEF"/>
    <w:rsid w:val="40E9118A"/>
    <w:rsid w:val="40EA7211"/>
    <w:rsid w:val="40F17FA1"/>
    <w:rsid w:val="40F2485A"/>
    <w:rsid w:val="40F47F9D"/>
    <w:rsid w:val="40FC47E1"/>
    <w:rsid w:val="410F36BC"/>
    <w:rsid w:val="41345493"/>
    <w:rsid w:val="4138297C"/>
    <w:rsid w:val="41520244"/>
    <w:rsid w:val="415C1E5E"/>
    <w:rsid w:val="416B6CB9"/>
    <w:rsid w:val="417D21A8"/>
    <w:rsid w:val="4188317F"/>
    <w:rsid w:val="41924FB9"/>
    <w:rsid w:val="41A623DC"/>
    <w:rsid w:val="41AD378E"/>
    <w:rsid w:val="41AD6698"/>
    <w:rsid w:val="41B34DF1"/>
    <w:rsid w:val="41BB0480"/>
    <w:rsid w:val="41BF708C"/>
    <w:rsid w:val="41CC6917"/>
    <w:rsid w:val="41DA6ADE"/>
    <w:rsid w:val="41F20E3F"/>
    <w:rsid w:val="41F32255"/>
    <w:rsid w:val="42041BE8"/>
    <w:rsid w:val="42097713"/>
    <w:rsid w:val="420D42E6"/>
    <w:rsid w:val="421729DE"/>
    <w:rsid w:val="42181B5C"/>
    <w:rsid w:val="42186FAF"/>
    <w:rsid w:val="42220C2D"/>
    <w:rsid w:val="42436B6D"/>
    <w:rsid w:val="42470693"/>
    <w:rsid w:val="424F7CB9"/>
    <w:rsid w:val="42635B8E"/>
    <w:rsid w:val="426C67C4"/>
    <w:rsid w:val="426E724D"/>
    <w:rsid w:val="427007F8"/>
    <w:rsid w:val="42734FE4"/>
    <w:rsid w:val="427878A4"/>
    <w:rsid w:val="427F607F"/>
    <w:rsid w:val="428B1B54"/>
    <w:rsid w:val="429D57CF"/>
    <w:rsid w:val="42A27557"/>
    <w:rsid w:val="42BB2A5D"/>
    <w:rsid w:val="42C172D0"/>
    <w:rsid w:val="42CB6444"/>
    <w:rsid w:val="42E20CF5"/>
    <w:rsid w:val="42E346A1"/>
    <w:rsid w:val="42E55BBC"/>
    <w:rsid w:val="42EF3074"/>
    <w:rsid w:val="42F27836"/>
    <w:rsid w:val="42F51935"/>
    <w:rsid w:val="42F531CE"/>
    <w:rsid w:val="42FF4BE0"/>
    <w:rsid w:val="430A6E5A"/>
    <w:rsid w:val="430F6EAD"/>
    <w:rsid w:val="431303D0"/>
    <w:rsid w:val="432809C5"/>
    <w:rsid w:val="43291B47"/>
    <w:rsid w:val="432B4569"/>
    <w:rsid w:val="432C30FD"/>
    <w:rsid w:val="4330416F"/>
    <w:rsid w:val="433E2AAC"/>
    <w:rsid w:val="434A0B41"/>
    <w:rsid w:val="434D3A87"/>
    <w:rsid w:val="434F7A62"/>
    <w:rsid w:val="43633E12"/>
    <w:rsid w:val="436752A6"/>
    <w:rsid w:val="43804E58"/>
    <w:rsid w:val="43843FDD"/>
    <w:rsid w:val="439F0E69"/>
    <w:rsid w:val="43A221AB"/>
    <w:rsid w:val="43D67F21"/>
    <w:rsid w:val="43D7406A"/>
    <w:rsid w:val="43DC5799"/>
    <w:rsid w:val="43E531EC"/>
    <w:rsid w:val="43F42B17"/>
    <w:rsid w:val="441115BA"/>
    <w:rsid w:val="441A3D23"/>
    <w:rsid w:val="441D4B04"/>
    <w:rsid w:val="441E1F6C"/>
    <w:rsid w:val="44284DFE"/>
    <w:rsid w:val="443B29FC"/>
    <w:rsid w:val="443B4DCB"/>
    <w:rsid w:val="443D5D23"/>
    <w:rsid w:val="44564AB1"/>
    <w:rsid w:val="445E3393"/>
    <w:rsid w:val="4464327A"/>
    <w:rsid w:val="446A3FBF"/>
    <w:rsid w:val="447F2736"/>
    <w:rsid w:val="44BC57EA"/>
    <w:rsid w:val="44BD072C"/>
    <w:rsid w:val="44BF57D9"/>
    <w:rsid w:val="44C367B8"/>
    <w:rsid w:val="44D8473A"/>
    <w:rsid w:val="44D97BD3"/>
    <w:rsid w:val="44DB259F"/>
    <w:rsid w:val="44E37827"/>
    <w:rsid w:val="44E701A5"/>
    <w:rsid w:val="44F1532A"/>
    <w:rsid w:val="44FD4B05"/>
    <w:rsid w:val="4504286C"/>
    <w:rsid w:val="45080D22"/>
    <w:rsid w:val="450E74EC"/>
    <w:rsid w:val="451900C5"/>
    <w:rsid w:val="45246A6A"/>
    <w:rsid w:val="45265484"/>
    <w:rsid w:val="4528655A"/>
    <w:rsid w:val="452D1DC2"/>
    <w:rsid w:val="452D74E0"/>
    <w:rsid w:val="45330528"/>
    <w:rsid w:val="45392515"/>
    <w:rsid w:val="45396AC7"/>
    <w:rsid w:val="45536CBB"/>
    <w:rsid w:val="45606FDE"/>
    <w:rsid w:val="45756CBD"/>
    <w:rsid w:val="45777091"/>
    <w:rsid w:val="457C4123"/>
    <w:rsid w:val="457D34BC"/>
    <w:rsid w:val="45855844"/>
    <w:rsid w:val="45894929"/>
    <w:rsid w:val="458B69F6"/>
    <w:rsid w:val="45A40F60"/>
    <w:rsid w:val="45A647C9"/>
    <w:rsid w:val="45A84C46"/>
    <w:rsid w:val="45A94A5A"/>
    <w:rsid w:val="45C325DF"/>
    <w:rsid w:val="45C943D0"/>
    <w:rsid w:val="45CC116E"/>
    <w:rsid w:val="45D71D2E"/>
    <w:rsid w:val="45DA04A4"/>
    <w:rsid w:val="45DA6D30"/>
    <w:rsid w:val="45DE14B8"/>
    <w:rsid w:val="45E16709"/>
    <w:rsid w:val="45EC271B"/>
    <w:rsid w:val="46116C98"/>
    <w:rsid w:val="46232DCE"/>
    <w:rsid w:val="46261627"/>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9385A"/>
    <w:rsid w:val="46C43C98"/>
    <w:rsid w:val="46CA4E0D"/>
    <w:rsid w:val="46CE3131"/>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73BD6"/>
    <w:rsid w:val="478962C2"/>
    <w:rsid w:val="47934980"/>
    <w:rsid w:val="47A41ED7"/>
    <w:rsid w:val="47A56D2C"/>
    <w:rsid w:val="47B2336A"/>
    <w:rsid w:val="47BA4F6E"/>
    <w:rsid w:val="47C475D0"/>
    <w:rsid w:val="47C6198F"/>
    <w:rsid w:val="47D7366E"/>
    <w:rsid w:val="47E12DA0"/>
    <w:rsid w:val="486C3D94"/>
    <w:rsid w:val="487216E8"/>
    <w:rsid w:val="48773D46"/>
    <w:rsid w:val="487877F8"/>
    <w:rsid w:val="487E7587"/>
    <w:rsid w:val="4887459B"/>
    <w:rsid w:val="489549DF"/>
    <w:rsid w:val="48A226AD"/>
    <w:rsid w:val="48A26623"/>
    <w:rsid w:val="48B2699F"/>
    <w:rsid w:val="48B67D8D"/>
    <w:rsid w:val="48C260C0"/>
    <w:rsid w:val="48D26D9A"/>
    <w:rsid w:val="48DA7E13"/>
    <w:rsid w:val="48E47706"/>
    <w:rsid w:val="4902628A"/>
    <w:rsid w:val="490B2882"/>
    <w:rsid w:val="490B41C9"/>
    <w:rsid w:val="49116A8B"/>
    <w:rsid w:val="4912008E"/>
    <w:rsid w:val="49134EAB"/>
    <w:rsid w:val="492412C0"/>
    <w:rsid w:val="49302BF1"/>
    <w:rsid w:val="494E7D53"/>
    <w:rsid w:val="49725BF5"/>
    <w:rsid w:val="49755E59"/>
    <w:rsid w:val="4988006D"/>
    <w:rsid w:val="498E0547"/>
    <w:rsid w:val="499646A6"/>
    <w:rsid w:val="499F4D25"/>
    <w:rsid w:val="49A63EF1"/>
    <w:rsid w:val="49AC0AB2"/>
    <w:rsid w:val="49B26E0D"/>
    <w:rsid w:val="49B36FE4"/>
    <w:rsid w:val="49BB06FB"/>
    <w:rsid w:val="49BC2A68"/>
    <w:rsid w:val="49C95D53"/>
    <w:rsid w:val="49CE5884"/>
    <w:rsid w:val="49D96075"/>
    <w:rsid w:val="49DD60C4"/>
    <w:rsid w:val="49E91D24"/>
    <w:rsid w:val="49EB7211"/>
    <w:rsid w:val="49F04BCB"/>
    <w:rsid w:val="49F17862"/>
    <w:rsid w:val="49FD451C"/>
    <w:rsid w:val="4A037F21"/>
    <w:rsid w:val="4A152F65"/>
    <w:rsid w:val="4A1A3486"/>
    <w:rsid w:val="4A1E617D"/>
    <w:rsid w:val="4A2D6BAB"/>
    <w:rsid w:val="4A3D4856"/>
    <w:rsid w:val="4A3E0914"/>
    <w:rsid w:val="4A3F1207"/>
    <w:rsid w:val="4A4200BE"/>
    <w:rsid w:val="4A484FA8"/>
    <w:rsid w:val="4A4D4DB2"/>
    <w:rsid w:val="4A5527FC"/>
    <w:rsid w:val="4A57472F"/>
    <w:rsid w:val="4A6E0EB3"/>
    <w:rsid w:val="4A715E3D"/>
    <w:rsid w:val="4A9A1CA8"/>
    <w:rsid w:val="4AB72982"/>
    <w:rsid w:val="4AE81998"/>
    <w:rsid w:val="4AF42A0E"/>
    <w:rsid w:val="4AF64A04"/>
    <w:rsid w:val="4B03235C"/>
    <w:rsid w:val="4B17690E"/>
    <w:rsid w:val="4B1B2082"/>
    <w:rsid w:val="4B224ECB"/>
    <w:rsid w:val="4B2D336A"/>
    <w:rsid w:val="4B336491"/>
    <w:rsid w:val="4B3774F7"/>
    <w:rsid w:val="4B60560D"/>
    <w:rsid w:val="4B630CDF"/>
    <w:rsid w:val="4B635F8B"/>
    <w:rsid w:val="4B643369"/>
    <w:rsid w:val="4B65032C"/>
    <w:rsid w:val="4B712A43"/>
    <w:rsid w:val="4B82202B"/>
    <w:rsid w:val="4B863FDA"/>
    <w:rsid w:val="4B97620C"/>
    <w:rsid w:val="4BA60D92"/>
    <w:rsid w:val="4BB56E75"/>
    <w:rsid w:val="4BBE1692"/>
    <w:rsid w:val="4BCA0C2B"/>
    <w:rsid w:val="4BCC5D64"/>
    <w:rsid w:val="4BCD1C09"/>
    <w:rsid w:val="4BD5655B"/>
    <w:rsid w:val="4BD65A7B"/>
    <w:rsid w:val="4BF21173"/>
    <w:rsid w:val="4BF43EA0"/>
    <w:rsid w:val="4C0B49E3"/>
    <w:rsid w:val="4C180EC0"/>
    <w:rsid w:val="4C2B4BD2"/>
    <w:rsid w:val="4C365A00"/>
    <w:rsid w:val="4C3E4345"/>
    <w:rsid w:val="4C40066C"/>
    <w:rsid w:val="4C4B6676"/>
    <w:rsid w:val="4C4D36BA"/>
    <w:rsid w:val="4C543AEB"/>
    <w:rsid w:val="4C636610"/>
    <w:rsid w:val="4C644C8D"/>
    <w:rsid w:val="4C696745"/>
    <w:rsid w:val="4C737423"/>
    <w:rsid w:val="4C792BE9"/>
    <w:rsid w:val="4C875B06"/>
    <w:rsid w:val="4C885B30"/>
    <w:rsid w:val="4C987A51"/>
    <w:rsid w:val="4C993ABE"/>
    <w:rsid w:val="4C9C4C72"/>
    <w:rsid w:val="4CAA2DCE"/>
    <w:rsid w:val="4CAD6AF7"/>
    <w:rsid w:val="4CB13E3B"/>
    <w:rsid w:val="4CB96EE9"/>
    <w:rsid w:val="4CD66C96"/>
    <w:rsid w:val="4CD859A2"/>
    <w:rsid w:val="4CDC4359"/>
    <w:rsid w:val="4CDC5A3B"/>
    <w:rsid w:val="4CDF0E5D"/>
    <w:rsid w:val="4CE376D5"/>
    <w:rsid w:val="4D0D3FCB"/>
    <w:rsid w:val="4D0E652F"/>
    <w:rsid w:val="4D1216BD"/>
    <w:rsid w:val="4D291DA6"/>
    <w:rsid w:val="4D2A5D2C"/>
    <w:rsid w:val="4D2C67F8"/>
    <w:rsid w:val="4D31476E"/>
    <w:rsid w:val="4D3A07DD"/>
    <w:rsid w:val="4D3B1A90"/>
    <w:rsid w:val="4D416E20"/>
    <w:rsid w:val="4D4817B2"/>
    <w:rsid w:val="4D547564"/>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211996"/>
    <w:rsid w:val="4E25360E"/>
    <w:rsid w:val="4E2719FC"/>
    <w:rsid w:val="4E41684D"/>
    <w:rsid w:val="4E5E12F1"/>
    <w:rsid w:val="4E616639"/>
    <w:rsid w:val="4E62045F"/>
    <w:rsid w:val="4E66793D"/>
    <w:rsid w:val="4E731B38"/>
    <w:rsid w:val="4E783F31"/>
    <w:rsid w:val="4E881E17"/>
    <w:rsid w:val="4EAC689C"/>
    <w:rsid w:val="4EB25AA5"/>
    <w:rsid w:val="4EB42C0C"/>
    <w:rsid w:val="4ECC32FB"/>
    <w:rsid w:val="4EDD2691"/>
    <w:rsid w:val="4EF911E3"/>
    <w:rsid w:val="4EF94046"/>
    <w:rsid w:val="4F003827"/>
    <w:rsid w:val="4F0048E8"/>
    <w:rsid w:val="4F037C1C"/>
    <w:rsid w:val="4F0C760F"/>
    <w:rsid w:val="4F15188C"/>
    <w:rsid w:val="4F162F8C"/>
    <w:rsid w:val="4F1B205A"/>
    <w:rsid w:val="4F255836"/>
    <w:rsid w:val="4F29165C"/>
    <w:rsid w:val="4F3C7E8D"/>
    <w:rsid w:val="4F3F24FD"/>
    <w:rsid w:val="4F4F67C3"/>
    <w:rsid w:val="4F542EE9"/>
    <w:rsid w:val="4F580453"/>
    <w:rsid w:val="4F602D94"/>
    <w:rsid w:val="4F647CAE"/>
    <w:rsid w:val="4F7F4759"/>
    <w:rsid w:val="4F85685A"/>
    <w:rsid w:val="4F883FE5"/>
    <w:rsid w:val="4F8A3560"/>
    <w:rsid w:val="4F8A6E9D"/>
    <w:rsid w:val="4F9A62A6"/>
    <w:rsid w:val="4FA00EA1"/>
    <w:rsid w:val="4FA703F4"/>
    <w:rsid w:val="4FA7410F"/>
    <w:rsid w:val="4FAD5B31"/>
    <w:rsid w:val="4FB10DBD"/>
    <w:rsid w:val="4FB1747E"/>
    <w:rsid w:val="4FBE30A4"/>
    <w:rsid w:val="4FD02150"/>
    <w:rsid w:val="4FD31755"/>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5E71AE"/>
    <w:rsid w:val="506E1264"/>
    <w:rsid w:val="50842610"/>
    <w:rsid w:val="508456FE"/>
    <w:rsid w:val="508B7406"/>
    <w:rsid w:val="509F73B0"/>
    <w:rsid w:val="50B26A6B"/>
    <w:rsid w:val="50C20F4E"/>
    <w:rsid w:val="50C51101"/>
    <w:rsid w:val="50CD4459"/>
    <w:rsid w:val="50D40C4B"/>
    <w:rsid w:val="50E46F54"/>
    <w:rsid w:val="50E87F9F"/>
    <w:rsid w:val="50F26FD7"/>
    <w:rsid w:val="50F27DC3"/>
    <w:rsid w:val="510A0B7F"/>
    <w:rsid w:val="510E0858"/>
    <w:rsid w:val="510F5BEA"/>
    <w:rsid w:val="512978E2"/>
    <w:rsid w:val="512F07EA"/>
    <w:rsid w:val="5130002C"/>
    <w:rsid w:val="514054DD"/>
    <w:rsid w:val="5144267E"/>
    <w:rsid w:val="514D07CA"/>
    <w:rsid w:val="515626A1"/>
    <w:rsid w:val="51604849"/>
    <w:rsid w:val="51747844"/>
    <w:rsid w:val="51764AF1"/>
    <w:rsid w:val="51777F08"/>
    <w:rsid w:val="51797862"/>
    <w:rsid w:val="517D6B05"/>
    <w:rsid w:val="51806E48"/>
    <w:rsid w:val="51912DDA"/>
    <w:rsid w:val="51915487"/>
    <w:rsid w:val="519B7908"/>
    <w:rsid w:val="51AB47E1"/>
    <w:rsid w:val="51AD4828"/>
    <w:rsid w:val="51B047FE"/>
    <w:rsid w:val="51B204B9"/>
    <w:rsid w:val="51B56296"/>
    <w:rsid w:val="51BB3147"/>
    <w:rsid w:val="51C72834"/>
    <w:rsid w:val="51D66CF6"/>
    <w:rsid w:val="51DA0BDC"/>
    <w:rsid w:val="51E16066"/>
    <w:rsid w:val="51E74EF3"/>
    <w:rsid w:val="51ED4DB3"/>
    <w:rsid w:val="520C2961"/>
    <w:rsid w:val="522F500B"/>
    <w:rsid w:val="523852D6"/>
    <w:rsid w:val="523A7DCF"/>
    <w:rsid w:val="523E2509"/>
    <w:rsid w:val="523E768F"/>
    <w:rsid w:val="5242577E"/>
    <w:rsid w:val="52530988"/>
    <w:rsid w:val="52631C79"/>
    <w:rsid w:val="52683892"/>
    <w:rsid w:val="527076ED"/>
    <w:rsid w:val="5278251C"/>
    <w:rsid w:val="52783884"/>
    <w:rsid w:val="52866565"/>
    <w:rsid w:val="529D66D8"/>
    <w:rsid w:val="529E7E5B"/>
    <w:rsid w:val="52A5407B"/>
    <w:rsid w:val="52A87A96"/>
    <w:rsid w:val="52AC28BC"/>
    <w:rsid w:val="52B05067"/>
    <w:rsid w:val="52CC01AE"/>
    <w:rsid w:val="52CC23E6"/>
    <w:rsid w:val="52D05C12"/>
    <w:rsid w:val="52D23FA9"/>
    <w:rsid w:val="52D7787C"/>
    <w:rsid w:val="52E07238"/>
    <w:rsid w:val="52EA11D5"/>
    <w:rsid w:val="52EF49AD"/>
    <w:rsid w:val="5329120F"/>
    <w:rsid w:val="53314CE8"/>
    <w:rsid w:val="53360094"/>
    <w:rsid w:val="536F68C7"/>
    <w:rsid w:val="537C1F2B"/>
    <w:rsid w:val="5382736B"/>
    <w:rsid w:val="539C09AC"/>
    <w:rsid w:val="539C6218"/>
    <w:rsid w:val="539D6771"/>
    <w:rsid w:val="539E491F"/>
    <w:rsid w:val="53A9759F"/>
    <w:rsid w:val="53B24EEA"/>
    <w:rsid w:val="53B97E84"/>
    <w:rsid w:val="53BA2B75"/>
    <w:rsid w:val="53BF4F14"/>
    <w:rsid w:val="53C53301"/>
    <w:rsid w:val="53C72845"/>
    <w:rsid w:val="53CA6414"/>
    <w:rsid w:val="53CC1436"/>
    <w:rsid w:val="53CD661E"/>
    <w:rsid w:val="53CF1DAE"/>
    <w:rsid w:val="53D00E36"/>
    <w:rsid w:val="53D0673A"/>
    <w:rsid w:val="53D31D47"/>
    <w:rsid w:val="53DD499C"/>
    <w:rsid w:val="53DF56E0"/>
    <w:rsid w:val="53EF09CA"/>
    <w:rsid w:val="53F014B1"/>
    <w:rsid w:val="540013E6"/>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51975"/>
    <w:rsid w:val="54AB09A6"/>
    <w:rsid w:val="54AF20D4"/>
    <w:rsid w:val="54B72A99"/>
    <w:rsid w:val="54BC49A0"/>
    <w:rsid w:val="54CC7AC8"/>
    <w:rsid w:val="54FE4EC4"/>
    <w:rsid w:val="55022976"/>
    <w:rsid w:val="550626E2"/>
    <w:rsid w:val="550B0F24"/>
    <w:rsid w:val="551A2201"/>
    <w:rsid w:val="551C096F"/>
    <w:rsid w:val="55240097"/>
    <w:rsid w:val="552A0691"/>
    <w:rsid w:val="552C3D46"/>
    <w:rsid w:val="554D13EE"/>
    <w:rsid w:val="55651AA0"/>
    <w:rsid w:val="55797798"/>
    <w:rsid w:val="557C57EF"/>
    <w:rsid w:val="558163EB"/>
    <w:rsid w:val="55854A5F"/>
    <w:rsid w:val="559341A6"/>
    <w:rsid w:val="5594298A"/>
    <w:rsid w:val="559F4616"/>
    <w:rsid w:val="55A0213D"/>
    <w:rsid w:val="55A167FB"/>
    <w:rsid w:val="55A45A9F"/>
    <w:rsid w:val="55B17EA6"/>
    <w:rsid w:val="55C57ADE"/>
    <w:rsid w:val="55CE22F2"/>
    <w:rsid w:val="55F936EF"/>
    <w:rsid w:val="55FA0B36"/>
    <w:rsid w:val="56160365"/>
    <w:rsid w:val="56162CC9"/>
    <w:rsid w:val="561717F3"/>
    <w:rsid w:val="561E54E3"/>
    <w:rsid w:val="564D4072"/>
    <w:rsid w:val="565F0360"/>
    <w:rsid w:val="566030D8"/>
    <w:rsid w:val="56633896"/>
    <w:rsid w:val="566539D0"/>
    <w:rsid w:val="566E6821"/>
    <w:rsid w:val="56812FF6"/>
    <w:rsid w:val="5697353F"/>
    <w:rsid w:val="569F32F8"/>
    <w:rsid w:val="56A8416C"/>
    <w:rsid w:val="56AA4508"/>
    <w:rsid w:val="56CA56C3"/>
    <w:rsid w:val="56CC57A7"/>
    <w:rsid w:val="56DD5432"/>
    <w:rsid w:val="56DD747D"/>
    <w:rsid w:val="56EA5375"/>
    <w:rsid w:val="56EE039D"/>
    <w:rsid w:val="56F96728"/>
    <w:rsid w:val="571F273F"/>
    <w:rsid w:val="57224F31"/>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9E26AC"/>
    <w:rsid w:val="57B95737"/>
    <w:rsid w:val="57BD5228"/>
    <w:rsid w:val="57C2221D"/>
    <w:rsid w:val="57C42129"/>
    <w:rsid w:val="57D52B76"/>
    <w:rsid w:val="57DC1CDA"/>
    <w:rsid w:val="57E1536E"/>
    <w:rsid w:val="57E25C69"/>
    <w:rsid w:val="57F23C5C"/>
    <w:rsid w:val="57F937DC"/>
    <w:rsid w:val="57FD673B"/>
    <w:rsid w:val="581224A2"/>
    <w:rsid w:val="58226EF1"/>
    <w:rsid w:val="583A7FA8"/>
    <w:rsid w:val="58440A79"/>
    <w:rsid w:val="58544955"/>
    <w:rsid w:val="58566AE7"/>
    <w:rsid w:val="58590AD0"/>
    <w:rsid w:val="585962B5"/>
    <w:rsid w:val="585F5B75"/>
    <w:rsid w:val="58615BB3"/>
    <w:rsid w:val="586A7801"/>
    <w:rsid w:val="587126D4"/>
    <w:rsid w:val="587349D9"/>
    <w:rsid w:val="587A4269"/>
    <w:rsid w:val="588F43B7"/>
    <w:rsid w:val="589A5A5F"/>
    <w:rsid w:val="58B94375"/>
    <w:rsid w:val="58BA4A70"/>
    <w:rsid w:val="58DF11CE"/>
    <w:rsid w:val="58E82E75"/>
    <w:rsid w:val="58F537AF"/>
    <w:rsid w:val="58FD0793"/>
    <w:rsid w:val="5902444F"/>
    <w:rsid w:val="59043A09"/>
    <w:rsid w:val="591B5CBF"/>
    <w:rsid w:val="5927514C"/>
    <w:rsid w:val="592D7C37"/>
    <w:rsid w:val="594F610B"/>
    <w:rsid w:val="59600EE5"/>
    <w:rsid w:val="59634BDC"/>
    <w:rsid w:val="596D67DA"/>
    <w:rsid w:val="59766ED3"/>
    <w:rsid w:val="597F36B6"/>
    <w:rsid w:val="598A15DC"/>
    <w:rsid w:val="59941B20"/>
    <w:rsid w:val="599A4004"/>
    <w:rsid w:val="599B086D"/>
    <w:rsid w:val="59A10DD3"/>
    <w:rsid w:val="59B927ED"/>
    <w:rsid w:val="59BF5C8E"/>
    <w:rsid w:val="59C31511"/>
    <w:rsid w:val="59C50B91"/>
    <w:rsid w:val="59CF0A40"/>
    <w:rsid w:val="59D32B77"/>
    <w:rsid w:val="59D43437"/>
    <w:rsid w:val="59D625D1"/>
    <w:rsid w:val="59D97EC2"/>
    <w:rsid w:val="59E27409"/>
    <w:rsid w:val="59E52BA1"/>
    <w:rsid w:val="59EB7343"/>
    <w:rsid w:val="59ED36DC"/>
    <w:rsid w:val="59F4376F"/>
    <w:rsid w:val="59FB5539"/>
    <w:rsid w:val="59FC781F"/>
    <w:rsid w:val="5A0724B1"/>
    <w:rsid w:val="5A1C6E0C"/>
    <w:rsid w:val="5A266FC0"/>
    <w:rsid w:val="5A2817A5"/>
    <w:rsid w:val="5A296BA4"/>
    <w:rsid w:val="5A345068"/>
    <w:rsid w:val="5A3526A3"/>
    <w:rsid w:val="5A3E4763"/>
    <w:rsid w:val="5A4033C2"/>
    <w:rsid w:val="5A4A072C"/>
    <w:rsid w:val="5A4E41C1"/>
    <w:rsid w:val="5A6210CC"/>
    <w:rsid w:val="5A654D08"/>
    <w:rsid w:val="5A7348C9"/>
    <w:rsid w:val="5A7521D8"/>
    <w:rsid w:val="5A7E7218"/>
    <w:rsid w:val="5A7F4506"/>
    <w:rsid w:val="5A936069"/>
    <w:rsid w:val="5A961224"/>
    <w:rsid w:val="5A9725BE"/>
    <w:rsid w:val="5AB02E22"/>
    <w:rsid w:val="5AC76508"/>
    <w:rsid w:val="5AD45AFB"/>
    <w:rsid w:val="5AD52888"/>
    <w:rsid w:val="5AD61113"/>
    <w:rsid w:val="5AF72A21"/>
    <w:rsid w:val="5AFC1624"/>
    <w:rsid w:val="5B095493"/>
    <w:rsid w:val="5B115BA8"/>
    <w:rsid w:val="5B235AE9"/>
    <w:rsid w:val="5B246A53"/>
    <w:rsid w:val="5B33382B"/>
    <w:rsid w:val="5B416E74"/>
    <w:rsid w:val="5B433C96"/>
    <w:rsid w:val="5B437EA2"/>
    <w:rsid w:val="5B534ED1"/>
    <w:rsid w:val="5B5E6379"/>
    <w:rsid w:val="5B745D8C"/>
    <w:rsid w:val="5B750108"/>
    <w:rsid w:val="5B8859A0"/>
    <w:rsid w:val="5B886BD0"/>
    <w:rsid w:val="5B8B5CD7"/>
    <w:rsid w:val="5B8E2674"/>
    <w:rsid w:val="5B8F6E7C"/>
    <w:rsid w:val="5B975D90"/>
    <w:rsid w:val="5B9932D2"/>
    <w:rsid w:val="5B995664"/>
    <w:rsid w:val="5B9F7743"/>
    <w:rsid w:val="5BAC6AEC"/>
    <w:rsid w:val="5BAD7361"/>
    <w:rsid w:val="5BB37628"/>
    <w:rsid w:val="5BB522B5"/>
    <w:rsid w:val="5BBA4618"/>
    <w:rsid w:val="5BC30933"/>
    <w:rsid w:val="5BC9548B"/>
    <w:rsid w:val="5BE16D34"/>
    <w:rsid w:val="5BF84DDB"/>
    <w:rsid w:val="5BFB1B82"/>
    <w:rsid w:val="5C036F81"/>
    <w:rsid w:val="5C111338"/>
    <w:rsid w:val="5C1C7821"/>
    <w:rsid w:val="5C3419FF"/>
    <w:rsid w:val="5C480E38"/>
    <w:rsid w:val="5C58107B"/>
    <w:rsid w:val="5C5D2B35"/>
    <w:rsid w:val="5C5D48E3"/>
    <w:rsid w:val="5C691941"/>
    <w:rsid w:val="5C6C44F3"/>
    <w:rsid w:val="5C7919DF"/>
    <w:rsid w:val="5C881C62"/>
    <w:rsid w:val="5C8B6E93"/>
    <w:rsid w:val="5C9038A6"/>
    <w:rsid w:val="5C983B6D"/>
    <w:rsid w:val="5C9A78E6"/>
    <w:rsid w:val="5CA4219D"/>
    <w:rsid w:val="5CB35D47"/>
    <w:rsid w:val="5CB50EF3"/>
    <w:rsid w:val="5CC47458"/>
    <w:rsid w:val="5CC85C68"/>
    <w:rsid w:val="5CDD7838"/>
    <w:rsid w:val="5CEC3A93"/>
    <w:rsid w:val="5CEF405D"/>
    <w:rsid w:val="5CF62188"/>
    <w:rsid w:val="5CFE5040"/>
    <w:rsid w:val="5D042FB1"/>
    <w:rsid w:val="5D1341B2"/>
    <w:rsid w:val="5D1405A6"/>
    <w:rsid w:val="5D154AF0"/>
    <w:rsid w:val="5D186A5C"/>
    <w:rsid w:val="5D251093"/>
    <w:rsid w:val="5D275A93"/>
    <w:rsid w:val="5D287B54"/>
    <w:rsid w:val="5D3047D1"/>
    <w:rsid w:val="5D483FF4"/>
    <w:rsid w:val="5D494018"/>
    <w:rsid w:val="5D4D31C7"/>
    <w:rsid w:val="5D6A7A02"/>
    <w:rsid w:val="5D6B14A2"/>
    <w:rsid w:val="5D816F8F"/>
    <w:rsid w:val="5D8A2AFF"/>
    <w:rsid w:val="5D9142A9"/>
    <w:rsid w:val="5D9B0E6A"/>
    <w:rsid w:val="5D9E1AED"/>
    <w:rsid w:val="5D9E4E16"/>
    <w:rsid w:val="5DAF46CB"/>
    <w:rsid w:val="5DAF5613"/>
    <w:rsid w:val="5DBA0135"/>
    <w:rsid w:val="5DC0337C"/>
    <w:rsid w:val="5DCD5DE5"/>
    <w:rsid w:val="5DD437EF"/>
    <w:rsid w:val="5DF16302"/>
    <w:rsid w:val="5DFB118E"/>
    <w:rsid w:val="5DFC351B"/>
    <w:rsid w:val="5DFF4B46"/>
    <w:rsid w:val="5E1767B1"/>
    <w:rsid w:val="5E191028"/>
    <w:rsid w:val="5E20206C"/>
    <w:rsid w:val="5E227B93"/>
    <w:rsid w:val="5E384714"/>
    <w:rsid w:val="5E3B0A10"/>
    <w:rsid w:val="5E424B71"/>
    <w:rsid w:val="5E5D3945"/>
    <w:rsid w:val="5E6A153A"/>
    <w:rsid w:val="5E881A80"/>
    <w:rsid w:val="5E9200BF"/>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F010576"/>
    <w:rsid w:val="5F0251FA"/>
    <w:rsid w:val="5F0265AC"/>
    <w:rsid w:val="5F0E693E"/>
    <w:rsid w:val="5F2D435B"/>
    <w:rsid w:val="5F4475AE"/>
    <w:rsid w:val="5F4A6799"/>
    <w:rsid w:val="5F6C2424"/>
    <w:rsid w:val="5F6E718C"/>
    <w:rsid w:val="5F767D2F"/>
    <w:rsid w:val="5F946A7C"/>
    <w:rsid w:val="5F964E5F"/>
    <w:rsid w:val="5FBA79B0"/>
    <w:rsid w:val="5FC61813"/>
    <w:rsid w:val="5FD27396"/>
    <w:rsid w:val="5FD57CF6"/>
    <w:rsid w:val="5FDE7B88"/>
    <w:rsid w:val="5FE43EEF"/>
    <w:rsid w:val="5FF50EAD"/>
    <w:rsid w:val="5FFE6E0D"/>
    <w:rsid w:val="600676E3"/>
    <w:rsid w:val="600F4147"/>
    <w:rsid w:val="601C5687"/>
    <w:rsid w:val="60210FF8"/>
    <w:rsid w:val="602219B8"/>
    <w:rsid w:val="60250451"/>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C15BBD"/>
    <w:rsid w:val="60C33C2B"/>
    <w:rsid w:val="60D01E8A"/>
    <w:rsid w:val="60E253D9"/>
    <w:rsid w:val="60E82CA1"/>
    <w:rsid w:val="60E97ACC"/>
    <w:rsid w:val="60F15F42"/>
    <w:rsid w:val="60F168D4"/>
    <w:rsid w:val="60F26933"/>
    <w:rsid w:val="60F56FE3"/>
    <w:rsid w:val="610B7004"/>
    <w:rsid w:val="61160E7E"/>
    <w:rsid w:val="61311E12"/>
    <w:rsid w:val="61412723"/>
    <w:rsid w:val="61637659"/>
    <w:rsid w:val="617C570B"/>
    <w:rsid w:val="617F6C58"/>
    <w:rsid w:val="61853804"/>
    <w:rsid w:val="618C0568"/>
    <w:rsid w:val="619B53CA"/>
    <w:rsid w:val="61A56DFA"/>
    <w:rsid w:val="61BB4BC5"/>
    <w:rsid w:val="61C4751D"/>
    <w:rsid w:val="61DD43D6"/>
    <w:rsid w:val="61E77B08"/>
    <w:rsid w:val="61E810F3"/>
    <w:rsid w:val="61EB5F1D"/>
    <w:rsid w:val="61F2797D"/>
    <w:rsid w:val="61FC1ECB"/>
    <w:rsid w:val="62095D9E"/>
    <w:rsid w:val="621355E2"/>
    <w:rsid w:val="621B5631"/>
    <w:rsid w:val="62455E7F"/>
    <w:rsid w:val="624C125B"/>
    <w:rsid w:val="62612D73"/>
    <w:rsid w:val="626D1DCC"/>
    <w:rsid w:val="626D5F91"/>
    <w:rsid w:val="62787EEC"/>
    <w:rsid w:val="627E7D9D"/>
    <w:rsid w:val="62810C2D"/>
    <w:rsid w:val="628407FE"/>
    <w:rsid w:val="62880405"/>
    <w:rsid w:val="629073C4"/>
    <w:rsid w:val="62996318"/>
    <w:rsid w:val="62AA45FB"/>
    <w:rsid w:val="62AA6D2C"/>
    <w:rsid w:val="62B0179B"/>
    <w:rsid w:val="62CC094F"/>
    <w:rsid w:val="62D201FC"/>
    <w:rsid w:val="62E03669"/>
    <w:rsid w:val="62F12CA6"/>
    <w:rsid w:val="62F9296A"/>
    <w:rsid w:val="62FB45CD"/>
    <w:rsid w:val="630334E9"/>
    <w:rsid w:val="631B72A6"/>
    <w:rsid w:val="63242B23"/>
    <w:rsid w:val="632D038D"/>
    <w:rsid w:val="63453DEB"/>
    <w:rsid w:val="63511C8D"/>
    <w:rsid w:val="635C73A1"/>
    <w:rsid w:val="635D78BF"/>
    <w:rsid w:val="63641914"/>
    <w:rsid w:val="63743838"/>
    <w:rsid w:val="637455EF"/>
    <w:rsid w:val="637509AF"/>
    <w:rsid w:val="638730C9"/>
    <w:rsid w:val="63A23228"/>
    <w:rsid w:val="63AB5D44"/>
    <w:rsid w:val="63AC528F"/>
    <w:rsid w:val="63B04CF8"/>
    <w:rsid w:val="63BA7188"/>
    <w:rsid w:val="63BF796E"/>
    <w:rsid w:val="63C8241B"/>
    <w:rsid w:val="63C86E42"/>
    <w:rsid w:val="63DF59C2"/>
    <w:rsid w:val="63E6136F"/>
    <w:rsid w:val="63EA625B"/>
    <w:rsid w:val="63EF5D9F"/>
    <w:rsid w:val="63FC6F31"/>
    <w:rsid w:val="64276546"/>
    <w:rsid w:val="642E4F72"/>
    <w:rsid w:val="64385E65"/>
    <w:rsid w:val="64395C36"/>
    <w:rsid w:val="64405FB0"/>
    <w:rsid w:val="64497199"/>
    <w:rsid w:val="644B3B98"/>
    <w:rsid w:val="646469D4"/>
    <w:rsid w:val="647A419D"/>
    <w:rsid w:val="64846083"/>
    <w:rsid w:val="64851089"/>
    <w:rsid w:val="648C0E64"/>
    <w:rsid w:val="649445F6"/>
    <w:rsid w:val="64983CC9"/>
    <w:rsid w:val="64B109D5"/>
    <w:rsid w:val="64C574CA"/>
    <w:rsid w:val="64CB617B"/>
    <w:rsid w:val="64E43E7F"/>
    <w:rsid w:val="64EC2CA8"/>
    <w:rsid w:val="64FE5C71"/>
    <w:rsid w:val="65007BC5"/>
    <w:rsid w:val="650E58CD"/>
    <w:rsid w:val="65107E36"/>
    <w:rsid w:val="65183A9D"/>
    <w:rsid w:val="65223308"/>
    <w:rsid w:val="65354E1B"/>
    <w:rsid w:val="654E476E"/>
    <w:rsid w:val="65631B13"/>
    <w:rsid w:val="6579732B"/>
    <w:rsid w:val="657B11CD"/>
    <w:rsid w:val="6581003A"/>
    <w:rsid w:val="658A6BCD"/>
    <w:rsid w:val="659D0782"/>
    <w:rsid w:val="659D7C90"/>
    <w:rsid w:val="65A74CE3"/>
    <w:rsid w:val="65B07F96"/>
    <w:rsid w:val="65C85C1B"/>
    <w:rsid w:val="65D04EEB"/>
    <w:rsid w:val="65D424B9"/>
    <w:rsid w:val="65DB6E4D"/>
    <w:rsid w:val="65E31DEE"/>
    <w:rsid w:val="65E816C2"/>
    <w:rsid w:val="65F334C9"/>
    <w:rsid w:val="66001BA4"/>
    <w:rsid w:val="66025947"/>
    <w:rsid w:val="662303C6"/>
    <w:rsid w:val="662C6373"/>
    <w:rsid w:val="663C583B"/>
    <w:rsid w:val="663C7469"/>
    <w:rsid w:val="664903D5"/>
    <w:rsid w:val="664D3C1B"/>
    <w:rsid w:val="66690859"/>
    <w:rsid w:val="666D1D58"/>
    <w:rsid w:val="667747F4"/>
    <w:rsid w:val="66A54030"/>
    <w:rsid w:val="66A71014"/>
    <w:rsid w:val="66B8269C"/>
    <w:rsid w:val="66DA6749"/>
    <w:rsid w:val="66F57243"/>
    <w:rsid w:val="671D46C8"/>
    <w:rsid w:val="671F22A3"/>
    <w:rsid w:val="67291A35"/>
    <w:rsid w:val="673669FF"/>
    <w:rsid w:val="67393CB7"/>
    <w:rsid w:val="673C6439"/>
    <w:rsid w:val="67406A12"/>
    <w:rsid w:val="675C1FE9"/>
    <w:rsid w:val="676166A9"/>
    <w:rsid w:val="67624FF0"/>
    <w:rsid w:val="676A0B2B"/>
    <w:rsid w:val="676C3006"/>
    <w:rsid w:val="6773320D"/>
    <w:rsid w:val="67827A7F"/>
    <w:rsid w:val="67917B37"/>
    <w:rsid w:val="679C2007"/>
    <w:rsid w:val="67A667D3"/>
    <w:rsid w:val="67A74C82"/>
    <w:rsid w:val="67A95111"/>
    <w:rsid w:val="67B845F6"/>
    <w:rsid w:val="67C365BF"/>
    <w:rsid w:val="67D8341E"/>
    <w:rsid w:val="67E46FF5"/>
    <w:rsid w:val="67E66A6F"/>
    <w:rsid w:val="67EB2D8A"/>
    <w:rsid w:val="67ED6C16"/>
    <w:rsid w:val="680A6C82"/>
    <w:rsid w:val="681A7B2C"/>
    <w:rsid w:val="681C4E3A"/>
    <w:rsid w:val="6824034C"/>
    <w:rsid w:val="68340E40"/>
    <w:rsid w:val="683A1C4F"/>
    <w:rsid w:val="683E3347"/>
    <w:rsid w:val="685E57CE"/>
    <w:rsid w:val="685F4AA0"/>
    <w:rsid w:val="68623D3F"/>
    <w:rsid w:val="68637725"/>
    <w:rsid w:val="68690D12"/>
    <w:rsid w:val="686920FE"/>
    <w:rsid w:val="686A3AA5"/>
    <w:rsid w:val="686A7C53"/>
    <w:rsid w:val="686C7E0A"/>
    <w:rsid w:val="68757042"/>
    <w:rsid w:val="687D6111"/>
    <w:rsid w:val="6886166B"/>
    <w:rsid w:val="688C683F"/>
    <w:rsid w:val="68954A3C"/>
    <w:rsid w:val="689B0DF8"/>
    <w:rsid w:val="689E21E1"/>
    <w:rsid w:val="68B5096E"/>
    <w:rsid w:val="68C31F72"/>
    <w:rsid w:val="68CA16AC"/>
    <w:rsid w:val="68CC10BC"/>
    <w:rsid w:val="68CC52CB"/>
    <w:rsid w:val="68DD6960"/>
    <w:rsid w:val="68F44B09"/>
    <w:rsid w:val="68FA1B9A"/>
    <w:rsid w:val="691555DA"/>
    <w:rsid w:val="694A5AE0"/>
    <w:rsid w:val="694E046E"/>
    <w:rsid w:val="696279DD"/>
    <w:rsid w:val="69652D27"/>
    <w:rsid w:val="696F21D5"/>
    <w:rsid w:val="696F6B93"/>
    <w:rsid w:val="697269FC"/>
    <w:rsid w:val="69731BEA"/>
    <w:rsid w:val="697A0C4A"/>
    <w:rsid w:val="698E5CD2"/>
    <w:rsid w:val="69952A0C"/>
    <w:rsid w:val="699A1218"/>
    <w:rsid w:val="699B4BDB"/>
    <w:rsid w:val="69A51678"/>
    <w:rsid w:val="69BB329B"/>
    <w:rsid w:val="69BD4C61"/>
    <w:rsid w:val="69C06D04"/>
    <w:rsid w:val="69C14B59"/>
    <w:rsid w:val="69C229DF"/>
    <w:rsid w:val="69E623BC"/>
    <w:rsid w:val="69E629F3"/>
    <w:rsid w:val="69E67A92"/>
    <w:rsid w:val="69E72F3D"/>
    <w:rsid w:val="69F5057B"/>
    <w:rsid w:val="69FC56C6"/>
    <w:rsid w:val="69FD3B6F"/>
    <w:rsid w:val="6A0065EF"/>
    <w:rsid w:val="6A072332"/>
    <w:rsid w:val="6A0B281D"/>
    <w:rsid w:val="6A171637"/>
    <w:rsid w:val="6A1F1C32"/>
    <w:rsid w:val="6A2259D9"/>
    <w:rsid w:val="6A2C41C6"/>
    <w:rsid w:val="6A5062E2"/>
    <w:rsid w:val="6A5064B5"/>
    <w:rsid w:val="6A5437CA"/>
    <w:rsid w:val="6A5D0E85"/>
    <w:rsid w:val="6A616283"/>
    <w:rsid w:val="6A641407"/>
    <w:rsid w:val="6A656882"/>
    <w:rsid w:val="6A8B60FB"/>
    <w:rsid w:val="6A8E035E"/>
    <w:rsid w:val="6A9674BF"/>
    <w:rsid w:val="6A9A37E0"/>
    <w:rsid w:val="6AA604CA"/>
    <w:rsid w:val="6AB67B97"/>
    <w:rsid w:val="6ACE4BFE"/>
    <w:rsid w:val="6AD06BC8"/>
    <w:rsid w:val="6ADB41F3"/>
    <w:rsid w:val="6AF62540"/>
    <w:rsid w:val="6AFB4F4A"/>
    <w:rsid w:val="6AFC5C0F"/>
    <w:rsid w:val="6B080110"/>
    <w:rsid w:val="6B12444F"/>
    <w:rsid w:val="6B2A12A7"/>
    <w:rsid w:val="6B2B5527"/>
    <w:rsid w:val="6B2F1B41"/>
    <w:rsid w:val="6B301415"/>
    <w:rsid w:val="6B405AFC"/>
    <w:rsid w:val="6B4533C9"/>
    <w:rsid w:val="6B5C39DF"/>
    <w:rsid w:val="6B5E11EE"/>
    <w:rsid w:val="6B601D2D"/>
    <w:rsid w:val="6B611EB1"/>
    <w:rsid w:val="6B643240"/>
    <w:rsid w:val="6B70119D"/>
    <w:rsid w:val="6B89226B"/>
    <w:rsid w:val="6B8C2AEF"/>
    <w:rsid w:val="6B961766"/>
    <w:rsid w:val="6BC8334A"/>
    <w:rsid w:val="6BD47294"/>
    <w:rsid w:val="6BD61A98"/>
    <w:rsid w:val="6BEA2426"/>
    <w:rsid w:val="6BF77F96"/>
    <w:rsid w:val="6BFE19E1"/>
    <w:rsid w:val="6C050A47"/>
    <w:rsid w:val="6C07486C"/>
    <w:rsid w:val="6C0B1A74"/>
    <w:rsid w:val="6C103720"/>
    <w:rsid w:val="6C16659B"/>
    <w:rsid w:val="6C19105E"/>
    <w:rsid w:val="6C2471CC"/>
    <w:rsid w:val="6C27235B"/>
    <w:rsid w:val="6C3342D8"/>
    <w:rsid w:val="6C351022"/>
    <w:rsid w:val="6C394A8B"/>
    <w:rsid w:val="6C3F5509"/>
    <w:rsid w:val="6C420156"/>
    <w:rsid w:val="6C4A4519"/>
    <w:rsid w:val="6C5142B7"/>
    <w:rsid w:val="6C554E54"/>
    <w:rsid w:val="6C5F4E8C"/>
    <w:rsid w:val="6C622720"/>
    <w:rsid w:val="6C715150"/>
    <w:rsid w:val="6C7457E7"/>
    <w:rsid w:val="6C7D6E82"/>
    <w:rsid w:val="6C8311C3"/>
    <w:rsid w:val="6C8C5C8D"/>
    <w:rsid w:val="6C8E2897"/>
    <w:rsid w:val="6C924BA3"/>
    <w:rsid w:val="6CA5691E"/>
    <w:rsid w:val="6CA67251"/>
    <w:rsid w:val="6CB56076"/>
    <w:rsid w:val="6CBF0EFA"/>
    <w:rsid w:val="6CC96475"/>
    <w:rsid w:val="6CCC7349"/>
    <w:rsid w:val="6CD14E74"/>
    <w:rsid w:val="6CD446E0"/>
    <w:rsid w:val="6CFC1EEB"/>
    <w:rsid w:val="6CFD2D93"/>
    <w:rsid w:val="6D06067F"/>
    <w:rsid w:val="6D0B5F7A"/>
    <w:rsid w:val="6D1B3C07"/>
    <w:rsid w:val="6D290842"/>
    <w:rsid w:val="6D334FAA"/>
    <w:rsid w:val="6D3B2F57"/>
    <w:rsid w:val="6D3C3588"/>
    <w:rsid w:val="6D415391"/>
    <w:rsid w:val="6D614E24"/>
    <w:rsid w:val="6D680792"/>
    <w:rsid w:val="6D826DA6"/>
    <w:rsid w:val="6D82770E"/>
    <w:rsid w:val="6DAB0FE0"/>
    <w:rsid w:val="6DB427D1"/>
    <w:rsid w:val="6DB7283B"/>
    <w:rsid w:val="6DBD7A7F"/>
    <w:rsid w:val="6DD30EA9"/>
    <w:rsid w:val="6DDC646C"/>
    <w:rsid w:val="6DEE7FF8"/>
    <w:rsid w:val="6DFA5DCC"/>
    <w:rsid w:val="6E0B6604"/>
    <w:rsid w:val="6E1E5CB1"/>
    <w:rsid w:val="6E360871"/>
    <w:rsid w:val="6E51496A"/>
    <w:rsid w:val="6E5F098F"/>
    <w:rsid w:val="6E661CC1"/>
    <w:rsid w:val="6E713F3E"/>
    <w:rsid w:val="6E8555D0"/>
    <w:rsid w:val="6E876629"/>
    <w:rsid w:val="6E893B3A"/>
    <w:rsid w:val="6EA02DB6"/>
    <w:rsid w:val="6EB02F99"/>
    <w:rsid w:val="6ECE043D"/>
    <w:rsid w:val="6EDA7020"/>
    <w:rsid w:val="6EDF1C43"/>
    <w:rsid w:val="6EEA5691"/>
    <w:rsid w:val="6EF2710D"/>
    <w:rsid w:val="6F08338C"/>
    <w:rsid w:val="6F0E6B0E"/>
    <w:rsid w:val="6F1D73D4"/>
    <w:rsid w:val="6F492FDA"/>
    <w:rsid w:val="6F561A7D"/>
    <w:rsid w:val="6F5914CB"/>
    <w:rsid w:val="6F6005AE"/>
    <w:rsid w:val="6F63625D"/>
    <w:rsid w:val="6F6629EA"/>
    <w:rsid w:val="6F793301"/>
    <w:rsid w:val="6F843849"/>
    <w:rsid w:val="6FA629B9"/>
    <w:rsid w:val="6FA91B3F"/>
    <w:rsid w:val="6FB05B5D"/>
    <w:rsid w:val="6FB41CDF"/>
    <w:rsid w:val="6FD145CA"/>
    <w:rsid w:val="6FE52B7F"/>
    <w:rsid w:val="6FE81560"/>
    <w:rsid w:val="6FE832DA"/>
    <w:rsid w:val="70017F76"/>
    <w:rsid w:val="70047746"/>
    <w:rsid w:val="70090C45"/>
    <w:rsid w:val="701557A9"/>
    <w:rsid w:val="701B22C2"/>
    <w:rsid w:val="702A0B29"/>
    <w:rsid w:val="704A18A5"/>
    <w:rsid w:val="70535193"/>
    <w:rsid w:val="705353D7"/>
    <w:rsid w:val="70595CFD"/>
    <w:rsid w:val="70731CBA"/>
    <w:rsid w:val="70761500"/>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B6FC5"/>
    <w:rsid w:val="71530C93"/>
    <w:rsid w:val="71573ACB"/>
    <w:rsid w:val="715E5257"/>
    <w:rsid w:val="71773CEE"/>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370EC"/>
    <w:rsid w:val="71F70091"/>
    <w:rsid w:val="722F0694"/>
    <w:rsid w:val="722F679F"/>
    <w:rsid w:val="723A2626"/>
    <w:rsid w:val="723D68AF"/>
    <w:rsid w:val="724721AC"/>
    <w:rsid w:val="724E3C2C"/>
    <w:rsid w:val="72513DDF"/>
    <w:rsid w:val="725501DD"/>
    <w:rsid w:val="72620A4E"/>
    <w:rsid w:val="72705108"/>
    <w:rsid w:val="727B38BE"/>
    <w:rsid w:val="729452D5"/>
    <w:rsid w:val="729B2130"/>
    <w:rsid w:val="72B739A4"/>
    <w:rsid w:val="72D0594D"/>
    <w:rsid w:val="72F657B0"/>
    <w:rsid w:val="72FC409A"/>
    <w:rsid w:val="73032FC0"/>
    <w:rsid w:val="73054AAE"/>
    <w:rsid w:val="73094A02"/>
    <w:rsid w:val="730F48D7"/>
    <w:rsid w:val="732206A5"/>
    <w:rsid w:val="73253B84"/>
    <w:rsid w:val="73345810"/>
    <w:rsid w:val="733D0BED"/>
    <w:rsid w:val="734F4226"/>
    <w:rsid w:val="735321EF"/>
    <w:rsid w:val="73613DC2"/>
    <w:rsid w:val="73626265"/>
    <w:rsid w:val="737259EB"/>
    <w:rsid w:val="738707F8"/>
    <w:rsid w:val="738754CA"/>
    <w:rsid w:val="738B6F89"/>
    <w:rsid w:val="73920EBF"/>
    <w:rsid w:val="739D3646"/>
    <w:rsid w:val="73AF1CC4"/>
    <w:rsid w:val="73B05913"/>
    <w:rsid w:val="73B24691"/>
    <w:rsid w:val="73C056D8"/>
    <w:rsid w:val="73C83268"/>
    <w:rsid w:val="73CB6AC4"/>
    <w:rsid w:val="73ED1A3A"/>
    <w:rsid w:val="73ED4347"/>
    <w:rsid w:val="73F05696"/>
    <w:rsid w:val="73F50B6F"/>
    <w:rsid w:val="73F77DEF"/>
    <w:rsid w:val="74024213"/>
    <w:rsid w:val="74042527"/>
    <w:rsid w:val="740A4B39"/>
    <w:rsid w:val="74146799"/>
    <w:rsid w:val="741A1B16"/>
    <w:rsid w:val="741B3D04"/>
    <w:rsid w:val="741E67C6"/>
    <w:rsid w:val="742C5E27"/>
    <w:rsid w:val="74300226"/>
    <w:rsid w:val="7445283F"/>
    <w:rsid w:val="74551D23"/>
    <w:rsid w:val="745D7B18"/>
    <w:rsid w:val="745F299C"/>
    <w:rsid w:val="746915C4"/>
    <w:rsid w:val="746F1484"/>
    <w:rsid w:val="747C2510"/>
    <w:rsid w:val="749E3121"/>
    <w:rsid w:val="749F692E"/>
    <w:rsid w:val="74A14CC6"/>
    <w:rsid w:val="74B50BE4"/>
    <w:rsid w:val="74B800CA"/>
    <w:rsid w:val="74DB0643"/>
    <w:rsid w:val="74F55B27"/>
    <w:rsid w:val="74FC0CE6"/>
    <w:rsid w:val="752968DA"/>
    <w:rsid w:val="753D165B"/>
    <w:rsid w:val="75511543"/>
    <w:rsid w:val="75600E6A"/>
    <w:rsid w:val="756B2471"/>
    <w:rsid w:val="756B33ED"/>
    <w:rsid w:val="75726F76"/>
    <w:rsid w:val="75760D96"/>
    <w:rsid w:val="75875B4C"/>
    <w:rsid w:val="758D6086"/>
    <w:rsid w:val="758F1A33"/>
    <w:rsid w:val="75B0387E"/>
    <w:rsid w:val="75B04FED"/>
    <w:rsid w:val="75B94E29"/>
    <w:rsid w:val="75C13CDD"/>
    <w:rsid w:val="75CA4A2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694A23"/>
    <w:rsid w:val="766C59F7"/>
    <w:rsid w:val="76700FC9"/>
    <w:rsid w:val="76701D3D"/>
    <w:rsid w:val="769036A0"/>
    <w:rsid w:val="76935753"/>
    <w:rsid w:val="76951140"/>
    <w:rsid w:val="76974BD9"/>
    <w:rsid w:val="76977026"/>
    <w:rsid w:val="76A70C95"/>
    <w:rsid w:val="76A93CE9"/>
    <w:rsid w:val="76C03F95"/>
    <w:rsid w:val="76D15D09"/>
    <w:rsid w:val="76D32415"/>
    <w:rsid w:val="76EB626F"/>
    <w:rsid w:val="76F459ED"/>
    <w:rsid w:val="76F51E90"/>
    <w:rsid w:val="76F57B1F"/>
    <w:rsid w:val="770E1875"/>
    <w:rsid w:val="771349E5"/>
    <w:rsid w:val="7714635C"/>
    <w:rsid w:val="771C30FA"/>
    <w:rsid w:val="77206134"/>
    <w:rsid w:val="77252166"/>
    <w:rsid w:val="772F3A61"/>
    <w:rsid w:val="77336738"/>
    <w:rsid w:val="773553A7"/>
    <w:rsid w:val="77524A58"/>
    <w:rsid w:val="77580A66"/>
    <w:rsid w:val="77692418"/>
    <w:rsid w:val="777D20D6"/>
    <w:rsid w:val="778D01FE"/>
    <w:rsid w:val="7798707D"/>
    <w:rsid w:val="77A3436B"/>
    <w:rsid w:val="77B265EF"/>
    <w:rsid w:val="77B8295F"/>
    <w:rsid w:val="77B86288"/>
    <w:rsid w:val="77CC088F"/>
    <w:rsid w:val="77DD5D14"/>
    <w:rsid w:val="77F437B1"/>
    <w:rsid w:val="77F85931"/>
    <w:rsid w:val="780738D1"/>
    <w:rsid w:val="78147AD6"/>
    <w:rsid w:val="7819395D"/>
    <w:rsid w:val="781D17B3"/>
    <w:rsid w:val="782226C6"/>
    <w:rsid w:val="78263974"/>
    <w:rsid w:val="783C4141"/>
    <w:rsid w:val="783D4AFF"/>
    <w:rsid w:val="784D30F3"/>
    <w:rsid w:val="785031C4"/>
    <w:rsid w:val="78581022"/>
    <w:rsid w:val="78693C27"/>
    <w:rsid w:val="788A2C6A"/>
    <w:rsid w:val="789860D5"/>
    <w:rsid w:val="789C1B98"/>
    <w:rsid w:val="78A51694"/>
    <w:rsid w:val="78AD0D21"/>
    <w:rsid w:val="78B73B4F"/>
    <w:rsid w:val="78B934ED"/>
    <w:rsid w:val="78C37C8A"/>
    <w:rsid w:val="78DE2D7C"/>
    <w:rsid w:val="790744FA"/>
    <w:rsid w:val="7922596C"/>
    <w:rsid w:val="792F01A6"/>
    <w:rsid w:val="79382965"/>
    <w:rsid w:val="79386064"/>
    <w:rsid w:val="793B3189"/>
    <w:rsid w:val="794C1894"/>
    <w:rsid w:val="795161CA"/>
    <w:rsid w:val="79665BDF"/>
    <w:rsid w:val="79820F11"/>
    <w:rsid w:val="79981173"/>
    <w:rsid w:val="799E6545"/>
    <w:rsid w:val="799F228B"/>
    <w:rsid w:val="79A731EA"/>
    <w:rsid w:val="79A81252"/>
    <w:rsid w:val="79AC037E"/>
    <w:rsid w:val="79B4594A"/>
    <w:rsid w:val="79B95098"/>
    <w:rsid w:val="79B978EA"/>
    <w:rsid w:val="79BC708D"/>
    <w:rsid w:val="79D77FF8"/>
    <w:rsid w:val="79DF4732"/>
    <w:rsid w:val="79EB1C7D"/>
    <w:rsid w:val="79FB1EE7"/>
    <w:rsid w:val="7A0349BA"/>
    <w:rsid w:val="7A146AD1"/>
    <w:rsid w:val="7A1B476E"/>
    <w:rsid w:val="7A2A5E86"/>
    <w:rsid w:val="7A325833"/>
    <w:rsid w:val="7A3C3FD7"/>
    <w:rsid w:val="7A50702E"/>
    <w:rsid w:val="7A752301"/>
    <w:rsid w:val="7A8552D9"/>
    <w:rsid w:val="7A9722EA"/>
    <w:rsid w:val="7A99237D"/>
    <w:rsid w:val="7AA16855"/>
    <w:rsid w:val="7AA274F5"/>
    <w:rsid w:val="7AAD4830"/>
    <w:rsid w:val="7AB14807"/>
    <w:rsid w:val="7AB27386"/>
    <w:rsid w:val="7AC04563"/>
    <w:rsid w:val="7AE3462E"/>
    <w:rsid w:val="7AE959CB"/>
    <w:rsid w:val="7AEE2741"/>
    <w:rsid w:val="7AF27BF0"/>
    <w:rsid w:val="7AFC6FE5"/>
    <w:rsid w:val="7B095F0A"/>
    <w:rsid w:val="7B124498"/>
    <w:rsid w:val="7B13662A"/>
    <w:rsid w:val="7B1A6AB5"/>
    <w:rsid w:val="7B327BB5"/>
    <w:rsid w:val="7B33563C"/>
    <w:rsid w:val="7B4440DD"/>
    <w:rsid w:val="7B4C0E94"/>
    <w:rsid w:val="7B5737ED"/>
    <w:rsid w:val="7B590B8D"/>
    <w:rsid w:val="7B594633"/>
    <w:rsid w:val="7B763FD0"/>
    <w:rsid w:val="7B8D6D12"/>
    <w:rsid w:val="7B8F2DE3"/>
    <w:rsid w:val="7B9147B3"/>
    <w:rsid w:val="7BAC1017"/>
    <w:rsid w:val="7BAD61AB"/>
    <w:rsid w:val="7BC5015F"/>
    <w:rsid w:val="7BDB40C8"/>
    <w:rsid w:val="7BE54EB8"/>
    <w:rsid w:val="7BFC639E"/>
    <w:rsid w:val="7C052E28"/>
    <w:rsid w:val="7C0663D3"/>
    <w:rsid w:val="7C067B78"/>
    <w:rsid w:val="7C075B78"/>
    <w:rsid w:val="7C08260A"/>
    <w:rsid w:val="7C091F3A"/>
    <w:rsid w:val="7C1060A4"/>
    <w:rsid w:val="7C134B67"/>
    <w:rsid w:val="7C212B16"/>
    <w:rsid w:val="7C344D27"/>
    <w:rsid w:val="7C5331B5"/>
    <w:rsid w:val="7C6034EF"/>
    <w:rsid w:val="7C6F0028"/>
    <w:rsid w:val="7C713B95"/>
    <w:rsid w:val="7C8F3841"/>
    <w:rsid w:val="7C927737"/>
    <w:rsid w:val="7C970076"/>
    <w:rsid w:val="7C991510"/>
    <w:rsid w:val="7CAB244D"/>
    <w:rsid w:val="7CB14283"/>
    <w:rsid w:val="7CB225D2"/>
    <w:rsid w:val="7CC1754B"/>
    <w:rsid w:val="7CDD49A2"/>
    <w:rsid w:val="7CE055BA"/>
    <w:rsid w:val="7CFC1051"/>
    <w:rsid w:val="7D0304AC"/>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C20DE"/>
    <w:rsid w:val="7D4D08D5"/>
    <w:rsid w:val="7D4F6887"/>
    <w:rsid w:val="7D5471E5"/>
    <w:rsid w:val="7D551F58"/>
    <w:rsid w:val="7D601119"/>
    <w:rsid w:val="7D676FBC"/>
    <w:rsid w:val="7D697BD3"/>
    <w:rsid w:val="7D6A282B"/>
    <w:rsid w:val="7D6B7FF7"/>
    <w:rsid w:val="7D7D58E5"/>
    <w:rsid w:val="7D7F5DD6"/>
    <w:rsid w:val="7DB3377D"/>
    <w:rsid w:val="7DB97E53"/>
    <w:rsid w:val="7DCD17E7"/>
    <w:rsid w:val="7DCF14E3"/>
    <w:rsid w:val="7DD47173"/>
    <w:rsid w:val="7DF04831"/>
    <w:rsid w:val="7DF22A1C"/>
    <w:rsid w:val="7E0E1134"/>
    <w:rsid w:val="7E102EA3"/>
    <w:rsid w:val="7E282CD5"/>
    <w:rsid w:val="7E2A37DA"/>
    <w:rsid w:val="7E3672A9"/>
    <w:rsid w:val="7E4618EE"/>
    <w:rsid w:val="7E47133D"/>
    <w:rsid w:val="7E49452F"/>
    <w:rsid w:val="7E4D2D74"/>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D824DC"/>
    <w:rsid w:val="7EE354CD"/>
    <w:rsid w:val="7EFC16E4"/>
    <w:rsid w:val="7EFD24F6"/>
    <w:rsid w:val="7F06366D"/>
    <w:rsid w:val="7F13011A"/>
    <w:rsid w:val="7F1633B2"/>
    <w:rsid w:val="7F2F1CB8"/>
    <w:rsid w:val="7F2F3A66"/>
    <w:rsid w:val="7F3814A3"/>
    <w:rsid w:val="7F4A08A0"/>
    <w:rsid w:val="7F536596"/>
    <w:rsid w:val="7F5456A0"/>
    <w:rsid w:val="7F5C0130"/>
    <w:rsid w:val="7F6F3664"/>
    <w:rsid w:val="7F74591C"/>
    <w:rsid w:val="7F79289E"/>
    <w:rsid w:val="7F880FE3"/>
    <w:rsid w:val="7F8F1F7C"/>
    <w:rsid w:val="7FA8445B"/>
    <w:rsid w:val="7FAB7D12"/>
    <w:rsid w:val="7FCA114D"/>
    <w:rsid w:val="7FD338C7"/>
    <w:rsid w:val="7FD422E4"/>
    <w:rsid w:val="7FD90BC4"/>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6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63"/>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4"/>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65"/>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66"/>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67"/>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68"/>
    <w:qFormat/>
    <w:uiPriority w:val="0"/>
    <w:rPr>
      <w:rFonts w:ascii="宋体"/>
      <w:sz w:val="18"/>
      <w:szCs w:val="18"/>
    </w:rPr>
  </w:style>
  <w:style w:type="paragraph" w:styleId="16">
    <w:name w:val="annotation text"/>
    <w:basedOn w:val="1"/>
    <w:link w:val="69"/>
    <w:qFormat/>
    <w:uiPriority w:val="99"/>
    <w:pPr>
      <w:jc w:val="left"/>
    </w:pPr>
  </w:style>
  <w:style w:type="paragraph" w:styleId="17">
    <w:name w:val="Body Text 3"/>
    <w:basedOn w:val="1"/>
    <w:link w:val="70"/>
    <w:qFormat/>
    <w:uiPriority w:val="0"/>
    <w:rPr>
      <w:rFonts w:ascii="宋体"/>
      <w:sz w:val="24"/>
      <w:szCs w:val="20"/>
    </w:rPr>
  </w:style>
  <w:style w:type="paragraph" w:styleId="18">
    <w:name w:val="Body Text"/>
    <w:basedOn w:val="1"/>
    <w:next w:val="1"/>
    <w:link w:val="71"/>
    <w:qFormat/>
    <w:uiPriority w:val="0"/>
    <w:pPr>
      <w:jc w:val="center"/>
    </w:pPr>
    <w:rPr>
      <w:rFonts w:eastAsia="幼圆"/>
      <w:b/>
      <w:bCs/>
      <w:sz w:val="44"/>
    </w:rPr>
  </w:style>
  <w:style w:type="paragraph" w:styleId="19">
    <w:name w:val="Body Text Indent"/>
    <w:basedOn w:val="1"/>
    <w:link w:val="72"/>
    <w:qFormat/>
    <w:uiPriority w:val="0"/>
    <w:pPr>
      <w:spacing w:after="120"/>
      <w:ind w:left="420" w:leftChars="200"/>
    </w:pPr>
  </w:style>
  <w:style w:type="paragraph" w:styleId="20">
    <w:name w:val="Block Text"/>
    <w:basedOn w:val="1"/>
    <w:unhideWhenUsed/>
    <w:qFormat/>
    <w:uiPriority w:val="99"/>
    <w:pPr>
      <w:spacing w:after="120"/>
      <w:ind w:left="1440" w:leftChars="700" w:right="1440" w:rightChars="700"/>
    </w:pPr>
  </w:style>
  <w:style w:type="paragraph" w:styleId="21">
    <w:name w:val="index 4"/>
    <w:basedOn w:val="1"/>
    <w:next w:val="1"/>
    <w:qFormat/>
    <w:uiPriority w:val="0"/>
    <w:pPr>
      <w:ind w:left="600" w:leftChars="600"/>
    </w:pPr>
    <w:rPr>
      <w:rFonts w:ascii="Calibri" w:hAnsi="Calibri"/>
    </w:rPr>
  </w:style>
  <w:style w:type="paragraph" w:styleId="22">
    <w:name w:val="toc 5"/>
    <w:basedOn w:val="1"/>
    <w:next w:val="1"/>
    <w:unhideWhenUsed/>
    <w:qFormat/>
    <w:uiPriority w:val="39"/>
    <w:pPr>
      <w:ind w:left="1680" w:leftChars="800"/>
    </w:pPr>
    <w:rPr>
      <w:rFonts w:ascii="Calibri" w:hAnsi="Calibri"/>
      <w:szCs w:val="22"/>
    </w:rPr>
  </w:style>
  <w:style w:type="paragraph" w:styleId="23">
    <w:name w:val="toc 3"/>
    <w:basedOn w:val="1"/>
    <w:next w:val="1"/>
    <w:qFormat/>
    <w:uiPriority w:val="39"/>
    <w:pPr>
      <w:ind w:left="840" w:leftChars="400"/>
    </w:pPr>
    <w:rPr>
      <w:rFonts w:ascii="Calibri" w:hAnsi="Calibri"/>
      <w:szCs w:val="22"/>
    </w:rPr>
  </w:style>
  <w:style w:type="paragraph" w:styleId="24">
    <w:name w:val="Plain Text"/>
    <w:basedOn w:val="1"/>
    <w:link w:val="73"/>
    <w:qFormat/>
    <w:uiPriority w:val="0"/>
    <w:rPr>
      <w:rFonts w:ascii="Ari"/>
    </w:rPr>
  </w:style>
  <w:style w:type="paragraph" w:styleId="25">
    <w:name w:val="toc 8"/>
    <w:basedOn w:val="1"/>
    <w:next w:val="1"/>
    <w:unhideWhenUsed/>
    <w:qFormat/>
    <w:uiPriority w:val="39"/>
    <w:pPr>
      <w:ind w:left="2940" w:leftChars="1400"/>
    </w:pPr>
    <w:rPr>
      <w:rFonts w:ascii="Calibri" w:hAnsi="Calibri"/>
      <w:szCs w:val="22"/>
    </w:rPr>
  </w:style>
  <w:style w:type="paragraph" w:styleId="26">
    <w:name w:val="Date"/>
    <w:basedOn w:val="1"/>
    <w:next w:val="1"/>
    <w:link w:val="74"/>
    <w:unhideWhenUsed/>
    <w:qFormat/>
    <w:uiPriority w:val="0"/>
  </w:style>
  <w:style w:type="paragraph" w:styleId="27">
    <w:name w:val="Body Text Indent 2"/>
    <w:basedOn w:val="1"/>
    <w:link w:val="75"/>
    <w:unhideWhenUsed/>
    <w:qFormat/>
    <w:uiPriority w:val="99"/>
    <w:pPr>
      <w:spacing w:line="420" w:lineRule="exact"/>
      <w:ind w:firstLine="525"/>
    </w:pPr>
    <w:rPr>
      <w:rFonts w:ascii="宋体"/>
      <w:kern w:val="0"/>
      <w:sz w:val="20"/>
      <w:szCs w:val="20"/>
    </w:rPr>
  </w:style>
  <w:style w:type="paragraph" w:styleId="28">
    <w:name w:val="Balloon Text"/>
    <w:basedOn w:val="1"/>
    <w:link w:val="76"/>
    <w:qFormat/>
    <w:uiPriority w:val="0"/>
    <w:rPr>
      <w:sz w:val="18"/>
      <w:szCs w:val="18"/>
    </w:rPr>
  </w:style>
  <w:style w:type="paragraph" w:styleId="29">
    <w:name w:val="footer"/>
    <w:basedOn w:val="1"/>
    <w:next w:val="30"/>
    <w:link w:val="77"/>
    <w:qFormat/>
    <w:uiPriority w:val="99"/>
    <w:pPr>
      <w:tabs>
        <w:tab w:val="center" w:pos="4153"/>
        <w:tab w:val="right" w:pos="8306"/>
      </w:tabs>
      <w:snapToGrid w:val="0"/>
      <w:jc w:val="left"/>
    </w:pPr>
    <w:rPr>
      <w:sz w:val="18"/>
      <w:szCs w:val="18"/>
    </w:rPr>
  </w:style>
  <w:style w:type="paragraph" w:styleId="30">
    <w:name w:val="toc 2"/>
    <w:basedOn w:val="1"/>
    <w:next w:val="1"/>
    <w:qFormat/>
    <w:uiPriority w:val="39"/>
    <w:pPr>
      <w:ind w:left="420" w:leftChars="200"/>
    </w:pPr>
    <w:rPr>
      <w:rFonts w:ascii="Calibri" w:hAnsi="Calibri"/>
      <w:szCs w:val="22"/>
    </w:rPr>
  </w:style>
  <w:style w:type="paragraph" w:styleId="31">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leftChars="600"/>
    </w:pPr>
    <w:rPr>
      <w:rFonts w:ascii="Calibri" w:hAnsi="Calibri"/>
      <w:szCs w:val="22"/>
    </w:rPr>
  </w:style>
  <w:style w:type="paragraph" w:styleId="34">
    <w:name w:val="index heading"/>
    <w:basedOn w:val="1"/>
    <w:next w:val="35"/>
    <w:unhideWhenUsed/>
    <w:qFormat/>
    <w:uiPriority w:val="99"/>
    <w:pPr>
      <w:tabs>
        <w:tab w:val="left" w:pos="240"/>
      </w:tabs>
    </w:pPr>
  </w:style>
  <w:style w:type="paragraph" w:styleId="35">
    <w:name w:val="index 1"/>
    <w:basedOn w:val="1"/>
    <w:next w:val="1"/>
    <w:qFormat/>
    <w:uiPriority w:val="0"/>
    <w:pPr>
      <w:spacing w:line="220" w:lineRule="exact"/>
      <w:jc w:val="center"/>
    </w:pPr>
    <w:rPr>
      <w:rFonts w:ascii="仿宋_GB2312" w:hAnsi="Calibri" w:eastAsia="仿宋_GB2312"/>
      <w:szCs w:val="22"/>
    </w:rPr>
  </w:style>
  <w:style w:type="paragraph" w:styleId="36">
    <w:name w:val="Subtitle"/>
    <w:basedOn w:val="1"/>
    <w:next w:val="1"/>
    <w:link w:val="79"/>
    <w:qFormat/>
    <w:uiPriority w:val="0"/>
    <w:pPr>
      <w:spacing w:before="240" w:after="60" w:line="312" w:lineRule="auto"/>
      <w:jc w:val="center"/>
      <w:outlineLvl w:val="1"/>
    </w:pPr>
    <w:rPr>
      <w:rFonts w:ascii="Cambria" w:hAnsi="Cambria"/>
      <w:b/>
      <w:bCs/>
      <w:kern w:val="28"/>
      <w:sz w:val="32"/>
      <w:szCs w:val="32"/>
    </w:rPr>
  </w:style>
  <w:style w:type="paragraph" w:styleId="37">
    <w:name w:val="toc 6"/>
    <w:basedOn w:val="1"/>
    <w:next w:val="1"/>
    <w:unhideWhenUsed/>
    <w:qFormat/>
    <w:uiPriority w:val="39"/>
    <w:pPr>
      <w:ind w:left="2100" w:leftChars="1000"/>
    </w:pPr>
    <w:rPr>
      <w:rFonts w:ascii="Calibri" w:hAnsi="Calibri"/>
      <w:szCs w:val="22"/>
    </w:rPr>
  </w:style>
  <w:style w:type="paragraph" w:styleId="38">
    <w:name w:val="Body Text Indent 3"/>
    <w:basedOn w:val="1"/>
    <w:link w:val="80"/>
    <w:qFormat/>
    <w:uiPriority w:val="0"/>
    <w:pPr>
      <w:spacing w:after="120"/>
      <w:ind w:left="420" w:leftChars="200"/>
    </w:pPr>
    <w:rPr>
      <w:sz w:val="16"/>
      <w:szCs w:val="20"/>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Body Text 2"/>
    <w:basedOn w:val="1"/>
    <w:qFormat/>
    <w:uiPriority w:val="0"/>
    <w:pPr>
      <w:widowControl/>
      <w:jc w:val="center"/>
    </w:pPr>
    <w:rPr>
      <w:rFonts w:ascii="楷体_GB2312" w:eastAsia="楷体_GB2312"/>
      <w:sz w:val="28"/>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Title"/>
    <w:basedOn w:val="1"/>
    <w:next w:val="1"/>
    <w:link w:val="8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6"/>
    <w:next w:val="16"/>
    <w:link w:val="82"/>
    <w:qFormat/>
    <w:uiPriority w:val="0"/>
    <w:rPr>
      <w:b/>
      <w:bCs/>
    </w:rPr>
  </w:style>
  <w:style w:type="paragraph" w:styleId="45">
    <w:name w:val="Body Text First Indent 2"/>
    <w:basedOn w:val="19"/>
    <w:qFormat/>
    <w:uiPriority w:val="99"/>
    <w:pPr>
      <w:ind w:firstLine="420" w:firstLineChars="200"/>
    </w:pPr>
  </w:style>
  <w:style w:type="table" w:styleId="47">
    <w:name w:val="Table Grid"/>
    <w:basedOn w:val="4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0"/>
    <w:rPr>
      <w:rFonts w:cs="Times New Roman"/>
      <w:b/>
    </w:rPr>
  </w:style>
  <w:style w:type="character" w:styleId="50">
    <w:name w:val="page number"/>
    <w:basedOn w:val="48"/>
    <w:qFormat/>
    <w:uiPriority w:val="0"/>
    <w:rPr>
      <w:rFonts w:eastAsia="宋体"/>
      <w:b/>
      <w:spacing w:val="0"/>
      <w:kern w:val="2"/>
      <w:sz w:val="24"/>
      <w:szCs w:val="24"/>
      <w:vertAlign w:val="baseline"/>
      <w:lang w:val="en-US" w:eastAsia="zh-CN" w:bidi="ar-SA"/>
    </w:rPr>
  </w:style>
  <w:style w:type="character" w:styleId="51">
    <w:name w:val="FollowedHyperlink"/>
    <w:qFormat/>
    <w:uiPriority w:val="0"/>
    <w:rPr>
      <w:color w:val="800080"/>
      <w:u w:val="single"/>
    </w:rPr>
  </w:style>
  <w:style w:type="character" w:styleId="52">
    <w:name w:val="Emphasis"/>
    <w:basedOn w:val="48"/>
    <w:qFormat/>
    <w:uiPriority w:val="0"/>
    <w:rPr>
      <w:color w:val="CC0000"/>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color w:val="008000"/>
    </w:rPr>
  </w:style>
  <w:style w:type="paragraph" w:customStyle="1" w:styleId="56">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57">
    <w:name w:val="标题 312"/>
    <w:basedOn w:val="1"/>
    <w:next w:val="1"/>
    <w:qFormat/>
    <w:uiPriority w:val="9"/>
    <w:pPr>
      <w:keepNext/>
      <w:keepLines/>
      <w:spacing w:before="320" w:after="200"/>
      <w:outlineLvl w:val="2"/>
    </w:pPr>
    <w:rPr>
      <w:rFonts w:ascii="Arial" w:hAnsi="Arial" w:eastAsia="Arial" w:cs="Arial"/>
      <w:sz w:val="30"/>
      <w:szCs w:val="30"/>
    </w:rPr>
  </w:style>
  <w:style w:type="paragraph" w:styleId="58">
    <w:name w:val="List Paragraph"/>
    <w:basedOn w:val="1"/>
    <w:qFormat/>
    <w:uiPriority w:val="34"/>
    <w:pPr>
      <w:ind w:firstLine="420" w:firstLineChars="200"/>
    </w:pPr>
  </w:style>
  <w:style w:type="character" w:customStyle="1" w:styleId="59">
    <w:name w:val="标题 1 字符"/>
    <w:link w:val="2"/>
    <w:qFormat/>
    <w:uiPriority w:val="0"/>
    <w:rPr>
      <w:rFonts w:ascii="Times New Roman" w:hAnsi="Times New Roman" w:eastAsia="宋体" w:cs="Times New Roman"/>
      <w:b/>
      <w:bCs/>
      <w:kern w:val="44"/>
      <w:sz w:val="32"/>
      <w:szCs w:val="44"/>
    </w:rPr>
  </w:style>
  <w:style w:type="character" w:customStyle="1" w:styleId="60">
    <w:name w:val="标题 2 字符"/>
    <w:link w:val="3"/>
    <w:qFormat/>
    <w:uiPriority w:val="0"/>
    <w:rPr>
      <w:rFonts w:ascii="Cambria" w:hAnsi="Cambria"/>
      <w:b/>
      <w:bCs/>
      <w:kern w:val="2"/>
      <w:sz w:val="32"/>
      <w:szCs w:val="32"/>
    </w:rPr>
  </w:style>
  <w:style w:type="character" w:customStyle="1" w:styleId="61">
    <w:name w:val="标题 3 字符"/>
    <w:link w:val="4"/>
    <w:qFormat/>
    <w:uiPriority w:val="0"/>
    <w:rPr>
      <w:b/>
      <w:bCs/>
      <w:kern w:val="2"/>
      <w:sz w:val="32"/>
      <w:szCs w:val="32"/>
    </w:rPr>
  </w:style>
  <w:style w:type="character" w:customStyle="1" w:styleId="62">
    <w:name w:val="标题 4 字符"/>
    <w:link w:val="5"/>
    <w:qFormat/>
    <w:uiPriority w:val="0"/>
    <w:rPr>
      <w:rFonts w:ascii="Cambria" w:hAnsi="Cambria" w:eastAsia="宋体" w:cs="Times New Roman"/>
      <w:b/>
      <w:bCs/>
      <w:kern w:val="2"/>
      <w:sz w:val="28"/>
      <w:szCs w:val="28"/>
    </w:rPr>
  </w:style>
  <w:style w:type="character" w:customStyle="1" w:styleId="63">
    <w:name w:val="标题 5 字符"/>
    <w:link w:val="6"/>
    <w:qFormat/>
    <w:uiPriority w:val="0"/>
    <w:rPr>
      <w:b/>
      <w:bCs/>
      <w:kern w:val="2"/>
      <w:sz w:val="28"/>
      <w:szCs w:val="28"/>
    </w:rPr>
  </w:style>
  <w:style w:type="character" w:customStyle="1" w:styleId="64">
    <w:name w:val="标题 6 字符"/>
    <w:link w:val="7"/>
    <w:qFormat/>
    <w:uiPriority w:val="0"/>
    <w:rPr>
      <w:rFonts w:ascii="Cambria" w:hAnsi="Cambria" w:eastAsia="宋体" w:cs="Times New Roman"/>
      <w:b/>
      <w:bCs/>
      <w:kern w:val="2"/>
      <w:sz w:val="24"/>
      <w:szCs w:val="24"/>
    </w:rPr>
  </w:style>
  <w:style w:type="character" w:customStyle="1" w:styleId="65">
    <w:name w:val="标题 7 字符"/>
    <w:link w:val="8"/>
    <w:qFormat/>
    <w:uiPriority w:val="0"/>
    <w:rPr>
      <w:b/>
      <w:bCs/>
      <w:kern w:val="2"/>
      <w:sz w:val="24"/>
      <w:szCs w:val="24"/>
    </w:rPr>
  </w:style>
  <w:style w:type="character" w:customStyle="1" w:styleId="66">
    <w:name w:val="标题 8 字符"/>
    <w:link w:val="9"/>
    <w:qFormat/>
    <w:uiPriority w:val="0"/>
    <w:rPr>
      <w:rFonts w:ascii="Cambria" w:hAnsi="Cambria" w:eastAsia="宋体" w:cs="Times New Roman"/>
      <w:kern w:val="2"/>
      <w:sz w:val="24"/>
      <w:szCs w:val="24"/>
    </w:rPr>
  </w:style>
  <w:style w:type="character" w:customStyle="1" w:styleId="67">
    <w:name w:val="标题 9 字符"/>
    <w:link w:val="10"/>
    <w:qFormat/>
    <w:uiPriority w:val="0"/>
    <w:rPr>
      <w:rFonts w:ascii="Cambria" w:hAnsi="Cambria" w:eastAsia="宋体" w:cs="Times New Roman"/>
      <w:kern w:val="2"/>
      <w:sz w:val="21"/>
      <w:szCs w:val="21"/>
    </w:rPr>
  </w:style>
  <w:style w:type="character" w:customStyle="1" w:styleId="68">
    <w:name w:val="文档结构图 字符"/>
    <w:link w:val="15"/>
    <w:qFormat/>
    <w:uiPriority w:val="0"/>
    <w:rPr>
      <w:rFonts w:ascii="宋体"/>
      <w:kern w:val="2"/>
      <w:sz w:val="18"/>
      <w:szCs w:val="18"/>
    </w:rPr>
  </w:style>
  <w:style w:type="character" w:customStyle="1" w:styleId="69">
    <w:name w:val="批注文字 字符"/>
    <w:link w:val="16"/>
    <w:qFormat/>
    <w:uiPriority w:val="99"/>
    <w:rPr>
      <w:kern w:val="2"/>
      <w:sz w:val="21"/>
      <w:szCs w:val="24"/>
    </w:rPr>
  </w:style>
  <w:style w:type="character" w:customStyle="1" w:styleId="70">
    <w:name w:val="正文文本 3 字符"/>
    <w:link w:val="17"/>
    <w:qFormat/>
    <w:uiPriority w:val="0"/>
    <w:rPr>
      <w:rFonts w:ascii="宋体"/>
      <w:kern w:val="2"/>
      <w:sz w:val="24"/>
    </w:rPr>
  </w:style>
  <w:style w:type="character" w:customStyle="1" w:styleId="71">
    <w:name w:val="正文文本 字符"/>
    <w:link w:val="18"/>
    <w:qFormat/>
    <w:uiPriority w:val="0"/>
    <w:rPr>
      <w:rFonts w:eastAsia="幼圆"/>
      <w:b/>
      <w:bCs/>
      <w:kern w:val="2"/>
      <w:sz w:val="44"/>
      <w:szCs w:val="24"/>
    </w:rPr>
  </w:style>
  <w:style w:type="character" w:customStyle="1" w:styleId="72">
    <w:name w:val="正文文本缩进 字符"/>
    <w:link w:val="19"/>
    <w:qFormat/>
    <w:uiPriority w:val="0"/>
    <w:rPr>
      <w:kern w:val="2"/>
      <w:sz w:val="21"/>
      <w:szCs w:val="24"/>
    </w:rPr>
  </w:style>
  <w:style w:type="character" w:customStyle="1" w:styleId="73">
    <w:name w:val="纯文本 字符"/>
    <w:link w:val="24"/>
    <w:qFormat/>
    <w:uiPriority w:val="0"/>
    <w:rPr>
      <w:rFonts w:ascii="Ari"/>
      <w:lang w:val="en-US" w:eastAsia="zh-CN" w:bidi="ar-SA"/>
    </w:rPr>
  </w:style>
  <w:style w:type="character" w:customStyle="1" w:styleId="74">
    <w:name w:val="日期 字符"/>
    <w:link w:val="26"/>
    <w:qFormat/>
    <w:uiPriority w:val="0"/>
    <w:rPr>
      <w:kern w:val="2"/>
      <w:sz w:val="21"/>
      <w:szCs w:val="24"/>
    </w:rPr>
  </w:style>
  <w:style w:type="character" w:customStyle="1" w:styleId="75">
    <w:name w:val="正文文本缩进 2 字符"/>
    <w:link w:val="27"/>
    <w:qFormat/>
    <w:uiPriority w:val="99"/>
    <w:rPr>
      <w:rFonts w:ascii="宋体"/>
    </w:rPr>
  </w:style>
  <w:style w:type="character" w:customStyle="1" w:styleId="76">
    <w:name w:val="批注框文本 字符"/>
    <w:link w:val="28"/>
    <w:qFormat/>
    <w:uiPriority w:val="0"/>
    <w:rPr>
      <w:kern w:val="2"/>
      <w:sz w:val="18"/>
      <w:szCs w:val="18"/>
    </w:rPr>
  </w:style>
  <w:style w:type="character" w:customStyle="1" w:styleId="77">
    <w:name w:val="页脚 字符"/>
    <w:link w:val="29"/>
    <w:qFormat/>
    <w:uiPriority w:val="99"/>
    <w:rPr>
      <w:kern w:val="2"/>
      <w:sz w:val="18"/>
      <w:szCs w:val="18"/>
    </w:rPr>
  </w:style>
  <w:style w:type="character" w:customStyle="1" w:styleId="78">
    <w:name w:val="页眉 字符"/>
    <w:link w:val="31"/>
    <w:qFormat/>
    <w:uiPriority w:val="0"/>
    <w:rPr>
      <w:kern w:val="2"/>
      <w:sz w:val="18"/>
      <w:szCs w:val="18"/>
    </w:rPr>
  </w:style>
  <w:style w:type="character" w:customStyle="1" w:styleId="79">
    <w:name w:val="副标题 字符"/>
    <w:link w:val="36"/>
    <w:qFormat/>
    <w:uiPriority w:val="0"/>
    <w:rPr>
      <w:rFonts w:ascii="Cambria" w:hAnsi="Cambria"/>
      <w:b/>
      <w:bCs/>
      <w:kern w:val="28"/>
      <w:sz w:val="32"/>
      <w:szCs w:val="32"/>
    </w:rPr>
  </w:style>
  <w:style w:type="character" w:customStyle="1" w:styleId="80">
    <w:name w:val="正文文本缩进 3 字符"/>
    <w:link w:val="38"/>
    <w:qFormat/>
    <w:uiPriority w:val="0"/>
    <w:rPr>
      <w:kern w:val="2"/>
      <w:sz w:val="16"/>
    </w:rPr>
  </w:style>
  <w:style w:type="character" w:customStyle="1" w:styleId="81">
    <w:name w:val="标题 字符"/>
    <w:link w:val="43"/>
    <w:qFormat/>
    <w:uiPriority w:val="0"/>
    <w:rPr>
      <w:rFonts w:ascii="Arial" w:hAnsi="Arial"/>
      <w:b/>
      <w:sz w:val="32"/>
    </w:rPr>
  </w:style>
  <w:style w:type="character" w:customStyle="1" w:styleId="82">
    <w:name w:val="批注主题 字符"/>
    <w:link w:val="44"/>
    <w:qFormat/>
    <w:uiPriority w:val="0"/>
    <w:rPr>
      <w:b/>
      <w:bCs/>
      <w:kern w:val="2"/>
      <w:sz w:val="21"/>
      <w:szCs w:val="24"/>
    </w:rPr>
  </w:style>
  <w:style w:type="paragraph" w:customStyle="1" w:styleId="83">
    <w:name w:val="一级条标题"/>
    <w:basedOn w:val="84"/>
    <w:next w:val="8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4">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5">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6">
    <w:name w:val="列表段落1"/>
    <w:basedOn w:val="1"/>
    <w:next w:val="16"/>
    <w:qFormat/>
    <w:uiPriority w:val="99"/>
    <w:pPr>
      <w:ind w:firstLine="420" w:firstLineChars="200"/>
    </w:pPr>
  </w:style>
  <w:style w:type="paragraph" w:customStyle="1" w:styleId="8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8">
    <w:name w:val="正文首行缩进 21"/>
    <w:basedOn w:val="89"/>
    <w:next w:val="1"/>
    <w:qFormat/>
    <w:uiPriority w:val="0"/>
    <w:pPr>
      <w:spacing w:before="100" w:beforeAutospacing="1"/>
      <w:ind w:firstLine="420"/>
    </w:pPr>
    <w:rPr>
      <w:rFonts w:ascii="宋体" w:hAnsi="宋体"/>
      <w:szCs w:val="21"/>
    </w:rPr>
  </w:style>
  <w:style w:type="paragraph" w:customStyle="1" w:styleId="89">
    <w:name w:val="正文文本缩进1"/>
    <w:basedOn w:val="1"/>
    <w:qFormat/>
    <w:uiPriority w:val="0"/>
    <w:pPr>
      <w:spacing w:line="500" w:lineRule="exact"/>
      <w:ind w:firstLine="880" w:firstLineChars="200"/>
    </w:pPr>
  </w:style>
  <w:style w:type="character" w:customStyle="1" w:styleId="90">
    <w:name w:val="明显强调1"/>
    <w:qFormat/>
    <w:uiPriority w:val="0"/>
    <w:rPr>
      <w:b/>
      <w:bCs/>
      <w:i/>
      <w:iCs/>
      <w:color w:val="4F81BD"/>
    </w:rPr>
  </w:style>
  <w:style w:type="character" w:customStyle="1" w:styleId="91">
    <w:name w:val="批注文字 Char2"/>
    <w:qFormat/>
    <w:uiPriority w:val="0"/>
    <w:rPr>
      <w:kern w:val="2"/>
      <w:sz w:val="21"/>
    </w:rPr>
  </w:style>
  <w:style w:type="character" w:customStyle="1" w:styleId="92">
    <w:name w:val="标题 3 Char_0"/>
    <w:link w:val="93"/>
    <w:qFormat/>
    <w:uiPriority w:val="0"/>
    <w:rPr>
      <w:b/>
      <w:bCs/>
      <w:sz w:val="32"/>
      <w:szCs w:val="32"/>
    </w:rPr>
  </w:style>
  <w:style w:type="paragraph" w:customStyle="1" w:styleId="93">
    <w:name w:val="标题 3_0"/>
    <w:basedOn w:val="94"/>
    <w:next w:val="94"/>
    <w:link w:val="92"/>
    <w:qFormat/>
    <w:uiPriority w:val="0"/>
    <w:pPr>
      <w:keepNext/>
      <w:keepLines/>
      <w:spacing w:before="260" w:after="260" w:line="416" w:lineRule="auto"/>
      <w:outlineLvl w:val="2"/>
    </w:pPr>
    <w:rPr>
      <w:b/>
      <w:bCs/>
      <w:kern w:val="0"/>
      <w:sz w:val="32"/>
      <w:szCs w:val="32"/>
    </w:rPr>
  </w:style>
  <w:style w:type="paragraph" w:customStyle="1" w:styleId="94">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5">
    <w:name w:val="正文文本 Char2"/>
    <w:semiHidden/>
    <w:qFormat/>
    <w:uiPriority w:val="99"/>
    <w:rPr>
      <w:rFonts w:ascii="Calibri" w:hAnsi="Calibri" w:eastAsia="宋体" w:cs="Times New Roman"/>
    </w:rPr>
  </w:style>
  <w:style w:type="character" w:customStyle="1" w:styleId="96">
    <w:name w:val="页脚 Char1"/>
    <w:semiHidden/>
    <w:qFormat/>
    <w:uiPriority w:val="99"/>
    <w:rPr>
      <w:rFonts w:ascii="Calibri" w:hAnsi="Calibri" w:eastAsia="宋体" w:cs="Times New Roman"/>
      <w:sz w:val="18"/>
      <w:szCs w:val="18"/>
    </w:rPr>
  </w:style>
  <w:style w:type="character" w:customStyle="1" w:styleId="97">
    <w:name w:val="明显引用 Char2"/>
    <w:qFormat/>
    <w:uiPriority w:val="99"/>
    <w:rPr>
      <w:b/>
      <w:bCs/>
      <w:i/>
      <w:iCs/>
      <w:color w:val="4F81BD"/>
      <w:kern w:val="2"/>
      <w:sz w:val="21"/>
      <w:szCs w:val="24"/>
    </w:rPr>
  </w:style>
  <w:style w:type="character" w:customStyle="1" w:styleId="98">
    <w:name w:val="引用 Char"/>
    <w:link w:val="99"/>
    <w:qFormat/>
    <w:uiPriority w:val="0"/>
    <w:rPr>
      <w:i/>
      <w:iCs/>
      <w:color w:val="000000"/>
    </w:rPr>
  </w:style>
  <w:style w:type="paragraph" w:customStyle="1" w:styleId="99">
    <w:name w:val="引用1"/>
    <w:basedOn w:val="1"/>
    <w:next w:val="1"/>
    <w:link w:val="98"/>
    <w:qFormat/>
    <w:uiPriority w:val="0"/>
    <w:rPr>
      <w:i/>
      <w:iCs/>
      <w:color w:val="000000"/>
      <w:kern w:val="0"/>
      <w:sz w:val="20"/>
      <w:szCs w:val="20"/>
    </w:rPr>
  </w:style>
  <w:style w:type="character" w:customStyle="1" w:styleId="100">
    <w:name w:val="标题 1 Char_0"/>
    <w:link w:val="101"/>
    <w:qFormat/>
    <w:uiPriority w:val="0"/>
    <w:rPr>
      <w:b/>
      <w:bCs/>
      <w:kern w:val="44"/>
      <w:sz w:val="44"/>
      <w:szCs w:val="44"/>
    </w:rPr>
  </w:style>
  <w:style w:type="paragraph" w:customStyle="1" w:styleId="101">
    <w:name w:val="标题 1_0"/>
    <w:basedOn w:val="94"/>
    <w:next w:val="94"/>
    <w:link w:val="100"/>
    <w:qFormat/>
    <w:uiPriority w:val="0"/>
    <w:pPr>
      <w:keepNext/>
      <w:keepLines/>
      <w:spacing w:before="340" w:after="330" w:line="578" w:lineRule="auto"/>
      <w:outlineLvl w:val="0"/>
    </w:pPr>
    <w:rPr>
      <w:b/>
      <w:bCs/>
      <w:kern w:val="44"/>
      <w:sz w:val="44"/>
      <w:szCs w:val="44"/>
    </w:rPr>
  </w:style>
  <w:style w:type="character" w:customStyle="1" w:styleId="102">
    <w:name w:val="正文文本缩进 3 Char1"/>
    <w:semiHidden/>
    <w:qFormat/>
    <w:uiPriority w:val="99"/>
    <w:rPr>
      <w:kern w:val="2"/>
      <w:sz w:val="16"/>
      <w:szCs w:val="16"/>
    </w:rPr>
  </w:style>
  <w:style w:type="character" w:customStyle="1" w:styleId="103">
    <w:name w:val="引用 Char1"/>
    <w:qFormat/>
    <w:uiPriority w:val="29"/>
    <w:rPr>
      <w:i/>
      <w:iCs/>
      <w:color w:val="000000"/>
      <w:kern w:val="2"/>
      <w:sz w:val="21"/>
    </w:rPr>
  </w:style>
  <w:style w:type="character" w:customStyle="1" w:styleId="104">
    <w:name w:val="font161"/>
    <w:basedOn w:val="48"/>
    <w:qFormat/>
    <w:uiPriority w:val="0"/>
    <w:rPr>
      <w:b/>
      <w:sz w:val="32"/>
    </w:rPr>
  </w:style>
  <w:style w:type="character" w:customStyle="1" w:styleId="105">
    <w:name w:val="标题 4 Char_0"/>
    <w:link w:val="106"/>
    <w:qFormat/>
    <w:uiPriority w:val="0"/>
    <w:rPr>
      <w:rFonts w:ascii="Arial" w:hAnsi="Arial" w:eastAsia="黑体"/>
      <w:b/>
      <w:bCs/>
      <w:sz w:val="28"/>
      <w:szCs w:val="28"/>
    </w:rPr>
  </w:style>
  <w:style w:type="paragraph" w:customStyle="1" w:styleId="106">
    <w:name w:val="标题 4_0"/>
    <w:basedOn w:val="94"/>
    <w:next w:val="94"/>
    <w:link w:val="105"/>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7">
    <w:name w:val="引用 Char2"/>
    <w:qFormat/>
    <w:uiPriority w:val="99"/>
    <w:rPr>
      <w:i/>
      <w:iCs/>
      <w:color w:val="000000"/>
      <w:kern w:val="2"/>
      <w:sz w:val="21"/>
      <w:szCs w:val="24"/>
    </w:rPr>
  </w:style>
  <w:style w:type="character" w:customStyle="1" w:styleId="108">
    <w:name w:val="rvts11"/>
    <w:qFormat/>
    <w:uiPriority w:val="0"/>
    <w:rPr>
      <w:rFonts w:hint="default" w:ascii="KNLe" w:hAnsi="KNLe"/>
      <w:sz w:val="24"/>
      <w:szCs w:val="24"/>
      <w:u w:val="single"/>
    </w:rPr>
  </w:style>
  <w:style w:type="character" w:customStyle="1" w:styleId="109">
    <w:name w:val="标题5 Char Char"/>
    <w:link w:val="110"/>
    <w:qFormat/>
    <w:uiPriority w:val="0"/>
    <w:rPr>
      <w:rFonts w:ascii="Arial" w:hAnsi="Arial"/>
      <w:b/>
      <w:bCs/>
      <w:sz w:val="24"/>
      <w:szCs w:val="32"/>
    </w:rPr>
  </w:style>
  <w:style w:type="paragraph" w:customStyle="1" w:styleId="110">
    <w:name w:val="标题5"/>
    <w:basedOn w:val="4"/>
    <w:link w:val="109"/>
    <w:qFormat/>
    <w:uiPriority w:val="0"/>
    <w:pPr>
      <w:numPr>
        <w:ilvl w:val="0"/>
        <w:numId w:val="0"/>
      </w:numPr>
      <w:spacing w:line="413" w:lineRule="auto"/>
    </w:pPr>
    <w:rPr>
      <w:rFonts w:ascii="Arial" w:hAnsi="Arial"/>
      <w:kern w:val="0"/>
      <w:sz w:val="24"/>
    </w:rPr>
  </w:style>
  <w:style w:type="character" w:customStyle="1" w:styleId="111">
    <w:name w:val="副标题 Char2"/>
    <w:qFormat/>
    <w:uiPriority w:val="11"/>
    <w:rPr>
      <w:rFonts w:ascii="Cambria" w:hAnsi="Cambria" w:cs="Times New Roman"/>
      <w:b/>
      <w:bCs/>
      <w:kern w:val="28"/>
      <w:sz w:val="32"/>
      <w:szCs w:val="32"/>
    </w:rPr>
  </w:style>
  <w:style w:type="character" w:customStyle="1" w:styleId="112">
    <w:name w:val="批注主题 Char1"/>
    <w:qFormat/>
    <w:uiPriority w:val="0"/>
    <w:rPr>
      <w:b/>
      <w:bCs/>
      <w:kern w:val="2"/>
      <w:sz w:val="21"/>
      <w:szCs w:val="22"/>
    </w:rPr>
  </w:style>
  <w:style w:type="character" w:customStyle="1" w:styleId="113">
    <w:name w:val="font31"/>
    <w:basedOn w:val="48"/>
    <w:qFormat/>
    <w:uiPriority w:val="0"/>
    <w:rPr>
      <w:rFonts w:hint="eastAsia" w:ascii="宋体" w:hAnsi="宋体" w:eastAsia="宋体" w:cs="宋体"/>
      <w:color w:val="000000"/>
      <w:sz w:val="20"/>
      <w:szCs w:val="20"/>
      <w:u w:val="none"/>
    </w:rPr>
  </w:style>
  <w:style w:type="character" w:customStyle="1" w:styleId="114">
    <w:name w:val="明显引用 Char"/>
    <w:link w:val="115"/>
    <w:qFormat/>
    <w:uiPriority w:val="0"/>
    <w:rPr>
      <w:b/>
      <w:bCs/>
      <w:i/>
      <w:iCs/>
      <w:color w:val="4F81BD"/>
    </w:rPr>
  </w:style>
  <w:style w:type="paragraph" w:customStyle="1" w:styleId="115">
    <w:name w:val="明显引用1"/>
    <w:basedOn w:val="1"/>
    <w:next w:val="1"/>
    <w:link w:val="11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6">
    <w:name w:val="日期 Char1"/>
    <w:qFormat/>
    <w:uiPriority w:val="0"/>
    <w:rPr>
      <w:rFonts w:ascii="Calibri" w:hAnsi="Calibri" w:eastAsia="宋体" w:cs="Times New Roman"/>
    </w:rPr>
  </w:style>
  <w:style w:type="character" w:customStyle="1" w:styleId="117">
    <w:name w:val="批注框文本 Char1"/>
    <w:qFormat/>
    <w:uiPriority w:val="0"/>
    <w:rPr>
      <w:kern w:val="2"/>
      <w:sz w:val="18"/>
      <w:szCs w:val="18"/>
    </w:rPr>
  </w:style>
  <w:style w:type="character" w:customStyle="1" w:styleId="118">
    <w:name w:val="标题 Char1"/>
    <w:qFormat/>
    <w:uiPriority w:val="10"/>
    <w:rPr>
      <w:rFonts w:ascii="Cambria" w:hAnsi="Cambria" w:eastAsia="宋体" w:cs="Times New Roman"/>
      <w:b/>
      <w:bCs/>
      <w:sz w:val="32"/>
      <w:szCs w:val="32"/>
    </w:rPr>
  </w:style>
  <w:style w:type="character" w:customStyle="1" w:styleId="119">
    <w:name w:val="不明显参考1"/>
    <w:qFormat/>
    <w:uiPriority w:val="0"/>
    <w:rPr>
      <w:smallCaps/>
      <w:color w:val="C0504D"/>
      <w:u w:val="single"/>
    </w:rPr>
  </w:style>
  <w:style w:type="character" w:customStyle="1" w:styleId="120">
    <w:name w:val="批注文字 Char1"/>
    <w:qFormat/>
    <w:uiPriority w:val="0"/>
    <w:rPr>
      <w:rFonts w:ascii="Calibri" w:hAnsi="Calibri" w:eastAsia="宋体" w:cs="Times New Roman"/>
    </w:rPr>
  </w:style>
  <w:style w:type="character" w:customStyle="1" w:styleId="121">
    <w:name w:val="标题 Char2"/>
    <w:qFormat/>
    <w:uiPriority w:val="10"/>
    <w:rPr>
      <w:rFonts w:ascii="Cambria" w:hAnsi="Cambria" w:cs="Times New Roman"/>
      <w:b/>
      <w:bCs/>
      <w:kern w:val="2"/>
      <w:sz w:val="32"/>
      <w:szCs w:val="32"/>
    </w:rPr>
  </w:style>
  <w:style w:type="character" w:customStyle="1" w:styleId="122">
    <w:name w:val="正文文本 3 Char1"/>
    <w:semiHidden/>
    <w:qFormat/>
    <w:uiPriority w:val="99"/>
    <w:rPr>
      <w:kern w:val="2"/>
      <w:sz w:val="16"/>
      <w:szCs w:val="16"/>
    </w:rPr>
  </w:style>
  <w:style w:type="character" w:customStyle="1" w:styleId="123">
    <w:name w:val="批注主题 Char2"/>
    <w:qFormat/>
    <w:uiPriority w:val="0"/>
    <w:rPr>
      <w:b/>
      <w:bCs/>
      <w:kern w:val="2"/>
      <w:sz w:val="21"/>
    </w:rPr>
  </w:style>
  <w:style w:type="character" w:customStyle="1" w:styleId="124">
    <w:name w:val="正文文本 Char_0"/>
    <w:link w:val="125"/>
    <w:qFormat/>
    <w:uiPriority w:val="0"/>
    <w:rPr>
      <w:szCs w:val="24"/>
    </w:rPr>
  </w:style>
  <w:style w:type="paragraph" w:customStyle="1" w:styleId="125">
    <w:name w:val="正文文本_0"/>
    <w:basedOn w:val="94"/>
    <w:link w:val="124"/>
    <w:qFormat/>
    <w:uiPriority w:val="0"/>
    <w:pPr>
      <w:spacing w:after="120"/>
    </w:pPr>
    <w:rPr>
      <w:kern w:val="0"/>
      <w:sz w:val="20"/>
    </w:rPr>
  </w:style>
  <w:style w:type="character" w:customStyle="1" w:styleId="126">
    <w:name w:val="bookmark"/>
    <w:basedOn w:val="48"/>
    <w:qFormat/>
    <w:uiPriority w:val="0"/>
  </w:style>
  <w:style w:type="character" w:customStyle="1" w:styleId="127">
    <w:name w:val="标题 5 Char_0"/>
    <w:link w:val="128"/>
    <w:qFormat/>
    <w:uiPriority w:val="0"/>
    <w:rPr>
      <w:rFonts w:ascii="Calibri" w:hAnsi="Calibri"/>
      <w:b/>
      <w:bCs/>
      <w:sz w:val="28"/>
      <w:szCs w:val="28"/>
    </w:rPr>
  </w:style>
  <w:style w:type="paragraph" w:customStyle="1" w:styleId="128">
    <w:name w:val="标题 5_0"/>
    <w:basedOn w:val="94"/>
    <w:next w:val="94"/>
    <w:link w:val="127"/>
    <w:qFormat/>
    <w:uiPriority w:val="0"/>
    <w:pPr>
      <w:keepNext/>
      <w:keepLines/>
      <w:spacing w:before="280" w:after="290" w:line="372" w:lineRule="auto"/>
      <w:outlineLvl w:val="4"/>
    </w:pPr>
    <w:rPr>
      <w:rFonts w:ascii="Calibri" w:hAnsi="Calibri"/>
      <w:b/>
      <w:bCs/>
      <w:kern w:val="0"/>
      <w:sz w:val="28"/>
      <w:szCs w:val="28"/>
    </w:rPr>
  </w:style>
  <w:style w:type="character" w:customStyle="1" w:styleId="129">
    <w:name w:val="font11"/>
    <w:basedOn w:val="48"/>
    <w:qFormat/>
    <w:uiPriority w:val="0"/>
    <w:rPr>
      <w:rFonts w:hint="eastAsia" w:ascii="宋体" w:hAnsi="宋体" w:eastAsia="宋体" w:cs="宋体"/>
      <w:color w:val="000000"/>
      <w:sz w:val="20"/>
      <w:szCs w:val="20"/>
      <w:u w:val="none"/>
    </w:rPr>
  </w:style>
  <w:style w:type="character" w:customStyle="1" w:styleId="130">
    <w:name w:val="明显参考1"/>
    <w:qFormat/>
    <w:uiPriority w:val="0"/>
    <w:rPr>
      <w:b/>
      <w:bCs/>
      <w:smallCaps/>
      <w:color w:val="C0504D"/>
      <w:spacing w:val="5"/>
      <w:u w:val="single"/>
    </w:rPr>
  </w:style>
  <w:style w:type="character" w:customStyle="1" w:styleId="131">
    <w:name w:val="超链接_0"/>
    <w:qFormat/>
    <w:uiPriority w:val="99"/>
    <w:rPr>
      <w:rFonts w:ascii="Calibri" w:hAnsi="Calibri"/>
      <w:color w:val="0000FF"/>
      <w:u w:val="single"/>
    </w:rPr>
  </w:style>
  <w:style w:type="character" w:customStyle="1" w:styleId="132">
    <w:name w:val="文档结构图 Char2"/>
    <w:semiHidden/>
    <w:qFormat/>
    <w:uiPriority w:val="99"/>
    <w:rPr>
      <w:rFonts w:ascii="宋体" w:hAnsi="Calibri" w:eastAsia="宋体" w:cs="Times New Roman"/>
      <w:sz w:val="18"/>
      <w:szCs w:val="18"/>
    </w:rPr>
  </w:style>
  <w:style w:type="character" w:customStyle="1" w:styleId="133">
    <w:name w:val="textcontents"/>
    <w:qFormat/>
    <w:uiPriority w:val="0"/>
    <w:rPr>
      <w:rFonts w:cs="Times New Roman"/>
    </w:rPr>
  </w:style>
  <w:style w:type="character" w:customStyle="1" w:styleId="134">
    <w:name w:val="标题 1 Char"/>
    <w:qFormat/>
    <w:uiPriority w:val="0"/>
    <w:rPr>
      <w:b/>
      <w:bCs/>
      <w:kern w:val="44"/>
      <w:sz w:val="32"/>
      <w:szCs w:val="44"/>
    </w:rPr>
  </w:style>
  <w:style w:type="character" w:customStyle="1" w:styleId="135">
    <w:name w:val="副标题 Char1"/>
    <w:qFormat/>
    <w:uiPriority w:val="11"/>
    <w:rPr>
      <w:rFonts w:ascii="Cambria" w:hAnsi="Cambria" w:cs="Times New Roman"/>
      <w:b/>
      <w:bCs/>
      <w:kern w:val="28"/>
      <w:sz w:val="32"/>
      <w:szCs w:val="32"/>
    </w:rPr>
  </w:style>
  <w:style w:type="character" w:customStyle="1" w:styleId="136">
    <w:name w:val="书籍标题1"/>
    <w:qFormat/>
    <w:uiPriority w:val="0"/>
    <w:rPr>
      <w:b/>
      <w:bCs/>
      <w:smallCaps/>
      <w:spacing w:val="5"/>
    </w:rPr>
  </w:style>
  <w:style w:type="character" w:customStyle="1" w:styleId="137">
    <w:name w:val="标题4 Char Char"/>
    <w:link w:val="138"/>
    <w:qFormat/>
    <w:uiPriority w:val="0"/>
    <w:rPr>
      <w:rFonts w:ascii="Arial" w:hAnsi="Arial"/>
      <w:b/>
      <w:bCs/>
      <w:sz w:val="24"/>
      <w:szCs w:val="32"/>
    </w:rPr>
  </w:style>
  <w:style w:type="paragraph" w:customStyle="1" w:styleId="138">
    <w:name w:val="标题4"/>
    <w:basedOn w:val="3"/>
    <w:next w:val="21"/>
    <w:link w:val="137"/>
    <w:qFormat/>
    <w:uiPriority w:val="0"/>
    <w:pPr>
      <w:numPr>
        <w:ilvl w:val="0"/>
        <w:numId w:val="0"/>
      </w:numPr>
      <w:spacing w:line="413" w:lineRule="auto"/>
    </w:pPr>
    <w:rPr>
      <w:rFonts w:ascii="Arial" w:hAnsi="Arial"/>
      <w:kern w:val="0"/>
      <w:sz w:val="24"/>
    </w:rPr>
  </w:style>
  <w:style w:type="character" w:customStyle="1" w:styleId="139">
    <w:name w:val="正文文本 Char1"/>
    <w:qFormat/>
    <w:uiPriority w:val="0"/>
    <w:rPr>
      <w:rFonts w:ascii="Calibri" w:hAnsi="Calibri" w:eastAsia="宋体" w:cs="Times New Roman"/>
    </w:rPr>
  </w:style>
  <w:style w:type="character" w:customStyle="1" w:styleId="140">
    <w:name w:val="明显引用 Char1"/>
    <w:qFormat/>
    <w:uiPriority w:val="30"/>
    <w:rPr>
      <w:b/>
      <w:bCs/>
      <w:i/>
      <w:iCs/>
      <w:color w:val="4F81BD"/>
      <w:kern w:val="2"/>
      <w:sz w:val="21"/>
    </w:rPr>
  </w:style>
  <w:style w:type="character" w:customStyle="1" w:styleId="141">
    <w:name w:val="页眉 Char1"/>
    <w:semiHidden/>
    <w:qFormat/>
    <w:uiPriority w:val="99"/>
    <w:rPr>
      <w:rFonts w:ascii="Calibri" w:hAnsi="Calibri" w:eastAsia="宋体" w:cs="Times New Roman"/>
      <w:sz w:val="18"/>
      <w:szCs w:val="18"/>
    </w:rPr>
  </w:style>
  <w:style w:type="character" w:customStyle="1" w:styleId="142">
    <w:name w:val="不明显强调1"/>
    <w:qFormat/>
    <w:uiPriority w:val="0"/>
    <w:rPr>
      <w:i/>
      <w:iCs/>
      <w:color w:val="808080"/>
    </w:rPr>
  </w:style>
  <w:style w:type="character" w:customStyle="1" w:styleId="143">
    <w:name w:val="font21"/>
    <w:basedOn w:val="48"/>
    <w:qFormat/>
    <w:uiPriority w:val="0"/>
    <w:rPr>
      <w:rFonts w:hint="eastAsia" w:ascii="宋体" w:hAnsi="宋体" w:eastAsia="宋体" w:cs="宋体"/>
      <w:color w:val="000000"/>
      <w:sz w:val="20"/>
      <w:szCs w:val="20"/>
      <w:u w:val="none"/>
    </w:rPr>
  </w:style>
  <w:style w:type="character" w:customStyle="1" w:styleId="144">
    <w:name w:val="文档结构图 Char1"/>
    <w:qFormat/>
    <w:uiPriority w:val="0"/>
    <w:rPr>
      <w:rFonts w:ascii="宋体" w:hAnsi="Calibri" w:eastAsia="宋体" w:cs="Times New Roman"/>
      <w:sz w:val="18"/>
      <w:szCs w:val="18"/>
    </w:rPr>
  </w:style>
  <w:style w:type="character" w:customStyle="1" w:styleId="145">
    <w:name w:val="标题 2 Char_0"/>
    <w:link w:val="146"/>
    <w:qFormat/>
    <w:uiPriority w:val="0"/>
    <w:rPr>
      <w:rFonts w:ascii="Cambria" w:hAnsi="Cambria"/>
      <w:b/>
      <w:bCs/>
      <w:sz w:val="32"/>
      <w:szCs w:val="32"/>
    </w:rPr>
  </w:style>
  <w:style w:type="paragraph" w:customStyle="1" w:styleId="146">
    <w:name w:val="标题 2_0"/>
    <w:basedOn w:val="94"/>
    <w:next w:val="94"/>
    <w:link w:val="145"/>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7">
    <w:name w:val="日期 Char2"/>
    <w:semiHidden/>
    <w:qFormat/>
    <w:uiPriority w:val="99"/>
    <w:rPr>
      <w:rFonts w:ascii="Calibri" w:hAnsi="Calibri" w:eastAsia="宋体" w:cs="Times New Roman"/>
    </w:rPr>
  </w:style>
  <w:style w:type="character" w:customStyle="1" w:styleId="148">
    <w:name w:val="批注框文本 Char2"/>
    <w:semiHidden/>
    <w:qFormat/>
    <w:uiPriority w:val="99"/>
    <w:rPr>
      <w:rFonts w:ascii="Calibri" w:hAnsi="Calibri" w:eastAsia="宋体" w:cs="Times New Roman"/>
      <w:sz w:val="18"/>
      <w:szCs w:val="18"/>
    </w:rPr>
  </w:style>
  <w:style w:type="character" w:customStyle="1" w:styleId="149">
    <w:name w:val="列出段落 Char"/>
    <w:link w:val="150"/>
    <w:qFormat/>
    <w:locked/>
    <w:uiPriority w:val="99"/>
    <w:rPr>
      <w:kern w:val="2"/>
      <w:sz w:val="21"/>
      <w:szCs w:val="24"/>
    </w:rPr>
  </w:style>
  <w:style w:type="paragraph" w:customStyle="1" w:styleId="150">
    <w:name w:val="List Paragraph1"/>
    <w:basedOn w:val="1"/>
    <w:link w:val="149"/>
    <w:qFormat/>
    <w:uiPriority w:val="99"/>
    <w:pPr>
      <w:ind w:firstLine="420" w:firstLineChars="200"/>
    </w:pPr>
  </w:style>
  <w:style w:type="paragraph" w:customStyle="1" w:styleId="151">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2">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5">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6">
    <w:name w:val="1方案格式1"/>
    <w:basedOn w:val="2"/>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7">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8">
    <w:name w:val="正文1"/>
    <w:qFormat/>
    <w:uiPriority w:val="0"/>
    <w:pPr>
      <w:widowControl w:val="0"/>
      <w:jc w:val="both"/>
    </w:pPr>
    <w:rPr>
      <w:rFonts w:ascii="Calibri" w:hAnsi="Calibri" w:eastAsia="宋体" w:cs="Times New Roman"/>
      <w:lang w:val="en-US" w:eastAsia="zh-CN" w:bidi="ar-SA"/>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94"/>
    <w:next w:val="94"/>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8"/>
    <w:next w:val="158"/>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2"/>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67"/>
    <w:qFormat/>
    <w:uiPriority w:val="0"/>
    <w:pPr>
      <w:adjustRightInd w:val="0"/>
      <w:spacing w:line="420" w:lineRule="atLeast"/>
      <w:jc w:val="left"/>
      <w:textAlignment w:val="baseline"/>
    </w:pPr>
    <w:rPr>
      <w:rFonts w:ascii="Calibri" w:hAnsi="Calibri"/>
      <w:kern w:val="0"/>
      <w:szCs w:val="22"/>
    </w:rPr>
  </w:style>
  <w:style w:type="character" w:customStyle="1" w:styleId="167">
    <w:name w:val="表格文字 字符"/>
    <w:link w:val="166"/>
    <w:qFormat/>
    <w:uiPriority w:val="0"/>
    <w:rPr>
      <w:rFonts w:ascii="Calibri" w:hAnsi="Calibri" w:eastAsia="宋体" w:cs="Times New Roman"/>
      <w:sz w:val="21"/>
      <w:szCs w:val="22"/>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0"/>
    <w:pPr>
      <w:adjustRightInd w:val="0"/>
      <w:spacing w:line="360" w:lineRule="auto"/>
    </w:pPr>
    <w:rPr>
      <w:kern w:val="0"/>
      <w:sz w:val="24"/>
      <w:szCs w:val="20"/>
    </w:rPr>
  </w:style>
  <w:style w:type="paragraph" w:customStyle="1" w:styleId="176">
    <w:name w:val="2方案格式2"/>
    <w:basedOn w:val="156"/>
    <w:qFormat/>
    <w:uiPriority w:val="0"/>
    <w:pPr>
      <w:numPr>
        <w:ilvl w:val="1"/>
      </w:numPr>
      <w:spacing w:before="50" w:after="50" w:line="240" w:lineRule="auto"/>
      <w:outlineLvl w:val="1"/>
    </w:pPr>
    <w:rPr>
      <w:sz w:val="44"/>
    </w:rPr>
  </w:style>
  <w:style w:type="paragraph" w:customStyle="1" w:styleId="1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9">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目录 4_0"/>
    <w:basedOn w:val="94"/>
    <w:next w:val="94"/>
    <w:qFormat/>
    <w:uiPriority w:val="39"/>
    <w:pPr>
      <w:ind w:left="1260" w:leftChars="600"/>
    </w:pPr>
    <w:rPr>
      <w:rFonts w:ascii="Calibri" w:hAnsi="Calibri"/>
    </w:rPr>
  </w:style>
  <w:style w:type="paragraph" w:customStyle="1" w:styleId="181">
    <w:name w:val="目录 3_0"/>
    <w:basedOn w:val="94"/>
    <w:next w:val="94"/>
    <w:qFormat/>
    <w:uiPriority w:val="39"/>
    <w:pPr>
      <w:ind w:left="840" w:leftChars="400"/>
    </w:pPr>
    <w:rPr>
      <w:rFonts w:ascii="Calibri" w:hAnsi="Calibri"/>
    </w:rPr>
  </w:style>
  <w:style w:type="paragraph" w:customStyle="1" w:styleId="182">
    <w:name w:val="样式 标题 1 + 黑体 三号 非加粗 居中 段前: 6 磅 段后: 6 磅 行距: 固定值 20 磅"/>
    <w:basedOn w:val="2"/>
    <w:qFormat/>
    <w:uiPriority w:val="0"/>
    <w:pPr>
      <w:numPr>
        <w:ilvl w:val="0"/>
        <w:numId w:val="0"/>
      </w:numPr>
      <w:spacing w:before="120" w:after="120" w:line="400" w:lineRule="exact"/>
    </w:pPr>
    <w:rPr>
      <w:rFonts w:ascii="黑体" w:hAnsi="黑体" w:eastAsia="黑体"/>
      <w:b w:val="0"/>
      <w:bCs w:val="0"/>
      <w:szCs w:val="20"/>
    </w:rPr>
  </w:style>
  <w:style w:type="paragraph" w:customStyle="1" w:styleId="183">
    <w:name w:val="1"/>
    <w:basedOn w:val="1"/>
    <w:next w:val="1"/>
    <w:qFormat/>
    <w:uiPriority w:val="0"/>
    <w:rPr>
      <w:rFonts w:ascii="Calibri" w:hAnsi="Calibri"/>
      <w:szCs w:val="22"/>
    </w:rPr>
  </w:style>
  <w:style w:type="paragraph" w:customStyle="1" w:styleId="184">
    <w:name w:val="Blockquote_0"/>
    <w:basedOn w:val="94"/>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5">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7">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0"/>
    <w:pPr>
      <w:widowControl/>
    </w:pPr>
    <w:rPr>
      <w:b/>
      <w:bCs/>
      <w:kern w:val="0"/>
      <w:sz w:val="24"/>
    </w:rPr>
  </w:style>
  <w:style w:type="paragraph" w:customStyle="1" w:styleId="189">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0"/>
    <w:pPr>
      <w:numPr>
        <w:ilvl w:val="2"/>
      </w:numPr>
      <w:outlineLvl w:val="2"/>
    </w:pPr>
    <w:rPr>
      <w:sz w:val="32"/>
    </w:rPr>
  </w:style>
  <w:style w:type="paragraph" w:customStyle="1" w:styleId="191">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2">
    <w:name w:val="标题2"/>
    <w:basedOn w:val="3"/>
    <w:next w:val="18"/>
    <w:qFormat/>
    <w:uiPriority w:val="0"/>
    <w:pPr>
      <w:spacing w:before="156" w:after="156" w:line="360" w:lineRule="auto"/>
    </w:pPr>
    <w:rPr>
      <w:bCs w:val="0"/>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0"/>
    <w:rPr>
      <w:rFonts w:ascii="Calibri" w:hAnsi="Calibri" w:eastAsia="宋体" w:cs="Calibri"/>
      <w:sz w:val="24"/>
      <w:szCs w:val="24"/>
      <w:lang w:val="en-US" w:eastAsia="zh-CN" w:bidi="ar-SA"/>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58"/>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8"/>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8"/>
    <w:qFormat/>
    <w:uiPriority w:val="0"/>
    <w:rPr>
      <w:bdr w:val="single" w:color="808080" w:sz="4" w:space="0"/>
    </w:rPr>
  </w:style>
  <w:style w:type="character" w:customStyle="1" w:styleId="216">
    <w:name w:val="cke_colorbox1"/>
    <w:basedOn w:val="48"/>
    <w:qFormat/>
    <w:uiPriority w:val="0"/>
  </w:style>
  <w:style w:type="character" w:customStyle="1" w:styleId="217">
    <w:name w:val="pwdtips_alert"/>
    <w:basedOn w:val="48"/>
    <w:qFormat/>
    <w:uiPriority w:val="0"/>
    <w:rPr>
      <w:bdr w:val="single" w:color="FFCB25" w:sz="4" w:space="0"/>
      <w:shd w:val="clear" w:color="auto" w:fill="FFEAA6"/>
    </w:rPr>
  </w:style>
  <w:style w:type="character" w:customStyle="1" w:styleId="218">
    <w:name w:val="l-btn-left"/>
    <w:basedOn w:val="48"/>
    <w:qFormat/>
    <w:uiPriority w:val="0"/>
  </w:style>
  <w:style w:type="character" w:customStyle="1" w:styleId="219">
    <w:name w:val="l-btn-left1"/>
    <w:basedOn w:val="48"/>
    <w:qFormat/>
    <w:uiPriority w:val="0"/>
  </w:style>
  <w:style w:type="character" w:customStyle="1" w:styleId="220">
    <w:name w:val="l-btn-left2"/>
    <w:basedOn w:val="48"/>
    <w:qFormat/>
    <w:uiPriority w:val="0"/>
  </w:style>
  <w:style w:type="character" w:customStyle="1" w:styleId="221">
    <w:name w:val="l-btn-left3"/>
    <w:basedOn w:val="48"/>
    <w:qFormat/>
    <w:uiPriority w:val="0"/>
  </w:style>
  <w:style w:type="character" w:customStyle="1" w:styleId="222">
    <w:name w:val="combo2"/>
    <w:basedOn w:val="48"/>
    <w:qFormat/>
    <w:uiPriority w:val="0"/>
  </w:style>
  <w:style w:type="character" w:customStyle="1" w:styleId="223">
    <w:name w:val="l-btn-empty"/>
    <w:basedOn w:val="48"/>
    <w:qFormat/>
    <w:uiPriority w:val="0"/>
  </w:style>
  <w:style w:type="character" w:customStyle="1" w:styleId="224">
    <w:name w:val="red"/>
    <w:basedOn w:val="48"/>
    <w:qFormat/>
    <w:uiPriority w:val="0"/>
    <w:rPr>
      <w:color w:val="FF0000"/>
    </w:rPr>
  </w:style>
  <w:style w:type="character" w:customStyle="1" w:styleId="225">
    <w:name w:val="l-btn-text"/>
    <w:basedOn w:val="48"/>
    <w:qFormat/>
    <w:uiPriority w:val="0"/>
    <w:rPr>
      <w:color w:val="1864AC"/>
      <w:sz w:val="14"/>
      <w:szCs w:val="14"/>
    </w:rPr>
  </w:style>
  <w:style w:type="character" w:customStyle="1" w:styleId="226">
    <w:name w:val="l-btn-text1"/>
    <w:basedOn w:val="48"/>
    <w:qFormat/>
    <w:uiPriority w:val="0"/>
  </w:style>
  <w:style w:type="character" w:customStyle="1" w:styleId="227">
    <w:name w:val="green"/>
    <w:basedOn w:val="48"/>
    <w:qFormat/>
    <w:uiPriority w:val="0"/>
    <w:rPr>
      <w:color w:val="00A521"/>
    </w:rPr>
  </w:style>
  <w:style w:type="character" w:customStyle="1" w:styleId="228">
    <w:name w:val="valueinfo"/>
    <w:basedOn w:val="48"/>
    <w:qFormat/>
    <w:uiPriority w:val="0"/>
    <w:rPr>
      <w:color w:val="666666"/>
    </w:rPr>
  </w:style>
  <w:style w:type="character" w:customStyle="1" w:styleId="229">
    <w:name w:val="tree-file2"/>
    <w:basedOn w:val="48"/>
    <w:qFormat/>
    <w:uiPriority w:val="0"/>
  </w:style>
  <w:style w:type="character" w:customStyle="1" w:styleId="230">
    <w:name w:val="vainfo"/>
    <w:basedOn w:val="48"/>
    <w:qFormat/>
    <w:uiPriority w:val="0"/>
    <w:rPr>
      <w:color w:val="FF0000"/>
      <w:bdr w:val="single" w:color="FCBCBC" w:sz="4" w:space="0"/>
      <w:shd w:val="clear" w:color="auto" w:fill="FFE4E4"/>
    </w:rPr>
  </w:style>
  <w:style w:type="character" w:customStyle="1" w:styleId="231">
    <w:name w:val="pwdtips_ok"/>
    <w:basedOn w:val="48"/>
    <w:qFormat/>
    <w:uiPriority w:val="0"/>
    <w:rPr>
      <w:bdr w:val="single" w:color="8EFF25" w:sz="4" w:space="0"/>
      <w:shd w:val="clear" w:color="auto" w:fill="B4FFA6"/>
    </w:rPr>
  </w:style>
  <w:style w:type="character" w:customStyle="1" w:styleId="232">
    <w:name w:val="pwdtips_error"/>
    <w:basedOn w:val="48"/>
    <w:qFormat/>
    <w:uiPriority w:val="0"/>
    <w:rPr>
      <w:bdr w:val="single" w:color="FF2525" w:sz="4" w:space="0"/>
      <w:shd w:val="clear" w:color="auto" w:fill="FFA6A6"/>
    </w:rPr>
  </w:style>
  <w:style w:type="character" w:customStyle="1" w:styleId="233">
    <w:name w:val="tree-title4"/>
    <w:basedOn w:val="48"/>
    <w:qFormat/>
    <w:uiPriority w:val="0"/>
    <w:rPr>
      <w:color w:val="1864AC"/>
    </w:rPr>
  </w:style>
  <w:style w:type="character" w:customStyle="1" w:styleId="234">
    <w:name w:val="tree-title5"/>
    <w:basedOn w:val="48"/>
    <w:qFormat/>
    <w:uiPriority w:val="0"/>
    <w:rPr>
      <w:color w:val="FFFFFF"/>
      <w:shd w:val="clear" w:color="auto" w:fill="3366CC"/>
    </w:rPr>
  </w:style>
  <w:style w:type="character" w:customStyle="1" w:styleId="235">
    <w:name w:val="info"/>
    <w:basedOn w:val="48"/>
    <w:qFormat/>
    <w:uiPriority w:val="0"/>
  </w:style>
  <w:style w:type="character" w:customStyle="1" w:styleId="236">
    <w:name w:val="topic"/>
    <w:basedOn w:val="48"/>
    <w:qFormat/>
    <w:uiPriority w:val="0"/>
    <w:rPr>
      <w:color w:val="FF0000"/>
    </w:rPr>
  </w:style>
  <w:style w:type="paragraph" w:customStyle="1" w:styleId="237">
    <w:name w:val="_Style 213"/>
    <w:basedOn w:val="1"/>
    <w:next w:val="58"/>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Text"/>
    <w:basedOn w:val="1"/>
    <w:semiHidden/>
    <w:qFormat/>
    <w:uiPriority w:val="0"/>
    <w:rPr>
      <w:rFonts w:ascii="宋体" w:hAnsi="宋体" w:eastAsia="宋体" w:cs="宋体"/>
      <w:sz w:val="21"/>
      <w:szCs w:val="21"/>
      <w:lang w:val="en-US" w:eastAsia="en-US" w:bidi="ar-SA"/>
    </w:rPr>
  </w:style>
  <w:style w:type="paragraph" w:customStyle="1" w:styleId="24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7">
    <w:name w:val="标题 5（有编号）（绿盟科技）"/>
    <w:next w:val="248"/>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0">
    <w:name w:val="font131"/>
    <w:basedOn w:val="48"/>
    <w:qFormat/>
    <w:uiPriority w:val="0"/>
    <w:rPr>
      <w:rFonts w:hint="eastAsia" w:ascii="宋体" w:hAnsi="宋体" w:eastAsia="宋体" w:cs="宋体"/>
      <w:b/>
      <w:bCs/>
      <w:color w:val="000000"/>
      <w:sz w:val="18"/>
      <w:szCs w:val="18"/>
      <w:u w:val="none"/>
    </w:rPr>
  </w:style>
  <w:style w:type="character" w:customStyle="1" w:styleId="251">
    <w:name w:val="font01"/>
    <w:basedOn w:val="48"/>
    <w:qFormat/>
    <w:uiPriority w:val="0"/>
    <w:rPr>
      <w:rFonts w:hint="eastAsia" w:ascii="宋体" w:hAnsi="宋体" w:eastAsia="宋体" w:cs="宋体"/>
      <w:color w:val="000000"/>
      <w:sz w:val="22"/>
      <w:szCs w:val="22"/>
      <w:u w:val="none"/>
    </w:rPr>
  </w:style>
  <w:style w:type="character" w:customStyle="1" w:styleId="252">
    <w:name w:val="font141"/>
    <w:basedOn w:val="48"/>
    <w:qFormat/>
    <w:uiPriority w:val="0"/>
    <w:rPr>
      <w:rFonts w:hint="eastAsia" w:ascii="宋体" w:hAnsi="宋体" w:eastAsia="宋体" w:cs="宋体"/>
      <w:color w:val="000000"/>
      <w:sz w:val="21"/>
      <w:szCs w:val="21"/>
      <w:u w:val="none"/>
    </w:rPr>
  </w:style>
  <w:style w:type="character" w:customStyle="1" w:styleId="253">
    <w:name w:val="font151"/>
    <w:basedOn w:val="48"/>
    <w:qFormat/>
    <w:uiPriority w:val="0"/>
    <w:rPr>
      <w:rFonts w:hint="eastAsia" w:ascii="宋体" w:hAnsi="宋体" w:eastAsia="宋体" w:cs="宋体"/>
      <w:color w:val="FF0000"/>
      <w:sz w:val="22"/>
      <w:szCs w:val="22"/>
      <w:u w:val="none"/>
    </w:rPr>
  </w:style>
  <w:style w:type="character" w:customStyle="1" w:styleId="254">
    <w:name w:val="font51"/>
    <w:basedOn w:val="48"/>
    <w:qFormat/>
    <w:uiPriority w:val="0"/>
    <w:rPr>
      <w:rFonts w:hint="eastAsia" w:ascii="宋体" w:hAnsi="宋体" w:eastAsia="宋体" w:cs="宋体"/>
      <w:color w:val="000000"/>
      <w:sz w:val="22"/>
      <w:szCs w:val="22"/>
      <w:u w:val="none"/>
    </w:rPr>
  </w:style>
  <w:style w:type="character" w:customStyle="1" w:styleId="255">
    <w:name w:val="font171"/>
    <w:basedOn w:val="48"/>
    <w:qFormat/>
    <w:uiPriority w:val="0"/>
    <w:rPr>
      <w:rFonts w:hint="eastAsia" w:ascii="宋体" w:hAnsi="宋体" w:eastAsia="宋体" w:cs="宋体"/>
      <w:color w:val="000000"/>
      <w:sz w:val="24"/>
      <w:szCs w:val="24"/>
      <w:u w:val="none"/>
    </w:rPr>
  </w:style>
  <w:style w:type="character" w:customStyle="1" w:styleId="256">
    <w:name w:val="font41"/>
    <w:basedOn w:val="48"/>
    <w:qFormat/>
    <w:uiPriority w:val="0"/>
    <w:rPr>
      <w:rFonts w:hint="default" w:ascii="Times New Roman" w:hAnsi="Times New Roman" w:cs="Times New Roman"/>
      <w:color w:val="000000"/>
      <w:sz w:val="22"/>
      <w:szCs w:val="22"/>
      <w:u w:val="none"/>
    </w:rPr>
  </w:style>
  <w:style w:type="character" w:customStyle="1" w:styleId="257">
    <w:name w:val="font181"/>
    <w:basedOn w:val="48"/>
    <w:qFormat/>
    <w:uiPriority w:val="0"/>
    <w:rPr>
      <w:rFonts w:hint="eastAsia" w:ascii="宋体" w:hAnsi="宋体" w:eastAsia="宋体" w:cs="宋体"/>
      <w:color w:val="0D0D0D"/>
      <w:sz w:val="24"/>
      <w:szCs w:val="24"/>
      <w:u w:val="none"/>
    </w:rPr>
  </w:style>
  <w:style w:type="character" w:customStyle="1" w:styleId="258">
    <w:name w:val="font191"/>
    <w:basedOn w:val="48"/>
    <w:qFormat/>
    <w:uiPriority w:val="0"/>
    <w:rPr>
      <w:rFonts w:hint="eastAsia" w:ascii="宋体" w:hAnsi="宋体" w:eastAsia="宋体" w:cs="宋体"/>
      <w:color w:val="000000"/>
      <w:sz w:val="20"/>
      <w:szCs w:val="20"/>
      <w:u w:val="none"/>
    </w:rPr>
  </w:style>
  <w:style w:type="character" w:customStyle="1" w:styleId="259">
    <w:name w:val="font201"/>
    <w:basedOn w:val="48"/>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74</Pages>
  <Words>27192</Words>
  <Characters>28603</Characters>
  <Lines>235</Lines>
  <Paragraphs>66</Paragraphs>
  <TotalTime>6</TotalTime>
  <ScaleCrop>false</ScaleCrop>
  <LinksUpToDate>false</LinksUpToDate>
  <CharactersWithSpaces>28823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cp:lastModifiedBy>
  <dcterms:modified xsi:type="dcterms:W3CDTF">2026-11-02T12:24:49Z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C8B5C3A2B7994425AB46A3E1934AE434_13</vt:lpwstr>
  </property>
  <property fmtid="{D5CDD505-2E9C-101B-9397-08002B2CF9AE}" pid="4" name="KSOTemplateDocerSaveRecord">
    <vt:lpwstr>eyJoZGlkIjoiNjNhMTcxM2JjY2MyMmMyOTY0M2I3NDgwZDg2YjRlZDgiLCJ1c2VySWQiOiI2NjYwMzMwNDQifQ==</vt:lpwstr>
  </property>
</Properties>
</file>