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000000"/>
          <w:sz w:val="44"/>
          <w:szCs w:val="44"/>
          <w:u w:val="single"/>
        </w:rPr>
      </w:pPr>
      <w:r>
        <w:rPr>
          <w:color w:val="000000"/>
          <w:sz w:val="44"/>
          <w:szCs w:val="44"/>
          <w:u w:val="single"/>
        </w:rPr>
      </w:r>
      <w:r/>
    </w:p>
    <w:p>
      <w:pPr>
        <w:jc w:val="center"/>
        <w:rPr>
          <w:b/>
          <w:bCs/>
          <w:sz w:val="48"/>
          <w:szCs w:val="48"/>
        </w:rPr>
      </w:pPr>
      <w:r/>
      <w:bookmarkStart w:id="0" w:name="OLE_LINK3"/>
      <w:r>
        <w:rPr>
          <w:rFonts w:hint="eastAsia"/>
          <w:b/>
          <w:bCs/>
          <w:sz w:val="48"/>
          <w:szCs w:val="48"/>
        </w:rPr>
        <w:t xml:space="preserve">武进区</w:t>
      </w:r>
      <w:r>
        <w:rPr>
          <w:rFonts w:hint="eastAsia"/>
          <w:b/>
          <w:bCs/>
          <w:sz w:val="48"/>
          <w:szCs w:val="48"/>
        </w:rPr>
        <w:t xml:space="preserve">2026</w:t>
      </w:r>
      <w:r>
        <w:rPr>
          <w:rFonts w:hint="eastAsia"/>
          <w:b/>
          <w:bCs/>
          <w:sz w:val="48"/>
          <w:szCs w:val="48"/>
        </w:rPr>
        <w:t xml:space="preserve">年自然灾害应急物资采购</w:t>
      </w:r>
      <w:bookmarkEnd w:id="0"/>
      <w:r/>
      <w:r/>
    </w:p>
    <w:p>
      <w:pPr>
        <w:jc w:val="center"/>
        <w:rPr>
          <w:b/>
          <w:bCs/>
          <w:color w:val="000000"/>
          <w:sz w:val="60"/>
          <w:szCs w:val="60"/>
        </w:rPr>
      </w:pPr>
      <w:r>
        <w:rPr>
          <w:b/>
          <w:bCs/>
          <w:color w:val="000000"/>
          <w:sz w:val="60"/>
          <w:szCs w:val="60"/>
        </w:rPr>
      </w:r>
      <w:r/>
    </w:p>
    <w:p>
      <w:pPr>
        <w:jc w:val="center"/>
        <w:spacing w:line="360" w:lineRule="auto"/>
        <w:rPr>
          <w:rFonts w:hint="eastAsia" w:ascii="宋体" w:hAnsi="宋体"/>
          <w:b/>
          <w:sz w:val="72"/>
          <w:szCs w:val="72"/>
        </w:rPr>
      </w:pPr>
      <w:r>
        <w:rPr>
          <w:rFonts w:hint="eastAsia" w:ascii="宋体" w:hAnsi="宋体"/>
          <w:b/>
          <w:sz w:val="72"/>
          <w:szCs w:val="72"/>
        </w:rPr>
      </w:r>
      <w:r/>
    </w:p>
    <w:p>
      <w:pPr>
        <w:jc w:val="center"/>
        <w:spacing w:line="360" w:lineRule="auto"/>
        <w:rPr>
          <w:rFonts w:hint="eastAsia" w:ascii="宋体" w:hAnsi="宋体"/>
          <w:b/>
          <w:sz w:val="72"/>
          <w:szCs w:val="72"/>
        </w:rPr>
      </w:pPr>
      <w:r>
        <w:rPr>
          <w:rFonts w:hint="eastAsia" w:ascii="宋体" w:hAnsi="宋体"/>
          <w:b/>
          <w:sz w:val="72"/>
          <w:szCs w:val="72"/>
        </w:rPr>
        <w:t xml:space="preserve">公 开 招 标 </w:t>
      </w:r>
      <w:r/>
    </w:p>
    <w:p>
      <w:pPr>
        <w:jc w:val="center"/>
        <w:spacing w:line="360" w:lineRule="auto"/>
        <w:rPr>
          <w:rFonts w:hint="eastAsia" w:ascii="宋体" w:hAnsi="宋体"/>
          <w:b/>
          <w:sz w:val="72"/>
          <w:szCs w:val="72"/>
        </w:rPr>
      </w:pPr>
      <w:r>
        <w:rPr>
          <w:rFonts w:hint="eastAsia" w:ascii="宋体" w:hAnsi="宋体"/>
          <w:b/>
          <w:sz w:val="72"/>
          <w:szCs w:val="72"/>
        </w:rPr>
        <w:t xml:space="preserve">采 购 文 件</w:t>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spacing w:line="360" w:lineRule="auto"/>
        <w:rPr>
          <w:color w:val="000000"/>
          <w:sz w:val="60"/>
          <w:szCs w:val="60"/>
        </w:rPr>
      </w:pPr>
      <w:r>
        <w:rPr>
          <w:color w:val="000000"/>
          <w:sz w:val="60"/>
          <w:szCs w:val="60"/>
        </w:rPr>
      </w:r>
      <w:r/>
    </w:p>
    <w:p>
      <w:pPr>
        <w:ind w:left="1905" w:hanging="1800"/>
        <w:jc w:val="left"/>
        <w:spacing w:line="360" w:lineRule="auto"/>
        <w:tabs>
          <w:tab w:val="left" w:pos="3240" w:leader="none"/>
          <w:tab w:val="left" w:pos="3420" w:leader="none"/>
        </w:tabs>
        <w:rPr>
          <w:bCs/>
          <w:color w:val="000000"/>
          <w:sz w:val="36"/>
          <w:szCs w:val="36"/>
        </w:rPr>
      </w:pPr>
      <w:r>
        <w:rPr>
          <w:bCs/>
          <w:color w:val="000000"/>
          <w:sz w:val="36"/>
          <w:szCs w:val="36"/>
        </w:rPr>
      </w:r>
      <w:r/>
    </w:p>
    <w:p>
      <w:pPr>
        <w:ind w:left="1905" w:hanging="1800"/>
        <w:jc w:val="left"/>
        <w:spacing w:line="360" w:lineRule="auto"/>
        <w:tabs>
          <w:tab w:val="left" w:pos="3240" w:leader="none"/>
          <w:tab w:val="left" w:pos="3420" w:leader="none"/>
        </w:tabs>
        <w:rPr>
          <w:bCs/>
          <w:color w:val="000000"/>
          <w:sz w:val="36"/>
          <w:szCs w:val="36"/>
        </w:rPr>
      </w:pPr>
      <w:r>
        <w:rPr>
          <w:bCs/>
          <w:color w:val="000000"/>
          <w:sz w:val="36"/>
          <w:szCs w:val="36"/>
        </w:rPr>
        <w:t xml:space="preserve">项目名称：</w:t>
      </w:r>
      <w:bookmarkStart w:id="1" w:name="OLE_LINK1"/>
      <w:r>
        <w:rPr>
          <w:rFonts w:hint="eastAsia"/>
          <w:bCs/>
          <w:color w:val="000000"/>
          <w:sz w:val="36"/>
          <w:szCs w:val="36"/>
        </w:rPr>
        <w:t xml:space="preserve">武进区</w:t>
      </w:r>
      <w:r>
        <w:rPr>
          <w:rFonts w:hint="eastAsia"/>
          <w:bCs/>
          <w:color w:val="000000"/>
          <w:sz w:val="36"/>
          <w:szCs w:val="36"/>
        </w:rPr>
        <w:t xml:space="preserve">2026</w:t>
      </w:r>
      <w:r>
        <w:rPr>
          <w:rFonts w:hint="eastAsia"/>
          <w:bCs/>
          <w:color w:val="000000"/>
          <w:sz w:val="36"/>
          <w:szCs w:val="36"/>
        </w:rPr>
        <w:t xml:space="preserve">年自然灾害应急物资采购</w:t>
      </w:r>
      <w:bookmarkEnd w:id="1"/>
      <w:r/>
      <w:r/>
    </w:p>
    <w:p>
      <w:pPr>
        <w:ind w:firstLine="180"/>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w:t>
      </w:r>
      <w:r>
        <w:rPr>
          <w:bCs/>
          <w:color w:val="000000"/>
          <w:sz w:val="36"/>
          <w:szCs w:val="36"/>
        </w:rPr>
        <w:t xml:space="preserve">JSZC-320412-JJJC-</w:t>
      </w:r>
      <w:r>
        <w:rPr>
          <w:rFonts w:hint="eastAsia"/>
          <w:bCs/>
          <w:color w:val="000000"/>
          <w:sz w:val="36"/>
          <w:szCs w:val="36"/>
        </w:rPr>
        <w:t xml:space="preserve">G</w:t>
      </w:r>
      <w:r>
        <w:rPr>
          <w:bCs/>
          <w:color w:val="000000"/>
          <w:sz w:val="36"/>
          <w:szCs w:val="36"/>
        </w:rPr>
        <w:t xml:space="preserve">2026-00</w:t>
      </w:r>
      <w:r>
        <w:rPr>
          <w:rFonts w:hint="eastAsia"/>
          <w:bCs/>
          <w:color w:val="000000"/>
          <w:sz w:val="36"/>
          <w:szCs w:val="36"/>
        </w:rPr>
        <w:t xml:space="preserve">32</w:t>
      </w:r>
      <w:r/>
    </w:p>
    <w:p>
      <w:pPr>
        <w:ind w:firstLine="180"/>
        <w:jc w:val="left"/>
        <w:spacing w:line="360" w:lineRule="auto"/>
        <w:tabs>
          <w:tab w:val="left" w:pos="3240" w:leader="none"/>
          <w:tab w:val="left" w:pos="3420" w:leader="none"/>
        </w:tabs>
        <w:rPr>
          <w:bCs/>
          <w:color w:val="000000"/>
          <w:sz w:val="36"/>
          <w:szCs w:val="36"/>
        </w:rPr>
      </w:pPr>
      <w:r>
        <w:rPr>
          <w:bCs/>
          <w:color w:val="000000"/>
          <w:sz w:val="36"/>
          <w:szCs w:val="36"/>
        </w:rPr>
        <w:t xml:space="preserve">采</w:t>
      </w:r>
      <w:r>
        <w:rPr>
          <w:bCs/>
          <w:color w:val="000000"/>
          <w:sz w:val="36"/>
          <w:szCs w:val="36"/>
        </w:rPr>
        <w:t xml:space="preserve"> </w:t>
      </w:r>
      <w:r>
        <w:rPr>
          <w:bCs/>
          <w:color w:val="000000"/>
          <w:sz w:val="36"/>
          <w:szCs w:val="36"/>
        </w:rPr>
        <w:t xml:space="preserve">购</w:t>
      </w:r>
      <w:r>
        <w:rPr>
          <w:bCs/>
          <w:color w:val="000000"/>
          <w:sz w:val="36"/>
          <w:szCs w:val="36"/>
        </w:rPr>
        <w:t xml:space="preserve"> </w:t>
      </w:r>
      <w:r>
        <w:rPr>
          <w:bCs/>
          <w:color w:val="000000"/>
          <w:sz w:val="36"/>
          <w:szCs w:val="36"/>
        </w:rPr>
        <w:t xml:space="preserve">人：</w:t>
      </w:r>
      <w:bookmarkStart w:id="2" w:name="_Hlk243922835"/>
      <w:r>
        <w:rPr>
          <w:bCs/>
          <w:color w:val="000000"/>
          <w:sz w:val="36"/>
          <w:szCs w:val="36"/>
        </w:rPr>
        <w:t xml:space="preserve">常州市武进区发展和改革局</w:t>
      </w:r>
      <w:bookmarkEnd w:id="2"/>
      <w:r/>
      <w:r/>
    </w:p>
    <w:p>
      <w:pPr>
        <w:ind w:firstLine="18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代理机构：江苏嘉加诚工程投资咨询有限公司</w:t>
      </w:r>
      <w:r>
        <w:rPr>
          <w:bCs/>
          <w:color w:val="000000"/>
          <w:sz w:val="36"/>
          <w:szCs w:val="36"/>
        </w:rPr>
        <w:t xml:space="preserve"> </w:t>
      </w:r>
      <w:r/>
    </w:p>
    <w:p>
      <w:pPr>
        <w:jc w:val="center"/>
        <w:spacing w:line="360" w:lineRule="auto"/>
        <w:rPr>
          <w:b/>
          <w:color w:val="000000"/>
          <w:sz w:val="36"/>
          <w:szCs w:val="36"/>
        </w:rPr>
        <w:outlineLvl w:val="0"/>
      </w:pPr>
      <w:r>
        <w:rPr>
          <w:b/>
          <w:bCs/>
          <w:color w:val="000000"/>
          <w:sz w:val="44"/>
        </w:rPr>
        <w:br w:type="page" w:clear="all"/>
      </w:r>
      <w:bookmarkStart w:id="3" w:name="_Toc99301418"/>
      <w:r>
        <w:rPr>
          <w:b/>
          <w:color w:val="000000"/>
          <w:sz w:val="36"/>
          <w:szCs w:val="36"/>
        </w:rPr>
        <w:t xml:space="preserve">目</w:t>
      </w:r>
      <w:r>
        <w:rPr>
          <w:b/>
          <w:color w:val="000000"/>
          <w:sz w:val="36"/>
          <w:szCs w:val="36"/>
        </w:rPr>
        <w:t xml:space="preserve">      </w:t>
      </w:r>
      <w:r>
        <w:rPr>
          <w:b/>
          <w:color w:val="000000"/>
          <w:sz w:val="36"/>
          <w:szCs w:val="36"/>
        </w:rPr>
        <w:t xml:space="preserve">录</w:t>
      </w:r>
      <w:bookmarkEnd w:id="3"/>
      <w:r/>
      <w:r/>
    </w:p>
    <w:p>
      <w:pPr>
        <w:pStyle w:val="872"/>
        <w:spacing w:line="360" w:lineRule="auto"/>
        <w:rPr>
          <w:rFonts w:ascii="Calibri" w:hAnsi="Calibri"/>
          <w:b w:val="0"/>
          <w:color w:val="000000"/>
          <w:sz w:val="21"/>
          <w:szCs w:val="22"/>
        </w:rPr>
      </w:pPr>
      <w:r>
        <w:rPr>
          <w:rFonts w:ascii="Calibri" w:hAnsi="Calibri"/>
          <w:b w:val="0"/>
          <w:color w:val="000000"/>
          <w:sz w:val="21"/>
          <w:szCs w:val="22"/>
        </w:rPr>
      </w:r>
      <w:r/>
    </w:p>
    <w:p>
      <w:pPr>
        <w:pStyle w:val="872"/>
        <w:numPr>
          <w:ilvl w:val="0"/>
          <w:numId w:val="8"/>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w:t>
      </w:r>
      <w:r>
        <w:rPr>
          <w:rFonts w:hint="eastAsia" w:ascii="Times New Roman" w:hAnsi="Times New Roman"/>
          <w:bCs/>
          <w:color w:val="000000"/>
          <w:sz w:val="30"/>
          <w:szCs w:val="30"/>
        </w:rPr>
        <w:t xml:space="preserve">投标邀请</w:t>
      </w:r>
      <w:r/>
    </w:p>
    <w:p>
      <w:pPr>
        <w:rPr>
          <w:b/>
          <w:bCs/>
          <w:color w:val="000000"/>
          <w:sz w:val="30"/>
          <w:szCs w:val="30"/>
        </w:rPr>
      </w:pPr>
      <w:r>
        <w:rPr>
          <w:b/>
          <w:bCs/>
          <w:color w:val="000000"/>
          <w:sz w:val="30"/>
          <w:szCs w:val="30"/>
        </w:rPr>
      </w:r>
      <w:r/>
    </w:p>
    <w:p>
      <w:pPr>
        <w:numPr>
          <w:ilvl w:val="0"/>
          <w:numId w:val="8"/>
        </w:numPr>
        <w:rPr>
          <w:b/>
          <w:bCs/>
          <w:color w:val="000000"/>
          <w:sz w:val="30"/>
          <w:szCs w:val="30"/>
        </w:rPr>
      </w:pPr>
      <w:r>
        <w:rPr>
          <w:rFonts w:hint="eastAsia"/>
          <w:b/>
          <w:bCs/>
          <w:color w:val="000000"/>
          <w:sz w:val="30"/>
          <w:szCs w:val="30"/>
        </w:rPr>
        <w:t xml:space="preserve"> </w:t>
      </w:r>
      <w:r>
        <w:rPr>
          <w:rFonts w:hint="eastAsia"/>
          <w:b/>
          <w:bCs/>
          <w:color w:val="000000"/>
          <w:sz w:val="30"/>
          <w:szCs w:val="30"/>
        </w:rPr>
        <w:t xml:space="preserve">投标人须知</w:t>
      </w:r>
      <w:r/>
    </w:p>
    <w:p>
      <w:pPr>
        <w:pStyle w:val="889"/>
        <w:rPr>
          <w:rFonts w:ascii="Times New Roman" w:hAnsi="Times New Roman" w:cs="Times New Roman"/>
          <w:b/>
          <w:bCs/>
          <w:sz w:val="30"/>
          <w:szCs w:val="30"/>
        </w:rPr>
      </w:pPr>
      <w:r>
        <w:rPr>
          <w:rFonts w:ascii="Times New Roman" w:hAnsi="Times New Roman" w:cs="Times New Roman"/>
          <w:b/>
          <w:bCs/>
          <w:sz w:val="30"/>
          <w:szCs w:val="30"/>
        </w:rPr>
      </w:r>
      <w:r/>
    </w:p>
    <w:p>
      <w:pPr>
        <w:pStyle w:val="889"/>
        <w:rPr>
          <w:rFonts w:ascii="Times New Roman" w:hAnsi="Times New Roman" w:cs="Times New Roman"/>
          <w:b/>
          <w:bCs/>
          <w:sz w:val="30"/>
          <w:szCs w:val="30"/>
        </w:rPr>
      </w:pPr>
      <w:r>
        <w:rPr>
          <w:rFonts w:hint="eastAsia" w:ascii="Times New Roman" w:hAnsi="Times New Roman" w:cs="Times New Roman"/>
          <w:b/>
          <w:bCs/>
          <w:sz w:val="30"/>
          <w:szCs w:val="30"/>
        </w:rPr>
        <w:t xml:space="preserve">第三章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资格审查</w:t>
      </w:r>
      <w:r/>
    </w:p>
    <w:p>
      <w:pPr>
        <w:pStyle w:val="889"/>
        <w:rPr>
          <w:rFonts w:ascii="Times New Roman" w:hAnsi="Times New Roman" w:cs="Times New Roman"/>
          <w:b/>
          <w:bCs/>
          <w:sz w:val="30"/>
          <w:szCs w:val="30"/>
        </w:rPr>
      </w:pPr>
      <w:r>
        <w:rPr>
          <w:rFonts w:ascii="Times New Roman" w:hAnsi="Times New Roman" w:cs="Times New Roman"/>
          <w:b/>
          <w:bCs/>
          <w:sz w:val="30"/>
          <w:szCs w:val="30"/>
        </w:rPr>
      </w:r>
      <w:r/>
    </w:p>
    <w:p>
      <w:pPr>
        <w:pStyle w:val="889"/>
        <w:rPr>
          <w:rFonts w:ascii="Times New Roman" w:hAnsi="Times New Roman" w:cs="Times New Roman"/>
          <w:b/>
          <w:bCs/>
          <w:sz w:val="30"/>
          <w:szCs w:val="30"/>
        </w:rPr>
      </w:pPr>
      <w:r>
        <w:rPr>
          <w:rFonts w:hint="eastAsia" w:ascii="Times New Roman" w:hAnsi="Times New Roman" w:cs="Times New Roman"/>
          <w:b/>
          <w:bCs/>
          <w:sz w:val="30"/>
          <w:szCs w:val="30"/>
        </w:rPr>
        <w:t xml:space="preserve">第四章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评标程序、评标方法和评标标准</w:t>
      </w:r>
      <w:r/>
    </w:p>
    <w:p>
      <w:pPr>
        <w:pStyle w:val="889"/>
        <w:rPr>
          <w:rFonts w:ascii="Times New Roman" w:hAnsi="Times New Roman" w:cs="Times New Roman"/>
          <w:b/>
          <w:bCs/>
          <w:sz w:val="30"/>
          <w:szCs w:val="30"/>
        </w:rPr>
      </w:pPr>
      <w:r>
        <w:rPr>
          <w:rFonts w:ascii="Times New Roman" w:hAnsi="Times New Roman" w:cs="Times New Roman"/>
          <w:b/>
          <w:bCs/>
          <w:sz w:val="30"/>
          <w:szCs w:val="30"/>
        </w:rPr>
      </w:r>
      <w:r/>
    </w:p>
    <w:p>
      <w:pPr>
        <w:pStyle w:val="889"/>
        <w:rPr>
          <w:rFonts w:ascii="Times New Roman" w:hAnsi="Times New Roman" w:cs="Times New Roman"/>
          <w:b/>
          <w:bCs/>
          <w:sz w:val="30"/>
          <w:szCs w:val="30"/>
        </w:rPr>
      </w:pPr>
      <w:r>
        <w:rPr>
          <w:rFonts w:hint="eastAsia" w:ascii="Times New Roman" w:hAnsi="Times New Roman" w:cs="Times New Roman"/>
          <w:b/>
          <w:bCs/>
          <w:sz w:val="30"/>
          <w:szCs w:val="30"/>
        </w:rPr>
        <w:t xml:space="preserve">第五章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采购需求</w:t>
      </w:r>
      <w:r/>
    </w:p>
    <w:p>
      <w:pPr>
        <w:pStyle w:val="889"/>
        <w:rPr>
          <w:rFonts w:ascii="Times New Roman" w:hAnsi="Times New Roman" w:cs="Times New Roman"/>
          <w:b/>
          <w:bCs/>
          <w:sz w:val="30"/>
          <w:szCs w:val="30"/>
        </w:rPr>
      </w:pPr>
      <w:r>
        <w:rPr>
          <w:rFonts w:ascii="Times New Roman" w:hAnsi="Times New Roman" w:cs="Times New Roman"/>
          <w:b/>
          <w:bCs/>
          <w:sz w:val="30"/>
          <w:szCs w:val="30"/>
        </w:rPr>
      </w:r>
      <w:r/>
    </w:p>
    <w:p>
      <w:pPr>
        <w:pStyle w:val="889"/>
        <w:rPr>
          <w:rFonts w:ascii="Times New Roman" w:hAnsi="Times New Roman" w:cs="Times New Roman"/>
          <w:b/>
          <w:bCs/>
          <w:sz w:val="30"/>
          <w:szCs w:val="30"/>
        </w:rPr>
      </w:pPr>
      <w:r>
        <w:rPr>
          <w:rFonts w:hint="eastAsia" w:ascii="Times New Roman" w:hAnsi="Times New Roman" w:cs="Times New Roman"/>
          <w:b/>
          <w:bCs/>
          <w:sz w:val="30"/>
          <w:szCs w:val="30"/>
        </w:rPr>
        <w:t xml:space="preserve">第六章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拟签订的合同文本</w:t>
      </w:r>
      <w:r/>
    </w:p>
    <w:p>
      <w:pPr>
        <w:pStyle w:val="889"/>
        <w:rPr>
          <w:rFonts w:ascii="Times New Roman" w:hAnsi="Times New Roman" w:cs="Times New Roman"/>
          <w:b/>
          <w:bCs/>
          <w:sz w:val="30"/>
          <w:szCs w:val="30"/>
        </w:rPr>
      </w:pPr>
      <w:r>
        <w:rPr>
          <w:rFonts w:ascii="Times New Roman" w:hAnsi="Times New Roman" w:cs="Times New Roman"/>
          <w:b/>
          <w:bCs/>
          <w:sz w:val="30"/>
          <w:szCs w:val="30"/>
        </w:rPr>
      </w:r>
      <w:r/>
    </w:p>
    <w:p>
      <w:pPr>
        <w:widowControl/>
        <w:rPr>
          <w:b/>
          <w:bCs/>
          <w:color w:val="000000"/>
          <w:sz w:val="30"/>
          <w:szCs w:val="30"/>
        </w:rPr>
      </w:pPr>
      <w:r>
        <w:rPr>
          <w:rFonts w:hint="eastAsia"/>
          <w:b/>
          <w:bCs/>
          <w:color w:val="000000"/>
          <w:sz w:val="30"/>
          <w:szCs w:val="30"/>
        </w:rPr>
        <w:t xml:space="preserve">第七章</w:t>
      </w:r>
      <w:r>
        <w:rPr>
          <w:rFonts w:hint="eastAsia"/>
          <w:b/>
          <w:bCs/>
          <w:color w:val="000000"/>
          <w:sz w:val="30"/>
          <w:szCs w:val="30"/>
        </w:rPr>
        <w:t xml:space="preserve">  </w:t>
      </w:r>
      <w:r>
        <w:rPr>
          <w:rFonts w:hint="eastAsia"/>
          <w:b/>
          <w:bCs/>
          <w:color w:val="000000"/>
          <w:sz w:val="30"/>
          <w:szCs w:val="30"/>
        </w:rPr>
        <w:t xml:space="preserve">投标文件的组成及提交须知</w:t>
      </w:r>
      <w:r/>
    </w:p>
    <w:p>
      <w:pPr>
        <w:pStyle w:val="889"/>
        <w:rPr>
          <w:rFonts w:hint="eastAsia"/>
        </w:rPr>
      </w:pPr>
      <w:r>
        <w:rPr>
          <w:rFonts w:hint="eastAsia"/>
        </w:rPr>
      </w:r>
      <w:r/>
    </w:p>
    <w:p>
      <w:pPr>
        <w:pStyle w:val="889"/>
        <w:rPr>
          <w:rFonts w:ascii="Times New Roman" w:hAnsi="Times New Roman" w:cs="Times New Roman"/>
          <w:b/>
          <w:bCs/>
          <w:sz w:val="30"/>
          <w:szCs w:val="30"/>
        </w:rPr>
      </w:pPr>
      <w:r>
        <w:rPr>
          <w:rFonts w:hint="eastAsia" w:ascii="Times New Roman" w:hAnsi="Times New Roman" w:cs="Times New Roman"/>
          <w:b/>
          <w:bCs/>
          <w:sz w:val="30"/>
          <w:szCs w:val="30"/>
        </w:rPr>
        <w:t xml:space="preserve">第八章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投标文件格式</w:t>
      </w:r>
      <w:r/>
    </w:p>
    <w:p>
      <w:pPr>
        <w:pStyle w:val="889"/>
        <w:spacing w:line="360" w:lineRule="auto"/>
        <w:rPr>
          <w:rFonts w:hint="eastAsia"/>
        </w:rPr>
      </w:pPr>
      <w:r>
        <w:rPr>
          <w:rFonts w:hint="eastAsia"/>
        </w:rPr>
      </w:r>
      <w:r/>
    </w:p>
    <w:p>
      <w:pPr>
        <w:jc w:val="center"/>
        <w:spacing w:line="360" w:lineRule="auto"/>
        <w:rPr>
          <w:b/>
          <w:color w:val="000000"/>
          <w:sz w:val="36"/>
          <w:szCs w:val="36"/>
        </w:rPr>
        <w:outlineLvl w:val="0"/>
      </w:pPr>
      <w:r>
        <w:rPr>
          <w:color w:val="000000"/>
          <w:sz w:val="24"/>
        </w:rPr>
        <w:br w:type="page" w:clear="all"/>
      </w:r>
      <w:bookmarkStart w:id="4" w:name="_Toc99301419"/>
      <w:r>
        <w:rPr>
          <w:b/>
          <w:color w:val="000000"/>
          <w:sz w:val="36"/>
          <w:szCs w:val="36"/>
        </w:rPr>
        <w:t xml:space="preserve">第一章</w:t>
      </w:r>
      <w:r>
        <w:rPr>
          <w:b/>
          <w:color w:val="000000"/>
          <w:sz w:val="36"/>
          <w:szCs w:val="36"/>
        </w:rPr>
        <w:t xml:space="preserve">   </w:t>
      </w:r>
      <w:r>
        <w:rPr>
          <w:b/>
          <w:color w:val="000000"/>
          <w:sz w:val="36"/>
          <w:szCs w:val="36"/>
        </w:rPr>
        <w:t xml:space="preserve">投标邀请</w:t>
      </w:r>
      <w:bookmarkEnd w:id="4"/>
      <w:r/>
      <w:r/>
    </w:p>
    <w:p>
      <w:pPr>
        <w:ind w:firstLine="480"/>
        <w:jc w:val="left"/>
        <w:spacing w:line="360" w:lineRule="auto"/>
        <w:rPr>
          <w:rFonts w:hint="eastAsia" w:ascii="宋体" w:hAnsi="宋体"/>
          <w:color w:val="000000"/>
          <w:sz w:val="24"/>
        </w:rPr>
      </w:pPr>
      <w:r/>
      <w:bookmarkStart w:id="5" w:name="_Toc28359002"/>
      <w:r/>
      <w:bookmarkStart w:id="6" w:name="_Toc35393790"/>
      <w:r/>
      <w:bookmarkStart w:id="7" w:name="_Toc28359079"/>
      <w:r/>
      <w:bookmarkStart w:id="8" w:name="_Toc35393621"/>
      <w:r/>
      <w:bookmarkStart w:id="9" w:name="_Hlk24379207"/>
      <w:r/>
      <w:bookmarkStart w:id="10" w:name="_Hlk151728086"/>
      <w:r>
        <w:rPr>
          <w:rFonts w:hint="eastAsia" w:ascii="宋体" w:hAnsi="宋体"/>
          <w:color w:val="000000"/>
          <w:sz w:val="24"/>
        </w:rPr>
        <w:t xml:space="preserve">受常州市武进区发展和改革局的委托，江苏嘉加诚工程投资咨询有限公司就武进区2026年自然灾害应急物资采购项目进行公开招标采购，各潜在投标人可在“苏采云”平台自行免费下载招标文件，并于2026</w:t>
      </w:r>
      <w:r>
        <w:rPr>
          <w:rFonts w:hint="eastAsia" w:ascii="宋体" w:hAnsi="宋体"/>
          <w:bCs/>
          <w:color w:val="000000"/>
          <w:sz w:val="24"/>
        </w:rPr>
        <w:t xml:space="preserve">年11月20日9:00（北京时间）前递交投标</w:t>
      </w:r>
      <w:r>
        <w:rPr>
          <w:rFonts w:ascii="宋体" w:hAnsi="宋体"/>
          <w:bCs/>
          <w:color w:val="000000"/>
          <w:sz w:val="24"/>
        </w:rPr>
        <w:t xml:space="preserve">文件</w:t>
      </w:r>
      <w:r>
        <w:rPr>
          <w:rFonts w:hint="eastAsia" w:ascii="宋体" w:hAnsi="宋体"/>
          <w:color w:val="000000"/>
          <w:sz w:val="24"/>
        </w:rPr>
        <w:t xml:space="preserve">。</w:t>
      </w:r>
      <w:r/>
    </w:p>
    <w:p>
      <w:pPr>
        <w:pStyle w:val="762"/>
        <w:ind w:firstLine="482"/>
        <w:jc w:val="left"/>
        <w:spacing w:before="0" w:line="360" w:lineRule="auto"/>
        <w:tabs>
          <w:tab w:val="left" w:pos="6504" w:leader="none"/>
        </w:tabs>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5"/>
      <w:r/>
      <w:bookmarkEnd w:id="6"/>
      <w:r/>
      <w:bookmarkEnd w:id="7"/>
      <w:r/>
      <w:bookmarkEnd w:id="8"/>
      <w:r>
        <w:rPr>
          <w:rFonts w:ascii="Times New Roman" w:hAnsi="Times New Roman" w:eastAsia="宋体"/>
          <w:color w:val="000000"/>
          <w:sz w:val="24"/>
          <w:szCs w:val="24"/>
        </w:rPr>
        <w:tab/>
      </w:r>
      <w:bookmarkEnd w:id="9"/>
      <w:r/>
      <w:r/>
    </w:p>
    <w:p>
      <w:pPr>
        <w:ind w:firstLine="480"/>
        <w:spacing w:line="360" w:lineRule="auto"/>
        <w:rPr>
          <w:color w:val="000000"/>
          <w:sz w:val="24"/>
        </w:rPr>
      </w:pPr>
      <w:r>
        <w:rPr>
          <w:rFonts w:hint="eastAsia"/>
          <w:color w:val="000000"/>
          <w:sz w:val="24"/>
        </w:rPr>
        <w:t xml:space="preserve">1.</w:t>
      </w:r>
      <w:r>
        <w:rPr>
          <w:rFonts w:hint="eastAsia"/>
          <w:color w:val="000000"/>
          <w:sz w:val="24"/>
        </w:rPr>
        <w:t xml:space="preserve">项目编号：</w:t>
      </w:r>
      <w:bookmarkStart w:id="11" w:name="OLE_LINK5"/>
      <w:r>
        <w:rPr>
          <w:color w:val="000000"/>
          <w:sz w:val="24"/>
        </w:rPr>
        <w:t xml:space="preserve">JSZC-320412-JJJC-G2026-00</w:t>
      </w:r>
      <w:bookmarkEnd w:id="11"/>
      <w:r>
        <w:rPr>
          <w:rFonts w:hint="eastAsia"/>
          <w:color w:val="000000"/>
          <w:sz w:val="24"/>
        </w:rPr>
        <w:t xml:space="preserve">32</w:t>
      </w:r>
      <w:r/>
    </w:p>
    <w:p>
      <w:pPr>
        <w:ind w:left="1860" w:hanging="1440"/>
        <w:spacing w:line="360" w:lineRule="auto"/>
        <w:rPr>
          <w:color w:val="000000"/>
          <w:sz w:val="24"/>
        </w:rPr>
      </w:pPr>
      <w:r>
        <w:rPr>
          <w:rFonts w:hint="eastAsia"/>
          <w:color w:val="000000"/>
          <w:sz w:val="24"/>
        </w:rPr>
        <w:t xml:space="preserve">2.</w:t>
      </w:r>
      <w:r>
        <w:rPr>
          <w:rFonts w:hint="eastAsia"/>
          <w:color w:val="000000"/>
          <w:sz w:val="24"/>
        </w:rPr>
        <w:t xml:space="preserve">项目名称：</w:t>
      </w:r>
      <w:bookmarkStart w:id="12" w:name="OLE_LINK2"/>
      <w:r>
        <w:rPr>
          <w:rFonts w:hint="eastAsia"/>
          <w:color w:val="000000"/>
          <w:sz w:val="24"/>
        </w:rPr>
        <w:t xml:space="preserve">武进区</w:t>
      </w:r>
      <w:r>
        <w:rPr>
          <w:rFonts w:hint="eastAsia"/>
          <w:color w:val="000000"/>
          <w:sz w:val="24"/>
        </w:rPr>
        <w:t xml:space="preserve">2026</w:t>
      </w:r>
      <w:r>
        <w:rPr>
          <w:rFonts w:hint="eastAsia"/>
          <w:color w:val="000000"/>
          <w:sz w:val="24"/>
        </w:rPr>
        <w:t xml:space="preserve">年自然灾害应急物资采购</w:t>
      </w:r>
      <w:r>
        <w:rPr>
          <w:rFonts w:hint="eastAsia"/>
          <w:color w:val="000000"/>
          <w:sz w:val="24"/>
        </w:rPr>
        <w:t xml:space="preserve"> </w:t>
      </w:r>
      <w:bookmarkEnd w:id="12"/>
      <w:r/>
      <w:r/>
    </w:p>
    <w:p>
      <w:pPr>
        <w:ind w:firstLine="480"/>
        <w:spacing w:line="360" w:lineRule="auto"/>
        <w:rPr>
          <w:color w:val="000000"/>
          <w:sz w:val="24"/>
        </w:rPr>
      </w:pPr>
      <w:r>
        <w:rPr>
          <w:rFonts w:hint="eastAsia"/>
          <w:color w:val="000000"/>
          <w:sz w:val="24"/>
        </w:rPr>
        <w:t xml:space="preserve">3.</w:t>
      </w:r>
      <w:r>
        <w:rPr>
          <w:rFonts w:hint="eastAsia"/>
          <w:color w:val="000000"/>
          <w:sz w:val="24"/>
        </w:rPr>
        <w:t xml:space="preserve">项目预算金额：人民币</w:t>
      </w:r>
      <w:r>
        <w:rPr>
          <w:rFonts w:hint="eastAsia"/>
          <w:color w:val="000000"/>
          <w:sz w:val="24"/>
        </w:rPr>
        <w:t xml:space="preserve">150</w:t>
      </w:r>
      <w:r>
        <w:rPr>
          <w:rFonts w:hint="eastAsia"/>
          <w:color w:val="000000"/>
          <w:sz w:val="24"/>
        </w:rPr>
        <w:t xml:space="preserve">万元</w:t>
      </w:r>
      <w:r/>
    </w:p>
    <w:p>
      <w:pPr>
        <w:ind w:firstLine="480"/>
        <w:spacing w:line="360" w:lineRule="auto"/>
        <w:rPr>
          <w:color w:val="000000"/>
          <w:sz w:val="24"/>
        </w:rPr>
      </w:pPr>
      <w:r>
        <w:rPr>
          <w:rFonts w:hint="eastAsia"/>
          <w:color w:val="000000"/>
          <w:sz w:val="24"/>
        </w:rPr>
        <w:t xml:space="preserve">4.</w:t>
      </w:r>
      <w:r>
        <w:rPr>
          <w:rFonts w:hint="eastAsia"/>
          <w:color w:val="000000"/>
          <w:sz w:val="24"/>
        </w:rPr>
        <w:t xml:space="preserve">项目最高限价：人民币</w:t>
      </w:r>
      <w:r>
        <w:rPr>
          <w:rFonts w:hint="eastAsia"/>
          <w:color w:val="000000"/>
          <w:sz w:val="24"/>
        </w:rPr>
        <w:t xml:space="preserve">150</w:t>
      </w:r>
      <w:r>
        <w:rPr>
          <w:rFonts w:hint="eastAsia"/>
          <w:color w:val="000000"/>
          <w:sz w:val="24"/>
        </w:rPr>
        <w:t xml:space="preserve">万元</w:t>
      </w:r>
      <w:r/>
    </w:p>
    <w:p>
      <w:pPr>
        <w:ind w:firstLine="480"/>
        <w:jc w:val="left"/>
        <w:spacing w:line="360" w:lineRule="auto"/>
        <w:rPr>
          <w:color w:val="000000"/>
          <w:sz w:val="24"/>
        </w:rPr>
      </w:pPr>
      <w:r>
        <w:rPr>
          <w:rFonts w:hint="eastAsia"/>
          <w:color w:val="000000"/>
          <w:sz w:val="24"/>
        </w:rPr>
        <w:t xml:space="preserve">5.</w:t>
      </w:r>
      <w:r>
        <w:rPr>
          <w:rFonts w:hint="eastAsia"/>
          <w:color w:val="000000"/>
          <w:sz w:val="24"/>
        </w:rPr>
        <w:t xml:space="preserve">采购需求：</w:t>
      </w:r>
      <w:r>
        <w:rPr>
          <w:color w:val="000000"/>
          <w:sz w:val="24"/>
        </w:rPr>
        <w:t xml:space="preserve"> </w:t>
      </w:r>
      <w:r>
        <w:rPr>
          <w:rFonts w:hint="eastAsia"/>
          <w:color w:val="000000"/>
          <w:sz w:val="24"/>
        </w:rPr>
        <w:t xml:space="preserve">武进区</w:t>
      </w:r>
      <w:r>
        <w:rPr>
          <w:rFonts w:hint="eastAsia"/>
          <w:color w:val="000000"/>
          <w:sz w:val="24"/>
        </w:rPr>
        <w:t xml:space="preserve">2026</w:t>
      </w:r>
      <w:r>
        <w:rPr>
          <w:rFonts w:hint="eastAsia"/>
          <w:color w:val="000000"/>
          <w:sz w:val="24"/>
        </w:rPr>
        <w:t xml:space="preserve">年自然灾害应急物资的采购、供货及售后；主要为临时住宿、床用纺织品、服装纺织品、卫生保障、婴幼儿保障等方面的物资。具体要求详见采购文件。</w:t>
      </w:r>
      <w:r/>
    </w:p>
    <w:p>
      <w:pPr>
        <w:ind w:firstLine="480"/>
        <w:spacing w:line="360" w:lineRule="auto"/>
        <w:rPr>
          <w:color w:val="000000"/>
          <w:sz w:val="24"/>
        </w:rPr>
      </w:pPr>
      <w:r>
        <w:rPr>
          <w:rFonts w:hint="eastAsia"/>
          <w:color w:val="000000"/>
          <w:sz w:val="24"/>
        </w:rPr>
        <w:t xml:space="preserve">6.</w:t>
      </w:r>
      <w:r>
        <w:rPr>
          <w:rFonts w:hint="eastAsia"/>
          <w:color w:val="000000"/>
          <w:sz w:val="24"/>
        </w:rPr>
        <w:t xml:space="preserve">合同履行期限：合同签订后</w:t>
      </w:r>
      <w:r>
        <w:rPr>
          <w:rFonts w:hint="eastAsia"/>
          <w:color w:val="000000"/>
          <w:sz w:val="24"/>
        </w:rPr>
        <w:t xml:space="preserve">10</w:t>
      </w:r>
      <w:r>
        <w:rPr>
          <w:rFonts w:hint="eastAsia"/>
          <w:color w:val="000000"/>
          <w:sz w:val="24"/>
        </w:rPr>
        <w:t xml:space="preserve">天内完成供货并验收合格。</w:t>
      </w:r>
      <w:r/>
    </w:p>
    <w:p>
      <w:pPr>
        <w:ind w:firstLine="480"/>
        <w:spacing w:line="360" w:lineRule="auto"/>
        <w:rPr>
          <w:color w:val="000000"/>
          <w:sz w:val="24"/>
        </w:rPr>
      </w:pPr>
      <w:r>
        <w:rPr>
          <w:rFonts w:hint="eastAsia"/>
          <w:color w:val="000000"/>
          <w:sz w:val="24"/>
        </w:rPr>
        <w:t xml:space="preserve">7</w:t>
      </w:r>
      <w:r>
        <w:rPr>
          <w:color w:val="000000"/>
          <w:sz w:val="24"/>
        </w:rPr>
        <w:t xml:space="preserve">.</w:t>
      </w:r>
      <w:r>
        <w:rPr>
          <w:color w:val="000000"/>
          <w:sz w:val="24"/>
        </w:rPr>
        <w:t xml:space="preserve">本项目是否接受联合体投标：否</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p>
    <w:p>
      <w:pPr>
        <w:pStyle w:val="762"/>
        <w:ind w:firstLine="482"/>
        <w:jc w:val="left"/>
        <w:spacing w:before="0" w:line="360" w:lineRule="auto"/>
        <w:rPr>
          <w:rFonts w:ascii="Times New Roman" w:hAnsi="Times New Roman" w:eastAsia="宋体"/>
          <w:color w:val="000000"/>
          <w:sz w:val="24"/>
          <w:szCs w:val="24"/>
        </w:rPr>
      </w:pPr>
      <w:r/>
      <w:bookmarkStart w:id="13" w:name="_Toc28359003"/>
      <w:r/>
      <w:bookmarkStart w:id="14" w:name="_Toc35393791"/>
      <w:r/>
      <w:bookmarkStart w:id="15" w:name="_Toc35393622"/>
      <w:r/>
      <w:bookmarkStart w:id="16" w:name="_Toc28359080"/>
      <w:r>
        <w:rPr>
          <w:rFonts w:ascii="Times New Roman" w:hAnsi="Times New Roman" w:eastAsia="宋体"/>
          <w:color w:val="000000"/>
          <w:sz w:val="24"/>
          <w:szCs w:val="24"/>
        </w:rPr>
        <w:t xml:space="preserve">二、申请人的资格要求</w:t>
      </w:r>
      <w:bookmarkEnd w:id="13"/>
      <w:r/>
      <w:bookmarkEnd w:id="14"/>
      <w:r/>
      <w:bookmarkEnd w:id="15"/>
      <w:r/>
      <w:bookmarkEnd w:id="16"/>
      <w:r>
        <w:rPr>
          <w:rFonts w:ascii="Times New Roman" w:hAnsi="Times New Roman" w:eastAsia="宋体"/>
          <w:color w:val="000000"/>
          <w:sz w:val="24"/>
          <w:szCs w:val="24"/>
        </w:rPr>
        <w:t xml:space="preserve">（须同时满足）</w:t>
      </w:r>
      <w:r/>
    </w:p>
    <w:p>
      <w:pPr>
        <w:ind w:firstLine="480"/>
        <w:spacing w:line="360" w:lineRule="auto"/>
        <w:rPr>
          <w:color w:val="000000"/>
          <w:sz w:val="24"/>
        </w:rPr>
      </w:pPr>
      <w:r>
        <w:rPr>
          <w:color w:val="000000"/>
          <w:sz w:val="24"/>
        </w:rPr>
        <w:t xml:space="preserve">1.</w:t>
      </w:r>
      <w:r>
        <w:rPr>
          <w:color w:val="000000"/>
          <w:sz w:val="24"/>
        </w:rPr>
        <w:t xml:space="preserve">满足《中华人民共和国政府采购法》第二十二条规定</w:t>
      </w:r>
      <w:r>
        <w:rPr>
          <w:rFonts w:hint="eastAsia"/>
          <w:color w:val="000000"/>
          <w:sz w:val="24"/>
        </w:rPr>
        <w:t xml:space="preserve">以及下列情形：</w:t>
      </w:r>
      <w:r/>
    </w:p>
    <w:p>
      <w:pPr>
        <w:ind w:firstLine="480"/>
        <w:spacing w:line="360" w:lineRule="auto"/>
        <w:rPr>
          <w:color w:val="000000"/>
          <w:sz w:val="24"/>
        </w:rPr>
      </w:pPr>
      <w:r>
        <w:rPr>
          <w:rFonts w:hint="eastAsia"/>
          <w:color w:val="000000"/>
          <w:sz w:val="24"/>
        </w:rPr>
        <w:t xml:space="preserve">1.1</w:t>
      </w:r>
      <w:r>
        <w:rPr>
          <w:rFonts w:hint="eastAsia"/>
          <w:color w:val="000000"/>
          <w:sz w:val="24"/>
        </w:rPr>
        <w:t xml:space="preserve">未被“信用中国”网站或“中国政府采购网”网站列入失信被执行人、重大税收违法案件当事人名单、政府采购严重失信行为记录名单；</w:t>
      </w:r>
      <w:r/>
    </w:p>
    <w:p>
      <w:pPr>
        <w:ind w:firstLine="480"/>
        <w:spacing w:line="360" w:lineRule="auto"/>
        <w:rPr>
          <w:color w:val="000000"/>
          <w:sz w:val="24"/>
        </w:rPr>
      </w:pPr>
      <w:r>
        <w:rPr>
          <w:rFonts w:hint="eastAsia"/>
          <w:color w:val="000000"/>
          <w:sz w:val="24"/>
        </w:rPr>
        <w:t xml:space="preserve">1.2</w:t>
      </w:r>
      <w:r>
        <w:rPr>
          <w:rFonts w:hint="eastAsia"/>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7" w:name="_Toc35393623"/>
      <w:r/>
      <w:bookmarkStart w:id="18" w:name="_Toc35393792"/>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80"/>
        <w:spacing w:line="360" w:lineRule="auto"/>
        <w:rPr>
          <w:sz w:val="24"/>
        </w:rPr>
      </w:pPr>
      <w:r>
        <w:rPr>
          <w:rFonts w:hint="eastAsia"/>
          <w:sz w:val="24"/>
        </w:rPr>
        <w:t xml:space="preserve">本项目专门面向中小企业采购。即：提供的货物全部由符合政策要求的中小企业制造、服务全部由符合政策要求的中小企业承接。</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rPr>
          <w:sz w:val="24"/>
        </w:rPr>
      </w:pPr>
      <w:r>
        <w:rPr>
          <w:sz w:val="24"/>
        </w:rPr>
        <w:t xml:space="preserve">3.1</w:t>
      </w:r>
      <w:r>
        <w:rPr>
          <w:sz w:val="24"/>
        </w:rPr>
        <w:t xml:space="preserve">本项目是否接受分支机构参与投标：否</w:t>
      </w:r>
      <w:r>
        <w:rPr>
          <w:rFonts w:hint="eastAsia"/>
          <w:sz w:val="24"/>
        </w:rPr>
        <w:t xml:space="preserve">。</w:t>
      </w:r>
      <w:r/>
    </w:p>
    <w:p>
      <w:pPr>
        <w:ind w:firstLine="480"/>
        <w:spacing w:line="360" w:lineRule="auto"/>
        <w:rPr>
          <w:sz w:val="24"/>
        </w:rPr>
      </w:pPr>
      <w:r>
        <w:rPr>
          <w:sz w:val="24"/>
        </w:rPr>
        <w:t xml:space="preserve">3.2</w:t>
      </w:r>
      <w:r>
        <w:rPr>
          <w:sz w:val="24"/>
        </w:rPr>
        <w:t xml:space="preserve">本项目是否属于政府购买服务：</w:t>
      </w:r>
      <w:r>
        <w:rPr>
          <w:rFonts w:hint="eastAsia"/>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w:t>
      </w:r>
      <w:r>
        <w:rPr>
          <w:sz w:val="24"/>
        </w:rPr>
        <w:t xml:space="preserve">其他特定资格要求：</w:t>
      </w:r>
      <w:r>
        <w:rPr>
          <w:rFonts w:hint="eastAsia"/>
          <w:sz w:val="24"/>
        </w:rPr>
        <w:t xml:space="preserve">/</w:t>
      </w:r>
      <w:r/>
    </w:p>
    <w:p>
      <w:pPr>
        <w:pStyle w:val="762"/>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三、获取招标文件</w:t>
      </w:r>
      <w:bookmarkEnd w:id="17"/>
      <w:r/>
      <w:bookmarkEnd w:id="18"/>
      <w:r/>
      <w:r/>
    </w:p>
    <w:p>
      <w:pPr>
        <w:ind w:firstLine="480"/>
        <w:spacing w:line="360" w:lineRule="auto"/>
        <w:rPr>
          <w:rFonts w:hint="eastAsia" w:ascii="宋体" w:hAnsi="宋体" w:cs="宋体"/>
          <w:color w:val="000000"/>
          <w:sz w:val="24"/>
        </w:rPr>
      </w:pPr>
      <w:r/>
      <w:bookmarkStart w:id="19" w:name="_Toc28359005"/>
      <w:r/>
      <w:bookmarkStart w:id="20" w:name="_Toc28359082"/>
      <w:r/>
      <w:bookmarkStart w:id="21" w:name="_Toc35393793"/>
      <w:r/>
      <w:bookmarkStart w:id="22" w:name="_Toc35393624"/>
      <w:r>
        <w:rPr>
          <w:rFonts w:hint="eastAsia" w:ascii="宋体" w:hAnsi="宋体" w:cs="宋体"/>
          <w:color w:val="000000"/>
          <w:sz w:val="24"/>
        </w:rPr>
        <w:t xml:space="preserve">1.时间：</w:t>
      </w:r>
      <w:r>
        <w:rPr>
          <w:rFonts w:hint="eastAsia"/>
          <w:color w:val="000000"/>
          <w:sz w:val="24"/>
          <w:lang w:bidi="ar"/>
        </w:rPr>
        <w:t xml:space="preserve">自招标文件公告发布之日起</w:t>
      </w:r>
      <w:r>
        <w:rPr>
          <w:rFonts w:hint="eastAsia"/>
          <w:color w:val="000000"/>
          <w:sz w:val="24"/>
          <w:lang w:bidi="ar"/>
        </w:rPr>
        <w:t xml:space="preserve">5</w:t>
      </w:r>
      <w:r>
        <w:rPr>
          <w:rFonts w:hint="eastAsia"/>
          <w:color w:val="000000"/>
          <w:sz w:val="24"/>
          <w:lang w:bidi="ar"/>
        </w:rPr>
        <w:t xml:space="preserve">个工作日</w:t>
      </w:r>
      <w:r>
        <w:rPr>
          <w:rFonts w:hint="eastAsia" w:ascii="宋体" w:hAnsi="宋体" w:cs="宋体"/>
          <w:color w:val="000000"/>
          <w:sz w:val="24"/>
        </w:rPr>
        <w:t xml:space="preserve">。</w:t>
      </w:r>
      <w:r/>
    </w:p>
    <w:p>
      <w:pPr>
        <w:ind w:firstLine="480"/>
        <w:spacing w:line="360" w:lineRule="auto"/>
        <w:rPr>
          <w:color w:val="000000"/>
          <w:sz w:val="24"/>
          <w:lang w:bidi="ar"/>
        </w:rPr>
      </w:pPr>
      <w:r>
        <w:rPr>
          <w:rFonts w:hint="eastAsia"/>
          <w:color w:val="000000"/>
          <w:sz w:val="24"/>
          <w:lang w:bidi="ar"/>
        </w:rPr>
        <w:t xml:space="preserve">2.</w:t>
      </w:r>
      <w:r>
        <w:rPr>
          <w:rFonts w:hint="eastAsia"/>
          <w:color w:val="000000"/>
          <w:sz w:val="24"/>
          <w:lang w:bidi="ar"/>
        </w:rPr>
        <w:t xml:space="preserve">地点：</w:t>
      </w:r>
      <w:bookmarkStart w:id="23" w:name="_Toc38985266"/>
      <w:r>
        <w:rPr>
          <w:rFonts w:hint="eastAsia"/>
          <w:color w:val="000000"/>
          <w:sz w:val="24"/>
          <w:lang w:bidi="ar"/>
        </w:rPr>
        <w:t xml:space="preserve">“苏采云”政府采购一体化平台。</w:t>
      </w:r>
      <w:bookmarkEnd w:id="23"/>
      <w:r/>
      <w:r/>
    </w:p>
    <w:p>
      <w:pPr>
        <w:pStyle w:val="889"/>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p>
    <w:p>
      <w:pPr>
        <w:pStyle w:val="889"/>
        <w:ind w:firstLine="480"/>
        <w:spacing w:line="360" w:lineRule="auto"/>
        <w:rPr>
          <w:rFonts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w:t>
      </w:r>
      <w:r>
        <w:rPr>
          <w:rFonts w:hint="eastAsia" w:ascii="Times New Roman" w:hAnsi="Times New Roman" w:cs="Times New Roman"/>
          <w:lang w:bidi="ar"/>
        </w:rPr>
        <w:t xml:space="preserve">售价：</w:t>
      </w:r>
      <w:r>
        <w:rPr>
          <w:rFonts w:hint="eastAsia" w:ascii="Times New Roman" w:hAnsi="Times New Roman" w:cs="Times New Roman"/>
          <w:lang w:bidi="ar"/>
        </w:rPr>
        <w:t xml:space="preserve">0.00</w:t>
      </w:r>
      <w:r>
        <w:rPr>
          <w:rFonts w:hint="eastAsia" w:ascii="Times New Roman" w:hAnsi="Times New Roman" w:cs="Times New Roman"/>
          <w:lang w:bidi="ar"/>
        </w:rPr>
        <w:t xml:space="preserve">元。</w:t>
      </w:r>
      <w:r/>
    </w:p>
    <w:p>
      <w:pPr>
        <w:pStyle w:val="762"/>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19"/>
      <w:r/>
      <w:bookmarkEnd w:id="20"/>
      <w:r>
        <w:rPr>
          <w:rFonts w:ascii="Times New Roman" w:hAnsi="Times New Roman" w:eastAsia="宋体"/>
          <w:color w:val="000000"/>
          <w:sz w:val="24"/>
          <w:szCs w:val="24"/>
        </w:rPr>
        <w:t xml:space="preserve">截止时间、开标时间和地点</w:t>
      </w:r>
      <w:bookmarkEnd w:id="21"/>
      <w:r/>
      <w:bookmarkEnd w:id="22"/>
      <w:r/>
      <w:r/>
    </w:p>
    <w:p>
      <w:pPr>
        <w:ind w:firstLine="480"/>
        <w:spacing w:line="360" w:lineRule="auto"/>
        <w:rPr>
          <w:rFonts w:hint="eastAsia" w:ascii="宋体" w:hAnsi="宋体"/>
          <w:bCs/>
          <w:color w:val="000000"/>
          <w:sz w:val="24"/>
          <w:u w:val="single"/>
        </w:rPr>
      </w:pPr>
      <w:r/>
      <w:bookmarkStart w:id="24" w:name="_Toc28359084"/>
      <w:r/>
      <w:bookmarkStart w:id="25" w:name="_Toc35393625"/>
      <w:r/>
      <w:bookmarkStart w:id="26" w:name="_Toc28359007"/>
      <w:r/>
      <w:bookmarkStart w:id="27" w:name="_Toc35393794"/>
      <w:r>
        <w:rPr>
          <w:rFonts w:hint="eastAsia"/>
          <w:color w:val="000000"/>
          <w:sz w:val="24"/>
          <w:lang w:bidi="ar"/>
        </w:rPr>
        <w:t xml:space="preserve">1.</w:t>
      </w:r>
      <w:r>
        <w:rPr>
          <w:color w:val="000000"/>
          <w:sz w:val="24"/>
          <w:lang w:bidi="ar"/>
        </w:rPr>
        <w:t xml:space="preserve">投标截止时间、开标时间：</w:t>
      </w:r>
      <w:r>
        <w:rPr>
          <w:color w:val="000000"/>
          <w:sz w:val="24"/>
          <w:lang w:bidi="ar"/>
        </w:rPr>
        <w:t xml:space="preserve">202</w:t>
      </w:r>
      <w:r>
        <w:rPr>
          <w:rFonts w:hint="eastAsia"/>
          <w:color w:val="000000"/>
          <w:sz w:val="24"/>
          <w:lang w:bidi="ar"/>
        </w:rPr>
        <w:t xml:space="preserve">6</w:t>
      </w:r>
      <w:r>
        <w:rPr>
          <w:color w:val="000000"/>
          <w:sz w:val="24"/>
          <w:lang w:bidi="ar"/>
        </w:rPr>
        <w:t xml:space="preserve">年</w:t>
      </w:r>
      <w:r>
        <w:rPr>
          <w:rFonts w:hint="eastAsia"/>
          <w:color w:val="000000"/>
          <w:sz w:val="24"/>
          <w:lang w:bidi="ar"/>
        </w:rPr>
        <w:t xml:space="preserve">11</w:t>
      </w:r>
      <w:r>
        <w:rPr>
          <w:color w:val="000000"/>
          <w:sz w:val="24"/>
          <w:lang w:bidi="ar"/>
        </w:rPr>
        <w:t xml:space="preserve">月</w:t>
      </w:r>
      <w:r>
        <w:rPr>
          <w:rFonts w:hint="eastAsia"/>
          <w:color w:val="000000"/>
          <w:sz w:val="24"/>
          <w:lang w:bidi="ar"/>
        </w:rPr>
        <w:t xml:space="preserve">20</w:t>
      </w:r>
      <w:r>
        <w:rPr>
          <w:color w:val="000000"/>
          <w:sz w:val="24"/>
          <w:lang w:bidi="ar"/>
        </w:rPr>
        <w:t xml:space="preserve">日</w:t>
      </w:r>
      <w:r>
        <w:rPr>
          <w:rFonts w:hint="eastAsia"/>
          <w:color w:val="000000"/>
          <w:sz w:val="24"/>
          <w:lang w:bidi="ar"/>
        </w:rPr>
        <w:t xml:space="preserve">14:</w:t>
      </w:r>
      <w:r>
        <w:rPr>
          <w:color w:val="000000"/>
          <w:sz w:val="24"/>
          <w:lang w:bidi="ar"/>
        </w:rPr>
        <w:t xml:space="preserve">00</w:t>
      </w:r>
      <w:r>
        <w:rPr>
          <w:bCs/>
          <w:color w:val="000000"/>
          <w:sz w:val="24"/>
          <w:lang w:bidi="ar"/>
        </w:rPr>
        <w:t xml:space="preserve">（北京时间）</w:t>
      </w:r>
      <w:r>
        <w:rPr>
          <w:rFonts w:hint="eastAsia" w:ascii="宋体" w:hAnsi="宋体"/>
          <w:bCs/>
          <w:color w:val="000000"/>
          <w:sz w:val="24"/>
        </w:rPr>
        <w:t xml:space="preserve">。</w:t>
      </w:r>
      <w:r/>
    </w:p>
    <w:p>
      <w:pPr>
        <w:ind w:firstLine="480"/>
        <w:spacing w:line="360" w:lineRule="auto"/>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r/>
    </w:p>
    <w:p>
      <w:pPr>
        <w:pStyle w:val="762"/>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4"/>
      <w:r/>
      <w:bookmarkEnd w:id="25"/>
      <w:r/>
      <w:bookmarkEnd w:id="26"/>
      <w:r/>
      <w:bookmarkEnd w:id="27"/>
      <w:r/>
      <w:r/>
    </w:p>
    <w:p>
      <w:pPr>
        <w:ind w:firstLine="480"/>
        <w:spacing w:line="360" w:lineRule="auto"/>
        <w:rPr>
          <w:color w:val="000000"/>
          <w:sz w:val="24"/>
        </w:rPr>
      </w:pPr>
      <w:r>
        <w:rPr>
          <w:color w:val="000000"/>
          <w:sz w:val="24"/>
        </w:rPr>
        <w:t xml:space="preserve">自本公告发布之日起</w:t>
      </w:r>
      <w:r>
        <w:rPr>
          <w:color w:val="000000"/>
          <w:sz w:val="24"/>
        </w:rPr>
        <w:t xml:space="preserve">5</w:t>
      </w:r>
      <w:r>
        <w:rPr>
          <w:color w:val="000000"/>
          <w:sz w:val="24"/>
        </w:rPr>
        <w:t xml:space="preserve">个工作日。</w:t>
      </w:r>
      <w:r/>
    </w:p>
    <w:p>
      <w:pPr>
        <w:pStyle w:val="762"/>
        <w:ind w:firstLine="482"/>
        <w:jc w:val="left"/>
        <w:spacing w:before="0" w:line="360" w:lineRule="auto"/>
        <w:rPr>
          <w:rFonts w:ascii="Times New Roman" w:hAnsi="Times New Roman" w:eastAsia="宋体"/>
          <w:color w:val="000000"/>
          <w:sz w:val="24"/>
          <w:szCs w:val="24"/>
        </w:rPr>
      </w:pPr>
      <w:r/>
      <w:bookmarkStart w:id="28" w:name="_Toc35393626"/>
      <w:r/>
      <w:bookmarkStart w:id="29" w:name="_Toc35393795"/>
      <w:r>
        <w:rPr>
          <w:rFonts w:ascii="Times New Roman" w:hAnsi="Times New Roman" w:eastAsia="宋体"/>
          <w:color w:val="000000"/>
          <w:sz w:val="24"/>
          <w:szCs w:val="24"/>
        </w:rPr>
        <w:t xml:space="preserve">六、其他补充事宜</w:t>
      </w:r>
      <w:bookmarkEnd w:id="28"/>
      <w:r/>
      <w:bookmarkEnd w:id="29"/>
      <w:r/>
      <w:r/>
    </w:p>
    <w:p>
      <w:pPr>
        <w:pStyle w:val="889"/>
        <w:ind w:firstLine="482"/>
        <w:spacing w:line="360" w:lineRule="auto"/>
        <w:rPr>
          <w:rFonts w:ascii="Times New Roman" w:hAnsi="Times New Roman" w:cs="Times New Roman"/>
          <w:lang w:bidi="ar"/>
        </w:rPr>
      </w:pPr>
      <w:r/>
      <w:bookmarkStart w:id="30" w:name="_Toc28359008"/>
      <w:r/>
      <w:bookmarkStart w:id="31" w:name="_Toc28359085"/>
      <w:r/>
      <w:bookmarkStart w:id="32" w:name="_Toc35393796"/>
      <w:r/>
      <w:bookmarkStart w:id="33" w:name="_Toc35393627"/>
      <w:r>
        <w:rPr>
          <w:rFonts w:hint="eastAsia" w:ascii="Times New Roman" w:hAnsi="Times New Roman" w:cs="Times New Roman"/>
          <w:lang w:bidi="ar"/>
        </w:rPr>
        <w:t xml:space="preserve">1</w:t>
      </w:r>
      <w:r>
        <w:rPr>
          <w:rFonts w:hint="eastAsia" w:ascii="Times New Roman" w:hAnsi="Times New Roman" w:cs="Times New Roman"/>
          <w:lang w:bidi="ar"/>
        </w:rPr>
        <w:t xml:space="preserve">、投标保证金：无需缴纳。</w:t>
      </w:r>
      <w:r/>
    </w:p>
    <w:p>
      <w:pPr>
        <w:pStyle w:val="889"/>
        <w:ind w:firstLine="482"/>
        <w:spacing w:line="360" w:lineRule="auto"/>
        <w:rPr>
          <w:rFonts w:ascii="Times New Roman" w:hAnsi="Times New Roman" w:cs="Times New Roman"/>
          <w:lang w:bidi="ar"/>
        </w:rPr>
      </w:pPr>
      <w:r>
        <w:rPr>
          <w:rFonts w:hint="eastAsia" w:ascii="Times New Roman" w:hAnsi="Times New Roman" w:cs="Times New Roman"/>
          <w:lang w:bidi="ar"/>
        </w:rPr>
        <w:t xml:space="preserve">2</w:t>
      </w:r>
      <w:r>
        <w:rPr>
          <w:rFonts w:hint="eastAsia" w:ascii="Times New Roman" w:hAnsi="Times New Roman" w:cs="Times New Roman"/>
          <w:lang w:bidi="ar"/>
        </w:rPr>
        <w:t xml:space="preserve">、</w:t>
      </w:r>
      <w:r>
        <w:rPr>
          <w:rFonts w:hint="eastAsia" w:ascii="Times New Roman" w:hAnsi="Times New Roman" w:cs="Times New Roman"/>
          <w:lang w:bidi="ar"/>
        </w:rPr>
        <w:t xml:space="preserve">CA</w:t>
      </w:r>
      <w:r>
        <w:rPr>
          <w:rFonts w:hint="eastAsia" w:ascii="Times New Roman" w:hAnsi="Times New Roman" w:cs="Times New Roman"/>
          <w:lang w:bidi="ar"/>
        </w:rPr>
        <w:t xml:space="preserve">办理注意事项：领取</w:t>
      </w:r>
      <w:r>
        <w:rPr>
          <w:rFonts w:hint="eastAsia" w:ascii="Times New Roman" w:hAnsi="Times New Roman" w:cs="Times New Roman"/>
          <w:lang w:bidi="ar"/>
        </w:rPr>
        <w:t xml:space="preserve">CA</w:t>
      </w:r>
      <w:r>
        <w:rPr>
          <w:rFonts w:hint="eastAsia" w:ascii="Times New Roman" w:hAnsi="Times New Roman" w:cs="Times New Roman"/>
          <w:lang w:bidi="ar"/>
        </w:rPr>
        <w:t xml:space="preserve">和办理电子签章请至常州市政务服务中心</w:t>
      </w:r>
      <w:r>
        <w:rPr>
          <w:rFonts w:hint="eastAsia" w:ascii="Times New Roman" w:hAnsi="Times New Roman" w:cs="Times New Roman"/>
          <w:lang w:bidi="ar"/>
        </w:rPr>
        <w:t xml:space="preserve">1-1</w:t>
      </w:r>
      <w:r>
        <w:rPr>
          <w:rFonts w:hint="eastAsia" w:ascii="Times New Roman" w:hAnsi="Times New Roman" w:cs="Times New Roman"/>
          <w:lang w:bidi="ar"/>
        </w:rPr>
        <w:t xml:space="preserve">号四楼大厅</w:t>
      </w:r>
      <w:r>
        <w:rPr>
          <w:rFonts w:hint="eastAsia" w:ascii="Times New Roman" w:hAnsi="Times New Roman" w:cs="Times New Roman"/>
          <w:lang w:bidi="ar"/>
        </w:rPr>
        <w:t xml:space="preserve">CA</w:t>
      </w:r>
      <w:r>
        <w:rPr>
          <w:rFonts w:hint="eastAsia" w:ascii="Times New Roman" w:hAnsi="Times New Roman" w:cs="Times New Roman"/>
          <w:lang w:bidi="ar"/>
        </w:rPr>
        <w:t xml:space="preserve">办理窗口办理，或者登录常州市政府采购网“下载中心”，下载并查阅</w:t>
      </w:r>
      <w:r>
        <w:rPr>
          <w:rFonts w:hint="eastAsia" w:ascii="Times New Roman" w:hAnsi="Times New Roman" w:cs="Times New Roman"/>
          <w:lang w:bidi="ar"/>
        </w:rPr>
        <w:t xml:space="preserve"> </w:t>
      </w:r>
      <w:r>
        <w:rPr>
          <w:rFonts w:hint="eastAsia" w:ascii="Times New Roman" w:hAnsi="Times New Roman" w:cs="Times New Roman"/>
          <w:lang w:bidi="ar"/>
        </w:rPr>
        <w:t xml:space="preserve">“江苏省政府采购数字证书</w:t>
      </w:r>
      <w:r>
        <w:rPr>
          <w:rFonts w:hint="eastAsia" w:ascii="Times New Roman" w:hAnsi="Times New Roman" w:cs="Times New Roman"/>
          <w:lang w:bidi="ar"/>
        </w:rPr>
        <w:t xml:space="preserve">CA</w:t>
      </w:r>
      <w:r>
        <w:rPr>
          <w:rFonts w:hint="eastAsia" w:ascii="Times New Roman" w:hAnsi="Times New Roman" w:cs="Times New Roman"/>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rFonts w:hint="eastAsia" w:ascii="Times New Roman" w:hAnsi="Times New Roman" w:cs="Times New Roman"/>
          <w:lang w:bidi="ar"/>
        </w:rPr>
        <w:t xml:space="preserve"> </w:t>
      </w:r>
      <w:r/>
    </w:p>
    <w:p>
      <w:pPr>
        <w:pStyle w:val="889"/>
        <w:ind w:firstLine="482"/>
        <w:spacing w:line="360" w:lineRule="auto"/>
        <w:rPr>
          <w:rFonts w:ascii="Times New Roman" w:hAnsi="Times New Roman" w:cs="Times New Roman"/>
          <w:lang w:bidi="ar"/>
        </w:rPr>
      </w:pPr>
      <w:r>
        <w:rPr>
          <w:rFonts w:hint="eastAsia" w:ascii="Times New Roman" w:hAnsi="Times New Roman" w:cs="Times New Roman"/>
          <w:lang w:bidi="ar"/>
        </w:rPr>
        <w:t xml:space="preserve">3</w:t>
      </w:r>
      <w:r>
        <w:rPr>
          <w:rFonts w:hint="eastAsia" w:ascii="Times New Roman" w:hAnsi="Times New Roman" w:cs="Times New Roman"/>
          <w:lang w:bidi="ar"/>
        </w:rPr>
        <w:t xml:space="preserve">、关于常州市中小企业政府采购信用融资：根据《常州市财政局</w:t>
      </w:r>
      <w:r>
        <w:rPr>
          <w:rFonts w:hint="eastAsia" w:ascii="Times New Roman" w:hAnsi="Times New Roman" w:cs="Times New Roman"/>
          <w:lang w:bidi="ar"/>
        </w:rPr>
        <w:t xml:space="preserve"> </w:t>
      </w:r>
      <w:r>
        <w:rPr>
          <w:rFonts w:hint="eastAsia" w:ascii="Times New Roman" w:hAnsi="Times New Roman" w:cs="Times New Roman"/>
          <w:lang w:bidi="ar"/>
        </w:rPr>
        <w:t xml:space="preserve">中国人民银行常州市中心支行关于进一步推进政府采购信用融资工作的通知》（常财购〔</w:t>
      </w:r>
      <w:r>
        <w:rPr>
          <w:rFonts w:hint="eastAsia" w:ascii="Times New Roman" w:hAnsi="Times New Roman" w:cs="Times New Roman"/>
          <w:lang w:bidi="ar"/>
        </w:rPr>
        <w:t xml:space="preserve">2021</w:t>
      </w:r>
      <w:r>
        <w:rPr>
          <w:rFonts w:hint="eastAsia" w:ascii="Times New Roman" w:hAnsi="Times New Roman" w:cs="Times New Roman"/>
          <w:lang w:bidi="ar"/>
        </w:rPr>
        <w:t xml:space="preserve">〕</w:t>
      </w:r>
      <w:r>
        <w:rPr>
          <w:rFonts w:hint="eastAsia" w:ascii="Times New Roman" w:hAnsi="Times New Roman" w:cs="Times New Roman"/>
          <w:lang w:bidi="ar"/>
        </w:rPr>
        <w:t xml:space="preserve">13</w:t>
      </w:r>
      <w:r>
        <w:rPr>
          <w:rFonts w:hint="eastAsia" w:ascii="Times New Roman" w:hAnsi="Times New Roman" w:cs="Times New Roman"/>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Times New Roman" w:hAnsi="Times New Roman" w:cs="Times New Roman"/>
          <w:lang w:bidi="ar"/>
        </w:rPr>
        <w:t xml:space="preserve">--</w:t>
      </w:r>
      <w:r>
        <w:rPr>
          <w:rFonts w:hint="eastAsia" w:ascii="Times New Roman" w:hAnsi="Times New Roman" w:cs="Times New Roman"/>
          <w:lang w:bidi="ar"/>
        </w:rPr>
        <w:t xml:space="preserve">政采融资平台栏目。</w:t>
      </w:r>
      <w:r/>
    </w:p>
    <w:p>
      <w:pPr>
        <w:pStyle w:val="889"/>
        <w:ind w:firstLine="482"/>
        <w:spacing w:line="360" w:lineRule="auto"/>
        <w:rPr>
          <w:rFonts w:ascii="Times New Roman" w:hAnsi="Times New Roman" w:cs="Times New Roman"/>
          <w:lang w:bidi="ar"/>
        </w:rPr>
      </w:pPr>
      <w:r>
        <w:rPr>
          <w:rFonts w:hint="eastAsia" w:ascii="Times New Roman" w:hAnsi="Times New Roman" w:cs="Times New Roman"/>
          <w:lang w:bidi="ar"/>
        </w:rPr>
        <w:t xml:space="preserve">4</w:t>
      </w:r>
      <w:r>
        <w:rPr>
          <w:rFonts w:hint="eastAsia" w:ascii="Times New Roman" w:hAnsi="Times New Roman" w:cs="Times New Roman"/>
          <w:lang w:bidi="ar"/>
        </w:rPr>
        <w:t xml:space="preserve">、采购公告内容与采购文件不一致的，以采购文件为准。</w:t>
      </w:r>
      <w:bookmarkEnd w:id="10"/>
      <w:r/>
      <w:bookmarkEnd w:id="30"/>
      <w:r/>
      <w:bookmarkEnd w:id="31"/>
      <w:r/>
      <w:bookmarkEnd w:id="32"/>
      <w:r/>
      <w:bookmarkEnd w:id="33"/>
      <w:r/>
      <w:r/>
    </w:p>
    <w:p>
      <w:pPr>
        <w:ind w:firstLine="480"/>
        <w:spacing w:line="360" w:lineRule="auto"/>
        <w:rPr>
          <w:b/>
          <w:bCs/>
          <w:color w:val="000000"/>
          <w:sz w:val="24"/>
          <w:lang w:bidi="ar"/>
        </w:rPr>
      </w:pPr>
      <w:r>
        <w:rPr>
          <w:b/>
          <w:bCs/>
          <w:color w:val="000000"/>
          <w:sz w:val="24"/>
          <w:lang w:bidi="ar"/>
        </w:rPr>
        <w:t xml:space="preserve">七、对本次招标提出询问，请按以下方式联系。</w:t>
      </w:r>
      <w:r/>
    </w:p>
    <w:p>
      <w:pPr>
        <w:ind w:firstLine="480"/>
        <w:spacing w:line="360" w:lineRule="auto"/>
        <w:rPr>
          <w:b/>
          <w:bCs/>
          <w:color w:val="000000"/>
          <w:sz w:val="24"/>
          <w:lang w:bidi="ar"/>
        </w:rPr>
      </w:pPr>
      <w:r/>
      <w:bookmarkStart w:id="34" w:name="_Hlk152921742"/>
      <w:r/>
      <w:bookmarkStart w:id="35" w:name="_Toc28359010"/>
      <w:r/>
      <w:bookmarkStart w:id="36" w:name="_Toc28359087"/>
      <w:r>
        <w:rPr>
          <w:rFonts w:hint="eastAsia"/>
          <w:b/>
          <w:bCs/>
          <w:color w:val="000000"/>
          <w:sz w:val="24"/>
          <w:lang w:bidi="ar"/>
        </w:rPr>
        <w:t xml:space="preserve">1</w:t>
      </w:r>
      <w:r>
        <w:rPr>
          <w:rFonts w:hint="eastAsia"/>
          <w:b/>
          <w:bCs/>
          <w:color w:val="000000"/>
          <w:sz w:val="24"/>
          <w:lang w:bidi="ar"/>
        </w:rPr>
        <w:t xml:space="preserve">、采购人信息</w:t>
      </w:r>
      <w:r/>
    </w:p>
    <w:p>
      <w:pPr>
        <w:pStyle w:val="889"/>
        <w:ind w:firstLine="480"/>
        <w:spacing w:line="360" w:lineRule="auto"/>
        <w:rPr>
          <w:rFonts w:ascii="Times New Roman" w:hAnsi="Times New Roman" w:cs="Times New Roman"/>
          <w:lang w:bidi="ar"/>
        </w:rPr>
      </w:pPr>
      <w:r>
        <w:rPr>
          <w:rFonts w:hint="eastAsia" w:ascii="Times New Roman" w:hAnsi="Times New Roman" w:cs="Times New Roman"/>
          <w:lang w:bidi="ar"/>
        </w:rPr>
        <w:t xml:space="preserve">名</w:t>
      </w:r>
      <w:r>
        <w:rPr>
          <w:rFonts w:hint="eastAsia" w:ascii="Times New Roman" w:hAnsi="Times New Roman" w:cs="Times New Roman"/>
          <w:lang w:bidi="ar"/>
        </w:rPr>
        <w:t xml:space="preserve">    </w:t>
      </w:r>
      <w:r>
        <w:rPr>
          <w:rFonts w:hint="eastAsia" w:ascii="Times New Roman" w:hAnsi="Times New Roman" w:cs="Times New Roman"/>
          <w:lang w:bidi="ar"/>
        </w:rPr>
        <w:t xml:space="preserve">称：</w:t>
      </w:r>
      <w:bookmarkStart w:id="37" w:name="_Hlk211341672"/>
      <w:r>
        <w:rPr>
          <w:rFonts w:hint="eastAsia" w:ascii="Times New Roman" w:hAnsi="Times New Roman" w:cs="Times New Roman"/>
          <w:lang w:bidi="ar"/>
        </w:rPr>
        <w:t xml:space="preserve">常州市武进区发展和改革局</w:t>
      </w:r>
      <w:bookmarkEnd w:id="37"/>
      <w:r>
        <w:rPr>
          <w:rFonts w:hint="eastAsia" w:ascii="Times New Roman" w:hAnsi="Times New Roman" w:cs="Times New Roman"/>
          <w:lang w:bidi="ar"/>
        </w:rPr>
        <w:t xml:space="preserve"> </w:t>
      </w:r>
      <w:r/>
    </w:p>
    <w:p>
      <w:pPr>
        <w:pStyle w:val="889"/>
        <w:ind w:firstLine="480"/>
        <w:spacing w:line="360" w:lineRule="auto"/>
        <w:rPr>
          <w:rFonts w:ascii="Times New Roman" w:hAnsi="Times New Roman" w:cs="Times New Roman"/>
          <w:bCs/>
        </w:rPr>
      </w:pPr>
      <w:r>
        <w:rPr>
          <w:rFonts w:hint="eastAsia" w:ascii="Times New Roman" w:hAnsi="Times New Roman" w:cs="Times New Roman"/>
          <w:bCs/>
        </w:rPr>
        <w:t xml:space="preserve">地</w:t>
      </w:r>
      <w:r>
        <w:rPr>
          <w:rFonts w:hint="eastAsia" w:ascii="Times New Roman" w:hAnsi="Times New Roman" w:cs="Times New Roman"/>
          <w:bCs/>
        </w:rPr>
        <w:t xml:space="preserve">  </w:t>
      </w:r>
      <w:r>
        <w:rPr>
          <w:rFonts w:hint="eastAsia" w:ascii="Times New Roman" w:hAnsi="Times New Roman" w:cs="Times New Roman"/>
          <w:bCs/>
        </w:rPr>
        <w:t xml:space="preserve">址：常州市武进区行政中心</w:t>
      </w:r>
      <w:r>
        <w:rPr>
          <w:rFonts w:hint="eastAsia" w:ascii="Times New Roman" w:hAnsi="Times New Roman" w:cs="Times New Roman"/>
          <w:bCs/>
        </w:rPr>
        <w:t xml:space="preserve">3</w:t>
      </w:r>
      <w:r>
        <w:rPr>
          <w:rFonts w:hint="eastAsia" w:ascii="Times New Roman" w:hAnsi="Times New Roman" w:cs="Times New Roman"/>
          <w:bCs/>
        </w:rPr>
        <w:t xml:space="preserve">号楼</w:t>
      </w:r>
      <w:r>
        <w:rPr>
          <w:rFonts w:hint="eastAsia" w:ascii="Times New Roman" w:hAnsi="Times New Roman" w:cs="Times New Roman"/>
          <w:bCs/>
        </w:rPr>
        <w:t xml:space="preserve"> </w:t>
      </w:r>
      <w:r/>
    </w:p>
    <w:p>
      <w:pPr>
        <w:pStyle w:val="889"/>
        <w:ind w:firstLine="480"/>
        <w:spacing w:line="360" w:lineRule="auto"/>
        <w:rPr>
          <w:rFonts w:ascii="Times New Roman" w:hAnsi="Times New Roman" w:cs="Times New Roman"/>
          <w:bCs/>
        </w:rPr>
      </w:pPr>
      <w:r>
        <w:rPr>
          <w:rFonts w:hint="eastAsia" w:ascii="Times New Roman" w:hAnsi="Times New Roman" w:cs="Times New Roman"/>
          <w:bCs/>
        </w:rPr>
        <w:t xml:space="preserve">联系人：程先生</w:t>
      </w:r>
      <w:r/>
    </w:p>
    <w:p>
      <w:pPr>
        <w:pStyle w:val="889"/>
        <w:ind w:firstLine="480"/>
        <w:spacing w:line="360" w:lineRule="auto"/>
        <w:tabs>
          <w:tab w:val="left" w:pos="3684" w:leader="none"/>
        </w:tabs>
        <w:rPr>
          <w:rFonts w:ascii="Times New Roman" w:hAnsi="Times New Roman" w:cs="Times New Roman"/>
          <w:bCs/>
        </w:rPr>
      </w:pPr>
      <w:r>
        <w:rPr>
          <w:rFonts w:hint="eastAsia" w:ascii="Times New Roman" w:hAnsi="Times New Roman" w:cs="Times New Roman"/>
          <w:bCs/>
        </w:rPr>
        <w:t xml:space="preserve">联系电话：</w:t>
      </w:r>
      <w:r>
        <w:rPr>
          <w:rFonts w:hint="eastAsia" w:ascii="Times New Roman" w:hAnsi="Times New Roman" w:cs="Times New Roman"/>
          <w:bCs/>
        </w:rPr>
        <w:t xml:space="preserve">0519-86311391  </w:t>
      </w:r>
      <w:r/>
    </w:p>
    <w:p>
      <w:pPr>
        <w:pStyle w:val="889"/>
        <w:ind w:firstLine="482"/>
        <w:spacing w:line="360" w:lineRule="auto"/>
        <w:rPr>
          <w:rFonts w:ascii="Times New Roman" w:hAnsi="Times New Roman" w:cs="Times New Roman"/>
          <w:b/>
        </w:rPr>
      </w:pPr>
      <w:r>
        <w:rPr>
          <w:rFonts w:hint="eastAsia" w:ascii="Times New Roman" w:hAnsi="Times New Roman" w:cs="Times New Roman"/>
          <w:b/>
        </w:rPr>
        <w:t xml:space="preserve">2</w:t>
      </w:r>
      <w:r>
        <w:rPr>
          <w:rFonts w:hint="eastAsia" w:ascii="Times New Roman" w:hAnsi="Times New Roman" w:cs="Times New Roman"/>
          <w:b/>
        </w:rPr>
        <w:t xml:space="preserve">、代理机构信息</w:t>
      </w:r>
      <w:r/>
    </w:p>
    <w:p>
      <w:pPr>
        <w:pStyle w:val="889"/>
        <w:ind w:firstLine="480"/>
        <w:spacing w:line="360" w:lineRule="auto"/>
        <w:rPr>
          <w:rFonts w:ascii="Times New Roman" w:hAnsi="Times New Roman" w:cs="Times New Roman"/>
          <w:bCs/>
        </w:rPr>
      </w:pPr>
      <w:r>
        <w:rPr>
          <w:rFonts w:hint="eastAsia" w:ascii="Times New Roman" w:hAnsi="Times New Roman" w:cs="Times New Roman"/>
          <w:bCs/>
        </w:rPr>
        <w:t xml:space="preserve">名</w:t>
      </w:r>
      <w:r>
        <w:rPr>
          <w:rFonts w:hint="eastAsia" w:ascii="Times New Roman" w:hAnsi="Times New Roman" w:cs="Times New Roman"/>
          <w:bCs/>
        </w:rPr>
        <w:t xml:space="preserve">    </w:t>
      </w:r>
      <w:r>
        <w:rPr>
          <w:rFonts w:hint="eastAsia" w:ascii="Times New Roman" w:hAnsi="Times New Roman" w:cs="Times New Roman"/>
          <w:bCs/>
        </w:rPr>
        <w:t xml:space="preserve">称：江苏嘉加诚工程投资咨询有限公司</w:t>
      </w:r>
      <w:r/>
    </w:p>
    <w:p>
      <w:pPr>
        <w:pStyle w:val="889"/>
        <w:ind w:firstLine="480"/>
        <w:spacing w:line="360" w:lineRule="auto"/>
        <w:rPr>
          <w:rFonts w:ascii="Times New Roman" w:hAnsi="Times New Roman" w:cs="Times New Roman"/>
          <w:bCs/>
        </w:rPr>
      </w:pPr>
      <w:r>
        <w:rPr>
          <w:rFonts w:hint="eastAsia" w:ascii="Times New Roman" w:hAnsi="Times New Roman" w:cs="Times New Roman"/>
          <w:bCs/>
        </w:rPr>
        <w:t xml:space="preserve">地　址：常州市武进区晓柳花苑一期</w:t>
      </w:r>
      <w:r>
        <w:rPr>
          <w:rFonts w:hint="eastAsia" w:ascii="Times New Roman" w:hAnsi="Times New Roman" w:cs="Times New Roman"/>
          <w:bCs/>
        </w:rPr>
        <w:t xml:space="preserve">007</w:t>
      </w:r>
      <w:r>
        <w:rPr>
          <w:rFonts w:hint="eastAsia" w:ascii="Times New Roman" w:hAnsi="Times New Roman" w:cs="Times New Roman"/>
          <w:bCs/>
        </w:rPr>
        <w:t xml:space="preserve">号</w:t>
      </w:r>
      <w:r/>
    </w:p>
    <w:p>
      <w:pPr>
        <w:pStyle w:val="889"/>
        <w:ind w:firstLine="480"/>
        <w:spacing w:line="360" w:lineRule="auto"/>
        <w:rPr>
          <w:rFonts w:ascii="Times New Roman" w:hAnsi="Times New Roman" w:cs="Times New Roman"/>
          <w:bCs/>
        </w:rPr>
      </w:pPr>
      <w:r>
        <w:rPr>
          <w:rFonts w:hint="eastAsia" w:ascii="Times New Roman" w:hAnsi="Times New Roman" w:cs="Times New Roman"/>
          <w:bCs/>
        </w:rPr>
        <w:t xml:space="preserve">联系方式：</w:t>
      </w:r>
      <w:r>
        <w:rPr>
          <w:rFonts w:hint="eastAsia" w:ascii="Times New Roman" w:hAnsi="Times New Roman" w:cs="Times New Roman"/>
          <w:bCs/>
        </w:rPr>
        <w:t xml:space="preserve">0519-88887808    </w:t>
      </w:r>
      <w:r/>
    </w:p>
    <w:p>
      <w:pPr>
        <w:pStyle w:val="889"/>
        <w:ind w:firstLine="480"/>
        <w:spacing w:line="360" w:lineRule="auto"/>
        <w:tabs>
          <w:tab w:val="right" w:pos="9638" w:leader="none"/>
        </w:tabs>
        <w:rPr>
          <w:rFonts w:ascii="Times New Roman" w:hAnsi="Times New Roman" w:cs="Times New Roman"/>
          <w:bCs/>
        </w:rPr>
      </w:pPr>
      <w:r>
        <w:rPr>
          <w:rFonts w:hint="eastAsia" w:ascii="Times New Roman" w:hAnsi="Times New Roman" w:cs="Times New Roman"/>
          <w:bCs/>
        </w:rPr>
        <w:t xml:space="preserve">联系人：</w:t>
      </w:r>
      <w:r>
        <w:rPr>
          <w:rFonts w:hint="eastAsia" w:ascii="Times New Roman" w:hAnsi="Times New Roman" w:cs="Times New Roman"/>
          <w:bCs/>
        </w:rPr>
        <w:t xml:space="preserve">王</w:t>
      </w:r>
      <w:r>
        <w:rPr>
          <w:rFonts w:hint="eastAsia" w:ascii="Times New Roman" w:hAnsi="Times New Roman" w:cs="Times New Roman"/>
          <w:bCs/>
        </w:rPr>
        <w:t xml:space="preserve">工</w:t>
      </w:r>
      <w:r>
        <w:rPr>
          <w:rFonts w:ascii="Times New Roman" w:hAnsi="Times New Roman" w:cs="Times New Roman"/>
          <w:bCs/>
        </w:rPr>
        <w:tab/>
      </w:r>
      <w:r/>
    </w:p>
    <w:p>
      <w:pPr>
        <w:pStyle w:val="889"/>
        <w:ind w:firstLine="482"/>
        <w:spacing w:line="360" w:lineRule="auto"/>
        <w:rPr>
          <w:rFonts w:ascii="Times New Roman" w:hAnsi="Times New Roman" w:cs="Times New Roman"/>
          <w:b/>
        </w:rPr>
      </w:pPr>
      <w:r>
        <w:rPr>
          <w:rFonts w:hint="eastAsia" w:ascii="Times New Roman" w:hAnsi="Times New Roman" w:cs="Times New Roman"/>
          <w:b/>
        </w:rPr>
        <w:t xml:space="preserve">3</w:t>
      </w:r>
      <w:r>
        <w:rPr>
          <w:rFonts w:hint="eastAsia" w:ascii="Times New Roman" w:hAnsi="Times New Roman" w:cs="Times New Roman"/>
          <w:b/>
        </w:rPr>
        <w:t xml:space="preserve">、电子化招投标技术支持电话：</w:t>
      </w:r>
      <w:r>
        <w:rPr>
          <w:rFonts w:hint="eastAsia" w:ascii="Times New Roman" w:hAnsi="Times New Roman" w:cs="Times New Roman"/>
          <w:b/>
        </w:rPr>
        <w:t xml:space="preserve">0519-85588210</w:t>
      </w:r>
      <w:r>
        <w:rPr>
          <w:rFonts w:ascii="Times New Roman" w:hAnsi="Times New Roman" w:cs="Times New Roman"/>
          <w:b/>
        </w:rPr>
        <w:t xml:space="preserve">/ 0519-85588163</w:t>
      </w:r>
      <w:bookmarkEnd w:id="34"/>
      <w:r/>
      <w:bookmarkEnd w:id="35"/>
      <w:r/>
      <w:bookmarkEnd w:id="36"/>
      <w:r/>
      <w:r/>
    </w:p>
    <w:p>
      <w:pPr>
        <w:ind w:firstLine="482"/>
        <w:jc w:val="left"/>
        <w:spacing w:line="360" w:lineRule="auto"/>
        <w:rPr>
          <w:color w:val="000000"/>
          <w:sz w:val="24"/>
        </w:rPr>
      </w:pPr>
      <w:r>
        <w:rPr>
          <w:color w:val="000000"/>
          <w:sz w:val="24"/>
        </w:rPr>
      </w:r>
      <w:r/>
    </w:p>
    <w:p>
      <w:pPr>
        <w:jc w:val="center"/>
        <w:spacing w:line="360" w:lineRule="auto"/>
        <w:rPr>
          <w:b/>
          <w:color w:val="000000"/>
          <w:sz w:val="32"/>
          <w:szCs w:val="32"/>
        </w:rPr>
        <w:outlineLvl w:val="0"/>
      </w:pPr>
      <w:r>
        <w:rPr>
          <w:color w:val="000000"/>
          <w:sz w:val="24"/>
        </w:rPr>
        <w:br w:type="page" w:clear="all"/>
      </w:r>
      <w:bookmarkStart w:id="38" w:name="_Toc353873938"/>
      <w:r/>
      <w:bookmarkStart w:id="39" w:name="_Toc195842950"/>
      <w:r/>
      <w:bookmarkStart w:id="40" w:name="_Toc353825548"/>
      <w:r/>
      <w:bookmarkStart w:id="41" w:name="_Toc305158928"/>
      <w:r/>
      <w:bookmarkStart w:id="42" w:name="_Toc265228423"/>
      <w:r/>
      <w:bookmarkStart w:id="43" w:name="_Toc512937850"/>
      <w:r/>
      <w:bookmarkStart w:id="44" w:name="_Toc264969275"/>
      <w:r/>
      <w:bookmarkStart w:id="45" w:name="_Toc305158854"/>
      <w:r/>
      <w:bookmarkStart w:id="46" w:name="_Toc150774783"/>
      <w:r/>
      <w:bookmarkStart w:id="47" w:name="_Toc127151777"/>
      <w:r/>
      <w:bookmarkStart w:id="48" w:name="_Toc127161488"/>
      <w:r/>
      <w:bookmarkStart w:id="49" w:name="_Toc99301420"/>
      <w:r/>
      <w:bookmarkStart w:id="50" w:name="_Toc226965856"/>
      <w:r>
        <w:rPr>
          <w:b/>
          <w:color w:val="000000"/>
          <w:sz w:val="36"/>
          <w:szCs w:val="36"/>
        </w:rPr>
        <w:t xml:space="preserve">第二章</w:t>
      </w:r>
      <w:r>
        <w:rPr>
          <w:b/>
          <w:color w:val="000000"/>
          <w:sz w:val="36"/>
          <w:szCs w:val="36"/>
        </w:rPr>
        <w:t xml:space="preserve">   </w:t>
      </w:r>
      <w:r>
        <w:rPr>
          <w:b/>
          <w:color w:val="000000"/>
          <w:sz w:val="36"/>
          <w:szCs w:val="36"/>
        </w:rPr>
        <w:t xml:space="preserve">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762"/>
        <w:spacing w:before="0" w:line="360" w:lineRule="auto"/>
        <w:tabs>
          <w:tab w:val="center" w:pos="4592" w:leader="none"/>
          <w:tab w:val="left" w:pos="7860" w:leader="none"/>
        </w:tabs>
        <w:rPr>
          <w:rFonts w:ascii="Times New Roman" w:hAnsi="Times New Roman" w:eastAsia="宋体"/>
          <w:color w:val="000000"/>
          <w:sz w:val="32"/>
          <w:szCs w:val="32"/>
        </w:rPr>
      </w:pPr>
      <w:r/>
      <w:bookmarkStart w:id="51" w:name="_Toc150509270"/>
      <w:r/>
      <w:bookmarkStart w:id="52" w:name="_Toc151193689"/>
      <w:r/>
      <w:bookmarkStart w:id="53" w:name="_Toc151193907"/>
      <w:r/>
      <w:bookmarkStart w:id="54" w:name="_Toc164608788"/>
      <w:r/>
      <w:bookmarkStart w:id="55" w:name="_Toc150774619"/>
      <w:r/>
      <w:bookmarkStart w:id="56" w:name="_Toc149720812"/>
      <w:r/>
      <w:bookmarkStart w:id="57" w:name="_Toc127151720"/>
      <w:r/>
      <w:bookmarkStart w:id="58" w:name="_Toc127151519"/>
      <w:r/>
      <w:bookmarkStart w:id="59" w:name="_Toc164229214"/>
      <w:r/>
      <w:bookmarkStart w:id="60" w:name="_Toc195842884"/>
      <w:r/>
      <w:bookmarkStart w:id="61" w:name="_Toc164608633"/>
      <w:r/>
      <w:bookmarkStart w:id="62" w:name="_Toc150480757"/>
      <w:r/>
      <w:bookmarkStart w:id="63" w:name="_Toc150774724"/>
      <w:r/>
      <w:bookmarkStart w:id="64" w:name="_Toc151193617"/>
      <w:r/>
      <w:bookmarkStart w:id="65" w:name="_Toc226309763"/>
      <w:r/>
      <w:bookmarkStart w:id="66" w:name="_Toc226965792"/>
      <w:r/>
      <w:bookmarkStart w:id="67" w:name="_Toc127161433"/>
      <w:r/>
      <w:bookmarkStart w:id="68" w:name="_Toc226337215"/>
      <w:r/>
      <w:bookmarkStart w:id="69" w:name="_Toc520356144"/>
      <w:r/>
      <w:bookmarkStart w:id="70" w:name="_Toc164229360"/>
      <w:r/>
      <w:bookmarkStart w:id="71" w:name="_Toc151193761"/>
      <w:r/>
      <w:bookmarkStart w:id="72" w:name="_Toc142311021"/>
      <w:r/>
      <w:bookmarkStart w:id="73" w:name="_Toc226965709"/>
      <w:r/>
      <w:bookmarkStart w:id="74" w:name="_Toc164351613"/>
      <w:r/>
      <w:bookmarkStart w:id="75" w:name="_Toc151190146"/>
      <w:r/>
      <w:bookmarkStart w:id="76" w:name="_Toc151193833"/>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W w:w="99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8"/>
        <w:gridCol w:w="1701"/>
        <w:gridCol w:w="7467"/>
      </w:tblGrid>
      <w:tr>
        <w:trPr>
          <w:jc w:val="center"/>
          <w:trHeight w:val="534"/>
          <w:tblHeader/>
        </w:trPr>
        <w:tc>
          <w:tcPr>
            <w:tcW w:w="738" w:type="dxa"/>
            <w:vAlign w:val="center"/>
            <w:textDirection w:val="lrTb"/>
            <w:noWrap w:val="false"/>
          </w:tcPr>
          <w:p>
            <w:pPr>
              <w:jc w:val="center"/>
              <w:rPr>
                <w:b/>
                <w:bCs/>
                <w:color w:val="000000"/>
                <w:sz w:val="24"/>
              </w:rPr>
            </w:pPr>
            <w:r>
              <w:rPr>
                <w:rFonts w:hint="eastAsia"/>
                <w:b/>
                <w:color w:val="000000"/>
                <w:sz w:val="24"/>
              </w:rPr>
              <w:t xml:space="preserve">序号</w:t>
            </w:r>
            <w:r/>
          </w:p>
        </w:tc>
        <w:tc>
          <w:tcPr>
            <w:tcW w:w="1701" w:type="dxa"/>
            <w:vAlign w:val="center"/>
            <w:textDirection w:val="lrTb"/>
            <w:noWrap w:val="false"/>
          </w:tcPr>
          <w:p>
            <w:pPr>
              <w:jc w:val="center"/>
              <w:rPr>
                <w:b/>
                <w:bCs/>
                <w:color w:val="000000"/>
                <w:sz w:val="24"/>
              </w:rPr>
            </w:pPr>
            <w:r>
              <w:rPr>
                <w:b/>
                <w:bCs/>
                <w:color w:val="000000"/>
                <w:sz w:val="24"/>
              </w:rPr>
              <w:t xml:space="preserve">条目</w:t>
            </w:r>
            <w:r/>
          </w:p>
        </w:tc>
        <w:tc>
          <w:tcPr>
            <w:tcW w:w="7467" w:type="dxa"/>
            <w:vAlign w:val="center"/>
            <w:textDirection w:val="lrTb"/>
            <w:noWrap w:val="false"/>
          </w:tcPr>
          <w:p>
            <w:pPr>
              <w:jc w:val="center"/>
              <w:rPr>
                <w:b/>
                <w:bCs/>
                <w:color w:val="000000"/>
                <w:sz w:val="24"/>
              </w:rPr>
            </w:pPr>
            <w:r>
              <w:rPr>
                <w:b/>
                <w:bCs/>
                <w:color w:val="000000"/>
                <w:sz w:val="24"/>
              </w:rPr>
              <w:t xml:space="preserve">内容</w:t>
            </w:r>
            <w:r/>
          </w:p>
        </w:tc>
      </w:tr>
      <w:tr>
        <w:trPr>
          <w:jc w:val="center"/>
          <w:trHeight w:val="479"/>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jc w:val="center"/>
              <w:spacing w:line="360" w:lineRule="exact"/>
              <w:rPr>
                <w:color w:val="000000"/>
                <w:sz w:val="24"/>
              </w:rPr>
            </w:pPr>
            <w:r>
              <w:rPr>
                <w:color w:val="000000"/>
                <w:sz w:val="24"/>
              </w:rPr>
              <w:t xml:space="preserve">项目属性</w:t>
            </w:r>
            <w:r/>
          </w:p>
        </w:tc>
        <w:tc>
          <w:tcPr>
            <w:tcW w:w="7467" w:type="dxa"/>
            <w:vAlign w:val="center"/>
            <w:textDirection w:val="lrTb"/>
            <w:noWrap w:val="false"/>
          </w:tcPr>
          <w:p>
            <w:pPr>
              <w:jc w:val="left"/>
              <w:spacing w:line="360" w:lineRule="exact"/>
              <w:rPr>
                <w:color w:val="000000"/>
                <w:sz w:val="24"/>
                <w:u w:val="single"/>
              </w:rPr>
            </w:pPr>
            <w:r>
              <w:rPr>
                <w:color w:val="000000"/>
                <w:sz w:val="24"/>
              </w:rPr>
              <w:t xml:space="preserve">项目属性：</w:t>
            </w:r>
            <w:r>
              <w:rPr>
                <w:rFonts w:hint="eastAsia"/>
                <w:color w:val="000000"/>
                <w:sz w:val="24"/>
              </w:rPr>
              <w:t xml:space="preserve">货物</w:t>
            </w:r>
            <w:r/>
          </w:p>
        </w:tc>
      </w:tr>
      <w:tr>
        <w:trPr>
          <w:jc w:val="center"/>
          <w:trHeight w:val="543"/>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7467" w:type="dxa"/>
            <w:vAlign w:val="center"/>
            <w:textDirection w:val="lrTb"/>
            <w:noWrap w:val="false"/>
          </w:tcPr>
          <w:p>
            <w:pPr>
              <w:jc w:val="left"/>
              <w:spacing w:line="360" w:lineRule="exact"/>
              <w:rPr>
                <w:color w:val="000000"/>
                <w:sz w:val="24"/>
              </w:rPr>
            </w:pPr>
            <w:r>
              <w:rPr>
                <w:color w:val="000000"/>
                <w:sz w:val="24"/>
              </w:rPr>
              <w:t xml:space="preserve">是否属于科研仪器设备采购项目：否</w:t>
            </w:r>
            <w:r/>
          </w:p>
        </w:tc>
      </w:tr>
      <w:tr>
        <w:trPr>
          <w:jc w:val="center"/>
          <w:trHeight w:val="409"/>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jc w:val="center"/>
              <w:spacing w:line="360" w:lineRule="exact"/>
              <w:rPr>
                <w:color w:val="000000"/>
                <w:sz w:val="24"/>
              </w:rPr>
            </w:pPr>
            <w:r>
              <w:rPr>
                <w:color w:val="000000"/>
                <w:sz w:val="24"/>
              </w:rPr>
              <w:t xml:space="preserve">核心产品</w:t>
            </w:r>
            <w:r/>
          </w:p>
        </w:tc>
        <w:tc>
          <w:tcPr>
            <w:tcW w:w="7467" w:type="dxa"/>
            <w:vAlign w:val="center"/>
            <w:textDirection w:val="lrTb"/>
            <w:noWrap w:val="false"/>
          </w:tcPr>
          <w:p>
            <w:pPr>
              <w:pStyle w:val="785"/>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本项目核心产品：适用</w:t>
            </w:r>
            <w:r/>
          </w:p>
          <w:p>
            <w:pPr>
              <w:pStyle w:val="785"/>
              <w:jc w:val="left"/>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本项目为非单一产品采购项目，核心产品为：</w:t>
            </w:r>
            <w:r>
              <w:rPr>
                <w:rFonts w:ascii="Times New Roman" w:hAnsi="Times New Roman"/>
                <w:b/>
                <w:bCs/>
                <w:color w:val="000000"/>
                <w:sz w:val="24"/>
                <w:szCs w:val="24"/>
                <w:u w:val="single"/>
              </w:rPr>
              <w:t xml:space="preserve">“</w:t>
            </w:r>
            <w:r>
              <w:rPr>
                <w:rFonts w:ascii="Times New Roman" w:hAnsi="Times New Roman"/>
                <w:b/>
                <w:bCs/>
                <w:color w:val="000000"/>
                <w:sz w:val="24"/>
                <w:szCs w:val="24"/>
                <w:u w:val="single"/>
              </w:rPr>
              <w:t xml:space="preserve">20</w:t>
            </w:r>
            <w:r>
              <w:rPr>
                <w:rFonts w:ascii="Times New Roman" w:hAnsi="Times New Roman"/>
                <w:b/>
                <w:bCs/>
                <w:color w:val="000000"/>
                <w:sz w:val="24"/>
                <w:szCs w:val="24"/>
                <w:u w:val="single"/>
              </w:rPr>
              <w:t xml:space="preserve">㎡”充气帐篷、折叠桌椅（铝合金）、多功能睡袋、防潮垫</w:t>
            </w:r>
            <w:r>
              <w:rPr>
                <w:rFonts w:ascii="Times New Roman" w:hAnsi="Times New Roman"/>
                <w:color w:val="000000"/>
                <w:sz w:val="24"/>
                <w:szCs w:val="24"/>
              </w:rPr>
              <w:t xml:space="preserve">。</w:t>
            </w:r>
            <w:r/>
          </w:p>
        </w:tc>
      </w:tr>
      <w:tr>
        <w:trPr>
          <w:jc w:val="center"/>
          <w:trHeight w:val="416"/>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jc w:val="center"/>
              <w:spacing w:line="360" w:lineRule="exact"/>
              <w:rPr>
                <w:color w:val="000000"/>
                <w:sz w:val="24"/>
              </w:rPr>
            </w:pPr>
            <w:r>
              <w:rPr>
                <w:color w:val="000000"/>
                <w:sz w:val="24"/>
              </w:rPr>
              <w:t xml:space="preserve">现场考察</w:t>
            </w:r>
            <w:r/>
          </w:p>
        </w:tc>
        <w:tc>
          <w:tcPr>
            <w:tcW w:w="7467" w:type="dxa"/>
            <w:vAlign w:val="center"/>
            <w:textDirection w:val="lrTb"/>
            <w:noWrap w:val="false"/>
          </w:tcPr>
          <w:p>
            <w:pPr>
              <w:jc w:val="left"/>
              <w:spacing w:line="360" w:lineRule="exact"/>
              <w:rPr>
                <w:color w:val="000000"/>
                <w:sz w:val="24"/>
              </w:rPr>
            </w:pPr>
            <w:r>
              <w:rPr>
                <w:color w:val="000000"/>
                <w:sz w:val="24"/>
              </w:rPr>
              <w:t xml:space="preserve">不组织</w:t>
            </w:r>
            <w:r/>
          </w:p>
        </w:tc>
      </w:tr>
      <w:tr>
        <w:trPr>
          <w:jc w:val="center"/>
          <w:trHeight w:val="422"/>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jc w:val="center"/>
              <w:spacing w:line="360" w:lineRule="exact"/>
              <w:rPr>
                <w:color w:val="000000"/>
                <w:sz w:val="24"/>
              </w:rPr>
            </w:pPr>
            <w:r>
              <w:rPr>
                <w:color w:val="000000"/>
                <w:sz w:val="24"/>
              </w:rPr>
              <w:t xml:space="preserve">开标前答疑会</w:t>
            </w:r>
            <w:r/>
          </w:p>
        </w:tc>
        <w:tc>
          <w:tcPr>
            <w:tcW w:w="7467" w:type="dxa"/>
            <w:vAlign w:val="center"/>
            <w:textDirection w:val="lrTb"/>
            <w:noWrap w:val="false"/>
          </w:tcPr>
          <w:p>
            <w:pPr>
              <w:jc w:val="left"/>
              <w:spacing w:line="360" w:lineRule="exact"/>
              <w:rPr>
                <w:color w:val="000000"/>
                <w:sz w:val="24"/>
              </w:rPr>
            </w:pPr>
            <w:r>
              <w:rPr>
                <w:color w:val="000000"/>
                <w:sz w:val="24"/>
              </w:rPr>
              <w:t xml:space="preserve">不召开</w:t>
            </w:r>
            <w:r/>
          </w:p>
        </w:tc>
      </w:tr>
      <w:tr>
        <w:trPr>
          <w:jc w:val="center"/>
          <w:trHeight w:val="414"/>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jc w:val="center"/>
              <w:spacing w:line="360" w:lineRule="exact"/>
              <w:rPr>
                <w:color w:val="000000"/>
                <w:sz w:val="24"/>
              </w:rPr>
            </w:pPr>
            <w:r>
              <w:rPr>
                <w:color w:val="000000"/>
                <w:sz w:val="24"/>
              </w:rPr>
              <w:t xml:space="preserve">样品</w:t>
            </w:r>
            <w:r/>
          </w:p>
        </w:tc>
        <w:tc>
          <w:tcPr>
            <w:tcW w:w="7467" w:type="dxa"/>
            <w:vAlign w:val="center"/>
            <w:textDirection w:val="lrTb"/>
            <w:noWrap w:val="false"/>
          </w:tcPr>
          <w:p>
            <w:pPr>
              <w:jc w:val="left"/>
              <w:spacing w:line="360" w:lineRule="exact"/>
              <w:rPr>
                <w:sz w:val="24"/>
              </w:rPr>
            </w:pPr>
            <w:r>
              <w:rPr>
                <w:sz w:val="24"/>
              </w:rPr>
              <w:t xml:space="preserve">投标样品递交</w:t>
            </w:r>
            <w:r>
              <w:rPr>
                <w:rFonts w:hint="eastAsia"/>
                <w:sz w:val="24"/>
              </w:rPr>
              <w:t xml:space="preserve">，具体</w:t>
            </w:r>
            <w:r>
              <w:rPr>
                <w:sz w:val="24"/>
              </w:rPr>
              <w:t xml:space="preserve">要求如下：</w:t>
            </w:r>
            <w:r/>
          </w:p>
          <w:p>
            <w:pPr>
              <w:jc w:val="left"/>
              <w:spacing w:line="360" w:lineRule="exact"/>
              <w:rPr>
                <w:sz w:val="24"/>
              </w:rPr>
            </w:pPr>
            <w:r>
              <w:rPr>
                <w:rFonts w:hint="eastAsia"/>
                <w:sz w:val="24"/>
              </w:rPr>
              <w:t xml:space="preserve">（</w:t>
            </w:r>
            <w:r>
              <w:rPr>
                <w:rFonts w:hint="eastAsia"/>
                <w:sz w:val="24"/>
              </w:rPr>
              <w:t xml:space="preserve">1</w:t>
            </w:r>
            <w:r>
              <w:rPr>
                <w:rFonts w:hint="eastAsia"/>
                <w:sz w:val="24"/>
              </w:rPr>
              <w:t xml:space="preserve">）样品递交要求：样品必须在</w:t>
            </w:r>
            <w:r>
              <w:rPr>
                <w:rFonts w:hint="eastAsia"/>
                <w:sz w:val="24"/>
              </w:rPr>
              <w:t xml:space="preserve">2026</w:t>
            </w:r>
            <w:r>
              <w:rPr>
                <w:rFonts w:hint="eastAsia"/>
                <w:sz w:val="24"/>
              </w:rPr>
              <w:t xml:space="preserve">年</w:t>
            </w:r>
            <w:r>
              <w:rPr>
                <w:rFonts w:hint="eastAsia"/>
                <w:sz w:val="24"/>
              </w:rPr>
              <w:t xml:space="preserve">11</w:t>
            </w:r>
            <w:r>
              <w:rPr>
                <w:rFonts w:hint="eastAsia"/>
                <w:sz w:val="24"/>
              </w:rPr>
              <w:t xml:space="preserve">月</w:t>
            </w:r>
            <w:r>
              <w:rPr>
                <w:rFonts w:hint="eastAsia"/>
                <w:sz w:val="24"/>
              </w:rPr>
              <w:t xml:space="preserve">19</w:t>
            </w:r>
            <w:r>
              <w:rPr>
                <w:rFonts w:hint="eastAsia"/>
                <w:sz w:val="24"/>
              </w:rPr>
              <w:t xml:space="preserve">日</w:t>
            </w:r>
            <w:r>
              <w:rPr>
                <w:rFonts w:hint="eastAsia"/>
                <w:sz w:val="24"/>
              </w:rPr>
              <w:t xml:space="preserve">16:00</w:t>
            </w:r>
            <w:r>
              <w:rPr>
                <w:rFonts w:hint="eastAsia"/>
                <w:sz w:val="24"/>
              </w:rPr>
              <w:t xml:space="preserve">前送至江苏嘉加诚工程投资咨询有限公司常州分公司三楼开标室（常州市武进区晓柳花苑一期</w:t>
            </w:r>
            <w:r>
              <w:rPr>
                <w:rFonts w:hint="eastAsia"/>
                <w:sz w:val="24"/>
              </w:rPr>
              <w:t xml:space="preserve">007</w:t>
            </w:r>
            <w:r>
              <w:rPr>
                <w:rFonts w:hint="eastAsia"/>
                <w:sz w:val="24"/>
              </w:rPr>
              <w:t xml:space="preserve">号），并至采购部做好样品送达登记工作，联系人：王工，电话：</w:t>
            </w:r>
            <w:r>
              <w:rPr>
                <w:rFonts w:hint="eastAsia"/>
                <w:sz w:val="24"/>
                <w:u w:val="single"/>
              </w:rPr>
              <w:t xml:space="preserve">15961256000</w:t>
            </w:r>
            <w:r>
              <w:rPr>
                <w:rFonts w:hint="eastAsia"/>
                <w:sz w:val="24"/>
              </w:rPr>
              <w:t xml:space="preserve">，逾期将不予接收。</w:t>
            </w:r>
            <w:r/>
          </w:p>
          <w:p>
            <w:pPr>
              <w:jc w:val="left"/>
              <w:spacing w:line="360" w:lineRule="exact"/>
              <w:rPr>
                <w:sz w:val="24"/>
              </w:rPr>
            </w:pPr>
            <w:r>
              <w:rPr>
                <w:rFonts w:hint="eastAsia"/>
                <w:sz w:val="24"/>
              </w:rPr>
              <w:t xml:space="preserve">（</w:t>
            </w:r>
            <w:r>
              <w:rPr>
                <w:rFonts w:hint="eastAsia"/>
                <w:sz w:val="24"/>
              </w:rPr>
              <w:t xml:space="preserve">2</w:t>
            </w:r>
            <w:r>
              <w:rPr>
                <w:rFonts w:hint="eastAsia"/>
                <w:sz w:val="24"/>
              </w:rPr>
              <w:t xml:space="preserve">）中标（成交）单位样品留样封存，未中标（成交）单位样品自开标之日起三天内由投标人运回。</w:t>
            </w:r>
            <w:r/>
          </w:p>
          <w:p>
            <w:pPr>
              <w:jc w:val="left"/>
              <w:spacing w:line="360" w:lineRule="exact"/>
              <w:rPr>
                <w:sz w:val="24"/>
              </w:rPr>
            </w:pPr>
            <w:r>
              <w:rPr>
                <w:rFonts w:hint="eastAsia"/>
                <w:sz w:val="24"/>
              </w:rPr>
              <w:t xml:space="preserve">（</w:t>
            </w:r>
            <w:r>
              <w:rPr>
                <w:rFonts w:hint="eastAsia"/>
                <w:sz w:val="24"/>
              </w:rPr>
              <w:t xml:space="preserve">3</w:t>
            </w:r>
            <w:r>
              <w:rPr>
                <w:rFonts w:hint="eastAsia"/>
                <w:sz w:val="24"/>
              </w:rPr>
              <w:t xml:space="preserve">）样品不能出现制造厂或投标人的标志、标记。</w:t>
            </w:r>
            <w:r/>
          </w:p>
          <w:p>
            <w:pPr>
              <w:jc w:val="left"/>
              <w:spacing w:line="360" w:lineRule="exact"/>
              <w:rPr>
                <w:sz w:val="24"/>
              </w:rPr>
            </w:pPr>
            <w:r>
              <w:rPr>
                <w:rFonts w:hint="eastAsia"/>
                <w:sz w:val="24"/>
              </w:rPr>
              <w:t xml:space="preserve">（</w:t>
            </w:r>
            <w:r>
              <w:rPr>
                <w:rFonts w:hint="eastAsia"/>
                <w:sz w:val="24"/>
              </w:rPr>
              <w:t xml:space="preserve">4</w:t>
            </w:r>
            <w:r>
              <w:rPr>
                <w:rFonts w:hint="eastAsia"/>
                <w:sz w:val="24"/>
              </w:rPr>
              <w:t xml:space="preserve">）样品递交及退还必须出具投标人的授权委托书及被授权委托人身份证。</w:t>
            </w:r>
            <w:r/>
          </w:p>
          <w:p>
            <w:pPr>
              <w:jc w:val="left"/>
              <w:spacing w:line="360" w:lineRule="exact"/>
              <w:rPr>
                <w:color w:val="000000"/>
                <w:sz w:val="24"/>
              </w:rPr>
            </w:pPr>
            <w:r>
              <w:rPr>
                <w:rFonts w:hint="eastAsia"/>
                <w:sz w:val="24"/>
              </w:rPr>
              <w:t xml:space="preserve">（</w:t>
            </w:r>
            <w:r>
              <w:rPr>
                <w:rFonts w:hint="eastAsia"/>
                <w:sz w:val="24"/>
              </w:rPr>
              <w:t xml:space="preserve">5</w:t>
            </w:r>
            <w:r>
              <w:rPr>
                <w:rFonts w:hint="eastAsia"/>
                <w:sz w:val="24"/>
              </w:rPr>
              <w:t xml:space="preserve">）样品制作及运输费用由投标人自行承担。</w:t>
            </w:r>
            <w:r/>
          </w:p>
        </w:tc>
      </w:tr>
      <w:tr>
        <w:trPr>
          <w:jc w:val="center"/>
          <w:trHeight w:val="805"/>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jc w:val="center"/>
              <w:spacing w:line="360" w:lineRule="exact"/>
              <w:rPr>
                <w:color w:val="000000"/>
                <w:sz w:val="24"/>
              </w:rPr>
            </w:pPr>
            <w:r>
              <w:rPr>
                <w:color w:val="000000"/>
                <w:sz w:val="24"/>
              </w:rPr>
              <w:t xml:space="preserve">是否专门面向中小企业</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本项目专门面向中小企业采购</w:t>
            </w:r>
            <w:r>
              <w:rPr>
                <w:rFonts w:hint="eastAsia"/>
                <w:color w:val="000000"/>
                <w:sz w:val="24"/>
              </w:rPr>
              <w:t xml:space="preserve">, </w:t>
            </w:r>
            <w:r>
              <w:rPr>
                <w:rFonts w:hint="eastAsia"/>
                <w:color w:val="000000"/>
                <w:sz w:val="24"/>
              </w:rPr>
              <w:t xml:space="preserve">在评审时不再对小微企业执行价格评审优惠政策。</w:t>
            </w:r>
            <w:r/>
          </w:p>
        </w:tc>
      </w:tr>
      <w:tr>
        <w:trPr>
          <w:jc w:val="center"/>
          <w:trHeight w:val="776"/>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jc w:val="center"/>
              <w:spacing w:line="360" w:lineRule="exact"/>
              <w:rPr>
                <w:color w:val="000000"/>
                <w:sz w:val="24"/>
              </w:rPr>
            </w:pPr>
            <w:r>
              <w:rPr>
                <w:rFonts w:hint="eastAsia"/>
                <w:color w:val="000000"/>
                <w:sz w:val="24"/>
              </w:rPr>
              <w:t xml:space="preserve">本国产品政策支持</w:t>
            </w:r>
            <w:r/>
          </w:p>
        </w:tc>
        <w:tc>
          <w:tcPr>
            <w:tcW w:w="7467" w:type="dxa"/>
            <w:vAlign w:val="center"/>
            <w:textDirection w:val="lrTb"/>
            <w:noWrap w:val="false"/>
          </w:tcPr>
          <w:p>
            <w:pPr>
              <w:jc w:val="left"/>
              <w:spacing w:line="360" w:lineRule="exact"/>
              <w:rPr>
                <w:color w:val="000000"/>
                <w:sz w:val="24"/>
              </w:rPr>
            </w:pPr>
            <w:r>
              <w:rPr>
                <w:color w:val="000000"/>
                <w:sz w:val="24"/>
              </w:rPr>
              <w:t xml:space="preserve">关于</w:t>
            </w:r>
            <w:r>
              <w:rPr>
                <w:rFonts w:hint="eastAsia"/>
                <w:color w:val="000000"/>
                <w:sz w:val="24"/>
              </w:rPr>
              <w:t xml:space="preserve">对采购本国产品给予政策支持，本项目：适用。</w:t>
            </w:r>
            <w:r/>
          </w:p>
          <w:p>
            <w:pPr>
              <w:jc w:val="left"/>
              <w:spacing w:line="360" w:lineRule="exact"/>
              <w:rPr>
                <w:color w:val="000000"/>
                <w:sz w:val="24"/>
              </w:rPr>
            </w:pPr>
            <w:r>
              <w:rPr>
                <w:rFonts w:hint="eastAsia"/>
                <w:color w:val="000000"/>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473"/>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9</w:t>
            </w:r>
            <w:r/>
          </w:p>
        </w:tc>
        <w:tc>
          <w:tcPr>
            <w:tcW w:w="1701" w:type="dxa"/>
            <w:vAlign w:val="center"/>
            <w:textDirection w:val="lrTb"/>
            <w:noWrap w:val="false"/>
          </w:tcPr>
          <w:p>
            <w:pPr>
              <w:jc w:val="center"/>
              <w:spacing w:line="360" w:lineRule="exact"/>
              <w:rPr>
                <w:color w:val="000000"/>
                <w:sz w:val="24"/>
              </w:rPr>
            </w:pPr>
            <w:r>
              <w:rPr>
                <w:color w:val="000000"/>
                <w:sz w:val="24"/>
              </w:rPr>
              <w:t xml:space="preserve">标的所属行业</w:t>
            </w:r>
            <w:r/>
          </w:p>
        </w:tc>
        <w:tc>
          <w:tcPr>
            <w:tcW w:w="7467" w:type="dxa"/>
            <w:vAlign w:val="center"/>
            <w:textDirection w:val="lrTb"/>
            <w:noWrap w:val="false"/>
          </w:tcPr>
          <w:p>
            <w:pPr>
              <w:jc w:val="left"/>
              <w:spacing w:line="360" w:lineRule="exact"/>
              <w:rPr>
                <w:color w:val="000000"/>
                <w:sz w:val="24"/>
              </w:rPr>
            </w:pPr>
            <w:r>
              <w:rPr>
                <w:rFonts w:hint="eastAsia" w:ascii="宋体" w:hAnsi="宋体" w:cs="宋体"/>
                <w:color w:val="000000"/>
                <w:sz w:val="24"/>
              </w:rPr>
              <w:t xml:space="preserve">本项目属于</w:t>
            </w:r>
            <w:r>
              <w:rPr>
                <w:rFonts w:hint="eastAsia" w:ascii="宋体" w:hAnsi="宋体" w:cs="宋体"/>
                <w:b/>
                <w:bCs/>
                <w:color w:val="000000"/>
                <w:sz w:val="24"/>
                <w:u w:val="single"/>
              </w:rPr>
              <w:t xml:space="preserve">货物类</w:t>
            </w:r>
            <w:r>
              <w:rPr>
                <w:rFonts w:hint="eastAsia" w:ascii="宋体" w:hAnsi="宋体" w:cs="宋体"/>
                <w:color w:val="000000"/>
                <w:sz w:val="24"/>
              </w:rPr>
              <w:t xml:space="preserve">，采购标的对应的中小企业划分标准所属行业</w:t>
            </w:r>
            <w:r>
              <w:rPr>
                <w:rFonts w:hint="eastAsia" w:ascii="宋体" w:hAnsi="宋体" w:cs="宋体"/>
                <w:b/>
                <w:bCs/>
                <w:color w:val="000000"/>
                <w:sz w:val="24"/>
              </w:rPr>
              <w:t xml:space="preserve">：</w:t>
            </w:r>
            <w:r>
              <w:rPr>
                <w:rFonts w:hint="eastAsia" w:ascii="宋体" w:hAnsi="宋体" w:cs="宋体"/>
                <w:b/>
                <w:bCs/>
                <w:color w:val="000000"/>
                <w:sz w:val="24"/>
                <w:u w:val="single"/>
              </w:rPr>
              <w:t xml:space="preserve">工业</w:t>
            </w:r>
            <w:r>
              <w:rPr>
                <w:rFonts w:hint="eastAsia" w:ascii="宋体" w:hAnsi="宋体" w:cs="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88"/>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10</w:t>
            </w:r>
            <w:r/>
          </w:p>
        </w:tc>
        <w:tc>
          <w:tcPr>
            <w:tcW w:w="1701" w:type="dxa"/>
            <w:vAlign w:val="center"/>
            <w:textDirection w:val="lrTb"/>
            <w:noWrap w:val="false"/>
          </w:tcPr>
          <w:p>
            <w:pPr>
              <w:jc w:val="center"/>
              <w:spacing w:line="360" w:lineRule="exact"/>
              <w:rPr>
                <w:color w:val="000000"/>
                <w:sz w:val="24"/>
              </w:rPr>
            </w:pPr>
            <w:r>
              <w:rPr>
                <w:rFonts w:hint="eastAsia"/>
                <w:color w:val="000000"/>
                <w:sz w:val="24"/>
              </w:rPr>
              <w:t xml:space="preserve">履约保证金</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不收取</w:t>
            </w:r>
            <w:r/>
          </w:p>
        </w:tc>
      </w:tr>
      <w:tr>
        <w:trPr>
          <w:jc w:val="center"/>
          <w:trHeight w:val="623"/>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jc w:val="center"/>
              <w:spacing w:line="360" w:lineRule="exact"/>
              <w:rPr>
                <w:color w:val="000000"/>
                <w:sz w:val="24"/>
              </w:rPr>
            </w:pPr>
            <w:r>
              <w:rPr>
                <w:color w:val="000000"/>
                <w:sz w:val="24"/>
              </w:rPr>
              <w:t xml:space="preserve">投标有效期</w:t>
            </w:r>
            <w:r/>
          </w:p>
        </w:tc>
        <w:tc>
          <w:tcPr>
            <w:tcW w:w="7467" w:type="dxa"/>
            <w:vAlign w:val="center"/>
            <w:textDirection w:val="lrTb"/>
            <w:noWrap w:val="false"/>
          </w:tcPr>
          <w:p>
            <w:pPr>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jc w:val="center"/>
          <w:trHeight w:val="625"/>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jc w:val="center"/>
              <w:spacing w:line="360" w:lineRule="exact"/>
              <w:rPr>
                <w:color w:val="000000"/>
                <w:sz w:val="24"/>
              </w:rPr>
            </w:pPr>
            <w:r>
              <w:rPr>
                <w:color w:val="000000"/>
                <w:sz w:val="24"/>
              </w:rPr>
              <w:t xml:space="preserve">分包</w:t>
            </w:r>
            <w:r/>
          </w:p>
        </w:tc>
        <w:tc>
          <w:tcPr>
            <w:tcW w:w="7467" w:type="dxa"/>
            <w:vAlign w:val="center"/>
            <w:textDirection w:val="lrTb"/>
            <w:noWrap w:val="false"/>
          </w:tcPr>
          <w:p>
            <w:pPr>
              <w:jc w:val="left"/>
              <w:spacing w:line="360" w:lineRule="exact"/>
              <w:rPr>
                <w:color w:val="000000"/>
                <w:sz w:val="24"/>
              </w:rPr>
            </w:pPr>
            <w:r>
              <w:rPr>
                <w:color w:val="000000"/>
                <w:sz w:val="24"/>
              </w:rPr>
              <w:t xml:space="preserve">本项目的非主体、非关键性工作是否允许分包：不允许</w:t>
            </w:r>
            <w:r/>
          </w:p>
        </w:tc>
      </w:tr>
      <w:tr>
        <w:trPr>
          <w:jc w:val="center"/>
          <w:trHeight w:val="20"/>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jc w:val="center"/>
              <w:spacing w:line="360" w:lineRule="exact"/>
              <w:rPr>
                <w:color w:val="000000"/>
                <w:sz w:val="24"/>
              </w:rPr>
            </w:pPr>
            <w:r>
              <w:rPr>
                <w:color w:val="000000"/>
                <w:sz w:val="24"/>
              </w:rPr>
              <w:t xml:space="preserve">询问</w:t>
            </w:r>
            <w:r/>
          </w:p>
        </w:tc>
        <w:tc>
          <w:tcPr>
            <w:tcW w:w="7467" w:type="dxa"/>
            <w:vAlign w:val="center"/>
            <w:textDirection w:val="lrTb"/>
            <w:noWrap w:val="false"/>
          </w:tcPr>
          <w:p>
            <w:pPr>
              <w:ind w:left="120" w:hanging="120"/>
              <w:jc w:val="left"/>
              <w:spacing w:line="360" w:lineRule="exact"/>
              <w:rPr>
                <w:color w:val="000000"/>
                <w:sz w:val="24"/>
              </w:rPr>
            </w:pPr>
            <w:r>
              <w:rPr>
                <w:rFonts w:hint="eastAsia"/>
                <w:color w:val="000000"/>
                <w:sz w:val="24"/>
              </w:rPr>
              <w:t xml:space="preserve">已登记参加本项目的供应商对招标文件如有疑问，可于</w:t>
            </w:r>
            <w:r>
              <w:rPr>
                <w:rFonts w:hint="eastAsia"/>
                <w:color w:val="000000"/>
                <w:sz w:val="24"/>
              </w:rPr>
              <w:t xml:space="preserve">2026</w:t>
            </w:r>
            <w:r>
              <w:rPr>
                <w:rFonts w:hint="eastAsia"/>
                <w:color w:val="000000"/>
                <w:sz w:val="24"/>
              </w:rPr>
              <w:t xml:space="preserve">年</w:t>
            </w:r>
            <w:r>
              <w:rPr>
                <w:rFonts w:hint="eastAsia"/>
                <w:color w:val="000000"/>
                <w:sz w:val="24"/>
              </w:rPr>
              <w:t xml:space="preserve">11</w:t>
            </w:r>
            <w:r>
              <w:rPr>
                <w:rFonts w:hint="eastAsia"/>
                <w:color w:val="000000"/>
                <w:sz w:val="24"/>
              </w:rPr>
              <w:t xml:space="preserve">月</w:t>
            </w:r>
            <w:r>
              <w:rPr>
                <w:rFonts w:hint="eastAsia"/>
                <w:color w:val="000000"/>
                <w:sz w:val="24"/>
              </w:rPr>
              <w:t xml:space="preserve">9</w:t>
            </w:r>
            <w:r>
              <w:rPr>
                <w:rFonts w:hint="eastAsia"/>
                <w:color w:val="000000"/>
                <w:sz w:val="24"/>
              </w:rPr>
              <w:t xml:space="preserve">日</w:t>
            </w:r>
            <w:r>
              <w:rPr>
                <w:rFonts w:hint="eastAsia"/>
                <w:color w:val="000000"/>
                <w:sz w:val="24"/>
              </w:rPr>
              <w:t xml:space="preserve">12</w:t>
            </w:r>
            <w:r>
              <w:rPr>
                <w:rFonts w:hint="eastAsia"/>
                <w:color w:val="000000"/>
                <w:sz w:val="24"/>
              </w:rPr>
              <w:t xml:space="preserve">时</w:t>
            </w:r>
            <w:r>
              <w:rPr>
                <w:rFonts w:hint="eastAsia"/>
                <w:color w:val="000000"/>
                <w:sz w:val="24"/>
              </w:rPr>
              <w:t xml:space="preserve">00</w:t>
            </w:r>
            <w:r>
              <w:rPr>
                <w:rFonts w:hint="eastAsia"/>
                <w:color w:val="000000"/>
                <w:sz w:val="24"/>
              </w:rPr>
              <w:t xml:space="preserve">分前将相关疑问（格式详见招标文件中“关于招标文件的询问内容”）发送至邮箱（</w:t>
            </w:r>
            <w:r>
              <w:rPr>
                <w:color w:val="000000"/>
                <w:sz w:val="24"/>
              </w:rPr>
              <w:t xml:space="preserve">jjc_cz123@163.com</w:t>
            </w:r>
            <w:r>
              <w:rPr>
                <w:rFonts w:hint="eastAsia"/>
                <w:color w:val="000000"/>
                <w:sz w:val="24"/>
              </w:rPr>
              <w:t xml:space="preserve">）进行咨询，如口头可解释的问题亦可电话咨询（联系电话：</w:t>
            </w:r>
            <w:r>
              <w:rPr>
                <w:rFonts w:hint="eastAsia"/>
                <w:color w:val="000000"/>
                <w:sz w:val="24"/>
              </w:rPr>
              <w:t xml:space="preserve">13585306881</w:t>
            </w:r>
            <w:r>
              <w:rPr>
                <w:rFonts w:hint="eastAsia"/>
                <w:color w:val="000000"/>
                <w:sz w:val="24"/>
              </w:rPr>
              <w:t xml:space="preserve">）。未提出疑问将被视为完全认同招标文件，逾期将不接受其对于采购文件的相关异议。如有变更，更正公告将会在江苏省政府采购网、常州市政府采购网公布。</w:t>
            </w:r>
            <w:r/>
          </w:p>
        </w:tc>
      </w:tr>
      <w:tr>
        <w:trPr>
          <w:jc w:val="center"/>
          <w:trHeight w:val="2093"/>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14</w:t>
            </w:r>
            <w:r/>
          </w:p>
        </w:tc>
        <w:tc>
          <w:tcPr>
            <w:tcW w:w="1701" w:type="dxa"/>
            <w:vAlign w:val="center"/>
            <w:textDirection w:val="lrTb"/>
            <w:noWrap w:val="false"/>
          </w:tcPr>
          <w:p>
            <w:pPr>
              <w:jc w:val="center"/>
              <w:spacing w:line="360" w:lineRule="exact"/>
              <w:rPr>
                <w:color w:val="000000"/>
                <w:sz w:val="24"/>
              </w:rPr>
            </w:pPr>
            <w:r>
              <w:rPr>
                <w:color w:val="000000"/>
                <w:sz w:val="24"/>
              </w:rPr>
              <w:t xml:space="preserve">联系方式</w:t>
            </w:r>
            <w:r/>
          </w:p>
        </w:tc>
        <w:tc>
          <w:tcPr>
            <w:tcW w:w="7467"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889"/>
              <w:spacing w:line="360" w:lineRule="exact"/>
              <w:rPr>
                <w:rFonts w:hint="eastAsia"/>
              </w:rPr>
            </w:pPr>
            <w:r>
              <w:t xml:space="preserve">（</w:t>
            </w:r>
            <w:r>
              <w:t xml:space="preserve"></w:t>
            </w:r>
            <w:r>
              <w:t xml:space="preserve">）采购人联系电话、通讯地址详见《第一章</w:t>
            </w:r>
            <w:r>
              <w:t xml:space="preserve"></w:t>
            </w:r>
            <w:r>
              <w:t xml:space="preserve">投标邀请》。</w:t>
            </w:r>
            <w:r/>
          </w:p>
          <w:p>
            <w:pPr>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）代理机构：江苏嘉加诚工程投资咨询有限公司</w:t>
            </w:r>
            <w:r/>
          </w:p>
          <w:p>
            <w:pPr>
              <w:ind w:firstLine="480"/>
              <w:jc w:val="left"/>
              <w:spacing w:line="360" w:lineRule="exact"/>
              <w:rPr>
                <w:color w:val="000000"/>
                <w:sz w:val="24"/>
              </w:rPr>
            </w:pPr>
            <w:r>
              <w:rPr>
                <w:rFonts w:hint="eastAsia"/>
                <w:color w:val="000000"/>
                <w:sz w:val="24"/>
              </w:rPr>
              <w:t xml:space="preserve">联系部门：江苏嘉加诚工程投资咨询有限公司常州分公司</w:t>
            </w:r>
            <w:r/>
          </w:p>
          <w:p>
            <w:pPr>
              <w:ind w:firstLine="480"/>
              <w:jc w:val="left"/>
              <w:spacing w:line="360" w:lineRule="exact"/>
              <w:rPr>
                <w:rFonts w:hint="eastAsia"/>
              </w:rPr>
            </w:pPr>
            <w:r>
              <w:rPr>
                <w:rFonts w:hint="eastAsia"/>
                <w:color w:val="000000"/>
                <w:sz w:val="24"/>
              </w:rPr>
              <w:t xml:space="preserve">联系电话：</w:t>
            </w:r>
            <w:r>
              <w:rPr>
                <w:rFonts w:hint="eastAsia"/>
              </w:rPr>
              <w:t xml:space="preserve">0519-88887808   15961256000</w:t>
            </w:r>
            <w:r>
              <w:rPr>
                <w:rFonts w:hint="eastAsia"/>
                <w:color w:val="000000"/>
                <w:sz w:val="24"/>
              </w:rPr>
              <w:t xml:space="preserve">；</w:t>
            </w:r>
            <w:r/>
            <w:r/>
            <w:r>
              <w:rPr>
                <w:rFonts w:hint="eastAsia"/>
              </w:rPr>
            </w:r>
          </w:p>
          <w:p>
            <w:pPr>
              <w:ind w:firstLine="480"/>
              <w:jc w:val="left"/>
              <w:spacing w:line="360" w:lineRule="exact"/>
              <w:rPr>
                <w:color w:val="000000"/>
                <w:sz w:val="24"/>
              </w:rPr>
            </w:pPr>
            <w:r>
              <w:rPr>
                <w:rFonts w:hint="eastAsia"/>
                <w:color w:val="000000"/>
                <w:sz w:val="24"/>
              </w:rPr>
              <w:t xml:space="preserve">通讯地址：常州市武进区晓柳花苑一期</w:t>
            </w:r>
            <w:r>
              <w:rPr>
                <w:rFonts w:hint="eastAsia"/>
                <w:color w:val="000000"/>
                <w:sz w:val="24"/>
              </w:rPr>
              <w:t xml:space="preserve">007</w:t>
            </w:r>
            <w:r>
              <w:rPr>
                <w:rFonts w:hint="eastAsia"/>
                <w:color w:val="000000"/>
                <w:sz w:val="24"/>
              </w:rPr>
              <w:t xml:space="preserve">号。</w:t>
            </w:r>
            <w:r/>
          </w:p>
        </w:tc>
      </w:tr>
      <w:tr>
        <w:trPr>
          <w:jc w:val="center"/>
          <w:trHeight w:val="1624"/>
        </w:trPr>
        <w:tc>
          <w:tcPr>
            <w:tcW w:w="738" w:type="dxa"/>
            <w:vAlign w:val="center"/>
            <w:textDirection w:val="lrTb"/>
            <w:noWrap w:val="false"/>
          </w:tcPr>
          <w:p>
            <w:pPr>
              <w:pStyle w:val="785"/>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15</w:t>
            </w:r>
            <w:r/>
          </w:p>
        </w:tc>
        <w:tc>
          <w:tcPr>
            <w:tcW w:w="1701" w:type="dxa"/>
            <w:vAlign w:val="center"/>
            <w:textDirection w:val="lrTb"/>
            <w:noWrap w:val="false"/>
          </w:tcPr>
          <w:p>
            <w:pPr>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江苏嘉加诚工程投资咨询有限公司和采购人各一份，联系方式见《第一章</w:t>
            </w:r>
            <w:r>
              <w:rPr>
                <w:rFonts w:hint="eastAsia"/>
                <w:color w:val="000000"/>
                <w:sz w:val="24"/>
              </w:rPr>
              <w:t xml:space="preserve"> </w:t>
            </w:r>
            <w:r>
              <w:rPr>
                <w:rFonts w:hint="eastAsia"/>
                <w:color w:val="000000"/>
                <w:sz w:val="24"/>
              </w:rPr>
              <w:t xml:space="preserve">投标邀请》）</w:t>
            </w:r>
            <w:r/>
          </w:p>
        </w:tc>
      </w:tr>
    </w:tbl>
    <w:p>
      <w:pPr>
        <w:jc w:val="center"/>
        <w:spacing w:line="360" w:lineRule="auto"/>
        <w:tabs>
          <w:tab w:val="left" w:pos="5580" w:leader="none"/>
        </w:tabs>
        <w:rPr>
          <w:color w:val="000000"/>
          <w:sz w:val="32"/>
          <w:szCs w:val="32"/>
        </w:rPr>
      </w:pPr>
      <w:r>
        <w:rPr>
          <w:color w:val="000000"/>
          <w:sz w:val="24"/>
        </w:rPr>
        <w:br w:type="page" w:clear="all"/>
      </w:r>
      <w:bookmarkStart w:id="77" w:name="_Toc150509269"/>
      <w:r/>
      <w:bookmarkStart w:id="78" w:name="_Toc150480756"/>
      <w:r/>
      <w:bookmarkStart w:id="79" w:name="_Toc151193906"/>
      <w:r/>
      <w:bookmarkStart w:id="80" w:name="_Toc226965708"/>
      <w:r/>
      <w:bookmarkStart w:id="81" w:name="_Toc151193760"/>
      <w:r/>
      <w:bookmarkStart w:id="82" w:name="_Toc142311020"/>
      <w:r/>
      <w:bookmarkStart w:id="83" w:name="_Toc520356143"/>
      <w:r/>
      <w:bookmarkStart w:id="84" w:name="_Toc195842883"/>
      <w:r/>
      <w:bookmarkStart w:id="85" w:name="_Toc151193616"/>
      <w:r/>
      <w:bookmarkStart w:id="86" w:name="_Toc226309762"/>
      <w:r/>
      <w:bookmarkStart w:id="87" w:name="_Toc226965791"/>
      <w:r/>
      <w:bookmarkStart w:id="88" w:name="_Toc305158860"/>
      <w:r/>
      <w:bookmarkStart w:id="89" w:name="_Toc151193688"/>
      <w:r/>
      <w:bookmarkStart w:id="90" w:name="_Toc150774618"/>
      <w:r/>
      <w:bookmarkStart w:id="91" w:name="_Toc265228356"/>
      <w:r/>
      <w:bookmarkStart w:id="92" w:name="_Toc127151518"/>
      <w:r/>
      <w:bookmarkStart w:id="93" w:name="_Toc226337214"/>
      <w:r/>
      <w:bookmarkStart w:id="94" w:name="_Toc151193832"/>
      <w:r/>
      <w:bookmarkStart w:id="95" w:name="_Toc264969208"/>
      <w:r/>
      <w:bookmarkStart w:id="96" w:name="_Toc151190145"/>
      <w:r/>
      <w:bookmarkStart w:id="97" w:name="_Toc305158786"/>
      <w:r/>
      <w:bookmarkStart w:id="98" w:name="_Toc150774723"/>
      <w:r/>
      <w:bookmarkStart w:id="99" w:name="_Toc99301424"/>
      <w:r/>
      <w:bookmarkStart w:id="100" w:name="_Toc353873665"/>
      <w:r/>
      <w:bookmarkStart w:id="101" w:name="_Toc195842920"/>
      <w:r/>
      <w:bookmarkStart w:id="102" w:name="_Toc264969245"/>
      <w:r/>
      <w:bookmarkStart w:id="103" w:name="_Toc226965828"/>
      <w:r/>
      <w:bookmarkStart w:id="104" w:name="_Toc353825545"/>
      <w:r/>
      <w:bookmarkStart w:id="105" w:name="_Toc142311057"/>
      <w:r/>
      <w:bookmarkStart w:id="106" w:name="_Toc353873935"/>
      <w:r/>
      <w:bookmarkStart w:id="107" w:name="_Toc150480793"/>
      <w:r/>
      <w:bookmarkStart w:id="108" w:name="_Toc150774760"/>
      <w:r/>
      <w:bookmarkStart w:id="109" w:name="_Toc127151555"/>
      <w:r/>
      <w:bookmarkStart w:id="110" w:name="_Toc305158823"/>
      <w:r/>
      <w:bookmarkStart w:id="111" w:name="_Toc226337251"/>
      <w:r/>
      <w:bookmarkStart w:id="112" w:name="_Toc265228393"/>
      <w:r/>
      <w:bookmarkStart w:id="113" w:name="_Toc305158897"/>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color w:val="000000"/>
          <w:sz w:val="32"/>
          <w:szCs w:val="32"/>
        </w:rPr>
        <w:t xml:space="preserve">第二节</w:t>
      </w:r>
      <w:r>
        <w:rPr>
          <w:rFonts w:hint="eastAsia"/>
          <w:color w:val="000000"/>
          <w:sz w:val="32"/>
          <w:szCs w:val="32"/>
        </w:rPr>
        <w:t xml:space="preserve"> </w:t>
      </w:r>
      <w:r>
        <w:rPr>
          <w:rFonts w:hint="eastAsia"/>
          <w:color w:val="000000"/>
          <w:sz w:val="32"/>
          <w:szCs w:val="32"/>
        </w:rPr>
        <w:t xml:space="preserve">说明</w:t>
      </w:r>
      <w:r/>
    </w:p>
    <w:p>
      <w:pPr>
        <w:pStyle w:val="762"/>
        <w:ind w:firstLine="321"/>
        <w:jc w:val="both"/>
        <w:spacing w:before="0" w:line="500" w:lineRule="exact"/>
        <w:tabs>
          <w:tab w:val="center" w:pos="4592" w:leader="none"/>
          <w:tab w:val="left" w:pos="7860" w:leader="none"/>
        </w:tabs>
        <w:rPr>
          <w:rFonts w:ascii="Times New Roman" w:hAnsi="Times New Roman" w:eastAsia="宋体"/>
          <w:color w:val="000000"/>
          <w:sz w:val="28"/>
        </w:rPr>
      </w:pPr>
      <w:r/>
      <w:bookmarkStart w:id="114" w:name="_Hlk152921964"/>
      <w:r>
        <w:rPr>
          <w:rFonts w:hint="eastAsia" w:ascii="Times New Roman" w:hAnsi="Times New Roman" w:eastAsia="宋体"/>
          <w:color w:val="000000"/>
          <w:sz w:val="32"/>
          <w:szCs w:val="32"/>
        </w:rPr>
        <w:t xml:space="preserve">一、</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Times New Roman" w:hAnsi="Times New Roman" w:eastAsia="宋体"/>
          <w:color w:val="000000"/>
          <w:sz w:val="32"/>
          <w:szCs w:val="32"/>
        </w:rPr>
        <w:t xml:space="preserve">总则</w:t>
      </w:r>
      <w:r/>
    </w:p>
    <w:p>
      <w:pPr>
        <w:ind w:firstLine="420"/>
        <w:keepLines/>
        <w:keepNext/>
        <w:spacing w:line="500" w:lineRule="exact"/>
        <w:rPr>
          <w:rFonts w:ascii="Arial" w:hAnsi="Arial" w:eastAsia="黑体" w:cs="Arial"/>
          <w:color w:val="000000"/>
          <w:sz w:val="28"/>
          <w:szCs w:val="28"/>
        </w:rPr>
        <w:outlineLvl w:val="3"/>
      </w:pPr>
      <w:r/>
      <w:bookmarkStart w:id="115" w:name="_Toc458694821"/>
      <w:r/>
      <w:bookmarkStart w:id="116" w:name="_Toc513029204"/>
      <w:r/>
      <w:bookmarkStart w:id="117" w:name="_Toc16938520"/>
      <w:r/>
      <w:bookmarkStart w:id="118" w:name="_Toc20823276"/>
      <w:r/>
      <w:bookmarkStart w:id="119" w:name="_Toc226337250"/>
      <w:r/>
      <w:bookmarkStart w:id="120" w:name="_Toc264969244"/>
      <w:r/>
      <w:bookmarkStart w:id="121" w:name="_Toc142311056"/>
      <w:r/>
      <w:bookmarkStart w:id="122" w:name="_Toc226965827"/>
      <w:r/>
      <w:bookmarkStart w:id="123" w:name="_Toc353825544"/>
      <w:r/>
      <w:bookmarkStart w:id="124" w:name="_Toc305158822"/>
      <w:r/>
      <w:bookmarkStart w:id="125" w:name="_Toc265228392"/>
      <w:r/>
      <w:bookmarkStart w:id="126" w:name="_Toc353873934"/>
      <w:r/>
      <w:bookmarkStart w:id="127" w:name="_Toc127151554"/>
      <w:r/>
      <w:bookmarkStart w:id="128" w:name="_Toc305158896"/>
      <w:r/>
      <w:bookmarkStart w:id="129" w:name="_Toc353873664"/>
      <w:r/>
      <w:bookmarkStart w:id="130" w:name="_Toc150480792"/>
      <w:r/>
      <w:bookmarkStart w:id="131" w:name="_Toc150774759"/>
      <w:r/>
      <w:bookmarkStart w:id="132" w:name="_Toc99301421"/>
      <w:r>
        <w:rPr>
          <w:rFonts w:hint="eastAsia" w:ascii="Arial" w:hAnsi="Arial" w:eastAsia="黑体" w:cs="Arial"/>
          <w:color w:val="000000"/>
          <w:sz w:val="28"/>
          <w:szCs w:val="28"/>
        </w:rPr>
        <w:t xml:space="preserve">1</w:t>
      </w:r>
      <w:bookmarkEnd w:id="115"/>
      <w:r>
        <w:rPr>
          <w:rFonts w:hint="eastAsia" w:ascii="Arial" w:hAnsi="Arial" w:eastAsia="黑体" w:cs="Arial"/>
          <w:color w:val="000000"/>
          <w:sz w:val="28"/>
          <w:szCs w:val="28"/>
        </w:rPr>
        <w:t xml:space="preserve">、采购方式</w:t>
      </w:r>
      <w:bookmarkEnd w:id="116"/>
      <w:r/>
      <w:bookmarkEnd w:id="117"/>
      <w:r/>
      <w:bookmarkEnd w:id="118"/>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500" w:lineRule="exact"/>
        <w:rPr>
          <w:rFonts w:ascii="Arial" w:hAnsi="Arial" w:eastAsia="黑体" w:cs="Arial"/>
          <w:color w:val="000000"/>
          <w:sz w:val="28"/>
          <w:szCs w:val="28"/>
        </w:rPr>
        <w:outlineLvl w:val="3"/>
      </w:pPr>
      <w:r/>
      <w:bookmarkStart w:id="133" w:name="_Toc20823277"/>
      <w:r/>
      <w:bookmarkStart w:id="134" w:name="_Toc16938521"/>
      <w:r/>
      <w:bookmarkStart w:id="135" w:name="_Toc513029205"/>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133"/>
      <w:r/>
      <w:bookmarkEnd w:id="134"/>
      <w:r/>
      <w:bookmarkEnd w:id="135"/>
      <w:r/>
      <w:r/>
    </w:p>
    <w:p>
      <w:pPr>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500" w:lineRule="exact"/>
        <w:rPr>
          <w:rFonts w:hint="eastAsia" w:ascii="宋体" w:hAnsi="宋体"/>
          <w:color w:val="000000"/>
          <w:sz w:val="24"/>
        </w:rPr>
      </w:pPr>
      <w:r>
        <w:rPr>
          <w:rFonts w:hint="eastAsia" w:ascii="宋体" w:hAnsi="宋体"/>
          <w:color w:val="000000"/>
          <w:sz w:val="24"/>
        </w:rPr>
        <w:t xml:space="preserve">2.2满足本文件实质性要求和条件的规定。</w:t>
      </w:r>
      <w:r/>
    </w:p>
    <w:p>
      <w:pPr>
        <w:ind w:firstLine="420"/>
        <w:keepLines/>
        <w:keepNext/>
        <w:spacing w:line="500" w:lineRule="exact"/>
        <w:rPr>
          <w:rFonts w:ascii="Arial" w:hAnsi="Arial" w:eastAsia="黑体" w:cs="Arial"/>
          <w:color w:val="000000"/>
          <w:sz w:val="28"/>
          <w:szCs w:val="28"/>
        </w:rPr>
        <w:outlineLvl w:val="3"/>
      </w:pPr>
      <w:r/>
      <w:bookmarkStart w:id="136" w:name="_Toc16938522"/>
      <w:r/>
      <w:bookmarkStart w:id="137" w:name="_Toc20823278"/>
      <w:r/>
      <w:bookmarkStart w:id="138" w:name="_Toc513029206"/>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136"/>
      <w:r/>
      <w:bookmarkEnd w:id="137"/>
      <w:r/>
      <w:bookmarkEnd w:id="138"/>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500" w:lineRule="exact"/>
        <w:rPr>
          <w:rFonts w:ascii="Arial" w:hAnsi="Arial" w:eastAsia="黑体" w:cs="Arial"/>
          <w:color w:val="000000"/>
          <w:sz w:val="28"/>
          <w:szCs w:val="28"/>
        </w:rPr>
        <w:outlineLvl w:val="3"/>
      </w:pPr>
      <w:r/>
      <w:bookmarkStart w:id="139" w:name="_Toc462564067"/>
      <w:r/>
      <w:bookmarkStart w:id="140" w:name="_Toc513029207"/>
      <w:r/>
      <w:bookmarkStart w:id="141" w:name="_Toc20823279"/>
      <w:r/>
      <w:bookmarkStart w:id="142" w:name="_Toc16938523"/>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139"/>
      <w:r/>
      <w:bookmarkEnd w:id="140"/>
      <w:r/>
      <w:bookmarkEnd w:id="141"/>
      <w:r/>
      <w:bookmarkEnd w:id="142"/>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投标人应自行承担所有与参加投标有关的费用，无论投标过程中的做法和结果如何，江苏嘉加诚工程投资咨询有限公司（以下简称代理机构）在任何情况下均无义务和责任承担这些费用。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4.2本次招标代理机构和采购人不收取标书工本费。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4.3成交服务费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（1）本项目代理费由中标供应商支付</w:t>
      </w:r>
      <w:bookmarkStart w:id="143" w:name="_Hlk243922937"/>
      <w:r>
        <w:rPr>
          <w:rFonts w:hint="eastAsia" w:ascii="宋体" w:hAnsi="宋体"/>
          <w:color w:val="000000"/>
          <w:sz w:val="24"/>
          <w:szCs w:val="21"/>
        </w:rPr>
        <w:t xml:space="preserve">，按中标价的1.5%计取，不足人民币5000元的按5000元收取。</w:t>
      </w:r>
      <w:bookmarkEnd w:id="143"/>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（2）代理服务费账户：江苏嘉加诚工程投资咨询有限公司常州分公司</w:t>
      </w:r>
      <w:r/>
    </w:p>
    <w:p>
      <w:pPr>
        <w:ind w:firstLine="960"/>
        <w:spacing w:line="500" w:lineRule="exact"/>
        <w:rPr>
          <w:rFonts w:hint="eastAsia" w:ascii="宋体" w:hAnsi="宋体"/>
          <w:color w:val="000000"/>
          <w:sz w:val="24"/>
          <w:szCs w:val="21"/>
        </w:rPr>
      </w:pPr>
      <w:r>
        <w:rPr>
          <w:rFonts w:hint="eastAsia" w:ascii="宋体" w:hAnsi="宋体"/>
          <w:color w:val="000000"/>
          <w:sz w:val="24"/>
          <w:szCs w:val="21"/>
        </w:rPr>
        <w:t xml:space="preserve">账号：1032000000001429</w:t>
      </w:r>
      <w:r/>
    </w:p>
    <w:p>
      <w:pPr>
        <w:ind w:firstLine="960"/>
        <w:spacing w:line="500" w:lineRule="exact"/>
        <w:rPr>
          <w:rFonts w:hint="eastAsia" w:ascii="宋体" w:hAnsi="宋体"/>
          <w:color w:val="000000"/>
          <w:sz w:val="24"/>
          <w:szCs w:val="21"/>
        </w:rPr>
      </w:pPr>
      <w:r>
        <w:rPr>
          <w:rFonts w:hint="eastAsia" w:ascii="宋体" w:hAnsi="宋体"/>
          <w:color w:val="000000"/>
          <w:sz w:val="24"/>
          <w:szCs w:val="21"/>
        </w:rPr>
        <w:t xml:space="preserve">开户银行：江苏江南农村商业银行股份有限公司常州市武进支行</w:t>
      </w:r>
      <w:r/>
    </w:p>
    <w:p>
      <w:pPr>
        <w:ind w:firstLine="480"/>
        <w:spacing w:line="500" w:lineRule="exact"/>
        <w:rPr>
          <w:rFonts w:hint="eastAsia" w:ascii="Symbol" w:hAnsi="Symbol" w:cs="Symbol"/>
          <w:color w:val="000000"/>
          <w:sz w:val="24"/>
        </w:rPr>
      </w:pPr>
      <w:r>
        <w:rPr>
          <w:rFonts w:hint="eastAsia" w:ascii="宋体" w:hAnsi="宋体"/>
          <w:color w:val="000000"/>
          <w:sz w:val="24"/>
          <w:szCs w:val="21"/>
        </w:rPr>
        <w:t xml:space="preserve">（3）代理费由中标（成交）供应商领取中标通知书时（签订合同前）结</w:t>
      </w:r>
      <w:r>
        <w:rPr>
          <w:rFonts w:ascii="Symbol" w:hAnsi="Symbol" w:cs="Symbol"/>
          <w:color w:val="000000"/>
          <w:sz w:val="24"/>
        </w:rPr>
        <w:t xml:space="preserve">清。</w:t>
      </w:r>
      <w:r/>
    </w:p>
    <w:p>
      <w:pPr>
        <w:ind w:firstLine="602"/>
        <w:keepLines/>
        <w:keepNext/>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投标人一旦参加本项目采购活动，即被认为接受了本招标文件的规定和约束。</w:t>
      </w:r>
      <w:r/>
    </w:p>
    <w:p>
      <w:pPr>
        <w:ind w:firstLine="321"/>
        <w:keepLines/>
        <w:keepNext/>
        <w:spacing w:line="500" w:lineRule="exact"/>
        <w:rPr>
          <w:b/>
          <w:bCs/>
          <w:color w:val="000000"/>
          <w:sz w:val="32"/>
          <w:szCs w:val="32"/>
        </w:rPr>
        <w:outlineLvl w:val="2"/>
      </w:pPr>
      <w:r/>
      <w:bookmarkStart w:id="144" w:name="_Toc120614215"/>
      <w:r/>
      <w:bookmarkStart w:id="145" w:name="_Toc16938525"/>
      <w:r/>
      <w:bookmarkStart w:id="146" w:name="_Toc513029209"/>
      <w:r/>
      <w:bookmarkStart w:id="147" w:name="_Toc20823281"/>
      <w:r>
        <w:rPr>
          <w:rFonts w:hint="eastAsia"/>
          <w:b/>
          <w:bCs/>
          <w:color w:val="000000"/>
          <w:sz w:val="32"/>
          <w:szCs w:val="32"/>
        </w:rPr>
        <w:t xml:space="preserve">二、招标文件</w:t>
      </w:r>
      <w:bookmarkEnd w:id="144"/>
      <w:r/>
      <w:bookmarkEnd w:id="145"/>
      <w:r/>
      <w:bookmarkEnd w:id="146"/>
      <w:r/>
      <w:bookmarkEnd w:id="147"/>
      <w:r/>
      <w:r/>
    </w:p>
    <w:p>
      <w:pPr>
        <w:ind w:firstLine="420"/>
        <w:keepLines/>
        <w:keepNext/>
        <w:spacing w:line="500" w:lineRule="exact"/>
        <w:rPr>
          <w:rFonts w:ascii="Arial" w:hAnsi="Arial" w:eastAsia="黑体" w:cs="Arial"/>
          <w:color w:val="000000"/>
          <w:sz w:val="28"/>
          <w:szCs w:val="28"/>
        </w:rPr>
        <w:outlineLvl w:val="3"/>
      </w:pPr>
      <w:r/>
      <w:bookmarkStart w:id="148" w:name="_Toc16938526"/>
      <w:r/>
      <w:bookmarkStart w:id="149" w:name="_Toc20823282"/>
      <w:r/>
      <w:bookmarkStart w:id="150"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148"/>
      <w:r/>
      <w:bookmarkEnd w:id="149"/>
      <w:r/>
      <w:bookmarkEnd w:id="150"/>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招标文件由以下部分组成：</w:t>
      </w:r>
      <w:r/>
    </w:p>
    <w:p>
      <w:pPr>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p>
    <w:p>
      <w:pPr>
        <w:ind w:firstLine="360"/>
        <w:spacing w:line="500" w:lineRule="exact"/>
        <w:rPr>
          <w:rFonts w:hint="eastAsia" w:ascii="宋体" w:hAnsi="宋体"/>
          <w:color w:val="000000"/>
          <w:sz w:val="24"/>
        </w:rPr>
      </w:pPr>
      <w:r>
        <w:rPr>
          <w:rFonts w:hint="eastAsia" w:ascii="宋体" w:hAnsi="宋体"/>
          <w:color w:val="000000"/>
          <w:sz w:val="24"/>
        </w:rPr>
        <w:t xml:space="preserve">（2）投标人须知</w:t>
      </w:r>
      <w:r/>
    </w:p>
    <w:p>
      <w:pPr>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ind w:firstLine="360"/>
        <w:spacing w:line="500" w:lineRule="exact"/>
        <w:rPr>
          <w:color w:val="000000"/>
          <w:sz w:val="24"/>
        </w:rPr>
      </w:pPr>
      <w:r>
        <w:rPr>
          <w:rFonts w:hint="eastAsia" w:ascii="宋体" w:hAnsi="宋体"/>
          <w:color w:val="000000"/>
          <w:sz w:val="24"/>
        </w:rPr>
        <w:t xml:space="preserve">（5）</w:t>
      </w:r>
      <w:r>
        <w:rPr>
          <w:rFonts w:hint="eastAsia" w:hAnsi="宋体"/>
          <w:color w:val="000000"/>
          <w:sz w:val="24"/>
        </w:rPr>
        <w:t xml:space="preserve">采购需求</w:t>
      </w:r>
      <w:r/>
    </w:p>
    <w:p>
      <w:pPr>
        <w:ind w:firstLine="360"/>
        <w:spacing w:line="500" w:lineRule="exact"/>
        <w:rPr>
          <w:rFonts w:hint="eastAsia" w:ascii="宋体" w:hAnsi="宋体"/>
          <w:color w:val="000000"/>
          <w:sz w:val="24"/>
        </w:rPr>
      </w:pPr>
      <w:r>
        <w:rPr>
          <w:rFonts w:hint="eastAsia" w:ascii="宋体" w:hAnsi="宋体"/>
          <w:color w:val="000000"/>
          <w:sz w:val="24"/>
        </w:rPr>
        <w:t xml:space="preserve">（6）拟签订的合同文本</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ind w:firstLine="480"/>
        <w:spacing w:line="500" w:lineRule="exact"/>
        <w:rPr>
          <w:rFonts w:hint="eastAsia" w:ascii="宋体" w:hAnsi="宋体"/>
          <w:b/>
          <w:bCs/>
          <w:color w:val="000000"/>
          <w:sz w:val="24"/>
          <w:szCs w:val="21"/>
        </w:rPr>
      </w:pPr>
      <w:r>
        <w:rPr>
          <w:rFonts w:hint="eastAsia" w:ascii="宋体" w:hAnsi="宋体"/>
          <w:b/>
          <w:bCs/>
          <w:color w:val="000000"/>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sz w:val="28"/>
          <w:szCs w:val="28"/>
        </w:rPr>
        <w:outlineLvl w:val="3"/>
      </w:pPr>
      <w:r/>
      <w:bookmarkStart w:id="151" w:name="_Toc16938527"/>
      <w:r/>
      <w:bookmarkStart w:id="152" w:name="_Toc462564070"/>
      <w:r/>
      <w:bookmarkStart w:id="153" w:name="_Toc20823283"/>
      <w:r/>
      <w:bookmarkStart w:id="154" w:name="_Toc513029211"/>
      <w:r>
        <w:rPr>
          <w:rFonts w:hint="eastAsia"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、招标文件的澄清</w:t>
      </w:r>
      <w:bookmarkEnd w:id="151"/>
      <w:r/>
      <w:bookmarkEnd w:id="152"/>
      <w:r/>
      <w:bookmarkEnd w:id="153"/>
      <w:r/>
      <w:bookmarkEnd w:id="154"/>
      <w:r/>
      <w:r/>
    </w:p>
    <w:p>
      <w:pPr>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55" w:name="_Toc16938528"/>
      <w:r/>
      <w:bookmarkStart w:id="156" w:name="_Toc462564071"/>
      <w:r/>
      <w:bookmarkStart w:id="157" w:name="_Toc20823284"/>
      <w:r/>
      <w:bookmarkStart w:id="158" w:name="_Toc513029212"/>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ind w:firstLine="56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8</w:t>
      </w:r>
      <w:r>
        <w:rPr>
          <w:rFonts w:hint="eastAsia" w:ascii="Arial" w:hAnsi="Arial" w:eastAsia="黑体" w:cs="Arial"/>
          <w:color w:val="000000"/>
          <w:sz w:val="28"/>
          <w:szCs w:val="28"/>
        </w:rPr>
        <w:t xml:space="preserve">、招标文件的修改</w:t>
      </w:r>
      <w:bookmarkEnd w:id="155"/>
      <w:r/>
      <w:bookmarkEnd w:id="156"/>
      <w:r/>
      <w:bookmarkEnd w:id="157"/>
      <w:r/>
      <w:bookmarkEnd w:id="158"/>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，代理机构可以对招标文件进行修改。</w:t>
      </w:r>
      <w:r/>
    </w:p>
    <w:p>
      <w:pPr>
        <w:ind w:firstLine="480"/>
        <w:spacing w:line="500" w:lineRule="exact"/>
        <w:rPr>
          <w:rFonts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代理机构</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rPr>
        <w:t xml:space="preserve">招标文件的修改将在</w:t>
      </w:r>
      <w:bookmarkStart w:id="159" w:name="_Hlk151728132"/>
      <w:r>
        <w:rPr>
          <w:rFonts w:hint="eastAsia" w:ascii="宋体" w:hAnsi="宋体"/>
          <w:color w:val="000000"/>
          <w:sz w:val="24"/>
          <w:szCs w:val="21"/>
        </w:rPr>
        <w:t xml:space="preserve">“江苏省政府采购网”、“常州市政府采购网”</w:t>
      </w:r>
      <w:bookmarkEnd w:id="159"/>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500" w:lineRule="exact"/>
        <w:rPr>
          <w:b/>
          <w:bCs/>
          <w:color w:val="000000"/>
          <w:sz w:val="32"/>
          <w:szCs w:val="32"/>
        </w:rPr>
        <w:outlineLvl w:val="2"/>
      </w:pPr>
      <w:r/>
      <w:bookmarkStart w:id="160" w:name="_Toc513029213"/>
      <w:r/>
      <w:bookmarkStart w:id="161" w:name="_Toc462564072"/>
      <w:r/>
      <w:bookmarkStart w:id="162" w:name="_Toc16938529"/>
      <w:r/>
      <w:bookmarkStart w:id="163" w:name="_Toc20823285"/>
      <w:r/>
      <w:bookmarkStart w:id="164" w:name="_Toc120614216"/>
      <w:r>
        <w:rPr>
          <w:rFonts w:hint="eastAsia"/>
          <w:b/>
          <w:bCs/>
          <w:color w:val="000000"/>
          <w:sz w:val="32"/>
          <w:szCs w:val="32"/>
        </w:rPr>
        <w:t xml:space="preserve">三、投标文件的编制</w:t>
      </w:r>
      <w:bookmarkEnd w:id="160"/>
      <w:r/>
      <w:bookmarkEnd w:id="161"/>
      <w:r/>
      <w:bookmarkEnd w:id="162"/>
      <w:r/>
      <w:bookmarkEnd w:id="163"/>
      <w:r/>
      <w:bookmarkEnd w:id="164"/>
      <w:r/>
      <w:r/>
    </w:p>
    <w:p>
      <w:pPr>
        <w:ind w:firstLine="560"/>
        <w:keepLines/>
        <w:keepNext/>
        <w:spacing w:line="500" w:lineRule="exact"/>
        <w:rPr>
          <w:rFonts w:ascii="Arial" w:hAnsi="Arial" w:eastAsia="黑体" w:cs="Arial"/>
          <w:b/>
          <w:color w:val="000000"/>
          <w:sz w:val="28"/>
          <w:szCs w:val="28"/>
        </w:rPr>
        <w:outlineLvl w:val="3"/>
      </w:pPr>
      <w:r/>
      <w:bookmarkStart w:id="165" w:name="_Toc20823286"/>
      <w:r/>
      <w:bookmarkStart w:id="166" w:name="_Toc513029214"/>
      <w:r/>
      <w:bookmarkStart w:id="167" w:name="_Toc462564073"/>
      <w:r/>
      <w:bookmarkStart w:id="168" w:name="_Toc16938530"/>
      <w:r>
        <w:rPr>
          <w:rFonts w:hint="eastAsia"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、投标文件的语言及度量衡单位</w:t>
      </w:r>
      <w:bookmarkEnd w:id="165"/>
      <w:r/>
      <w:bookmarkEnd w:id="166"/>
      <w:r/>
      <w:bookmarkEnd w:id="167"/>
      <w:r/>
      <w:bookmarkEnd w:id="168"/>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投标人提交的投标文件以及投标人与代理机构就有关投标的所有来往</w:t>
      </w:r>
      <w:r>
        <w:rPr>
          <w:rFonts w:hint="eastAsia" w:ascii="宋体" w:hAnsi="宋体"/>
          <w:color w:val="000000"/>
          <w:sz w:val="24"/>
          <w:szCs w:val="21"/>
        </w:rPr>
        <w:t xml:space="preserve">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500" w:lineRule="exact"/>
        <w:rPr>
          <w:rFonts w:ascii="Arial" w:hAnsi="Arial" w:eastAsia="黑体" w:cs="Arial"/>
          <w:color w:val="000000"/>
          <w:sz w:val="28"/>
          <w:szCs w:val="28"/>
        </w:rPr>
        <w:outlineLvl w:val="3"/>
      </w:pPr>
      <w:r/>
      <w:bookmarkStart w:id="169" w:name="_Toc16938531"/>
      <w:r/>
      <w:bookmarkStart w:id="170" w:name="_Toc462564074"/>
      <w:r/>
      <w:bookmarkStart w:id="171" w:name="_Toc20823287"/>
      <w:r/>
      <w:bookmarkStart w:id="172" w:name="_Toc513029215"/>
      <w:r>
        <w:rPr>
          <w:rFonts w:hint="eastAsia" w:ascii="Arial" w:hAnsi="Arial" w:eastAsia="黑体" w:cs="Arial"/>
          <w:color w:val="000000"/>
          <w:sz w:val="28"/>
          <w:szCs w:val="28"/>
        </w:rPr>
        <w:t xml:space="preserve">10</w:t>
      </w:r>
      <w:r>
        <w:rPr>
          <w:rFonts w:hint="eastAsia" w:ascii="Arial" w:hAnsi="Arial" w:eastAsia="黑体" w:cs="Arial"/>
          <w:color w:val="000000"/>
          <w:sz w:val="28"/>
          <w:szCs w:val="28"/>
        </w:rPr>
        <w:t xml:space="preserve">、投标文件构成</w:t>
      </w:r>
      <w:bookmarkEnd w:id="169"/>
      <w:r/>
      <w:bookmarkEnd w:id="170"/>
      <w:r/>
      <w:bookmarkEnd w:id="171"/>
      <w:r/>
      <w:bookmarkEnd w:id="172"/>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10.2如标书制作工具中格式和内容与“江苏省政府采购网”、“常州市政府采购网”发布的招标文件不一致，请以“江苏省政府采购网”、“常州市政府采购网”发布的招标文件为准。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sz w:val="28"/>
          <w:szCs w:val="28"/>
        </w:rPr>
        <w:outlineLvl w:val="3"/>
      </w:pPr>
      <w:r/>
      <w:bookmarkStart w:id="173" w:name="_Hlt26670360"/>
      <w:r/>
      <w:bookmarkStart w:id="174" w:name="_Hlt26954838"/>
      <w:r/>
      <w:bookmarkStart w:id="175" w:name="_Hlt26668975"/>
      <w:r/>
      <w:bookmarkStart w:id="176" w:name="_Toc49090507"/>
      <w:r/>
      <w:bookmarkStart w:id="177" w:name="_Toc513029216"/>
      <w:r/>
      <w:bookmarkStart w:id="178" w:name="_Toc14577354"/>
      <w:r/>
      <w:bookmarkStart w:id="179" w:name="_Toc14577357"/>
      <w:r/>
      <w:bookmarkStart w:id="180" w:name="_Toc49090509"/>
      <w:r/>
      <w:bookmarkStart w:id="181" w:name="_Toc513029219"/>
      <w:r/>
      <w:bookmarkStart w:id="182" w:name="_Toc14577355"/>
      <w:r/>
      <w:bookmarkStart w:id="183" w:name="_Toc49090508"/>
      <w:r/>
      <w:bookmarkEnd w:id="173"/>
      <w:r/>
      <w:bookmarkEnd w:id="174"/>
      <w:r/>
      <w:bookmarkEnd w:id="175"/>
      <w:r>
        <w:rPr>
          <w:rFonts w:hint="eastAsia" w:ascii="Arial" w:hAnsi="Arial" w:eastAsia="黑体" w:cs="Arial"/>
          <w:color w:val="000000"/>
          <w:sz w:val="28"/>
          <w:szCs w:val="28"/>
        </w:rPr>
        <w:t xml:space="preserve">11</w:t>
      </w:r>
      <w:r>
        <w:rPr>
          <w:rFonts w:hint="eastAsia" w:ascii="Arial" w:hAnsi="Arial" w:eastAsia="黑体" w:cs="Arial"/>
          <w:color w:val="000000"/>
          <w:sz w:val="28"/>
          <w:szCs w:val="28"/>
        </w:rPr>
        <w:t xml:space="preserve">、证明投标人及投标标的符合招标文件规定的文件</w:t>
      </w:r>
      <w:bookmarkEnd w:id="176"/>
      <w:r/>
      <w:bookmarkEnd w:id="177"/>
      <w:r/>
      <w:bookmarkEnd w:id="178"/>
      <w:r/>
      <w:bookmarkEnd w:id="179"/>
      <w:r/>
      <w:bookmarkEnd w:id="180"/>
      <w:r/>
      <w:bookmarkEnd w:id="181"/>
      <w:r/>
      <w:r/>
    </w:p>
    <w:p>
      <w:pPr>
        <w:spacing w:line="500" w:lineRule="exact"/>
        <w:rPr>
          <w:rFonts w:hint="eastAsia" w:ascii="宋体" w:hAnsi="宋体"/>
          <w:color w:val="000000"/>
          <w:sz w:val="24"/>
        </w:rPr>
      </w:pPr>
      <w:r>
        <w:rPr>
          <w:rFonts w:hint="eastAsia" w:ascii="宋体" w:hAnsi="宋体"/>
          <w:color w:val="000000"/>
          <w:sz w:val="24"/>
        </w:rPr>
        <w:t xml:space="preserve">    11.1投标人应按照招标文件要求提交证明文件，证明其及投标标的符合招标文件规定。</w:t>
      </w:r>
      <w:r/>
    </w:p>
    <w:p>
      <w:pPr>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182"/>
      <w:r/>
      <w:bookmarkEnd w:id="183"/>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w:t>
      </w:r>
      <w:r>
        <w:rPr>
          <w:rFonts w:hint="eastAsia" w:ascii="Arial" w:hAnsi="Arial" w:eastAsia="黑体" w:cs="Arial"/>
          <w:color w:val="000000"/>
          <w:sz w:val="28"/>
          <w:szCs w:val="28"/>
        </w:rPr>
        <w:t xml:space="preserve">、投标报价明细表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投标人应按照招标文件规定格式填报投标报价明细表。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500" w:lineRule="exact"/>
        <w:rPr>
          <w:rFonts w:ascii="Arial" w:hAnsi="Arial" w:eastAsia="黑体" w:cs="Arial"/>
          <w:color w:val="000000"/>
          <w:sz w:val="28"/>
          <w:szCs w:val="28"/>
        </w:rPr>
        <w:outlineLvl w:val="3"/>
      </w:pPr>
      <w:r/>
      <w:bookmarkStart w:id="184" w:name="_Hlt26670482"/>
      <w:r/>
      <w:bookmarkStart w:id="185" w:name="_Hlt26954731"/>
      <w:r/>
      <w:bookmarkStart w:id="186" w:name="_Hlt26954846"/>
      <w:r/>
      <w:bookmarkStart w:id="187" w:name="_Hlt26954848"/>
      <w:r/>
      <w:bookmarkStart w:id="188" w:name="_Hlt26670486"/>
      <w:r/>
      <w:bookmarkEnd w:id="184"/>
      <w:r/>
      <w:bookmarkEnd w:id="185"/>
      <w:r/>
      <w:bookmarkEnd w:id="186"/>
      <w:r/>
      <w:bookmarkEnd w:id="187"/>
      <w:r/>
      <w:bookmarkEnd w:id="188"/>
      <w:r>
        <w:rPr>
          <w:rFonts w:hint="eastAsia" w:ascii="Arial" w:hAnsi="Arial" w:eastAsia="黑体" w:cs="Arial"/>
          <w:color w:val="000000"/>
          <w:sz w:val="28"/>
          <w:szCs w:val="28"/>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50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13.2投标人可在投标文件中提供认为需要的其他技术文件或说明。</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500" w:lineRule="exact"/>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rPr>
      </w:pPr>
      <w:r>
        <w:rPr>
          <w:rFonts w:hint="eastAsia" w:ascii="宋体" w:hAnsi="宋体"/>
          <w:color w:val="000000"/>
          <w:sz w:val="24"/>
        </w:rPr>
        <w:t xml:space="preserve">14.2投标人需根据招标文件要求提供培训计划。</w:t>
      </w:r>
      <w:r/>
    </w:p>
    <w:p>
      <w:pPr>
        <w:ind w:firstLine="480"/>
        <w:spacing w:line="500" w:lineRule="exact"/>
        <w:rPr>
          <w:rFonts w:hint="eastAsia" w:ascii="宋体" w:hAnsi="宋体"/>
          <w:color w:val="000000"/>
          <w:sz w:val="24"/>
        </w:rPr>
      </w:pPr>
      <w:r>
        <w:rPr>
          <w:rFonts w:hint="eastAsia" w:ascii="宋体" w:hAnsi="宋体"/>
          <w:color w:val="000000"/>
          <w:sz w:val="24"/>
        </w:rPr>
        <w:t xml:space="preserve">14.3投标人需根据招标文件要求提供</w:t>
      </w:r>
      <w:r>
        <w:rPr>
          <w:rFonts w:hint="eastAsia" w:ascii="宋体" w:hAnsi="Arial" w:cs="宋体"/>
          <w:color w:val="000000"/>
          <w:sz w:val="24"/>
          <w:szCs w:val="21"/>
          <w:lang w:val="zh-CN"/>
        </w:rPr>
        <w:t xml:space="preserve">所投标的的主要组成部分、功能设计、</w:t>
      </w:r>
      <w:r>
        <w:rPr>
          <w:rFonts w:hint="eastAsia" w:ascii="宋体" w:hAnsi="Arial" w:cs="宋体"/>
          <w:color w:val="000000"/>
          <w:sz w:val="24"/>
          <w:szCs w:val="21"/>
          <w:lang w:val="zh-CN"/>
        </w:rPr>
        <w:t xml:space="preserve">实现思路及关键技术等。</w:t>
      </w:r>
      <w:r/>
    </w:p>
    <w:p>
      <w:pPr>
        <w:ind w:firstLine="420"/>
        <w:keepLines/>
        <w:keepNext/>
        <w:spacing w:line="500" w:lineRule="exact"/>
        <w:rPr>
          <w:rFonts w:ascii="Arial" w:hAnsi="Arial" w:eastAsia="黑体" w:cs="Arial"/>
          <w:color w:val="000000"/>
          <w:sz w:val="28"/>
          <w:szCs w:val="28"/>
        </w:rPr>
        <w:outlineLvl w:val="3"/>
      </w:pPr>
      <w:r/>
      <w:bookmarkStart w:id="189" w:name="_Toc14577359"/>
      <w:r/>
      <w:bookmarkStart w:id="190" w:name="_Toc49090510"/>
      <w:r>
        <w:rPr>
          <w:rFonts w:hint="eastAsia" w:ascii="Arial" w:hAnsi="Arial" w:eastAsia="黑体" w:cs="Arial"/>
          <w:color w:val="000000"/>
          <w:sz w:val="28"/>
          <w:szCs w:val="28"/>
        </w:rPr>
        <w:t xml:space="preserve">15</w:t>
      </w:r>
      <w:r>
        <w:rPr>
          <w:rFonts w:hint="eastAsia" w:ascii="Arial" w:hAnsi="Arial" w:eastAsia="黑体" w:cs="Arial"/>
          <w:color w:val="000000"/>
          <w:sz w:val="28"/>
          <w:szCs w:val="28"/>
        </w:rPr>
        <w:t xml:space="preserve">、投标函和开标一览表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15.2对于采用货币报价的项目，开标一览表中的投标总报价应与报价明细表中的投标总报价一致，如不一致，不作为无效报价处理，但评标时按开标一览表中价格为准。</w:t>
      </w:r>
      <w:bookmarkEnd w:id="189"/>
      <w:r/>
      <w:bookmarkEnd w:id="190"/>
      <w:r/>
      <w:r/>
    </w:p>
    <w:p>
      <w:pPr>
        <w:ind w:firstLine="420"/>
        <w:keepLines/>
        <w:keepNext/>
        <w:spacing w:line="500" w:lineRule="exact"/>
        <w:rPr>
          <w:rFonts w:ascii="Arial" w:hAnsi="Arial" w:eastAsia="黑体" w:cs="Arial"/>
          <w:color w:val="000000"/>
          <w:sz w:val="28"/>
          <w:szCs w:val="28"/>
        </w:rPr>
        <w:outlineLvl w:val="3"/>
      </w:pPr>
      <w:r/>
      <w:bookmarkStart w:id="191" w:name="_Toc14577360"/>
      <w:r/>
      <w:bookmarkStart w:id="192" w:name="_Toc49090511"/>
      <w:r>
        <w:rPr>
          <w:rFonts w:hint="eastAsia"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191"/>
      <w:r/>
      <w:bookmarkEnd w:id="192"/>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16.1投标有效期为代理机构规定的开标之日后</w:t>
      </w:r>
      <w:r>
        <w:rPr>
          <w:rFonts w:hint="eastAsia" w:ascii="宋体" w:hAnsi="宋体"/>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643"/>
        <w:keepLines/>
        <w:keepNext/>
        <w:spacing w:line="500" w:lineRule="exact"/>
        <w:rPr>
          <w:b/>
          <w:bCs/>
          <w:color w:val="000000"/>
          <w:sz w:val="32"/>
          <w:szCs w:val="32"/>
        </w:rPr>
        <w:outlineLvl w:val="2"/>
      </w:pPr>
      <w:r/>
      <w:bookmarkStart w:id="193" w:name="_Hlt26954852"/>
      <w:r/>
      <w:bookmarkStart w:id="194" w:name="_Hlt26954739"/>
      <w:r/>
      <w:bookmarkStart w:id="195" w:name="_Toc20823296"/>
      <w:r/>
      <w:bookmarkStart w:id="196" w:name="_Toc16938540"/>
      <w:r/>
      <w:bookmarkStart w:id="197" w:name="_Toc513029224"/>
      <w:r/>
      <w:bookmarkStart w:id="198" w:name="_Toc120614217"/>
      <w:r/>
      <w:bookmarkEnd w:id="193"/>
      <w:r/>
      <w:bookmarkEnd w:id="194"/>
      <w:r>
        <w:rPr>
          <w:rFonts w:hint="eastAsia"/>
          <w:b/>
          <w:bCs/>
          <w:color w:val="000000"/>
          <w:sz w:val="32"/>
          <w:szCs w:val="32"/>
        </w:rPr>
        <w:t xml:space="preserve">四、投标文件的递交</w:t>
      </w:r>
      <w:bookmarkEnd w:id="195"/>
      <w:r/>
      <w:bookmarkEnd w:id="196"/>
      <w:r/>
      <w:bookmarkEnd w:id="197"/>
      <w:r/>
      <w:bookmarkEnd w:id="198"/>
      <w:r/>
      <w:r/>
    </w:p>
    <w:p>
      <w:pPr>
        <w:ind w:firstLine="420"/>
        <w:keepLines/>
        <w:keepNext/>
        <w:spacing w:line="500" w:lineRule="exact"/>
        <w:rPr>
          <w:rFonts w:ascii="黑体" w:hAnsi="Arial" w:eastAsia="黑体" w:cs="Arial"/>
          <w:color w:val="000000"/>
          <w:sz w:val="28"/>
          <w:szCs w:val="28"/>
        </w:rPr>
        <w:outlineLvl w:val="3"/>
      </w:pPr>
      <w:r/>
      <w:bookmarkStart w:id="199" w:name="_Toc20823297"/>
      <w:r/>
      <w:bookmarkStart w:id="200" w:name="_Toc462564084"/>
      <w:r/>
      <w:bookmarkStart w:id="201" w:name="_Toc513029225"/>
      <w:r/>
      <w:bookmarkStart w:id="202"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99"/>
      <w:r/>
      <w:bookmarkEnd w:id="200"/>
      <w:r/>
      <w:bookmarkEnd w:id="201"/>
      <w:r/>
      <w:bookmarkEnd w:id="202"/>
      <w:r>
        <w:rPr>
          <w:rFonts w:hint="eastAsia" w:ascii="黑体" w:hAnsi="Arial" w:eastAsia="黑体" w:cs="Arial"/>
          <w:color w:val="000000"/>
          <w:sz w:val="28"/>
          <w:szCs w:val="28"/>
        </w:rPr>
        <w:t xml:space="preserve">的递交</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3" w:name="_Toc20823298"/>
      <w:r/>
      <w:bookmarkStart w:id="204" w:name="_Toc16938542"/>
      <w:r/>
      <w:bookmarkStart w:id="205" w:name="_Toc513029226"/>
      <w:r/>
      <w:r/>
    </w:p>
    <w:p>
      <w:pPr>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203"/>
      <w:r/>
      <w:bookmarkEnd w:id="204"/>
      <w:r/>
      <w:bookmarkEnd w:id="205"/>
      <w:r/>
      <w:r/>
    </w:p>
    <w:p>
      <w:pPr>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代理机构可以按照规定，通过修改招标文件酌情延长投标截止日期，在此情况下，投标人的所有权利和义务以及投标人受制的截止日期均应以延长</w:t>
      </w:r>
      <w:r>
        <w:rPr>
          <w:rFonts w:hint="eastAsia" w:ascii="宋体" w:hAnsi="宋体"/>
          <w:bCs/>
          <w:color w:val="000000"/>
          <w:sz w:val="24"/>
          <w:szCs w:val="21"/>
        </w:rPr>
        <w:t xml:space="preserve">后新的截止日期为准。</w:t>
      </w:r>
      <w:r/>
    </w:p>
    <w:p>
      <w:pPr>
        <w:ind w:firstLine="420"/>
        <w:keepLines/>
        <w:keepNext/>
        <w:spacing w:line="500" w:lineRule="exact"/>
        <w:rPr>
          <w:rFonts w:ascii="Arial" w:hAnsi="Arial" w:eastAsia="黑体" w:cs="Arial"/>
          <w:color w:val="000000"/>
          <w:sz w:val="28"/>
          <w:szCs w:val="28"/>
        </w:rPr>
        <w:outlineLvl w:val="3"/>
      </w:pPr>
      <w:r/>
      <w:bookmarkStart w:id="206" w:name="_Toc20823299"/>
      <w:r/>
      <w:bookmarkStart w:id="207" w:name="_Toc16938543"/>
      <w:r/>
      <w:bookmarkStart w:id="208"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206"/>
      <w:r/>
      <w:bookmarkEnd w:id="207"/>
      <w:r/>
      <w:bookmarkEnd w:id="208"/>
      <w:r>
        <w:rPr>
          <w:rFonts w:hint="eastAsia" w:ascii="Arial" w:hAnsi="Arial" w:eastAsia="黑体" w:cs="Arial"/>
          <w:color w:val="000000"/>
          <w:sz w:val="28"/>
          <w:szCs w:val="28"/>
        </w:rPr>
        <w:t xml:space="preserve">的拒收</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20.1代理机构拒绝接收在其规定的投标截止时间后上传的任何投标文件。</w:t>
      </w:r>
      <w:r/>
    </w:p>
    <w:p>
      <w:pPr>
        <w:ind w:firstLine="420"/>
        <w:keepLines/>
        <w:keepNext/>
        <w:spacing w:line="500" w:lineRule="exact"/>
        <w:rPr>
          <w:rFonts w:ascii="Arial" w:hAnsi="Arial" w:eastAsia="黑体" w:cs="Arial"/>
          <w:color w:val="000000"/>
          <w:sz w:val="28"/>
          <w:szCs w:val="28"/>
        </w:rPr>
        <w:outlineLvl w:val="3"/>
      </w:pPr>
      <w:r/>
      <w:bookmarkStart w:id="209" w:name="_Toc513029228"/>
      <w:r/>
      <w:bookmarkStart w:id="210" w:name="_Toc20823300"/>
      <w:r/>
      <w:bookmarkStart w:id="211"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209"/>
      <w:r/>
      <w:bookmarkEnd w:id="210"/>
      <w:r/>
      <w:bookmarkEnd w:id="211"/>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投标人撤回电子投标文件，则认为其不再参与本项目投标活动。</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.2投标文件的修改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2"/>
        <w:keepLines/>
        <w:keepNext/>
        <w:spacing w:line="500" w:lineRule="exact"/>
        <w:rPr>
          <w:b/>
          <w:bCs/>
          <w:color w:val="000000"/>
          <w:sz w:val="32"/>
          <w:szCs w:val="32"/>
        </w:rPr>
        <w:outlineLvl w:val="2"/>
      </w:pPr>
      <w:r/>
      <w:bookmarkStart w:id="212" w:name="_Toc16938545"/>
      <w:r/>
      <w:bookmarkStart w:id="213" w:name="_Toc20823301"/>
      <w:r/>
      <w:bookmarkStart w:id="214" w:name="_Toc513029229"/>
      <w:r/>
      <w:bookmarkStart w:id="215" w:name="_Toc120614218"/>
      <w:r>
        <w:rPr>
          <w:rFonts w:hint="eastAsia"/>
          <w:b/>
          <w:bCs/>
          <w:color w:val="000000"/>
          <w:sz w:val="32"/>
          <w:szCs w:val="32"/>
        </w:rPr>
        <w:t xml:space="preserve">五、开标与评标</w:t>
      </w:r>
      <w:bookmarkEnd w:id="212"/>
      <w:r/>
      <w:bookmarkEnd w:id="213"/>
      <w:r/>
      <w:bookmarkEnd w:id="214"/>
      <w:r/>
      <w:bookmarkEnd w:id="215"/>
      <w:r/>
      <w:r/>
    </w:p>
    <w:p>
      <w:pPr>
        <w:ind w:firstLine="420"/>
        <w:keepLines/>
        <w:keepNext/>
        <w:spacing w:line="500" w:lineRule="exact"/>
        <w:rPr>
          <w:rFonts w:ascii="Arial" w:hAnsi="Arial" w:eastAsia="黑体" w:cs="Arial"/>
          <w:color w:val="000000"/>
          <w:sz w:val="28"/>
          <w:szCs w:val="28"/>
        </w:rPr>
        <w:outlineLvl w:val="3"/>
      </w:pPr>
      <w:r/>
      <w:bookmarkStart w:id="216" w:name="_Toc20823302"/>
      <w:r/>
      <w:bookmarkStart w:id="217" w:name="_Toc16938546"/>
      <w:r/>
      <w:bookmarkStart w:id="218" w:name="_Toc513029230"/>
      <w:r>
        <w:rPr>
          <w:rFonts w:hint="eastAsia"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216"/>
      <w:r/>
      <w:bookmarkEnd w:id="217"/>
      <w:r/>
      <w:bookmarkEnd w:id="218"/>
      <w:r/>
      <w:r/>
    </w:p>
    <w:p>
      <w:pPr>
        <w:ind w:firstLine="360"/>
        <w:spacing w:line="500" w:lineRule="exact"/>
        <w:rPr>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开标仪式由代理机构组织。苏采云系统将自动对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000000"/>
          <w:sz w:val="28"/>
          <w:szCs w:val="28"/>
        </w:rPr>
        <w:outlineLvl w:val="3"/>
      </w:pPr>
      <w:r/>
      <w:bookmarkStart w:id="219" w:name="_Toc16938547"/>
      <w:r/>
      <w:bookmarkStart w:id="220" w:name="_Toc513029231"/>
      <w:r/>
      <w:bookmarkStart w:id="221"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.1开标后，代理机构将立即组织评标委员会（以下简称评委会）进行评标。</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.2评委会由采购人代表和有关技术、经济等方面的专家组成，且人员构成符合政府采购有关规定。</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p>
    <w:p>
      <w:pPr>
        <w:ind w:firstLine="420"/>
        <w:keepLines/>
        <w:keepNext/>
        <w:spacing w:line="5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219"/>
      <w:r/>
      <w:bookmarkEnd w:id="220"/>
      <w:r/>
      <w:bookmarkEnd w:id="221"/>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代理机构和评标委员会不向未中标的投标人解释未中标原因，也不公布评标过程中的相关细节。</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000000"/>
          <w:sz w:val="28"/>
          <w:szCs w:val="28"/>
        </w:rPr>
        <w:outlineLvl w:val="3"/>
      </w:pPr>
      <w:r/>
      <w:bookmarkStart w:id="222" w:name="_Toc20823304"/>
      <w:r/>
      <w:bookmarkStart w:id="223" w:name="_Toc513029232"/>
      <w:r/>
      <w:bookmarkStart w:id="224"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22"/>
      <w:r/>
      <w:bookmarkEnd w:id="223"/>
      <w:r/>
      <w:bookmarkEnd w:id="224"/>
      <w:r/>
      <w:r/>
    </w:p>
    <w:p>
      <w:pPr>
        <w:ind w:firstLine="480"/>
        <w:spacing w:line="500" w:lineRule="exact"/>
        <w:rPr>
          <w:rFonts w:hint="eastAsia" w:ascii="宋体" w:hAnsi="宋体"/>
          <w:color w:val="000000"/>
          <w:sz w:val="24"/>
        </w:rPr>
      </w:pPr>
      <w:r/>
      <w:bookmarkStart w:id="225" w:name="_Toc16938549"/>
      <w:r/>
      <w:bookmarkStart w:id="226" w:name="_Toc20823305"/>
      <w:r/>
      <w:bookmarkStart w:id="227"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500" w:lineRule="exact"/>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.3接到评委会澄清、说明和补正要求的投标人如未按规定做出澄清、说</w:t>
      </w:r>
      <w:r>
        <w:rPr>
          <w:rFonts w:hint="eastAsia" w:ascii="宋体" w:hAnsi="宋体"/>
          <w:color w:val="000000"/>
          <w:sz w:val="24"/>
        </w:rPr>
        <w:t xml:space="preserve">明和补正，其风险由投标人自行承担。</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25"/>
      <w:r/>
      <w:bookmarkEnd w:id="226"/>
      <w:r/>
      <w:bookmarkEnd w:id="227"/>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.1.3未通过资格审查或符合性审查的投标人，代理机构将在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sz w:val="24"/>
          <w:szCs w:val="21"/>
        </w:rPr>
      </w:pPr>
      <w:r/>
      <w:bookmarkStart w:id="228" w:name="_Toc20823306"/>
      <w:r/>
      <w:bookmarkStart w:id="229" w:name="_Toc16938550"/>
      <w:r/>
      <w:bookmarkStart w:id="230"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w:t>
      </w:r>
      <w:r>
        <w:rPr>
          <w:rFonts w:hint="eastAsia" w:ascii="宋体" w:hAnsi="宋体"/>
          <w:color w:val="000000"/>
          <w:sz w:val="24"/>
          <w:szCs w:val="21"/>
        </w:rPr>
        <w:t xml:space="preserve">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并安排专人与代理机构及评标委员会联系。</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28"/>
      <w:r/>
      <w:bookmarkEnd w:id="229"/>
      <w:r/>
      <w:bookmarkEnd w:id="230"/>
      <w:r>
        <w:rPr>
          <w:rFonts w:hint="eastAsia" w:ascii="Arial" w:hAnsi="Arial" w:eastAsia="黑体" w:cs="Arial"/>
          <w:color w:val="000000"/>
          <w:sz w:val="28"/>
          <w:szCs w:val="28"/>
        </w:rPr>
        <w:t xml:space="preserve">无效投标条款和废标条款</w:t>
      </w:r>
      <w:r/>
    </w:p>
    <w:p>
      <w:pPr>
        <w:ind w:firstLine="480"/>
        <w:spacing w:line="500" w:lineRule="exact"/>
        <w:rPr>
          <w:rFonts w:hint="eastAsia" w:ascii="宋体" w:hAnsi="宋体"/>
          <w:bCs/>
          <w:color w:val="000000"/>
          <w:sz w:val="24"/>
          <w:szCs w:val="21"/>
        </w:rPr>
      </w:pPr>
      <w:r/>
      <w:bookmarkStart w:id="231" w:name="_Toc20823307"/>
      <w:r/>
      <w:bookmarkStart w:id="232" w:name="_Toc16938551"/>
      <w:r/>
      <w:bookmarkStart w:id="233"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投标人未按照招标文件要求上传电子投标文件的。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.1.11投标文件未按照招标文件要求加盖CA电子公章的。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.1.12其他法律、法规及本招标文件规定的属无效投标的情形。</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.2.5因</w:t>
      </w:r>
      <w:r>
        <w:rPr>
          <w:rFonts w:hint="eastAsia" w:ascii="宋体" w:hAnsi="宋体"/>
          <w:color w:val="00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.3投标截止时间结束后参加投标的供应商不足三家的处理：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sz w:val="32"/>
          <w:szCs w:val="32"/>
        </w:rPr>
        <w:outlineLvl w:val="2"/>
      </w:pPr>
      <w:r/>
      <w:bookmarkStart w:id="234" w:name="_Toc120614219"/>
      <w:r>
        <w:rPr>
          <w:rFonts w:hint="eastAsia"/>
          <w:b/>
          <w:bCs/>
          <w:color w:val="000000"/>
          <w:sz w:val="32"/>
          <w:szCs w:val="32"/>
        </w:rPr>
        <w:t xml:space="preserve">六、</w:t>
      </w:r>
      <w:bookmarkEnd w:id="231"/>
      <w:r/>
      <w:bookmarkEnd w:id="232"/>
      <w:r/>
      <w:bookmarkEnd w:id="233"/>
      <w:r>
        <w:rPr>
          <w:rFonts w:hint="eastAsia"/>
          <w:b/>
          <w:bCs/>
          <w:color w:val="000000"/>
          <w:sz w:val="32"/>
          <w:szCs w:val="32"/>
        </w:rPr>
        <w:t xml:space="preserve">定标</w:t>
      </w:r>
      <w:bookmarkEnd w:id="234"/>
      <w:r/>
      <w:r/>
    </w:p>
    <w:p>
      <w:pPr>
        <w:ind w:firstLine="600"/>
        <w:keepLines/>
        <w:keepNext/>
        <w:spacing w:line="500" w:lineRule="exact"/>
        <w:rPr>
          <w:rFonts w:hint="eastAsia" w:ascii="黑体" w:hAnsi="宋体" w:eastAsia="黑体"/>
          <w:bCs/>
          <w:color w:val="000000"/>
          <w:sz w:val="30"/>
          <w:szCs w:val="30"/>
        </w:rPr>
        <w:outlineLvl w:val="3"/>
      </w:pPr>
      <w:r/>
      <w:bookmarkStart w:id="235" w:name="_Toc513029238"/>
      <w:r/>
      <w:bookmarkStart w:id="236" w:name="_Toc20823310"/>
      <w:r/>
      <w:bookmarkStart w:id="237"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35"/>
      <w:r>
        <w:rPr>
          <w:rFonts w:hint="eastAsia" w:ascii="黑体" w:hAnsi="宋体" w:eastAsia="黑体"/>
          <w:bCs/>
          <w:color w:val="000000"/>
          <w:sz w:val="30"/>
          <w:szCs w:val="30"/>
        </w:rPr>
        <w:t xml:space="preserve">确定</w:t>
      </w:r>
      <w:bookmarkEnd w:id="236"/>
      <w:r/>
      <w:bookmarkEnd w:id="237"/>
      <w:r>
        <w:rPr>
          <w:rFonts w:hint="eastAsia" w:ascii="黑体" w:hAnsi="宋体" w:eastAsia="黑体"/>
          <w:bCs/>
          <w:color w:val="000000"/>
          <w:sz w:val="30"/>
          <w:szCs w:val="30"/>
        </w:rPr>
        <w:t xml:space="preserve">中标单位</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w:t>
      </w:r>
      <w:r>
        <w:rPr>
          <w:rFonts w:hint="eastAsia" w:ascii="宋体" w:hAnsi="宋体"/>
          <w:color w:val="000000"/>
          <w:sz w:val="24"/>
        </w:rPr>
        <w:t xml:space="preserve">代理机构将在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.4若有充分证据证明，中标人出现下列情况之一的，一经查实，将被取消中标资格：</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.4.2向采购人、代理机构行贿或者提供其他不正当利益的。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500" w:lineRule="exact"/>
        <w:rPr>
          <w:rFonts w:hint="eastAsia" w:ascii="宋体" w:hAnsi="宋体"/>
          <w:color w:val="000000"/>
          <w:sz w:val="24"/>
        </w:rPr>
      </w:pPr>
      <w:r/>
      <w:bookmarkStart w:id="238"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.5.3不同投标人的投标文件载明的项目管理成员或者联系人员为同一人；</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38"/>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.4供应商（含潜在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、质疑请向代理机构提出，由代理机构</w:t>
      </w:r>
      <w:r>
        <w:rPr>
          <w:rFonts w:hint="eastAsia" w:ascii="宋体" w:hAnsi="宋体"/>
          <w:color w:val="000000"/>
          <w:sz w:val="24"/>
        </w:rPr>
        <w:t xml:space="preserve">负责</w:t>
      </w:r>
      <w:r>
        <w:rPr>
          <w:rFonts w:ascii="宋体" w:hAnsi="宋体"/>
          <w:color w:val="000000"/>
          <w:sz w:val="24"/>
        </w:rPr>
        <w:t xml:space="preserve">答复。</w:t>
      </w:r>
      <w:r/>
    </w:p>
    <w:p>
      <w:pPr>
        <w:ind w:firstLine="480"/>
        <w:spacing w:line="500" w:lineRule="exact"/>
        <w:rPr>
          <w:rFonts w:hint="eastAsia" w:ascii="Symbol" w:hAnsi="Symbol" w:cs="Symbol"/>
          <w:color w:val="000000"/>
          <w:sz w:val="24"/>
        </w:rPr>
      </w:pPr>
      <w:r/>
      <w:bookmarkStart w:id="239" w:name="_Hlk149903315"/>
      <w:r>
        <w:rPr>
          <w:rFonts w:hint="eastAsia" w:ascii="Symbol" w:hAnsi="Symbol" w:cs="Symbol"/>
          <w:color w:val="000000"/>
          <w:sz w:val="24"/>
        </w:rPr>
        <w:t xml:space="preserve">根据《政府采购质疑和投诉办法》</w:t>
      </w:r>
      <w:r>
        <w:rPr>
          <w:rFonts w:ascii="Symbol" w:hAnsi="Symbol" w:cs="Symbol"/>
          <w:color w:val="000000"/>
          <w:sz w:val="24"/>
        </w:rPr>
        <w:t xml:space="preserve">(</w:t>
      </w:r>
      <w:r>
        <w:rPr>
          <w:rFonts w:hint="eastAsia" w:ascii="Symbol" w:hAnsi="Symbol" w:cs="Symbol"/>
          <w:color w:val="000000"/>
          <w:sz w:val="24"/>
        </w:rPr>
        <w:t xml:space="preserve">财政部第</w:t>
      </w:r>
      <w:r>
        <w:rPr>
          <w:rFonts w:ascii="Symbol" w:hAnsi="Symbol" w:cs="Symbol"/>
          <w:color w:val="000000"/>
          <w:sz w:val="24"/>
        </w:rPr>
        <w:t xml:space="preserve"> 94 </w:t>
      </w:r>
      <w:r>
        <w:rPr>
          <w:rFonts w:hint="eastAsia" w:ascii="Symbol" w:hAnsi="Symbol" w:cs="Symbol"/>
          <w:color w:val="000000"/>
          <w:sz w:val="24"/>
        </w:rPr>
        <w:t xml:space="preserve">号令</w:t>
      </w:r>
      <w:r>
        <w:rPr>
          <w:rFonts w:ascii="Symbol" w:hAnsi="Symbol" w:cs="Symbol"/>
          <w:color w:val="000000"/>
          <w:sz w:val="24"/>
        </w:rPr>
        <w:t xml:space="preserve">)</w:t>
      </w:r>
      <w:r>
        <w:rPr>
          <w:rFonts w:hint="eastAsia" w:ascii="Symbol" w:hAnsi="Symbol" w:cs="Symbol"/>
          <w:color w:val="000000"/>
          <w:sz w:val="24"/>
        </w:rPr>
        <w:t xml:space="preserve">第十一条规定，提出质疑的供应商应当是参与所质疑项目采购活动的供应商。</w:t>
      </w:r>
      <w:r>
        <w:rPr>
          <w:rFonts w:hint="eastAsia"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hint="eastAsia" w:ascii="Symbol" w:hAnsi="Symbol" w:cs="Symbol"/>
          <w:b/>
          <w:bCs/>
          <w:color w:val="000000"/>
          <w:sz w:val="24"/>
        </w:rPr>
        <w:t xml:space="preserve">即《投标供应商确认函》</w:t>
      </w:r>
      <w:r>
        <w:rPr>
          <w:rFonts w:ascii="Symbol" w:hAnsi="Symbol" w:cs="Symbol"/>
          <w:b/>
          <w:bCs/>
          <w:color w:val="000000"/>
          <w:sz w:val="24"/>
        </w:rPr>
        <w:t xml:space="preserve">)</w:t>
      </w:r>
      <w:r>
        <w:rPr>
          <w:rFonts w:hint="eastAsia" w:ascii="Symbol" w:hAnsi="Symbol" w:cs="Symbol"/>
          <w:b/>
          <w:bCs/>
          <w:color w:val="000000"/>
          <w:sz w:val="24"/>
        </w:rPr>
        <w:t xml:space="preserve">与质疑函一起递交，否则不子受理。</w:t>
      </w:r>
      <w:r/>
    </w:p>
    <w:p>
      <w:pPr>
        <w:ind w:firstLine="480"/>
        <w:spacing w:line="500" w:lineRule="exact"/>
        <w:rPr>
          <w:rFonts w:hint="eastAsia" w:ascii="宋体" w:hAnsi="宋体"/>
          <w:color w:val="000000"/>
          <w:sz w:val="24"/>
        </w:rPr>
      </w:pPr>
      <w:r>
        <w:rPr>
          <w:rFonts w:hint="eastAsia" w:ascii="宋体" w:hAnsi="宋体"/>
          <w:color w:val="000000"/>
          <w:sz w:val="24"/>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代理机构质疑接收部门为：江苏嘉加诚工程投资咨询有限公司常州分公司</w:t>
      </w:r>
      <w:r/>
    </w:p>
    <w:p>
      <w:pPr>
        <w:ind w:firstLine="480"/>
        <w:jc w:val="left"/>
        <w:spacing w:line="50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常州市武进区晓柳花苑一期007号</w:t>
      </w:r>
      <w:r>
        <w:rPr>
          <w:color w:val="000000"/>
          <w:sz w:val="24"/>
        </w:rPr>
        <w:t xml:space="preserve">；</w:t>
      </w:r>
      <w:r/>
    </w:p>
    <w:p>
      <w:pPr>
        <w:ind w:firstLine="480"/>
        <w:jc w:val="left"/>
        <w:spacing w:line="500" w:lineRule="exact"/>
        <w:rPr>
          <w:color w:val="000000"/>
          <w:sz w:val="24"/>
        </w:rPr>
      </w:pPr>
      <w:r>
        <w:rPr>
          <w:color w:val="000000"/>
          <w:sz w:val="24"/>
        </w:rPr>
        <w:t xml:space="preserve">联系电话：</w:t>
      </w:r>
      <w:r>
        <w:rPr>
          <w:color w:val="000000"/>
          <w:sz w:val="24"/>
        </w:rPr>
        <w:t xml:space="preserve">0519-88887808   15961256000</w:t>
      </w:r>
      <w:r>
        <w:rPr>
          <w:color w:val="000000"/>
          <w:sz w:val="24"/>
        </w:rPr>
        <w:t xml:space="preserve">；</w:t>
      </w:r>
      <w:bookmarkEnd w:id="239"/>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.5以下情形的质疑不予受理：</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.5.1内容不符合《政府采购质疑和投诉办法》第十二条规定的质疑。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.5.2超出政府采购法定期限的质疑。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.5.3以传真、电子邮件等方式递交的非原件形式的质疑。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.5.4未参加投标活动的供应商或在投标活动中自身权益未受到损害的供应商所提出的质疑。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500" w:lineRule="exact"/>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sz w:val="32"/>
          <w:szCs w:val="32"/>
        </w:rPr>
        <w:outlineLvl w:val="2"/>
      </w:pPr>
      <w:r/>
      <w:bookmarkStart w:id="240" w:name="_Toc513029236"/>
      <w:r/>
      <w:bookmarkStart w:id="241" w:name="_Toc20823308"/>
      <w:r/>
      <w:bookmarkStart w:id="242" w:name="_Toc120614220"/>
      <w:r/>
      <w:bookmarkStart w:id="243" w:name="_Toc16938552"/>
      <w:r>
        <w:rPr>
          <w:rFonts w:hint="eastAsia"/>
          <w:b/>
          <w:bCs/>
          <w:color w:val="000000"/>
          <w:sz w:val="32"/>
          <w:szCs w:val="32"/>
        </w:rPr>
        <w:t xml:space="preserve">七、授予合同</w:t>
      </w:r>
      <w:bookmarkEnd w:id="240"/>
      <w:r/>
      <w:bookmarkEnd w:id="241"/>
      <w:r/>
      <w:bookmarkEnd w:id="242"/>
      <w:r/>
      <w:bookmarkEnd w:id="243"/>
      <w:r/>
      <w:r/>
    </w:p>
    <w:p>
      <w:pPr>
        <w:ind w:firstLine="600"/>
        <w:keepLines/>
        <w:keepNext/>
        <w:spacing w:line="500" w:lineRule="exact"/>
        <w:rPr>
          <w:rFonts w:hint="eastAsia" w:ascii="黑体" w:hAnsi="宋体" w:eastAsia="黑体"/>
          <w:bCs/>
          <w:color w:val="000000"/>
          <w:sz w:val="30"/>
          <w:szCs w:val="30"/>
        </w:rPr>
        <w:outlineLvl w:val="3"/>
      </w:pPr>
      <w:r/>
      <w:bookmarkStart w:id="244" w:name="_Toc513029237"/>
      <w:r/>
      <w:bookmarkStart w:id="245" w:name="_Toc20823309"/>
      <w:r/>
      <w:bookmarkStart w:id="24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r/>
    </w:p>
    <w:p>
      <w:pPr>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.2招标文件、中标人的投标文件及招标过程中有关澄清、承诺文件均应作为合同附件。</w:t>
      </w:r>
      <w:r/>
    </w:p>
    <w:p>
      <w:pPr>
        <w:ind w:firstLine="600"/>
        <w:spacing w:line="500" w:lineRule="exact"/>
        <w:rPr>
          <w:rFonts w:hint="eastAsia" w:ascii="宋体" w:hAnsi="宋体"/>
          <w:color w:val="000000"/>
          <w:sz w:val="24"/>
        </w:rPr>
      </w:pPr>
      <w:r>
        <w:rPr>
          <w:rFonts w:hint="eastAsia" w:ascii="宋体" w:hAnsi="宋体"/>
          <w:color w:val="000000"/>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00" w:lineRule="exact"/>
        <w:rPr>
          <w:rFonts w:hint="eastAsia"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9"/>
        <w:ind w:firstLine="600"/>
        <w:spacing w:line="500" w:lineRule="exact"/>
        <w:rPr>
          <w:rFonts w:hint="eastAsia"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ind w:firstLine="480"/>
        <w:jc w:val="left"/>
        <w:spacing w:line="500" w:lineRule="exact"/>
        <w:tabs>
          <w:tab w:val="left" w:pos="1980" w:leader="none"/>
        </w:tabs>
        <w:rPr>
          <w:color w:val="000000"/>
          <w:sz w:val="24"/>
        </w:rPr>
      </w:pPr>
      <w:r>
        <w:rPr>
          <w:color w:val="000000"/>
          <w:sz w:val="24"/>
        </w:rPr>
        <w:t xml:space="preserve">33.2.1</w:t>
      </w: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rPr>
      </w:pPr>
      <w:r>
        <w:rPr>
          <w:color w:val="000000"/>
          <w:sz w:val="24"/>
        </w:rPr>
        <w:t xml:space="preserve">33.2.2</w:t>
      </w: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sz w:val="24"/>
        </w:rPr>
        <w:t xml:space="preserve">2019</w:t>
      </w:r>
      <w:r>
        <w:rPr>
          <w:color w:val="000000"/>
          <w:sz w:val="24"/>
        </w:rPr>
        <w:t xml:space="preserve">〕</w:t>
      </w:r>
      <w:r>
        <w:rPr>
          <w:color w:val="000000"/>
          <w:sz w:val="24"/>
        </w:rPr>
        <w:t xml:space="preserve">9</w:t>
      </w:r>
      <w:r>
        <w:rPr>
          <w:color w:val="000000"/>
          <w:sz w:val="24"/>
        </w:rPr>
        <w:t xml:space="preserve">号）。</w:t>
      </w:r>
      <w:r>
        <w:rPr>
          <w:color w:val="000000"/>
          <w:sz w:val="24"/>
        </w:rPr>
        <w:t xml:space="preserve"> </w:t>
      </w:r>
      <w:r/>
    </w:p>
    <w:p>
      <w:pPr>
        <w:ind w:firstLine="482"/>
        <w:jc w:val="left"/>
        <w:spacing w:line="500" w:lineRule="exact"/>
        <w:tabs>
          <w:tab w:val="left" w:pos="1980" w:leader="none"/>
        </w:tabs>
        <w:rPr>
          <w:b/>
          <w:color w:val="000000"/>
          <w:sz w:val="24"/>
        </w:rPr>
      </w:pPr>
      <w:r>
        <w:rPr>
          <w:b/>
          <w:color w:val="000000"/>
          <w:sz w:val="24"/>
        </w:rPr>
        <w:t xml:space="preserve">33.2.3</w:t>
      </w:r>
      <w:r>
        <w:rPr>
          <w:b/>
          <w:color w:val="000000"/>
          <w:sz w:val="24"/>
        </w:rPr>
        <w:t xml:space="preserve">如本项目采购产品属于实施政府强制采购品目清单范围的节能产品，则投标人所报产品必须获得国家确定的认证机构出具的、处于有效期之内的节</w:t>
      </w:r>
      <w:r>
        <w:rPr>
          <w:b/>
          <w:color w:val="000000"/>
          <w:sz w:val="24"/>
        </w:rPr>
        <w:t xml:space="preserve">能产品认证证书，否则投标无效；</w:t>
      </w:r>
      <w:r/>
    </w:p>
    <w:p>
      <w:pPr>
        <w:ind w:firstLine="480"/>
        <w:jc w:val="left"/>
        <w:spacing w:line="500" w:lineRule="exact"/>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w:t>
      </w:r>
      <w:r>
        <w:rPr>
          <w:color w:val="000000"/>
          <w:sz w:val="24"/>
        </w:rPr>
        <w:t xml:space="preserve">2020</w:t>
      </w:r>
      <w:r>
        <w:rPr>
          <w:color w:val="000000"/>
          <w:sz w:val="24"/>
        </w:rPr>
        <w:t xml:space="preserve">〕</w:t>
      </w:r>
      <w:r>
        <w:rPr>
          <w:color w:val="000000"/>
          <w:sz w:val="24"/>
        </w:rPr>
        <w:t xml:space="preserve">123</w:t>
      </w:r>
      <w:r>
        <w:rPr>
          <w:color w:val="000000"/>
          <w:sz w:val="24"/>
        </w:rPr>
        <w:t xml:space="preserve">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w:t>
      </w:r>
      <w:r>
        <w:rPr>
          <w:color w:val="000000"/>
          <w:sz w:val="24"/>
        </w:rPr>
        <w:t xml:space="preserve">2021</w:t>
      </w:r>
      <w:r>
        <w:rPr>
          <w:color w:val="000000"/>
          <w:sz w:val="24"/>
        </w:rPr>
        <w:t xml:space="preserve">〕</w:t>
      </w:r>
      <w:r>
        <w:rPr>
          <w:color w:val="000000"/>
          <w:sz w:val="24"/>
        </w:rPr>
        <w:t xml:space="preserve">19</w:t>
      </w:r>
      <w:r>
        <w:rPr>
          <w:color w:val="000000"/>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t xml:space="preserve">：</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sz w:val="24"/>
        </w:rPr>
        <w:t xml:space="preserve">2006</w:t>
      </w:r>
      <w:r>
        <w:rPr>
          <w:color w:val="000000"/>
          <w:sz w:val="24"/>
        </w:rPr>
        <w:t xml:space="preserve">〕</w:t>
      </w:r>
      <w:r>
        <w:rPr>
          <w:color w:val="000000"/>
          <w:sz w:val="24"/>
        </w:rPr>
        <w:t xml:space="preserve">1 </w:t>
      </w:r>
      <w:r>
        <w:rPr>
          <w:color w:val="000000"/>
          <w:sz w:val="24"/>
        </w:rPr>
        <w:t xml:space="preserve">号）、《国务院办公厅关于进一步做好政府机关使用正版软件工作的通知》（国办发〔</w:t>
      </w:r>
      <w:r>
        <w:rPr>
          <w:color w:val="000000"/>
          <w:sz w:val="24"/>
        </w:rPr>
        <w:t xml:space="preserve">2010</w:t>
      </w:r>
      <w:r>
        <w:rPr>
          <w:color w:val="000000"/>
          <w:sz w:val="24"/>
        </w:rPr>
        <w:t xml:space="preserve">〕</w:t>
      </w:r>
      <w:r>
        <w:rPr>
          <w:color w:val="000000"/>
          <w:sz w:val="24"/>
        </w:rPr>
        <w:t xml:space="preserve">47 </w:t>
      </w:r>
      <w:r>
        <w:rPr>
          <w:color w:val="000000"/>
          <w:sz w:val="24"/>
        </w:rPr>
        <w:t xml:space="preserve">号）、《财政部关于进一步做好政府机关使用正版软件工作的通知》（财预〔</w:t>
      </w:r>
      <w:r>
        <w:rPr>
          <w:color w:val="000000"/>
          <w:sz w:val="24"/>
        </w:rPr>
        <w:t xml:space="preserve">2010</w:t>
      </w:r>
      <w:r>
        <w:rPr>
          <w:color w:val="000000"/>
          <w:sz w:val="24"/>
        </w:rPr>
        <w:t xml:space="preserve">〕</w:t>
      </w:r>
      <w:r>
        <w:rPr>
          <w:color w:val="000000"/>
          <w:sz w:val="24"/>
        </w:rPr>
        <w:t xml:space="preserve">536 </w:t>
      </w:r>
      <w:r>
        <w:rPr>
          <w:color w:val="000000"/>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w:t>
      </w:r>
      <w:r>
        <w:rPr>
          <w:rFonts w:hint="eastAsia"/>
          <w:color w:val="000000"/>
          <w:sz w:val="24"/>
        </w:rPr>
        <w:t xml:space="preserve"> </w:t>
      </w:r>
      <w:r>
        <w:rPr>
          <w:rFonts w:hint="eastAsia"/>
          <w:color w:val="000000"/>
          <w:sz w:val="24"/>
        </w:rPr>
        <w:t xml:space="preserve">（</w:t>
      </w:r>
      <w:r>
        <w:rPr>
          <w:rFonts w:hint="eastAsia"/>
          <w:color w:val="000000"/>
          <w:sz w:val="24"/>
        </w:rPr>
        <w:t xml:space="preserve">2023</w:t>
      </w:r>
      <w:r>
        <w:rPr>
          <w:rFonts w:hint="eastAsia"/>
          <w:color w:val="000000"/>
          <w:sz w:val="24"/>
        </w:rPr>
        <w:t xml:space="preserve">年第</w:t>
      </w:r>
      <w:r>
        <w:rPr>
          <w:rFonts w:hint="eastAsia"/>
          <w:color w:val="000000"/>
          <w:sz w:val="24"/>
        </w:rPr>
        <w:t xml:space="preserve">1</w:t>
      </w:r>
      <w:r>
        <w:rPr>
          <w:rFonts w:hint="eastAsia"/>
          <w:color w:val="000000"/>
          <w:sz w:val="24"/>
        </w:rPr>
        <w:t xml:space="preserve">号）</w:t>
      </w:r>
      <w:r/>
    </w:p>
    <w:p>
      <w:pPr>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w:t>
      </w:r>
      <w:r>
        <w:rPr>
          <w:rFonts w:hint="eastAsia"/>
          <w:color w:val="000000"/>
          <w:sz w:val="24"/>
        </w:rPr>
        <w:t xml:space="preserve">新产品、创新服务、首台套、首购首用等《目录》的创新产品，上述《目录》内创新产品，自认定之日起</w:t>
      </w:r>
      <w:r>
        <w:rPr>
          <w:rFonts w:hint="eastAsia"/>
          <w:color w:val="000000"/>
          <w:sz w:val="24"/>
        </w:rPr>
        <w:t xml:space="preserve">2</w:t>
      </w:r>
      <w:r>
        <w:rPr>
          <w:rFonts w:hint="eastAsia"/>
          <w:color w:val="000000"/>
          <w:sz w:val="24"/>
        </w:rPr>
        <w:t xml:space="preserve">年内视同已具备相应销售业绩，参加政府采购活动时业绩分值为满分。</w:t>
      </w:r>
      <w:r/>
    </w:p>
    <w:p>
      <w:pPr>
        <w:pStyle w:val="889"/>
        <w:ind w:firstLine="482"/>
        <w:spacing w:line="500" w:lineRule="exact"/>
        <w:rPr>
          <w:rFonts w:hint="eastAsia"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绿色采购政策：</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w:t>
      </w:r>
      <w:r>
        <w:rPr>
          <w:rFonts w:hint="eastAsia"/>
          <w:color w:val="000000"/>
          <w:sz w:val="24"/>
        </w:rPr>
        <w:t xml:space="preserve">2023</w:t>
      </w:r>
      <w:r>
        <w:rPr>
          <w:rFonts w:hint="eastAsia"/>
          <w:color w:val="000000"/>
          <w:sz w:val="24"/>
        </w:rPr>
        <w:t xml:space="preserve">〕</w:t>
      </w:r>
      <w:r>
        <w:rPr>
          <w:rFonts w:hint="eastAsia"/>
          <w:color w:val="000000"/>
          <w:sz w:val="24"/>
        </w:rPr>
        <w:t xml:space="preserve">7 </w:t>
      </w:r>
      <w:r>
        <w:rPr>
          <w:rFonts w:hint="eastAsia"/>
          <w:color w:val="000000"/>
          <w:sz w:val="24"/>
        </w:rPr>
        <w:t xml:space="preserve">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号</w:t>
      </w:r>
      <w:r>
        <w:rPr>
          <w:rFonts w:hint="eastAsia"/>
          <w:color w:val="000000"/>
          <w:sz w:val="24"/>
        </w:rPr>
        <w:t xml:space="preserve">）总体要求，落实《绿色建筑和绿色建材政府采购需求标准》（</w:t>
      </w:r>
      <w:r>
        <w:rPr>
          <w:color w:val="000000"/>
          <w:sz w:val="24"/>
        </w:rPr>
        <w:t xml:space="preserve">财库〔</w:t>
      </w:r>
      <w:r>
        <w:rPr>
          <w:color w:val="000000"/>
          <w:sz w:val="24"/>
        </w:rPr>
        <w:t xml:space="preserve">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w:t>
      </w:r>
      <w:r>
        <w:rPr>
          <w:color w:val="000000"/>
          <w:sz w:val="24"/>
        </w:rPr>
        <w:t xml:space="preserve">号</w:t>
      </w:r>
      <w:r>
        <w:rPr>
          <w:rFonts w:hint="eastAsia"/>
          <w:color w:val="000000"/>
          <w:sz w:val="24"/>
        </w:rPr>
        <w:t xml:space="preserve">）和《政府采购支持绿色建材促进建筑品质提升政策项目实施指南》（财办库</w:t>
      </w:r>
      <w:r>
        <w:rPr>
          <w:color w:val="000000"/>
          <w:sz w:val="24"/>
        </w:rPr>
        <w:t xml:space="preserve">〔</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号</w:t>
      </w:r>
      <w:r>
        <w:rPr>
          <w:rFonts w:hint="eastAsia"/>
          <w:color w:val="000000"/>
          <w:sz w:val="24"/>
        </w:rPr>
        <w:t xml:space="preserve">）</w:t>
      </w:r>
      <w:r>
        <w:rPr>
          <w:rFonts w:hint="eastAsia"/>
          <w:color w:val="000000"/>
          <w:sz w:val="24"/>
        </w:rPr>
        <w:t xml:space="preserve">,</w:t>
      </w:r>
      <w:r>
        <w:rPr>
          <w:rFonts w:hint="eastAsia"/>
          <w:color w:val="000000"/>
          <w:sz w:val="24"/>
        </w:rPr>
        <w:t xml:space="preserve">依据相关需求标准确定采购需求，在采购文件和采购合同中载明具体需求、履约验收条款和违约责任。</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w:t>
      </w:r>
      <w:r>
        <w:rPr>
          <w:rFonts w:hint="eastAsia"/>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rFonts w:hint="eastAsia"/>
          <w:color w:val="000000"/>
          <w:sz w:val="24"/>
        </w:rPr>
        <w:t xml:space="preserve">VOCs</w:t>
      </w:r>
      <w:r>
        <w:rPr>
          <w:rFonts w:hint="eastAsia"/>
          <w:color w:val="000000"/>
          <w:sz w:val="24"/>
        </w:rPr>
        <w:t xml:space="preserve">含量限制标准的产品；属于推荐性标准的，应当在采购文件中载明低</w:t>
      </w:r>
      <w:r>
        <w:rPr>
          <w:rFonts w:hint="eastAsia"/>
          <w:color w:val="000000"/>
          <w:sz w:val="24"/>
        </w:rPr>
        <w:t xml:space="preserve">VOCs</w:t>
      </w:r>
      <w:r>
        <w:rPr>
          <w:rFonts w:hint="eastAsia"/>
          <w:color w:val="000000"/>
          <w:sz w:val="24"/>
        </w:rPr>
        <w:t xml:space="preserve">的优惠幅度、评审标准等，以体现优先采购。</w:t>
      </w:r>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w:t>
      </w:r>
      <w:r>
        <w:rPr>
          <w:rFonts w:hint="eastAsia"/>
          <w:color w:val="000000"/>
          <w:sz w:val="24"/>
        </w:rPr>
        <w:t xml:space="preserve">政部等《关于做好</w:t>
      </w:r>
      <w:r>
        <w:rPr>
          <w:color w:val="000000"/>
          <w:sz w:val="24"/>
        </w:rPr>
        <w:t xml:space="preserve">2023</w:t>
      </w:r>
      <w:r>
        <w:rPr>
          <w:rFonts w:hint="eastAsia"/>
          <w:color w:val="000000"/>
          <w:sz w:val="24"/>
        </w:rPr>
        <w:t xml:space="preserve">年降成本重点工作的通知》（发改运行〔</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p>
    <w:p>
      <w:pPr>
        <w:pStyle w:val="803"/>
        <w:ind w:firstLine="480"/>
        <w:jc w:val="both"/>
        <w:spacing w:before="0" w:beforeAutospacing="0" w:after="0" w:afterAutospacing="0" w:line="480" w:lineRule="exact"/>
        <w:shd w:val="clear" w:color="auto" w:fill="ffffff"/>
        <w:rPr>
          <w:rFonts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rPr>
        <w:t xml:space="preserve">20%</w:t>
      </w:r>
      <w:r>
        <w:rPr>
          <w:rFonts w:hint="eastAsia" w:ascii="Times New Roman" w:hAnsi="Times New Roman" w:cs="Times New Roman"/>
          <w:color w:val="00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000000"/>
        </w:rPr>
        <w:t xml:space="preserve">2025</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34</w:t>
      </w:r>
      <w:r>
        <w:rPr>
          <w:rFonts w:hint="eastAsia" w:ascii="Times New Roman" w:hAnsi="Times New Roman" w:cs="Times New Roman"/>
          <w:color w:val="000000"/>
        </w:rPr>
        <w:t xml:space="preserve">号）。</w:t>
      </w:r>
      <w:bookmarkEnd w:id="114"/>
      <w:r/>
      <w:bookmarkEnd w:id="244"/>
      <w:r/>
      <w:bookmarkEnd w:id="245"/>
      <w:r/>
      <w:bookmarkEnd w:id="246"/>
      <w:r/>
      <w:r/>
    </w:p>
    <w:p>
      <w:pPr>
        <w:jc w:val="center"/>
        <w:spacing w:line="360" w:lineRule="auto"/>
        <w:rPr>
          <w:b/>
          <w:color w:val="000000"/>
          <w:sz w:val="36"/>
          <w:szCs w:val="36"/>
        </w:rPr>
        <w:outlineLvl w:val="0"/>
      </w:pPr>
      <w:r>
        <w:rPr>
          <w:b/>
          <w:color w:val="000000"/>
          <w:sz w:val="36"/>
          <w:szCs w:val="36"/>
        </w:rPr>
        <w:br w:type="page" w:clear="all"/>
      </w:r>
      <w:r>
        <w:rPr>
          <w:b/>
          <w:color w:val="000000"/>
          <w:sz w:val="36"/>
          <w:szCs w:val="36"/>
        </w:rPr>
        <w:t xml:space="preserve">第三章</w:t>
      </w:r>
      <w:r>
        <w:rPr>
          <w:b/>
          <w:color w:val="000000"/>
          <w:sz w:val="36"/>
          <w:szCs w:val="36"/>
        </w:rPr>
        <w:t xml:space="preserve">  </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b/>
          <w:color w:val="000000"/>
          <w:sz w:val="36"/>
          <w:szCs w:val="36"/>
        </w:rPr>
        <w:t xml:space="preserve">资格审查</w:t>
      </w:r>
      <w:bookmarkStart w:id="247" w:name="_Toc487900382"/>
      <w:r/>
      <w:bookmarkEnd w:id="132"/>
      <w:r/>
      <w:r/>
    </w:p>
    <w:p>
      <w:pPr>
        <w:ind w:firstLine="2891"/>
        <w:spacing w:line="360" w:lineRule="auto"/>
        <w:tabs>
          <w:tab w:val="left" w:pos="360" w:leader="none"/>
          <w:tab w:val="left" w:pos="900" w:leader="none"/>
        </w:tabs>
        <w:rPr>
          <w:b/>
          <w:color w:val="000000"/>
          <w:sz w:val="32"/>
          <w:szCs w:val="32"/>
        </w:rPr>
        <w:outlineLvl w:val="1"/>
      </w:pPr>
      <w:r/>
      <w:bookmarkStart w:id="248" w:name="_Toc99301422"/>
      <w:r>
        <w:rPr>
          <w:rFonts w:hint="eastAsia"/>
          <w:b/>
          <w:color w:val="000000"/>
          <w:sz w:val="32"/>
          <w:szCs w:val="32"/>
        </w:rPr>
        <w:t xml:space="preserve">第一节</w:t>
      </w:r>
      <w:r>
        <w:rPr>
          <w:rFonts w:hint="eastAsia"/>
          <w:b/>
          <w:color w:val="000000"/>
          <w:sz w:val="32"/>
          <w:szCs w:val="32"/>
        </w:rPr>
        <w:t xml:space="preserve"> </w:t>
      </w:r>
      <w:r>
        <w:rPr>
          <w:b/>
          <w:color w:val="000000"/>
          <w:sz w:val="32"/>
          <w:szCs w:val="32"/>
        </w:rPr>
        <w:t xml:space="preserve">资格审查程序</w:t>
      </w:r>
      <w:bookmarkEnd w:id="248"/>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w:t>
      </w:r>
      <w:r>
        <w:rPr>
          <w:color w:val="000000"/>
          <w:sz w:val="24"/>
        </w:rPr>
        <w:t xml:space="preserve">3</w:t>
      </w:r>
      <w:r>
        <w:rPr>
          <w:color w:val="000000"/>
          <w:sz w:val="24"/>
        </w:rPr>
        <w:t xml:space="preserve">家的，不进行评标。</w:t>
      </w:r>
      <w:r/>
    </w:p>
    <w:p>
      <w:pPr>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819"/>
        <w:gridCol w:w="4429"/>
        <w:gridCol w:w="1504"/>
      </w:tblGrid>
      <w:tr>
        <w:trPr>
          <w:cantSplit/>
          <w:trHeight w:val="468"/>
          <w:tblHeader/>
        </w:trPr>
        <w:tc>
          <w:tcPr>
            <w:tcW w:w="776" w:type="dxa"/>
            <w:vAlign w:val="center"/>
            <w:textDirection w:val="lrTb"/>
            <w:noWrap w:val="false"/>
          </w:tcPr>
          <w:p>
            <w:pPr>
              <w:jc w:val="center"/>
              <w:tabs>
                <w:tab w:val="left" w:pos="1080" w:leader="none"/>
              </w:tabs>
              <w:rPr>
                <w:b/>
                <w:color w:val="000000"/>
                <w:sz w:val="24"/>
              </w:rPr>
            </w:pPr>
            <w:r/>
            <w:bookmarkStart w:id="249" w:name="_Hlt487972895"/>
            <w:r/>
            <w:bookmarkEnd w:id="249"/>
            <w:r>
              <w:rPr>
                <w:b/>
                <w:color w:val="000000"/>
                <w:sz w:val="24"/>
              </w:rPr>
              <w:t xml:space="preserve">序号</w:t>
            </w:r>
            <w:r/>
          </w:p>
        </w:tc>
        <w:tc>
          <w:tcPr>
            <w:tcW w:w="1819" w:type="dxa"/>
            <w:vAlign w:val="center"/>
            <w:textDirection w:val="lrTb"/>
            <w:noWrap w:val="false"/>
          </w:tcPr>
          <w:p>
            <w:pPr>
              <w:jc w:val="center"/>
              <w:tabs>
                <w:tab w:val="left" w:pos="1080" w:leader="none"/>
              </w:tabs>
              <w:rPr>
                <w:b/>
                <w:color w:val="000000"/>
                <w:sz w:val="24"/>
              </w:rPr>
            </w:pPr>
            <w:r>
              <w:rPr>
                <w:b/>
                <w:color w:val="000000"/>
                <w:sz w:val="24"/>
              </w:rPr>
              <w:t xml:space="preserve">审查因素</w:t>
            </w:r>
            <w:r/>
          </w:p>
        </w:tc>
        <w:tc>
          <w:tcPr>
            <w:tcW w:w="4429" w:type="dxa"/>
            <w:vAlign w:val="center"/>
            <w:textDirection w:val="lrTb"/>
            <w:noWrap w:val="false"/>
          </w:tcPr>
          <w:p>
            <w:pPr>
              <w:jc w:val="center"/>
              <w:tabs>
                <w:tab w:val="left" w:pos="1080" w:leader="none"/>
              </w:tabs>
              <w:rPr>
                <w:b/>
                <w:color w:val="000000"/>
                <w:sz w:val="24"/>
              </w:rPr>
            </w:pPr>
            <w:r>
              <w:rPr>
                <w:b/>
                <w:color w:val="000000"/>
                <w:sz w:val="24"/>
              </w:rPr>
              <w:t xml:space="preserve">审查内容</w:t>
            </w:r>
            <w:r/>
          </w:p>
        </w:tc>
        <w:tc>
          <w:tcPr>
            <w:tcW w:w="1504" w:type="dxa"/>
            <w:vAlign w:val="center"/>
            <w:textDirection w:val="lrTb"/>
            <w:noWrap w:val="false"/>
          </w:tcPr>
          <w:p>
            <w:pPr>
              <w:jc w:val="center"/>
              <w:tabs>
                <w:tab w:val="left" w:pos="1080" w:leader="none"/>
              </w:tabs>
              <w:rPr>
                <w:b/>
                <w:color w:val="000000"/>
                <w:sz w:val="24"/>
              </w:rPr>
            </w:pPr>
            <w:r>
              <w:rPr>
                <w:b/>
                <w:color w:val="000000"/>
                <w:sz w:val="24"/>
              </w:rPr>
              <w:t xml:space="preserve">格式要求</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color w:val="000000"/>
                <w:sz w:val="24"/>
              </w:rPr>
              <w:t xml:space="preserve">1</w:t>
            </w:r>
            <w:r/>
          </w:p>
        </w:tc>
        <w:tc>
          <w:tcPr>
            <w:tcW w:w="1819"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营业执照副本（事业单位法人证书）</w:t>
            </w:r>
            <w:r/>
          </w:p>
        </w:tc>
        <w:tc>
          <w:tcPr>
            <w:tcW w:w="4429"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p>
        </w:tc>
        <w:tc>
          <w:tcPr>
            <w:tcW w:w="1504" w:type="dxa"/>
            <w:vAlign w:val="center"/>
            <w:textDirection w:val="lrTb"/>
            <w:noWrap w:val="false"/>
          </w:tcPr>
          <w:p>
            <w:pPr>
              <w:ind w:firstLine="720"/>
              <w:tabs>
                <w:tab w:val="left" w:pos="1080" w:leader="none"/>
              </w:tabs>
              <w:rPr>
                <w:color w:val="000000"/>
                <w:sz w:val="24"/>
              </w:rPr>
            </w:pPr>
            <w:r>
              <w:rPr>
                <w:rFonts w:hint="eastAsia"/>
                <w:color w:val="000000"/>
                <w:sz w:val="24"/>
              </w:rPr>
              <w:t xml:space="preserve">/</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2</w:t>
            </w:r>
            <w:r/>
          </w:p>
        </w:tc>
        <w:tc>
          <w:tcPr>
            <w:tcW w:w="1819"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法人授权书</w:t>
            </w:r>
            <w:r/>
          </w:p>
        </w:tc>
        <w:tc>
          <w:tcPr>
            <w:tcW w:w="4429" w:type="dxa"/>
            <w:vAlign w:val="center"/>
            <w:textDirection w:val="lrTb"/>
            <w:noWrap w:val="false"/>
          </w:tcPr>
          <w:p>
            <w:pPr>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3</w:t>
            </w:r>
            <w:r/>
          </w:p>
        </w:tc>
        <w:tc>
          <w:tcPr>
            <w:tcW w:w="1819" w:type="dxa"/>
            <w:vAlign w:val="center"/>
            <w:textDirection w:val="lrTb"/>
            <w:noWrap w:val="false"/>
          </w:tcPr>
          <w:p>
            <w:pPr>
              <w:tabs>
                <w:tab w:val="left" w:pos="1080" w:leader="none"/>
              </w:tabs>
              <w:rPr>
                <w:color w:val="000000"/>
                <w:sz w:val="24"/>
              </w:rPr>
            </w:pPr>
            <w:r>
              <w:rPr>
                <w:rFonts w:hint="eastAsia"/>
                <w:color w:val="000000"/>
                <w:sz w:val="24"/>
              </w:rPr>
              <w:t xml:space="preserve">投标人资格声明</w:t>
            </w:r>
            <w:r/>
          </w:p>
        </w:tc>
        <w:tc>
          <w:tcPr>
            <w:tcW w:w="4429" w:type="dxa"/>
            <w:vAlign w:val="center"/>
            <w:textDirection w:val="lrTb"/>
            <w:noWrap w:val="false"/>
          </w:tcPr>
          <w:p>
            <w:pPr>
              <w:spacing w:line="570" w:lineRule="exact"/>
              <w:rPr>
                <w:rFonts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4</w:t>
            </w:r>
            <w:r/>
          </w:p>
        </w:tc>
        <w:tc>
          <w:tcPr>
            <w:tcW w:w="1819" w:type="dxa"/>
            <w:vAlign w:val="center"/>
            <w:textDirection w:val="lrTb"/>
            <w:noWrap w:val="false"/>
          </w:tcPr>
          <w:p>
            <w:pPr>
              <w:tabs>
                <w:tab w:val="left" w:pos="1080" w:leader="none"/>
              </w:tabs>
              <w:rPr>
                <w:color w:val="000000"/>
                <w:sz w:val="24"/>
              </w:rPr>
            </w:pPr>
            <w:r>
              <w:rPr>
                <w:color w:val="000000"/>
                <w:sz w:val="24"/>
              </w:rPr>
              <w:t xml:space="preserve">投标人信用记录</w:t>
            </w:r>
            <w:r/>
          </w:p>
        </w:tc>
        <w:tc>
          <w:tcPr>
            <w:tcW w:w="4429" w:type="dxa"/>
            <w:vAlign w:val="center"/>
            <w:textDirection w:val="lrTb"/>
            <w:noWrap w:val="false"/>
          </w:tcPr>
          <w:p>
            <w:pPr>
              <w:tabs>
                <w:tab w:val="left" w:pos="1080" w:leader="none"/>
              </w:tabs>
              <w:rPr>
                <w:color w:val="000000"/>
                <w:sz w:val="24"/>
              </w:rPr>
            </w:pPr>
            <w:r>
              <w:rPr>
                <w:rFonts w:hint="eastAsia"/>
                <w:color w:val="000000"/>
                <w:sz w:val="24"/>
              </w:rPr>
              <w:t xml:space="preserve">1</w:t>
            </w:r>
            <w:r>
              <w:rPr>
                <w:rFonts w:hint="eastAsia"/>
                <w:color w:val="000000"/>
                <w:sz w:val="24"/>
              </w:rPr>
              <w:t xml:space="preserve">、</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tabs>
                <w:tab w:val="left" w:pos="900" w:leader="none"/>
                <w:tab w:val="left" w:pos="1980" w:leader="none"/>
              </w:tabs>
              <w:rPr>
                <w:color w:val="000000"/>
                <w:sz w:val="24"/>
              </w:rPr>
            </w:pPr>
            <w:r>
              <w:rPr>
                <w:rFonts w:hint="eastAsia"/>
                <w:color w:val="000000"/>
                <w:sz w:val="24"/>
              </w:rPr>
              <w:t xml:space="preserve">2</w:t>
            </w:r>
            <w:r>
              <w:rPr>
                <w:rFonts w:hint="eastAsia"/>
                <w:color w:val="000000"/>
                <w:sz w:val="24"/>
              </w:rPr>
              <w:t xml:space="preserve">、</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tabs>
                <w:tab w:val="left" w:pos="900" w:leader="none"/>
                <w:tab w:val="left" w:pos="1980" w:leader="none"/>
              </w:tabs>
              <w:rPr>
                <w:color w:val="000000"/>
                <w:sz w:val="24"/>
              </w:rPr>
            </w:pPr>
            <w:r>
              <w:rPr>
                <w:rFonts w:hint="eastAsia"/>
                <w:color w:val="000000"/>
                <w:sz w:val="24"/>
              </w:rPr>
              <w:t xml:space="preserve">3</w:t>
            </w:r>
            <w:r>
              <w:rPr>
                <w:rFonts w:hint="eastAsia"/>
                <w:color w:val="000000"/>
                <w:sz w:val="24"/>
              </w:rPr>
              <w:t xml:space="preserve">、</w:t>
            </w:r>
            <w:r>
              <w:rPr>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sz w:val="24"/>
              </w:rPr>
            </w:pPr>
            <w:r>
              <w:rPr>
                <w:rFonts w:hint="eastAsia"/>
                <w:color w:val="000000"/>
                <w:sz w:val="24"/>
              </w:rPr>
              <w:t xml:space="preserve">4</w:t>
            </w:r>
            <w:r>
              <w:rPr>
                <w:rFonts w:hint="eastAsia"/>
                <w:color w:val="000000"/>
                <w:sz w:val="24"/>
              </w:rPr>
              <w:t xml:space="preserve">、</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000000"/>
                <w:sz w:val="24"/>
              </w:rPr>
            </w:pPr>
            <w:r>
              <w:rPr>
                <w:color w:val="000000"/>
                <w:sz w:val="24"/>
              </w:rPr>
              <w:t xml:space="preserve">无须投标人提供，由采购人查询。</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5</w:t>
            </w:r>
            <w:r/>
          </w:p>
        </w:tc>
        <w:tc>
          <w:tcPr>
            <w:tcW w:w="1819" w:type="dxa"/>
            <w:vAlign w:val="center"/>
            <w:textDirection w:val="lrTb"/>
            <w:noWrap w:val="false"/>
          </w:tcPr>
          <w:p>
            <w:pPr>
              <w:ind w:firstLine="240"/>
              <w:tabs>
                <w:tab w:val="left" w:pos="1080" w:leader="none"/>
              </w:tabs>
              <w:rPr>
                <w:color w:val="000000"/>
                <w:sz w:val="24"/>
              </w:rPr>
            </w:pPr>
            <w:r>
              <w:rPr>
                <w:rFonts w:hint="eastAsia"/>
                <w:color w:val="000000"/>
                <w:sz w:val="24"/>
              </w:rPr>
              <w:t xml:space="preserve">信用承诺</w:t>
            </w:r>
            <w:r/>
          </w:p>
        </w:tc>
        <w:tc>
          <w:tcPr>
            <w:tcW w:w="4429" w:type="dxa"/>
            <w:vAlign w:val="center"/>
            <w:textDirection w:val="lrTb"/>
            <w:noWrap w:val="false"/>
          </w:tcPr>
          <w:p>
            <w:pPr>
              <w:tabs>
                <w:tab w:val="left" w:pos="1080" w:leader="none"/>
              </w:tabs>
              <w:rPr>
                <w:rFonts w:hint="eastAsia" w:ascii="宋体" w:hAnsi="宋体"/>
                <w:bCs/>
                <w:color w:val="000000"/>
                <w:sz w:val="24"/>
              </w:rPr>
            </w:pPr>
            <w:r>
              <w:rPr>
                <w:rFonts w:hint="eastAsia"/>
                <w:color w:val="000000"/>
                <w:sz w:val="24"/>
              </w:rPr>
              <w:t xml:space="preserve">《政府采购供应商信用承诺书》</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6</w:t>
            </w:r>
            <w:r/>
          </w:p>
        </w:tc>
        <w:tc>
          <w:tcPr>
            <w:tcW w:w="1819" w:type="dxa"/>
            <w:vAlign w:val="center"/>
            <w:textDirection w:val="lrTb"/>
            <w:noWrap w:val="false"/>
          </w:tcPr>
          <w:p>
            <w:pPr>
              <w:tabs>
                <w:tab w:val="left" w:pos="1080" w:leader="none"/>
              </w:tabs>
              <w:rPr>
                <w:color w:val="000000"/>
                <w:sz w:val="24"/>
              </w:rPr>
            </w:pPr>
            <w:r>
              <w:rPr>
                <w:color w:val="000000"/>
                <w:sz w:val="24"/>
              </w:rPr>
              <w:t xml:space="preserve">落实政府采购政策需满足的资格要求</w:t>
            </w:r>
            <w:r/>
          </w:p>
        </w:tc>
        <w:tc>
          <w:tcPr>
            <w:tcW w:w="4429" w:type="dxa"/>
            <w:vAlign w:val="center"/>
            <w:textDirection w:val="lrTb"/>
            <w:noWrap w:val="false"/>
          </w:tcPr>
          <w:p>
            <w:pPr>
              <w:tabs>
                <w:tab w:val="left" w:pos="1080" w:leader="none"/>
              </w:tabs>
              <w:rPr>
                <w:color w:val="000000"/>
                <w:sz w:val="24"/>
              </w:rPr>
            </w:pPr>
            <w:r>
              <w:rPr>
                <w:rFonts w:hint="eastAsia"/>
                <w:color w:val="000000"/>
                <w:sz w:val="24"/>
              </w:rPr>
              <w:t xml:space="preserve">如采购公告中明确专门面向中小</w:t>
            </w:r>
            <w:r>
              <w:rPr>
                <w:rFonts w:hint="eastAsia"/>
                <w:color w:val="000000"/>
                <w:sz w:val="24"/>
              </w:rPr>
              <w:t xml:space="preserve">/</w:t>
            </w:r>
            <w:r>
              <w:rPr>
                <w:rFonts w:hint="eastAsia"/>
                <w:color w:val="000000"/>
                <w:sz w:val="24"/>
              </w:rPr>
              <w:t xml:space="preserve">小微企业采购，须按要求提供中小企业声明函；未专门面向中小</w:t>
            </w:r>
            <w:r>
              <w:rPr>
                <w:rFonts w:hint="eastAsia"/>
                <w:color w:val="000000"/>
                <w:sz w:val="24"/>
              </w:rPr>
              <w:t xml:space="preserve">/</w:t>
            </w:r>
            <w:r>
              <w:rPr>
                <w:rFonts w:hint="eastAsia"/>
                <w:color w:val="000000"/>
                <w:sz w:val="24"/>
              </w:rPr>
              <w:t xml:space="preserve">小微企业采购，此项无需提供。</w:t>
            </w:r>
            <w:r/>
          </w:p>
        </w:tc>
        <w:tc>
          <w:tcPr>
            <w:tcW w:w="1504" w:type="dxa"/>
            <w:vAlign w:val="center"/>
            <w:textDirection w:val="lrTb"/>
            <w:noWrap w:val="false"/>
          </w:tcPr>
          <w:p>
            <w:pPr>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776" w:type="dxa"/>
            <w:vAlign w:val="center"/>
            <w:textDirection w:val="lrTb"/>
            <w:noWrap w:val="false"/>
          </w:tcPr>
          <w:p>
            <w:pPr>
              <w:jc w:val="center"/>
              <w:tabs>
                <w:tab w:val="left" w:pos="1080" w:leader="none"/>
              </w:tabs>
              <w:rPr>
                <w:b/>
                <w:color w:val="000000"/>
                <w:sz w:val="24"/>
              </w:rPr>
            </w:pPr>
            <w:r>
              <w:rPr>
                <w:rFonts w:hint="eastAsia"/>
                <w:b/>
                <w:color w:val="000000"/>
                <w:sz w:val="24"/>
              </w:rPr>
              <w:t xml:space="preserve">7</w:t>
            </w:r>
            <w:r/>
          </w:p>
        </w:tc>
        <w:tc>
          <w:tcPr>
            <w:tcW w:w="1819" w:type="dxa"/>
            <w:vAlign w:val="center"/>
            <w:textDirection w:val="lrTb"/>
            <w:noWrap w:val="false"/>
          </w:tcPr>
          <w:p>
            <w:pPr>
              <w:tabs>
                <w:tab w:val="left" w:pos="1080" w:leader="none"/>
              </w:tabs>
              <w:rPr>
                <w:b/>
                <w:color w:val="000000"/>
                <w:sz w:val="24"/>
              </w:rPr>
            </w:pPr>
            <w:r>
              <w:rPr>
                <w:b/>
                <w:color w:val="000000"/>
                <w:sz w:val="24"/>
              </w:rPr>
              <w:t xml:space="preserve">本项目的特定资格要求</w:t>
            </w:r>
            <w:r/>
          </w:p>
        </w:tc>
        <w:tc>
          <w:tcPr>
            <w:tcW w:w="4429" w:type="dxa"/>
            <w:vAlign w:val="center"/>
            <w:textDirection w:val="lrTb"/>
            <w:noWrap w:val="false"/>
          </w:tcPr>
          <w:p>
            <w:pPr>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1504" w:type="dxa"/>
            <w:vAlign w:val="center"/>
            <w:textDirection w:val="lrTb"/>
            <w:noWrap w:val="false"/>
          </w:tcPr>
          <w:p>
            <w:pPr>
              <w:tabs>
                <w:tab w:val="left" w:pos="1080" w:leader="none"/>
              </w:tabs>
              <w:rPr>
                <w:color w:val="000000"/>
                <w:sz w:val="24"/>
              </w:rPr>
            </w:pPr>
            <w:r>
              <w:rPr>
                <w:color w:val="000000"/>
                <w:sz w:val="24"/>
              </w:rPr>
            </w:r>
            <w:r/>
          </w:p>
        </w:tc>
      </w:tr>
      <w:tr>
        <w:trPr>
          <w:cantSplit/>
          <w:trHeight w:val="454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8</w:t>
            </w:r>
            <w:r/>
          </w:p>
        </w:tc>
        <w:tc>
          <w:tcPr>
            <w:tcW w:w="1819" w:type="dxa"/>
            <w:vAlign w:val="center"/>
            <w:textDirection w:val="lrTb"/>
            <w:noWrap w:val="false"/>
          </w:tcPr>
          <w:p>
            <w:pPr>
              <w:tabs>
                <w:tab w:val="left" w:pos="1080" w:leader="none"/>
              </w:tabs>
              <w:rPr>
                <w:color w:val="000000"/>
                <w:sz w:val="24"/>
              </w:rPr>
            </w:pPr>
            <w:r>
              <w:rPr>
                <w:color w:val="000000"/>
                <w:sz w:val="24"/>
              </w:rPr>
              <w:t xml:space="preserve">联合体</w:t>
            </w:r>
            <w:r>
              <w:rPr>
                <w:rFonts w:hint="eastAsia"/>
                <w:color w:val="000000"/>
                <w:sz w:val="24"/>
              </w:rPr>
              <w:t xml:space="preserve">协议（如有）</w:t>
            </w:r>
            <w:r/>
          </w:p>
        </w:tc>
        <w:tc>
          <w:tcPr>
            <w:tcW w:w="4429" w:type="dxa"/>
            <w:vAlign w:val="center"/>
            <w:textDirection w:val="lrTb"/>
            <w:noWrap w:val="false"/>
          </w:tcPr>
          <w:p>
            <w:pPr>
              <w:tabs>
                <w:tab w:val="left" w:pos="1080" w:leader="none"/>
              </w:tabs>
              <w:rPr>
                <w:color w:val="000000"/>
                <w:sz w:val="24"/>
              </w:rPr>
            </w:pPr>
            <w:r>
              <w:rPr>
                <w:color w:val="000000"/>
                <w:sz w:val="24"/>
              </w:rPr>
              <w:t xml:space="preserve">1</w:t>
            </w:r>
            <w:r>
              <w:rPr>
                <w:color w:val="000000"/>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tabs>
                <w:tab w:val="left" w:pos="1080" w:leader="none"/>
              </w:tabs>
              <w:rPr>
                <w:color w:val="000000"/>
                <w:sz w:val="24"/>
              </w:rPr>
            </w:pPr>
            <w:r>
              <w:rPr>
                <w:color w:val="000000"/>
                <w:sz w:val="24"/>
              </w:rPr>
              <w:t xml:space="preserve">2</w:t>
            </w:r>
            <w:r>
              <w:rPr>
                <w:color w:val="000000"/>
                <w:sz w:val="24"/>
              </w:rPr>
              <w:t xml:space="preserve">、</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w:t>
            </w:r>
            <w:r>
              <w:rPr>
                <w:rFonts w:hint="eastAsia"/>
                <w:color w:val="000000"/>
                <w:sz w:val="24"/>
              </w:rPr>
              <w:t xml:space="preserve">3</w:t>
            </w:r>
            <w:r>
              <w:rPr>
                <w:rFonts w:hint="eastAsia"/>
                <w:color w:val="000000"/>
                <w:sz w:val="24"/>
              </w:rPr>
              <w:t xml:space="preserve">、</w:t>
            </w:r>
            <w:r>
              <w:rPr>
                <w:rFonts w:hint="eastAsia"/>
                <w:color w:val="000000"/>
                <w:sz w:val="24"/>
              </w:rPr>
              <w:t xml:space="preserve">5</w:t>
            </w:r>
            <w:r>
              <w:rPr>
                <w:rFonts w:hint="eastAsia"/>
                <w:color w:val="000000"/>
                <w:sz w:val="24"/>
              </w:rPr>
              <w:t xml:space="preserve">、</w:t>
            </w:r>
            <w:r>
              <w:rPr>
                <w:rFonts w:hint="eastAsia"/>
                <w:color w:val="000000"/>
                <w:sz w:val="24"/>
              </w:rPr>
              <w:t xml:space="preserve">6</w:t>
            </w:r>
            <w:r>
              <w:rPr>
                <w:rFonts w:hint="eastAsia"/>
                <w:color w:val="000000"/>
                <w:sz w:val="24"/>
              </w:rPr>
              <w:t xml:space="preserve">项的证明文件。</w:t>
            </w:r>
            <w:r/>
          </w:p>
          <w:p>
            <w:pPr>
              <w:tabs>
                <w:tab w:val="left" w:pos="1080" w:leader="none"/>
              </w:tabs>
              <w:rPr>
                <w:color w:val="000000"/>
                <w:sz w:val="24"/>
              </w:rPr>
            </w:pPr>
            <w:r>
              <w:rPr>
                <w:rFonts w:hint="eastAsia"/>
                <w:color w:val="000000"/>
                <w:sz w:val="24"/>
              </w:rPr>
              <w:t xml:space="preserve">3</w:t>
            </w:r>
            <w:r>
              <w:rPr>
                <w:rFonts w:hint="eastAsia"/>
                <w:color w:val="000000"/>
                <w:sz w:val="24"/>
              </w:rPr>
              <w:t xml:space="preserve">、本表序号第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tabs>
                <w:tab w:val="left" w:pos="1080" w:leader="none"/>
              </w:tabs>
              <w:rPr>
                <w:color w:val="000000"/>
                <w:sz w:val="24"/>
              </w:rPr>
            </w:pPr>
            <w:r>
              <w:rPr>
                <w:color w:val="000000"/>
                <w:sz w:val="24"/>
              </w:rPr>
              <w:t xml:space="preserve">5</w:t>
            </w:r>
            <w:r>
              <w:rPr>
                <w:color w:val="000000"/>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color w:val="000000"/>
                <w:sz w:val="24"/>
              </w:rPr>
            </w:pPr>
            <w:r>
              <w:rPr>
                <w:color w:val="000000"/>
                <w:sz w:val="24"/>
              </w:rPr>
              <w:t xml:space="preserve">6</w:t>
            </w:r>
            <w:r>
              <w:rPr>
                <w:color w:val="000000"/>
                <w:sz w:val="24"/>
              </w:rPr>
              <w:t xml:space="preserve">、若联合体中任一成员单位中途退出，则该联合体的投标无效。</w:t>
            </w:r>
            <w:r/>
          </w:p>
          <w:p>
            <w:pPr>
              <w:tabs>
                <w:tab w:val="left" w:pos="1080" w:leader="none"/>
              </w:tabs>
              <w:rPr>
                <w:color w:val="000000"/>
                <w:sz w:val="24"/>
              </w:rPr>
            </w:pPr>
            <w:r>
              <w:rPr>
                <w:color w:val="000000"/>
                <w:sz w:val="24"/>
              </w:rPr>
              <w:t xml:space="preserve">7</w:t>
            </w:r>
            <w:r>
              <w:rPr>
                <w:color w:val="000000"/>
                <w:sz w:val="24"/>
              </w:rPr>
              <w:t xml:space="preserve">、本项目不接受联合体投标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w:t>
            </w:r>
            <w:r>
              <w:rPr>
                <w:color w:val="000000"/>
                <w:sz w:val="24"/>
              </w:rPr>
              <w:t xml:space="preserve"> </w:t>
            </w:r>
            <w:bookmarkEnd w:id="247"/>
            <w:r/>
            <w:r/>
          </w:p>
        </w:tc>
      </w:tr>
    </w:tbl>
    <w:p>
      <w:pPr>
        <w:jc w:val="left"/>
        <w:widowControl/>
        <w:rPr>
          <w:color w:val="000000"/>
          <w:sz w:val="24"/>
        </w:rPr>
      </w:pPr>
      <w:r/>
      <w:bookmarkStart w:id="250" w:name="_Toc353873940"/>
      <w:r/>
      <w:bookmarkStart w:id="251" w:name="_Toc127161490"/>
      <w:r/>
      <w:bookmarkStart w:id="252" w:name="_Toc226965858"/>
      <w:r/>
      <w:bookmarkStart w:id="253" w:name="_Toc127151779"/>
      <w:r/>
      <w:bookmarkStart w:id="254" w:name="_Toc353825550"/>
      <w:r>
        <w:rPr>
          <w:color w:val="000000"/>
          <w:sz w:val="24"/>
        </w:rPr>
        <w:br w:type="page" w:clear="all"/>
      </w:r>
      <w:r/>
    </w:p>
    <w:p>
      <w:pPr>
        <w:jc w:val="center"/>
        <w:spacing w:line="360" w:lineRule="auto"/>
        <w:rPr>
          <w:b/>
          <w:color w:val="000000"/>
          <w:sz w:val="36"/>
          <w:szCs w:val="36"/>
        </w:rPr>
        <w:outlineLvl w:val="0"/>
      </w:pPr>
      <w:r/>
      <w:bookmarkStart w:id="255" w:name="_Toc99301423"/>
      <w:r>
        <w:rPr>
          <w:b/>
          <w:color w:val="000000"/>
          <w:sz w:val="36"/>
          <w:szCs w:val="36"/>
        </w:rPr>
        <w:t xml:space="preserve">第四章</w:t>
      </w:r>
      <w:r>
        <w:rPr>
          <w:b/>
          <w:color w:val="000000"/>
          <w:sz w:val="36"/>
          <w:szCs w:val="36"/>
        </w:rPr>
        <w:t xml:space="preserve">   </w:t>
      </w:r>
      <w:bookmarkStart w:id="256" w:name="_Hlt164229061"/>
      <w:r/>
      <w:bookmarkEnd w:id="250"/>
      <w:r/>
      <w:bookmarkEnd w:id="251"/>
      <w:r/>
      <w:bookmarkEnd w:id="252"/>
      <w:r/>
      <w:bookmarkEnd w:id="253"/>
      <w:r/>
      <w:bookmarkEnd w:id="254"/>
      <w:r/>
      <w:bookmarkEnd w:id="256"/>
      <w:r>
        <w:rPr>
          <w:b/>
          <w:color w:val="000000"/>
          <w:sz w:val="36"/>
          <w:szCs w:val="36"/>
        </w:rPr>
        <w:t xml:space="preserve">评标程序、评标方法和评标标准</w:t>
      </w:r>
      <w:bookmarkEnd w:id="255"/>
      <w:r/>
      <w:r/>
    </w:p>
    <w:p>
      <w:pPr>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w:t>
      </w:r>
      <w:r>
        <w:rPr>
          <w:rFonts w:hint="eastAsia"/>
          <w:b/>
          <w:color w:val="000000"/>
          <w:sz w:val="32"/>
          <w:szCs w:val="32"/>
        </w:rPr>
        <w:t xml:space="preserve"> </w:t>
      </w:r>
      <w:r>
        <w:rPr>
          <w:rFonts w:hint="eastAsia"/>
          <w:b/>
          <w:color w:val="000000"/>
          <w:sz w:val="32"/>
          <w:szCs w:val="32"/>
        </w:rPr>
        <w:t xml:space="preserve">符合性审查程序</w:t>
      </w:r>
      <w:r/>
    </w:p>
    <w:p>
      <w:pPr>
        <w:ind w:firstLine="480"/>
        <w:spacing w:line="360" w:lineRule="auto"/>
        <w:tabs>
          <w:tab w:val="left" w:pos="360" w:leader="none"/>
        </w:tabs>
        <w:rPr>
          <w:color w:val="000000"/>
          <w:sz w:val="24"/>
        </w:rPr>
        <w:outlineLvl w:val="1"/>
      </w:pPr>
      <w:r/>
      <w:bookmarkStart w:id="257" w:name="_Toc353825551"/>
      <w:r/>
      <w:bookmarkStart w:id="258" w:name="_Toc353873941"/>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59" w:name="_Toc520356167"/>
      <w:r/>
      <w:r/>
    </w:p>
    <w:p>
      <w:pPr>
        <w:ind w:firstLine="480"/>
        <w:spacing w:line="360" w:lineRule="auto"/>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59"/>
      <w:r>
        <w:rPr>
          <w:rFonts w:hint="eastAsia"/>
          <w:color w:val="000000"/>
          <w:sz w:val="24"/>
        </w:rPr>
        <w:t xml:space="preserve">的，投标无效。</w:t>
      </w:r>
      <w:r/>
    </w:p>
    <w:p>
      <w:pPr>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p>
    <w:p>
      <w:pPr>
        <w:pStyle w:val="889"/>
        <w:ind w:firstLine="602"/>
        <w:rPr>
          <w:rFonts w:hint="eastAsia"/>
        </w:rPr>
      </w:pPr>
      <w:r>
        <w:rPr>
          <w:b/>
          <w:sz w:val="30"/>
          <w:szCs w:val="30"/>
        </w:rPr>
        <w:t xml:space="preserve">一、符合性审查要求</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
        <w:gridCol w:w="1613"/>
        <w:gridCol w:w="4097"/>
        <w:gridCol w:w="1991"/>
      </w:tblGrid>
      <w:tr>
        <w:trPr>
          <w:jc w:val="center"/>
          <w:trHeight w:val="300"/>
        </w:trPr>
        <w:tc>
          <w:tcPr>
            <w:tcW w:w="481" w:type="dxa"/>
            <w:vAlign w:val="center"/>
            <w:textDirection w:val="lrTb"/>
            <w:noWrap w:val="false"/>
          </w:tcPr>
          <w:p>
            <w:pPr>
              <w:jc w:val="center"/>
              <w:widowControl/>
              <w:rPr>
                <w:b/>
                <w:color w:val="000000"/>
                <w:sz w:val="24"/>
              </w:rPr>
            </w:pPr>
            <w:r>
              <w:rPr>
                <w:b/>
                <w:color w:val="000000"/>
                <w:sz w:val="24"/>
              </w:rPr>
              <w:t xml:space="preserve">序号</w:t>
            </w:r>
            <w:r/>
          </w:p>
        </w:tc>
        <w:tc>
          <w:tcPr>
            <w:tcW w:w="946" w:type="dxa"/>
            <w:vAlign w:val="center"/>
            <w:textDirection w:val="lrTb"/>
            <w:noWrap w:val="false"/>
          </w:tcPr>
          <w:p>
            <w:pPr>
              <w:jc w:val="center"/>
              <w:widowControl/>
              <w:rPr>
                <w:b/>
                <w:color w:val="000000"/>
                <w:sz w:val="24"/>
              </w:rPr>
            </w:pPr>
            <w:r>
              <w:rPr>
                <w:b/>
                <w:color w:val="000000"/>
                <w:sz w:val="24"/>
              </w:rPr>
              <w:t xml:space="preserve">审查因素</w:t>
            </w:r>
            <w:r/>
          </w:p>
        </w:tc>
        <w:tc>
          <w:tcPr>
            <w:tcW w:w="2403" w:type="dxa"/>
            <w:vAlign w:val="center"/>
            <w:textDirection w:val="lrTb"/>
            <w:noWrap w:val="false"/>
          </w:tcPr>
          <w:p>
            <w:pPr>
              <w:jc w:val="center"/>
              <w:widowControl/>
              <w:rPr>
                <w:b/>
                <w:color w:val="000000"/>
                <w:sz w:val="24"/>
              </w:rPr>
            </w:pPr>
            <w:r>
              <w:rPr>
                <w:b/>
                <w:color w:val="000000"/>
                <w:sz w:val="24"/>
              </w:rPr>
              <w:t xml:space="preserve">审查内容</w:t>
            </w:r>
            <w:r/>
          </w:p>
        </w:tc>
        <w:tc>
          <w:tcPr>
            <w:tcW w:w="1168" w:type="dxa"/>
            <w:vAlign w:val="center"/>
            <w:textDirection w:val="lrTb"/>
            <w:noWrap w:val="false"/>
          </w:tcPr>
          <w:p>
            <w:pPr>
              <w:jc w:val="center"/>
              <w:widowControl/>
              <w:rPr>
                <w:b/>
                <w:color w:val="000000"/>
                <w:sz w:val="24"/>
              </w:rPr>
            </w:pPr>
            <w:r>
              <w:rPr>
                <w:rFonts w:hint="eastAsia"/>
                <w:b/>
                <w:color w:val="000000"/>
                <w:sz w:val="24"/>
              </w:rPr>
              <w:t xml:space="preserve">格式要求</w:t>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w:t>
            </w:r>
            <w:r/>
          </w:p>
        </w:tc>
        <w:tc>
          <w:tcPr>
            <w:tcW w:w="946" w:type="dxa"/>
            <w:vAlign w:val="center"/>
            <w:textDirection w:val="lrTb"/>
            <w:noWrap w:val="false"/>
          </w:tcPr>
          <w:p>
            <w:pPr>
              <w:jc w:val="left"/>
              <w:widowControl/>
              <w:rPr>
                <w:color w:val="000000"/>
                <w:sz w:val="24"/>
              </w:rPr>
            </w:pPr>
            <w:r>
              <w:rPr>
                <w:rFonts w:hint="eastAsia"/>
                <w:color w:val="000000"/>
                <w:sz w:val="24"/>
              </w:rPr>
              <w:t xml:space="preserve">投标函</w:t>
            </w:r>
            <w:r/>
          </w:p>
        </w:tc>
        <w:tc>
          <w:tcPr>
            <w:tcW w:w="2403" w:type="dxa"/>
            <w:vAlign w:val="center"/>
            <w:textDirection w:val="lrTb"/>
            <w:noWrap w:val="false"/>
          </w:tcPr>
          <w:p>
            <w:pPr>
              <w:jc w:val="left"/>
              <w:widowControl/>
              <w:rPr>
                <w:color w:val="000000"/>
                <w:sz w:val="24"/>
              </w:rPr>
            </w:pPr>
            <w:r>
              <w:rPr>
                <w:rFonts w:hint="eastAsia"/>
                <w:color w:val="000000"/>
                <w:sz w:val="24"/>
              </w:rPr>
              <w:t xml:space="preserve">投标函</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t xml:space="preserve">格式见《投标文件格式》</w:t>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2</w:t>
            </w:r>
            <w:r/>
          </w:p>
        </w:tc>
        <w:tc>
          <w:tcPr>
            <w:tcW w:w="946" w:type="dxa"/>
            <w:vAlign w:val="center"/>
            <w:textDirection w:val="lrTb"/>
            <w:noWrap w:val="false"/>
          </w:tcPr>
          <w:p>
            <w:pPr>
              <w:jc w:val="left"/>
              <w:widowControl/>
              <w:rPr>
                <w:color w:val="000000"/>
                <w:sz w:val="24"/>
              </w:rPr>
            </w:pPr>
            <w:r>
              <w:rPr>
                <w:color w:val="000000"/>
                <w:sz w:val="24"/>
              </w:rPr>
              <w:t xml:space="preserve">投标完整性</w:t>
            </w:r>
            <w:r/>
          </w:p>
        </w:tc>
        <w:tc>
          <w:tcPr>
            <w:tcW w:w="2403" w:type="dxa"/>
            <w:vAlign w:val="center"/>
            <w:textDirection w:val="lrTb"/>
            <w:noWrap w:val="false"/>
          </w:tcPr>
          <w:p>
            <w:pPr>
              <w:jc w:val="left"/>
              <w:widowControl/>
              <w:rPr>
                <w:color w:val="000000"/>
                <w:sz w:val="24"/>
              </w:rPr>
            </w:pPr>
            <w:r>
              <w:rPr>
                <w:rFonts w:hint="eastAsia"/>
                <w:color w:val="000000"/>
                <w:sz w:val="24"/>
              </w:rPr>
              <w:t xml:space="preserve">报价明细表未有缺项、漏项；</w:t>
            </w:r>
            <w:r/>
          </w:p>
        </w:tc>
        <w:tc>
          <w:tcPr>
            <w:tcW w:w="1168" w:type="dxa"/>
            <w:vAlign w:val="center"/>
            <w:textDirection w:val="lrTb"/>
            <w:noWrap w:val="false"/>
          </w:tcPr>
          <w:p>
            <w:pPr>
              <w:jc w:val="left"/>
              <w:widowControl/>
              <w:rPr>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3</w:t>
            </w:r>
            <w:r/>
          </w:p>
        </w:tc>
        <w:tc>
          <w:tcPr>
            <w:tcW w:w="946" w:type="dxa"/>
            <w:vAlign w:val="center"/>
            <w:textDirection w:val="lrTb"/>
            <w:noWrap w:val="false"/>
          </w:tcPr>
          <w:p>
            <w:pPr>
              <w:jc w:val="left"/>
              <w:widowControl/>
              <w:rPr>
                <w:color w:val="000000"/>
                <w:sz w:val="24"/>
              </w:rPr>
            </w:pPr>
            <w:r>
              <w:rPr>
                <w:color w:val="000000"/>
                <w:sz w:val="24"/>
              </w:rPr>
              <w:t xml:space="preserve">投标报价</w:t>
            </w:r>
            <w:r/>
          </w:p>
        </w:tc>
        <w:tc>
          <w:tcPr>
            <w:tcW w:w="2403" w:type="dxa"/>
            <w:vAlign w:val="center"/>
            <w:textDirection w:val="lrTb"/>
            <w:noWrap w:val="false"/>
          </w:tcPr>
          <w:p>
            <w:pPr>
              <w:jc w:val="lef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4</w:t>
            </w:r>
            <w:r/>
          </w:p>
        </w:tc>
        <w:tc>
          <w:tcPr>
            <w:tcW w:w="946" w:type="dxa"/>
            <w:vAlign w:val="center"/>
            <w:textDirection w:val="lrTb"/>
            <w:noWrap w:val="false"/>
          </w:tcPr>
          <w:p>
            <w:pPr>
              <w:jc w:val="left"/>
              <w:widowControl/>
              <w:rPr>
                <w:color w:val="000000"/>
                <w:sz w:val="24"/>
              </w:rPr>
            </w:pPr>
            <w:r>
              <w:rPr>
                <w:color w:val="000000"/>
                <w:sz w:val="24"/>
              </w:rPr>
              <w:t xml:space="preserve">报价唯一性</w:t>
            </w:r>
            <w:r/>
          </w:p>
        </w:tc>
        <w:tc>
          <w:tcPr>
            <w:tcW w:w="240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未出现可选择性或可调整的报价（招标文件另有规定的除外）</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5</w:t>
            </w:r>
            <w:r/>
          </w:p>
        </w:tc>
        <w:tc>
          <w:tcPr>
            <w:tcW w:w="946" w:type="dxa"/>
            <w:vAlign w:val="center"/>
            <w:textDirection w:val="lrTb"/>
            <w:noWrap w:val="false"/>
          </w:tcPr>
          <w:p>
            <w:pPr>
              <w:jc w:val="left"/>
              <w:widowControl/>
              <w:rPr>
                <w:color w:val="000000"/>
                <w:sz w:val="24"/>
              </w:rPr>
            </w:pPr>
            <w:r>
              <w:rPr>
                <w:color w:val="000000"/>
                <w:sz w:val="24"/>
              </w:rPr>
              <w:t xml:space="preserve">投标有效期</w:t>
            </w:r>
            <w:r/>
          </w:p>
        </w:tc>
        <w:tc>
          <w:tcPr>
            <w:tcW w:w="2403" w:type="dxa"/>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6</w:t>
            </w:r>
            <w:r/>
          </w:p>
        </w:tc>
        <w:tc>
          <w:tcPr>
            <w:tcW w:w="946" w:type="dxa"/>
            <w:vAlign w:val="center"/>
            <w:textDirection w:val="lrTb"/>
            <w:noWrap w:val="false"/>
          </w:tcPr>
          <w:p>
            <w:pPr>
              <w:jc w:val="left"/>
              <w:widowControl/>
              <w:rPr>
                <w:color w:val="000000"/>
                <w:sz w:val="24"/>
              </w:rPr>
            </w:pPr>
            <w:r>
              <w:rPr>
                <w:color w:val="000000"/>
                <w:sz w:val="24"/>
              </w:rPr>
              <w:t xml:space="preserve">签署、加盖公章</w:t>
            </w:r>
            <w:r/>
          </w:p>
        </w:tc>
        <w:tc>
          <w:tcPr>
            <w:tcW w:w="2403" w:type="dxa"/>
            <w:vAlign w:val="center"/>
            <w:textDirection w:val="lrTb"/>
            <w:noWrap w:val="false"/>
          </w:tcPr>
          <w:p>
            <w:pPr>
              <w:jc w:val="left"/>
              <w:widowControl/>
              <w:rPr>
                <w:color w:val="000000"/>
                <w:sz w:val="24"/>
              </w:rPr>
            </w:pPr>
            <w:r>
              <w:rPr>
                <w:color w:val="000000"/>
                <w:sz w:val="24"/>
              </w:rPr>
              <w:t xml:space="preserve">按照招标文件要求签署、加盖公章的；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rFonts w:hint="eastAsia"/>
                <w:color w:val="000000"/>
                <w:sz w:val="24"/>
              </w:rPr>
              <w:t xml:space="preserve">7</w:t>
            </w:r>
            <w:r/>
          </w:p>
        </w:tc>
        <w:tc>
          <w:tcPr>
            <w:tcW w:w="946"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2403" w:type="dxa"/>
            <w:vAlign w:val="center"/>
            <w:textDirection w:val="lrTb"/>
            <w:noWrap w:val="false"/>
          </w:tcPr>
          <w:p>
            <w:pPr>
              <w:jc w:val="left"/>
              <w:widowControl/>
              <w:rPr>
                <w:color w:val="000000"/>
                <w:sz w:val="24"/>
              </w:rPr>
            </w:pPr>
            <w:r>
              <w:rPr>
                <w:rFonts w:hint="eastAsia"/>
                <w:color w:val="000000"/>
                <w:sz w:val="24"/>
              </w:rPr>
              <w:t xml:space="preserve">标记为</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8</w:t>
            </w:r>
            <w:r/>
          </w:p>
        </w:tc>
        <w:tc>
          <w:tcPr>
            <w:tcW w:w="946" w:type="dxa"/>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3" w:type="dxa"/>
            <w:vAlign w:val="center"/>
            <w:textDirection w:val="lrTb"/>
            <w:noWrap w:val="false"/>
          </w:tcPr>
          <w:p>
            <w:pPr>
              <w:jc w:val="left"/>
              <w:widowControl/>
              <w:rPr>
                <w:color w:val="000000"/>
                <w:sz w:val="24"/>
              </w:rPr>
            </w:pPr>
            <w:r>
              <w:rPr>
                <w:color w:val="000000"/>
                <w:sz w:val="24"/>
              </w:rPr>
              <w:t xml:space="preserve">投标文件满足招标文件第五章《采购需求》中</w:t>
            </w:r>
            <w:r>
              <w:rPr>
                <w:rFonts w:ascii="Segoe UI Symbol" w:hAnsi="Segoe UI Symbol" w:cs="Segoe UI Symbol"/>
                <w:color w:val="000000"/>
                <w:sz w:val="24"/>
              </w:rPr>
              <w:t xml:space="preserve">★</w:t>
            </w:r>
            <w:r>
              <w:rPr>
                <w:color w:val="000000"/>
                <w:sz w:val="24"/>
              </w:rPr>
              <w:t xml:space="preserve">号条款要求的；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9</w:t>
            </w:r>
            <w:r/>
          </w:p>
        </w:tc>
        <w:tc>
          <w:tcPr>
            <w:tcW w:w="946" w:type="dxa"/>
            <w:vAlign w:val="center"/>
            <w:textDirection w:val="lrTb"/>
            <w:noWrap w:val="false"/>
          </w:tcPr>
          <w:p>
            <w:pPr>
              <w:jc w:val="left"/>
              <w:widowControl/>
              <w:rPr>
                <w:color w:val="000000"/>
                <w:sz w:val="24"/>
              </w:rPr>
            </w:pPr>
            <w:r>
              <w:rPr>
                <w:color w:val="000000"/>
                <w:sz w:val="24"/>
              </w:rPr>
              <w:t xml:space="preserve">分包承担主体资质（如有）</w:t>
            </w:r>
            <w:r/>
          </w:p>
        </w:tc>
        <w:tc>
          <w:tcPr>
            <w:tcW w:w="2403" w:type="dxa"/>
            <w:vAlign w:val="center"/>
            <w:textDirection w:val="lrTb"/>
            <w:noWrap w:val="false"/>
          </w:tcPr>
          <w:p>
            <w:pPr>
              <w:jc w:val="lef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10</w:t>
            </w:r>
            <w:r/>
          </w:p>
        </w:tc>
        <w:tc>
          <w:tcPr>
            <w:tcW w:w="946" w:type="dxa"/>
            <w:vAlign w:val="center"/>
            <w:textDirection w:val="lrTb"/>
            <w:noWrap w:val="false"/>
          </w:tcPr>
          <w:p>
            <w:pPr>
              <w:jc w:val="left"/>
              <w:widowControl/>
              <w:rPr>
                <w:color w:val="000000"/>
                <w:sz w:val="24"/>
              </w:rPr>
            </w:pPr>
            <w:r>
              <w:rPr>
                <w:color w:val="000000"/>
                <w:sz w:val="24"/>
              </w:rPr>
              <w:t xml:space="preserve">分包意向协议（如有）</w:t>
            </w:r>
            <w:r/>
          </w:p>
        </w:tc>
        <w:tc>
          <w:tcPr>
            <w:tcW w:w="2403" w:type="dxa"/>
            <w:vAlign w:val="center"/>
            <w:textDirection w:val="lrTb"/>
            <w:noWrap w:val="false"/>
          </w:tcPr>
          <w:p>
            <w:pPr>
              <w:jc w:val="lef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11</w:t>
            </w:r>
            <w:r/>
          </w:p>
        </w:tc>
        <w:tc>
          <w:tcPr>
            <w:tcW w:w="946" w:type="dxa"/>
            <w:vAlign w:val="center"/>
            <w:textDirection w:val="lrTb"/>
            <w:noWrap w:val="false"/>
          </w:tcPr>
          <w:p>
            <w:pPr>
              <w:jc w:val="left"/>
              <w:widowControl/>
              <w:rPr>
                <w:color w:val="000000"/>
                <w:sz w:val="24"/>
              </w:rPr>
            </w:pPr>
            <w:r>
              <w:rPr>
                <w:color w:val="000000"/>
                <w:sz w:val="24"/>
              </w:rPr>
              <w:t xml:space="preserve">报价的修正（如有）</w:t>
            </w:r>
            <w:r/>
          </w:p>
        </w:tc>
        <w:tc>
          <w:tcPr>
            <w:tcW w:w="2403"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12</w:t>
            </w:r>
            <w:r/>
          </w:p>
        </w:tc>
        <w:tc>
          <w:tcPr>
            <w:tcW w:w="946" w:type="dxa"/>
            <w:vAlign w:val="center"/>
            <w:textDirection w:val="lrTb"/>
            <w:noWrap w:val="false"/>
          </w:tcPr>
          <w:p>
            <w:pPr>
              <w:jc w:val="left"/>
              <w:widowControl/>
              <w:rPr>
                <w:sz w:val="24"/>
              </w:rPr>
            </w:pPr>
            <w:r>
              <w:rPr>
                <w:sz w:val="24"/>
              </w:rPr>
              <w:t xml:space="preserve">报价合理性</w:t>
            </w:r>
            <w:r/>
          </w:p>
        </w:tc>
        <w:tc>
          <w:tcPr>
            <w:tcW w:w="2403" w:type="dxa"/>
            <w:vAlign w:val="center"/>
            <w:textDirection w:val="lrTb"/>
            <w:noWrap w:val="false"/>
          </w:tcPr>
          <w:p>
            <w:pPr>
              <w:ind w:firstLine="480"/>
              <w:jc w:val="left"/>
              <w:widowControl/>
              <w:rPr>
                <w:sz w:val="24"/>
              </w:rPr>
            </w:pPr>
            <w:r>
              <w:rPr>
                <w:rFonts w:hint="eastAsia"/>
                <w:sz w:val="24"/>
              </w:rPr>
              <w:t xml:space="preserve">根据财政部《关于推动解决政府采购异常低价问题的通知》财库</w:t>
            </w:r>
            <w:r>
              <w:rPr>
                <w:rFonts w:hint="eastAsia"/>
                <w:sz w:val="24"/>
              </w:rPr>
              <w:t xml:space="preserve">〔</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ind w:firstLine="480"/>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ind w:firstLine="480"/>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ind w:firstLine="480"/>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ind w:firstLine="480"/>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ind w:firstLine="480"/>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ind w:firstLine="480"/>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13</w:t>
            </w:r>
            <w:r/>
          </w:p>
        </w:tc>
        <w:tc>
          <w:tcPr>
            <w:tcW w:w="946" w:type="dxa"/>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2403" w:type="dxa"/>
            <w:vAlign w:val="center"/>
            <w:textDirection w:val="lrTb"/>
            <w:noWrap w:val="false"/>
          </w:tcPr>
          <w:p>
            <w:pPr>
              <w:jc w:val="lef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p>
        </w:tc>
        <w:tc>
          <w:tcPr>
            <w:tcW w:w="1168" w:type="dxa"/>
            <w:vAlign w:val="center"/>
            <w:textDirection w:val="lrTb"/>
            <w:noWrap w:val="false"/>
          </w:tcPr>
          <w:p>
            <w:pPr>
              <w:jc w:val="left"/>
              <w:widowControl/>
              <w:rPr>
                <w:rFonts w:hint="eastAsia" w:ascii="宋体" w:hAnsi="宋体"/>
                <w:color w:val="000000"/>
                <w:sz w:val="24"/>
              </w:rPr>
            </w:pPr>
            <w:r>
              <w:rPr>
                <w:rFonts w:hint="eastAsia" w:ascii="宋体" w:hAnsi="宋体"/>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14</w:t>
            </w:r>
            <w:r/>
          </w:p>
        </w:tc>
        <w:tc>
          <w:tcPr>
            <w:tcW w:w="946"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2403"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rFonts w:hint="eastAsia"/>
                <w:color w:val="000000"/>
                <w:sz w:val="24"/>
              </w:rPr>
              <w:t xml:space="preserve">）</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15</w:t>
            </w:r>
            <w:r/>
          </w:p>
        </w:tc>
        <w:tc>
          <w:tcPr>
            <w:tcW w:w="946" w:type="dxa"/>
            <w:vAlign w:val="center"/>
            <w:textDirection w:val="lrTb"/>
            <w:noWrap w:val="false"/>
          </w:tcPr>
          <w:p>
            <w:pPr>
              <w:jc w:val="left"/>
              <w:widowControl/>
              <w:rPr>
                <w:color w:val="000000"/>
                <w:sz w:val="24"/>
              </w:rPr>
            </w:pPr>
            <w:r>
              <w:rPr>
                <w:color w:val="000000"/>
                <w:sz w:val="24"/>
              </w:rPr>
              <w:t xml:space="preserve">公平竞争</w:t>
            </w:r>
            <w:r/>
          </w:p>
        </w:tc>
        <w:tc>
          <w:tcPr>
            <w:tcW w:w="2403"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16</w:t>
            </w:r>
            <w:r/>
          </w:p>
        </w:tc>
        <w:tc>
          <w:tcPr>
            <w:tcW w:w="946" w:type="dxa"/>
            <w:vAlign w:val="center"/>
            <w:textDirection w:val="lrTb"/>
            <w:noWrap w:val="false"/>
          </w:tcPr>
          <w:p>
            <w:pPr>
              <w:jc w:val="left"/>
              <w:widowControl/>
              <w:rPr>
                <w:color w:val="000000"/>
                <w:sz w:val="24"/>
              </w:rPr>
            </w:pPr>
            <w:r>
              <w:rPr>
                <w:color w:val="000000"/>
                <w:sz w:val="24"/>
              </w:rPr>
              <w:t xml:space="preserve">串通投标</w:t>
            </w:r>
            <w:r/>
          </w:p>
        </w:tc>
        <w:tc>
          <w:tcPr>
            <w:tcW w:w="2403"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17</w:t>
            </w:r>
            <w:r/>
          </w:p>
        </w:tc>
        <w:tc>
          <w:tcPr>
            <w:tcW w:w="946" w:type="dxa"/>
            <w:vAlign w:val="center"/>
            <w:textDirection w:val="lrTb"/>
            <w:noWrap w:val="false"/>
          </w:tcPr>
          <w:p>
            <w:pPr>
              <w:jc w:val="left"/>
              <w:widowControl/>
              <w:rPr>
                <w:color w:val="000000"/>
                <w:sz w:val="24"/>
              </w:rPr>
            </w:pPr>
            <w:r>
              <w:rPr>
                <w:color w:val="000000"/>
                <w:sz w:val="24"/>
              </w:rPr>
              <w:t xml:space="preserve">附加条件</w:t>
            </w:r>
            <w:r/>
          </w:p>
        </w:tc>
        <w:tc>
          <w:tcPr>
            <w:tcW w:w="240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46" w:type="dxa"/>
            <w:vAlign w:val="center"/>
            <w:textDirection w:val="lrTb"/>
            <w:noWrap w:val="false"/>
          </w:tcPr>
          <w:p>
            <w:pPr>
              <w:jc w:val="left"/>
              <w:widowControl/>
              <w:rPr>
                <w:color w:val="000000"/>
                <w:sz w:val="24"/>
              </w:rPr>
            </w:pPr>
            <w:r>
              <w:rPr>
                <w:color w:val="000000"/>
                <w:sz w:val="24"/>
              </w:rPr>
              <w:t xml:space="preserve">其他无效情形</w:t>
            </w:r>
            <w:r/>
          </w:p>
        </w:tc>
        <w:tc>
          <w:tcPr>
            <w:tcW w:w="2403"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168" w:type="dxa"/>
            <w:vAlign w:val="center"/>
            <w:textDirection w:val="lrTb"/>
            <w:noWrap w:val="false"/>
          </w:tcPr>
          <w:p>
            <w:pPr>
              <w:jc w:val="left"/>
              <w:widowControl/>
              <w:rPr>
                <w:color w:val="000000"/>
                <w:sz w:val="24"/>
              </w:rPr>
            </w:pPr>
            <w:r>
              <w:rPr>
                <w:color w:val="000000"/>
                <w:sz w:val="24"/>
              </w:rPr>
            </w:r>
            <w:r/>
          </w:p>
        </w:tc>
      </w:tr>
    </w:tbl>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三</w:t>
      </w:r>
      <w:r>
        <w:rPr>
          <w:rFonts w:ascii="Symbol" w:hAnsi="Symbol" w:cs="Symbol"/>
          <w:color w:val="000000"/>
          <w:sz w:val="24"/>
        </w:rPr>
        <w:t xml:space="preserve">）</w:t>
      </w:r>
      <w:r>
        <w:rPr>
          <w:color w:val="000000"/>
          <w:sz w:val="24"/>
        </w:rPr>
        <w:t xml:space="preserve">投标文件报价出现前后不一致的，按照</w:t>
      </w:r>
      <w:r>
        <w:rPr>
          <w:rFonts w:hint="eastAsia"/>
          <w:color w:val="000000"/>
          <w:sz w:val="24"/>
        </w:rPr>
        <w:t xml:space="preserve">第二章</w:t>
      </w:r>
      <w:r>
        <w:rPr>
          <w:rFonts w:hint="eastAsia"/>
          <w:color w:val="000000"/>
          <w:sz w:val="24"/>
        </w:rPr>
        <w:t xml:space="preserve">2</w:t>
      </w:r>
      <w:r>
        <w:rPr>
          <w:color w:val="000000"/>
          <w:sz w:val="24"/>
        </w:rPr>
        <w:t xml:space="preserve">6</w:t>
      </w:r>
      <w:r>
        <w:rPr>
          <w:rFonts w:hint="eastAsia"/>
          <w:color w:val="000000"/>
          <w:sz w:val="24"/>
        </w:rPr>
        <w:t xml:space="preserve">.</w:t>
      </w:r>
      <w:r>
        <w:rPr>
          <w:color w:val="000000"/>
          <w:sz w:val="24"/>
        </w:rPr>
        <w:t xml:space="preserve">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四</w:t>
      </w:r>
      <w:r>
        <w:rPr>
          <w:rFonts w:ascii="Symbol" w:hAnsi="Symbol" w:cs="Symbol"/>
          <w:color w:val="000000"/>
          <w:sz w:val="24"/>
        </w:rPr>
        <w:t xml:space="preserve">）</w:t>
      </w:r>
      <w:r>
        <w:rPr>
          <w:color w:val="000000"/>
          <w:sz w:val="24"/>
        </w:rPr>
        <w:t xml:space="preserve">落实政府采购政策的价格调整</w:t>
      </w:r>
      <w:bookmarkStart w:id="260"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bookmarkEnd w:id="260"/>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三、</w:t>
      </w:r>
      <w:r>
        <w:rPr>
          <w:b/>
          <w:color w:val="000000"/>
          <w:sz w:val="30"/>
          <w:szCs w:val="30"/>
        </w:rPr>
        <w:t xml:space="preserve">投标文件的比较和评价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ind w:firstLine="480"/>
        <w:jc w:val="left"/>
        <w:spacing w:line="360" w:lineRule="auto"/>
        <w:widowControl/>
        <w:rPr>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w:t>
      </w:r>
      <w:r>
        <w:rPr>
          <w:rFonts w:hint="eastAsia"/>
          <w:color w:val="000000"/>
          <w:sz w:val="24"/>
        </w:rPr>
        <w:t xml:space="preserve"> </w:t>
      </w:r>
      <w:r>
        <w:rPr>
          <w:rFonts w:hint="eastAsia"/>
          <w:color w:val="000000"/>
          <w:sz w:val="24"/>
        </w:rPr>
        <w:t xml:space="preserve">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w:t>
      </w:r>
      <w:r>
        <w:rPr>
          <w:rFonts w:hint="eastAsia"/>
          <w:color w:val="000000"/>
          <w:sz w:val="24"/>
        </w:rPr>
        <w:t xml:space="preserve"> </w:t>
      </w:r>
      <w:r>
        <w:rPr>
          <w:rFonts w:hint="eastAsia"/>
          <w:color w:val="000000"/>
          <w:sz w:val="24"/>
        </w:rPr>
        <w:t xml:space="preserve">评标标准</w:t>
      </w:r>
      <w:r>
        <w:rPr>
          <w:color w:val="000000"/>
          <w:sz w:val="24"/>
        </w:rPr>
        <w:t xml:space="preserve">》</w:t>
      </w:r>
      <w:r>
        <w:rPr>
          <w:rFonts w:hint="eastAsia"/>
          <w:color w:val="000000"/>
          <w:sz w:val="24"/>
        </w:rPr>
        <w:t xml:space="preserve">。</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61" w:name="_Toc226965819"/>
      <w:r/>
      <w:bookmarkStart w:id="262" w:name="_Toc142311048"/>
      <w:r/>
      <w:bookmarkStart w:id="263" w:name="_Toc127151546"/>
      <w:r/>
      <w:bookmarkStart w:id="264" w:name="_Toc151193716"/>
      <w:r/>
      <w:bookmarkStart w:id="265" w:name="_Toc265228384"/>
      <w:r/>
      <w:bookmarkStart w:id="266" w:name="_Toc226965736"/>
      <w:r/>
      <w:bookmarkStart w:id="267" w:name="_Toc149720839"/>
      <w:r/>
      <w:bookmarkStart w:id="268" w:name="_Toc520356170"/>
      <w:r/>
      <w:bookmarkStart w:id="269" w:name="_Toc150774646"/>
      <w:r/>
      <w:bookmarkStart w:id="270" w:name="_Toc226337242"/>
      <w:r/>
      <w:bookmarkStart w:id="271" w:name="_Toc127151747"/>
      <w:r/>
      <w:bookmarkStart w:id="272" w:name="_Toc150774751"/>
      <w:r/>
      <w:bookmarkStart w:id="273" w:name="_Toc226309790"/>
      <w:r/>
      <w:bookmarkStart w:id="274" w:name="_Toc305158888"/>
      <w:r/>
      <w:bookmarkStart w:id="275" w:name="_Toc305158814"/>
      <w:r/>
      <w:bookmarkStart w:id="276" w:name="_Toc164229241"/>
      <w:r/>
      <w:bookmarkStart w:id="277" w:name="_Toc164229387"/>
      <w:r/>
      <w:bookmarkStart w:id="278" w:name="_Toc164351640"/>
      <w:r/>
      <w:bookmarkStart w:id="279" w:name="_Toc127161460"/>
      <w:r/>
      <w:bookmarkStart w:id="280" w:name="_Toc151190173"/>
      <w:r/>
      <w:bookmarkStart w:id="281" w:name="_Toc164608660"/>
      <w:r/>
      <w:bookmarkStart w:id="282" w:name="_Toc264969236"/>
      <w:r/>
      <w:bookmarkStart w:id="283" w:name="_Toc150480784"/>
      <w:r/>
      <w:bookmarkStart w:id="284" w:name="_Toc151193934"/>
      <w:r/>
      <w:bookmarkStart w:id="285" w:name="_Toc151193788"/>
      <w:r/>
      <w:bookmarkStart w:id="286" w:name="_Toc151193644"/>
      <w:r/>
      <w:bookmarkStart w:id="287" w:name="_Toc150509297"/>
      <w:r/>
      <w:bookmarkStart w:id="288" w:name="_Ref467307010"/>
      <w:r/>
      <w:bookmarkStart w:id="289" w:name="_Toc164608815"/>
      <w:r/>
      <w:bookmarkStart w:id="290" w:name="_Toc195842911"/>
      <w:r/>
      <w:bookmarkStart w:id="291" w:name="_Toc151193860"/>
      <w:r>
        <w:rPr>
          <w:b/>
          <w:color w:val="000000"/>
          <w:sz w:val="30"/>
          <w:szCs w:val="30"/>
        </w:rPr>
        <w:t xml:space="preserve">中标候选人名单</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w:t>
      </w:r>
      <w:r>
        <w:rPr>
          <w:rFonts w:hint="eastAsia"/>
          <w:color w:val="000000"/>
          <w:sz w:val="24"/>
        </w:rPr>
        <w:t xml:space="preserve">3</w:t>
      </w:r>
      <w:r>
        <w:rPr>
          <w:color w:val="000000"/>
          <w:sz w:val="24"/>
        </w:rPr>
        <w:t xml:space="preserve">名中标候选人。</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w:t>
      </w:r>
      <w:r>
        <w:rPr>
          <w:color w:val="000000"/>
          <w:sz w:val="24"/>
        </w:rPr>
        <w:t xml:space="preserve">通等违法行为时，有向采购人、采购代理机构或者有关部门报告的职责。</w:t>
      </w:r>
      <w:r/>
    </w:p>
    <w:p>
      <w:pPr>
        <w:ind w:firstLine="2891"/>
        <w:jc w:val="left"/>
        <w:spacing w:line="360" w:lineRule="auto"/>
        <w:widowControl/>
        <w:rPr>
          <w:rFonts w:hint="eastAsia" w:ascii="宋体" w:hAnsi="宋体"/>
          <w:b/>
          <w:bCs/>
          <w:color w:val="000000"/>
          <w:sz w:val="32"/>
          <w:szCs w:val="32"/>
        </w:rPr>
      </w:pPr>
      <w:r>
        <w:rPr>
          <w:rFonts w:hint="eastAsia" w:ascii="宋体" w:hAnsi="宋体"/>
          <w:b/>
          <w:bCs/>
          <w:color w:val="000000"/>
          <w:sz w:val="32"/>
          <w:szCs w:val="32"/>
        </w:rPr>
        <w:t xml:space="preserve">第三节 评标方法</w:t>
      </w:r>
      <w:r/>
    </w:p>
    <w:p>
      <w:pPr>
        <w:ind w:firstLine="480"/>
        <w:spacing w:line="360" w:lineRule="auto"/>
        <w:tabs>
          <w:tab w:val="left" w:pos="360" w:leader="none"/>
        </w:tabs>
        <w:rPr>
          <w:color w:val="000000"/>
          <w:sz w:val="24"/>
        </w:rPr>
        <w:outlineLvl w:val="1"/>
      </w:pPr>
      <w:r>
        <w:rPr>
          <w:rFonts w:hint="eastAsia"/>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000000"/>
          <w:sz w:val="24"/>
        </w:rPr>
        <w:outlineLvl w:val="1"/>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p>
    <w:p>
      <w:pPr>
        <w:ind w:firstLine="441"/>
        <w:jc w:val="left"/>
        <w:spacing w:line="360" w:lineRule="auto"/>
        <w:rPr>
          <w:rFonts w:hint="eastAsia" w:ascii="宋体" w:hAnsi="宋体"/>
          <w:b/>
          <w:color w:val="000000"/>
          <w:sz w:val="24"/>
        </w:rPr>
      </w:pPr>
      <w:r/>
      <w:bookmarkStart w:id="292" w:name="_Hlk149904248"/>
      <w:r>
        <w:rPr>
          <w:rFonts w:hint="eastAsia" w:ascii="宋体" w:hAnsi="宋体"/>
          <w:b/>
          <w:color w:val="000000"/>
          <w:sz w:val="24"/>
        </w:rPr>
        <w:t xml:space="preserve">四、政府采购政策功能落实</w:t>
      </w:r>
      <w:r/>
    </w:p>
    <w:p>
      <w:pPr>
        <w:ind w:firstLine="480"/>
        <w:jc w:val="left"/>
        <w:spacing w:line="360" w:lineRule="auto"/>
        <w:rPr>
          <w:rFonts w:hint="eastAsia" w:ascii="宋体" w:hAnsi="宋体"/>
          <w:color w:val="000000"/>
          <w:sz w:val="24"/>
        </w:rPr>
      </w:pPr>
      <w:r/>
      <w:bookmarkStart w:id="293" w:name="_Hlk152922042"/>
      <w:r>
        <w:rPr>
          <w:rFonts w:hint="eastAsia" w:ascii="宋体" w:hAnsi="宋体"/>
          <w:color w:val="000000"/>
          <w:sz w:val="24"/>
        </w:rPr>
        <w:t xml:space="preserve">1、小微型企业价格扣除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u w:val="single"/>
        </w:rPr>
        <w:t xml:space="preserve">4%</w:t>
      </w:r>
      <w:r>
        <w:rPr>
          <w:rFonts w:hint="eastAsia" w:ascii="宋体" w:hAnsi="宋体"/>
          <w:color w:val="000000"/>
          <w:sz w:val="24"/>
        </w:rPr>
        <w:t xml:space="preserve">的价格扣除，用扣除后的价格参与评审。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color w:val="000000"/>
          <w:sz w:val="24"/>
          <w:u w:val="single"/>
        </w:rPr>
        <w:t xml:space="preserve">10%</w:t>
      </w:r>
      <w:r>
        <w:rPr>
          <w:rFonts w:hint="eastAsia" w:ascii="宋体" w:hAnsi="宋体"/>
          <w:color w:val="000000"/>
          <w:sz w:val="24"/>
        </w:rPr>
        <w:t xml:space="preserve">价格扣除，用扣除后的价格参与评审。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7、政府采购中实施本国产品标准及相关政策：</w:t>
      </w:r>
      <w:bookmarkEnd w:id="292"/>
      <w:r/>
      <w:bookmarkEnd w:id="293"/>
      <w:r/>
      <w:r/>
    </w:p>
    <w:p>
      <w:pPr>
        <w:ind w:firstLine="480"/>
        <w:jc w:val="left"/>
        <w:spacing w:line="360" w:lineRule="auto"/>
        <w:rPr>
          <w:color w:val="000000"/>
          <w:sz w:val="24"/>
        </w:rPr>
      </w:pPr>
      <w:r>
        <w:rPr>
          <w:rFonts w:hint="eastAsia"/>
          <w:color w:val="000000"/>
          <w:sz w:val="24"/>
        </w:rPr>
        <w:t xml:space="preserve">7.1</w:t>
      </w:r>
      <w:r>
        <w:rPr>
          <w:rFonts w:hint="eastAsia"/>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3"/>
        <w:ind w:firstLine="420"/>
        <w:spacing w:before="0" w:beforeAutospacing="0" w:after="0" w:afterAutospacing="0" w:line="360" w:lineRule="auto"/>
        <w:shd w:val="clear" w:color="auto" w:fill="ffffff"/>
        <w:rPr>
          <w:rFonts w:ascii="Times New Roman" w:hAnsi="Times New Roman" w:cs="Times New Roman"/>
          <w:color w:val="000000"/>
        </w:rPr>
      </w:pPr>
      <w:r>
        <w:rPr>
          <w:rFonts w:hint="eastAsia" w:ascii="Times New Roman" w:hAnsi="Times New Roman" w:cs="Times New Roman"/>
          <w:color w:val="000000"/>
        </w:rPr>
        <w:t xml:space="preserve">7.2</w:t>
      </w:r>
      <w:r>
        <w:rPr>
          <w:rFonts w:hint="eastAsia" w:ascii="Times New Roman" w:hAnsi="Times New Roman" w:cs="Times New Roman"/>
          <w:color w:val="00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000000"/>
        </w:rPr>
        <w:t xml:space="preserve">80%</w:t>
      </w:r>
      <w:r>
        <w:rPr>
          <w:rFonts w:hint="eastAsia" w:ascii="Times New Roman" w:hAnsi="Times New Roman" w:cs="Times New Roman"/>
          <w:color w:val="000000"/>
        </w:rPr>
        <w:t xml:space="preserve">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为确保产品在运输或者储存期间保持某种状态而进行的操作；</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为产品运输或者销售进行的包装或者展示；</w:t>
      </w:r>
      <w:r>
        <w:rPr>
          <w:rFonts w:hint="eastAsia" w:ascii="Times New Roman" w:hAnsi="Times New Roman" w:cs="Times New Roman"/>
          <w:color w:val="000000"/>
        </w:rPr>
        <w:t xml:space="preserve">3.</w:t>
      </w:r>
      <w:r>
        <w:rPr>
          <w:rFonts w:hint="eastAsia" w:ascii="Times New Roman" w:hAnsi="Times New Roman" w:cs="Times New Roman"/>
          <w:color w:val="000000"/>
        </w:rPr>
        <w:t xml:space="preserve">在产品或者其包装上粘贴或者印刷品牌、标志、标识以及其他用于区别的标记；</w:t>
      </w:r>
      <w:r>
        <w:rPr>
          <w:rFonts w:hint="eastAsia" w:ascii="Times New Roman" w:hAnsi="Times New Roman" w:cs="Times New Roman"/>
          <w:color w:val="000000"/>
        </w:rPr>
        <w:t xml:space="preserve">4.</w:t>
      </w:r>
      <w:r>
        <w:rPr>
          <w:rFonts w:hint="eastAsia" w:ascii="Times New Roman" w:hAnsi="Times New Roman" w:cs="Times New Roman"/>
          <w:color w:val="000000"/>
        </w:rPr>
        <w:t xml:space="preserve">简单的上漆、磨光和分装；</w:t>
      </w:r>
      <w:r>
        <w:rPr>
          <w:rFonts w:hint="eastAsia" w:ascii="Times New Roman" w:hAnsi="Times New Roman" w:cs="Times New Roman"/>
          <w:color w:val="000000"/>
        </w:rPr>
        <w:t xml:space="preserve">5.</w:t>
      </w:r>
      <w:r>
        <w:rPr>
          <w:rFonts w:hint="eastAsia" w:ascii="Times New Roman" w:hAnsi="Times New Roman" w:cs="Times New Roman"/>
          <w:color w:val="000000"/>
        </w:rPr>
        <w:t xml:space="preserve">其他不属于属性改变的情形。】，依法对该供应商提供的全部产品的总报价给予</w:t>
      </w:r>
      <w:r>
        <w:rPr>
          <w:rFonts w:hint="eastAsia" w:ascii="Times New Roman" w:hAnsi="Times New Roman" w:cs="Times New Roman"/>
          <w:color w:val="000000"/>
        </w:rPr>
        <w:t xml:space="preserve">20%</w:t>
      </w:r>
      <w:r>
        <w:rPr>
          <w:rFonts w:hint="eastAsia" w:ascii="Times New Roman" w:hAnsi="Times New Roman" w:cs="Times New Roman"/>
          <w:color w:val="000000"/>
        </w:rPr>
        <w:t xml:space="preserve">的价格扣除，用扣除后的价格参与评审。供应商未填写比例数值，或比例数值未达到</w:t>
      </w:r>
      <w:r>
        <w:rPr>
          <w:rFonts w:hint="eastAsia" w:ascii="Times New Roman" w:hAnsi="Times New Roman" w:cs="Times New Roman"/>
          <w:color w:val="000000"/>
        </w:rPr>
        <w:t xml:space="preserve">80%</w:t>
      </w:r>
      <w:r>
        <w:rPr>
          <w:rFonts w:hint="eastAsia" w:ascii="Times New Roman" w:hAnsi="Times New Roman" w:cs="Times New Roman"/>
          <w:color w:val="000000"/>
        </w:rPr>
        <w:t xml:space="preserve">的，将不享受本国产品价格评审优惠。</w:t>
      </w:r>
      <w:r/>
    </w:p>
    <w:p>
      <w:pPr>
        <w:ind w:firstLine="480"/>
        <w:jc w:val="left"/>
        <w:spacing w:line="360" w:lineRule="auto"/>
        <w:rPr>
          <w:color w:val="000000"/>
          <w:sz w:val="24"/>
        </w:rPr>
      </w:pPr>
      <w:r>
        <w:rPr>
          <w:rFonts w:hint="eastAsia"/>
          <w:color w:val="000000"/>
          <w:sz w:val="24"/>
        </w:rPr>
        <w:t xml:space="preserve">7.3</w:t>
      </w:r>
      <w:r>
        <w:rPr>
          <w:rFonts w:hint="eastAsia"/>
          <w:color w:val="00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000000"/>
          <w:sz w:val="24"/>
        </w:rPr>
      </w:pPr>
      <w:r>
        <w:rPr>
          <w:rFonts w:hint="eastAsia"/>
          <w:color w:val="000000"/>
          <w:sz w:val="24"/>
        </w:rPr>
        <w:t xml:space="preserve">7.4</w:t>
      </w:r>
      <w:r>
        <w:rPr>
          <w:rFonts w:hint="eastAsia"/>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color w:val="000000"/>
          <w:sz w:val="24"/>
        </w:rPr>
      </w:pPr>
      <w:r>
        <w:rPr>
          <w:rFonts w:hint="eastAsia"/>
          <w:color w:val="000000"/>
          <w:sz w:val="24"/>
        </w:rPr>
        <w:t xml:space="preserve">7.5</w:t>
      </w:r>
      <w:r>
        <w:rPr>
          <w:rFonts w:hint="eastAsia"/>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ind w:firstLine="480"/>
        <w:jc w:val="center"/>
        <w:spacing w:line="360" w:lineRule="auto"/>
        <w:rPr>
          <w:rFonts w:hint="eastAsia" w:ascii="宋体" w:hAnsi="宋体"/>
          <w:b/>
          <w:bCs/>
          <w:sz w:val="32"/>
          <w:szCs w:val="32"/>
        </w:rPr>
      </w:pPr>
      <w:r>
        <w:rPr>
          <w:rFonts w:hint="eastAsia" w:ascii="宋体" w:hAnsi="宋体"/>
          <w:b/>
          <w:bCs/>
          <w:sz w:val="32"/>
          <w:szCs w:val="32"/>
        </w:rPr>
        <w:t xml:space="preserve">第四节 评标标准</w:t>
      </w:r>
      <w:r/>
    </w:p>
    <w:tbl>
      <w:tblPr>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71"/>
        <w:gridCol w:w="6991"/>
        <w:gridCol w:w="664"/>
        <w:gridCol w:w="850"/>
      </w:tblGrid>
      <w:tr>
        <w:trPr>
          <w:jc w:val="center"/>
          <w:trHeight w:val="423"/>
        </w:trPr>
        <w:tc>
          <w:tcPr>
            <w:tcW w:w="671" w:type="dxa"/>
            <w:vAlign w:val="center"/>
            <w:textDirection w:val="lrTb"/>
            <w:noWrap w:val="false"/>
          </w:tcPr>
          <w:p>
            <w:pPr>
              <w:jc w:val="center"/>
              <w:rPr>
                <w:rFonts w:hint="eastAsia" w:ascii="宋体" w:hAnsi="宋体"/>
                <w:szCs w:val="21"/>
              </w:rPr>
            </w:pPr>
            <w:r/>
            <w:bookmarkStart w:id="294" w:name="_Hlk179413537"/>
            <w:r>
              <w:rPr>
                <w:rFonts w:hint="eastAsia" w:ascii="宋体" w:hAnsi="宋体"/>
                <w:szCs w:val="21"/>
              </w:rPr>
              <w:t xml:space="preserve">序号</w:t>
            </w:r>
            <w:r/>
          </w:p>
        </w:tc>
        <w:tc>
          <w:tcPr>
            <w:tcW w:w="6991" w:type="dxa"/>
            <w:vAlign w:val="center"/>
            <w:textDirection w:val="lrTb"/>
            <w:noWrap w:val="false"/>
          </w:tcPr>
          <w:p>
            <w:pPr>
              <w:jc w:val="center"/>
              <w:rPr>
                <w:rFonts w:hint="eastAsia" w:ascii="宋体" w:hAnsi="宋体"/>
                <w:szCs w:val="21"/>
              </w:rPr>
            </w:pPr>
            <w:r>
              <w:rPr>
                <w:rFonts w:hint="eastAsia" w:ascii="宋体" w:hAnsi="宋体"/>
                <w:szCs w:val="21"/>
              </w:rPr>
              <w:t xml:space="preserve">评分标准</w:t>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分值</w:t>
            </w:r>
            <w:r/>
          </w:p>
        </w:tc>
        <w:tc>
          <w:tcPr>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1026"/>
        </w:trPr>
        <w:tc>
          <w:tcPr>
            <w:tcW w:w="671"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W w:w="6991" w:type="dxa"/>
            <w:vAlign w:val="center"/>
            <w:textDirection w:val="lrTb"/>
            <w:noWrap w:val="false"/>
          </w:tcPr>
          <w:p>
            <w:pPr>
              <w:rPr>
                <w:rFonts w:hint="eastAsia" w:ascii="宋体" w:hAnsi="宋体"/>
                <w:szCs w:val="21"/>
              </w:rPr>
            </w:pPr>
            <w:r>
              <w:rPr>
                <w:rFonts w:hint="eastAsia" w:ascii="宋体" w:hAnsi="宋体"/>
                <w:szCs w:val="21"/>
              </w:rPr>
              <w:t xml:space="preserve">采用低价优先法计算，即满足采购文件要求且报价最低作为评审基准价，其价格分为满分。其他供应商的价格分统一按照下列公式计算：报价得分=(评审基准价／报价)×3</w:t>
            </w:r>
            <w:r>
              <w:rPr>
                <w:rFonts w:ascii="宋体" w:hAnsi="宋体"/>
                <w:szCs w:val="21"/>
              </w:rPr>
              <w:t xml:space="preserve">0</w:t>
            </w:r>
            <w:r>
              <w:rPr>
                <w:rFonts w:hint="eastAsia" w:ascii="宋体" w:hAnsi="宋体"/>
                <w:szCs w:val="21"/>
              </w:rPr>
              <w:t xml:space="preserve">。</w:t>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850"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316"/>
        </w:trPr>
        <w:tc>
          <w:tcPr>
            <w:gridSpan w:val="4"/>
            <w:tcW w:w="9176" w:type="dxa"/>
            <w:vAlign w:val="center"/>
            <w:textDirection w:val="lrTb"/>
            <w:noWrap w:val="false"/>
          </w:tcPr>
          <w:p>
            <w:pPr>
              <w:rPr>
                <w:rFonts w:hint="eastAsia" w:ascii="宋体" w:hAnsi="宋体"/>
                <w:szCs w:val="21"/>
              </w:rPr>
            </w:pPr>
            <w:r>
              <w:rPr>
                <w:rFonts w:hint="eastAsia" w:ascii="宋体" w:hAnsi="宋体"/>
                <w:szCs w:val="21"/>
              </w:rPr>
              <w:t xml:space="preserve">主观分（31分）   </w:t>
            </w:r>
            <w:r/>
          </w:p>
        </w:tc>
      </w:tr>
      <w:tr>
        <w:trPr>
          <w:jc w:val="center"/>
          <w:trHeight w:val="1951"/>
        </w:trPr>
        <w:tc>
          <w:tcPr>
            <w:tcW w:w="671" w:type="dxa"/>
            <w:vAlign w:val="center"/>
            <w:textDirection w:val="lrTb"/>
            <w:noWrap w:val="false"/>
          </w:tcPr>
          <w:p>
            <w:pPr>
              <w:jc w:val="center"/>
              <w:rPr>
                <w:rFonts w:hint="eastAsia" w:ascii="宋体" w:hAnsi="宋体"/>
                <w:szCs w:val="21"/>
              </w:rPr>
            </w:pPr>
            <w:r>
              <w:rPr>
                <w:rFonts w:hint="eastAsia" w:ascii="宋体" w:hAnsi="宋体"/>
                <w:szCs w:val="21"/>
              </w:rPr>
              <w:t xml:space="preserve">2.1</w:t>
            </w:r>
            <w:r/>
          </w:p>
        </w:tc>
        <w:tc>
          <w:tcPr>
            <w:tcW w:w="6991" w:type="dxa"/>
            <w:vAlign w:val="center"/>
            <w:textDirection w:val="lrTb"/>
            <w:noWrap w:val="false"/>
          </w:tcPr>
          <w:p>
            <w:pPr>
              <w:rPr>
                <w:rFonts w:hint="eastAsia" w:ascii="宋体" w:hAnsi="宋体"/>
                <w:szCs w:val="21"/>
              </w:rPr>
            </w:pPr>
            <w:r>
              <w:rPr>
                <w:rFonts w:hint="eastAsia" w:ascii="宋体" w:hAnsi="宋体"/>
                <w:szCs w:val="21"/>
              </w:rPr>
              <w:t xml:space="preserve">根据投标人编制的项目实施方案，包括：</w:t>
            </w:r>
            <w:r/>
          </w:p>
          <w:p>
            <w:pPr>
              <w:rPr>
                <w:rFonts w:hint="eastAsia" w:ascii="宋体" w:hAnsi="宋体"/>
                <w:szCs w:val="21"/>
              </w:rPr>
            </w:pPr>
            <w:r>
              <w:rPr>
                <w:rFonts w:hint="eastAsia" w:ascii="宋体" w:hAnsi="宋体"/>
                <w:szCs w:val="21"/>
              </w:rPr>
              <w:t xml:space="preserve">（1）货物采购、</w:t>
            </w:r>
            <w:r>
              <w:rPr>
                <w:rFonts w:ascii="宋体" w:hAnsi="宋体"/>
                <w:szCs w:val="21"/>
              </w:rPr>
              <w:t xml:space="preserve">运输、配送措施</w:t>
            </w:r>
            <w:r>
              <w:rPr>
                <w:rFonts w:hint="eastAsia" w:ascii="宋体" w:hAnsi="宋体"/>
                <w:szCs w:val="21"/>
              </w:rPr>
              <w:t xml:space="preserve">（5分）</w:t>
            </w:r>
            <w:r/>
          </w:p>
          <w:p>
            <w:pPr>
              <w:rPr>
                <w:rFonts w:hint="eastAsia" w:ascii="宋体" w:hAnsi="宋体"/>
                <w:szCs w:val="21"/>
              </w:rPr>
            </w:pPr>
            <w:r>
              <w:rPr>
                <w:rFonts w:ascii="宋体" w:hAnsi="宋体"/>
                <w:szCs w:val="21"/>
              </w:rPr>
              <w:t xml:space="preserve">（2）进度</w:t>
            </w:r>
            <w:r>
              <w:rPr>
                <w:rFonts w:hint="eastAsia" w:ascii="宋体" w:hAnsi="宋体"/>
                <w:szCs w:val="21"/>
              </w:rPr>
              <w:t xml:space="preserve">计划</w:t>
            </w:r>
            <w:r>
              <w:rPr>
                <w:rFonts w:ascii="宋体" w:hAnsi="宋体"/>
                <w:szCs w:val="21"/>
              </w:rPr>
              <w:t xml:space="preserve">、质量保障措施</w:t>
            </w:r>
            <w:r>
              <w:rPr>
                <w:rFonts w:hint="eastAsia" w:ascii="宋体" w:hAnsi="宋体"/>
                <w:szCs w:val="21"/>
              </w:rPr>
              <w:t xml:space="preserve">（5分）</w:t>
            </w:r>
            <w:r/>
          </w:p>
          <w:p>
            <w:pPr>
              <w:rPr>
                <w:rFonts w:hint="eastAsia" w:ascii="宋体" w:hAnsi="宋体"/>
                <w:szCs w:val="21"/>
              </w:rPr>
            </w:pPr>
            <w:r>
              <w:rPr>
                <w:rFonts w:ascii="宋体" w:hAnsi="宋体"/>
                <w:szCs w:val="21"/>
              </w:rPr>
              <w:t xml:space="preserve">（3）应急措施</w:t>
            </w:r>
            <w:r>
              <w:rPr>
                <w:rFonts w:hint="eastAsia" w:ascii="宋体" w:hAnsi="宋体"/>
                <w:szCs w:val="21"/>
              </w:rPr>
              <w:t xml:space="preserve">（5分）</w:t>
            </w:r>
            <w:r/>
          </w:p>
          <w:p>
            <w:pPr>
              <w:rPr>
                <w:rFonts w:hint="eastAsia" w:ascii="宋体" w:hAnsi="宋体"/>
                <w:szCs w:val="21"/>
              </w:rPr>
            </w:pPr>
            <w:r>
              <w:rPr>
                <w:rFonts w:hint="eastAsia" w:ascii="宋体" w:hAnsi="宋体"/>
                <w:szCs w:val="21"/>
              </w:rPr>
              <w:t xml:space="preserve">方案完善详细，措施科学合理，针对性强，操作性强，每项得5分；方案完整，措施合理，针对性一般，操作性一般，每项得3</w:t>
            </w:r>
            <w:r>
              <w:rPr>
                <w:rFonts w:ascii="宋体" w:hAnsi="宋体"/>
                <w:szCs w:val="21"/>
              </w:rPr>
              <w:t xml:space="preserve">分；</w:t>
            </w:r>
            <w:r>
              <w:rPr>
                <w:rFonts w:hint="eastAsia" w:ascii="宋体" w:hAnsi="宋体"/>
                <w:szCs w:val="21"/>
              </w:rPr>
              <w:t xml:space="preserve">方案简单，措施一般，每项得1</w:t>
            </w:r>
            <w:r>
              <w:rPr>
                <w:rFonts w:ascii="宋体" w:hAnsi="宋体"/>
                <w:szCs w:val="21"/>
              </w:rPr>
              <w:t xml:space="preserve">分；</w:t>
            </w:r>
            <w:r>
              <w:rPr>
                <w:rFonts w:hint="eastAsia" w:ascii="宋体" w:hAnsi="宋体"/>
                <w:szCs w:val="21"/>
              </w:rPr>
              <w:t xml:space="preserve">其他不得分。</w:t>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850"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1232"/>
        </w:trPr>
        <w:tc>
          <w:tcPr>
            <w:tcW w:w="671" w:type="dxa"/>
            <w:vAlign w:val="center"/>
            <w:textDirection w:val="lrTb"/>
            <w:noWrap w:val="false"/>
          </w:tcPr>
          <w:p>
            <w:pPr>
              <w:jc w:val="center"/>
              <w:rPr>
                <w:rFonts w:hint="eastAsia" w:ascii="宋体" w:hAnsi="宋体"/>
                <w:szCs w:val="21"/>
              </w:rPr>
            </w:pPr>
            <w:r>
              <w:rPr>
                <w:rFonts w:hint="eastAsia" w:ascii="宋体" w:hAnsi="宋体"/>
                <w:szCs w:val="21"/>
              </w:rPr>
              <w:t xml:space="preserve">2.2</w:t>
            </w:r>
            <w:r/>
          </w:p>
        </w:tc>
        <w:tc>
          <w:tcPr>
            <w:tcW w:w="6991" w:type="dxa"/>
            <w:vAlign w:val="center"/>
            <w:textDirection w:val="lrTb"/>
            <w:noWrap w:val="false"/>
          </w:tcPr>
          <w:p>
            <w:pPr>
              <w:rPr>
                <w:rFonts w:hint="eastAsia" w:ascii="宋体" w:hAnsi="宋体"/>
                <w:szCs w:val="21"/>
              </w:rPr>
            </w:pPr>
            <w:r>
              <w:rPr>
                <w:rFonts w:hint="eastAsia" w:ascii="宋体" w:hAnsi="宋体"/>
                <w:szCs w:val="21"/>
              </w:rPr>
              <w:t xml:space="preserve">根据投标企业的售后服务方案、本地化服务能力进行评审：</w:t>
            </w:r>
            <w:r/>
          </w:p>
          <w:p>
            <w:pPr>
              <w:rPr>
                <w:rFonts w:hint="eastAsia" w:ascii="宋体" w:hAnsi="宋体"/>
                <w:szCs w:val="21"/>
              </w:rPr>
            </w:pPr>
            <w:r>
              <w:rPr>
                <w:rFonts w:hint="eastAsia" w:ascii="宋体" w:hAnsi="宋体"/>
                <w:szCs w:val="21"/>
              </w:rPr>
              <w:t xml:space="preserve">售后服务机构配置科学合理，维保人员配置齐全、经验丰富，本地化服务能力强，得4分；售后服务机构配置合理，维保人员配置合理，本地化服务能力一般，得2分；仅提供售后服务机构、人员的，得1分；其它不得分。</w:t>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850"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2228"/>
        </w:trPr>
        <w:tc>
          <w:tcPr>
            <w:tcW w:w="671" w:type="dxa"/>
            <w:vAlign w:val="center"/>
            <w:textDirection w:val="lrTb"/>
            <w:noWrap w:val="false"/>
          </w:tcPr>
          <w:p>
            <w:pPr>
              <w:jc w:val="center"/>
              <w:rPr>
                <w:rFonts w:hint="eastAsia" w:ascii="宋体" w:hAnsi="宋体"/>
                <w:szCs w:val="21"/>
              </w:rPr>
            </w:pPr>
            <w:r>
              <w:rPr>
                <w:rFonts w:hint="eastAsia" w:ascii="宋体" w:hAnsi="宋体"/>
                <w:szCs w:val="21"/>
              </w:rPr>
              <w:t xml:space="preserve">2.3</w:t>
            </w:r>
            <w:r/>
          </w:p>
        </w:tc>
        <w:tc>
          <w:tcPr>
            <w:tcW w:w="6991" w:type="dxa"/>
            <w:vAlign w:val="center"/>
            <w:textDirection w:val="lrTb"/>
            <w:noWrap w:val="false"/>
          </w:tcPr>
          <w:p>
            <w:pPr>
              <w:ind w:firstLine="420"/>
              <w:rPr>
                <w:rFonts w:hint="eastAsia" w:ascii="宋体" w:hAnsi="宋体"/>
                <w:szCs w:val="21"/>
              </w:rPr>
            </w:pPr>
            <w:r/>
            <w:bookmarkStart w:id="295" w:name="_Hlk181351863"/>
            <w:r>
              <w:rPr>
                <w:rFonts w:hint="eastAsia" w:ascii="宋体" w:hAnsi="宋体"/>
                <w:szCs w:val="21"/>
              </w:rPr>
              <w:t xml:space="preserve">根据采购文件中采购需求及投标人提供的样品进行综合打分：选用材质、配件和工艺（做工）精细、手感舒适、外观美观评审为优；选用材质、配件和工艺（做工）、手感及外观均一般的评审为良；材质、工艺（做工）、手感粗糙的评审为中。</w:t>
            </w:r>
            <w:r/>
          </w:p>
          <w:p>
            <w:pPr>
              <w:rPr>
                <w:rFonts w:hint="eastAsia" w:ascii="宋体" w:hAnsi="宋体"/>
                <w:szCs w:val="21"/>
              </w:rPr>
            </w:pPr>
            <w:r>
              <w:rPr>
                <w:rFonts w:hint="eastAsia" w:ascii="宋体" w:hAnsi="宋体"/>
                <w:szCs w:val="21"/>
              </w:rPr>
              <w:t xml:space="preserve">1、多功能睡袋：优得4分，良得2分，中得1分。 </w:t>
            </w:r>
            <w:r/>
          </w:p>
          <w:p>
            <w:pPr>
              <w:rPr>
                <w:rFonts w:hint="eastAsia" w:ascii="宋体" w:hAnsi="宋体"/>
                <w:szCs w:val="21"/>
              </w:rPr>
            </w:pPr>
            <w:r>
              <w:rPr>
                <w:rFonts w:hint="eastAsia" w:ascii="宋体" w:hAnsi="宋体"/>
                <w:szCs w:val="21"/>
              </w:rPr>
              <w:t xml:space="preserve">2、折叠桌椅（铝合金））：优得4分，良得2分，中得1分。 </w:t>
            </w:r>
            <w:r/>
          </w:p>
          <w:p>
            <w:pPr>
              <w:rPr>
                <w:rFonts w:hint="eastAsia" w:ascii="宋体" w:hAnsi="宋体"/>
                <w:szCs w:val="21"/>
              </w:rPr>
            </w:pPr>
            <w:r>
              <w:rPr>
                <w:rFonts w:hint="eastAsia" w:ascii="宋体" w:hAnsi="宋体"/>
                <w:szCs w:val="21"/>
              </w:rPr>
              <w:t xml:space="preserve">3、防潮垫：优得2分，良得1分，中得0.5分。</w:t>
            </w:r>
            <w:r/>
          </w:p>
          <w:p>
            <w:pPr>
              <w:rPr>
                <w:rFonts w:hint="eastAsia" w:ascii="宋体" w:hAnsi="宋体"/>
                <w:szCs w:val="21"/>
              </w:rPr>
            </w:pPr>
            <w:r>
              <w:rPr>
                <w:rFonts w:hint="eastAsia" w:ascii="宋体" w:hAnsi="宋体"/>
                <w:szCs w:val="21"/>
              </w:rPr>
              <w:t xml:space="preserve">4、棉大衣：优得2分，良得1分，中得0.5分。</w:t>
            </w:r>
            <w:bookmarkEnd w:id="295"/>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850"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13"/>
        </w:trPr>
        <w:tc>
          <w:tcPr>
            <w:gridSpan w:val="4"/>
            <w:tcW w:w="9176" w:type="dxa"/>
            <w:vAlign w:val="center"/>
            <w:textDirection w:val="lrTb"/>
            <w:noWrap w:val="false"/>
          </w:tcPr>
          <w:p>
            <w:pPr>
              <w:rPr>
                <w:rFonts w:hint="eastAsia" w:ascii="宋体" w:hAnsi="宋体"/>
                <w:szCs w:val="21"/>
              </w:rPr>
            </w:pPr>
            <w:r>
              <w:rPr>
                <w:rFonts w:hint="eastAsia" w:ascii="宋体" w:hAnsi="宋体"/>
                <w:szCs w:val="21"/>
              </w:rPr>
              <w:t xml:space="preserve">客观分（39分）</w:t>
            </w:r>
            <w:r/>
          </w:p>
        </w:tc>
      </w:tr>
      <w:tr>
        <w:trPr>
          <w:jc w:val="center"/>
          <w:trHeight w:val="934"/>
        </w:trPr>
        <w:tc>
          <w:tcPr>
            <w:tcW w:w="671" w:type="dxa"/>
            <w:vAlign w:val="center"/>
            <w:textDirection w:val="lrTb"/>
            <w:noWrap w:val="false"/>
          </w:tcPr>
          <w:p>
            <w:pPr>
              <w:jc w:val="center"/>
              <w:rPr>
                <w:rFonts w:hint="eastAsia" w:ascii="宋体" w:hAnsi="宋体"/>
                <w:szCs w:val="21"/>
              </w:rPr>
            </w:pPr>
            <w:r>
              <w:rPr>
                <w:rFonts w:hint="eastAsia" w:ascii="宋体" w:hAnsi="宋体"/>
                <w:szCs w:val="21"/>
              </w:rPr>
              <w:t xml:space="preserve">3.1</w:t>
            </w:r>
            <w:r/>
          </w:p>
        </w:tc>
        <w:tc>
          <w:tcPr>
            <w:tcW w:w="6991" w:type="dxa"/>
            <w:vAlign w:val="center"/>
            <w:textDirection w:val="lrTb"/>
            <w:noWrap w:val="false"/>
          </w:tcPr>
          <w:p>
            <w:pPr>
              <w:rPr>
                <w:rFonts w:hint="eastAsia" w:ascii="宋体" w:hAnsi="宋体"/>
                <w:szCs w:val="21"/>
              </w:rPr>
            </w:pPr>
            <w:r>
              <w:rPr>
                <w:rFonts w:hint="eastAsia" w:ascii="宋体" w:hAnsi="宋体"/>
                <w:szCs w:val="21"/>
              </w:rPr>
              <w:t xml:space="preserve">投标人具有有效的质量体系认证证书，环境管理体系认证证书，职业键康管理体系认证证书，每提供一项得1分，最高得3分。</w:t>
            </w:r>
            <w:r/>
          </w:p>
          <w:p>
            <w:pPr>
              <w:rPr>
                <w:rFonts w:hint="eastAsia" w:ascii="宋体" w:hAnsi="宋体"/>
                <w:b/>
                <w:bCs/>
                <w:szCs w:val="21"/>
              </w:rPr>
            </w:pPr>
            <w:r>
              <w:rPr>
                <w:rFonts w:hint="eastAsia" w:ascii="宋体" w:hAnsi="宋体"/>
                <w:b/>
                <w:bCs/>
                <w:szCs w:val="21"/>
              </w:rPr>
              <w:t xml:space="preserve">注：提供证书【证书在国家认监委官网最新查询状态为“有效”】</w:t>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850"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963"/>
        </w:trPr>
        <w:tc>
          <w:tcPr>
            <w:tcW w:w="671" w:type="dxa"/>
            <w:vAlign w:val="center"/>
            <w:textDirection w:val="lrTb"/>
            <w:noWrap w:val="false"/>
          </w:tcPr>
          <w:p>
            <w:pPr>
              <w:jc w:val="center"/>
              <w:rPr>
                <w:rFonts w:hint="eastAsia" w:ascii="宋体" w:hAnsi="宋体"/>
                <w:szCs w:val="21"/>
              </w:rPr>
            </w:pPr>
            <w:r>
              <w:rPr>
                <w:rFonts w:hint="eastAsia" w:ascii="宋体" w:hAnsi="宋体"/>
                <w:szCs w:val="21"/>
              </w:rPr>
              <w:t xml:space="preserve">3.2</w:t>
            </w:r>
            <w:r/>
          </w:p>
        </w:tc>
        <w:tc>
          <w:tcPr>
            <w:tcW w:w="6991" w:type="dxa"/>
            <w:vAlign w:val="center"/>
            <w:textDirection w:val="lrTb"/>
            <w:noWrap w:val="false"/>
          </w:tcPr>
          <w:p>
            <w:pPr>
              <w:rPr>
                <w:rFonts w:hint="eastAsia" w:ascii="宋体" w:hAnsi="宋体"/>
                <w:szCs w:val="21"/>
              </w:rPr>
            </w:pPr>
            <w:r>
              <w:rPr>
                <w:rFonts w:hint="eastAsia" w:ascii="宋体" w:hAnsi="宋体"/>
                <w:szCs w:val="21"/>
              </w:rPr>
              <w:t xml:space="preserve">类似业绩：投标企业自2023年10月以来完成过类似项目业绩成功案例，每提供一个案例得2分，本项最高得分6分。</w:t>
            </w:r>
            <w:r/>
          </w:p>
          <w:p>
            <w:pPr>
              <w:rPr>
                <w:rFonts w:hint="eastAsia" w:ascii="宋体" w:hAnsi="宋体"/>
                <w:b/>
                <w:bCs/>
                <w:szCs w:val="21"/>
              </w:rPr>
            </w:pPr>
            <w:r>
              <w:rPr>
                <w:rFonts w:hint="eastAsia" w:ascii="宋体" w:hAnsi="宋体"/>
                <w:b/>
                <w:bCs/>
                <w:szCs w:val="21"/>
              </w:rPr>
              <w:t xml:space="preserve">注：同时提供合同、验收单和合同价款部分发票、时间以签订合同时间为准、不提供或提供不全不得分。</w:t>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850"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1234"/>
        </w:trPr>
        <w:tc>
          <w:tcPr>
            <w:tcW w:w="671" w:type="dxa"/>
            <w:vAlign w:val="center"/>
            <w:textDirection w:val="lrTb"/>
            <w:noWrap w:val="false"/>
          </w:tcPr>
          <w:p>
            <w:pPr>
              <w:jc w:val="center"/>
              <w:rPr>
                <w:rFonts w:hint="eastAsia" w:ascii="宋体" w:hAnsi="宋体"/>
                <w:szCs w:val="21"/>
              </w:rPr>
            </w:pPr>
            <w:r>
              <w:rPr>
                <w:rFonts w:hint="eastAsia" w:ascii="宋体" w:hAnsi="宋体"/>
                <w:szCs w:val="21"/>
              </w:rPr>
              <w:t xml:space="preserve">3.3</w:t>
            </w:r>
            <w:r/>
          </w:p>
        </w:tc>
        <w:tc>
          <w:tcPr>
            <w:tcW w:w="6991" w:type="dxa"/>
            <w:vAlign w:val="center"/>
            <w:textDirection w:val="lrTb"/>
            <w:noWrap w:val="false"/>
          </w:tcPr>
          <w:p>
            <w:pPr>
              <w:rPr>
                <w:rFonts w:hint="eastAsia" w:ascii="宋体" w:hAnsi="宋体"/>
                <w:szCs w:val="21"/>
              </w:rPr>
            </w:pPr>
            <w:r>
              <w:rPr>
                <w:rFonts w:hint="eastAsia" w:ascii="宋体" w:hAnsi="宋体"/>
                <w:szCs w:val="21"/>
              </w:rPr>
              <w:t xml:space="preserve">投标人提供产品的品质：全部符合参数要求的得30</w:t>
            </w:r>
            <w:r>
              <w:rPr>
                <w:rFonts w:ascii="宋体" w:hAnsi="宋体"/>
                <w:szCs w:val="21"/>
              </w:rPr>
              <w:t xml:space="preserve">分</w:t>
            </w:r>
            <w:r>
              <w:rPr>
                <w:rFonts w:hint="eastAsia" w:ascii="宋体" w:hAnsi="宋体"/>
                <w:szCs w:val="21"/>
              </w:rPr>
              <w:t xml:space="preserve">；</w:t>
            </w:r>
            <w:r>
              <w:rPr>
                <w:rFonts w:ascii="宋体" w:hAnsi="宋体"/>
                <w:szCs w:val="21"/>
              </w:rPr>
              <w:t xml:space="preserve">标注</w:t>
            </w:r>
            <w:r>
              <w:rPr>
                <w:rFonts w:hint="eastAsia" w:ascii="宋体" w:hAnsi="宋体"/>
                <w:szCs w:val="21"/>
              </w:rPr>
              <w:t xml:space="preserve">“▲”</w:t>
            </w:r>
            <w:r>
              <w:rPr>
                <w:rFonts w:ascii="宋体" w:hAnsi="宋体"/>
                <w:szCs w:val="21"/>
              </w:rPr>
              <w:t xml:space="preserve">有一项不满足扣</w:t>
            </w:r>
            <w:r>
              <w:rPr>
                <w:rFonts w:hint="eastAsia" w:ascii="宋体" w:hAnsi="宋体"/>
                <w:szCs w:val="21"/>
              </w:rPr>
              <w:t xml:space="preserve">1.5</w:t>
            </w:r>
            <w:r>
              <w:rPr>
                <w:rFonts w:ascii="宋体" w:hAnsi="宋体"/>
                <w:szCs w:val="21"/>
              </w:rPr>
              <w:t xml:space="preserve">分；未标注</w:t>
            </w:r>
            <w:r>
              <w:rPr>
                <w:rFonts w:hint="eastAsia" w:ascii="宋体" w:hAnsi="宋体"/>
                <w:szCs w:val="21"/>
              </w:rPr>
              <w:t xml:space="preserve">▲的</w:t>
            </w:r>
            <w:r>
              <w:rPr>
                <w:rFonts w:ascii="宋体" w:hAnsi="宋体"/>
                <w:szCs w:val="21"/>
              </w:rPr>
              <w:t xml:space="preserve">有一项不满足扣0.</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。扣完为止。</w:t>
            </w:r>
            <w:r/>
          </w:p>
          <w:p>
            <w:pPr>
              <w:rPr>
                <w:rFonts w:hint="eastAsia" w:ascii="宋体" w:hAnsi="宋体"/>
                <w:b/>
                <w:bCs/>
                <w:szCs w:val="21"/>
              </w:rPr>
            </w:pPr>
            <w:r>
              <w:rPr>
                <w:rFonts w:hint="eastAsia" w:ascii="宋体" w:hAnsi="宋体"/>
                <w:b/>
                <w:bCs/>
                <w:szCs w:val="21"/>
              </w:rPr>
              <w:t xml:space="preserve">注：采购需求中明确要求提供检测报告、相关证书、产品彩页等证明材料的，未提供的，评审时不予认可，作为不满足处理。</w:t>
            </w:r>
            <w:r/>
          </w:p>
        </w:tc>
        <w:tc>
          <w:tcPr>
            <w:tcW w:w="664"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850" w:type="dxa"/>
            <w:vAlign w:val="center"/>
            <w:textDirection w:val="lrTb"/>
            <w:noWrap w:val="false"/>
          </w:tcPr>
          <w:p>
            <w:pPr>
              <w:rPr>
                <w:rFonts w:hint="eastAsia" w:ascii="宋体" w:hAnsi="宋体"/>
                <w:szCs w:val="21"/>
              </w:rPr>
            </w:pPr>
            <w:r>
              <w:rPr>
                <w:rFonts w:hint="eastAsia" w:ascii="宋体" w:hAnsi="宋体"/>
                <w:szCs w:val="21"/>
              </w:rPr>
            </w:r>
            <w:bookmarkEnd w:id="294"/>
            <w:r/>
            <w:r/>
          </w:p>
        </w:tc>
      </w:tr>
    </w:tbl>
    <w:p>
      <w:pPr>
        <w:ind w:firstLine="482"/>
        <w:spacing w:before="120" w:line="300" w:lineRule="auto"/>
        <w:tabs>
          <w:tab w:val="left" w:pos="360" w:leader="none"/>
        </w:tabs>
        <w:rPr>
          <w:b/>
          <w:bCs/>
          <w:color w:val="000000"/>
          <w:sz w:val="24"/>
        </w:rPr>
        <w:outlineLvl w:val="1"/>
      </w:pPr>
      <w:r>
        <w:rPr>
          <w:rFonts w:hint="eastAsia"/>
          <w:b/>
          <w:bCs/>
          <w:color w:val="000000"/>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7"/>
      <w:r/>
      <w:bookmarkEnd w:id="258"/>
      <w:r/>
      <w:r/>
    </w:p>
    <w:p>
      <w:pPr>
        <w:jc w:val="center"/>
        <w:spacing w:line="360" w:lineRule="auto"/>
        <w:rPr>
          <w:color w:val="000000"/>
          <w:sz w:val="24"/>
        </w:rPr>
        <w:outlineLvl w:val="0"/>
      </w:pPr>
      <w:r>
        <w:rPr>
          <w:b/>
          <w:color w:val="000000"/>
          <w:sz w:val="36"/>
          <w:szCs w:val="36"/>
        </w:rPr>
        <w:br w:type="page" w:clear="all"/>
      </w:r>
      <w:r>
        <w:rPr>
          <w:b/>
          <w:color w:val="000000"/>
          <w:sz w:val="36"/>
          <w:szCs w:val="36"/>
        </w:rPr>
        <w:t xml:space="preserve">第五章</w:t>
      </w:r>
      <w:r>
        <w:rPr>
          <w:b/>
          <w:color w:val="000000"/>
          <w:sz w:val="36"/>
          <w:szCs w:val="36"/>
        </w:rPr>
        <w:t xml:space="preserve">   </w:t>
      </w:r>
      <w:r>
        <w:rPr>
          <w:b/>
          <w:color w:val="000000"/>
          <w:sz w:val="36"/>
          <w:szCs w:val="36"/>
        </w:rPr>
        <w:t xml:space="preserve">采购需求</w:t>
      </w:r>
      <w:bookmarkEnd w:id="99"/>
      <w:r/>
      <w:r/>
    </w:p>
    <w:p>
      <w:pPr>
        <w:ind w:firstLine="480"/>
        <w:spacing w:line="360" w:lineRule="auto"/>
        <w:tabs>
          <w:tab w:val="left" w:pos="360" w:leader="none"/>
        </w:tabs>
        <w:rPr>
          <w:sz w:val="24"/>
        </w:rPr>
        <w:outlineLvl w:val="1"/>
      </w:pPr>
      <w:r/>
      <w:bookmarkStart w:id="296" w:name="_Toc99301425"/>
      <w:r>
        <w:rPr>
          <w:rFonts w:hint="eastAsia"/>
          <w:sz w:val="24"/>
        </w:rPr>
        <w:t xml:space="preserve">一、采购标的</w:t>
      </w:r>
      <w:r/>
    </w:p>
    <w:p>
      <w:pPr>
        <w:ind w:firstLine="480"/>
        <w:spacing w:line="360" w:lineRule="auto"/>
        <w:tabs>
          <w:tab w:val="left" w:pos="360" w:leader="none"/>
        </w:tabs>
        <w:rPr>
          <w:sz w:val="24"/>
        </w:rPr>
        <w:outlineLvl w:val="1"/>
      </w:pPr>
      <w:r>
        <w:rPr>
          <w:rFonts w:hint="eastAsia"/>
          <w:sz w:val="24"/>
        </w:rPr>
        <w:t xml:space="preserve">1</w:t>
      </w:r>
      <w:r>
        <w:rPr>
          <w:rFonts w:hint="eastAsia"/>
          <w:sz w:val="24"/>
        </w:rPr>
        <w:t xml:space="preserve">、项目概况</w:t>
      </w:r>
      <w:r/>
    </w:p>
    <w:p>
      <w:pPr>
        <w:ind w:firstLine="960"/>
        <w:spacing w:line="360" w:lineRule="auto"/>
        <w:tabs>
          <w:tab w:val="left" w:pos="360" w:leader="none"/>
        </w:tabs>
        <w:rPr>
          <w:sz w:val="24"/>
        </w:rPr>
        <w:outlineLvl w:val="1"/>
      </w:pPr>
      <w:r>
        <w:rPr>
          <w:rFonts w:hint="eastAsia"/>
          <w:sz w:val="24"/>
        </w:rPr>
        <w:t xml:space="preserve">常州市武进区发展和改革局应急物资的采购、供货、售后服务等内容。</w:t>
      </w:r>
      <w:r/>
    </w:p>
    <w:p>
      <w:pPr>
        <w:ind w:firstLine="480"/>
        <w:spacing w:line="360" w:lineRule="auto"/>
        <w:tabs>
          <w:tab w:val="left" w:pos="360" w:leader="none"/>
        </w:tabs>
        <w:rPr>
          <w:sz w:val="24"/>
        </w:rPr>
        <w:outlineLvl w:val="1"/>
      </w:pPr>
      <w:r>
        <w:rPr>
          <w:rFonts w:hint="eastAsia"/>
          <w:sz w:val="24"/>
        </w:rPr>
        <w:t xml:space="preserve">2</w:t>
      </w:r>
      <w:r>
        <w:rPr>
          <w:rFonts w:hint="eastAsia"/>
          <w:sz w:val="24"/>
        </w:rPr>
        <w:t xml:space="preserve">、采购标的</w:t>
      </w:r>
      <w:r/>
    </w:p>
    <w:p>
      <w:pPr>
        <w:ind w:firstLine="960"/>
        <w:spacing w:line="360" w:lineRule="auto"/>
        <w:tabs>
          <w:tab w:val="left" w:pos="360" w:leader="none"/>
        </w:tabs>
        <w:rPr>
          <w:sz w:val="24"/>
        </w:rPr>
        <w:outlineLvl w:val="1"/>
      </w:pPr>
      <w:r>
        <w:rPr>
          <w:rFonts w:hint="eastAsia"/>
          <w:sz w:val="24"/>
        </w:rPr>
        <w:t xml:space="preserve">详见采购清单</w:t>
      </w:r>
      <w:r/>
    </w:p>
    <w:p>
      <w:pPr>
        <w:ind w:firstLine="480"/>
        <w:spacing w:line="360" w:lineRule="auto"/>
        <w:tabs>
          <w:tab w:val="left" w:pos="360" w:leader="none"/>
        </w:tabs>
        <w:rPr>
          <w:sz w:val="24"/>
        </w:rPr>
        <w:outlineLvl w:val="1"/>
      </w:pPr>
      <w:r>
        <w:rPr>
          <w:rFonts w:hint="eastAsia"/>
          <w:sz w:val="24"/>
        </w:rPr>
        <w:t xml:space="preserve">★二、商务要求</w:t>
      </w:r>
      <w:r/>
    </w:p>
    <w:p>
      <w:pPr>
        <w:ind w:firstLine="480"/>
        <w:spacing w:line="360" w:lineRule="auto"/>
        <w:tabs>
          <w:tab w:val="left" w:pos="360" w:leader="none"/>
        </w:tabs>
        <w:rPr>
          <w:sz w:val="24"/>
        </w:rPr>
        <w:outlineLvl w:val="1"/>
      </w:pPr>
      <w:r>
        <w:rPr>
          <w:rFonts w:hint="eastAsia"/>
          <w:sz w:val="24"/>
        </w:rPr>
        <w:t xml:space="preserve">1</w:t>
      </w:r>
      <w:r>
        <w:rPr>
          <w:rFonts w:hint="eastAsia"/>
          <w:sz w:val="24"/>
        </w:rPr>
        <w:t xml:space="preserve">、供货地点：武进区。</w:t>
      </w:r>
      <w:r/>
    </w:p>
    <w:p>
      <w:pPr>
        <w:ind w:firstLine="480"/>
        <w:spacing w:line="360" w:lineRule="auto"/>
        <w:tabs>
          <w:tab w:val="left" w:pos="360" w:leader="none"/>
        </w:tabs>
        <w:rPr>
          <w:sz w:val="24"/>
        </w:rPr>
        <w:outlineLvl w:val="1"/>
      </w:pPr>
      <w:r>
        <w:rPr>
          <w:rFonts w:hint="eastAsia"/>
          <w:sz w:val="24"/>
        </w:rPr>
        <w:t xml:space="preserve">2</w:t>
      </w:r>
      <w:r>
        <w:rPr>
          <w:rFonts w:hint="eastAsia"/>
          <w:sz w:val="24"/>
        </w:rPr>
        <w:t xml:space="preserve">、供货期限：合同签订后</w:t>
      </w:r>
      <w:r>
        <w:rPr>
          <w:rFonts w:hint="eastAsia"/>
          <w:sz w:val="24"/>
        </w:rPr>
        <w:t xml:space="preserve">10</w:t>
      </w:r>
      <w:r>
        <w:rPr>
          <w:rFonts w:hint="eastAsia"/>
          <w:sz w:val="24"/>
        </w:rPr>
        <w:t xml:space="preserve">天内送至采购人指定地点，并入库到位至验收合格。</w:t>
      </w:r>
      <w:r/>
    </w:p>
    <w:p>
      <w:pPr>
        <w:ind w:firstLine="480"/>
        <w:spacing w:line="360" w:lineRule="auto"/>
        <w:tabs>
          <w:tab w:val="left" w:pos="360" w:leader="none"/>
        </w:tabs>
        <w:rPr>
          <w:sz w:val="24"/>
        </w:rPr>
        <w:outlineLvl w:val="1"/>
      </w:pPr>
      <w:r>
        <w:rPr>
          <w:rFonts w:hint="eastAsia"/>
          <w:sz w:val="24"/>
        </w:rPr>
        <w:t xml:space="preserve">3</w:t>
      </w:r>
      <w:r>
        <w:rPr>
          <w:rFonts w:hint="eastAsia"/>
          <w:sz w:val="24"/>
        </w:rPr>
        <w:t xml:space="preserve">、质保及售后服务要求</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1</w:t>
      </w:r>
      <w:r>
        <w:rPr>
          <w:rFonts w:hint="eastAsia"/>
          <w:sz w:val="24"/>
        </w:rPr>
        <w:t xml:space="preserve">）质保期不少于</w:t>
      </w:r>
      <w:r>
        <w:rPr>
          <w:rFonts w:hint="eastAsia"/>
          <w:sz w:val="24"/>
        </w:rPr>
        <w:t xml:space="preserve">1</w:t>
      </w:r>
      <w:r>
        <w:rPr>
          <w:rFonts w:hint="eastAsia"/>
          <w:sz w:val="24"/>
        </w:rPr>
        <w:t xml:space="preserve">年，由货物安装验收合格后开始计算。若相关规定质保期大于</w:t>
      </w:r>
      <w:r>
        <w:rPr>
          <w:rFonts w:hint="eastAsia"/>
          <w:sz w:val="24"/>
        </w:rPr>
        <w:t xml:space="preserve">1</w:t>
      </w:r>
      <w:r>
        <w:rPr>
          <w:rFonts w:hint="eastAsia"/>
          <w:sz w:val="24"/>
        </w:rPr>
        <w:t xml:space="preserve">年的，按规定执行。质保期内的日常维护及保养工作免费。中标人须委派指定的技术人员定期进行维护保养，委派的专业人员名单必须报采购人审批，采购人认为不合格的，中标人应及时给予更换。质保期满后，投标供应商对易损部件优先、优惠，以成本价供应，并提供终身服务。</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2</w:t>
      </w:r>
      <w:r>
        <w:rPr>
          <w:rFonts w:hint="eastAsia"/>
          <w:sz w:val="24"/>
        </w:rPr>
        <w:t xml:space="preserve">）所有货物在使用期限内由于其本身的缺陷或质量问题造成的任何故障或损坏，不管是否在质保期内，中标人必须及时维修或更换，一切费用由中标人承担。</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3</w:t>
      </w:r>
      <w:r>
        <w:rPr>
          <w:rFonts w:hint="eastAsia"/>
          <w:sz w:val="24"/>
        </w:rPr>
        <w:t xml:space="preserve">）在质保期内，因投标供应商所供货物制造质量问题出现故障时，投标供应商在接到采购人通知后</w:t>
      </w:r>
      <w:r>
        <w:rPr>
          <w:rFonts w:hint="eastAsia"/>
          <w:sz w:val="24"/>
        </w:rPr>
        <w:t xml:space="preserve">1</w:t>
      </w:r>
      <w:r>
        <w:rPr>
          <w:rFonts w:hint="eastAsia"/>
          <w:sz w:val="24"/>
        </w:rPr>
        <w:t xml:space="preserve">小时内响应，</w:t>
      </w:r>
      <w:r>
        <w:rPr>
          <w:rFonts w:hint="eastAsia"/>
          <w:sz w:val="24"/>
        </w:rPr>
        <w:t xml:space="preserve">3</w:t>
      </w:r>
      <w:r>
        <w:rPr>
          <w:rFonts w:hint="eastAsia"/>
          <w:sz w:val="24"/>
        </w:rPr>
        <w:t xml:space="preserve">小时内赶到采购人项目现场，免费予以排除故障、修复或更换零部件；在质保期内，因采购人使用不当原因出现故障时，投标供应商在接到采购人通知后，应在上述的时限内赶到采购人现场，帮助排除故障、修复或更换零部件，需更换零部件时，酌情收取成本费；</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4</w:t>
      </w:r>
      <w:r>
        <w:rPr>
          <w:rFonts w:hint="eastAsia"/>
          <w:sz w:val="24"/>
        </w:rPr>
        <w:t xml:space="preserve">）在质保期满后，货物出现故障时，中标人仍需做好售后服务，并在上述时限内赶到现场，及时处理解决。</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5</w:t>
      </w:r>
      <w:r>
        <w:rPr>
          <w:rFonts w:hint="eastAsia"/>
          <w:sz w:val="24"/>
        </w:rPr>
        <w:t xml:space="preserve">）安排专业技术人员对使用人员进行培训，保证人员能独立熟练操作及正常维护相关设备。</w:t>
      </w:r>
      <w:r/>
    </w:p>
    <w:p>
      <w:pPr>
        <w:ind w:firstLine="480"/>
        <w:spacing w:line="360" w:lineRule="auto"/>
        <w:tabs>
          <w:tab w:val="left" w:pos="360" w:leader="none"/>
        </w:tabs>
        <w:rPr>
          <w:sz w:val="24"/>
        </w:rPr>
        <w:outlineLvl w:val="1"/>
      </w:pPr>
      <w:r>
        <w:rPr>
          <w:rFonts w:hint="eastAsia"/>
          <w:sz w:val="24"/>
        </w:rPr>
        <w:t xml:space="preserve">4</w:t>
      </w:r>
      <w:r>
        <w:rPr>
          <w:rFonts w:hint="eastAsia"/>
          <w:sz w:val="24"/>
        </w:rPr>
        <w:t xml:space="preserve">、验收</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1</w:t>
      </w:r>
      <w:r>
        <w:rPr>
          <w:rFonts w:hint="eastAsia"/>
          <w:sz w:val="24"/>
        </w:rPr>
        <w:t xml:space="preserve">）中标人在交货时，需向采购人提供装箱清单和检验合格证。</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2</w:t>
      </w:r>
      <w:r>
        <w:rPr>
          <w:rFonts w:hint="eastAsia"/>
          <w:sz w:val="24"/>
        </w:rPr>
        <w:t xml:space="preserve">）投标产品如检测不符合国家相应标准或招标文件中设定的标准，将判定不合格，同时中标人必须承担由此给采购人造成的损失。</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3</w:t>
      </w:r>
      <w:r>
        <w:rPr>
          <w:rFonts w:hint="eastAsia"/>
          <w:sz w:val="24"/>
        </w:rPr>
        <w:t xml:space="preserve">）对货物验收不合格时，中标人应予以免费调换，直至符合规定，采购人不承担因调退货而发生的任何费用和责任，如因货物质量给采购人带来的损失，中标人还应赔偿采购人直接损失费用。</w:t>
      </w:r>
      <w:r/>
    </w:p>
    <w:p>
      <w:pPr>
        <w:ind w:firstLine="480"/>
        <w:spacing w:line="360" w:lineRule="auto"/>
        <w:tabs>
          <w:tab w:val="left" w:pos="360" w:leader="none"/>
        </w:tabs>
        <w:rPr>
          <w:sz w:val="24"/>
        </w:rPr>
        <w:outlineLvl w:val="1"/>
      </w:pPr>
      <w:r>
        <w:rPr>
          <w:rFonts w:hint="eastAsia"/>
          <w:sz w:val="24"/>
        </w:rPr>
        <w:t xml:space="preserve">5</w:t>
      </w:r>
      <w:r>
        <w:rPr>
          <w:rFonts w:hint="eastAsia"/>
          <w:sz w:val="24"/>
        </w:rPr>
        <w:t xml:space="preserve">、质量要求：</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1</w:t>
      </w:r>
      <w:r>
        <w:rPr>
          <w:rFonts w:hint="eastAsia"/>
          <w:sz w:val="24"/>
        </w:rPr>
        <w:t xml:space="preserve">）所有货物的生产、制造、安装等，各项技术标准应当符合国家强制性标准和规范要求。</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2</w:t>
      </w:r>
      <w:r>
        <w:rPr>
          <w:rFonts w:hint="eastAsia"/>
          <w:sz w:val="24"/>
        </w:rPr>
        <w:t xml:space="preserve">）质量保证：投标产品的所有部件是全新的、未使用过的，完全符合采购规定的质量、规格和性能的要求，投标人应保证其提供的货物在正确安装、正常使用和保养条件下，在规定的使用寿命期内具有满意的性能。</w:t>
      </w:r>
      <w:r/>
    </w:p>
    <w:p>
      <w:pPr>
        <w:ind w:firstLine="480"/>
        <w:spacing w:line="360" w:lineRule="auto"/>
        <w:tabs>
          <w:tab w:val="left" w:pos="360" w:leader="none"/>
        </w:tabs>
        <w:rPr>
          <w:sz w:val="24"/>
        </w:rPr>
        <w:outlineLvl w:val="1"/>
      </w:pPr>
      <w:r>
        <w:rPr>
          <w:rFonts w:hint="eastAsia"/>
          <w:sz w:val="24"/>
        </w:rPr>
        <w:t xml:space="preserve">（</w:t>
      </w:r>
      <w:r>
        <w:rPr>
          <w:rFonts w:hint="eastAsia"/>
          <w:sz w:val="24"/>
        </w:rPr>
        <w:t xml:space="preserve">3</w:t>
      </w:r>
      <w:r>
        <w:rPr>
          <w:rFonts w:hint="eastAsia"/>
          <w:sz w:val="24"/>
        </w:rPr>
        <w:t xml:space="preserve">）环保标准需达到国家最新标准。</w:t>
      </w:r>
      <w:r/>
    </w:p>
    <w:p>
      <w:pPr>
        <w:ind w:firstLine="720"/>
        <w:spacing w:line="360" w:lineRule="auto"/>
        <w:tabs>
          <w:tab w:val="left" w:pos="360" w:leader="none"/>
        </w:tabs>
        <w:rPr>
          <w:sz w:val="24"/>
          <w:highlight w:val="yellow"/>
        </w:rPr>
        <w:outlineLvl w:val="1"/>
      </w:pPr>
      <w:r>
        <w:rPr>
          <w:rFonts w:hint="eastAsia"/>
          <w:sz w:val="24"/>
        </w:rPr>
        <w:t xml:space="preserve">6</w:t>
      </w:r>
      <w:r>
        <w:rPr>
          <w:rFonts w:hint="eastAsia"/>
          <w:sz w:val="24"/>
        </w:rPr>
        <w:t xml:space="preserve">、付款：按照合同约定，</w:t>
      </w:r>
      <w:r>
        <w:rPr>
          <w:sz w:val="24"/>
        </w:rPr>
        <w:t xml:space="preserve">货到安装并验收合格后</w:t>
      </w:r>
      <w:r>
        <w:rPr>
          <w:sz w:val="24"/>
        </w:rPr>
        <w:t xml:space="preserve">30</w:t>
      </w:r>
      <w:r>
        <w:rPr>
          <w:sz w:val="24"/>
        </w:rPr>
        <w:t xml:space="preserve">日内结</w:t>
      </w:r>
      <w:r>
        <w:rPr>
          <w:rFonts w:hint="eastAsia"/>
          <w:sz w:val="24"/>
        </w:rPr>
        <w:t xml:space="preserve">清全部货款</w:t>
      </w:r>
      <w:r>
        <w:rPr>
          <w:sz w:val="24"/>
        </w:rPr>
        <w:t xml:space="preserve">。</w:t>
      </w:r>
      <w:r/>
    </w:p>
    <w:p>
      <w:pPr>
        <w:ind w:firstLine="480"/>
        <w:spacing w:line="360" w:lineRule="auto"/>
        <w:tabs>
          <w:tab w:val="left" w:pos="360" w:leader="none"/>
        </w:tabs>
        <w:rPr>
          <w:sz w:val="24"/>
        </w:rPr>
        <w:outlineLvl w:val="1"/>
      </w:pPr>
      <w:r>
        <w:rPr>
          <w:rFonts w:hint="eastAsia"/>
          <w:sz w:val="24"/>
        </w:rPr>
        <w:t xml:space="preserve">二、技术要求</w:t>
      </w:r>
      <w:r/>
    </w:p>
    <w:p>
      <w:pPr>
        <w:ind w:firstLine="480"/>
        <w:spacing w:line="360" w:lineRule="auto"/>
        <w:tabs>
          <w:tab w:val="left" w:pos="360" w:leader="none"/>
        </w:tabs>
        <w:rPr>
          <w:sz w:val="24"/>
        </w:rPr>
        <w:outlineLvl w:val="1"/>
      </w:pPr>
      <w:r>
        <w:rPr>
          <w:rFonts w:hint="eastAsia"/>
          <w:sz w:val="24"/>
        </w:rPr>
        <w:t xml:space="preserve">详见采购清单</w:t>
      </w:r>
      <w:r/>
    </w:p>
    <w:p>
      <w:pPr>
        <w:ind w:firstLine="480"/>
        <w:spacing w:line="360" w:lineRule="auto"/>
        <w:tabs>
          <w:tab w:val="left" w:pos="360" w:leader="none"/>
        </w:tabs>
        <w:rPr>
          <w:sz w:val="24"/>
        </w:rPr>
        <w:outlineLvl w:val="1"/>
      </w:pPr>
      <w:r>
        <w:rPr>
          <w:rFonts w:hint="eastAsia"/>
          <w:sz w:val="24"/>
        </w:rPr>
        <w:t xml:space="preserve">三、其他</w:t>
      </w:r>
      <w:r/>
    </w:p>
    <w:p>
      <w:pPr>
        <w:ind w:firstLine="480"/>
        <w:spacing w:line="360" w:lineRule="auto"/>
        <w:tabs>
          <w:tab w:val="left" w:pos="360" w:leader="none"/>
        </w:tabs>
        <w:rPr>
          <w:sz w:val="24"/>
        </w:rPr>
        <w:outlineLvl w:val="1"/>
      </w:pPr>
      <w:r>
        <w:rPr>
          <w:rFonts w:hint="eastAsia"/>
          <w:sz w:val="24"/>
        </w:rPr>
        <w:t xml:space="preserve">1</w:t>
      </w:r>
      <w:r>
        <w:rPr>
          <w:rFonts w:hint="eastAsia"/>
          <w:sz w:val="24"/>
        </w:rPr>
        <w:t xml:space="preserve">、货物报价：投标总报价一次报定，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但不限于上述费用。</w:t>
      </w:r>
      <w:r/>
    </w:p>
    <w:p>
      <w:pPr>
        <w:ind w:firstLine="480"/>
        <w:spacing w:line="360" w:lineRule="auto"/>
        <w:tabs>
          <w:tab w:val="left" w:pos="360" w:leader="none"/>
        </w:tabs>
        <w:rPr>
          <w:sz w:val="24"/>
        </w:rPr>
        <w:outlineLvl w:val="1"/>
      </w:pPr>
      <w:r>
        <w:rPr>
          <w:rFonts w:hint="eastAsia"/>
          <w:sz w:val="24"/>
        </w:rPr>
        <w:t xml:space="preserve">2</w:t>
      </w:r>
      <w:r>
        <w:rPr>
          <w:rFonts w:hint="eastAsia"/>
          <w:sz w:val="24"/>
        </w:rPr>
        <w:t xml:space="preserve">、本投标文件中的技术要求不得被认为是详尽无遗的，无论规定与否，投标人应提供所有招标文件没有规定但投标人认为完成本项目必要或必须的设备和材料、辅件。</w:t>
      </w:r>
      <w:r/>
    </w:p>
    <w:p>
      <w:pPr>
        <w:ind w:firstLine="480"/>
        <w:spacing w:line="360" w:lineRule="auto"/>
        <w:tabs>
          <w:tab w:val="left" w:pos="360" w:leader="none"/>
        </w:tabs>
        <w:rPr>
          <w:sz w:val="24"/>
        </w:rPr>
        <w:outlineLvl w:val="1"/>
      </w:pPr>
      <w:r>
        <w:rPr>
          <w:rFonts w:hint="eastAsia"/>
          <w:sz w:val="24"/>
        </w:rPr>
        <w:t xml:space="preserve">3</w:t>
      </w:r>
      <w:r>
        <w:rPr>
          <w:rFonts w:hint="eastAsia"/>
          <w:sz w:val="24"/>
        </w:rPr>
        <w:t xml:space="preserve">、中标人在实施项目过程中出现的安全事故由中标人自行负责。</w:t>
      </w:r>
      <w:r/>
    </w:p>
    <w:p>
      <w:pPr>
        <w:pStyle w:val="807"/>
        <w:ind w:firstLine="0"/>
        <w:jc w:val="center"/>
        <w:rPr>
          <w:b/>
          <w:bCs/>
          <w:sz w:val="28"/>
          <w:szCs w:val="28"/>
        </w:rPr>
      </w:pPr>
      <w:r>
        <w:rPr>
          <w:b/>
          <w:bCs/>
          <w:sz w:val="28"/>
          <w:szCs w:val="28"/>
        </w:rPr>
      </w:r>
      <w:r/>
    </w:p>
    <w:p>
      <w:pPr>
        <w:pStyle w:val="807"/>
        <w:ind w:firstLine="0"/>
        <w:jc w:val="left"/>
        <w:rPr>
          <w:b/>
          <w:bCs/>
          <w:sz w:val="28"/>
          <w:szCs w:val="28"/>
        </w:rPr>
      </w:pPr>
      <w:r>
        <w:rPr>
          <w:b/>
          <w:bCs/>
          <w:sz w:val="28"/>
          <w:szCs w:val="28"/>
        </w:rPr>
      </w:r>
      <w:r/>
    </w:p>
    <w:p>
      <w:pPr>
        <w:pStyle w:val="807"/>
        <w:ind w:firstLine="0"/>
        <w:jc w:val="center"/>
        <w:rPr>
          <w:b/>
          <w:bCs/>
          <w:sz w:val="28"/>
          <w:szCs w:val="28"/>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b/>
          <w:bCs/>
          <w:sz w:val="28"/>
          <w:szCs w:val="28"/>
        </w:rPr>
      </w:r>
      <w:r/>
    </w:p>
    <w:p>
      <w:pPr>
        <w:pStyle w:val="807"/>
        <w:ind w:firstLine="0"/>
        <w:jc w:val="center"/>
        <w:rPr>
          <w:b/>
          <w:bCs/>
          <w:sz w:val="28"/>
          <w:szCs w:val="28"/>
        </w:rPr>
      </w:pPr>
      <w:r>
        <w:rPr>
          <w:rFonts w:hint="eastAsia"/>
          <w:b/>
          <w:bCs/>
          <w:sz w:val="28"/>
          <w:szCs w:val="28"/>
        </w:rPr>
        <w:t xml:space="preserve">武进区</w:t>
      </w:r>
      <w:r>
        <w:rPr>
          <w:rFonts w:hint="eastAsia"/>
          <w:b/>
          <w:bCs/>
          <w:sz w:val="28"/>
          <w:szCs w:val="28"/>
        </w:rPr>
        <w:t xml:space="preserve">2026</w:t>
      </w:r>
      <w:r>
        <w:rPr>
          <w:rFonts w:hint="eastAsia"/>
          <w:b/>
          <w:bCs/>
          <w:sz w:val="28"/>
          <w:szCs w:val="28"/>
        </w:rPr>
        <w:t xml:space="preserve">年自然灾害应急物资采购清单</w:t>
      </w:r>
      <w:r/>
    </w:p>
    <w:tbl>
      <w:tblPr>
        <w:tblW w:w="135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6"/>
        <w:gridCol w:w="696"/>
        <w:gridCol w:w="1334"/>
        <w:gridCol w:w="9780"/>
        <w:gridCol w:w="561"/>
        <w:gridCol w:w="709"/>
        <w:gridCol w:w="6"/>
      </w:tblGrid>
      <w:tr>
        <w:trPr>
          <w:jc w:val="center"/>
          <w:trHeight w:val="522"/>
        </w:trPr>
        <w:tc>
          <w:tcPr>
            <w:gridSpan w:val="7"/>
            <w:tcBorders>
              <w:top w:val="single" w:color="000000" w:sz="4" w:space="0"/>
              <w:left w:val="single" w:color="000000" w:sz="4" w:space="0"/>
              <w:bottom w:val="single" w:color="000000" w:sz="4" w:space="0"/>
            </w:tcBorders>
            <w:tcW w:w="13542"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b/>
                <w:bCs/>
                <w:sz w:val="30"/>
                <w:szCs w:val="30"/>
              </w:rPr>
              <w:t xml:space="preserve">一、临时住宿</w:t>
            </w:r>
            <w:r/>
          </w:p>
        </w:tc>
      </w:tr>
      <w:tr>
        <w:trPr>
          <w:gridAfter w:val="1"/>
          <w:jc w:val="center"/>
          <w:trHeight w:val="90"/>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序号</w:t>
            </w:r>
            <w:r/>
          </w:p>
        </w:tc>
        <w:tc>
          <w:tcPr>
            <w:tcW w:w="6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产品名称</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规格、尺寸</w:t>
            </w:r>
            <w:r/>
          </w:p>
        </w:tc>
        <w:tc>
          <w:tcPr>
            <w:tcW w:w="97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参数要求</w:t>
            </w:r>
            <w:r/>
          </w:p>
        </w:tc>
        <w:tc>
          <w:tcPr>
            <w:tcW w:w="561"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单位</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数量</w:t>
            </w:r>
            <w:r/>
          </w:p>
        </w:tc>
      </w:tr>
      <w:tr>
        <w:trPr>
          <w:gridAfter w:val="1"/>
          <w:jc w:val="center"/>
          <w:trHeight w:val="696"/>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w:t>
            </w:r>
            <w:r/>
          </w:p>
        </w:tc>
        <w:tc>
          <w:tcPr>
            <w:tcW w:w="6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单帐篷（12㎡）</w:t>
            </w:r>
            <w:r/>
          </w:p>
        </w:tc>
        <w:tc>
          <w:tcPr>
            <w:tcW w:w="1334" w:type="dxa"/>
            <w:vAlign w:val="center"/>
            <w:textDirection w:val="lrTb"/>
            <w:noWrap w:val="false"/>
          </w:tcPr>
          <w:p>
            <w:pPr>
              <w:jc w:val="center"/>
              <w:rPr>
                <w:rFonts w:hint="eastAsia" w:ascii="楷体" w:hAnsi="楷体" w:eastAsia="楷体" w:cs="楷体"/>
                <w:szCs w:val="21"/>
              </w:rPr>
            </w:pPr>
            <w:r>
              <w:rPr>
                <w:rFonts w:hint="eastAsia" w:ascii="楷体" w:hAnsi="楷体" w:eastAsia="楷体" w:cs="楷体"/>
                <w:szCs w:val="21"/>
              </w:rPr>
              <w:t xml:space="preserve">规格尺寸：3800（±5）*3200（±5）*1800（±5）mm，顶高2700（±5）mm，门口尺寸：高度1800mm（±20），宽度800mm（±10），窗口尺寸：高度600mm（±10），宽度800mm（±10），窗口距地面高度为1000mm（±20）；</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结构构成：篷体、框架、地铺及配件（含三角桩、钩桩、拉绳）</w:t>
            </w:r>
            <w:r/>
          </w:p>
          <w:p>
            <w:pPr>
              <w:rPr>
                <w:rFonts w:hint="eastAsia" w:ascii="楷体" w:hAnsi="楷体" w:eastAsia="楷体" w:cs="楷体"/>
                <w:sz w:val="24"/>
              </w:rPr>
            </w:pPr>
            <w:r>
              <w:rPr>
                <w:rFonts w:hint="eastAsia" w:ascii="楷体" w:hAnsi="楷体" w:eastAsia="楷体" w:cs="楷体"/>
                <w:sz w:val="24"/>
              </w:rPr>
              <w:t xml:space="preserve">▲1、面料：天蓝色，333d×333d涤纶丝PVC涂层布，＞450g/㎡，撕破强力：经向＞35N，纬向＞30N；断裂强力；经向＞1600N，纬向＞1300N。蓬杆：直径28mm×1.0mm焊接管，连接管件：直径25mm×1.0mm焊接管，角钢30mm×30mm×3mm。</w:t>
            </w:r>
            <w:r/>
          </w:p>
          <w:p>
            <w:pPr>
              <w:rPr>
                <w:rFonts w:hint="eastAsia" w:ascii="楷体" w:hAnsi="楷体" w:eastAsia="楷体" w:cs="楷体"/>
                <w:sz w:val="24"/>
              </w:rPr>
            </w:pPr>
            <w:r>
              <w:rPr>
                <w:rFonts w:hint="eastAsia" w:ascii="楷体" w:hAnsi="楷体" w:eastAsia="楷体" w:cs="楷体"/>
                <w:sz w:val="24"/>
              </w:rPr>
              <w:t xml:space="preserve">2、篷体外观：面料为天蓝色，涂层颜色与面料颜色一致，白色印字应端正，清晰，色度饱满，牢固，不露底色，不得脏污。</w:t>
            </w:r>
            <w:r/>
          </w:p>
          <w:p>
            <w:pPr>
              <w:rPr>
                <w:rFonts w:hint="eastAsia" w:ascii="楷体" w:hAnsi="楷体" w:eastAsia="楷体" w:cs="楷体"/>
                <w:sz w:val="24"/>
              </w:rPr>
            </w:pPr>
            <w:r>
              <w:rPr>
                <w:rFonts w:hint="eastAsia" w:ascii="楷体" w:hAnsi="楷体" w:eastAsia="楷体" w:cs="楷体"/>
                <w:sz w:val="24"/>
              </w:rPr>
              <w:t xml:space="preserve">3、篷体要求:缝纫部位表面平整、整洁、线迹顺直，针码均匀，各配件位置准确，各缝制部分应缝制牢固，不得有开裂、断线、跳线、破损、死折、皱折、返线、残留针眼、出套、毛漏、下坑（掉道、塌边）等现象；篷顶拼接部位的缝制针眼、定制针眼、垫布针眼等部位的内表面需用PU胶条贴膜处理；贴膜用牢固、平整、顺直搭接到位，不得有残留胶条，贴膜不牢、裂纹等缺陷；</w:t>
            </w:r>
            <w:r/>
          </w:p>
          <w:p>
            <w:pPr>
              <w:rPr>
                <w:rFonts w:hint="eastAsia" w:ascii="楷体" w:hAnsi="楷体" w:eastAsia="楷体" w:cs="楷体"/>
                <w:sz w:val="24"/>
              </w:rPr>
            </w:pPr>
            <w:r>
              <w:rPr>
                <w:rFonts w:hint="eastAsia" w:ascii="楷体" w:hAnsi="楷体" w:eastAsia="楷体" w:cs="楷体"/>
                <w:sz w:val="24"/>
              </w:rPr>
              <w:t xml:space="preserve">4、篷杆要求：篷杆架件各焊接部位需焊接牢固，焊缝完整，手感光滑，型位准确，篷杆及各金属件喷塑前需经去毛刺、除油、防锈、磷化处理后才能进行喷塑，颜色为白色，漆面应饱满、光洁、均匀牢固、不得有露底、裂纹等缺陷。</w:t>
            </w:r>
            <w:r/>
          </w:p>
          <w:p>
            <w:pPr>
              <w:rPr>
                <w:rFonts w:hint="eastAsia" w:ascii="楷体" w:hAnsi="楷体" w:eastAsia="楷体" w:cs="楷体"/>
                <w:sz w:val="24"/>
              </w:rPr>
            </w:pPr>
            <w:r>
              <w:rPr>
                <w:rFonts w:hint="eastAsia" w:ascii="楷体" w:hAnsi="楷体" w:eastAsia="楷体" w:cs="楷体"/>
                <w:sz w:val="24"/>
              </w:rPr>
              <w:t xml:space="preserve">5、包装及标志：每顶帐篷的蓬顶、墙体、门体居中部位印有（xx应急）字样。每顶帐篷有蓬体1件、篷架1件分别打包组成。外包由防水牛津布制作而成，外包装印有产品名称、数量、质量、生产年月、生产批号、承制单位名称、监制单位名称和（xx应急）字样，字体大小适宜清晰。</w:t>
            </w:r>
            <w:r/>
          </w:p>
          <w:p>
            <w:pPr>
              <w:rPr>
                <w:rFonts w:hint="eastAsia" w:ascii="楷体" w:hAnsi="楷体" w:eastAsia="楷体" w:cs="楷体"/>
                <w:b/>
                <w:bCs/>
                <w:sz w:val="24"/>
              </w:rPr>
            </w:pPr>
            <w:r>
              <w:rPr>
                <w:rFonts w:hint="eastAsia" w:ascii="楷体" w:hAnsi="楷体" w:eastAsia="楷体" w:cs="楷体"/>
                <w:b/>
                <w:bCs/>
                <w:sz w:val="24"/>
              </w:rPr>
              <w:t xml:space="preserve">注：上述标注▲须提供符合</w:t>
            </w:r>
            <w:r>
              <w:rPr>
                <w:rFonts w:ascii="楷体" w:hAnsi="楷体" w:eastAsia="楷体" w:cs="楷体"/>
                <w:b/>
                <w:bCs/>
                <w:sz w:val="24"/>
              </w:rPr>
              <w:t xml:space="preserve">YJ/T9.1-2010</w:t>
            </w:r>
            <w:r>
              <w:rPr>
                <w:rFonts w:hint="eastAsia" w:ascii="楷体" w:hAnsi="楷体" w:eastAsia="楷体" w:cs="楷体"/>
                <w:b/>
                <w:bCs/>
                <w:sz w:val="24"/>
              </w:rPr>
              <w:t xml:space="preserve">《救灾帐篷 第2部分：12㎡单帐篷》技术要求的带CMA标识的检测报告</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120</w:t>
            </w:r>
            <w:r/>
          </w:p>
        </w:tc>
      </w:tr>
      <w:tr>
        <w:trPr>
          <w:gridAfter w:val="1"/>
          <w:jc w:val="center"/>
          <w:trHeight w:val="286"/>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充气</w:t>
            </w:r>
            <w:r>
              <w:rPr>
                <w:rFonts w:hint="eastAsia" w:ascii="楷体" w:hAnsi="楷体" w:eastAsia="楷体" w:cs="楷体"/>
                <w:sz w:val="24"/>
              </w:rPr>
              <w:t xml:space="preserve">帐篷（20㎡）</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≥20㎡</w:t>
            </w:r>
            <w:r>
              <w:rPr>
                <w:rFonts w:hint="eastAsia" w:ascii="楷体" w:hAnsi="楷体" w:eastAsia="楷体" w:cs="楷体"/>
                <w:sz w:val="24"/>
              </w:rPr>
              <w:t xml:space="preserve">（5×4×2.55×1.85m）（长×宽×顶高×肩高）</w:t>
            </w:r>
            <w:r/>
          </w:p>
          <w:p>
            <w:pPr>
              <w:jc w:val="center"/>
              <w:rPr>
                <w:rFonts w:hint="eastAsia" w:ascii="楷体" w:hAnsi="楷体" w:eastAsia="楷体" w:cs="楷体"/>
                <w:sz w:val="24"/>
              </w:rPr>
            </w:pPr>
            <w:r>
              <w:rPr>
                <w:rFonts w:hint="eastAsia" w:ascii="楷体" w:hAnsi="楷体" w:eastAsia="楷体" w:cs="楷体"/>
                <w:sz w:val="24"/>
              </w:rPr>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结构组成：双层斜坡结构，主要由篷体、充气式篷架、纱门（窗）、地桩、防风绳、包装</w:t>
            </w:r>
            <w:r>
              <w:rPr>
                <w:rFonts w:hint="eastAsia" w:ascii="楷体" w:hAnsi="楷体" w:eastAsia="楷体" w:cs="楷体"/>
                <w:sz w:val="24"/>
              </w:rPr>
              <w:t xml:space="preserve">袋、地铺和充气泵组等附件成。</w:t>
            </w:r>
            <w:r/>
          </w:p>
          <w:p>
            <w:pPr>
              <w:rPr>
                <w:rFonts w:hint="eastAsia" w:ascii="楷体" w:hAnsi="楷体" w:eastAsia="楷体" w:cs="楷体"/>
                <w:sz w:val="24"/>
              </w:rPr>
            </w:pPr>
            <w:r>
              <w:rPr>
                <w:rFonts w:hint="eastAsia" w:ascii="楷体" w:hAnsi="楷体" w:eastAsia="楷体" w:cs="楷体"/>
                <w:sz w:val="24"/>
              </w:rPr>
              <w:t xml:space="preserve">▲1、外篷：≥666dtex×666dtex涤纶低弹丝（100%）PU涂层牛津布，克重≤450g/㎡；断裂强力经向≥1600N/5cm，纬向≥1350N/5cm；静水压≥50kPa；提供符合GB/T4669-2008、</w:t>
            </w:r>
            <w:r>
              <w:rPr>
                <w:rFonts w:ascii="楷体" w:hAnsi="楷体" w:eastAsia="楷体" w:cs="楷体"/>
                <w:sz w:val="24"/>
              </w:rPr>
              <w:t xml:space="preserve">GB/T3923.1-2013</w:t>
            </w:r>
            <w:r>
              <w:rPr>
                <w:rFonts w:hint="eastAsia" w:ascii="楷体" w:hAnsi="楷体" w:eastAsia="楷体" w:cs="楷体"/>
                <w:sz w:val="24"/>
              </w:rPr>
              <w:t xml:space="preserve">和</w:t>
            </w:r>
            <w:bookmarkStart w:id="297" w:name="OLE_LINK4"/>
            <w:r>
              <w:rPr>
                <w:rFonts w:ascii="Courier New" w:hAnsi="Courier New" w:eastAsia="楷体" w:cs="Courier New"/>
                <w:sz w:val="24"/>
              </w:rPr>
              <w:t xml:space="preserve">‌</w:t>
            </w:r>
            <w:r>
              <w:rPr>
                <w:rFonts w:ascii="楷体" w:hAnsi="楷体" w:eastAsia="楷体" w:cs="楷体"/>
                <w:sz w:val="24"/>
              </w:rPr>
              <w:t xml:space="preserve">GB/T3917.3-2025</w:t>
            </w:r>
            <w:bookmarkEnd w:id="297"/>
            <w:r>
              <w:rPr>
                <w:rFonts w:hint="eastAsia" w:ascii="楷体" w:hAnsi="楷体" w:eastAsia="楷体" w:cs="楷体"/>
                <w:sz w:val="24"/>
              </w:rPr>
              <w:t xml:space="preserve">要求的带CMA标识的检测报告。</w:t>
            </w:r>
            <w:r/>
          </w:p>
          <w:p>
            <w:pPr>
              <w:rPr>
                <w:rFonts w:hint="eastAsia" w:ascii="楷体" w:hAnsi="楷体" w:eastAsia="楷体" w:cs="楷体"/>
                <w:sz w:val="24"/>
              </w:rPr>
            </w:pPr>
            <w:r>
              <w:rPr>
                <w:rFonts w:hint="eastAsia" w:ascii="楷体" w:hAnsi="楷体" w:eastAsia="楷体" w:cs="楷体"/>
                <w:sz w:val="24"/>
              </w:rPr>
              <w:t xml:space="preserve">▲2、内蓬：采用75D 240T本白色春亚纺，纤维含量;100%聚酯纤维。克重≥60g/㎡；撕破强力:经向、纬向≥5N/10cm；拉伸性能：经向断裂强力≥650N/5cm，纬向断裂强力≥350N/5cm；提供符合GB/T2912.1-2009、</w:t>
            </w:r>
            <w:bookmarkStart w:id="298" w:name="OLE_LINK6"/>
            <w:r>
              <w:rPr>
                <w:rFonts w:hint="eastAsia" w:ascii="楷体" w:hAnsi="楷体" w:eastAsia="楷体" w:cs="楷体"/>
                <w:sz w:val="24"/>
              </w:rPr>
              <w:t xml:space="preserve">GB/T3917.2-2009</w:t>
            </w:r>
            <w:bookmarkEnd w:id="298"/>
            <w:r>
              <w:rPr>
                <w:rFonts w:hint="eastAsia" w:ascii="楷体" w:hAnsi="楷体" w:eastAsia="楷体" w:cs="楷体"/>
                <w:sz w:val="24"/>
              </w:rPr>
              <w:t xml:space="preserve">和</w:t>
            </w:r>
            <w:bookmarkStart w:id="299" w:name="OLE_LINK7"/>
            <w:r>
              <w:rPr>
                <w:rFonts w:hint="eastAsia" w:ascii="楷体" w:hAnsi="楷体" w:eastAsia="楷体" w:cs="楷体"/>
                <w:sz w:val="24"/>
              </w:rPr>
              <w:t xml:space="preserve">GB/T3923.1-2013</w:t>
            </w:r>
            <w:bookmarkEnd w:id="299"/>
            <w:r>
              <w:rPr>
                <w:rFonts w:hint="eastAsia" w:ascii="楷体" w:hAnsi="楷体" w:eastAsia="楷体" w:cs="楷体"/>
                <w:sz w:val="24"/>
              </w:rPr>
              <w:t xml:space="preserve">要求的带CMA标识的检测报告。</w:t>
            </w:r>
            <w:r/>
          </w:p>
          <w:p>
            <w:pPr>
              <w:rPr>
                <w:rFonts w:hint="eastAsia" w:ascii="楷体" w:hAnsi="楷体" w:eastAsia="楷体" w:cs="楷体"/>
                <w:sz w:val="24"/>
              </w:rPr>
            </w:pPr>
            <w:r>
              <w:rPr>
                <w:rFonts w:hint="eastAsia" w:ascii="楷体" w:hAnsi="楷体" w:eastAsia="楷体" w:cs="楷体"/>
                <w:sz w:val="24"/>
              </w:rPr>
              <w:t xml:space="preserve">▲3、地铺：采用双面涂覆PVC涂层布，克重≥400g/㎡；抗拉强度:经向≥1200N/5cm、纬向≥900N/5cm。撕裂强力：经向≥55N 纬向≥45N。静水压≥50kPa；耐寒性能≤-15℃。提供符合GB/T3923.1-2013、</w:t>
            </w:r>
            <w:bookmarkStart w:id="300" w:name="OLE_LINK8"/>
            <w:r>
              <w:rPr>
                <w:rFonts w:hint="eastAsia" w:ascii="楷体" w:hAnsi="楷体" w:eastAsia="楷体" w:cs="楷体"/>
                <w:sz w:val="24"/>
              </w:rPr>
              <w:t xml:space="preserve">HG/T2580-2022</w:t>
            </w:r>
            <w:bookmarkEnd w:id="300"/>
            <w:r>
              <w:rPr>
                <w:rFonts w:hint="eastAsia" w:ascii="楷体" w:hAnsi="楷体" w:eastAsia="楷体" w:cs="楷体"/>
                <w:sz w:val="24"/>
              </w:rPr>
              <w:t xml:space="preserve">和</w:t>
            </w:r>
            <w:bookmarkStart w:id="301" w:name="OLE_LINK9"/>
            <w:r>
              <w:rPr>
                <w:rFonts w:hint="eastAsia" w:ascii="楷体" w:hAnsi="楷体" w:eastAsia="楷体" w:cs="楷体"/>
                <w:sz w:val="24"/>
              </w:rPr>
              <w:t xml:space="preserve">FZ/T01007-2008</w:t>
            </w:r>
            <w:bookmarkEnd w:id="301"/>
            <w:r>
              <w:rPr>
                <w:rFonts w:hint="eastAsia" w:ascii="楷体" w:hAnsi="楷体" w:eastAsia="楷体" w:cs="楷体"/>
                <w:sz w:val="24"/>
              </w:rPr>
              <w:t xml:space="preserve">要求的带CMA标识的检测报告。</w:t>
            </w:r>
            <w:r/>
          </w:p>
          <w:p>
            <w:pPr>
              <w:pStyle w:val="1268"/>
              <w:ind w:firstLine="0"/>
              <w:rPr>
                <w:rFonts w:hint="eastAsia" w:ascii="楷体" w:hAnsi="楷体" w:eastAsia="楷体" w:cs="楷体"/>
                <w:sz w:val="24"/>
              </w:rPr>
            </w:pPr>
            <w:r>
              <w:rPr>
                <w:rFonts w:hint="eastAsia" w:ascii="楷体" w:hAnsi="楷体" w:eastAsia="楷体" w:cs="楷体"/>
                <w:sz w:val="24"/>
              </w:rPr>
              <w:t xml:space="preserve">4、包装及标志：每顶充气帐篷有蓬体、附件组成合并打包，外包由防水牛津布制作而成，外包装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10</w:t>
            </w:r>
            <w:r/>
          </w:p>
        </w:tc>
      </w:tr>
      <w:tr>
        <w:trPr>
          <w:gridAfter w:val="1"/>
          <w:jc w:val="center"/>
          <w:trHeight w:val="1652"/>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篷布</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宽度：4m、5m、8m、长度：定制</w:t>
            </w:r>
            <w:r/>
          </w:p>
        </w:tc>
        <w:tc>
          <w:tcPr>
            <w:tcW w:w="9780" w:type="dxa"/>
            <w:vAlign w:val="center"/>
            <w:textDirection w:val="lrTb"/>
            <w:noWrap w:val="false"/>
          </w:tcPr>
          <w:p>
            <w:pPr>
              <w:numPr>
                <w:ilvl w:val="0"/>
                <w:numId w:val="9"/>
              </w:numPr>
              <w:rPr>
                <w:rFonts w:hint="eastAsia" w:ascii="楷体" w:hAnsi="楷体" w:eastAsia="楷体" w:cs="楷体"/>
                <w:sz w:val="24"/>
              </w:rPr>
            </w:pPr>
            <w:r>
              <w:rPr>
                <w:rFonts w:hint="eastAsia" w:ascii="楷体" w:hAnsi="楷体" w:eastAsia="楷体" w:cs="楷体"/>
                <w:sz w:val="24"/>
              </w:rPr>
              <w:t xml:space="preserve">采用PP材质；覆膜：双覆膜；克重： 80g/㎡</w:t>
            </w:r>
            <w:r/>
          </w:p>
          <w:p>
            <w:pPr>
              <w:rPr>
                <w:rFonts w:hint="eastAsia" w:ascii="楷体" w:hAnsi="楷体" w:eastAsia="楷体" w:cs="楷体"/>
                <w:sz w:val="24"/>
              </w:rPr>
            </w:pPr>
            <w:r>
              <w:rPr>
                <w:rFonts w:hint="eastAsia" w:ascii="楷体" w:hAnsi="楷体" w:eastAsia="楷体" w:cs="楷体"/>
                <w:sz w:val="24"/>
              </w:rPr>
              <w:t xml:space="preserve">2、 包装及标志：每 50米为一件，用专用包装袋包装，2道打包带捆扎，包装应平整、牢固，每件包装内放置产品合格证；外包装包装及标志：每顶充气帐篷有蓬体、附件组成合并打包，外包由防水牛津布制作而成，外包装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1200</w:t>
            </w:r>
            <w:r/>
          </w:p>
        </w:tc>
      </w:tr>
      <w:tr>
        <w:trPr>
          <w:gridAfter w:val="1"/>
          <w:jc w:val="center"/>
          <w:trHeight w:val="995"/>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4</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彩条布</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≥120（g/m</w:t>
            </w:r>
            <w:r>
              <w:rPr>
                <w:rFonts w:ascii="Calibri" w:hAnsi="Calibri" w:eastAsia="楷体" w:cs="Calibri"/>
                <w:sz w:val="24"/>
              </w:rPr>
              <w:t xml:space="preserve">²</w:t>
            </w:r>
            <w:r>
              <w:rPr>
                <w:rFonts w:hint="eastAsia" w:ascii="楷体" w:hAnsi="楷体" w:eastAsia="楷体" w:cs="楷体"/>
                <w:sz w:val="24"/>
              </w:rPr>
              <w:t xml:space="preserve">)</w:t>
            </w:r>
            <w:r/>
          </w:p>
        </w:tc>
        <w:tc>
          <w:tcPr>
            <w:tcW w:w="9780" w:type="dxa"/>
            <w:vAlign w:val="center"/>
            <w:textDirection w:val="lrTb"/>
            <w:noWrap w:val="false"/>
          </w:tcPr>
          <w:p>
            <w:pPr>
              <w:pStyle w:val="1268"/>
              <w:numPr>
                <w:ilvl w:val="0"/>
                <w:numId w:val="10"/>
              </w:numPr>
              <w:jc w:val="left"/>
              <w:rPr>
                <w:rFonts w:hint="eastAsia" w:ascii="楷体" w:hAnsi="楷体" w:eastAsia="楷体" w:cs="楷体"/>
                <w:sz w:val="24"/>
              </w:rPr>
            </w:pPr>
            <w:r>
              <w:rPr>
                <w:rFonts w:hint="eastAsia" w:ascii="楷体" w:hAnsi="楷体" w:eastAsia="楷体" w:cs="楷体"/>
                <w:sz w:val="24"/>
              </w:rPr>
              <w:t xml:space="preserve">主要材料：聚乙烯或聚丙烯树脂</w:t>
            </w:r>
            <w:r/>
          </w:p>
          <w:p>
            <w:pPr>
              <w:pStyle w:val="1268"/>
              <w:numPr>
                <w:ilvl w:val="0"/>
                <w:numId w:val="10"/>
              </w:numPr>
              <w:jc w:val="left"/>
              <w:rPr>
                <w:rFonts w:hint="eastAsia" w:ascii="楷体" w:hAnsi="楷体" w:eastAsia="楷体" w:cs="楷体"/>
                <w:sz w:val="24"/>
              </w:rPr>
            </w:pPr>
            <w:r>
              <w:rPr>
                <w:rFonts w:hint="eastAsia" w:ascii="楷体" w:hAnsi="楷体" w:eastAsia="楷体" w:cs="楷体"/>
                <w:sz w:val="24"/>
              </w:rPr>
              <w:t xml:space="preserve">外观：折皱 （≤宽度为5cm，≤长度15cm，1m内≤3处）；复合（不允许出现</w:t>
            </w:r>
            <w:r/>
          </w:p>
          <w:p>
            <w:pPr>
              <w:jc w:val="left"/>
              <w:rPr>
                <w:rFonts w:hint="eastAsia" w:ascii="楷体" w:hAnsi="楷体" w:eastAsia="楷体" w:cs="楷体"/>
                <w:sz w:val="24"/>
              </w:rPr>
            </w:pPr>
            <w:r>
              <w:rPr>
                <w:rFonts w:hint="eastAsia" w:ascii="楷体" w:hAnsi="楷体" w:eastAsia="楷体" w:cs="楷体"/>
                <w:sz w:val="24"/>
              </w:rPr>
              <w:t xml:space="preserve">复合宽度不足，明显脱膜，气泡或硬块）；稀档（1m内经纬丝断丝之和小于3根）；3、边不良（≤300cm，每 50cm计一处，100m内不超过5处）；杂物（软质，直径</w:t>
            </w:r>
            <w:r/>
          </w:p>
          <w:p>
            <w:pPr>
              <w:jc w:val="left"/>
              <w:rPr>
                <w:rFonts w:hint="eastAsia" w:ascii="楷体" w:hAnsi="楷体" w:eastAsia="楷体" w:cs="楷体"/>
                <w:sz w:val="24"/>
              </w:rPr>
            </w:pPr>
            <w:r>
              <w:rPr>
                <w:rFonts w:hint="eastAsia" w:ascii="楷体" w:hAnsi="楷体" w:eastAsia="楷体" w:cs="楷体"/>
                <w:sz w:val="24"/>
              </w:rPr>
              <w:t xml:space="preserve">≤5mm ，100m内不超过10处）；偏差：允许偏差（</w:t>
            </w:r>
            <w:r>
              <w:rPr>
                <w:rFonts w:ascii="楷体" w:hAnsi="楷体" w:eastAsia="楷体" w:cs="楷体"/>
                <w:sz w:val="24"/>
              </w:rPr>
              <w:t xml:space="preserve">%</w:t>
            </w:r>
            <w:r>
              <w:rPr>
                <w:rFonts w:hint="eastAsia" w:ascii="楷体" w:hAnsi="楷体" w:eastAsia="楷体" w:cs="楷体"/>
                <w:sz w:val="24"/>
              </w:rPr>
              <w:t xml:space="preserve">）幅宽</w:t>
            </w:r>
            <w:r>
              <w:rPr>
                <w:rFonts w:ascii="楷体" w:hAnsi="楷体" w:eastAsia="楷体" w:cs="楷体"/>
                <w:sz w:val="24"/>
              </w:rPr>
              <w:t xml:space="preserve">-0.5</w:t>
            </w:r>
            <w:r>
              <w:rPr>
                <w:rFonts w:hint="eastAsia" w:ascii="楷体" w:hAnsi="楷体" w:eastAsia="楷体" w:cs="楷体"/>
                <w:sz w:val="24"/>
              </w:rPr>
              <w:t xml:space="preserve">，长度</w:t>
            </w:r>
            <w:r>
              <w:rPr>
                <w:rFonts w:ascii="楷体" w:hAnsi="楷体" w:eastAsia="楷体" w:cs="楷体"/>
                <w:sz w:val="24"/>
              </w:rPr>
              <w:t xml:space="preserve">-0.5</w:t>
            </w:r>
            <w:r>
              <w:rPr>
                <w:rFonts w:hint="eastAsia" w:ascii="楷体" w:hAnsi="楷体" w:eastAsia="楷体" w:cs="楷体"/>
                <w:sz w:val="24"/>
              </w:rPr>
              <w:t xml:space="preserve">，单位和面积</w:t>
            </w:r>
            <w:r>
              <w:rPr>
                <w:rFonts w:ascii="楷体" w:hAnsi="楷体" w:eastAsia="楷体" w:cs="楷体"/>
                <w:sz w:val="24"/>
              </w:rPr>
              <w:t xml:space="preserve">-10</w:t>
            </w:r>
            <w:r>
              <w:rPr>
                <w:rFonts w:hint="eastAsia" w:ascii="楷体" w:hAnsi="楷体" w:eastAsia="楷体" w:cs="楷体"/>
                <w:sz w:val="24"/>
              </w:rPr>
              <w:t xml:space="preserve">。</w:t>
            </w:r>
            <w:r/>
          </w:p>
          <w:p>
            <w:pPr>
              <w:pStyle w:val="1268"/>
              <w:numPr>
                <w:ilvl w:val="0"/>
                <w:numId w:val="11"/>
              </w:numPr>
              <w:rPr>
                <w:rFonts w:hint="eastAsia" w:ascii="楷体" w:hAnsi="楷体" w:eastAsia="楷体" w:cs="楷体"/>
                <w:sz w:val="24"/>
              </w:rPr>
            </w:pPr>
            <w:r>
              <w:rPr>
                <w:rFonts w:hint="eastAsia" w:ascii="楷体" w:hAnsi="楷体" w:eastAsia="楷体" w:cs="楷体"/>
                <w:sz w:val="24"/>
              </w:rPr>
              <w:t xml:space="preserve">性能指标：经向断裂强度（</w:t>
            </w:r>
            <w:r>
              <w:rPr>
                <w:rFonts w:hint="eastAsia" w:ascii="楷体" w:hAnsi="楷体" w:eastAsia="楷体" w:cs="楷体"/>
                <w:sz w:val="24"/>
              </w:rPr>
              <w:t xml:space="preserve">kN</w:t>
            </w:r>
            <w:r>
              <w:rPr>
                <w:rFonts w:hint="eastAsia" w:ascii="楷体" w:hAnsi="楷体" w:eastAsia="楷体" w:cs="楷体"/>
                <w:sz w:val="24"/>
              </w:rPr>
              <w:t xml:space="preserve">/m）≥20 ；纬向断裂强度（</w:t>
            </w:r>
            <w:r>
              <w:rPr>
                <w:rFonts w:hint="eastAsia" w:ascii="楷体" w:hAnsi="楷体" w:eastAsia="楷体" w:cs="楷体"/>
                <w:sz w:val="24"/>
              </w:rPr>
              <w:t xml:space="preserve">kN</w:t>
            </w:r>
            <w:r>
              <w:rPr>
                <w:rFonts w:hint="eastAsia" w:ascii="楷体" w:hAnsi="楷体" w:eastAsia="楷体" w:cs="楷体"/>
                <w:sz w:val="24"/>
              </w:rPr>
              <w:t xml:space="preserve">/m）≥19；经、纬</w:t>
            </w:r>
            <w:r/>
          </w:p>
          <w:p>
            <w:pPr>
              <w:rPr>
                <w:rFonts w:hint="eastAsia" w:ascii="楷体" w:hAnsi="楷体" w:eastAsia="楷体" w:cs="楷体"/>
                <w:sz w:val="24"/>
              </w:rPr>
            </w:pPr>
            <w:r>
              <w:rPr>
                <w:rFonts w:hint="eastAsia" w:ascii="楷体" w:hAnsi="楷体" w:eastAsia="楷体" w:cs="楷体"/>
                <w:sz w:val="24"/>
              </w:rPr>
              <w:t xml:space="preserve">向断裂伸长率% ≥15-40；剥离强度（</w:t>
            </w:r>
            <w:r>
              <w:rPr>
                <w:rFonts w:hint="eastAsia" w:ascii="楷体" w:hAnsi="楷体" w:eastAsia="楷体" w:cs="楷体"/>
                <w:sz w:val="24"/>
              </w:rPr>
              <w:t xml:space="preserve">kN</w:t>
            </w:r>
            <w:r>
              <w:rPr>
                <w:rFonts w:hint="eastAsia" w:ascii="楷体" w:hAnsi="楷体" w:eastAsia="楷体" w:cs="楷体"/>
                <w:sz w:val="24"/>
              </w:rPr>
              <w:t xml:space="preserve">/m）≥0.167；梯形撕裂强力（</w:t>
            </w:r>
            <w:r>
              <w:rPr>
                <w:rFonts w:hint="eastAsia" w:ascii="楷体" w:hAnsi="楷体" w:eastAsia="楷体" w:cs="楷体"/>
                <w:sz w:val="24"/>
              </w:rPr>
              <w:t xml:space="preserve">kN</w:t>
            </w:r>
            <w:r>
              <w:rPr>
                <w:rFonts w:hint="eastAsia" w:ascii="楷体" w:hAnsi="楷体" w:eastAsia="楷体" w:cs="楷体"/>
                <w:sz w:val="24"/>
              </w:rPr>
              <w:t xml:space="preserve">）≥0.38；顶破强力（</w:t>
            </w:r>
            <w:r>
              <w:rPr>
                <w:rFonts w:hint="eastAsia" w:ascii="楷体" w:hAnsi="楷体" w:eastAsia="楷体" w:cs="楷体"/>
                <w:sz w:val="24"/>
              </w:rPr>
              <w:t xml:space="preserve">kN</w:t>
            </w:r>
            <w:r>
              <w:rPr>
                <w:rFonts w:hint="eastAsia" w:ascii="楷体" w:hAnsi="楷体" w:eastAsia="楷体" w:cs="楷体"/>
                <w:sz w:val="24"/>
              </w:rPr>
              <w:t xml:space="preserve">）≥2.0；渗透系数（cm/s）≤10-11</w:t>
            </w:r>
            <w:r/>
          </w:p>
          <w:p>
            <w:pPr>
              <w:rPr>
                <w:rFonts w:hint="eastAsia" w:ascii="楷体" w:hAnsi="楷体" w:eastAsia="楷体" w:cs="楷体"/>
                <w:sz w:val="24"/>
              </w:rPr>
            </w:pPr>
            <w:r>
              <w:rPr>
                <w:rFonts w:hint="eastAsia" w:ascii="楷体" w:hAnsi="楷体" w:eastAsia="楷体" w:cs="楷体"/>
                <w:sz w:val="24"/>
              </w:rPr>
              <w:t xml:space="preserve">5、包装及标志：每 50米为一件，用专用包装袋包装，2道打包带捆扎，包装应平</w:t>
            </w:r>
            <w:r/>
          </w:p>
          <w:p>
            <w:pPr>
              <w:rPr>
                <w:rFonts w:hint="eastAsia" w:ascii="楷体" w:hAnsi="楷体" w:eastAsia="楷体" w:cs="楷体"/>
                <w:sz w:val="24"/>
              </w:rPr>
            </w:pPr>
            <w:r>
              <w:rPr>
                <w:rFonts w:hint="eastAsia" w:ascii="楷体" w:hAnsi="楷体" w:eastAsia="楷体" w:cs="楷体"/>
                <w:sz w:val="24"/>
              </w:rPr>
              <w:t xml:space="preserve">整、牢固，每件包装内放置产品合格证。印有产品名称、数量、质量、生产年月、生产批号、承制单位名称、监制单位名称和（xx应急）字样，字体大小适宜清晰。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1200</w:t>
            </w:r>
            <w:r/>
          </w:p>
        </w:tc>
      </w:tr>
      <w:tr>
        <w:trPr>
          <w:gridAfter w:val="1"/>
          <w:jc w:val="center"/>
          <w:trHeight w:val="3103"/>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折叠床</w:t>
            </w:r>
            <w:r/>
          </w:p>
        </w:tc>
        <w:tc>
          <w:tcPr>
            <w:tcW w:w="1334"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200*90*45cm</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1、折叠尺寸：≤101*92*16；承重：≥400kg（均布放置）；重量：≥18公斤；颜色：军绿色；结构材质：Q215钢材，直缝电焊钢管。</w:t>
            </w:r>
            <w:r/>
          </w:p>
          <w:p>
            <w:pPr>
              <w:rPr>
                <w:rFonts w:hint="eastAsia" w:ascii="楷体" w:hAnsi="楷体" w:eastAsia="楷体" w:cs="楷体"/>
                <w:sz w:val="24"/>
              </w:rPr>
            </w:pPr>
            <w:r>
              <w:rPr>
                <w:rFonts w:hint="eastAsia" w:ascii="楷体" w:hAnsi="楷体" w:eastAsia="楷体" w:cs="楷体"/>
                <w:sz w:val="24"/>
              </w:rPr>
              <w:t xml:space="preserve">2、床腿：Ф32㎜×1.2㎜；连接杆：Ф20㎜×1.2㎜；床架边框：40㎜×20㎜×1.2㎜；横撑：20㎜×10㎜×1.2㎜。</w:t>
            </w:r>
            <w:r/>
          </w:p>
          <w:p>
            <w:pPr>
              <w:rPr>
                <w:rFonts w:hint="eastAsia" w:ascii="楷体" w:hAnsi="楷体" w:eastAsia="楷体" w:cs="楷体"/>
                <w:sz w:val="24"/>
              </w:rPr>
            </w:pPr>
            <w:r>
              <w:rPr>
                <w:rFonts w:hint="eastAsia" w:ascii="楷体" w:hAnsi="楷体" w:eastAsia="楷体" w:cs="楷体"/>
                <w:sz w:val="24"/>
              </w:rPr>
              <w:t xml:space="preserve">3、外观要求：金属件表面光滑、无裂缝、无气味、没有破损、凹陷、漏焊、假焊、锈斑、无毛刺、刃口、棱角、管件结合牢固、尺寸不对等不良现象。涂层无喷薄，漏喷、锈蚀和脱色掉色现象。塑料件表面应光洁、无划痕、无污渍、无明显色差、无裂纹、无变形、无气泡、杂质、伤痕等缺陷。</w:t>
            </w:r>
            <w:r/>
          </w:p>
          <w:p>
            <w:pPr>
              <w:rPr>
                <w:rFonts w:hint="eastAsia" w:ascii="楷体" w:hAnsi="楷体" w:eastAsia="楷体" w:cs="楷体"/>
                <w:sz w:val="24"/>
              </w:rPr>
            </w:pPr>
            <w:r>
              <w:rPr>
                <w:rFonts w:hint="eastAsia" w:ascii="楷体" w:hAnsi="楷体" w:eastAsia="楷体" w:cs="楷体"/>
                <w:sz w:val="24"/>
              </w:rPr>
              <w:t xml:space="preserve">4、包装及标志：外包由纸箱制作而成，外包装印有产品名称、数量、质量、生产年月、生产批号、承制单位名称、监制单位名称和（xx应急）字样，字体大小适宜清晰。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300</w:t>
            </w:r>
            <w:r/>
          </w:p>
        </w:tc>
      </w:tr>
      <w:tr>
        <w:trPr>
          <w:gridAfter w:val="1"/>
          <w:jc w:val="center"/>
          <w:trHeight w:val="1333"/>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6</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充气垫</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183×57×2.5cm</w:t>
            </w:r>
            <w:r/>
          </w:p>
          <w:p>
            <w:pPr>
              <w:jc w:val="center"/>
              <w:rPr>
                <w:rFonts w:hint="eastAsia" w:ascii="楷体" w:hAnsi="楷体" w:eastAsia="楷体" w:cs="楷体"/>
                <w:sz w:val="24"/>
              </w:rPr>
            </w:pPr>
            <w:r>
              <w:rPr>
                <w:rFonts w:hint="eastAsia" w:ascii="楷体" w:hAnsi="楷体" w:eastAsia="楷体" w:cs="楷体"/>
                <w:sz w:val="24"/>
              </w:rPr>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1、190T迷彩涤塔夫复合PVC，填充：21D高回弹海绵；自充气结构；</w:t>
            </w:r>
            <w:r/>
          </w:p>
          <w:p>
            <w:pPr>
              <w:rPr>
                <w:rFonts w:hint="eastAsia" w:ascii="楷体" w:hAnsi="楷体" w:eastAsia="楷体" w:cs="楷体"/>
                <w:sz w:val="24"/>
              </w:rPr>
            </w:pPr>
            <w:r>
              <w:rPr>
                <w:rFonts w:hint="eastAsia" w:ascii="楷体" w:hAnsi="楷体" w:eastAsia="楷体" w:cs="楷体"/>
                <w:sz w:val="24"/>
              </w:rPr>
              <w:t xml:space="preserve">2、包装及标志：包装尺寸：≤60×13×14cm，外包由防水牛津布制作而成，外包装印有产品名称、数量、质量、生产年月、生产批号、承制单位名称、监制单位名称和（xx应急）字样，字体大小适宜清晰。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350</w:t>
            </w:r>
            <w:r/>
          </w:p>
        </w:tc>
      </w:tr>
      <w:tr>
        <w:trPr>
          <w:gridAfter w:val="1"/>
          <w:jc w:val="center"/>
          <w:trHeight w:val="271"/>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7</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折叠桌椅（铝合金）</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桌子尺寸： 90*65*43cm</w:t>
            </w:r>
            <w:r/>
          </w:p>
          <w:p>
            <w:pPr>
              <w:jc w:val="center"/>
              <w:rPr>
                <w:rFonts w:hint="eastAsia" w:ascii="楷体" w:hAnsi="楷体" w:eastAsia="楷体" w:cs="楷体"/>
                <w:sz w:val="24"/>
              </w:rPr>
            </w:pPr>
            <w:r>
              <w:rPr>
                <w:rFonts w:hint="eastAsia" w:ascii="楷体" w:hAnsi="楷体" w:eastAsia="楷体" w:cs="楷体"/>
                <w:sz w:val="24"/>
              </w:rPr>
              <w:t xml:space="preserve">储物箱尺寸：</w:t>
            </w:r>
            <w:r>
              <w:rPr>
                <w:rFonts w:hint="eastAsia" w:ascii="楷体" w:hAnsi="楷体" w:eastAsia="楷体" w:cs="楷体"/>
                <w:sz w:val="24"/>
              </w:rPr>
              <w:t xml:space="preserve">90*65*43cm，</w:t>
            </w:r>
            <w:r/>
          </w:p>
          <w:p>
            <w:pPr>
              <w:pStyle w:val="1269"/>
              <w:ind w:left="0" w:firstLine="0"/>
              <w:jc w:val="center"/>
              <w:spacing w:line="240" w:lineRule="auto"/>
            </w:pPr>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1、桌面：12mm的天然竹板，边框铝材，铝方管脚25*25mm,25*18mm(厚度: 1.0mm) 铝管表面银白碱砂氧。</w:t>
            </w:r>
            <w:r/>
          </w:p>
          <w:p>
            <w:pPr>
              <w:rPr>
                <w:rFonts w:hint="eastAsia" w:ascii="楷体" w:hAnsi="楷体" w:eastAsia="楷体" w:cs="楷体"/>
                <w:sz w:val="24"/>
              </w:rPr>
            </w:pPr>
            <w:r>
              <w:rPr>
                <w:rFonts w:hint="eastAsia" w:ascii="楷体" w:hAnsi="楷体" w:eastAsia="楷体" w:cs="楷体"/>
                <w:sz w:val="24"/>
              </w:rPr>
              <w:t xml:space="preserve">2、马扎：铝合金材料，铝管19*1.15mm，铝管表面银白碱砂氧化；面料：600D牛津布双层;展开尺寸：≥31*24*42cm</w:t>
            </w:r>
            <w:r/>
          </w:p>
          <w:p>
            <w:pPr>
              <w:rPr>
                <w:rFonts w:hint="eastAsia" w:ascii="楷体" w:hAnsi="楷体" w:eastAsia="楷体" w:cs="楷体"/>
                <w:sz w:val="24"/>
              </w:rPr>
            </w:pPr>
            <w:r>
              <w:rPr>
                <w:rFonts w:hint="eastAsia" w:ascii="楷体" w:hAnsi="楷体" w:eastAsia="楷体" w:cs="楷体"/>
                <w:sz w:val="24"/>
              </w:rPr>
              <w:t xml:space="preserve">3、简易储物箱：箱体桌面12mm天然竹板、600D牛津布，桌面底板：4mm中密度板、190D牛津布。   </w:t>
            </w:r>
            <w:r/>
          </w:p>
          <w:p>
            <w:pPr>
              <w:rPr>
                <w:rFonts w:hint="eastAsia" w:ascii="楷体" w:hAnsi="楷体" w:eastAsia="楷体" w:cs="楷体"/>
                <w:sz w:val="24"/>
              </w:rPr>
            </w:pPr>
            <w:r>
              <w:rPr>
                <w:rFonts w:hint="eastAsia" w:ascii="楷体" w:hAnsi="楷体" w:eastAsia="楷体" w:cs="楷体"/>
                <w:sz w:val="24"/>
              </w:rPr>
              <w:t xml:space="preserve">4、包装及标志：桌1张和4个马扎一并打包，包装尺寸：≤68*48*24cm；外包由纸箱制作而成，并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70</w:t>
            </w:r>
            <w:r/>
          </w:p>
        </w:tc>
      </w:tr>
      <w:tr>
        <w:trPr>
          <w:gridAfter w:val="1"/>
          <w:jc w:val="center"/>
          <w:trHeight w:val="980"/>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8</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ascii="楷体" w:hAnsi="楷体" w:eastAsia="楷体" w:cs="楷体"/>
              </w:rPr>
              <w:t xml:space="preserve">LED</w:t>
            </w:r>
            <w:r>
              <w:rPr>
                <w:rFonts w:hint="eastAsia" w:ascii="楷体" w:hAnsi="楷体" w:eastAsia="楷体" w:cs="楷体"/>
              </w:rPr>
              <w:t xml:space="preserve">手电</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尺寸：≤Φ33×150mm</w:t>
            </w:r>
            <w:r/>
          </w:p>
        </w:tc>
        <w:tc>
          <w:tcPr>
            <w:tcW w:w="9780" w:type="dxa"/>
            <w:vAlign w:val="center"/>
            <w:textDirection w:val="lrTb"/>
            <w:noWrap w:val="false"/>
          </w:tcPr>
          <w:p>
            <w:pPr>
              <w:pStyle w:val="1268"/>
              <w:ind w:firstLine="0"/>
              <w:rPr>
                <w:rFonts w:hint="eastAsia" w:ascii="楷体" w:hAnsi="楷体" w:eastAsia="楷体" w:cs="楷体"/>
                <w:sz w:val="24"/>
              </w:rPr>
            </w:pPr>
            <w:r>
              <w:rPr>
                <w:rFonts w:hint="eastAsia" w:ascii="楷体" w:hAnsi="楷体" w:eastAsia="楷体" w:cs="楷体"/>
                <w:sz w:val="24"/>
              </w:rPr>
              <w:t xml:space="preserve">1、额定电压: DC3.7；额定容量: 2.2Ah；光源功率:3W；防护等级: IP65；</w:t>
            </w:r>
            <w:r/>
          </w:p>
          <w:p>
            <w:pPr>
              <w:pStyle w:val="1268"/>
              <w:ind w:firstLine="0"/>
            </w:pPr>
            <w:r>
              <w:rPr>
                <w:rFonts w:hint="eastAsia" w:ascii="楷体" w:hAnsi="楷体" w:eastAsia="楷体" w:cs="楷体"/>
                <w:sz w:val="24"/>
              </w:rPr>
              <w:t xml:space="preserve">2、光源寿命 ≥ 10万小时；连续放电时间：强光</w:t>
            </w:r>
            <w:r>
              <w:rPr>
                <w:rFonts w:ascii="楷体" w:hAnsi="楷体" w:eastAsia="楷体" w:cs="楷体"/>
                <w:sz w:val="24"/>
              </w:rPr>
              <w:t xml:space="preserve">4h ,</w:t>
            </w:r>
            <w:r>
              <w:rPr>
                <w:rFonts w:hint="eastAsia" w:ascii="楷体" w:hAnsi="楷体" w:eastAsia="楷体" w:cs="楷体"/>
                <w:sz w:val="24"/>
              </w:rPr>
              <w:t xml:space="preserve">工作光</w:t>
            </w:r>
            <w:r>
              <w:rPr>
                <w:rFonts w:ascii="楷体" w:hAnsi="楷体" w:eastAsia="楷体" w:cs="楷体"/>
                <w:sz w:val="24"/>
              </w:rPr>
              <w:t xml:space="preserve">8h</w:t>
            </w:r>
            <w:r>
              <w:rPr>
                <w:rFonts w:hint="eastAsia" w:ascii="楷体" w:hAnsi="楷体" w:eastAsia="楷体" w:cs="楷体"/>
                <w:sz w:val="24"/>
              </w:rPr>
              <w:t xml:space="preserve">；充电时间：≤</w:t>
            </w:r>
            <w:r>
              <w:rPr>
                <w:rFonts w:ascii="楷体" w:hAnsi="楷体" w:eastAsia="楷体" w:cs="楷体"/>
                <w:sz w:val="24"/>
              </w:rPr>
              <w:t xml:space="preserve"> 5h</w:t>
            </w:r>
            <w:r>
              <w:rPr>
                <w:rFonts w:hint="eastAsia" w:ascii="楷体" w:hAnsi="楷体" w:eastAsia="楷体" w:cs="楷体"/>
                <w:sz w:val="24"/>
              </w:rPr>
              <w:t xml:space="preserve">；电池使用寿命：≥</w:t>
            </w:r>
            <w:r>
              <w:rPr>
                <w:rFonts w:ascii="楷体" w:hAnsi="楷体" w:eastAsia="楷体" w:cs="楷体"/>
                <w:sz w:val="24"/>
              </w:rPr>
              <w:t xml:space="preserve">1000</w:t>
            </w:r>
            <w:r>
              <w:rPr>
                <w:rFonts w:hint="eastAsia" w:ascii="楷体" w:hAnsi="楷体" w:eastAsia="楷体" w:cs="楷体"/>
                <w:sz w:val="24"/>
              </w:rPr>
              <w:t xml:space="preserve">次循环。</w:t>
            </w:r>
            <w:r>
              <w:rPr>
                <w:rFonts w:ascii="楷体" w:hAnsi="楷体" w:eastAsia="楷体" w:cs="楷体"/>
                <w:sz w:val="24"/>
              </w:rPr>
              <w:t xml:space="preserve">                         </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把</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100</w:t>
            </w:r>
            <w:r/>
          </w:p>
        </w:tc>
      </w:tr>
      <w:tr>
        <w:trPr>
          <w:gridAfter w:val="1"/>
          <w:jc w:val="center"/>
          <w:trHeight w:val="980"/>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9</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场地照明（高杆）</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升降高度≥3.6米</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1、额定电压： 22V；额定容量≥25AH；额定功率≥180W；平均使用寿命≥100000H；</w:t>
            </w:r>
            <w:r/>
          </w:p>
          <w:p>
            <w:pPr>
              <w:rPr>
                <w:rFonts w:hint="eastAsia" w:ascii="楷体" w:hAnsi="楷体" w:eastAsia="楷体" w:cs="楷体"/>
                <w:sz w:val="24"/>
              </w:rPr>
            </w:pPr>
            <w:r>
              <w:rPr>
                <w:rFonts w:hint="eastAsia" w:ascii="楷体" w:hAnsi="楷体" w:eastAsia="楷体" w:cs="楷体"/>
                <w:sz w:val="24"/>
              </w:rPr>
              <w:t xml:space="preserve">连续照明时间：≥6 ；充电时间：≤5h；电池使用寿命≥1000次循环；灯具为锂电池，照明功率≥180W,满足大范围照明需求；有防电池过充、过放和短路保护功能；</w:t>
            </w:r>
            <w:r/>
          </w:p>
          <w:p>
            <w:pPr>
              <w:rPr>
                <w:rFonts w:hint="eastAsia" w:ascii="楷体" w:hAnsi="楷体" w:eastAsia="楷体" w:cs="楷体"/>
                <w:sz w:val="24"/>
              </w:rPr>
            </w:pPr>
            <w:r>
              <w:rPr>
                <w:rFonts w:hint="eastAsia" w:ascii="楷体" w:hAnsi="楷体" w:eastAsia="楷体" w:cs="楷体"/>
                <w:sz w:val="24"/>
              </w:rPr>
              <w:t xml:space="preserve">▲2、最大升起高度≥3.6米，装置底部采用三角支撑结构，支撑腿可快速折叠/展开；四节伸缩杆，可通过伸缩杆随意调节灯头高度、通过松紧扳手固定。</w:t>
            </w:r>
            <w:r/>
          </w:p>
          <w:p>
            <w:pPr>
              <w:rPr>
                <w:rFonts w:hint="eastAsia" w:ascii="楷体" w:hAnsi="楷体" w:eastAsia="楷体" w:cs="楷体"/>
                <w:sz w:val="24"/>
              </w:rPr>
            </w:pPr>
            <w:r>
              <w:rPr>
                <w:rFonts w:hint="eastAsia" w:ascii="楷体" w:hAnsi="楷体" w:eastAsia="楷体" w:cs="楷体"/>
                <w:sz w:val="24"/>
              </w:rPr>
              <w:t xml:space="preserve">▲3、照明角度：照明装置有3个灯头；每个灯头功率≥60W且可在0～210°范围内上下旋转；左右两个灯头可在水平方向0～135°范围内旋转，可通过旋转灯头实现单项照明及环向三面照明。</w:t>
            </w:r>
            <w:r/>
          </w:p>
          <w:p>
            <w:pPr>
              <w:rPr>
                <w:rFonts w:hint="eastAsia" w:ascii="楷体" w:hAnsi="楷体" w:eastAsia="楷体" w:cs="楷体"/>
                <w:sz w:val="24"/>
              </w:rPr>
            </w:pPr>
            <w:r>
              <w:rPr>
                <w:rFonts w:hint="eastAsia" w:ascii="楷体" w:hAnsi="楷体" w:eastAsia="楷体" w:cs="楷体"/>
                <w:sz w:val="24"/>
              </w:rPr>
              <w:t xml:space="preserve">▲4、照明模式和控制功能：具有强光、工作光、多种照明模式，正面和两侧应配有红蓝警示灯，夜间警示灯开启时警示距离可达1km；可通过专用手机APP连接蓝牙对灯具亮度进行调节，亮度调节范围应为10%～100%，接收距离应不小于53米。</w:t>
            </w:r>
            <w:r/>
          </w:p>
          <w:p>
            <w:pPr>
              <w:rPr>
                <w:rFonts w:hint="eastAsia" w:ascii="楷体" w:hAnsi="楷体" w:eastAsia="楷体" w:cs="楷体"/>
                <w:sz w:val="24"/>
              </w:rPr>
            </w:pPr>
            <w:r>
              <w:rPr>
                <w:rFonts w:hint="eastAsia" w:ascii="楷体" w:hAnsi="楷体" w:eastAsia="楷体" w:cs="楷体"/>
                <w:sz w:val="24"/>
              </w:rPr>
              <w:t xml:space="preserve">▲5、照度试验和振动试验：照明装置在强光模式下水平距离0.5m处的照度应不小于76200lx；1m处的照度应不小于25100lx；10m处的照度应不小于520lx。</w:t>
            </w:r>
            <w:r/>
          </w:p>
          <w:p>
            <w:pPr>
              <w:rPr>
                <w:rFonts w:hint="eastAsia" w:ascii="楷体" w:hAnsi="楷体" w:eastAsia="楷体" w:cs="楷体"/>
                <w:sz w:val="24"/>
              </w:rPr>
            </w:pPr>
            <w:r>
              <w:rPr>
                <w:rFonts w:hint="eastAsia" w:ascii="楷体" w:hAnsi="楷体" w:eastAsia="楷体" w:cs="楷体"/>
                <w:sz w:val="24"/>
              </w:rPr>
              <w:t xml:space="preserve">振动试验：10 Hz～55 Hz，1 oct/min,10m/s2三个轴向各20循环，试验后功能应正常；外壳防护等级灯头：IP66；照明装置在未安装地钉的情况下，应能在15m/s风速下不颠覆。</w:t>
            </w:r>
            <w:r/>
          </w:p>
          <w:p>
            <w:pPr>
              <w:rPr>
                <w:rFonts w:hint="eastAsia" w:ascii="楷体" w:hAnsi="楷体" w:eastAsia="楷体" w:cs="楷体"/>
                <w:sz w:val="24"/>
              </w:rPr>
            </w:pPr>
            <w:r>
              <w:rPr>
                <w:rFonts w:hint="eastAsia" w:ascii="楷体" w:hAnsi="楷体" w:eastAsia="楷体" w:cs="楷体"/>
                <w:sz w:val="24"/>
              </w:rPr>
              <w:t xml:space="preserve">6、防护等级：灯具可在恶劣环境下使用；具备IP66防护等级，雨天环境下也可正常使用；</w:t>
            </w:r>
            <w:r/>
          </w:p>
          <w:p>
            <w:pPr>
              <w:rPr>
                <w:b/>
                <w:bCs/>
              </w:rPr>
            </w:pPr>
            <w:r>
              <w:rPr>
                <w:rFonts w:hint="eastAsia" w:ascii="楷体" w:hAnsi="楷体" w:eastAsia="楷体" w:cs="楷体"/>
                <w:b/>
                <w:bCs/>
                <w:sz w:val="24"/>
                <w:szCs w:val="22"/>
              </w:rPr>
              <w:t xml:space="preserve">注：上述标注▲须提供符合</w:t>
            </w:r>
            <w:bookmarkStart w:id="302" w:name="OLE_LINK10"/>
            <w:r>
              <w:rPr>
                <w:rFonts w:hint="eastAsia" w:ascii="楷体" w:hAnsi="楷体" w:eastAsia="楷体" w:cs="楷体"/>
                <w:b/>
                <w:bCs/>
                <w:sz w:val="24"/>
                <w:szCs w:val="22"/>
              </w:rPr>
              <w:t xml:space="preserve">GB/T15211-2013</w:t>
            </w:r>
            <w:bookmarkEnd w:id="302"/>
            <w:r>
              <w:rPr>
                <w:rFonts w:hint="eastAsia" w:ascii="楷体" w:hAnsi="楷体" w:eastAsia="楷体" w:cs="楷体"/>
                <w:b/>
                <w:bCs/>
                <w:sz w:val="24"/>
                <w:szCs w:val="22"/>
              </w:rPr>
              <w:t xml:space="preserve">、</w:t>
            </w:r>
            <w:bookmarkStart w:id="303" w:name="OLE_LINK11"/>
            <w:r>
              <w:rPr>
                <w:rFonts w:hint="eastAsia" w:ascii="楷体" w:hAnsi="楷体" w:eastAsia="楷体" w:cs="楷体"/>
                <w:b/>
                <w:bCs/>
                <w:sz w:val="24"/>
                <w:szCs w:val="22"/>
              </w:rPr>
              <w:t xml:space="preserve">GB/T4208-2017</w:t>
            </w:r>
            <w:bookmarkEnd w:id="303"/>
            <w:r>
              <w:rPr>
                <w:rFonts w:hint="eastAsia" w:ascii="楷体" w:hAnsi="楷体" w:eastAsia="楷体" w:cs="楷体"/>
                <w:b/>
                <w:bCs/>
                <w:sz w:val="24"/>
                <w:szCs w:val="22"/>
              </w:rPr>
              <w:t xml:space="preserve">、G</w:t>
            </w:r>
            <w:bookmarkStart w:id="304" w:name="OLE_LINK12"/>
            <w:r>
              <w:rPr>
                <w:rFonts w:hint="eastAsia" w:ascii="楷体" w:hAnsi="楷体" w:eastAsia="楷体" w:cs="楷体"/>
                <w:b/>
                <w:bCs/>
                <w:sz w:val="24"/>
                <w:szCs w:val="22"/>
              </w:rPr>
              <w:t xml:space="preserve">B26755-2011</w:t>
            </w:r>
            <w:bookmarkEnd w:id="304"/>
            <w:r>
              <w:rPr>
                <w:rFonts w:hint="eastAsia" w:ascii="楷体" w:hAnsi="楷体" w:eastAsia="楷体" w:cs="楷体"/>
                <w:b/>
                <w:bCs/>
                <w:sz w:val="24"/>
                <w:szCs w:val="22"/>
              </w:rPr>
              <w:t xml:space="preserve">标准要求的带CMA标识的检测报告。</w:t>
            </w:r>
            <w:r/>
          </w:p>
        </w:tc>
        <w:tc>
          <w:tcPr>
            <w:tcW w:w="561"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盏</w:t>
            </w:r>
            <w:r/>
          </w:p>
        </w:tc>
        <w:tc>
          <w:tcPr>
            <w:tcW w:w="70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5</w:t>
            </w:r>
            <w:r/>
          </w:p>
        </w:tc>
      </w:tr>
      <w:tr>
        <w:trPr>
          <w:gridAfter w:val="1"/>
          <w:jc w:val="center"/>
          <w:trHeight w:val="983"/>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pPr>
            <w:r>
              <w:rPr>
                <w:rFonts w:hint="eastAsia" w:ascii="楷体" w:hAnsi="楷体" w:eastAsia="楷体" w:cs="楷体"/>
              </w:rPr>
              <w:t xml:space="preserve">场地照明</w:t>
            </w:r>
            <w:r>
              <w:rPr>
                <w:rFonts w:ascii="楷体" w:hAnsi="楷体" w:eastAsia="楷体" w:cs="楷体"/>
              </w:rPr>
              <w:t xml:space="preserve">(</w:t>
            </w:r>
            <w:r>
              <w:rPr>
                <w:rFonts w:hint="eastAsia" w:ascii="楷体" w:hAnsi="楷体" w:eastAsia="楷体" w:cs="楷体"/>
              </w:rPr>
              <w:t xml:space="preserve">电池</w:t>
            </w:r>
            <w:r>
              <w:rPr>
                <w:rFonts w:ascii="楷体" w:hAnsi="楷体" w:eastAsia="楷体" w:cs="楷体"/>
              </w:rPr>
              <w:t xml:space="preserve">)</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升降高度≥2米</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1、工作电压12V ；电池额定容量≥24AH；灯头额定功率≥2*27W LED；平均使用寿命100000h；照射范围≥100M；电池充电时间8-12h；灯头工作模式：可通过按键使用灯头在弱光、强光状态之间切换；应急电源功能：USB接口，输出电压为DC5.0V±0.5V。</w:t>
            </w:r>
            <w:r/>
          </w:p>
          <w:p>
            <w:pPr>
              <w:rPr>
                <w:rFonts w:hint="eastAsia" w:ascii="楷体" w:hAnsi="楷体" w:eastAsia="楷体" w:cs="楷体"/>
                <w:sz w:val="24"/>
              </w:rPr>
            </w:pPr>
            <w:r>
              <w:rPr>
                <w:rFonts w:hint="eastAsia" w:ascii="楷体" w:hAnsi="楷体" w:eastAsia="楷体" w:cs="楷体"/>
                <w:sz w:val="24"/>
              </w:rPr>
              <w:t xml:space="preserve">▲2、最大升起高度：灯头距离地面高度≥2.00M。</w:t>
            </w:r>
            <w:r/>
          </w:p>
          <w:p>
            <w:pPr>
              <w:rPr>
                <w:rFonts w:hint="eastAsia" w:ascii="楷体" w:hAnsi="楷体" w:eastAsia="楷体" w:cs="楷体"/>
                <w:sz w:val="24"/>
              </w:rPr>
            </w:pPr>
            <w:r>
              <w:rPr>
                <w:rFonts w:hint="eastAsia" w:ascii="楷体" w:hAnsi="楷体" w:eastAsia="楷体" w:cs="楷体"/>
                <w:sz w:val="24"/>
              </w:rPr>
              <w:t xml:space="preserve">▲3、照明角度：灯头可在0-180°范围内调节并可通过旋转灯头实现水平0-360°内泛光照明；连续工作时间：强光工作时间≥8H，工作光工作时间≥16H；灯头照度：开启照明系统灯头时，距两个灯头中心2m处的光斑中心照度，工作模式≥5500lx，强光模式≥7800lx。</w:t>
            </w:r>
            <w:r/>
          </w:p>
          <w:p>
            <w:pPr>
              <w:rPr>
                <w:rFonts w:hint="eastAsia" w:ascii="楷体" w:hAnsi="楷体" w:eastAsia="楷体" w:cs="楷体"/>
                <w:sz w:val="24"/>
              </w:rPr>
            </w:pPr>
            <w:r>
              <w:rPr>
                <w:rFonts w:hint="eastAsia" w:ascii="楷体" w:hAnsi="楷体" w:eastAsia="楷体" w:cs="楷体"/>
                <w:sz w:val="24"/>
              </w:rPr>
              <w:t xml:space="preserve">▲4、高温试验：温度55±2℃；持续时间2H；低温试验：温度-25±3℃，持续时间2H；恒定湿热试验：温度40±2℃，相对湿度93%，持续时间48H。</w:t>
            </w:r>
            <w:r/>
          </w:p>
          <w:p>
            <w:pPr>
              <w:rPr>
                <w:rFonts w:hint="eastAsia" w:ascii="楷体" w:hAnsi="楷体" w:eastAsia="楷体" w:cs="楷体"/>
                <w:sz w:val="24"/>
              </w:rPr>
            </w:pPr>
            <w:r>
              <w:rPr>
                <w:rFonts w:hint="eastAsia" w:ascii="楷体" w:hAnsi="楷体" w:eastAsia="楷体" w:cs="楷体"/>
                <w:b/>
                <w:bCs/>
                <w:sz w:val="24"/>
              </w:rPr>
              <w:t xml:space="preserve">注：上述标注▲须提供符合</w:t>
            </w:r>
            <w:bookmarkStart w:id="305" w:name="OLE_LINK13"/>
            <w:r>
              <w:rPr>
                <w:rFonts w:hint="eastAsia" w:ascii="楷体" w:hAnsi="楷体" w:eastAsia="楷体" w:cs="楷体"/>
                <w:b/>
                <w:bCs/>
                <w:sz w:val="24"/>
              </w:rPr>
              <w:t xml:space="preserve">GB/T15211-2013</w:t>
            </w:r>
            <w:bookmarkEnd w:id="305"/>
            <w:r>
              <w:rPr>
                <w:rFonts w:hint="eastAsia" w:ascii="楷体" w:hAnsi="楷体" w:eastAsia="楷体" w:cs="楷体"/>
                <w:b/>
                <w:bCs/>
                <w:sz w:val="24"/>
              </w:rPr>
              <w:t xml:space="preserve">标准要求的带CMA标识的检测报告。</w:t>
            </w:r>
            <w:r/>
          </w:p>
        </w:tc>
        <w:tc>
          <w:tcPr>
            <w:tcW w:w="561"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盏</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5</w:t>
            </w:r>
            <w:r/>
          </w:p>
        </w:tc>
      </w:tr>
      <w:tr>
        <w:trPr>
          <w:gridAfter w:val="1"/>
          <w:jc w:val="center"/>
          <w:trHeight w:val="730"/>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充电器</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容量：≥10000毫安；类型：锂离子聚合物</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1、输出：5V/3A,9V/2.22A ,12V/1.5A  输入：5V/3A,9V/2A,12V/1.5A</w:t>
            </w:r>
            <w:r/>
          </w:p>
          <w:p>
            <w:pPr>
              <w:rPr>
                <w:rFonts w:hint="eastAsia" w:ascii="楷体" w:hAnsi="楷体" w:eastAsia="楷体" w:cs="楷体"/>
                <w:sz w:val="24"/>
              </w:rPr>
            </w:pPr>
            <w:r>
              <w:rPr>
                <w:rFonts w:hint="eastAsia" w:ascii="楷体" w:hAnsi="楷体" w:eastAsia="楷体" w:cs="楷体"/>
                <w:sz w:val="24"/>
              </w:rPr>
              <w:t xml:space="preserve">2、总功率：≥22.5W ；USB接口</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个</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30</w:t>
            </w:r>
            <w:r/>
          </w:p>
        </w:tc>
      </w:tr>
      <w:tr>
        <w:trPr>
          <w:gridAfter w:val="1"/>
          <w:jc w:val="center"/>
          <w:trHeight w:val="983"/>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多功能睡袋</w:t>
            </w:r>
            <w:r/>
          </w:p>
        </w:tc>
        <w:tc>
          <w:tcPr>
            <w:tcW w:w="1334"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长215cm（±5cm）,脚宽50cm（±3cm）,头宽75cm（±3cm）,头高63cm</w:t>
            </w:r>
            <w:r>
              <w:rPr>
                <w:rFonts w:hint="eastAsia" w:ascii="楷体" w:hAnsi="楷体" w:eastAsia="楷体" w:cs="楷体"/>
                <w:sz w:val="24"/>
              </w:rPr>
              <w:t xml:space="preserve">（±3cm）,脚高 30cm（±2cm）</w:t>
            </w:r>
            <w:r/>
          </w:p>
          <w:p>
            <w:pPr>
              <w:pStyle w:val="1269"/>
              <w:ind w:left="0" w:firstLine="0"/>
              <w:spacing w:line="240" w:lineRule="auto"/>
              <w:rPr>
                <w:rFonts w:hint="eastAsia" w:ascii="楷体" w:hAnsi="楷体" w:eastAsia="楷体" w:cs="楷体"/>
              </w:rPr>
            </w:pPr>
            <w:r>
              <w:rPr>
                <w:rFonts w:hint="eastAsia" w:ascii="楷体" w:hAnsi="楷体" w:eastAsia="楷体" w:cs="楷体"/>
              </w:rPr>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▲1、重量：≥3.5kg。</w:t>
            </w:r>
            <w:r/>
          </w:p>
          <w:p>
            <w:pPr>
              <w:rPr>
                <w:rFonts w:hint="eastAsia" w:ascii="楷体" w:hAnsi="楷体" w:eastAsia="楷体" w:cs="楷体"/>
                <w:sz w:val="24"/>
              </w:rPr>
            </w:pPr>
            <w:r>
              <w:rPr>
                <w:rFonts w:hint="eastAsia" w:ascii="楷体" w:hAnsi="楷体" w:eastAsia="楷体" w:cs="楷体"/>
                <w:sz w:val="24"/>
              </w:rPr>
              <w:t xml:space="preserve">▲2、外雨罩：190T PU涂层网格布，克重≥58g/㎡；睡袋：春亚纺，克重≥55g/㎡，填充采用300g/㎡保暖絮片；睡垫：面料采用210DPVC牛津布，填充材质为热熔棉或珍珠棉，厚度2cm。</w:t>
            </w:r>
            <w:r/>
          </w:p>
          <w:p>
            <w:pPr>
              <w:rPr>
                <w:rFonts w:hint="eastAsia" w:ascii="楷体" w:hAnsi="楷体" w:eastAsia="楷体" w:cs="楷体"/>
                <w:sz w:val="24"/>
              </w:rPr>
            </w:pPr>
            <w:r>
              <w:rPr>
                <w:rFonts w:hint="eastAsia" w:ascii="楷体" w:hAnsi="楷体" w:eastAsia="楷体" w:cs="楷体"/>
                <w:sz w:val="24"/>
              </w:rPr>
              <w:t xml:space="preserve">3、颜色：外雨罩颜色为棕绿色或草绿色或天蓝色；睡袋、睡垫为草绿色或天蓝色。 </w:t>
            </w:r>
            <w:r/>
          </w:p>
          <w:p>
            <w:pPr>
              <w:rPr>
                <w:rFonts w:hint="eastAsia" w:ascii="楷体" w:hAnsi="楷体" w:eastAsia="楷体" w:cs="楷体"/>
                <w:sz w:val="24"/>
              </w:rPr>
            </w:pPr>
            <w:r>
              <w:rPr>
                <w:rFonts w:hint="eastAsia" w:ascii="楷体" w:hAnsi="楷体" w:eastAsia="楷体" w:cs="楷体"/>
                <w:sz w:val="24"/>
              </w:rPr>
              <w:t xml:space="preserve">4、睡袋缝纫线路顺直，针距均匀，距边宽窄一致。密封胶条粘平、粘牢。除无胶部位外，其余部位密封胶条两边不能起翘。线迹位于密封胶条的中间，并密封良好。钩桩表面光洁，氧化层完整，无脏污蚀斑、无毛刺。塑料件表面光滑，无毛刺、疤痕等缺陷。杆件的主管与销管结合牢固，无松动。杆件表面光洁，插拔顺畅，无划伤、无变形。两头口边内外倒圆光滑，无破损、无毛刺。内穿绳松紧适度，结头牢固。</w:t>
            </w:r>
            <w:r/>
          </w:p>
          <w:p>
            <w:pPr>
              <w:rPr>
                <w:rFonts w:hint="eastAsia" w:ascii="楷体" w:hAnsi="楷体" w:eastAsia="楷体" w:cs="楷体"/>
                <w:sz w:val="24"/>
              </w:rPr>
            </w:pPr>
            <w:r>
              <w:rPr>
                <w:rFonts w:hint="eastAsia" w:ascii="楷体" w:hAnsi="楷体" w:eastAsia="楷体" w:cs="楷体"/>
                <w:sz w:val="24"/>
              </w:rPr>
              <w:t xml:space="preserve">5、包装及标志：单件使用PVC塑料袋单独包装包装，每个睡袋由外雨罩、睡袋、睡垫合并打包，外包由防水牛津布制作而成，具有防水、防潮、耐磨抗压，易存储效果。外包装印有产品名称、数量、质量、生产年月、生产批号、承制单位名称、监制单位名称和（xx应急）字样，字体大小适宜清晰。</w:t>
            </w:r>
            <w:r/>
          </w:p>
          <w:p>
            <w:pPr>
              <w:rPr>
                <w:rFonts w:hint="eastAsia" w:ascii="楷体" w:hAnsi="楷体" w:eastAsia="楷体" w:cs="楷体"/>
                <w:sz w:val="24"/>
              </w:rPr>
            </w:pPr>
            <w:r>
              <w:rPr>
                <w:rFonts w:hint="eastAsia" w:ascii="楷体" w:hAnsi="楷体" w:eastAsia="楷体" w:cs="楷体"/>
                <w:b/>
                <w:bCs/>
                <w:sz w:val="24"/>
              </w:rPr>
              <w:t xml:space="preserve">注：上述标注▲提供符合FZ/T62045-2021&lt;&lt;中华人民共和国纺织行业标准》的带CMA标识的检测报告。</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个</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150</w:t>
            </w:r>
            <w:r/>
          </w:p>
        </w:tc>
      </w:tr>
      <w:tr>
        <w:trPr>
          <w:gridAfter w:val="1"/>
          <w:jc w:val="center"/>
          <w:trHeight w:val="980"/>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防潮垫</w:t>
            </w:r>
            <w:r/>
          </w:p>
        </w:tc>
        <w:tc>
          <w:tcPr>
            <w:tcW w:w="1334" w:type="dxa"/>
            <w:vAlign w:val="center"/>
            <w:textDirection w:val="lrTb"/>
            <w:noWrap w:val="false"/>
          </w:tcPr>
          <w:p>
            <w:pPr>
              <w:pStyle w:val="1269"/>
              <w:ind w:left="0" w:firstLine="0"/>
              <w:spacing w:line="240" w:lineRule="auto"/>
              <w:rPr>
                <w:rFonts w:hint="eastAsia" w:ascii="楷体" w:hAnsi="楷体" w:eastAsia="楷体" w:cs="楷体"/>
              </w:rPr>
            </w:pPr>
            <w:r>
              <w:rPr>
                <w:rFonts w:ascii="楷体" w:hAnsi="楷体" w:eastAsia="楷体" w:cs="楷体"/>
              </w:rPr>
              <w:t xml:space="preserve">200*90*3</w:t>
            </w:r>
            <w:r>
              <w:rPr>
                <w:rFonts w:hint="eastAsia" w:ascii="楷体" w:hAnsi="楷体" w:eastAsia="楷体" w:cs="楷体"/>
              </w:rPr>
              <w:t xml:space="preserve">（</w:t>
            </w:r>
            <w:r>
              <w:rPr>
                <w:rFonts w:ascii="楷体" w:hAnsi="楷体" w:eastAsia="楷体" w:cs="楷体"/>
              </w:rPr>
              <w:t xml:space="preserve">CM</w:t>
            </w:r>
            <w:r>
              <w:rPr>
                <w:rFonts w:hint="eastAsia" w:ascii="楷体" w:hAnsi="楷体" w:eastAsia="楷体" w:cs="楷体"/>
              </w:rPr>
              <w:t xml:space="preserve">）</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1、外观：可折叠，防潮垫正背面平坦、无破边、无瑕疵、破洞、拉毛、油污斑渍、布面均匀、无塌边、缺角、四周立体直角包边。铺棉均匀平坦，厚薄一致，手感无棉块，包边整齐，四边平直，四角方正。</w:t>
            </w:r>
            <w:r/>
          </w:p>
          <w:p>
            <w:pPr>
              <w:rPr>
                <w:rFonts w:hint="eastAsia" w:ascii="楷体" w:hAnsi="楷体" w:eastAsia="楷体" w:cs="楷体"/>
                <w:sz w:val="24"/>
              </w:rPr>
            </w:pPr>
            <w:r>
              <w:rPr>
                <w:rFonts w:hint="eastAsia" w:ascii="楷体" w:hAnsi="楷体" w:eastAsia="楷体" w:cs="楷体"/>
                <w:sz w:val="24"/>
              </w:rPr>
              <w:t xml:space="preserve">2、面料：100%聚酯纤维或低弹丝牛津布；底部和四周包边为整幅防水600D牛津布，克重≥300g/m²。</w:t>
            </w:r>
            <w:r/>
          </w:p>
          <w:p>
            <w:pPr>
              <w:rPr>
                <w:rFonts w:hint="eastAsia" w:ascii="楷体" w:hAnsi="楷体" w:eastAsia="楷体" w:cs="楷体"/>
                <w:sz w:val="24"/>
              </w:rPr>
            </w:pPr>
            <w:r>
              <w:rPr>
                <w:rFonts w:hint="eastAsia" w:ascii="楷体" w:hAnsi="楷体" w:eastAsia="楷体" w:cs="楷体"/>
                <w:sz w:val="24"/>
              </w:rPr>
              <w:t xml:space="preserve">3、重量：≥2kg。</w:t>
            </w:r>
            <w:r/>
          </w:p>
          <w:p>
            <w:pPr>
              <w:rPr>
                <w:rFonts w:hint="eastAsia" w:ascii="楷体" w:hAnsi="楷体" w:eastAsia="楷体" w:cs="楷体"/>
                <w:sz w:val="24"/>
              </w:rPr>
            </w:pPr>
            <w:r>
              <w:rPr>
                <w:rFonts w:hint="eastAsia" w:ascii="楷体" w:hAnsi="楷体" w:eastAsia="楷体" w:cs="楷体"/>
                <w:sz w:val="24"/>
              </w:rPr>
              <w:t xml:space="preserve">4、填充物:热熔棉或珍珠棉，克重≥1000g/m</w:t>
            </w:r>
            <w:r>
              <w:rPr>
                <w:rFonts w:ascii="Calibri" w:hAnsi="Calibri" w:eastAsia="楷体" w:cs="Calibri"/>
                <w:sz w:val="24"/>
              </w:rPr>
              <w:t xml:space="preserve">²</w:t>
            </w:r>
            <w:r>
              <w:rPr>
                <w:rFonts w:hint="eastAsia" w:ascii="楷体" w:hAnsi="楷体" w:eastAsia="楷体" w:cs="楷体"/>
                <w:sz w:val="24"/>
              </w:rPr>
              <w:t xml:space="preserve">。 </w:t>
            </w:r>
            <w:r/>
          </w:p>
          <w:p>
            <w:pPr>
              <w:rPr>
                <w:rFonts w:hint="eastAsia" w:ascii="楷体" w:hAnsi="楷体" w:eastAsia="楷体" w:cs="楷体"/>
                <w:sz w:val="24"/>
              </w:rPr>
            </w:pPr>
            <w:r>
              <w:rPr>
                <w:rFonts w:hint="eastAsia" w:ascii="楷体" w:hAnsi="楷体" w:eastAsia="楷体" w:cs="楷体"/>
                <w:sz w:val="24"/>
              </w:rPr>
              <w:t xml:space="preserve">5、包装及标志：单件使用PVC塑料袋单独包装包装，外包装由防水牛津布制作而成，具有防水、防潮、耐磨抗压，易存储效果。标识：包装上注明：产品名称、尺寸、数量、重量、生产日期、承制单位和监制单位。</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400</w:t>
            </w:r>
            <w:r/>
          </w:p>
        </w:tc>
      </w:tr>
      <w:tr>
        <w:trPr>
          <w:gridAfter w:val="1"/>
          <w:jc w:val="center"/>
          <w:trHeight w:val="1134"/>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14</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空气填充泵</w:t>
            </w:r>
            <w:r/>
          </w:p>
        </w:tc>
        <w:tc>
          <w:tcPr>
            <w:tcW w:w="1334"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r>
            <w:r/>
          </w:p>
        </w:tc>
        <w:tc>
          <w:tcPr>
            <w:tcW w:w="9780" w:type="dxa"/>
            <w:vAlign w:val="center"/>
            <w:textDirection w:val="lrTb"/>
            <w:noWrap w:val="false"/>
          </w:tcPr>
          <w:p>
            <w:pPr>
              <w:tabs>
                <w:tab w:val="left" w:pos="312" w:leader="none"/>
              </w:tabs>
              <w:rPr>
                <w:rFonts w:hint="eastAsia" w:ascii="楷体" w:hAnsi="楷体" w:eastAsia="楷体" w:cs="楷体"/>
                <w:sz w:val="24"/>
              </w:rPr>
            </w:pPr>
            <w:r>
              <w:rPr>
                <w:rFonts w:hint="eastAsia" w:ascii="楷体" w:hAnsi="楷体" w:eastAsia="楷体" w:cs="楷体"/>
                <w:sz w:val="24"/>
              </w:rPr>
              <w:t xml:space="preserve">1、功率:≥2.2kw；排量: ≥100L/min；压缩机气缸数：4缸；工作压力:20-30Mpa；</w:t>
            </w:r>
            <w:r/>
          </w:p>
          <w:p>
            <w:pPr>
              <w:rPr>
                <w:rFonts w:hint="eastAsia" w:ascii="楷体" w:hAnsi="楷体" w:eastAsia="楷体" w:cs="楷体"/>
                <w:sz w:val="24"/>
              </w:rPr>
            </w:pPr>
            <w:r>
              <w:rPr>
                <w:rFonts w:hint="eastAsia" w:ascii="楷体" w:hAnsi="楷体" w:eastAsia="楷体" w:cs="楷体"/>
                <w:sz w:val="24"/>
              </w:rPr>
              <w:t xml:space="preserve">驱动方式:三相电机 ；形式：4级压缩往复活塞式；冷却方式：风冷         </w:t>
            </w:r>
            <w:r/>
          </w:p>
          <w:p>
            <w:pPr>
              <w:rPr>
                <w:rFonts w:hint="eastAsia" w:ascii="楷体" w:hAnsi="楷体" w:eastAsia="楷体" w:cs="楷体"/>
                <w:sz w:val="24"/>
              </w:rPr>
            </w:pPr>
            <w:r>
              <w:rPr>
                <w:rFonts w:hint="eastAsia" w:ascii="楷体" w:hAnsi="楷体" w:eastAsia="楷体" w:cs="楷体"/>
                <w:sz w:val="24"/>
              </w:rPr>
              <w:t xml:space="preserve">2、噪音:≤81.7db                 </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台</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b/>
                <w:bCs/>
                <w:sz w:val="24"/>
              </w:rPr>
              <w:t xml:space="preserve">3</w:t>
            </w:r>
            <w:r/>
          </w:p>
        </w:tc>
      </w:tr>
      <w:tr>
        <w:trPr>
          <w:jc w:val="center"/>
          <w:trHeight w:val="557"/>
        </w:trPr>
        <w:tc>
          <w:tcPr>
            <w:gridSpan w:val="7"/>
            <w:tcBorders>
              <w:top w:val="single" w:color="000000" w:sz="4" w:space="0"/>
              <w:left w:val="single" w:color="000000" w:sz="4" w:space="0"/>
              <w:bottom w:val="single" w:color="000000" w:sz="4" w:space="0"/>
            </w:tcBorders>
            <w:tcW w:w="13542"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b/>
                <w:bCs/>
                <w:sz w:val="30"/>
                <w:szCs w:val="30"/>
              </w:rPr>
              <w:t xml:space="preserve">二、床用纺织品</w:t>
            </w:r>
            <w:r/>
          </w:p>
        </w:tc>
      </w:tr>
      <w:tr>
        <w:trPr>
          <w:gridAfter w:val="1"/>
          <w:jc w:val="center"/>
          <w:trHeight w:val="271"/>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棉被</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150cm*210cm军绿色</w:t>
            </w:r>
            <w:r/>
          </w:p>
        </w:tc>
        <w:tc>
          <w:tcPr>
            <w:tcW w:w="9780" w:type="dxa"/>
            <w:vAlign w:val="center"/>
            <w:textDirection w:val="lrTb"/>
            <w:noWrap w:val="false"/>
          </w:tcPr>
          <w:p>
            <w:pPr>
              <w:rPr>
                <w:rFonts w:hint="eastAsia" w:ascii="楷体" w:hAnsi="楷体" w:eastAsia="楷体" w:cs="楷体"/>
              </w:rPr>
            </w:pPr>
            <w:r>
              <w:rPr>
                <w:rFonts w:hint="eastAsia" w:ascii="楷体" w:hAnsi="楷体" w:eastAsia="楷体" w:cs="楷体"/>
                <w:sz w:val="24"/>
              </w:rPr>
              <w:t xml:space="preserve"> ▲1、面料：棉100%，密度：经向密度：300±5%根/10cm、纬向密度：280±5%根/10cm。撕破强力：经向≥8N、纬向≥7N;断裂强力：经向≥350N、纬向≥350N。线密度：经向线密度：18 ±10%tex；纬向线密度：18±10%tex。</w:t>
            </w:r>
            <w:r>
              <w:rPr>
                <w:rFonts w:hint="eastAsia" w:ascii="楷体" w:hAnsi="楷体" w:eastAsia="楷体" w:cs="楷体"/>
                <w:b/>
                <w:bCs/>
                <w:sz w:val="24"/>
              </w:rPr>
              <w:t xml:space="preserve">提供符合GB/T3917.1-2009《纺织品 织物撕破性能 第一部分：冲击摆锤法撕破强力的测定》和</w:t>
            </w:r>
            <w:bookmarkStart w:id="306" w:name="OLE_LINK15"/>
            <w:r>
              <w:rPr>
                <w:rFonts w:hint="eastAsia" w:ascii="楷体" w:hAnsi="楷体" w:eastAsia="楷体" w:cs="楷体"/>
                <w:b/>
                <w:bCs/>
                <w:sz w:val="24"/>
              </w:rPr>
              <w:t xml:space="preserve">GB/T22796-2021</w:t>
            </w:r>
            <w:bookmarkEnd w:id="306"/>
            <w:r>
              <w:rPr>
                <w:rFonts w:hint="eastAsia" w:ascii="楷体" w:hAnsi="楷体" w:eastAsia="楷体" w:cs="楷体"/>
                <w:b/>
                <w:bCs/>
                <w:sz w:val="24"/>
              </w:rPr>
              <w:t xml:space="preserve">《 床上用品》标准的的带CMA标识的检测报告。</w:t>
            </w:r>
            <w:r/>
          </w:p>
          <w:p>
            <w:pPr>
              <w:rPr>
                <w:rFonts w:hint="eastAsia" w:ascii="楷体" w:hAnsi="楷体" w:eastAsia="楷体" w:cs="楷体"/>
                <w:sz w:val="24"/>
              </w:rPr>
            </w:pPr>
            <w:r>
              <w:rPr>
                <w:rFonts w:hint="eastAsia" w:ascii="楷体" w:hAnsi="楷体" w:eastAsia="楷体" w:cs="楷体"/>
                <w:sz w:val="24"/>
              </w:rPr>
              <w:t xml:space="preserve">被胎：</w:t>
            </w:r>
            <w:r/>
          </w:p>
          <w:p>
            <w:pPr>
              <w:tabs>
                <w:tab w:val="left" w:pos="312" w:leader="none"/>
              </w:tabs>
              <w:rPr>
                <w:rFonts w:hint="eastAsia" w:ascii="楷体" w:hAnsi="楷体" w:eastAsia="楷体" w:cs="楷体"/>
                <w:b/>
                <w:bCs/>
                <w:sz w:val="24"/>
              </w:rPr>
            </w:pPr>
            <w:r>
              <w:rPr>
                <w:rFonts w:hint="eastAsia" w:ascii="楷体" w:hAnsi="楷体" w:eastAsia="楷体" w:cs="楷体"/>
                <w:sz w:val="24"/>
              </w:rPr>
              <w:t xml:space="preserve">▲2、棉100%，梳棉颜色级≥白棉二级，短纤维含量≤20%，研磨率≥80%，含杂率≤0.5%；卫生要求：不得检出绿胧杆菌、金黄色葡萄球菌和溶血性链菌等致病菌;肉眼观察不得检出蚤、蜱、臭虫等可能传播疾病与危害健康的节足动物和蟑螂卵夹。网目：≥340个/100平方厘；保温性能：≥0.7CLO。</w:t>
            </w:r>
            <w:r>
              <w:rPr>
                <w:rFonts w:hint="eastAsia" w:ascii="楷体" w:hAnsi="楷体" w:eastAsia="楷体" w:cs="楷体"/>
                <w:b/>
                <w:bCs/>
                <w:sz w:val="24"/>
              </w:rPr>
              <w:t xml:space="preserve">提供符合</w:t>
            </w:r>
            <w:bookmarkStart w:id="307" w:name="OLE_LINK18"/>
            <w:r>
              <w:rPr>
                <w:rFonts w:hint="eastAsia" w:ascii="楷体" w:hAnsi="楷体" w:eastAsia="楷体" w:cs="楷体"/>
                <w:b/>
                <w:bCs/>
                <w:sz w:val="24"/>
              </w:rPr>
              <w:t xml:space="preserve">GB/T 22796-2021</w:t>
            </w:r>
            <w:bookmarkEnd w:id="307"/>
            <w:r>
              <w:rPr>
                <w:rFonts w:hint="eastAsia" w:ascii="楷体" w:hAnsi="楷体" w:eastAsia="楷体" w:cs="楷体"/>
                <w:b/>
                <w:bCs/>
                <w:sz w:val="24"/>
              </w:rPr>
              <w:t xml:space="preserve">《床上用品》、GB/T35932-2018《梳棉胎》标准要求的带CMA标识的检测报告。</w:t>
            </w:r>
            <w:r/>
          </w:p>
          <w:p>
            <w:pPr>
              <w:rPr>
                <w:rFonts w:hint="eastAsia" w:ascii="楷体" w:hAnsi="楷体" w:eastAsia="楷体" w:cs="楷体"/>
                <w:sz w:val="24"/>
              </w:rPr>
            </w:pPr>
            <w:r>
              <w:rPr>
                <w:rFonts w:hint="eastAsia" w:ascii="楷体" w:hAnsi="楷体" w:eastAsia="楷体" w:cs="楷体"/>
                <w:sz w:val="24"/>
              </w:rPr>
              <w:t xml:space="preserve">▲3、重量：2kg；压缩回弹性能：压缩率：≥40%;回复率：≥90%；</w:t>
            </w:r>
            <w:r/>
          </w:p>
          <w:p>
            <w:pPr>
              <w:rPr>
                <w:rFonts w:hint="eastAsia" w:ascii="楷体" w:hAnsi="楷体" w:eastAsia="楷体" w:cs="楷体"/>
                <w:sz w:val="24"/>
              </w:rPr>
            </w:pPr>
            <w:r>
              <w:rPr>
                <w:rFonts w:hint="eastAsia" w:ascii="楷体" w:hAnsi="楷体" w:eastAsia="楷体" w:cs="楷体"/>
                <w:sz w:val="24"/>
              </w:rPr>
              <w:t xml:space="preserve">4、外观状态：外观洁白、无杂色、无粉尘、色洁白或乳白，色泽一致性好，光泽较好，手感柔软，不污损、不发霉、变质；</w:t>
            </w:r>
            <w:r/>
          </w:p>
          <w:p>
            <w:pPr>
              <w:rPr>
                <w:rFonts w:hint="eastAsia" w:ascii="楷体" w:hAnsi="楷体" w:eastAsia="楷体" w:cs="楷体"/>
                <w:sz w:val="24"/>
              </w:rPr>
            </w:pPr>
            <w:r>
              <w:rPr>
                <w:rFonts w:hint="eastAsia" w:ascii="楷体" w:hAnsi="楷体" w:eastAsia="楷体" w:cs="楷体"/>
                <w:sz w:val="24"/>
              </w:rPr>
              <w:t xml:space="preserve">5、包装及标志：每条棉被装一个透明聚乙烯薄膜袋，每件真空包装，外包装由防水牛津布制作而成，防水防潮、耐磨抗压、易存效果。标识：包装上注明：产品名称、尺寸、数量、重量、生产日期、承制单位和监制单位。</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300</w:t>
            </w:r>
            <w:r/>
          </w:p>
        </w:tc>
      </w:tr>
      <w:tr>
        <w:trPr>
          <w:gridAfter w:val="1"/>
          <w:jc w:val="center"/>
          <w:trHeight w:val="1501"/>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16</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毛毯</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1.5m*1.95m</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1、材质：100%聚酯纤维，柔软保暖，手感膨松柔软，不霉不烂不怕虫蛀，透气性好。</w:t>
            </w:r>
            <w:r/>
          </w:p>
          <w:p>
            <w:pPr>
              <w:rPr>
                <w:rFonts w:hint="eastAsia" w:ascii="楷体" w:hAnsi="楷体" w:eastAsia="楷体" w:cs="楷体"/>
                <w:sz w:val="24"/>
              </w:rPr>
            </w:pPr>
            <w:r>
              <w:rPr>
                <w:rFonts w:hint="eastAsia" w:ascii="楷体" w:hAnsi="楷体" w:eastAsia="楷体" w:cs="楷体"/>
                <w:sz w:val="24"/>
              </w:rPr>
              <w:t xml:space="preserve">重量：≥1500克</w:t>
            </w:r>
            <w:r/>
          </w:p>
          <w:p>
            <w:pPr>
              <w:rPr>
                <w:rFonts w:hint="eastAsia" w:ascii="楷体" w:hAnsi="楷体" w:eastAsia="楷体" w:cs="楷体"/>
                <w:sz w:val="24"/>
              </w:rPr>
            </w:pPr>
            <w:r>
              <w:rPr>
                <w:rFonts w:hint="eastAsia" w:ascii="楷体" w:hAnsi="楷体" w:eastAsia="楷体" w:cs="楷体"/>
                <w:sz w:val="24"/>
              </w:rPr>
              <w:t xml:space="preserve">2、包装及标志：单件使用PVC塑料袋单独包装，外包装由防水牛津布制作而成，具有防水防潮、耐磨抗压、易存储效果。标志：并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130</w:t>
            </w:r>
            <w:r/>
          </w:p>
        </w:tc>
      </w:tr>
      <w:tr>
        <w:trPr>
          <w:gridAfter w:val="1"/>
          <w:jc w:val="center"/>
          <w:trHeight w:val="412"/>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17</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夏凉被</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210cm*150cm</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1、面料采用全棉印花平布，单幅不允许拼接。面、里色差不低于3－4级，缝纫线的颜色与面料相匹配。面料经过预缩水处理。</w:t>
            </w:r>
            <w:r/>
          </w:p>
          <w:p>
            <w:pPr>
              <w:rPr>
                <w:rFonts w:hint="eastAsia" w:ascii="楷体" w:hAnsi="楷体" w:eastAsia="楷体" w:cs="楷体"/>
                <w:sz w:val="24"/>
              </w:rPr>
            </w:pPr>
            <w:r>
              <w:rPr>
                <w:rFonts w:hint="eastAsia" w:ascii="楷体" w:hAnsi="楷体" w:eastAsia="楷体" w:cs="楷体"/>
                <w:sz w:val="24"/>
              </w:rPr>
              <w:t xml:space="preserve">2、被胎材料为中空涤纶短纤维，絮料选用中空纤维棉絮片；被胎总重量≥300g；采用被面、被胎一体式绗缝，四周包边。</w:t>
            </w:r>
            <w:r/>
          </w:p>
          <w:p>
            <w:pPr>
              <w:rPr>
                <w:rFonts w:hint="eastAsia" w:ascii="楷体" w:hAnsi="楷体" w:eastAsia="楷体" w:cs="楷体"/>
                <w:sz w:val="24"/>
              </w:rPr>
            </w:pPr>
            <w:r>
              <w:rPr>
                <w:rFonts w:hint="eastAsia" w:ascii="楷体" w:hAnsi="楷体" w:eastAsia="楷体" w:cs="楷体"/>
                <w:sz w:val="24"/>
              </w:rPr>
              <w:t xml:space="preserve">3、包装及标志：外包装为蓝色聚丙烯防水编织布，内层每件薄被装一个白色聚乙烯薄膜袋，每件真空包装。包装标志：外包由防水牛津布制作而成，具有防水防潮、耐磨抗压、易存储效果。外包装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140</w:t>
            </w:r>
            <w:r/>
          </w:p>
        </w:tc>
      </w:tr>
      <w:tr>
        <w:trPr>
          <w:gridAfter w:val="1"/>
          <w:jc w:val="center"/>
          <w:trHeight w:val="1693"/>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18</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毛巾被</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150cm×200cm</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1、材质：毛巾被为21支精梳紧密纺纯棉纱线100%全棉；重量：≥1000g；颜色：橄榄绿或军绿；</w:t>
            </w:r>
            <w:r/>
          </w:p>
          <w:p>
            <w:pPr>
              <w:rPr>
                <w:rFonts w:hint="eastAsia" w:ascii="楷体" w:hAnsi="楷体" w:eastAsia="楷体" w:cs="楷体"/>
                <w:sz w:val="24"/>
              </w:rPr>
            </w:pPr>
            <w:r>
              <w:rPr>
                <w:rFonts w:hint="eastAsia" w:ascii="楷体" w:hAnsi="楷体" w:eastAsia="楷体" w:cs="楷体"/>
                <w:sz w:val="24"/>
              </w:rPr>
              <w:t xml:space="preserve">2、包装及标志：单件真空包装。包装、外包由防水牛津布制作而成，具有防水防潮、耐磨抗压、易存储效果。外包装印有产品名称、数量、质量、生产年月、生产批号、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130</w:t>
            </w:r>
            <w:r/>
          </w:p>
        </w:tc>
      </w:tr>
      <w:tr>
        <w:trPr>
          <w:gridAfter w:val="1"/>
          <w:jc w:val="center"/>
          <w:trHeight w:val="413"/>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19</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棉褥</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200cm*150cm；被胎：2kg</w:t>
            </w:r>
            <w:r/>
          </w:p>
        </w:tc>
        <w:tc>
          <w:tcPr>
            <w:tcW w:w="9780" w:type="dxa"/>
            <w:vAlign w:val="center"/>
            <w:textDirection w:val="lrTb"/>
            <w:noWrap w:val="false"/>
          </w:tcPr>
          <w:p>
            <w:pPr>
              <w:tabs>
                <w:tab w:val="left" w:pos="312" w:leader="none"/>
              </w:tabs>
              <w:rPr>
                <w:rFonts w:hint="eastAsia" w:ascii="楷体" w:hAnsi="楷体" w:eastAsia="楷体" w:cs="楷体"/>
                <w:b/>
                <w:bCs/>
                <w:sz w:val="24"/>
              </w:rPr>
            </w:pPr>
            <w:r>
              <w:rPr>
                <w:rFonts w:hint="eastAsia" w:ascii="楷体" w:hAnsi="楷体" w:eastAsia="楷体" w:cs="楷体"/>
                <w:sz w:val="24"/>
              </w:rPr>
              <w:t xml:space="preserve">▲1、棉100%，梳棉颜色级≥白棉二级，短纤维含量≤20%，研磨率≥80%，含杂率≤0.5%；卫生要求：不得检出绿胧杆菌、金黄色葡萄球菌和溶血性链菌等致病菌;肉眼观察不得检出蚤、蜱、臭虫等可能传播疾病与危害健康的节足动物和蟑螂卵夹。网目：≥340个/100平方厘；保温性能：≥0.7CLO。</w:t>
            </w:r>
            <w:r>
              <w:rPr>
                <w:rFonts w:hint="eastAsia" w:ascii="楷体" w:hAnsi="楷体" w:eastAsia="楷体" w:cs="楷体"/>
                <w:b/>
                <w:bCs/>
                <w:sz w:val="24"/>
              </w:rPr>
              <w:t xml:space="preserve">提供符合</w:t>
            </w:r>
            <w:bookmarkStart w:id="308" w:name="OLE_LINK27"/>
            <w:r>
              <w:rPr>
                <w:rFonts w:hint="eastAsia" w:ascii="楷体" w:hAnsi="楷体" w:eastAsia="楷体" w:cs="楷体"/>
                <w:b/>
                <w:bCs/>
                <w:sz w:val="24"/>
              </w:rPr>
              <w:t xml:space="preserve">GB/T 22796-2021</w:t>
            </w:r>
            <w:bookmarkEnd w:id="308"/>
            <w:r>
              <w:rPr>
                <w:rFonts w:hint="eastAsia" w:ascii="楷体" w:hAnsi="楷体" w:eastAsia="楷体" w:cs="楷体"/>
                <w:b/>
                <w:bCs/>
                <w:sz w:val="24"/>
              </w:rPr>
              <w:t xml:space="preserve">《床上用品》、GB/T35932-2018《梳棉胎》标准要求带CMA标识的检测报告。</w:t>
            </w:r>
            <w:r/>
          </w:p>
          <w:p>
            <w:pPr>
              <w:rPr>
                <w:rFonts w:hint="eastAsia" w:ascii="楷体" w:hAnsi="楷体" w:eastAsia="楷体" w:cs="楷体"/>
                <w:sz w:val="24"/>
              </w:rPr>
            </w:pPr>
            <w:r>
              <w:rPr>
                <w:rFonts w:hint="eastAsia" w:ascii="楷体" w:hAnsi="楷体" w:eastAsia="楷体" w:cs="楷体"/>
                <w:sz w:val="24"/>
              </w:rPr>
              <w:t xml:space="preserve">2、压缩回弹性能：压缩率：≥40%;回复率：≥90%；</w:t>
            </w:r>
            <w:r/>
          </w:p>
          <w:p>
            <w:pPr>
              <w:rPr>
                <w:rFonts w:hint="eastAsia" w:ascii="楷体" w:hAnsi="楷体" w:eastAsia="楷体" w:cs="楷体"/>
                <w:sz w:val="24"/>
              </w:rPr>
            </w:pPr>
            <w:r>
              <w:rPr>
                <w:rFonts w:hint="eastAsia" w:ascii="楷体" w:hAnsi="楷体" w:eastAsia="楷体" w:cs="楷体"/>
                <w:sz w:val="24"/>
              </w:rPr>
              <w:t xml:space="preserve">3、外观状态：外观洁白、无杂色、无粉尘、色洁白或乳白，色泽一致性好，光泽较好，手感柔软，不污损、不发霉、变质；</w:t>
            </w:r>
            <w:r/>
          </w:p>
          <w:p>
            <w:pPr>
              <w:rPr>
                <w:rFonts w:hint="eastAsia" w:ascii="楷体" w:hAnsi="楷体" w:eastAsia="楷体" w:cs="楷体"/>
                <w:sz w:val="24"/>
              </w:rPr>
            </w:pPr>
            <w:r>
              <w:rPr>
                <w:rFonts w:hint="eastAsia" w:ascii="楷体" w:hAnsi="楷体" w:eastAsia="楷体" w:cs="楷体"/>
                <w:sz w:val="24"/>
              </w:rPr>
              <w:t xml:space="preserve">4、包装及标志：每条棉被装一个透明聚乙烯薄膜袋，每件真空包装，外包装由防水牛津布制作而成，防水防潮、耐磨抗压、易存效果。标识：包装上注明：产品名称、尺寸、数量、重量、生产日期、承制单位和监制单位。</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400</w:t>
            </w:r>
            <w:r/>
          </w:p>
        </w:tc>
      </w:tr>
      <w:tr>
        <w:trPr>
          <w:gridAfter w:val="1"/>
          <w:jc w:val="center"/>
          <w:trHeight w:val="416"/>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床单</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150cm*220cm；棉100%</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1、蓝色格子、军绿色或素色；</w:t>
            </w:r>
            <w:r/>
          </w:p>
          <w:p>
            <w:pPr>
              <w:rPr>
                <w:rFonts w:hint="eastAsia" w:ascii="楷体" w:hAnsi="楷体" w:eastAsia="楷体" w:cs="楷体"/>
                <w:sz w:val="24"/>
              </w:rPr>
            </w:pPr>
            <w:r>
              <w:rPr>
                <w:rFonts w:hint="eastAsia" w:ascii="楷体" w:hAnsi="楷体" w:eastAsia="楷体" w:cs="楷体"/>
                <w:sz w:val="24"/>
              </w:rPr>
              <w:t xml:space="preserve">2、包装及标志：外包装为纸箱或聚丙烯吨包袋材质，防水防潮、耐磨抗压，易存储。标识：包装上注明：产品名称、尺寸、数量、重量、生产日期、承制单位和监制单位。</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150</w:t>
            </w:r>
            <w:r/>
          </w:p>
        </w:tc>
      </w:tr>
      <w:tr>
        <w:trPr>
          <w:gridAfter w:val="1"/>
          <w:jc w:val="center"/>
          <w:trHeight w:val="271"/>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凉席</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9</w:t>
            </w:r>
            <w:r>
              <w:rPr>
                <w:rFonts w:ascii="楷体" w:hAnsi="楷体" w:eastAsia="楷体" w:cs="楷体"/>
              </w:rPr>
              <w:t xml:space="preserve">0*200cm</w:t>
            </w:r>
            <w:r>
              <w:rPr>
                <w:rFonts w:hint="eastAsia" w:ascii="楷体" w:hAnsi="楷体" w:eastAsia="楷体" w:cs="楷体"/>
              </w:rPr>
              <w:t xml:space="preserve">，配套折叠床</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1、席面正面:100%纤维素材料（除包芯外）；芯线:100%聚酯纤维；包边:100%聚酯纤维；基底:100%丙纶；席面光滑平整，应符合国家纺织品安全技术B类标准。</w:t>
            </w:r>
            <w:r/>
          </w:p>
          <w:p>
            <w:pPr>
              <w:rPr>
                <w:rFonts w:hint="eastAsia" w:ascii="楷体" w:hAnsi="楷体" w:eastAsia="楷体" w:cs="楷体"/>
                <w:sz w:val="24"/>
              </w:rPr>
            </w:pPr>
            <w:r>
              <w:rPr>
                <w:rFonts w:hint="eastAsia" w:ascii="楷体" w:hAnsi="楷体" w:eastAsia="楷体" w:cs="楷体"/>
                <w:sz w:val="24"/>
              </w:rPr>
              <w:t xml:space="preserve">2、包装及标志：单件使用PVC塑料袋单独包装，外包装为纸箱或聚丙烯吨包袋材质，防水耐磨抗压，易存储，耐转运，适用应急救灾场景。标识：包装上注明：产品名称、尺寸、数量、重量、生产日期、承制单位和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300</w:t>
            </w:r>
            <w:r/>
          </w:p>
        </w:tc>
      </w:tr>
      <w:tr>
        <w:trPr>
          <w:gridAfter w:val="1"/>
          <w:jc w:val="center"/>
          <w:trHeight w:val="696"/>
        </w:trPr>
        <w:tc>
          <w:tcPr>
            <w:tcW w:w="45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蚊帐</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200</w:t>
            </w:r>
            <w:r>
              <w:rPr>
                <w:rFonts w:ascii="楷体" w:hAnsi="楷体" w:eastAsia="楷体" w:cs="楷体"/>
              </w:rPr>
              <w:t xml:space="preserve">×</w:t>
            </w:r>
            <w:r>
              <w:rPr>
                <w:rFonts w:hint="eastAsia" w:ascii="楷体" w:hAnsi="楷体" w:eastAsia="楷体" w:cs="楷体"/>
              </w:rPr>
              <w:t xml:space="preserve">1</w:t>
            </w:r>
            <w:r>
              <w:rPr>
                <w:rFonts w:ascii="楷体" w:hAnsi="楷体" w:eastAsia="楷体" w:cs="楷体"/>
              </w:rPr>
              <w:t xml:space="preserve">00×1</w:t>
            </w:r>
            <w:r>
              <w:rPr>
                <w:rFonts w:hint="eastAsia" w:ascii="楷体" w:hAnsi="楷体" w:eastAsia="楷体" w:cs="楷体"/>
              </w:rPr>
              <w:t xml:space="preserve">1</w:t>
            </w:r>
            <w:r>
              <w:rPr>
                <w:rFonts w:ascii="楷体" w:hAnsi="楷体" w:eastAsia="楷体" w:cs="楷体"/>
              </w:rPr>
              <w:t xml:space="preserve">0C</w:t>
            </w:r>
            <w:r>
              <w:rPr>
                <w:rFonts w:hint="eastAsia" w:ascii="楷体" w:hAnsi="楷体" w:eastAsia="楷体" w:cs="楷体"/>
              </w:rPr>
              <w:t xml:space="preserve">m</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1、颜色为素色或印花；纤维成份：100%聚酯纤维；支撑骨架：不锈钢或玻纤杆。</w:t>
            </w:r>
            <w:r/>
          </w:p>
          <w:p>
            <w:pPr>
              <w:rPr>
                <w:rFonts w:hint="eastAsia" w:ascii="楷体" w:hAnsi="楷体" w:eastAsia="楷体" w:cs="楷体"/>
                <w:sz w:val="24"/>
              </w:rPr>
            </w:pPr>
            <w:r>
              <w:rPr>
                <w:rFonts w:hint="eastAsia" w:ascii="楷体" w:hAnsi="楷体" w:eastAsia="楷体" w:cs="楷体"/>
                <w:sz w:val="24"/>
              </w:rPr>
              <w:t xml:space="preserve">▲2、网眼密度：直向：≥16孔/5cm；横向：≥26孔/5cm；面料胀破强力：≥170Kpa；接缝胀破强力：≥150Kpa。</w:t>
            </w:r>
            <w:r>
              <w:rPr>
                <w:rFonts w:hint="eastAsia" w:ascii="楷体" w:hAnsi="楷体" w:eastAsia="楷体" w:cs="楷体"/>
                <w:b/>
                <w:bCs/>
                <w:sz w:val="24"/>
              </w:rPr>
              <w:t xml:space="preserve">提供符合</w:t>
            </w:r>
            <w:bookmarkStart w:id="309" w:name="OLE_LINK19"/>
            <w:r>
              <w:rPr>
                <w:rFonts w:hint="eastAsia" w:ascii="楷体" w:hAnsi="楷体" w:eastAsia="楷体" w:cs="楷体"/>
                <w:b/>
                <w:bCs/>
                <w:sz w:val="24"/>
              </w:rPr>
              <w:t xml:space="preserve">FZ/T62014-2015</w:t>
            </w:r>
            <w:bookmarkEnd w:id="309"/>
            <w:r>
              <w:rPr>
                <w:rFonts w:hint="eastAsia" w:ascii="楷体" w:hAnsi="楷体" w:eastAsia="楷体" w:cs="楷体"/>
                <w:b/>
                <w:bCs/>
                <w:sz w:val="24"/>
              </w:rPr>
              <w:t xml:space="preserve">标准的带CMA标识的检测报告。</w:t>
            </w:r>
            <w:r/>
          </w:p>
          <w:p>
            <w:pPr>
              <w:rPr>
                <w:rFonts w:hint="eastAsia" w:ascii="楷体" w:hAnsi="楷体" w:eastAsia="楷体" w:cs="楷体"/>
                <w:sz w:val="24"/>
              </w:rPr>
            </w:pPr>
            <w:r>
              <w:rPr>
                <w:rFonts w:hint="eastAsia" w:ascii="楷体" w:hAnsi="楷体" w:eastAsia="楷体" w:cs="楷体"/>
                <w:sz w:val="24"/>
              </w:rPr>
              <w:t xml:space="preserve">4、包及标志：单条蚊帐折叠整齐成φ70×3CM圆饼型后用织带锁住，装入PVC塑料袋中；包装标志：外包由防水牛津布制作而成，外包装印有产品名称、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150</w:t>
            </w:r>
            <w:r/>
          </w:p>
        </w:tc>
      </w:tr>
      <w:tr>
        <w:trPr>
          <w:jc w:val="center"/>
          <w:trHeight w:val="315"/>
        </w:trPr>
        <w:tc>
          <w:tcPr>
            <w:gridSpan w:val="7"/>
            <w:tcBorders>
              <w:top w:val="single" w:color="000000" w:sz="4" w:space="0"/>
              <w:left w:val="single" w:color="000000" w:sz="4" w:space="0"/>
              <w:bottom w:val="single" w:color="000000" w:sz="4" w:space="0"/>
            </w:tcBorders>
            <w:tcW w:w="13542"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b/>
                <w:bCs/>
                <w:sz w:val="30"/>
                <w:szCs w:val="30"/>
              </w:rPr>
              <w:t xml:space="preserve">三、服装纺织品</w:t>
            </w:r>
            <w:r/>
          </w:p>
        </w:tc>
      </w:tr>
      <w:tr>
        <w:trPr>
          <w:cantSplit/>
          <w:gridAfter w:val="1"/>
          <w:jc w:val="center"/>
          <w:trHeight w:val="853"/>
        </w:trPr>
        <w:tc>
          <w:tcPr>
            <w:tcW w:w="456" w:type="dxa"/>
            <w:vAlign w:val="center"/>
            <w:textDirection w:val="lrTb"/>
            <w:noWrap w:val="false"/>
          </w:tcPr>
          <w:p>
            <w:pPr>
              <w:jc w:val="center"/>
              <w:rPr>
                <w:rFonts w:hint="eastAsia" w:ascii="楷体" w:hAnsi="楷体" w:eastAsia="楷体" w:cs="楷体"/>
                <w:sz w:val="24"/>
              </w:rPr>
              <w:suppressLineNumbers/>
            </w:pPr>
            <w:r>
              <w:rPr>
                <w:rFonts w:hint="eastAsia" w:ascii="楷体" w:hAnsi="楷体" w:eastAsia="楷体" w:cs="楷体"/>
                <w:sz w:val="24"/>
              </w:rPr>
              <w:t xml:space="preserve">23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suppressLineNumbers/>
            </w:pPr>
            <w:r>
              <w:rPr>
                <w:rFonts w:hint="eastAsia" w:ascii="楷体" w:hAnsi="楷体" w:eastAsia="楷体" w:cs="楷体"/>
              </w:rPr>
              <w:t xml:space="preserve">防寒服</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suppressLineNumbers/>
            </w:pPr>
            <w:r>
              <w:rPr>
                <w:rFonts w:hint="eastAsia" w:ascii="楷体" w:hAnsi="楷体" w:eastAsia="楷体" w:cs="楷体"/>
              </w:rPr>
              <w:t xml:space="preserve">大号、中号和小号；藏青色</w:t>
            </w:r>
            <w:r/>
          </w:p>
        </w:tc>
        <w:tc>
          <w:tcPr>
            <w:tcW w:w="9780" w:type="dxa"/>
            <w:vAlign w:val="center"/>
            <w:textDirection w:val="lrTb"/>
            <w:noWrap w:val="false"/>
          </w:tcPr>
          <w:p>
            <w:pPr>
              <w:rPr>
                <w:rFonts w:hint="eastAsia" w:ascii="楷体" w:hAnsi="楷体" w:eastAsia="楷体" w:cs="楷体"/>
                <w:sz w:val="24"/>
              </w:rPr>
              <w:suppressLineNumbers/>
            </w:pPr>
            <w:r>
              <w:rPr>
                <w:rFonts w:hint="eastAsia" w:ascii="楷体" w:hAnsi="楷体" w:eastAsia="楷体" w:cs="楷体"/>
                <w:sz w:val="24"/>
              </w:rPr>
              <w:t xml:space="preserve">1</w:t>
            </w:r>
            <w:r>
              <w:rPr>
                <w:rFonts w:ascii="楷体" w:hAnsi="楷体" w:eastAsia="楷体" w:cs="楷体"/>
                <w:sz w:val="24"/>
              </w:rPr>
              <w:t xml:space="preserve">、面料：100％聚酯纤维</w:t>
            </w:r>
            <w:r>
              <w:rPr>
                <w:rFonts w:hint="eastAsia" w:ascii="楷体" w:hAnsi="楷体" w:eastAsia="楷体" w:cs="楷体"/>
                <w:sz w:val="24"/>
              </w:rPr>
              <w:t xml:space="preserve">；填充物：100％聚酯纤维；克重≥200g/㎡；款式：款式设计需满足立面一体，领口立领。</w:t>
            </w:r>
            <w:r/>
          </w:p>
          <w:p>
            <w:pPr>
              <w:rPr>
                <w:rFonts w:hint="eastAsia" w:ascii="楷体" w:hAnsi="楷体" w:eastAsia="楷体" w:cs="楷体"/>
                <w:sz w:val="24"/>
              </w:rPr>
              <w:suppressLineNumbers/>
            </w:pPr>
            <w:r>
              <w:rPr>
                <w:rFonts w:hint="eastAsia" w:ascii="楷体" w:hAnsi="楷体" w:eastAsia="楷体" w:cs="楷体"/>
                <w:sz w:val="24"/>
              </w:rPr>
              <w:t xml:space="preserve">2、</w:t>
            </w:r>
            <w:r>
              <w:rPr>
                <w:rFonts w:ascii="楷体" w:hAnsi="楷体" w:eastAsia="楷体" w:cs="楷体"/>
                <w:sz w:val="24"/>
              </w:rPr>
              <w:t xml:space="preserve">符合</w:t>
            </w:r>
            <w:r>
              <w:rPr>
                <w:rFonts w:hint="eastAsia" w:ascii="楷体" w:hAnsi="楷体" w:eastAsia="楷体" w:cs="楷体"/>
                <w:sz w:val="24"/>
              </w:rPr>
              <w:t xml:space="preserve">GB/T2662-2017“棉服装”技术要求。</w:t>
            </w:r>
            <w:r/>
          </w:p>
          <w:p>
            <w:pPr>
              <w:rPr>
                <w:rFonts w:hint="eastAsia" w:ascii="楷体" w:hAnsi="楷体" w:eastAsia="楷体" w:cs="楷体"/>
                <w:sz w:val="24"/>
              </w:rPr>
              <w:suppressLineNumbers/>
            </w:pPr>
            <w:r>
              <w:rPr>
                <w:rFonts w:hint="eastAsia" w:ascii="楷体" w:hAnsi="楷体" w:eastAsia="楷体" w:cs="楷体"/>
                <w:sz w:val="24"/>
              </w:rPr>
              <w:t xml:space="preserve">3</w:t>
            </w:r>
            <w:r>
              <w:rPr>
                <w:rFonts w:ascii="楷体" w:hAnsi="楷体" w:eastAsia="楷体" w:cs="楷体"/>
                <w:sz w:val="24"/>
              </w:rPr>
              <w:t xml:space="preserve">、包装</w:t>
            </w:r>
            <w:r>
              <w:rPr>
                <w:rFonts w:hint="eastAsia" w:ascii="楷体" w:hAnsi="楷体" w:eastAsia="楷体" w:cs="楷体"/>
                <w:sz w:val="24"/>
              </w:rPr>
              <w:t xml:space="preserve">及标志</w:t>
            </w:r>
            <w:r>
              <w:rPr>
                <w:rFonts w:ascii="楷体" w:hAnsi="楷体" w:eastAsia="楷体" w:cs="楷体"/>
                <w:sz w:val="24"/>
              </w:rPr>
              <w:t xml:space="preserve">：每10件</w:t>
            </w:r>
            <w:r>
              <w:rPr>
                <w:rFonts w:hint="eastAsia" w:ascii="楷体" w:hAnsi="楷体" w:eastAsia="楷体" w:cs="楷体"/>
                <w:sz w:val="24"/>
              </w:rPr>
              <w:t xml:space="preserve">打包</w:t>
            </w:r>
            <w:r>
              <w:rPr>
                <w:rFonts w:ascii="楷体" w:hAnsi="楷体" w:eastAsia="楷体" w:cs="楷体"/>
                <w:sz w:val="24"/>
              </w:rPr>
              <w:t xml:space="preserve">，包装分内、外二种，内包装用聚乙烯塑料袋。外包装用</w:t>
            </w:r>
            <w:r>
              <w:rPr>
                <w:rFonts w:hint="eastAsia" w:ascii="楷体" w:hAnsi="楷体" w:eastAsia="楷体" w:cs="楷体"/>
                <w:sz w:val="24"/>
              </w:rPr>
              <w:t xml:space="preserve">外包由防水牛津布制作而成，外包装印有产品名称、尺寸、数量、质量、生产年月、承制单位名称、监制单位名称和（xx应急）字样，字体大小适宜清晰。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200</w:t>
            </w:r>
            <w:r/>
          </w:p>
        </w:tc>
      </w:tr>
      <w:tr>
        <w:trPr>
          <w:cantSplit/>
          <w:gridAfter w:val="1"/>
          <w:jc w:val="center"/>
          <w:trHeight w:val="3668"/>
        </w:trPr>
        <w:tc>
          <w:tcPr>
            <w:tcW w:w="456" w:type="dxa"/>
            <w:vAlign w:val="center"/>
            <w:textDirection w:val="lrTb"/>
            <w:noWrap w:val="false"/>
          </w:tcPr>
          <w:p>
            <w:pPr>
              <w:jc w:val="center"/>
              <w:rPr>
                <w:rFonts w:hint="eastAsia" w:ascii="楷体" w:hAnsi="楷体" w:eastAsia="楷体" w:cs="楷体"/>
                <w:sz w:val="24"/>
              </w:rPr>
              <w:suppressLineNumbers/>
            </w:pPr>
            <w:r>
              <w:rPr>
                <w:rFonts w:hint="eastAsia" w:ascii="楷体" w:hAnsi="楷体" w:eastAsia="楷体" w:cs="楷体"/>
                <w:sz w:val="24"/>
              </w:rPr>
              <w:t xml:space="preserve">24</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suppressLineNumbers/>
            </w:pPr>
            <w:r>
              <w:rPr>
                <w:rFonts w:hint="eastAsia" w:ascii="楷体" w:hAnsi="楷体" w:eastAsia="楷体" w:cs="楷体"/>
              </w:rPr>
              <w:t xml:space="preserve">棉大衣</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suppressLineNumbers/>
            </w:pPr>
            <w:r>
              <w:rPr>
                <w:rFonts w:hint="eastAsia" w:ascii="楷体" w:hAnsi="楷体" w:eastAsia="楷体" w:cs="楷体"/>
              </w:rPr>
              <w:t xml:space="preserve">大号、中号和小号；军绿色</w:t>
            </w:r>
            <w:r/>
          </w:p>
        </w:tc>
        <w:tc>
          <w:tcPr>
            <w:tcW w:w="9780" w:type="dxa"/>
            <w:vAlign w:val="center"/>
            <w:textDirection w:val="lrTb"/>
            <w:noWrap w:val="false"/>
          </w:tcPr>
          <w:p>
            <w:pPr>
              <w:rPr>
                <w:rFonts w:hint="eastAsia" w:ascii="楷体" w:hAnsi="楷体" w:eastAsia="楷体" w:cs="楷体"/>
                <w:sz w:val="24"/>
              </w:rPr>
              <w:suppressLineNumbers/>
            </w:pPr>
            <w:r>
              <w:rPr>
                <w:rFonts w:hint="eastAsia" w:ascii="楷体" w:hAnsi="楷体" w:eastAsia="楷体" w:cs="楷体"/>
                <w:sz w:val="24"/>
              </w:rPr>
              <w:t xml:space="preserve">1、重量：≥2.0kg；颜色：颜色为军绿色，领绒颜色为咖色；做工精细，针脚整齐。</w:t>
            </w:r>
            <w:r/>
          </w:p>
          <w:p>
            <w:pPr>
              <w:rPr>
                <w:rFonts w:hint="eastAsia" w:ascii="楷体" w:hAnsi="楷体" w:eastAsia="楷体" w:cs="楷体"/>
                <w:sz w:val="24"/>
              </w:rPr>
              <w:suppressLineNumbers/>
            </w:pPr>
            <w:r>
              <w:rPr>
                <w:rFonts w:hint="eastAsia" w:ascii="楷体" w:hAnsi="楷体" w:eastAsia="楷体" w:cs="楷体"/>
                <w:sz w:val="24"/>
              </w:rPr>
              <w:t xml:space="preserve">▲2、面料：棉20%、聚酯纤维80%（涤纶），允差±5%；里料：100％棉；填充物：100％棉。</w:t>
            </w:r>
            <w:r/>
          </w:p>
          <w:p>
            <w:pPr>
              <w:rPr>
                <w:rFonts w:hint="eastAsia" w:ascii="楷体" w:hAnsi="楷体" w:eastAsia="楷体" w:cs="楷体"/>
                <w:sz w:val="24"/>
              </w:rPr>
              <w:suppressLineNumbers/>
            </w:pPr>
            <w:r>
              <w:rPr>
                <w:rFonts w:hint="eastAsia" w:ascii="楷体" w:hAnsi="楷体" w:eastAsia="楷体" w:cs="楷体"/>
                <w:sz w:val="24"/>
              </w:rPr>
              <w:t xml:space="preserve">▲3、面料：经密≥425根/10cm，纬密≥228根/10cm，里料经密≥268根/10cm，纬密≥260根/10cm：面料线密度：经纱≥28tex，纬纱≥28tex；里料线密度：经纱≥18.2tex，纬纱≥18.2tex 。</w:t>
            </w:r>
            <w:r/>
          </w:p>
          <w:p>
            <w:pPr>
              <w:rPr>
                <w:rFonts w:hint="eastAsia" w:ascii="楷体" w:hAnsi="楷体" w:eastAsia="楷体" w:cs="楷体"/>
                <w:sz w:val="24"/>
              </w:rPr>
              <w:suppressLineNumbers/>
            </w:pPr>
            <w:r>
              <w:rPr>
                <w:rFonts w:hint="eastAsia" w:ascii="楷体" w:hAnsi="楷体" w:eastAsia="楷体" w:cs="楷体"/>
                <w:sz w:val="24"/>
              </w:rPr>
              <w:t xml:space="preserve">▲4、填充物：喷胶棉絮片100%棉；单位面积质量：正身内胎250g/m²,衣袖内胎为150g/m²，偏差≥-5%。</w:t>
            </w:r>
            <w:r/>
          </w:p>
          <w:p>
            <w:pPr>
              <w:rPr>
                <w:rFonts w:hint="eastAsia" w:ascii="楷体" w:hAnsi="楷体" w:eastAsia="楷体" w:cs="楷体"/>
                <w:sz w:val="24"/>
              </w:rPr>
              <w:suppressLineNumbers/>
            </w:pPr>
            <w:r>
              <w:rPr>
                <w:rFonts w:hint="eastAsia" w:ascii="楷体" w:hAnsi="楷体" w:eastAsia="楷体" w:cs="楷体"/>
                <w:sz w:val="24"/>
              </w:rPr>
              <w:t xml:space="preserve">5、包装及标志：单件装入聚乙烯塑料袋中；外包由防水牛津布制作而成，外包装印有产品名称、尺寸、数量、质量、生产年月、承制单位名称、监制单位名称和（xx应急）字样，字体大小适宜清晰。</w:t>
            </w:r>
            <w:r/>
          </w:p>
          <w:p>
            <w:pPr>
              <w:rPr>
                <w:rFonts w:hint="eastAsia" w:ascii="楷体" w:hAnsi="楷体" w:eastAsia="楷体" w:cs="楷体"/>
                <w:sz w:val="24"/>
              </w:rPr>
              <w:suppressLineNumbers/>
            </w:pPr>
            <w:r>
              <w:rPr>
                <w:rFonts w:hint="eastAsia" w:ascii="楷体" w:hAnsi="楷体" w:eastAsia="楷体" w:cs="楷体"/>
                <w:b/>
                <w:bCs/>
                <w:sz w:val="24"/>
              </w:rPr>
              <w:t xml:space="preserve">注：上述标注“▲”项参数须提供符合</w:t>
            </w:r>
            <w:bookmarkStart w:id="310" w:name="OLE_LINK21"/>
            <w:r>
              <w:rPr>
                <w:rFonts w:hint="eastAsia" w:ascii="楷体" w:hAnsi="楷体" w:eastAsia="楷体" w:cs="楷体"/>
                <w:b/>
                <w:bCs/>
                <w:sz w:val="24"/>
              </w:rPr>
              <w:t xml:space="preserve">GB/T2662-2017</w:t>
            </w:r>
            <w:bookmarkEnd w:id="310"/>
            <w:r>
              <w:rPr>
                <w:rFonts w:hint="eastAsia" w:ascii="楷体" w:hAnsi="楷体" w:eastAsia="楷体" w:cs="楷体"/>
                <w:b/>
                <w:bCs/>
                <w:sz w:val="24"/>
              </w:rPr>
              <w:t xml:space="preserve">“棉服装”技术要求的带CMA标识的检测报告。</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300</w:t>
            </w:r>
            <w:r/>
          </w:p>
        </w:tc>
      </w:tr>
      <w:tr>
        <w:trPr>
          <w:gridAfter w:val="1"/>
          <w:jc w:val="center"/>
          <w:trHeight w:val="271"/>
        </w:trPr>
        <w:tc>
          <w:tcPr>
            <w:tcW w:w="456" w:type="dxa"/>
            <w:vAlign w:val="center"/>
            <w:textDirection w:val="lrTb"/>
            <w:noWrap w:val="false"/>
          </w:tcPr>
          <w:p>
            <w:pPr>
              <w:rPr>
                <w:rFonts w:hint="eastAsia" w:ascii="楷体" w:hAnsi="楷体" w:eastAsia="楷体" w:cs="楷体"/>
                <w:sz w:val="24"/>
              </w:rPr>
              <w:suppressLineNumbers/>
            </w:pPr>
            <w:r>
              <w:rPr>
                <w:rFonts w:hint="eastAsia" w:ascii="楷体" w:hAnsi="楷体" w:eastAsia="楷体" w:cs="楷体"/>
                <w:sz w:val="24"/>
              </w:rPr>
              <w:t xml:space="preserve">25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suppressLineNumbers/>
            </w:pPr>
            <w:r>
              <w:rPr>
                <w:rFonts w:hint="eastAsia" w:ascii="楷体" w:hAnsi="楷体" w:eastAsia="楷体" w:cs="楷体"/>
              </w:rPr>
              <w:t xml:space="preserve">羽绒服</w:t>
            </w:r>
            <w:r/>
          </w:p>
        </w:tc>
        <w:tc>
          <w:tcPr>
            <w:tcW w:w="1334" w:type="dxa"/>
            <w:vAlign w:val="center"/>
            <w:textDirection w:val="lrTb"/>
            <w:noWrap w:val="false"/>
          </w:tcPr>
          <w:p>
            <w:pPr>
              <w:pStyle w:val="1269"/>
              <w:numPr>
                <w:ilvl w:val="0"/>
                <w:numId w:val="12"/>
              </w:numPr>
              <w:ind w:left="0" w:firstLine="0"/>
              <w:spacing w:line="240" w:lineRule="auto"/>
              <w:rPr>
                <w:rFonts w:hint="eastAsia" w:ascii="楷体" w:hAnsi="楷体" w:eastAsia="楷体" w:cs="楷体"/>
              </w:rPr>
              <w:suppressLineNumbers/>
            </w:pPr>
            <w:r>
              <w:rPr>
                <w:rFonts w:hint="eastAsia" w:ascii="楷体" w:hAnsi="楷体" w:eastAsia="楷体" w:cs="楷体"/>
              </w:rPr>
              <w:t xml:space="preserve">L、XL、XXL、</w:t>
            </w:r>
            <w:r/>
          </w:p>
          <w:p>
            <w:pPr>
              <w:pStyle w:val="1269"/>
              <w:ind w:left="0" w:firstLine="0"/>
              <w:spacing w:line="240" w:lineRule="auto"/>
              <w:rPr>
                <w:rFonts w:hint="eastAsia" w:ascii="楷体" w:hAnsi="楷体" w:eastAsia="楷体" w:cs="楷体"/>
              </w:rPr>
              <w:suppressLineNumbers/>
            </w:pPr>
            <w:r>
              <w:rPr>
                <w:rFonts w:hint="eastAsia" w:ascii="楷体" w:hAnsi="楷体" w:eastAsia="楷体" w:cs="楷体"/>
              </w:rPr>
              <w:t xml:space="preserve">XXXL</w:t>
            </w:r>
            <w:r/>
          </w:p>
        </w:tc>
        <w:tc>
          <w:tcPr>
            <w:tcW w:w="9780" w:type="dxa"/>
            <w:vAlign w:val="center"/>
            <w:textDirection w:val="lrTb"/>
            <w:noWrap w:val="false"/>
          </w:tcPr>
          <w:p>
            <w:pPr>
              <w:numPr>
                <w:ilvl w:val="0"/>
                <w:numId w:val="13"/>
              </w:numPr>
              <w:ind w:left="360" w:hanging="360"/>
              <w:rPr>
                <w:rFonts w:hint="eastAsia" w:ascii="楷体" w:hAnsi="楷体" w:eastAsia="楷体" w:cs="楷体"/>
                <w:sz w:val="24"/>
              </w:rPr>
              <w:suppressLineNumbers/>
            </w:pPr>
            <w:r>
              <w:rPr>
                <w:rFonts w:hint="eastAsia" w:ascii="楷体" w:hAnsi="楷体" w:eastAsia="楷体" w:cs="楷体"/>
                <w:sz w:val="24"/>
              </w:rPr>
              <w:t xml:space="preserve">面料：聚酯纤维100%；里料：聚酯纤维100%；充绒量≥70g;羽绒种类：鸭绒，绒子含量≥70%，杂质≤1.0%，蓬松度≥16cm，耗氧量≤5.6mg。</w:t>
            </w:r>
            <w:r/>
          </w:p>
          <w:p>
            <w:pPr>
              <w:rPr>
                <w:rFonts w:hint="eastAsia" w:ascii="楷体" w:hAnsi="楷体" w:eastAsia="楷体" w:cs="楷体"/>
                <w:sz w:val="24"/>
              </w:rPr>
              <w:suppressLineNumbers/>
            </w:pPr>
            <w:r>
              <w:rPr>
                <w:rFonts w:hint="eastAsia" w:ascii="楷体" w:hAnsi="楷体" w:eastAsia="楷体" w:cs="楷体"/>
                <w:sz w:val="24"/>
              </w:rPr>
              <w:t xml:space="preserve">2、包装及标志：单件装入PVC塑料袋中；外包由防水牛津布制作而成，外包装印有产品名称、尺寸、数量、质量、生产年月、承制单位名称、监制单位名称和（xx应急）字样，字体大小适宜清晰。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200</w:t>
            </w:r>
            <w:r/>
          </w:p>
        </w:tc>
      </w:tr>
      <w:tr>
        <w:trPr>
          <w:gridAfter w:val="1"/>
          <w:jc w:val="center"/>
          <w:trHeight w:val="1706"/>
        </w:trPr>
        <w:tc>
          <w:tcPr>
            <w:tcW w:w="456" w:type="dxa"/>
            <w:vAlign w:val="center"/>
            <w:textDirection w:val="lrTb"/>
            <w:noWrap w:val="false"/>
          </w:tcPr>
          <w:p>
            <w:pPr>
              <w:rPr>
                <w:rFonts w:hint="eastAsia" w:ascii="楷体" w:hAnsi="楷体" w:eastAsia="楷体" w:cs="楷体"/>
                <w:sz w:val="24"/>
              </w:rPr>
              <w:suppressLineNumbers/>
            </w:pPr>
            <w:r>
              <w:rPr>
                <w:rFonts w:hint="eastAsia" w:ascii="楷体" w:hAnsi="楷体" w:eastAsia="楷体" w:cs="楷体"/>
                <w:sz w:val="24"/>
              </w:rPr>
              <w:t xml:space="preserve">26</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suppressLineNumbers/>
            </w:pPr>
            <w:r>
              <w:rPr>
                <w:rFonts w:hint="eastAsia" w:ascii="楷体" w:hAnsi="楷体" w:eastAsia="楷体" w:cs="楷体"/>
              </w:rPr>
              <w:t xml:space="preserve">冲锋衣</w:t>
            </w:r>
            <w:r/>
          </w:p>
        </w:tc>
        <w:tc>
          <w:tcPr>
            <w:tcW w:w="1334" w:type="dxa"/>
            <w:vAlign w:val="center"/>
            <w:textDirection w:val="lrTb"/>
            <w:noWrap w:val="false"/>
          </w:tcPr>
          <w:p>
            <w:pPr>
              <w:pStyle w:val="1269"/>
              <w:ind w:left="0" w:firstLine="0"/>
              <w:spacing w:line="240" w:lineRule="auto"/>
              <w:rPr>
                <w:rFonts w:hint="eastAsia" w:ascii="楷体" w:hAnsi="楷体" w:eastAsia="楷体" w:cs="楷体"/>
              </w:rPr>
              <w:suppressLineNumbers/>
            </w:pPr>
            <w:r>
              <w:rPr>
                <w:rFonts w:hint="eastAsia" w:ascii="楷体" w:hAnsi="楷体" w:eastAsia="楷体" w:cs="楷体"/>
              </w:rPr>
              <w:t xml:space="preserve">M、L、XL、XXL、</w:t>
            </w:r>
            <w:r/>
          </w:p>
          <w:p>
            <w:pPr>
              <w:pStyle w:val="1269"/>
              <w:ind w:left="0" w:firstLine="0"/>
              <w:spacing w:line="240" w:lineRule="auto"/>
              <w:rPr>
                <w:rFonts w:hint="eastAsia" w:ascii="楷体" w:hAnsi="楷体" w:eastAsia="楷体" w:cs="楷体"/>
              </w:rPr>
              <w:suppressLineNumbers/>
            </w:pPr>
            <w:r>
              <w:rPr>
                <w:rFonts w:hint="eastAsia" w:ascii="楷体" w:hAnsi="楷体" w:eastAsia="楷体" w:cs="楷体"/>
              </w:rPr>
              <w:t xml:space="preserve">XXXL</w:t>
            </w:r>
            <w:r/>
          </w:p>
        </w:tc>
        <w:tc>
          <w:tcPr>
            <w:tcW w:w="9780" w:type="dxa"/>
            <w:vAlign w:val="center"/>
            <w:textDirection w:val="lrTb"/>
            <w:noWrap w:val="false"/>
          </w:tcPr>
          <w:p>
            <w:pPr>
              <w:rPr>
                <w:rFonts w:hint="eastAsia" w:ascii="楷体" w:hAnsi="楷体" w:eastAsia="楷体" w:cs="楷体"/>
                <w:sz w:val="24"/>
              </w:rPr>
              <w:suppressLineNumbers/>
            </w:pPr>
            <w:r>
              <w:rPr>
                <w:rFonts w:hint="eastAsia" w:ascii="楷体" w:hAnsi="楷体" w:eastAsia="楷体" w:cs="楷体"/>
                <w:sz w:val="24"/>
              </w:rPr>
              <w:t xml:space="preserve">1、外套/内胆：聚酯纤维；耐磨性能/次≥10000，面料正面无破损；起毛起球：国标二级；外套采用防水防风透气三合一面料。</w:t>
            </w:r>
            <w:r/>
          </w:p>
          <w:p>
            <w:pPr>
              <w:rPr>
                <w:rFonts w:hint="eastAsia" w:ascii="楷体" w:hAnsi="楷体" w:eastAsia="楷体" w:cs="楷体"/>
                <w:sz w:val="24"/>
              </w:rPr>
              <w:suppressLineNumbers/>
            </w:pPr>
            <w:r>
              <w:rPr>
                <w:rFonts w:hint="eastAsia" w:ascii="楷体" w:hAnsi="楷体" w:eastAsia="楷体" w:cs="楷体"/>
                <w:sz w:val="24"/>
              </w:rPr>
              <w:t xml:space="preserve">2、符合GB/T32614-2016《户外运动服装冲锋衣》标准</w:t>
            </w:r>
            <w:r/>
          </w:p>
          <w:p>
            <w:pPr>
              <w:rPr>
                <w:rFonts w:hint="eastAsia" w:ascii="楷体" w:hAnsi="楷体" w:eastAsia="楷体" w:cs="楷体"/>
                <w:sz w:val="24"/>
              </w:rPr>
              <w:suppressLineNumbers/>
            </w:pPr>
            <w:r>
              <w:rPr>
                <w:rFonts w:hint="eastAsia" w:ascii="楷体" w:hAnsi="楷体" w:eastAsia="楷体" w:cs="楷体"/>
                <w:sz w:val="24"/>
              </w:rPr>
              <w:t xml:space="preserve">3、包装及标志：单件装入聚乙烯塑料袋中；外包由防水牛津布制作而成，外包装印有产品名称、尺寸、数量、质量、生产年月、承制单位名称、监制单位名称和（xx应急）字样，字体大小适宜清晰。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200</w:t>
            </w:r>
            <w:r/>
          </w:p>
        </w:tc>
      </w:tr>
      <w:tr>
        <w:trPr>
          <w:gridAfter w:val="1"/>
          <w:jc w:val="center"/>
          <w:trHeight w:val="1228"/>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27</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运动服</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M、L、XL、XXL、</w:t>
            </w:r>
            <w:r/>
          </w:p>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XXXL</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1、面料颜色：藏青色；面料成分：100%聚酯纤维；克重270±10g/㎡上衣前门襟拉链连。</w:t>
            </w:r>
            <w:r/>
          </w:p>
          <w:p>
            <w:pPr>
              <w:rPr>
                <w:rFonts w:hint="eastAsia" w:ascii="楷体" w:hAnsi="楷体" w:eastAsia="楷体" w:cs="楷体"/>
                <w:sz w:val="24"/>
              </w:rPr>
            </w:pPr>
            <w:r>
              <w:rPr>
                <w:rFonts w:hint="eastAsia" w:ascii="楷体" w:hAnsi="楷体" w:eastAsia="楷体" w:cs="楷体"/>
                <w:sz w:val="24"/>
              </w:rPr>
              <w:t xml:space="preserve">2、包装及标志：单件装入PVC塑料袋中；外包由防水牛津布制作而成，外包装印有产品名称、尺寸、数量、质量、生产年月、承制单位名称、监制单位名称和（xx应急）字样，字体大小适宜清晰。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150</w:t>
            </w:r>
            <w:r/>
          </w:p>
        </w:tc>
      </w:tr>
      <w:tr>
        <w:trPr>
          <w:gridAfter w:val="1"/>
          <w:jc w:val="center"/>
          <w:trHeight w:val="1691"/>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28</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绒衣</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M、L、XL、XXL、</w:t>
            </w:r>
            <w:r/>
          </w:p>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XXXL</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1、材质：面料涤纶、里料丙纶混纺磨毛，裤脚口和手袖口宽松紧罗纹， 加绒加厚，无拉链，提供多种颜色。</w:t>
            </w:r>
            <w:r/>
          </w:p>
          <w:p>
            <w:pPr>
              <w:rPr>
                <w:rFonts w:hint="eastAsia" w:ascii="楷体" w:hAnsi="楷体" w:eastAsia="楷体" w:cs="楷体"/>
                <w:sz w:val="24"/>
              </w:rPr>
            </w:pPr>
            <w:r>
              <w:rPr>
                <w:rFonts w:hint="eastAsia" w:ascii="楷体" w:hAnsi="楷体" w:eastAsia="楷体" w:cs="楷体"/>
                <w:sz w:val="24"/>
              </w:rPr>
              <w:t xml:space="preserve">2、包装及标志：单件装入聚乙烯塑料袋中；外包由防水牛津布制作而成，外包装印有产品名称、尺寸、数量、质量、生产年月、承制单位名称、监制单位名称和（xx应急）字样，字体大小适宜清晰。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50</w:t>
            </w:r>
            <w:r/>
          </w:p>
        </w:tc>
      </w:tr>
      <w:tr>
        <w:trPr>
          <w:gridAfter w:val="1"/>
          <w:jc w:val="center"/>
          <w:trHeight w:val="1405"/>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29</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毛衣</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M、L、XL、XXL、</w:t>
            </w:r>
            <w:r/>
          </w:p>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XXXL</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1、面料：混纺： 羊毛30%，棉：70%；12针4支2股；中领，套头衫，无多余配饰，需提供大小尺码多种颜色。</w:t>
            </w:r>
            <w:r/>
          </w:p>
          <w:p>
            <w:pPr>
              <w:rPr>
                <w:rFonts w:hint="eastAsia" w:ascii="楷体" w:hAnsi="楷体" w:eastAsia="楷体" w:cs="楷体"/>
                <w:sz w:val="24"/>
              </w:rPr>
            </w:pPr>
            <w:r>
              <w:rPr>
                <w:rFonts w:hint="eastAsia" w:ascii="楷体" w:hAnsi="楷体" w:eastAsia="楷体" w:cs="楷体"/>
                <w:sz w:val="24"/>
              </w:rPr>
              <w:t xml:space="preserve">2、包装及标志：单件装入聚乙烯塑料袋中；外包由防水牛津布制作而成，外包装印有产品名称、尺寸、数量、质量、生产年月、承制单位名称、监制单位名称和（xx应急）字样，字体大小适宜清晰。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50</w:t>
            </w:r>
            <w:r/>
          </w:p>
        </w:tc>
      </w:tr>
      <w:tr>
        <w:trPr>
          <w:gridAfter w:val="1"/>
          <w:jc w:val="center"/>
          <w:trHeight w:val="1406"/>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30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单衣裤</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M、L、XL、XXL、</w:t>
            </w:r>
            <w:r/>
          </w:p>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XXXL</w:t>
            </w:r>
            <w:r/>
          </w:p>
        </w:tc>
        <w:tc>
          <w:tcPr>
            <w:tcW w:w="9780" w:type="dxa"/>
            <w:vAlign w:val="center"/>
            <w:textDirection w:val="lrTb"/>
            <w:noWrap w:val="false"/>
          </w:tcPr>
          <w:p>
            <w:pPr>
              <w:pStyle w:val="1268"/>
              <w:ind w:firstLine="0"/>
              <w:rPr>
                <w:rFonts w:hint="eastAsia" w:ascii="楷体" w:hAnsi="楷体" w:eastAsia="楷体" w:cs="楷体"/>
                <w:sz w:val="24"/>
              </w:rPr>
            </w:pPr>
            <w:r>
              <w:rPr>
                <w:rFonts w:hint="eastAsia" w:ascii="楷体" w:hAnsi="楷体" w:eastAsia="楷体" w:cs="楷体"/>
                <w:sz w:val="24"/>
              </w:rPr>
              <w:t xml:space="preserve">1、面料：75.9%棉24.1%复合聚酯纤维，支纱;40s/1棉，210g/㎡，活性印染。</w:t>
            </w:r>
            <w:r/>
          </w:p>
          <w:p>
            <w:pPr>
              <w:pStyle w:val="1268"/>
              <w:ind w:firstLine="0"/>
              <w:rPr>
                <w:rFonts w:hint="eastAsia" w:ascii="楷体" w:hAnsi="楷体" w:eastAsia="楷体" w:cs="楷体"/>
                <w:sz w:val="24"/>
              </w:rPr>
            </w:pPr>
            <w:r>
              <w:rPr>
                <w:rFonts w:hint="eastAsia" w:ascii="楷体" w:hAnsi="楷体" w:eastAsia="楷体" w:cs="楷体"/>
                <w:sz w:val="24"/>
              </w:rPr>
              <w:t xml:space="preserve">2、包装及标志：单件装入聚乙烯塑料袋中；外包由防水牛津布制作而成，外包装印有产品名称、尺寸、数量、质量、生产年月、承制单位名称、监制单位名称和（xx应急）字样，字体大小适宜清晰。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150</w:t>
            </w:r>
            <w:r/>
          </w:p>
        </w:tc>
      </w:tr>
      <w:tr>
        <w:trPr>
          <w:gridAfter w:val="1"/>
          <w:jc w:val="center"/>
          <w:trHeight w:val="987"/>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31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短衣裤</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M、L、XL、XXL、</w:t>
            </w:r>
            <w:r/>
          </w:p>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XXXL</w:t>
            </w:r>
            <w:r/>
          </w:p>
        </w:tc>
        <w:tc>
          <w:tcPr>
            <w:tcW w:w="9780" w:type="dxa"/>
            <w:vAlign w:val="center"/>
            <w:textDirection w:val="lrTb"/>
            <w:noWrap w:val="false"/>
          </w:tcPr>
          <w:p>
            <w:pPr>
              <w:numPr>
                <w:ilvl w:val="0"/>
                <w:numId w:val="14"/>
              </w:numPr>
              <w:ind w:left="680" w:hanging="680"/>
              <w:rPr>
                <w:rFonts w:hint="eastAsia" w:ascii="楷体" w:hAnsi="楷体" w:eastAsia="楷体" w:cs="楷体"/>
                <w:sz w:val="24"/>
              </w:rPr>
            </w:pPr>
            <w:r>
              <w:rPr>
                <w:rFonts w:hint="eastAsia" w:ascii="楷体" w:hAnsi="楷体" w:eastAsia="楷体" w:cs="楷体"/>
                <w:sz w:val="24"/>
              </w:rPr>
              <w:t xml:space="preserve">面料：上衣、短裤面料成分≥20%棉、≤80%聚酯纤维，克重168±10g/㎡。 </w:t>
            </w:r>
            <w:r/>
          </w:p>
          <w:p>
            <w:pPr>
              <w:numPr>
                <w:ilvl w:val="0"/>
                <w:numId w:val="14"/>
              </w:numPr>
              <w:ind w:left="680" w:hanging="680"/>
              <w:rPr>
                <w:rFonts w:hint="eastAsia" w:ascii="楷体" w:hAnsi="楷体" w:eastAsia="楷体" w:cs="楷体"/>
                <w:sz w:val="24"/>
              </w:rPr>
            </w:pPr>
            <w:r>
              <w:rPr>
                <w:rFonts w:hint="eastAsia" w:ascii="楷体" w:hAnsi="楷体" w:eastAsia="楷体" w:cs="楷体"/>
                <w:sz w:val="24"/>
              </w:rPr>
              <w:t xml:space="preserve">包装及标志：单件装入聚乙烯塑料袋中；外包由防水牛津布制作而成，外包装印</w:t>
            </w:r>
            <w:r/>
          </w:p>
          <w:p>
            <w:pPr>
              <w:rPr>
                <w:rFonts w:hint="eastAsia" w:ascii="楷体" w:hAnsi="楷体" w:eastAsia="楷体" w:cs="楷体"/>
                <w:sz w:val="24"/>
              </w:rPr>
            </w:pPr>
            <w:r>
              <w:rPr>
                <w:rFonts w:hint="eastAsia" w:ascii="楷体" w:hAnsi="楷体" w:eastAsia="楷体" w:cs="楷体"/>
                <w:sz w:val="24"/>
              </w:rPr>
              <w:t xml:space="preserve">有产品名称、尺寸、数量、质量、生产年月、承制单位名称、监制单位名称和（xx应急）字样，字体大小适宜清晰。</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300</w:t>
            </w:r>
            <w:r/>
          </w:p>
        </w:tc>
      </w:tr>
      <w:tr>
        <w:trPr>
          <w:gridAfter w:val="1"/>
          <w:jc w:val="center"/>
          <w:trHeight w:val="413"/>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32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t xml:space="preserve">救生衣</w:t>
            </w:r>
            <w:r/>
          </w:p>
        </w:tc>
        <w:tc>
          <w:tcPr>
            <w:tcW w:w="1334" w:type="dxa"/>
            <w:vAlign w:val="center"/>
            <w:textDirection w:val="lrTb"/>
            <w:noWrap w:val="false"/>
          </w:tcPr>
          <w:p>
            <w:pPr>
              <w:pStyle w:val="1269"/>
              <w:ind w:left="0" w:firstLine="0"/>
              <w:spacing w:line="240" w:lineRule="auto"/>
              <w:rPr>
                <w:rFonts w:hint="eastAsia" w:ascii="楷体" w:hAnsi="楷体" w:eastAsia="楷体" w:cs="楷体"/>
              </w:rPr>
            </w:pPr>
            <w:r>
              <w:rPr>
                <w:rFonts w:hint="eastAsia" w:ascii="楷体" w:hAnsi="楷体" w:eastAsia="楷体" w:cs="楷体"/>
              </w:rPr>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1、尺寸(mm)：≥480×220×460；材质：外层面料400D防水牛津；颜色：橘红色；反光材料：面积≥200cm</w:t>
            </w:r>
            <w:r>
              <w:rPr>
                <w:rFonts w:ascii="Calibri" w:hAnsi="Calibri" w:eastAsia="楷体" w:cs="Calibri"/>
                <w:sz w:val="24"/>
              </w:rPr>
              <w:t xml:space="preserve">²</w:t>
            </w:r>
            <w:r>
              <w:rPr>
                <w:rFonts w:hint="eastAsia" w:ascii="Calibri" w:hAnsi="Calibri" w:eastAsia="楷体" w:cs="Calibri"/>
                <w:sz w:val="24"/>
              </w:rPr>
              <w:t xml:space="preserve">，浮材：聚乙烯泡沫塑料。</w:t>
            </w:r>
            <w:r/>
          </w:p>
          <w:p>
            <w:pPr>
              <w:rPr>
                <w:rFonts w:hint="eastAsia" w:ascii="楷体" w:hAnsi="楷体" w:eastAsia="楷体" w:cs="楷体"/>
                <w:sz w:val="24"/>
              </w:rPr>
            </w:pPr>
            <w:r>
              <w:rPr>
                <w:rFonts w:hint="eastAsia" w:ascii="楷体" w:hAnsi="楷体" w:eastAsia="楷体" w:cs="楷体"/>
                <w:sz w:val="24"/>
              </w:rPr>
              <w:t xml:space="preserve">2、款式：插口式，非拉链式。两条可调节松紧扣带，按需调节活扣腰带长度，每件救生衣配有哨笛。</w:t>
            </w:r>
            <w:r/>
          </w:p>
          <w:p>
            <w:pPr>
              <w:rPr>
                <w:rFonts w:hint="eastAsia" w:ascii="楷体" w:hAnsi="楷体" w:eastAsia="楷体" w:cs="楷体"/>
                <w:sz w:val="24"/>
              </w:rPr>
            </w:pPr>
            <w:r>
              <w:rPr>
                <w:rFonts w:hint="eastAsia" w:ascii="楷体" w:hAnsi="楷体" w:eastAsia="楷体" w:cs="楷体"/>
                <w:sz w:val="24"/>
              </w:rPr>
              <w:t xml:space="preserve">▲3、浮力：75≥N。浮力损失：（在淡水中浸泡24小时后浮力损失应不小于74N）。肩部抗拉强度：≥784N/50mm；衣身抗拉强度：将救生衣浸入水中历时2min,然后从水中取出，按由人穿着的同样方式扣好，对救生衣在穿着者的身上扎紧的部分或救生衣的拉环上施加大于或等于1764N的作用力达30min,无损坏。浮态：穿着救生衣在水中应保持人体垂直或后倾，头部高于水面。</w:t>
            </w:r>
            <w:r/>
          </w:p>
          <w:p>
            <w:pPr>
              <w:rPr>
                <w:rFonts w:hint="eastAsia" w:ascii="楷体" w:hAnsi="楷体" w:eastAsia="楷体" w:cs="楷体"/>
                <w:sz w:val="24"/>
              </w:rPr>
            </w:pPr>
            <w:r>
              <w:rPr>
                <w:rFonts w:hint="eastAsia" w:ascii="楷体" w:hAnsi="楷体" w:eastAsia="楷体" w:cs="楷体"/>
                <w:sz w:val="24"/>
              </w:rPr>
              <w:t xml:space="preserve">4.包装及标志：每件救生衣印有xxx应急字样，外包装印有产品名称、尺寸、数量、重量、生产日期、承制单位和监制单位</w:t>
            </w:r>
            <w:r/>
          </w:p>
          <w:p>
            <w:pPr>
              <w:rPr>
                <w:rFonts w:hint="eastAsia" w:ascii="楷体" w:hAnsi="楷体" w:eastAsia="楷体" w:cs="楷体"/>
                <w:sz w:val="24"/>
              </w:rPr>
            </w:pPr>
            <w:r>
              <w:rPr>
                <w:rFonts w:hint="eastAsia" w:ascii="楷体" w:hAnsi="楷体" w:eastAsia="楷体" w:cs="楷体"/>
                <w:b/>
                <w:bCs/>
                <w:sz w:val="24"/>
              </w:rPr>
              <w:t xml:space="preserve">注：上述标注▲需提供符合</w:t>
            </w:r>
            <w:bookmarkStart w:id="311" w:name="OLE_LINK22"/>
            <w:r>
              <w:rPr>
                <w:rFonts w:hint="eastAsia" w:ascii="楷体" w:hAnsi="楷体" w:eastAsia="楷体" w:cs="楷体"/>
                <w:b/>
                <w:bCs/>
                <w:sz w:val="24"/>
              </w:rPr>
              <w:t xml:space="preserve">GB/T32227-2015</w:t>
            </w:r>
            <w:bookmarkEnd w:id="311"/>
            <w:r>
              <w:rPr>
                <w:rFonts w:hint="eastAsia" w:ascii="楷体" w:hAnsi="楷体" w:eastAsia="楷体" w:cs="楷体"/>
                <w:b/>
                <w:bCs/>
                <w:sz w:val="24"/>
              </w:rPr>
              <w:t xml:space="preserve">船用工作救生衣标准要求的带CMA标识的检测报告</w:t>
            </w:r>
            <w:r/>
          </w:p>
        </w:tc>
        <w:tc>
          <w:tcPr>
            <w:tcW w:w="561"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700</w:t>
            </w:r>
            <w:r/>
          </w:p>
        </w:tc>
      </w:tr>
      <w:tr>
        <w:trPr>
          <w:jc w:val="center"/>
          <w:trHeight w:val="643"/>
        </w:trPr>
        <w:tc>
          <w:tcPr>
            <w:gridSpan w:val="7"/>
            <w:tcBorders>
              <w:top w:val="single" w:color="000000" w:sz="4" w:space="0"/>
              <w:left w:val="single" w:color="000000" w:sz="4" w:space="0"/>
              <w:bottom w:val="single" w:color="000000" w:sz="4" w:space="0"/>
            </w:tcBorders>
            <w:tcW w:w="13542"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b/>
                <w:bCs/>
                <w:sz w:val="30"/>
                <w:szCs w:val="30"/>
              </w:rPr>
              <w:t xml:space="preserve">四、卫生保障</w:t>
            </w:r>
            <w:r/>
          </w:p>
        </w:tc>
      </w:tr>
      <w:tr>
        <w:trPr>
          <w:gridAfter w:val="1"/>
          <w:jc w:val="center"/>
          <w:trHeight w:val="995"/>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33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简易厕所</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1150*1150*2350mm（±</w:t>
            </w:r>
            <w:r>
              <w:rPr>
                <w:rFonts w:ascii="楷体" w:hAnsi="楷体" w:eastAsia="楷体" w:cs="楷体"/>
              </w:rPr>
              <w:t xml:space="preserve">5mm</w:t>
            </w:r>
            <w:r>
              <w:rPr>
                <w:rFonts w:hint="eastAsia" w:ascii="楷体" w:hAnsi="楷体" w:eastAsia="楷体" w:cs="楷体"/>
              </w:rPr>
              <w:t xml:space="preserve">）</w:t>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1、清水箱容积≥：143L；污水箱容积：≥404L</w:t>
            </w:r>
            <w:r/>
          </w:p>
          <w:p>
            <w:pPr>
              <w:rPr>
                <w:rFonts w:hint="eastAsia" w:ascii="楷体" w:hAnsi="楷体" w:eastAsia="楷体" w:cs="楷体"/>
                <w:sz w:val="24"/>
              </w:rPr>
            </w:pPr>
            <w:r>
              <w:rPr>
                <w:rFonts w:hint="eastAsia" w:ascii="楷体" w:hAnsi="楷体" w:eastAsia="楷体" w:cs="楷体"/>
                <w:sz w:val="24"/>
              </w:rPr>
              <w:t xml:space="preserve">2、内部配置：增压冲水系统、镜子、洗手台、衣帽钩、纸巾架、使用状态标识、门栓、废水箱、排气管、吊车挂钩、冲洗泵、管理锁、荧光灯。</w:t>
            </w:r>
            <w:r/>
          </w:p>
          <w:p>
            <w:pPr>
              <w:rPr>
                <w:rFonts w:hint="eastAsia" w:ascii="楷体" w:hAnsi="楷体" w:eastAsia="楷体" w:cs="楷体"/>
                <w:sz w:val="24"/>
              </w:rPr>
            </w:pPr>
            <w:r>
              <w:rPr>
                <w:rFonts w:hint="eastAsia" w:ascii="楷体" w:hAnsi="楷体" w:eastAsia="楷体" w:cs="楷体"/>
                <w:sz w:val="24"/>
              </w:rPr>
              <w:t xml:space="preserve">3、厕所主体部件采用高密度聚乙烯，防水、防潮、防菌、抗暴力冲击、抗冻，适用于全天候地域环境，可满足300-400人次使用。</w:t>
            </w:r>
            <w:r/>
          </w:p>
          <w:p>
            <w:pPr>
              <w:rPr>
                <w:rFonts w:hint="eastAsia" w:ascii="楷体" w:hAnsi="楷体" w:eastAsia="楷体" w:cs="楷体"/>
                <w:sz w:val="24"/>
              </w:rPr>
            </w:pPr>
            <w:r>
              <w:rPr>
                <w:rFonts w:hint="eastAsia" w:ascii="楷体" w:hAnsi="楷体" w:eastAsia="楷体" w:cs="楷体"/>
                <w:sz w:val="24"/>
              </w:rPr>
              <w:t xml:space="preserve">厕所组成部分：</w:t>
            </w:r>
            <w:r/>
          </w:p>
          <w:p>
            <w:pPr>
              <w:rPr>
                <w:rFonts w:hint="eastAsia" w:ascii="楷体" w:hAnsi="楷体" w:eastAsia="楷体" w:cs="楷体"/>
                <w:sz w:val="24"/>
              </w:rPr>
            </w:pPr>
            <w:r>
              <w:rPr>
                <w:rFonts w:hint="eastAsia" w:ascii="楷体" w:hAnsi="楷体" w:eastAsia="楷体" w:cs="楷体"/>
                <w:sz w:val="24"/>
              </w:rPr>
              <w:t xml:space="preserve">4、门板：双层中空结构、壁厚≥2mm；尺寸：W691*L1979mm(±5mm)；全新高密度聚乙烯塑料一体成型，设有镜子、挂钩、塑料拉手、塑料门栓，门板各个角光润圆滑、无尖角、硬棱角；不存在割手或划手危险。正面设有圆形“有人”“无人”观察孔、椭圆形“男女”标识牌，底部设有不少于2个长度≥395mm的条形通风槽。</w:t>
            </w:r>
            <w:r/>
          </w:p>
          <w:p>
            <w:pPr>
              <w:rPr>
                <w:rFonts w:hint="eastAsia" w:ascii="楷体" w:hAnsi="楷体" w:eastAsia="楷体" w:cs="楷体"/>
                <w:sz w:val="24"/>
              </w:rPr>
            </w:pPr>
            <w:r>
              <w:rPr>
                <w:rFonts w:hint="eastAsia" w:ascii="楷体" w:hAnsi="楷体" w:eastAsia="楷体" w:cs="楷体"/>
                <w:sz w:val="24"/>
              </w:rPr>
              <w:t xml:space="preserve">门副板：门副板采用全新高密度聚乙烯塑料一体成型，双层中空结构、壁厚≥2mm，尺寸：W219*L1980*H30mm（±2mm）；门副板宽度≥190mm。单层墙板：单层墙板高度1977mm±5mm，与底板采用螺栓连接方式，墙板之间采用PVC挤出件穿插连接方式，可重复拆卸组装，墙板上端布有孔状透气口。</w:t>
            </w:r>
            <w:r/>
          </w:p>
          <w:p>
            <w:pPr>
              <w:rPr>
                <w:rFonts w:hint="eastAsia" w:ascii="楷体" w:hAnsi="楷体" w:eastAsia="楷体" w:cs="楷体"/>
                <w:sz w:val="24"/>
              </w:rPr>
            </w:pPr>
            <w:r>
              <w:rPr>
                <w:rFonts w:hint="eastAsia" w:ascii="楷体" w:hAnsi="楷体" w:eastAsia="楷体" w:cs="楷体"/>
                <w:sz w:val="24"/>
              </w:rPr>
              <w:t xml:space="preserve">5、</w:t>
            </w:r>
            <w:r>
              <w:rPr>
                <w:rFonts w:ascii="楷体" w:hAnsi="楷体" w:eastAsia="楷体" w:cs="楷体"/>
                <w:sz w:val="24"/>
              </w:rPr>
              <w:t xml:space="preserve">顶盖：双层中空结构、全新高密度聚乙烯</w:t>
            </w:r>
            <w:r>
              <w:rPr>
                <w:rFonts w:hint="eastAsia" w:ascii="楷体" w:hAnsi="楷体" w:eastAsia="楷体" w:cs="楷体"/>
                <w:sz w:val="24"/>
              </w:rPr>
              <w:t xml:space="preserve">塑料</w:t>
            </w:r>
            <w:r>
              <w:rPr>
                <w:rFonts w:ascii="楷体" w:hAnsi="楷体" w:eastAsia="楷体" w:cs="楷体"/>
                <w:sz w:val="24"/>
              </w:rPr>
              <w:t xml:space="preserve">一体成型，顶盖最大厚度123mm±5mm，与墙板和底座采用吊环插杆对锁连接方式，吊环可用于吊车装卸用</w:t>
            </w:r>
            <w:r>
              <w:rPr>
                <w:rFonts w:hint="eastAsia" w:ascii="楷体" w:hAnsi="楷体" w:eastAsia="楷体" w:cs="楷体"/>
                <w:sz w:val="24"/>
              </w:rPr>
              <w:t xml:space="preserve">。</w:t>
            </w:r>
            <w:r/>
          </w:p>
          <w:p>
            <w:pPr>
              <w:rPr>
                <w:rFonts w:hint="eastAsia" w:ascii="楷体" w:hAnsi="楷体" w:eastAsia="楷体" w:cs="楷体"/>
                <w:sz w:val="24"/>
              </w:rPr>
            </w:pPr>
            <w:r>
              <w:rPr>
                <w:rFonts w:hint="eastAsia" w:ascii="楷体" w:hAnsi="楷体" w:eastAsia="楷体" w:cs="楷体"/>
                <w:sz w:val="24"/>
              </w:rPr>
              <w:t xml:space="preserve">6、</w:t>
            </w:r>
            <w:r>
              <w:rPr>
                <w:rFonts w:ascii="楷体" w:hAnsi="楷体" w:eastAsia="楷体" w:cs="楷体"/>
                <w:sz w:val="24"/>
              </w:rPr>
              <w:t xml:space="preserve">底座：采用全新高密度聚乙烯</w:t>
            </w:r>
            <w:r>
              <w:rPr>
                <w:rFonts w:hint="eastAsia" w:ascii="楷体" w:hAnsi="楷体" w:eastAsia="楷体" w:cs="楷体"/>
                <w:sz w:val="24"/>
              </w:rPr>
              <w:t xml:space="preserve">塑料</w:t>
            </w:r>
            <w:r>
              <w:rPr>
                <w:rFonts w:ascii="楷体" w:hAnsi="楷体" w:eastAsia="楷体" w:cs="楷体"/>
                <w:sz w:val="24"/>
              </w:rPr>
              <w:t xml:space="preserve">，带有预埋铜螺母，与墙板和门副板采用螺栓连接；底座带有一个脚踏台阶，底座配有脚踩大水泵，用于冲厕，站立内部面积0.4平米 ，底座粪箱容积404L</w:t>
            </w:r>
            <w:r>
              <w:rPr>
                <w:rFonts w:hint="eastAsia" w:ascii="楷体" w:hAnsi="楷体" w:eastAsia="楷体" w:cs="楷体"/>
                <w:sz w:val="24"/>
              </w:rPr>
              <w:t xml:space="preserve">。排泄阀：排泄阀开关装于厕所内部。</w:t>
            </w:r>
            <w:r/>
          </w:p>
          <w:p>
            <w:pPr>
              <w:rPr>
                <w:rFonts w:hint="eastAsia" w:ascii="楷体" w:hAnsi="楷体" w:eastAsia="楷体" w:cs="楷体"/>
                <w:sz w:val="24"/>
              </w:rPr>
            </w:pPr>
            <w:r>
              <w:rPr>
                <w:rFonts w:hint="eastAsia" w:ascii="楷体" w:hAnsi="楷体" w:eastAsia="楷体" w:cs="楷体"/>
                <w:sz w:val="24"/>
              </w:rPr>
              <w:t xml:space="preserve">7、</w:t>
            </w:r>
            <w:r>
              <w:rPr>
                <w:rFonts w:ascii="楷体" w:hAnsi="楷体" w:eastAsia="楷体" w:cs="楷体"/>
                <w:sz w:val="24"/>
              </w:rPr>
              <w:t xml:space="preserve">水箱：洗手池采用全新高密度聚乙烯</w:t>
            </w:r>
            <w:r>
              <w:rPr>
                <w:rFonts w:hint="eastAsia" w:ascii="楷体" w:hAnsi="楷体" w:eastAsia="楷体" w:cs="楷体"/>
                <w:sz w:val="24"/>
              </w:rPr>
              <w:t xml:space="preserve">塑料</w:t>
            </w:r>
            <w:r>
              <w:rPr>
                <w:rFonts w:ascii="楷体" w:hAnsi="楷体" w:eastAsia="楷体" w:cs="楷体"/>
                <w:sz w:val="24"/>
              </w:rPr>
              <w:t xml:space="preserve">一体成型，水箱壁厚≥8mm，水箱容积：≥143L，颜色与底座一致均为灰色，无其他杂色，顶部设有一体式水龙头，底部设有脚踩水泵，以供水龙头出水使用，水箱盖带有防盗链条。</w:t>
            </w:r>
            <w:r/>
          </w:p>
          <w:p>
            <w:pPr>
              <w:rPr>
                <w:rFonts w:hint="eastAsia" w:ascii="楷体" w:hAnsi="楷体" w:eastAsia="楷体" w:cs="楷体"/>
                <w:sz w:val="24"/>
              </w:rPr>
            </w:pPr>
            <w:r>
              <w:rPr>
                <w:rFonts w:ascii="楷体" w:hAnsi="楷体" w:eastAsia="楷体" w:cs="楷体"/>
                <w:sz w:val="24"/>
              </w:rPr>
              <w:t xml:space="preserve">墙板连接件：墙板连接件采用PVC挤出工艺成型，与墙板左、右门副板采用穿插方式连接，稳定又牢固</w:t>
            </w:r>
            <w:r>
              <w:rPr>
                <w:rFonts w:hint="eastAsia" w:ascii="楷体" w:hAnsi="楷体" w:eastAsia="楷体" w:cs="楷体"/>
                <w:sz w:val="24"/>
              </w:rPr>
              <w:t xml:space="preserve">。</w:t>
            </w:r>
            <w:r/>
          </w:p>
          <w:p>
            <w:pPr>
              <w:rPr>
                <w:rFonts w:hint="eastAsia" w:ascii="楷体" w:hAnsi="楷体" w:eastAsia="楷体" w:cs="楷体"/>
                <w:sz w:val="24"/>
              </w:rPr>
            </w:pPr>
            <w:r>
              <w:rPr>
                <w:rFonts w:hint="eastAsia" w:ascii="楷体" w:hAnsi="楷体" w:eastAsia="楷体" w:cs="楷体"/>
                <w:sz w:val="24"/>
              </w:rPr>
              <w:t xml:space="preserve">8、</w:t>
            </w:r>
            <w:r>
              <w:rPr>
                <w:rFonts w:ascii="楷体" w:hAnsi="楷体" w:eastAsia="楷体" w:cs="楷体"/>
                <w:sz w:val="24"/>
              </w:rPr>
              <w:t xml:space="preserve">通风管：采用PVC挤出工艺成型，与顶盖和底座通过结构凹槽限位固定</w:t>
            </w:r>
            <w:r>
              <w:rPr>
                <w:rFonts w:hint="eastAsia" w:ascii="楷体" w:hAnsi="楷体" w:eastAsia="楷体" w:cs="楷体"/>
                <w:sz w:val="24"/>
              </w:rPr>
              <w:t xml:space="preserve">。</w:t>
            </w:r>
            <w:r/>
          </w:p>
          <w:p>
            <w:pPr>
              <w:rPr>
                <w:rFonts w:hint="eastAsia" w:ascii="楷体" w:hAnsi="楷体" w:eastAsia="楷体" w:cs="楷体"/>
                <w:sz w:val="24"/>
              </w:rPr>
            </w:pPr>
            <w:r>
              <w:rPr>
                <w:rFonts w:hint="eastAsia" w:ascii="楷体" w:hAnsi="楷体" w:eastAsia="楷体" w:cs="楷体"/>
                <w:sz w:val="24"/>
              </w:rPr>
              <w:t xml:space="preserve">9、</w:t>
            </w:r>
            <w:r>
              <w:rPr>
                <w:rFonts w:ascii="楷体" w:hAnsi="楷体" w:eastAsia="楷体" w:cs="楷体"/>
                <w:sz w:val="24"/>
              </w:rPr>
              <w:t xml:space="preserve">马桶：马桶分上下两部分，均采用PP材料成型，设有2个出水口，马桶下面设有支撑</w:t>
            </w:r>
            <w:r>
              <w:rPr>
                <w:rFonts w:ascii="楷体" w:hAnsi="楷体" w:eastAsia="楷体" w:cs="楷体"/>
                <w:sz w:val="24"/>
              </w:rPr>
              <w:t xml:space="preserve">杆，清洁时使用支撑杆撑起马桶。</w:t>
            </w:r>
            <w:r/>
          </w:p>
          <w:p>
            <w:pPr>
              <w:rPr>
                <w:rFonts w:hint="eastAsia" w:ascii="楷体" w:hAnsi="楷体" w:eastAsia="楷体" w:cs="楷体"/>
                <w:sz w:val="24"/>
              </w:rPr>
            </w:pPr>
            <w:r>
              <w:rPr>
                <w:rFonts w:hint="eastAsia" w:ascii="楷体" w:hAnsi="楷体" w:eastAsia="楷体" w:cs="楷体"/>
                <w:sz w:val="24"/>
              </w:rPr>
              <w:t xml:space="preserve">10、</w:t>
            </w:r>
            <w:r>
              <w:rPr>
                <w:rFonts w:ascii="楷体" w:hAnsi="楷体" w:eastAsia="楷体" w:cs="楷体"/>
                <w:sz w:val="24"/>
              </w:rPr>
              <w:t xml:space="preserve">拉杆：厕所设有4跟直径≥10mm实心不锈钢拉杆连接屋顶、底座，使整体更加牢固，强度高，顶部带有吊环</w:t>
            </w:r>
            <w:r>
              <w:rPr>
                <w:rFonts w:hint="eastAsia" w:ascii="楷体" w:hAnsi="楷体" w:eastAsia="楷体" w:cs="楷体"/>
                <w:sz w:val="24"/>
              </w:rPr>
              <w:t xml:space="preserve">，用于吊装</w:t>
            </w:r>
            <w:r>
              <w:rPr>
                <w:rFonts w:ascii="楷体" w:hAnsi="楷体" w:eastAsia="楷体" w:cs="楷体"/>
                <w:sz w:val="24"/>
              </w:rPr>
              <w:t xml:space="preserve">。</w:t>
            </w:r>
            <w:r/>
          </w:p>
          <w:p>
            <w:pPr>
              <w:rPr>
                <w:rFonts w:hint="eastAsia" w:ascii="楷体" w:hAnsi="楷体" w:eastAsia="楷体" w:cs="楷体"/>
                <w:sz w:val="24"/>
              </w:rPr>
            </w:pPr>
            <w:r>
              <w:rPr>
                <w:rFonts w:ascii="楷体" w:hAnsi="楷体" w:eastAsia="楷体" w:cs="楷体"/>
                <w:sz w:val="24"/>
              </w:rPr>
              <w:t xml:space="preserve">门栓：内部配有门栓，门栓由ABS注塑成型，门栓里面有标识牌，可以显示是否有人。 </w:t>
            </w:r>
            <w:r/>
          </w:p>
          <w:p>
            <w:pPr>
              <w:rPr>
                <w:rFonts w:hint="eastAsia" w:ascii="楷体" w:hAnsi="楷体" w:eastAsia="楷体" w:cs="楷体"/>
                <w:b/>
                <w:bCs/>
                <w:sz w:val="24"/>
              </w:rPr>
            </w:pPr>
            <w:r>
              <w:rPr>
                <w:rFonts w:hint="eastAsia" w:ascii="楷体" w:hAnsi="楷体" w:eastAsia="楷体" w:cs="楷体"/>
                <w:sz w:val="24"/>
              </w:rPr>
              <w:t xml:space="preserve">▲</w:t>
            </w:r>
            <w:r>
              <w:rPr>
                <w:rFonts w:hint="eastAsia" w:ascii="楷体" w:hAnsi="楷体" w:eastAsia="楷体" w:cs="楷体"/>
                <w:b/>
                <w:bCs/>
                <w:sz w:val="24"/>
              </w:rPr>
              <w:t xml:space="preserve">11、门板提供带CMA标识的检测报告：</w:t>
            </w:r>
            <w:bookmarkStart w:id="312" w:name="OLE_LINK23"/>
            <w:r>
              <w:rPr>
                <w:rFonts w:hint="eastAsia" w:ascii="楷体" w:hAnsi="楷体" w:eastAsia="楷体" w:cs="楷体"/>
                <w:b/>
                <w:bCs/>
                <w:sz w:val="24"/>
              </w:rPr>
              <w:t xml:space="preserve">GB/T 1634.1-2025</w:t>
            </w:r>
            <w:bookmarkEnd w:id="312"/>
            <w:r>
              <w:rPr>
                <w:rFonts w:hint="eastAsia" w:ascii="楷体" w:hAnsi="楷体" w:eastAsia="楷体" w:cs="楷体"/>
                <w:b/>
                <w:bCs/>
                <w:sz w:val="24"/>
              </w:rPr>
              <w:t xml:space="preserve">《塑料 负荷变形温度的测定 》热变形温度 摄氏度：≥45、</w:t>
            </w:r>
            <w:bookmarkStart w:id="313" w:name="OLE_LINK24"/>
            <w:r>
              <w:rPr>
                <w:rFonts w:hint="eastAsia" w:ascii="楷体" w:hAnsi="楷体" w:eastAsia="楷体" w:cs="楷体"/>
                <w:b/>
                <w:bCs/>
                <w:sz w:val="24"/>
              </w:rPr>
              <w:t xml:space="preserve">GB/T32487-2016</w:t>
            </w:r>
            <w:bookmarkEnd w:id="313"/>
            <w:r>
              <w:rPr>
                <w:rFonts w:hint="eastAsia" w:ascii="楷体" w:hAnsi="楷体" w:eastAsia="楷体" w:cs="楷体"/>
                <w:b/>
                <w:bCs/>
                <w:sz w:val="24"/>
              </w:rPr>
              <w:t xml:space="preserve">《塑料家具通用技术条件；塑料材料理化性能-冲击强度》≥</w:t>
            </w:r>
            <w:r>
              <w:rPr>
                <w:rFonts w:ascii="楷体" w:hAnsi="楷体" w:eastAsia="楷体" w:cs="楷体"/>
                <w:b/>
                <w:bCs/>
                <w:sz w:val="24"/>
              </w:rPr>
              <w:t xml:space="preserve">10J/</w:t>
            </w:r>
            <w:r>
              <w:rPr>
                <w:rFonts w:hint="eastAsia" w:ascii="楷体" w:hAnsi="楷体" w:eastAsia="楷体" w:cs="楷体"/>
                <w:b/>
                <w:bCs/>
                <w:sz w:val="24"/>
              </w:rPr>
              <w:t xml:space="preserve">㎡、和</w:t>
            </w:r>
            <w:bookmarkStart w:id="314" w:name="OLE_LINK25"/>
            <w:r>
              <w:rPr>
                <w:rFonts w:hint="eastAsia" w:ascii="楷体" w:hAnsi="楷体" w:eastAsia="楷体" w:cs="楷体"/>
                <w:b/>
                <w:bCs/>
                <w:sz w:val="24"/>
              </w:rPr>
              <w:t xml:space="preserve">GB/T16422.3-2022</w:t>
            </w:r>
            <w:bookmarkEnd w:id="314"/>
            <w:r>
              <w:rPr>
                <w:rFonts w:hint="eastAsia" w:ascii="楷体" w:hAnsi="楷体" w:eastAsia="楷体" w:cs="楷体"/>
                <w:b/>
                <w:bCs/>
                <w:sz w:val="24"/>
              </w:rPr>
              <w:t xml:space="preserve">《塑料实验室光源暴露试验方法、第3部分；荧光紫外灯老化（336h）》。</w:t>
            </w:r>
            <w:r/>
          </w:p>
        </w:tc>
        <w:tc>
          <w:tcPr>
            <w:tcW w:w="561"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5</w:t>
            </w:r>
            <w:r/>
          </w:p>
        </w:tc>
        <w:tc>
          <w:tcPr>
            <w:tcW w:w="709" w:type="dxa"/>
            <w:vAlign w:val="center"/>
            <w:textDirection w:val="lrTb"/>
            <w:noWrap w:val="false"/>
          </w:tcPr>
          <w:p>
            <w:pPr>
              <w:jc w:val="center"/>
              <w:rPr>
                <w:rFonts w:hint="eastAsia" w:ascii="楷体" w:hAnsi="楷体" w:eastAsia="楷体" w:cs="楷体"/>
                <w:b/>
                <w:bCs/>
                <w:sz w:val="24"/>
              </w:rPr>
            </w:pPr>
            <w:r>
              <w:rPr>
                <w:rFonts w:hint="eastAsia" w:ascii="楷体" w:hAnsi="楷体" w:eastAsia="楷体" w:cs="楷体"/>
                <w:sz w:val="24"/>
              </w:rPr>
              <w:t xml:space="preserve">套</w:t>
            </w:r>
            <w:r/>
          </w:p>
        </w:tc>
      </w:tr>
      <w:tr>
        <w:trPr>
          <w:jc w:val="center"/>
          <w:trHeight w:val="574"/>
        </w:trPr>
        <w:tc>
          <w:tcPr>
            <w:gridSpan w:val="7"/>
            <w:tcW w:w="13542"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b/>
                <w:bCs/>
                <w:sz w:val="30"/>
                <w:szCs w:val="30"/>
              </w:rPr>
              <w:t xml:space="preserve">五、婴幼儿保障</w:t>
            </w:r>
            <w:r/>
          </w:p>
        </w:tc>
      </w:tr>
      <w:tr>
        <w:trPr>
          <w:gridAfter w:val="1"/>
          <w:jc w:val="center"/>
          <w:trHeight w:val="498"/>
        </w:trPr>
        <w:tc>
          <w:tcPr>
            <w:tcW w:w="456"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31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t xml:space="preserve">婴幼儿用品包</w:t>
            </w:r>
            <w:r/>
          </w:p>
        </w:tc>
        <w:tc>
          <w:tcPr>
            <w:tcW w:w="1334" w:type="dxa"/>
            <w:vAlign w:val="center"/>
            <w:textDirection w:val="lrTb"/>
            <w:noWrap w:val="false"/>
          </w:tcPr>
          <w:p>
            <w:pPr>
              <w:pStyle w:val="1269"/>
              <w:ind w:left="0" w:firstLine="0"/>
              <w:jc w:val="center"/>
              <w:spacing w:line="240" w:lineRule="auto"/>
              <w:rPr>
                <w:rFonts w:hint="eastAsia" w:ascii="楷体" w:hAnsi="楷体" w:eastAsia="楷体" w:cs="楷体"/>
              </w:rPr>
            </w:pPr>
            <w:r>
              <w:rPr>
                <w:rFonts w:hint="eastAsia" w:ascii="楷体" w:hAnsi="楷体" w:eastAsia="楷体" w:cs="楷体"/>
              </w:rPr>
            </w:r>
            <w:r/>
          </w:p>
        </w:tc>
        <w:tc>
          <w:tcPr>
            <w:tcW w:w="9780"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1、儿童勺1个，奶瓶1个，口水巾1个，围兜1个，尿片10片，尿不湿10个，包被1个，襁褓睡袋1个，用品包1个。所有用品都需满足婴幼儿用品国家强制性标准</w:t>
            </w:r>
            <w:r/>
          </w:p>
        </w:tc>
        <w:tc>
          <w:tcPr>
            <w:tcW w:w="561"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20</w:t>
            </w:r>
            <w:r/>
          </w:p>
        </w:tc>
      </w:tr>
      <w:tr>
        <w:trPr>
          <w:jc w:val="center"/>
          <w:trHeight w:val="535"/>
        </w:trPr>
        <w:tc>
          <w:tcPr>
            <w:gridSpan w:val="7"/>
            <w:tcW w:w="13542" w:type="dxa"/>
            <w:vAlign w:val="center"/>
            <w:textDirection w:val="lrTb"/>
            <w:noWrap w:val="false"/>
          </w:tcPr>
          <w:p>
            <w:pPr>
              <w:jc w:val="center"/>
              <w:tabs>
                <w:tab w:val="left" w:pos="12491" w:leader="none"/>
              </w:tabs>
              <w:rPr>
                <w:rFonts w:hint="eastAsia" w:ascii="楷体" w:hAnsi="楷体" w:eastAsia="楷体" w:cs="楷体"/>
                <w:b/>
                <w:bCs/>
                <w:sz w:val="24"/>
              </w:rPr>
            </w:pPr>
            <w:r>
              <w:rPr>
                <w:rFonts w:hint="eastAsia" w:ascii="楷体" w:hAnsi="楷体" w:eastAsia="楷体" w:cs="楷体"/>
                <w:b/>
                <w:bCs/>
                <w:sz w:val="30"/>
                <w:szCs w:val="30"/>
              </w:rPr>
              <w:t xml:space="preserve">核心产品：“20㎡”充气帐篷、折叠桌椅（铝合金）、多功能睡袋、防潮垫</w:t>
            </w:r>
            <w:r>
              <w:tab/>
            </w:r>
            <w:r/>
          </w:p>
        </w:tc>
      </w:tr>
    </w:tbl>
    <w:p>
      <w:r/>
      <w:r/>
    </w:p>
    <w:p>
      <w:r/>
      <w:r/>
    </w:p>
    <w:p>
      <w:r/>
      <w:r/>
    </w:p>
    <w:p>
      <w:r/>
      <w:r/>
    </w:p>
    <w:p>
      <w:r/>
      <w:r/>
    </w:p>
    <w:p>
      <w:pPr>
        <w:contextualSpacing/>
        <w:spacing w:line="360" w:lineRule="auto"/>
        <w:rPr>
          <w:rFonts w:hint="eastAsia"/>
          <w:b/>
          <w:color w:val="000000"/>
          <w:sz w:val="24"/>
        </w:rPr>
      </w:pPr>
      <w:r>
        <w:rPr>
          <w:rFonts w:hint="eastAsia"/>
          <w:b/>
          <w:color w:val="000000"/>
          <w:sz w:val="24"/>
        </w:rPr>
      </w:r>
      <w:r/>
    </w:p>
    <w:p>
      <w:pPr>
        <w:contextualSpacing/>
        <w:ind w:firstLine="482"/>
        <w:jc w:val="center"/>
        <w:spacing w:line="360" w:lineRule="auto"/>
        <w:rPr>
          <w:b/>
          <w:color w:val="000000"/>
          <w:sz w:val="36"/>
          <w:szCs w:val="36"/>
        </w:rPr>
        <w:sectPr>
          <w:footnotePr/>
          <w:endnotePr/>
          <w:type w:val="nextPage"/>
          <w:pgSz w:w="16838" w:h="11905" w:orient="landscape"/>
          <w:pgMar w:top="1797" w:right="1440" w:bottom="1797" w:left="1440" w:header="851" w:footer="992" w:gutter="0"/>
          <w:cols w:num="1" w:sep="0" w:space="0" w:equalWidth="1"/>
          <w:docGrid w:linePitch="360"/>
        </w:sectPr>
      </w:pPr>
      <w:r>
        <w:rPr>
          <w:b/>
          <w:color w:val="000000"/>
          <w:sz w:val="36"/>
          <w:szCs w:val="36"/>
        </w:rPr>
        <w:br w:type="page" w:clear="all"/>
      </w:r>
      <w:r/>
    </w:p>
    <w:p>
      <w:pPr>
        <w:contextualSpacing/>
        <w:ind w:firstLine="482"/>
        <w:jc w:val="center"/>
        <w:spacing w:line="360" w:lineRule="auto"/>
        <w:rPr>
          <w:b/>
          <w:color w:val="000000"/>
          <w:sz w:val="36"/>
          <w:szCs w:val="36"/>
        </w:rPr>
      </w:pPr>
      <w:r>
        <w:rPr>
          <w:b/>
          <w:color w:val="000000"/>
          <w:sz w:val="36"/>
          <w:szCs w:val="36"/>
        </w:rPr>
        <w:t xml:space="preserve">第六章</w:t>
      </w:r>
      <w:r>
        <w:rPr>
          <w:b/>
          <w:color w:val="000000"/>
          <w:sz w:val="36"/>
          <w:szCs w:val="36"/>
        </w:rPr>
        <w:t xml:space="preserve">   </w:t>
      </w:r>
      <w:r>
        <w:rPr>
          <w:b/>
          <w:color w:val="000000"/>
          <w:sz w:val="36"/>
          <w:szCs w:val="36"/>
        </w:rPr>
        <w:t xml:space="preserve">拟签订的合同文本</w:t>
      </w:r>
      <w:bookmarkEnd w:id="296"/>
      <w:r/>
      <w:r/>
    </w:p>
    <w:p>
      <w:pPr>
        <w:ind w:firstLine="480"/>
        <w:jc w:val="left"/>
        <w:spacing w:line="380" w:lineRule="exact"/>
        <w:widowControl/>
        <w:rPr>
          <w:rFonts w:hint="eastAsia" w:ascii="宋体" w:hAnsi="宋体"/>
          <w:sz w:val="24"/>
        </w:rPr>
      </w:pPr>
      <w:r>
        <w:rPr>
          <w:rFonts w:hint="eastAsia" w:ascii="宋体" w:hAnsi="宋体"/>
          <w:sz w:val="24"/>
        </w:rPr>
      </w:r>
      <w:r/>
    </w:p>
    <w:p>
      <w:pPr>
        <w:ind w:firstLine="480"/>
        <w:jc w:val="left"/>
        <w:spacing w:line="380" w:lineRule="exact"/>
        <w:widowControl/>
        <w:rPr>
          <w:rFonts w:hint="eastAsia" w:ascii="宋体" w:hAnsi="宋体"/>
          <w:sz w:val="24"/>
        </w:rPr>
      </w:pPr>
      <w:r>
        <w:rPr>
          <w:rFonts w:hint="eastAsia" w:ascii="宋体" w:hAnsi="宋体"/>
          <w:sz w:val="24"/>
        </w:rPr>
        <w:t xml:space="preserve">第一条　采购内容</w:t>
      </w:r>
      <w:r/>
    </w:p>
    <w:p>
      <w:pPr>
        <w:ind w:firstLine="480"/>
        <w:jc w:val="left"/>
        <w:spacing w:line="380" w:lineRule="exact"/>
        <w:widowControl/>
        <w:rPr>
          <w:rFonts w:hint="eastAsia" w:ascii="宋体" w:hAnsi="宋体"/>
          <w:sz w:val="24"/>
        </w:rPr>
      </w:pPr>
      <w:r>
        <w:rPr>
          <w:rFonts w:hint="eastAsia" w:ascii="宋体" w:hAnsi="宋体"/>
          <w:sz w:val="24"/>
        </w:rPr>
        <w:t xml:space="preserve">1、项目名称： 　　　　　　　　　　　　　　　　　　　　 </w:t>
      </w:r>
      <w:r/>
    </w:p>
    <w:p>
      <w:pPr>
        <w:ind w:firstLine="480"/>
        <w:jc w:val="left"/>
        <w:spacing w:line="380" w:lineRule="exact"/>
        <w:widowControl/>
        <w:rPr>
          <w:rFonts w:hint="eastAsia" w:ascii="宋体" w:hAnsi="宋体"/>
          <w:sz w:val="24"/>
        </w:rPr>
      </w:pPr>
      <w:r>
        <w:rPr>
          <w:rFonts w:hint="eastAsia" w:ascii="宋体" w:hAnsi="宋体"/>
          <w:sz w:val="24"/>
        </w:rPr>
        <w:t xml:space="preserve">2、采购内容： </w:t>
      </w:r>
      <w:r/>
    </w:p>
    <w:p>
      <w:pPr>
        <w:ind w:firstLine="480"/>
        <w:jc w:val="left"/>
        <w:spacing w:line="380" w:lineRule="exact"/>
        <w:widowControl/>
        <w:rPr>
          <w:rFonts w:hint="eastAsia" w:ascii="宋体" w:hAnsi="宋体"/>
          <w:sz w:val="24"/>
        </w:rPr>
      </w:pPr>
      <w:r>
        <w:rPr>
          <w:rFonts w:hint="eastAsia" w:ascii="宋体" w:hAnsi="宋体"/>
          <w:sz w:val="24"/>
        </w:rPr>
        <w:t xml:space="preserve">3、服务范围： </w:t>
      </w:r>
      <w:r>
        <w:rPr>
          <w:rFonts w:ascii="宋体" w:hAnsi="宋体"/>
          <w:sz w:val="24"/>
        </w:rPr>
        <w:t xml:space="preserve">。 </w:t>
      </w:r>
      <w:r>
        <w:rPr>
          <w:rFonts w:hint="eastAsia" w:ascii="宋体" w:hAnsi="宋体"/>
          <w:sz w:val="24"/>
        </w:rPr>
        <w:t xml:space="preserve">　　　　　　　　　　　　　　　　　　　　　　　　</w:t>
      </w:r>
      <w:r/>
    </w:p>
    <w:p>
      <w:pPr>
        <w:ind w:firstLine="480"/>
        <w:jc w:val="left"/>
        <w:spacing w:line="380" w:lineRule="exact"/>
        <w:widowControl/>
        <w:rPr>
          <w:rFonts w:hint="eastAsia" w:ascii="宋体" w:hAnsi="宋体"/>
          <w:sz w:val="24"/>
        </w:rPr>
      </w:pPr>
      <w:r>
        <w:rPr>
          <w:rFonts w:hint="eastAsia" w:ascii="宋体" w:hAnsi="宋体"/>
          <w:sz w:val="24"/>
        </w:rPr>
        <w:t xml:space="preserve">4、合同期限： 　　　　　　　　　　　　　</w:t>
      </w:r>
      <w:r/>
    </w:p>
    <w:p>
      <w:pPr>
        <w:ind w:firstLine="480"/>
        <w:jc w:val="left"/>
        <w:spacing w:line="380" w:lineRule="exact"/>
        <w:widowControl/>
        <w:rPr>
          <w:rFonts w:hint="eastAsia" w:ascii="宋体" w:hAnsi="宋体"/>
          <w:sz w:val="24"/>
        </w:rPr>
      </w:pPr>
      <w:r>
        <w:rPr>
          <w:rFonts w:hint="eastAsia" w:ascii="宋体" w:hAnsi="宋体"/>
          <w:sz w:val="24"/>
        </w:rPr>
        <w:t xml:space="preserve">5、其他：　　　　　　　　　　　　　　　　　　　　　　　　　　　　</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第二条　合同总价款</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本合同人民币总价款为　　　　　　　（小写），　　　　　　　　（大写）。</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（1）采购文件；</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（2）投标文件；</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（3）中标通知书；</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第四条　权利保证</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jc w:val="left"/>
        <w:spacing w:line="380" w:lineRule="exac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2、质量保证：　　　　　　　　　　　　　　　　　　　　　　　　　　</w:t>
      </w:r>
      <w:r/>
    </w:p>
    <w:p>
      <w:pPr>
        <w:ind w:firstLine="480"/>
        <w:jc w:val="left"/>
        <w:spacing w:line="380" w:lineRule="exact"/>
        <w:widowControl/>
        <w:rPr>
          <w:rFonts w:hint="eastAsia" w:ascii="宋体" w:hAnsi="宋体"/>
          <w:sz w:val="24"/>
        </w:rPr>
      </w:pPr>
      <w:r>
        <w:rPr>
          <w:rFonts w:hint="eastAsia" w:ascii="宋体" w:hAnsi="宋体"/>
          <w:sz w:val="24"/>
          <w:lang w:val="zh-CN"/>
        </w:rPr>
        <w:t xml:space="preserve">3、售后服务：　　　　　　　　　　　　　　　　　　　　　　　　　　</w:t>
      </w:r>
      <w:r/>
    </w:p>
    <w:p>
      <w:pPr>
        <w:ind w:firstLine="480"/>
        <w:jc w:val="left"/>
        <w:spacing w:line="380" w:lineRule="exac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第六条　验收</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验收标准：按采购文件所规定的服务标准和乙方投标文件的承诺</w:t>
      </w:r>
      <w:r>
        <w:rPr>
          <w:rFonts w:hint="eastAsia" w:ascii="宋体" w:hAnsi="宋体"/>
          <w:sz w:val="24"/>
        </w:rPr>
        <w:t xml:space="preserve">。</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第七条　付款</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jc w:val="left"/>
        <w:spacing w:line="380" w:lineRule="exact"/>
        <w:widowControl/>
        <w:rPr>
          <w:rFonts w:hint="eastAsia" w:ascii="宋体" w:hAnsi="宋体"/>
          <w:b/>
          <w:sz w:val="24"/>
          <w:lang w:val="zh-CN"/>
        </w:rPr>
      </w:pPr>
      <w:r>
        <w:rPr>
          <w:rFonts w:hint="eastAsia" w:ascii="宋体" w:hAnsi="宋体"/>
          <w:b/>
          <w:sz w:val="24"/>
          <w:lang w:val="zh-CN"/>
        </w:rPr>
        <w:t xml:space="preserve">2、付款方式： </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第八条　违约责任</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p>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7、违约方承担违约责任并不影响其合同项下的义务(合同解除的除外)。</w:t>
      </w:r>
      <w:r/>
    </w:p>
    <w:p>
      <w:pPr>
        <w:ind w:firstLine="480"/>
        <w:jc w:val="left"/>
        <w:spacing w:line="380" w:lineRule="exact"/>
        <w:widowControl/>
        <w:rPr>
          <w:rFonts w:hint="eastAsia" w:ascii="宋体" w:hAnsi="宋体"/>
          <w:sz w:val="24"/>
        </w:rPr>
      </w:pPr>
      <w:r>
        <w:rPr>
          <w:rFonts w:hint="eastAsia" w:ascii="宋体" w:hAnsi="宋体"/>
          <w:color w:val="000000"/>
          <w:sz w:val="24"/>
        </w:rPr>
        <w:t xml:space="preserve">8、其他：　　　　　　　　　　　　　　　　　　　　　</w:t>
      </w:r>
      <w:r>
        <w:rPr>
          <w:rFonts w:hint="eastAsia" w:ascii="宋体" w:hAnsi="宋体"/>
          <w:sz w:val="24"/>
        </w:rPr>
        <w:t xml:space="preserve">　　　　　　　</w:t>
      </w:r>
      <w:r/>
    </w:p>
    <w:p>
      <w:pPr>
        <w:ind w:firstLine="480"/>
        <w:jc w:val="left"/>
        <w:spacing w:line="380" w:lineRule="exac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jc w:val="left"/>
        <w:spacing w:line="380" w:lineRule="exac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80" w:lineRule="exac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80" w:lineRule="exac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80" w:lineRule="exac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80" w:lineRule="exac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80" w:lineRule="exac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80" w:lineRule="exact"/>
        <w:widowControl/>
        <w:rPr>
          <w:rFonts w:hint="eastAsia" w:ascii="宋体" w:hAnsi="宋体"/>
          <w:sz w:val="24"/>
        </w:rPr>
      </w:pPr>
      <w:r>
        <w:rPr>
          <w:rFonts w:hint="eastAsia" w:ascii="宋体" w:hAnsi="宋体"/>
          <w:sz w:val="24"/>
        </w:rPr>
        <w:t xml:space="preserve">第十一条  合同的终止</w:t>
      </w:r>
      <w:r/>
    </w:p>
    <w:p>
      <w:pPr>
        <w:ind w:firstLine="480"/>
        <w:jc w:val="left"/>
        <w:spacing w:line="380" w:lineRule="exact"/>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80" w:lineRule="exact"/>
        <w:widowControl/>
        <w:rPr>
          <w:rFonts w:hint="eastAsia" w:ascii="宋体" w:hAnsi="宋体"/>
          <w:sz w:val="24"/>
        </w:rPr>
      </w:pPr>
      <w:r>
        <w:rPr>
          <w:rFonts w:hint="eastAsia" w:ascii="宋体" w:hAnsi="宋体"/>
          <w:sz w:val="24"/>
        </w:rPr>
        <w:t xml:space="preserve">(1)本合同正常履行完毕；</w:t>
      </w:r>
      <w:r/>
    </w:p>
    <w:p>
      <w:pPr>
        <w:ind w:firstLine="480"/>
        <w:jc w:val="left"/>
        <w:spacing w:line="380" w:lineRule="exac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jc w:val="left"/>
        <w:spacing w:line="380" w:lineRule="exact"/>
        <w:widowControl/>
        <w:rPr>
          <w:rFonts w:hint="eastAsia" w:ascii="宋体" w:hAnsi="宋体"/>
          <w:sz w:val="24"/>
        </w:rPr>
      </w:pPr>
      <w:r>
        <w:rPr>
          <w:rFonts w:hint="eastAsia" w:ascii="宋体" w:hAnsi="宋体"/>
          <w:sz w:val="24"/>
        </w:rPr>
        <w:t xml:space="preserve">(3)任何一方行使解除权解除本合同；</w:t>
      </w:r>
      <w:r/>
    </w:p>
    <w:p>
      <w:pPr>
        <w:ind w:firstLine="480"/>
        <w:jc w:val="left"/>
        <w:spacing w:line="380" w:lineRule="exact"/>
        <w:widowControl/>
        <w:rPr>
          <w:rFonts w:hint="eastAsia" w:ascii="宋体" w:hAnsi="宋体"/>
          <w:sz w:val="24"/>
        </w:rPr>
      </w:pPr>
      <w:r>
        <w:rPr>
          <w:rFonts w:hint="eastAsia" w:ascii="宋体" w:hAnsi="宋体"/>
          <w:sz w:val="24"/>
        </w:rPr>
        <w:t xml:space="preserve">(4)合同的继续履行将损害国家利益和社会公共利益。</w:t>
      </w:r>
      <w:r/>
    </w:p>
    <w:p>
      <w:pPr>
        <w:ind w:firstLine="480"/>
        <w:jc w:val="left"/>
        <w:spacing w:line="380" w:lineRule="exact"/>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第十二条　争议的解决</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（1）  </w:t>
      </w:r>
      <w:r>
        <w:rPr>
          <w:rFonts w:hint="eastAsia" w:ascii="宋体" w:hAnsi="宋体"/>
          <w:sz w:val="24"/>
          <w:lang w:val="zh-CN"/>
        </w:rPr>
        <w:t xml:space="preserve">种方式解决争议：</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jc w:val="left"/>
        <w:spacing w:line="380" w:lineRule="exac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本合同由甲乙双方签字、盖章后生效，并通过“苏采云”系统在线签订。</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2、本合同应按照中华人民共和国的现行法律进行解释。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　　　　　年　　　月　　　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　　　　　年　　　月　　　日</w:t>
            </w:r>
            <w:r/>
          </w:p>
        </w:tc>
      </w:tr>
    </w:tbl>
    <w:p>
      <w:pPr>
        <w:ind w:firstLine="482"/>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0"/>
        <w:jc w:val="center"/>
        <w:spacing w:line="360" w:lineRule="auto"/>
        <w:widowControl/>
        <w:rPr>
          <w:rFonts w:hint="eastAsia" w:ascii="宋体" w:hAnsi="宋体" w:cs="宋体"/>
          <w:b/>
          <w:bCs/>
          <w:color w:val="000000"/>
          <w:sz w:val="24"/>
        </w:rPr>
      </w:pPr>
      <w:r/>
      <w:bookmarkStart w:id="315" w:name="_Toc99301426"/>
      <w:r/>
      <w:r/>
    </w:p>
    <w:p>
      <w:pPr>
        <w:ind w:firstLine="480"/>
        <w:jc w:val="center"/>
        <w:spacing w:line="360" w:lineRule="auto"/>
        <w:widowControl/>
        <w:rPr>
          <w:b/>
          <w:color w:val="000000"/>
          <w:sz w:val="36"/>
          <w:szCs w:val="36"/>
        </w:rPr>
      </w:pPr>
      <w:r>
        <w:rPr>
          <w:b/>
          <w:color w:val="000000"/>
          <w:sz w:val="36"/>
          <w:szCs w:val="36"/>
        </w:rPr>
        <w:t xml:space="preserve">第七章</w:t>
      </w:r>
      <w:r>
        <w:rPr>
          <w:rFonts w:hint="eastAsia"/>
          <w:b/>
          <w:color w:val="000000"/>
          <w:sz w:val="36"/>
          <w:szCs w:val="36"/>
        </w:rPr>
        <w:t xml:space="preserve">   </w:t>
      </w:r>
      <w:r>
        <w:rPr>
          <w:rFonts w:hint="eastAsia"/>
          <w:b/>
          <w:color w:val="000000"/>
          <w:sz w:val="36"/>
          <w:szCs w:val="36"/>
        </w:rPr>
        <w:t xml:space="preserve">投标文件的组成及提交须知</w:t>
      </w:r>
      <w:r/>
    </w:p>
    <w:tbl>
      <w:tblPr>
        <w:tblW w:w="89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5341"/>
      </w:tblGrid>
      <w:tr>
        <w:trPr>
          <w:jc w:val="center"/>
          <w:trHeight w:val="396"/>
        </w:trPr>
        <w:tc>
          <w:tcPr>
            <w:tcW w:w="1150" w:type="dxa"/>
            <w:vAlign w:val="center"/>
            <w:textDirection w:val="lrTb"/>
            <w:noWrap w:val="false"/>
          </w:tcPr>
          <w:p>
            <w:pPr>
              <w:jc w:val="center"/>
              <w:rPr>
                <w:rFonts w:hint="eastAsia" w:ascii="宋体" w:hAnsi="宋体" w:cs="宋体"/>
                <w:b/>
                <w:color w:val="000000"/>
                <w:szCs w:val="21"/>
              </w:rPr>
            </w:pPr>
            <w:r/>
            <w:bookmarkStart w:id="316" w:name="_Hlk152937762"/>
            <w:r>
              <w:rPr>
                <w:rFonts w:hint="eastAsia" w:ascii="宋体" w:hAnsi="宋体" w:cs="宋体"/>
                <w:b/>
                <w:color w:val="000000"/>
                <w:szCs w:val="21"/>
                <w:lang w:bidi="ar"/>
              </w:rPr>
              <w:t xml:space="preserve">名称</w:t>
            </w:r>
            <w:r/>
          </w:p>
        </w:tc>
        <w:tc>
          <w:tcPr>
            <w:tcW w:w="2502" w:type="dxa"/>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t xml:space="preserve">类别</w:t>
            </w:r>
            <w:r/>
          </w:p>
        </w:tc>
        <w:tc>
          <w:tcPr>
            <w:tcW w:w="5341" w:type="dxa"/>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lang w:bidi="ar"/>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color w:val="000000"/>
                <w:szCs w:val="21"/>
              </w:rPr>
            </w:pPr>
            <w:r>
              <w:rPr>
                <w:rFonts w:hint="eastAsia" w:ascii="宋体" w:hAnsi="宋体" w:cs="宋体"/>
                <w:b/>
                <w:color w:val="000000"/>
                <w:szCs w:val="21"/>
                <w:lang w:bidi="ar"/>
              </w:rPr>
              <w:t xml:space="preserve">投标文件组成</w:t>
            </w:r>
            <w:r/>
          </w:p>
        </w:tc>
        <w:tc>
          <w:tcPr>
            <w:tcW w:w="2502"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基本目录</w:t>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投标文件封面</w:t>
            </w:r>
            <w:r/>
          </w:p>
        </w:tc>
      </w:tr>
      <w:tr>
        <w:trPr>
          <w:jc w:val="center"/>
          <w:trHeight w:val="237"/>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*开标一览表</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资格条件</w:t>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法人或者其他组织的营业执照等证明文件，自然人的身份证明</w:t>
            </w:r>
            <w:r>
              <w:rPr>
                <w:rFonts w:hint="eastAsia" w:ascii="宋体" w:hAnsi="宋体" w:cs="宋体"/>
                <w:color w:val="000000"/>
                <w:szCs w:val="21"/>
              </w:rPr>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b/>
                <w:bCs/>
                <w:color w:val="000000"/>
                <w:szCs w:val="21"/>
              </w:rPr>
            </w:pPr>
            <w:r>
              <w:rPr>
                <w:rFonts w:hint="eastAsia" w:ascii="宋体" w:hAnsi="宋体" w:cs="宋体"/>
                <w:color w:val="000000"/>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w:t>
            </w:r>
            <w:r>
              <w:rPr>
                <w:b/>
                <w:bCs/>
                <w:color w:val="000000"/>
              </w:rPr>
              <w:t xml:space="preserve">/</w:t>
            </w:r>
            <w:r>
              <w:rPr>
                <w:b/>
                <w:bCs/>
                <w:color w:val="000000"/>
              </w:rPr>
              <w:t xml:space="preserve">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符合条件</w:t>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ind w:firstLine="422"/>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*采购需求偏离表</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textDirection w:val="lrTb"/>
            <w:noWrap w:val="false"/>
          </w:tcPr>
          <w:p>
            <w:pPr>
              <w:ind w:firstLine="422"/>
              <w:rPr>
                <w:rFonts w:hint="eastAsia" w:ascii="宋体" w:hAnsi="宋体" w:cs="宋体"/>
                <w:b/>
                <w:bCs/>
                <w:color w:val="000000"/>
                <w:szCs w:val="21"/>
              </w:rPr>
            </w:pPr>
            <w:r>
              <w:rPr>
                <w:rFonts w:hint="eastAsia" w:ascii="宋体" w:hAnsi="宋体" w:cs="宋体"/>
                <w:b/>
                <w:bCs/>
                <w:color w:val="000000"/>
                <w:szCs w:val="21"/>
              </w:rPr>
              <w:t xml:space="preserve">综合评审评分项</w:t>
            </w:r>
            <w:r/>
          </w:p>
        </w:tc>
        <w:tc>
          <w:tcPr>
            <w:tcW w:w="5341"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textDirection w:val="lrTb"/>
            <w:noWrap w:val="false"/>
          </w:tcPr>
          <w:p>
            <w:pPr>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W w:w="5341"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p>
        </w:tc>
      </w:tr>
      <w:tr>
        <w:trPr>
          <w:jc w:val="center"/>
          <w:trHeight w:val="4370"/>
        </w:trPr>
        <w:tc>
          <w:tcPr>
            <w:tcW w:w="1150"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lang w:bidi="ar"/>
              </w:rPr>
              <w:t xml:space="preserve">响应文件提交须知</w:t>
            </w:r>
            <w:r/>
          </w:p>
          <w:p>
            <w:pPr>
              <w:rPr>
                <w:rFonts w:hint="eastAsia" w:ascii="宋体" w:hAnsi="宋体" w:cs="宋体"/>
                <w:color w:val="000000"/>
                <w:szCs w:val="21"/>
              </w:rPr>
            </w:pPr>
            <w:r>
              <w:rPr>
                <w:rFonts w:hint="eastAsia" w:ascii="宋体" w:hAnsi="宋体" w:cs="宋体"/>
                <w:color w:val="000000"/>
                <w:szCs w:val="21"/>
              </w:rPr>
            </w:r>
            <w:r/>
          </w:p>
        </w:tc>
        <w:tc>
          <w:tcPr>
            <w:gridSpan w:val="2"/>
            <w:tcW w:w="7843" w:type="dxa"/>
            <w:vAlign w:val="center"/>
            <w:textDirection w:val="lrTb"/>
            <w:noWrap w:val="false"/>
          </w:tcPr>
          <w:p>
            <w:pPr>
              <w:jc w:val="left"/>
              <w:keepNext/>
              <w:spacing w:line="300" w:lineRule="auto"/>
              <w:rPr>
                <w:rFonts w:hint="eastAsia"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300" w:lineRule="auto"/>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jc w:val="left"/>
              <w:keepNext/>
              <w:spacing w:line="300" w:lineRule="auto"/>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300" w:lineRule="auto"/>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p>
          <w:p>
            <w:pPr>
              <w:jc w:val="left"/>
              <w:keepNext/>
              <w:spacing w:line="300" w:lineRule="auto"/>
              <w:rPr>
                <w:rFonts w:hint="eastAsia"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316"/>
            <w:r/>
            <w:r/>
          </w:p>
        </w:tc>
      </w:tr>
    </w:tbl>
    <w:p>
      <w:pPr>
        <w:jc w:val="center"/>
        <w:spacing w:line="360" w:lineRule="auto"/>
        <w:rPr>
          <w:b/>
          <w:color w:val="000000"/>
          <w:sz w:val="24"/>
        </w:rPr>
        <w:outlineLvl w:val="0"/>
      </w:pPr>
      <w:r>
        <w:rPr>
          <w:b/>
          <w:color w:val="000000"/>
          <w:sz w:val="36"/>
          <w:szCs w:val="36"/>
        </w:rPr>
        <w:br w:type="page" w:clear="all"/>
      </w:r>
      <w:r>
        <w:rPr>
          <w:b/>
          <w:color w:val="000000"/>
          <w:sz w:val="36"/>
          <w:szCs w:val="36"/>
        </w:rPr>
        <w:t xml:space="preserve">第</w:t>
      </w:r>
      <w:r>
        <w:rPr>
          <w:rFonts w:hint="eastAsia"/>
          <w:b/>
          <w:color w:val="000000"/>
          <w:sz w:val="36"/>
          <w:szCs w:val="36"/>
        </w:rPr>
        <w:t xml:space="preserve">八</w:t>
      </w:r>
      <w:r>
        <w:rPr>
          <w:b/>
          <w:color w:val="000000"/>
          <w:sz w:val="36"/>
          <w:szCs w:val="36"/>
        </w:rPr>
        <w:t xml:space="preserve">章</w:t>
      </w:r>
      <w:r>
        <w:rPr>
          <w:b/>
          <w:color w:val="000000"/>
          <w:sz w:val="36"/>
          <w:szCs w:val="36"/>
        </w:rPr>
        <w:t xml:space="preserve">   </w:t>
      </w:r>
      <w:r>
        <w:rPr>
          <w:b/>
          <w:color w:val="000000"/>
          <w:sz w:val="36"/>
          <w:szCs w:val="36"/>
        </w:rPr>
        <w:t xml:space="preserve">投标文件格式</w:t>
      </w:r>
      <w:bookmarkEnd w:id="315"/>
      <w:r/>
      <w:r/>
    </w:p>
    <w:p>
      <w:pPr>
        <w:ind w:left="142"/>
        <w:spacing w:line="360" w:lineRule="auto"/>
        <w:tabs>
          <w:tab w:val="left" w:pos="900" w:leader="none"/>
          <w:tab w:val="left" w:pos="1980" w:leader="none"/>
        </w:tabs>
        <w:rPr>
          <w:color w:val="000000"/>
          <w:sz w:val="24"/>
        </w:rPr>
      </w:pPr>
      <w:r>
        <w:rPr>
          <w:b/>
          <w:color w:val="000000"/>
          <w:sz w:val="24"/>
        </w:rPr>
        <w:t xml:space="preserve">投标人编制文件须知</w:t>
      </w:r>
      <w:r/>
    </w:p>
    <w:p>
      <w:pPr>
        <w:ind w:left="142"/>
        <w:spacing w:line="360" w:lineRule="auto"/>
        <w:tabs>
          <w:tab w:val="left" w:pos="900" w:leader="none"/>
          <w:tab w:val="left" w:pos="1980" w:leader="none"/>
        </w:tabs>
        <w:rPr>
          <w:color w:val="000000"/>
          <w:sz w:val="24"/>
        </w:rPr>
      </w:pPr>
      <w:r>
        <w:rPr>
          <w:color w:val="000000"/>
          <w:sz w:val="24"/>
        </w:rPr>
        <w:t xml:space="preserve">1</w:t>
      </w:r>
      <w:r>
        <w:rPr>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、对于招标文件中标记了</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sz w:val="24"/>
        </w:rPr>
      </w:pPr>
      <w:r>
        <w:rPr>
          <w:color w:val="000000"/>
          <w:sz w:val="24"/>
        </w:rPr>
        <w:t xml:space="preserve">3</w:t>
      </w:r>
      <w:r>
        <w:rPr>
          <w:color w:val="000000"/>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sz w:val="24"/>
        </w:rPr>
      </w:pPr>
      <w:r>
        <w:rPr>
          <w:rFonts w:hint="eastAsia"/>
          <w:color w:val="000000"/>
          <w:sz w:val="24"/>
        </w:rPr>
        <w:t xml:space="preserve">4</w:t>
      </w:r>
      <w:r>
        <w:rPr>
          <w:rFonts w:hint="eastAsia"/>
          <w:color w:val="000000"/>
          <w:sz w:val="24"/>
        </w:rPr>
        <w:t xml:space="preserve">、实行电子化不见面交易方式的，加盖公章、签名等均通过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jc w:val="left"/>
        <w:widowControl/>
        <w:rPr>
          <w:color w:val="000000"/>
          <w:sz w:val="24"/>
        </w:rPr>
      </w:pPr>
      <w:r>
        <w:rPr>
          <w:color w:val="000000"/>
          <w:sz w:val="24"/>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ind w:firstLine="2529"/>
        <w:rPr>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t xml:space="preserve">投</w:t>
      </w:r>
      <w:r>
        <w:rPr>
          <w:b/>
          <w:color w:val="000000"/>
          <w:spacing w:val="60"/>
          <w:sz w:val="84"/>
          <w:szCs w:val="84"/>
        </w:rPr>
        <w:t xml:space="preserve"> </w:t>
      </w:r>
      <w:r>
        <w:rPr>
          <w:b/>
          <w:color w:val="000000"/>
          <w:spacing w:val="60"/>
          <w:sz w:val="84"/>
          <w:szCs w:val="84"/>
        </w:rPr>
        <w:t xml:space="preserve">标</w:t>
      </w:r>
      <w:r>
        <w:rPr>
          <w:b/>
          <w:color w:val="000000"/>
          <w:spacing w:val="60"/>
          <w:sz w:val="84"/>
          <w:szCs w:val="84"/>
        </w:rPr>
        <w:t xml:space="preserve"> </w:t>
      </w:r>
      <w:r>
        <w:rPr>
          <w:b/>
          <w:color w:val="000000"/>
          <w:spacing w:val="60"/>
          <w:sz w:val="84"/>
          <w:szCs w:val="84"/>
        </w:rPr>
        <w:t xml:space="preserve">文</w:t>
      </w:r>
      <w:r>
        <w:rPr>
          <w:b/>
          <w:color w:val="000000"/>
          <w:spacing w:val="60"/>
          <w:sz w:val="84"/>
          <w:szCs w:val="84"/>
        </w:rPr>
        <w:t xml:space="preserve"> </w:t>
      </w:r>
      <w:r>
        <w:rPr>
          <w:b/>
          <w:color w:val="000000"/>
          <w:spacing w:val="60"/>
          <w:sz w:val="84"/>
          <w:szCs w:val="84"/>
        </w:rPr>
        <w:t xml:space="preserve">件</w:t>
      </w:r>
      <w:r/>
    </w:p>
    <w:p>
      <w:pPr>
        <w:ind w:firstLine="963"/>
        <w:rPr>
          <w:b/>
          <w:color w:val="000000"/>
          <w:spacing w:val="60"/>
          <w:sz w:val="52"/>
          <w:szCs w:val="52"/>
        </w:rPr>
      </w:pPr>
      <w:r>
        <w:rPr>
          <w:b/>
          <w:color w:val="000000"/>
          <w:spacing w:val="60"/>
          <w:sz w:val="52"/>
          <w:szCs w:val="52"/>
        </w:rPr>
      </w:r>
      <w:r/>
    </w:p>
    <w:p>
      <w:pPr>
        <w:ind w:firstLine="963"/>
        <w:rPr>
          <w:b/>
          <w:color w:val="000000"/>
          <w:spacing w:val="60"/>
          <w:sz w:val="52"/>
          <w:szCs w:val="52"/>
        </w:rPr>
      </w:pPr>
      <w:r>
        <w:rPr>
          <w:b/>
          <w:color w:val="000000"/>
          <w:spacing w:val="60"/>
          <w:sz w:val="52"/>
          <w:szCs w:val="52"/>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446"/>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446"/>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p>
    <w:p>
      <w:pPr>
        <w:spacing w:line="360" w:lineRule="auto"/>
        <w:rPr>
          <w:rFonts w:hint="eastAsia"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p>
    <w:p>
      <w:pPr>
        <w:jc w:val="center"/>
        <w:spacing w:line="360" w:lineRule="auto"/>
        <w:rPr>
          <w:b/>
          <w:color w:val="000000"/>
          <w:sz w:val="32"/>
          <w:szCs w:val="32"/>
        </w:rPr>
      </w:pPr>
      <w:r>
        <w:rPr>
          <w:b/>
          <w:color w:val="000000"/>
          <w:sz w:val="32"/>
          <w:szCs w:val="32"/>
        </w:rPr>
      </w:r>
      <w:r/>
    </w:p>
    <w:p>
      <w:pPr>
        <w:ind w:firstLine="1806"/>
        <w:spacing w:line="360" w:lineRule="auto"/>
        <w:rPr>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p>
    <w:p>
      <w:pPr>
        <w:pStyle w:val="779"/>
        <w:ind w:firstLine="482"/>
        <w:jc w:val="center"/>
        <w:spacing w:line="360" w:lineRule="auto"/>
        <w:rPr>
          <w:rFonts w:hint="eastAsia"/>
          <w:b/>
          <w:color w:val="000000"/>
        </w:rPr>
      </w:pPr>
      <w:r>
        <w:rPr>
          <w:rFonts w:hint="eastAsia"/>
          <w:b/>
          <w:color w:val="000000"/>
        </w:rPr>
        <w:t xml:space="preserve">（一）投标人在提交投标文件时，应按照投标工具（苏采云客户端）的提示流程编制提交开标一览表，开标一览表格式以投标工具中的为准。</w:t>
      </w:r>
      <w:r/>
    </w:p>
    <w:p>
      <w:pPr>
        <w:pStyle w:val="779"/>
        <w:ind w:firstLine="482"/>
        <w:jc w:val="center"/>
        <w:spacing w:line="360" w:lineRule="auto"/>
        <w:rPr>
          <w:rFonts w:hint="eastAsia"/>
          <w:b/>
          <w:color w:val="000000"/>
        </w:rPr>
      </w:pPr>
      <w:r>
        <w:rPr>
          <w:rFonts w:hint="eastAsia"/>
          <w:b/>
          <w:color w:val="000000"/>
        </w:rPr>
        <w:br w:type="page" w:clear="all"/>
      </w:r>
      <w:r>
        <w:rPr>
          <w:rFonts w:hint="eastAsia"/>
          <w:b/>
          <w:color w:val="000000"/>
          <w:spacing w:val="20"/>
          <w:sz w:val="32"/>
          <w:szCs w:val="32"/>
        </w:rPr>
        <w:t xml:space="preserve">三、报价明细表</w:t>
      </w:r>
      <w:r>
        <w:rPr>
          <w:b/>
          <w:color w:val="000000"/>
          <w:spacing w:val="20"/>
          <w:sz w:val="32"/>
          <w:szCs w:val="32"/>
        </w:rPr>
        <w:t xml:space="preserve">（实质性格式）</w:t>
      </w:r>
      <w:r/>
    </w:p>
    <w:p>
      <w:pPr>
        <w:ind w:firstLine="720"/>
        <w:tabs>
          <w:tab w:val="left" w:pos="1800" w:leader="none"/>
          <w:tab w:val="left" w:pos="5580" w:leader="none"/>
        </w:tabs>
        <w:rPr>
          <w:color w:val="000000"/>
          <w:sz w:val="24"/>
        </w:rPr>
      </w:pPr>
      <w:r>
        <w:rPr>
          <w:color w:val="000000"/>
          <w:sz w:val="24"/>
        </w:rPr>
        <w:t xml:space="preserve">项目编号：</w:t>
      </w:r>
      <w:r>
        <w:rPr>
          <w:color w:val="000000"/>
          <w:sz w:val="24"/>
        </w:rPr>
        <w:t xml:space="preserve">___________ </w:t>
      </w:r>
      <w:r>
        <w:rPr>
          <w:color w:val="000000"/>
          <w:sz w:val="24"/>
        </w:rPr>
        <w:t xml:space="preserve">项目名称：</w:t>
      </w:r>
      <w:r>
        <w:rPr>
          <w:color w:val="000000"/>
          <w:sz w:val="24"/>
        </w:rPr>
        <w:t xml:space="preserve">__________</w:t>
      </w:r>
      <w:r>
        <w:rPr>
          <w:color w:val="000000"/>
          <w:sz w:val="24"/>
        </w:rPr>
        <w:t xml:space="preserve">报价单位：人民币元</w:t>
      </w:r>
      <w:r/>
    </w:p>
    <w:p>
      <w:pPr>
        <w:ind w:firstLine="720"/>
        <w:tabs>
          <w:tab w:val="left" w:pos="1800" w:leader="none"/>
          <w:tab w:val="left" w:pos="5580" w:leader="none"/>
        </w:tabs>
        <w:rPr>
          <w:color w:val="000000"/>
          <w:sz w:val="24"/>
        </w:rPr>
      </w:pPr>
      <w:r>
        <w:rPr>
          <w:color w:val="000000"/>
          <w:sz w:val="24"/>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6"/>
        <w:gridCol w:w="1272"/>
        <w:gridCol w:w="1570"/>
        <w:gridCol w:w="853"/>
        <w:gridCol w:w="850"/>
        <w:gridCol w:w="851"/>
        <w:gridCol w:w="996"/>
        <w:gridCol w:w="1020"/>
        <w:gridCol w:w="851"/>
      </w:tblGrid>
      <w:tr>
        <w:trPr>
          <w:cantSplit/>
          <w:trHeight w:val="865"/>
        </w:trPr>
        <w:tc>
          <w:tcPr>
            <w:tcW w:w="9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名称</w:t>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rPr>
                <w:rFonts w:ascii="宋体" w:hAnsi="宋体"/>
                <w:sz w:val="24"/>
              </w:rPr>
              <w:t xml:space="preserve">\</w:t>
            </w:r>
            <w:r>
              <w:rPr>
                <w:rFonts w:hint="eastAsia" w:ascii="宋体" w:hAnsi="宋体"/>
                <w:sz w:val="24"/>
              </w:rPr>
              <w:t xml:space="preserve">型号</w:t>
            </w:r>
            <w:r/>
          </w:p>
        </w:tc>
        <w:tc>
          <w:tcPr>
            <w:tcW w:w="853" w:type="dxa"/>
            <w:textDirection w:val="lrTb"/>
            <w:noWrap w:val="false"/>
          </w:tcPr>
          <w:p>
            <w:pPr>
              <w:jc w:val="center"/>
              <w:spacing w:line="0" w:lineRule="atLeast"/>
              <w:rPr>
                <w:rFonts w:hint="eastAsia" w:ascii="宋体" w:hAnsi="宋体"/>
                <w:sz w:val="24"/>
              </w:rPr>
            </w:pPr>
            <w:r>
              <w:rPr>
                <w:rFonts w:hint="eastAsia" w:ascii="宋体" w:hAnsi="宋体"/>
                <w:sz w:val="24"/>
              </w:rPr>
              <w:t xml:space="preserve">技术参数</w:t>
            </w:r>
            <w:r/>
          </w:p>
        </w:tc>
        <w:tc>
          <w:tcPr>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99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品牌/产地</w:t>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trHeight w:val="654"/>
        </w:trPr>
        <w:tc>
          <w:tcPr>
            <w:tcW w:w="9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3"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6"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3"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6"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3"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6"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3"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6"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3"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6"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3"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6"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6"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72"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Borders>
              <w:right w:val="single" w:color="auto" w:sz="4" w:space="0"/>
            </w:tcBorders>
            <w:tcW w:w="853"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Borders>
              <w:left w:val="single" w:color="auto" w:sz="4" w:space="0"/>
            </w:tcBorders>
            <w:tcW w:w="85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6"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984"/>
        </w:trPr>
        <w:tc>
          <w:tcPr>
            <w:gridSpan w:val="4"/>
            <w:tcBorders>
              <w:right w:val="single" w:color="auto" w:sz="4" w:space="0"/>
            </w:tcBorders>
            <w:tcW w:w="464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投标总报价</w:t>
            </w:r>
            <w:r/>
          </w:p>
        </w:tc>
        <w:tc>
          <w:tcPr>
            <w:gridSpan w:val="5"/>
            <w:tcBorders>
              <w:left w:val="single" w:color="auto" w:sz="4" w:space="0"/>
            </w:tcBorders>
            <w:tcW w:w="4568"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大写：</w:t>
            </w:r>
            <w:r/>
          </w:p>
          <w:p>
            <w:pPr>
              <w:spacing w:line="0" w:lineRule="atLeast"/>
              <w:rPr>
                <w:rFonts w:hint="eastAsia" w:ascii="宋体" w:hAnsi="宋体"/>
                <w:sz w:val="24"/>
              </w:rPr>
            </w:pPr>
            <w:r>
              <w:rPr>
                <w:rFonts w:hint="eastAsia" w:ascii="宋体" w:hAnsi="宋体"/>
                <w:sz w:val="24"/>
              </w:rPr>
              <w:t xml:space="preserve">小写：</w:t>
            </w:r>
            <w:r/>
          </w:p>
        </w:tc>
      </w:tr>
    </w:tbl>
    <w:p>
      <w:pPr>
        <w:ind w:firstLine="720"/>
        <w:tabs>
          <w:tab w:val="left" w:pos="1800" w:leader="none"/>
          <w:tab w:val="left" w:pos="5580" w:leader="none"/>
        </w:tabs>
        <w:rPr>
          <w:color w:val="000000"/>
          <w:sz w:val="24"/>
        </w:rPr>
      </w:pPr>
      <w:r>
        <w:rPr>
          <w:color w:val="000000"/>
          <w:sz w:val="24"/>
        </w:rPr>
      </w:r>
      <w:r/>
    </w:p>
    <w:p>
      <w:pPr>
        <w:ind w:firstLine="720"/>
        <w:tabs>
          <w:tab w:val="left" w:pos="1800" w:leader="none"/>
          <w:tab w:val="left" w:pos="5580" w:leader="none"/>
        </w:tabs>
        <w:rPr>
          <w:color w:val="000000"/>
          <w:sz w:val="24"/>
        </w:rPr>
      </w:pPr>
      <w:r>
        <w:rPr>
          <w:color w:val="000000"/>
          <w:sz w:val="24"/>
        </w:rPr>
      </w:r>
      <w:r/>
    </w:p>
    <w:p>
      <w:pPr>
        <w:jc w:val="left"/>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注：1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olor w:val="000000"/>
          <w:sz w:val="24"/>
        </w:rPr>
        <w:t xml:space="preserve">投标</w:t>
      </w:r>
      <w:r>
        <w:rPr>
          <w:rFonts w:hint="eastAsia" w:ascii="宋体" w:hAnsi="宋体"/>
          <w:color w:val="000000"/>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w:t>
      </w:r>
      <w:r>
        <w:rPr>
          <w:rFonts w:hint="eastAsia" w:ascii="宋体" w:hAnsi="宋体"/>
          <w:color w:val="000000"/>
          <w:sz w:val="24"/>
          <w:szCs w:val="21"/>
        </w:rPr>
        <w:t xml:space="preserve">服务要求如表格中填写不下的</w:t>
      </w:r>
      <w:r>
        <w:rPr>
          <w:rFonts w:ascii="宋体" w:hAnsi="宋体"/>
          <w:color w:val="000000"/>
          <w:sz w:val="24"/>
          <w:szCs w:val="21"/>
        </w:rPr>
        <w:t xml:space="preserve">，可</w:t>
      </w:r>
      <w:r>
        <w:rPr>
          <w:rFonts w:hint="eastAsia" w:ascii="宋体" w:hAnsi="宋体"/>
          <w:color w:val="000000"/>
          <w:sz w:val="24"/>
          <w:szCs w:val="21"/>
        </w:rPr>
        <w:t xml:space="preserve">以逐项</w:t>
      </w:r>
      <w:r>
        <w:rPr>
          <w:rFonts w:ascii="宋体" w:hAnsi="宋体"/>
          <w:color w:val="000000"/>
          <w:sz w:val="24"/>
          <w:szCs w:val="21"/>
        </w:rPr>
        <w:t xml:space="preserve">另页描述。</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r>
      <w:r/>
    </w:p>
    <w:p>
      <w:pPr>
        <w:spacing w:before="25" w:after="25" w:line="360" w:lineRule="auto"/>
        <w:rPr>
          <w:rFonts w:hint="eastAsia" w:ascii="宋体" w:hAnsi="宋体" w:cs="楷体"/>
          <w:color w:val="000000"/>
          <w:sz w:val="24"/>
        </w:rPr>
      </w:pP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s="楷体"/>
          <w:color w:val="000000"/>
          <w:sz w:val="24"/>
        </w:rPr>
        <w:t xml:space="preserve"> </w:t>
      </w:r>
      <w:r/>
    </w:p>
    <w:p>
      <w:pPr>
        <w:jc w:val="center"/>
        <w:spacing w:line="400" w:lineRule="exact"/>
        <w:rPr>
          <w:rFonts w:hint="eastAsia"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cs="楷体"/>
          <w:color w:val="000000"/>
          <w:sz w:val="24"/>
        </w:rPr>
        <w:t xml:space="preserve">日期：     年    月    日</w:t>
      </w:r>
      <w:r/>
    </w:p>
    <w:p>
      <w:pPr>
        <w:jc w:val="center"/>
        <w:spacing w:line="400" w:lineRule="exact"/>
        <w:rPr>
          <w:rFonts w:hint="eastAsia" w:ascii="宋体" w:hAnsi="宋体" w:cs="楷体"/>
          <w:color w:val="000000"/>
          <w:sz w:val="24"/>
        </w:rPr>
        <w:sectPr>
          <w:footnotePr/>
          <w:endnotePr/>
          <w:type w:val="nextPage"/>
          <w:pgSz w:w="11905" w:h="16838" w:orient="portrait"/>
          <w:pgMar w:top="1440" w:right="1797" w:bottom="1440" w:left="1797" w:header="851" w:footer="992" w:gutter="0"/>
          <w:cols w:num="1" w:sep="0" w:space="0" w:equalWidth="1"/>
          <w:docGrid w:linePitch="360"/>
        </w:sectPr>
      </w:pPr>
      <w:r>
        <w:rPr>
          <w:rFonts w:hint="eastAsia" w:ascii="宋体" w:hAnsi="宋体" w:cs="楷体"/>
          <w:color w:val="000000"/>
          <w:sz w:val="24"/>
        </w:rPr>
      </w:r>
      <w:r/>
    </w:p>
    <w:p>
      <w:pPr>
        <w:pStyle w:val="762"/>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t xml:space="preserve">四、中小企业声明函</w:t>
      </w:r>
      <w:r>
        <w:rPr>
          <w:rFonts w:ascii="Times New Roman"/>
          <w:b w:val="0"/>
          <w:color w:val="000000"/>
        </w:rPr>
        <w:t xml:space="preserve">（实质性格式）</w:t>
      </w:r>
      <w:r/>
    </w:p>
    <w:p>
      <w:pPr>
        <w:pStyle w:val="774"/>
        <w:rPr>
          <w:color w:val="000000"/>
        </w:rPr>
      </w:pPr>
      <w:r>
        <w:rPr>
          <w:color w:val="000000"/>
        </w:rPr>
      </w:r>
      <w:r/>
    </w:p>
    <w:p>
      <w:pPr>
        <w:pStyle w:val="762"/>
        <w:jc w:val="left"/>
        <w:spacing w:before="0" w:line="360" w:lineRule="auto"/>
        <w:tabs>
          <w:tab w:val="center" w:pos="4592" w:leader="none"/>
          <w:tab w:val="left" w:pos="7860" w:leader="none"/>
        </w:tabs>
        <w:rPr>
          <w:rFonts w:hint="eastAsia" w:ascii="宋体" w:hAnsi="宋体" w:cs="楷体"/>
          <w:b w:val="0"/>
          <w:color w:val="000000"/>
          <w:sz w:val="24"/>
        </w:rPr>
      </w:pPr>
      <w:r>
        <w:rPr>
          <w:rFonts w:hint="eastAsia"/>
          <w:b w:val="0"/>
          <w:color w:val="000000"/>
          <w:sz w:val="24"/>
          <w:u w:val="single"/>
        </w:rPr>
        <w:t xml:space="preserve">注意事项：</w:t>
      </w:r>
      <w:bookmarkStart w:id="317"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p>
    <w:p>
      <w:pPr>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
        <w:spacing w:line="440" w:lineRule="exact"/>
        <w:rPr>
          <w:rFonts w:hint="eastAsia" w:ascii="宋体" w:hAnsi="宋体" w:cs="楷体"/>
          <w:color w:val="000000"/>
          <w:sz w:val="24"/>
        </w:rPr>
      </w:pPr>
      <w:r>
        <w:rPr>
          <w:rFonts w:hint="eastAsia" w:ascii="宋体" w:hAnsi="宋体" w:cs="楷体"/>
          <w:color w:val="000000"/>
          <w:sz w:val="24"/>
        </w:rPr>
      </w:r>
      <w:r/>
    </w:p>
    <w:p>
      <w:pPr>
        <w:ind w:firstLine="3840"/>
        <w:spacing w:line="44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779"/>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p>
    <w:p>
      <w:pPr>
        <w:pStyle w:val="1059"/>
        <w:numPr>
          <w:ilvl w:val="0"/>
          <w:numId w:val="15"/>
        </w:numPr>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中小企业划型标准规定参考《工信部联企业[2011]300号》</w:t>
      </w:r>
      <w:r/>
    </w:p>
    <w:p>
      <w:pPr>
        <w:pStyle w:val="1059"/>
        <w:ind w:firstLine="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59"/>
        <w:ind w:firstLine="0"/>
        <w:rPr>
          <w:rFonts w:eastAsia="宋体"/>
          <w:color w:val="000000"/>
        </w:rPr>
      </w:pPr>
      <w:r>
        <w:rPr>
          <w:rFonts w:eastAsia="宋体"/>
          <w:color w:val="000000"/>
        </w:rPr>
      </w:r>
      <w:r/>
    </w:p>
    <w:p>
      <w:pPr>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5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3360"/>
        <w:spacing w:line="44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p>
    <w:p>
      <w:pPr>
        <w:pStyle w:val="1059"/>
        <w:ind w:firstLine="400"/>
        <w:rPr>
          <w:color w:val="000000"/>
        </w:rPr>
      </w:pPr>
      <w:r>
        <w:rPr>
          <w:color w:val="000000"/>
        </w:rPr>
      </w:r>
      <w:r/>
    </w:p>
    <w:p>
      <w:pPr>
        <w:pStyle w:val="779"/>
        <w:spacing w:line="440" w:lineRule="exact"/>
        <w:rPr>
          <w:rFonts w:hint="eastAsia" w:cs="楷体"/>
          <w:color w:val="000000"/>
        </w:rPr>
      </w:pPr>
      <w:r>
        <w:rPr>
          <w:rFonts w:hint="eastAsia" w:cs="楷体"/>
          <w:color w:val="000000"/>
        </w:rPr>
        <w:t xml:space="preserve">注：1、从业人员、营业收入和资产总额填报上一年度数据，无上一年度数据的新成立企业可不填报。</w:t>
      </w:r>
      <w:r/>
    </w:p>
    <w:p>
      <w:pPr>
        <w:pStyle w:val="1059"/>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779"/>
        <w:spacing w:line="440" w:lineRule="exact"/>
        <w:rPr>
          <w:rFonts w:hint="eastAsia" w:cs="楷体"/>
          <w:color w:val="000000"/>
        </w:rPr>
      </w:pPr>
      <w:r>
        <w:rPr>
          <w:rFonts w:hint="eastAsia" w:cs="楷体"/>
          <w:color w:val="000000"/>
        </w:rPr>
      </w:r>
      <w:r/>
    </w:p>
    <w:p>
      <w:pPr>
        <w:pStyle w:val="889"/>
        <w:rPr>
          <w:rFonts w:hint="eastAsia"/>
        </w:rPr>
      </w:pPr>
      <w:r>
        <w:rPr>
          <w:rFonts w:hint="eastAsia"/>
        </w:rPr>
      </w:r>
      <w:r/>
    </w:p>
    <w:p>
      <w:pPr>
        <w:pStyle w:val="889"/>
        <w:rPr>
          <w:rFonts w:hint="eastAsia"/>
        </w:rPr>
      </w:pPr>
      <w:r>
        <w:rPr>
          <w:rFonts w:hint="eastAsia"/>
        </w:rPr>
      </w:r>
      <w:r/>
    </w:p>
    <w:p>
      <w:pPr>
        <w:jc w:val="center"/>
        <w:spacing w:before="240" w:after="240" w:line="360" w:lineRule="auto"/>
        <w:rPr>
          <w:b/>
          <w:color w:val="000000"/>
          <w:sz w:val="32"/>
          <w:szCs w:val="32"/>
        </w:rPr>
      </w:pPr>
      <w:r>
        <w:rPr>
          <w:b/>
          <w:bCs/>
          <w:color w:val="000000"/>
          <w:sz w:val="32"/>
          <w:szCs w:val="32"/>
        </w:rPr>
        <w:br w:type="page" w:clear="all"/>
      </w:r>
      <w:r>
        <w:rPr>
          <w:rFonts w:hint="eastAsia"/>
          <w:b/>
          <w:bCs/>
          <w:color w:val="000000"/>
          <w:sz w:val="32"/>
          <w:szCs w:val="32"/>
        </w:rPr>
        <w:t xml:space="preserve">五、残疾人福利性单位声明函</w:t>
      </w:r>
      <w:r>
        <w:rPr>
          <w:b/>
          <w:bCs/>
          <w:color w:val="000000"/>
          <w:sz w:val="32"/>
          <w:szCs w:val="32"/>
        </w:rPr>
        <w:t xml:space="preserve">（实质性格式）</w:t>
      </w:r>
      <w:r>
        <w:rPr>
          <w:b/>
          <w:bCs/>
          <w:color w:val="000000"/>
          <w:sz w:val="32"/>
          <w:szCs w:val="32"/>
        </w:rPr>
        <w:t xml:space="preserve"> </w:t>
      </w:r>
      <w:r>
        <w:rPr>
          <w:b/>
          <w:color w:val="000000"/>
          <w:sz w:val="32"/>
          <w:szCs w:val="32"/>
        </w:rPr>
        <w:t xml:space="preserve">    </w:t>
      </w:r>
      <w:r/>
    </w:p>
    <w:p>
      <w:pPr>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5" w:h="16838" w:orient="portrait"/>
          <w:pgMar w:top="1440" w:right="1797" w:bottom="1440" w:left="1797" w:header="851" w:footer="992" w:gutter="0"/>
          <w:cols w:num="1" w:sep="0" w:space="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bookmarkEnd w:id="317"/>
      <w:r/>
      <w:r/>
    </w:p>
    <w:p>
      <w:pPr>
        <w:jc w:val="center"/>
        <w:spacing w:before="240" w:after="240" w:line="360" w:lineRule="auto"/>
        <w:rPr>
          <w:b/>
          <w:bCs/>
          <w:color w:val="000000"/>
          <w:sz w:val="32"/>
          <w:szCs w:val="32"/>
        </w:rPr>
      </w:pPr>
      <w:r/>
      <w:bookmarkStart w:id="318" w:name="_Toc29116"/>
      <w:r/>
      <w:bookmarkStart w:id="319" w:name="_Toc425"/>
      <w:r/>
      <w:bookmarkStart w:id="320" w:name="_Toc373054875"/>
      <w:r/>
      <w:bookmarkStart w:id="321" w:name="_Toc30417"/>
      <w:r/>
      <w:bookmarkEnd w:id="318"/>
      <w:r/>
      <w:bookmarkEnd w:id="319"/>
      <w:r/>
      <w:bookmarkEnd w:id="320"/>
      <w:r/>
      <w:bookmarkEnd w:id="321"/>
      <w:r>
        <w:rPr>
          <w:rFonts w:hint="eastAsia"/>
          <w:b/>
          <w:bCs/>
          <w:color w:val="000000"/>
          <w:sz w:val="32"/>
          <w:szCs w:val="32"/>
        </w:rPr>
        <w:t xml:space="preserve">六、关于符合本国产品标准的声明函（实质性格式）</w:t>
      </w:r>
      <w:r/>
    </w:p>
    <w:p>
      <w:pPr>
        <w:pStyle w:val="803"/>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803"/>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20"/>
        <w:spacing w:before="0" w:beforeAutospacing="0" w:after="0" w:afterAutospacing="0" w:line="500" w:lineRule="exact"/>
        <w:rPr>
          <w:rFonts w:hint="eastAsia"/>
          <w:color w:val="000000"/>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4445" t="4445" r="15875" b="11430"/>
                <wp:wrapNone/>
                <wp:docPr id="1" name="任意多边形: 形状 1"/>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976630</wp:posOffset>
                </wp:positionH>
                <wp:positionV relativeFrom="paragraph">
                  <wp:posOffset>775970</wp:posOffset>
                </wp:positionV>
                <wp:extent cx="876300" cy="120015"/>
                <wp:effectExtent l="635" t="4445" r="12065" b="15240"/>
                <wp:wrapNone/>
                <wp:docPr id="2" name="任意多边形: 形状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4730750</wp:posOffset>
                </wp:positionH>
                <wp:positionV relativeFrom="paragraph">
                  <wp:posOffset>158750</wp:posOffset>
                </wp:positionV>
                <wp:extent cx="577215" cy="92075"/>
                <wp:effectExtent l="635" t="4445" r="6350" b="5080"/>
                <wp:wrapNone/>
                <wp:docPr id="3" name="任意多边形: 形状 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3376295</wp:posOffset>
                </wp:positionH>
                <wp:positionV relativeFrom="paragraph">
                  <wp:posOffset>419100</wp:posOffset>
                </wp:positionV>
                <wp:extent cx="812165" cy="147320"/>
                <wp:effectExtent l="4445" t="4445" r="8890" b="13335"/>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4554220</wp:posOffset>
                </wp:positionH>
                <wp:positionV relativeFrom="paragraph">
                  <wp:posOffset>448945</wp:posOffset>
                </wp:positionV>
                <wp:extent cx="603250" cy="150495"/>
                <wp:effectExtent l="5080" t="4445" r="13970" b="1016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2204720</wp:posOffset>
                </wp:positionH>
                <wp:positionV relativeFrom="paragraph">
                  <wp:posOffset>447675</wp:posOffset>
                </wp:positionV>
                <wp:extent cx="816610" cy="147320"/>
                <wp:effectExtent l="635" t="4445" r="8255" b="13335"/>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shd w:val="clear" w:color="auto" w:fill="ffffff"/>
        </w:rPr>
        <w:t xml:space="preserve">1.</w:t>
      </w:r>
      <w:r>
        <w:rPr>
          <w:rStyle w:val="812"/>
          <w:rFonts w:hint="eastAsia"/>
          <w:color w:val="000000"/>
          <w:u w:val="single"/>
          <w:shd w:val="clear" w:color="auto" w:fill="ffffff"/>
        </w:rPr>
        <w:t xml:space="preserve">（产品名称1）</w:t>
      </w:r>
      <w:r>
        <w:rPr>
          <w:rStyle w:val="812"/>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12"/>
          <w:rFonts w:hint="eastAsia"/>
          <w:color w:val="000000"/>
          <w:u w:val="single"/>
          <w:shd w:val="clear" w:color="auto" w:fill="ffffff"/>
        </w:rPr>
        <w:t xml:space="preserve">（厂名）</w:t>
      </w:r>
      <w:r>
        <w:rPr>
          <w:rStyle w:val="812"/>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12"/>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12"/>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812"/>
          <w:rFonts w:hint="eastAsia"/>
          <w:color w:val="000000"/>
          <w:u w:val="single"/>
          <w:shd w:val="clear" w:color="auto" w:fill="ffffff"/>
        </w:rPr>
        <w:t xml:space="preserve">（规定比例）</w:t>
      </w:r>
      <w:r>
        <w:rPr>
          <w:rStyle w:val="812"/>
          <w:rFonts w:hint="eastAsia"/>
          <w:color w:val="000000"/>
          <w:shd w:val="clear" w:color="auto" w:fill="ffffff"/>
          <w:vertAlign w:val="superscript"/>
        </w:rPr>
        <w:t xml:space="preserve">3</w:t>
      </w:r>
      <w:r>
        <w:rPr>
          <w:rFonts w:hint="eastAsia"/>
          <w:color w:val="000000"/>
          <w:shd w:val="clear" w:color="auto" w:fill="ffffff"/>
        </w:rPr>
        <w:t xml:space="preserve">。</w:t>
      </w:r>
      <w:r>
        <w:rPr>
          <w:rStyle w:val="812"/>
          <w:rFonts w:hint="eastAsia"/>
          <w:color w:val="000000"/>
          <w:u w:val="single"/>
          <w:shd w:val="clear" w:color="auto" w:fill="ffffff"/>
        </w:rPr>
        <w:t xml:space="preserve">（产品名称1）</w:t>
      </w:r>
      <w:r>
        <w:rPr>
          <w:rFonts w:hint="eastAsia"/>
          <w:color w:val="000000"/>
          <w:shd w:val="clear" w:color="auto" w:fill="ffffff"/>
        </w:rPr>
        <w:t xml:space="preserve">的</w:t>
      </w:r>
      <w:r>
        <w:rPr>
          <w:rStyle w:val="812"/>
          <w:rFonts w:hint="eastAsia"/>
          <w:color w:val="000000"/>
          <w:u w:val="single"/>
          <w:shd w:val="clear" w:color="auto" w:fill="ffffff"/>
        </w:rPr>
        <w:t xml:space="preserve">（关键组件）</w:t>
      </w:r>
      <w:r>
        <w:rPr>
          <w:rStyle w:val="812"/>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812"/>
          <w:rFonts w:hint="eastAsia"/>
          <w:color w:val="000000"/>
          <w:u w:val="single"/>
          <w:shd w:val="clear" w:color="auto" w:fill="ffffff"/>
        </w:rPr>
        <w:t xml:space="preserve">（产品名称1）</w:t>
      </w:r>
      <w:r>
        <w:rPr>
          <w:rFonts w:hint="eastAsia"/>
          <w:color w:val="000000"/>
          <w:shd w:val="clear" w:color="auto" w:fill="ffffff"/>
        </w:rPr>
        <w:t xml:space="preserve">的</w:t>
      </w:r>
      <w:r>
        <w:rPr>
          <w:rStyle w:val="812"/>
          <w:rFonts w:hint="eastAsia"/>
          <w:color w:val="000000"/>
          <w:u w:val="single"/>
          <w:shd w:val="clear" w:color="auto" w:fill="ffffff"/>
        </w:rPr>
        <w:t xml:space="preserve">（关键工序）</w:t>
      </w:r>
      <w:r>
        <w:rPr>
          <w:rStyle w:val="812"/>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803"/>
        <w:ind w:firstLine="420"/>
        <w:spacing w:before="0" w:beforeAutospacing="0" w:after="0" w:afterAutospacing="0" w:line="500" w:lineRule="exact"/>
        <w:rPr>
          <w:rFonts w:hint="eastAsia"/>
          <w:color w:val="000000"/>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4516120</wp:posOffset>
                </wp:positionH>
                <wp:positionV relativeFrom="paragraph">
                  <wp:posOffset>93980</wp:posOffset>
                </wp:positionV>
                <wp:extent cx="807720" cy="190500"/>
                <wp:effectExtent l="4445" t="4445" r="13335" b="8255"/>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4394835</wp:posOffset>
                </wp:positionH>
                <wp:positionV relativeFrom="paragraph">
                  <wp:posOffset>403225</wp:posOffset>
                </wp:positionV>
                <wp:extent cx="666750" cy="190500"/>
                <wp:effectExtent l="4445" t="4445" r="14604" b="8255"/>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3091815</wp:posOffset>
                </wp:positionH>
                <wp:positionV relativeFrom="paragraph">
                  <wp:posOffset>443230</wp:posOffset>
                </wp:positionV>
                <wp:extent cx="842645" cy="152400"/>
                <wp:effectExtent l="4445" t="4445" r="16510" b="8255"/>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2038985</wp:posOffset>
                </wp:positionH>
                <wp:positionV relativeFrom="paragraph">
                  <wp:posOffset>454660</wp:posOffset>
                </wp:positionV>
                <wp:extent cx="843915" cy="125730"/>
                <wp:effectExtent l="635" t="4445" r="6350" b="952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1849755</wp:posOffset>
                </wp:positionH>
                <wp:positionV relativeFrom="paragraph">
                  <wp:posOffset>752475</wp:posOffset>
                </wp:positionV>
                <wp:extent cx="814705" cy="164465"/>
                <wp:effectExtent l="4445" t="4445" r="6350" b="889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color w:val="000000"/>
          <w:shd w:val="clear" w:color="auto" w:fill="ffffff"/>
        </w:rPr>
        <w:t xml:space="preserve">2.</w:t>
      </w:r>
      <w:r>
        <w:rPr>
          <w:rStyle w:val="812"/>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812"/>
          <w:rFonts w:hint="eastAsia"/>
          <w:color w:val="000000"/>
          <w:u w:val="single"/>
          <w:shd w:val="clear" w:color="auto" w:fill="ffffff"/>
        </w:rPr>
        <w:t xml:space="preserve">（厂名）</w:t>
      </w:r>
      <w:r>
        <w:rPr>
          <w:rFonts w:hint="eastAsia"/>
          <w:color w:val="000000"/>
          <w:shd w:val="clear" w:color="auto" w:fill="ffffff"/>
        </w:rPr>
        <w:t xml:space="preserve">，厂址为</w:t>
      </w:r>
      <w:r>
        <w:rPr>
          <w:rStyle w:val="812"/>
          <w:rFonts w:hint="eastAsia"/>
          <w:color w:val="000000"/>
          <w:u w:val="single"/>
          <w:shd w:val="clear" w:color="auto" w:fill="ffffff"/>
        </w:rPr>
        <w:t xml:space="preserve">（生产厂址）</w:t>
      </w:r>
      <w:r>
        <w:rPr>
          <w:rFonts w:hint="eastAsia"/>
          <w:color w:val="000000"/>
          <w:shd w:val="clear" w:color="auto" w:fill="ffffff"/>
        </w:rPr>
        <w:t xml:space="preserve">。</w:t>
      </w:r>
      <w:r>
        <w:rPr>
          <w:rStyle w:val="812"/>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812"/>
          <w:rFonts w:hint="eastAsia"/>
          <w:color w:val="000000"/>
          <w:u w:val="single"/>
          <w:shd w:val="clear" w:color="auto" w:fill="ffffff"/>
        </w:rPr>
        <w:t xml:space="preserve">（规定比例）</w:t>
      </w:r>
      <w:r>
        <w:rPr>
          <w:rFonts w:hint="eastAsia"/>
          <w:color w:val="000000"/>
          <w:shd w:val="clear" w:color="auto" w:fill="ffffff"/>
        </w:rPr>
        <w:t xml:space="preserve">。</w:t>
      </w:r>
      <w:r>
        <w:rPr>
          <w:rStyle w:val="812"/>
          <w:rFonts w:hint="eastAsia"/>
          <w:color w:val="000000"/>
          <w:u w:val="single"/>
          <w:shd w:val="clear" w:color="auto" w:fill="ffffff"/>
        </w:rPr>
        <w:t xml:space="preserve">（产品名称2）</w:t>
      </w:r>
      <w:r>
        <w:rPr>
          <w:rFonts w:hint="eastAsia"/>
          <w:color w:val="000000"/>
          <w:shd w:val="clear" w:color="auto" w:fill="ffffff"/>
        </w:rPr>
        <w:t xml:space="preserve">的</w:t>
      </w:r>
      <w:r>
        <w:rPr>
          <w:rStyle w:val="812"/>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812"/>
          <w:rFonts w:hint="eastAsia"/>
          <w:color w:val="000000"/>
          <w:u w:val="single"/>
          <w:shd w:val="clear" w:color="auto" w:fill="ffffff"/>
        </w:rPr>
        <w:t xml:space="preserve">（产品名称2）</w:t>
      </w:r>
      <w:r>
        <w:rPr>
          <w:rFonts w:hint="eastAsia"/>
          <w:color w:val="000000"/>
          <w:shd w:val="clear" w:color="auto" w:fill="ffffff"/>
        </w:rPr>
        <w:t xml:space="preserve">的</w:t>
      </w:r>
      <w:r>
        <w:rPr>
          <w:rStyle w:val="812"/>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803"/>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p>
    <w:p>
      <w:pPr>
        <w:pStyle w:val="803"/>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803"/>
        <w:spacing w:before="0" w:beforeAutospacing="0" w:after="0" w:afterAutospacing="0" w:line="500" w:lineRule="exact"/>
        <w:rPr>
          <w:rFonts w:hint="eastAsia"/>
          <w:color w:val="000000"/>
        </w:rPr>
      </w:pPr>
      <w:r>
        <w:rPr>
          <w:rFonts w:hint="eastAsia"/>
          <w:color w:val="000000"/>
        </w:rPr>
      </w:r>
      <w:r/>
    </w:p>
    <w:p>
      <w:pPr>
        <w:pStyle w:val="803"/>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p>
    <w:p>
      <w:pPr>
        <w:pStyle w:val="803"/>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p>
    <w:p>
      <w:pPr>
        <w:pStyle w:val="803"/>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p>
    <w:p>
      <w:pPr>
        <w:pStyle w:val="803"/>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p>
    <w:p>
      <w:pPr>
        <w:pStyle w:val="803"/>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803"/>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803"/>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p>
    <w:p>
      <w:pPr>
        <w:pStyle w:val="803"/>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803"/>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p>
    <w:p>
      <w:pPr>
        <w:pStyle w:val="803"/>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w:t>
      </w:r>
      <w:r>
        <w:rPr>
          <w:rFonts w:hint="eastAsia"/>
          <w:b/>
          <w:color w:val="000000"/>
          <w:spacing w:val="20"/>
          <w:sz w:val="32"/>
          <w:szCs w:val="32"/>
        </w:rPr>
        <w:t xml:space="preserve"> </w:t>
      </w:r>
      <w:r/>
    </w:p>
    <w:p>
      <w:pPr>
        <w:pStyle w:val="779"/>
        <w:rPr>
          <w:rFonts w:ascii="Times New Roman" w:hAnsi="Times New Roman"/>
          <w:color w:val="000000"/>
          <w:sz w:val="20"/>
          <w:szCs w:val="20"/>
        </w:rPr>
      </w:pPr>
      <w:r>
        <w:rPr>
          <w:rFonts w:ascii="Times New Roman" w:hAnsi="Times New Roman"/>
          <w:color w:val="000000"/>
          <w:sz w:val="20"/>
          <w:szCs w:val="20"/>
        </w:rPr>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p>
    <w:p>
      <w:pPr>
        <w:numPr>
          <w:ilvl w:val="1"/>
          <w:numId w:val="16"/>
        </w:numPr>
        <w:spacing w:line="400" w:lineRule="exact"/>
        <w:rPr>
          <w:rFonts w:hint="eastAsia" w:ascii="宋体" w:hAnsi="宋体" w:cs="宋体"/>
          <w:color w:val="000000"/>
          <w:sz w:val="24"/>
        </w:rPr>
      </w:pPr>
      <w:r>
        <w:rPr>
          <w:rFonts w:hint="eastAsia" w:ascii="宋体" w:hAnsi="宋体"/>
          <w:color w:val="000000"/>
          <w:sz w:val="24"/>
        </w:rPr>
        <w:t xml:space="preserve">详细实施方案</w:t>
      </w:r>
      <w:r/>
    </w:p>
    <w:p>
      <w:pPr>
        <w:numPr>
          <w:ilvl w:val="1"/>
          <w:numId w:val="16"/>
        </w:numPr>
        <w:spacing w:line="400" w:lineRule="exact"/>
        <w:rPr>
          <w:rFonts w:hint="eastAsia" w:ascii="宋体" w:hAnsi="宋体" w:cs="宋体"/>
          <w:color w:val="000000"/>
          <w:sz w:val="24"/>
        </w:rPr>
      </w:pPr>
      <w:r>
        <w:rPr>
          <w:rFonts w:hint="eastAsia" w:ascii="宋体" w:hAnsi="宋体" w:cs="宋体"/>
          <w:color w:val="000000"/>
          <w:sz w:val="24"/>
        </w:rPr>
        <w:t xml:space="preserve">投标人应就人员配备、技术保证、项目质量、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numPr>
          <w:ilvl w:val="1"/>
          <w:numId w:val="16"/>
        </w:numPr>
        <w:spacing w:line="400" w:lineRule="exact"/>
        <w:rPr>
          <w:rFonts w:hint="eastAsia" w:ascii="宋体" w:hAnsi="宋体" w:cs="宋体"/>
          <w:color w:val="000000"/>
          <w:sz w:val="24"/>
        </w:rPr>
      </w:pPr>
      <w:r>
        <w:rPr>
          <w:rFonts w:hint="eastAsia" w:ascii="宋体" w:hAnsi="宋体" w:cs="宋体"/>
          <w:bCs/>
          <w:color w:val="000000"/>
          <w:sz w:val="24"/>
        </w:rPr>
        <w:t xml:space="preserve">对原始资料的调查与收集</w:t>
      </w:r>
      <w:r/>
    </w:p>
    <w:p>
      <w:pPr>
        <w:numPr>
          <w:ilvl w:val="1"/>
          <w:numId w:val="16"/>
        </w:numPr>
        <w:spacing w:line="400" w:lineRule="exact"/>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numPr>
          <w:ilvl w:val="1"/>
          <w:numId w:val="16"/>
        </w:numPr>
        <w:spacing w:line="400" w:lineRule="exact"/>
        <w:rPr>
          <w:rFonts w:hint="eastAsia" w:ascii="宋体" w:hAnsi="宋体" w:cs="宋体"/>
          <w:color w:val="000000"/>
          <w:sz w:val="24"/>
        </w:rPr>
      </w:pPr>
      <w:r>
        <w:rPr>
          <w:rFonts w:hint="eastAsia" w:ascii="宋体" w:hAnsi="宋体" w:cs="宋体"/>
          <w:color w:val="000000"/>
          <w:sz w:val="24"/>
        </w:rPr>
        <w:t xml:space="preserve">需要招标人协助的事项</w:t>
      </w:r>
      <w:r/>
    </w:p>
    <w:p>
      <w:pPr>
        <w:numPr>
          <w:ilvl w:val="1"/>
          <w:numId w:val="16"/>
        </w:numPr>
        <w:spacing w:line="400" w:lineRule="exact"/>
        <w:rPr>
          <w:rFonts w:hint="eastAsia" w:ascii="宋体" w:hAnsi="宋体" w:cs="宋体"/>
          <w:color w:val="000000"/>
          <w:sz w:val="24"/>
        </w:rPr>
      </w:pPr>
      <w:r>
        <w:rPr>
          <w:rFonts w:hint="eastAsia" w:ascii="宋体" w:hAnsi="宋体" w:cs="宋体"/>
          <w:color w:val="000000"/>
          <w:sz w:val="24"/>
        </w:rPr>
        <w:t xml:space="preserve">投标人认为需要添加的内容</w:t>
      </w:r>
      <w:r/>
    </w:p>
    <w:p>
      <w:pPr>
        <w:pStyle w:val="889"/>
        <w:rPr>
          <w:rFonts w:hint="eastAsia"/>
        </w:rPr>
      </w:pPr>
      <w:r>
        <w:rPr>
          <w:rFonts w:hint="eastAsia"/>
        </w:rPr>
      </w:r>
      <w:r/>
    </w:p>
    <w:p>
      <w:pPr>
        <w:ind w:firstLine="4413"/>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jc w:val="center"/>
        <w:rPr>
          <w:rFonts w:hint="eastAsia" w:ascii="宋体" w:hAnsi="宋体"/>
          <w:color w:val="000000"/>
          <w:sz w:val="24"/>
          <w:szCs w:val="20"/>
        </w:rPr>
      </w:pPr>
      <w:r>
        <w:rPr>
          <w:rFonts w:hint="eastAsia" w:ascii="宋体" w:hAnsi="宋体"/>
          <w:color w:val="000000"/>
          <w:sz w:val="24"/>
          <w:szCs w:val="20"/>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szCs w:val="24"/>
        </w:rPr>
      </w:pPr>
      <w:r>
        <w:rPr>
          <w:rFonts w:ascii="楷体_GB2312" w:eastAsia="楷体_GB2312"/>
          <w:color w:val="000000"/>
          <w:sz w:val="24"/>
        </w:rPr>
      </w:r>
      <w:r>
        <w:rPr>
          <w:rFonts w:ascii="楷体_GB2312" w:eastAsia="楷体_GB2312"/>
          <w:color w:val="000000"/>
          <w:sz w:val="24"/>
        </w:rPr>
      </w:r>
      <w:r/>
    </w:p>
    <w:p>
      <w:pPr>
        <w:jc w:val="center"/>
        <w:rPr>
          <w:rFonts w:ascii="楷体_GB2312" w:eastAsia="楷体_GB2312"/>
          <w:color w:val="000000"/>
          <w:sz w:val="24"/>
          <w:szCs w:val="24"/>
        </w:rPr>
      </w:pPr>
      <w:r>
        <w:rPr>
          <w:rFonts w:ascii="楷体_GB2312" w:eastAsia="楷体_GB2312"/>
          <w:color w:val="000000"/>
          <w:sz w:val="24"/>
          <w:szCs w:val="24"/>
        </w:rPr>
      </w:r>
      <w:r>
        <w:rPr>
          <w:rFonts w:ascii="楷体_GB2312" w:eastAsia="楷体_GB2312"/>
          <w:color w:val="000000"/>
          <w:sz w:val="24"/>
          <w:szCs w:val="24"/>
        </w:rPr>
      </w:r>
      <w:r/>
    </w:p>
    <w:p>
      <w:pPr>
        <w:jc w:val="center"/>
        <w:rPr>
          <w:rFonts w:ascii="楷体_GB2312" w:eastAsia="楷体_GB2312"/>
          <w:color w:val="000000"/>
          <w:sz w:val="24"/>
          <w:szCs w:val="24"/>
        </w:rPr>
      </w:pPr>
      <w:r>
        <w:rPr>
          <w:rFonts w:ascii="楷体_GB2312" w:eastAsia="楷体_GB2312"/>
          <w:color w:val="000000"/>
          <w:sz w:val="24"/>
          <w:szCs w:val="24"/>
        </w:rPr>
      </w:r>
      <w:r>
        <w:rPr>
          <w:rFonts w:ascii="楷体_GB2312" w:eastAsia="楷体_GB2312"/>
          <w:color w:val="000000"/>
          <w:sz w:val="24"/>
          <w:szCs w:val="24"/>
        </w:rPr>
      </w:r>
      <w:r/>
    </w:p>
    <w:p>
      <w:pPr>
        <w:jc w:val="center"/>
        <w:rPr>
          <w:rFonts w:ascii="楷体_GB2312" w:eastAsia="楷体_GB2312"/>
          <w:color w:val="000000"/>
          <w:sz w:val="24"/>
          <w:szCs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ind w:firstLine="2529"/>
        <w:spacing w:line="400" w:lineRule="exact"/>
        <w:rPr>
          <w:b/>
          <w:color w:val="000000"/>
          <w:spacing w:val="20"/>
          <w:sz w:val="32"/>
          <w:szCs w:val="32"/>
        </w:rPr>
        <w:outlineLvl w:val="1"/>
      </w:pPr>
      <w:r>
        <w:rPr>
          <w:rFonts w:hint="eastAsia"/>
          <w:b/>
          <w:color w:val="000000"/>
          <w:spacing w:val="20"/>
          <w:sz w:val="32"/>
          <w:szCs w:val="32"/>
        </w:rPr>
        <w:t xml:space="preserve">八、基本服务承诺书</w:t>
      </w:r>
      <w:r>
        <w:rPr>
          <w:rFonts w:hint="eastAsia"/>
          <w:b/>
          <w:color w:val="000000"/>
          <w:spacing w:val="20"/>
          <w:sz w:val="32"/>
          <w:szCs w:val="32"/>
        </w:rPr>
        <w:t xml:space="preserve"> </w:t>
      </w:r>
      <w:r>
        <w:rPr>
          <w:b/>
          <w:color w:val="000000"/>
          <w:spacing w:val="20"/>
          <w:sz w:val="32"/>
          <w:szCs w:val="32"/>
        </w:rPr>
        <w:t xml:space="preserve"> </w:t>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numPr>
          <w:ilvl w:val="0"/>
          <w:numId w:val="17"/>
        </w:numPr>
        <w:ind w:firstLine="480"/>
        <w:spacing w:line="400" w:lineRule="exact"/>
        <w:rPr>
          <w:color w:val="000000"/>
          <w:sz w:val="20"/>
          <w:szCs w:val="20"/>
        </w:rPr>
      </w:pPr>
      <w:r>
        <w:rPr>
          <w:rFonts w:hint="eastAsia" w:ascii="宋体" w:hAnsi="宋体"/>
          <w:bCs/>
          <w:color w:val="000000"/>
          <w:sz w:val="24"/>
        </w:rPr>
        <w:t xml:space="preserve">我单位确保按中标结果确定价格并及时提供货物或服务。</w:t>
      </w:r>
      <w:r/>
    </w:p>
    <w:p>
      <w:pPr>
        <w:ind w:firstLine="480"/>
        <w:jc w:val="left"/>
        <w:spacing w:line="400" w:lineRule="exact"/>
        <w:rPr>
          <w:rFonts w:hint="eastAsia"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600"/>
        <w:spacing w:line="400" w:lineRule="exact"/>
        <w:rPr>
          <w:rFonts w:hint="eastAsia" w:ascii="宋体" w:hAnsi="宋体"/>
          <w:bCs/>
          <w:color w:val="000000"/>
          <w:sz w:val="24"/>
        </w:rPr>
      </w:pPr>
      <w:r>
        <w:rPr>
          <w:rFonts w:hint="eastAsia" w:ascii="宋体" w:hAnsi="宋体"/>
          <w:bCs/>
          <w:color w:val="000000"/>
          <w:sz w:val="24"/>
        </w:rPr>
      </w:r>
      <w:r/>
    </w:p>
    <w:p>
      <w:pPr>
        <w:pStyle w:val="889"/>
        <w:rPr>
          <w:rFonts w:hint="eastAsia"/>
        </w:rPr>
      </w:pPr>
      <w:r>
        <w:rPr>
          <w:rFonts w:hint="eastAsia"/>
        </w:rPr>
      </w:r>
      <w:r/>
    </w:p>
    <w:p>
      <w:pPr>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keepLines/>
        <w:keepNext/>
        <w:spacing w:after="240" w:line="360" w:lineRule="auto"/>
        <w:widowControl/>
        <w:rPr>
          <w:color w:val="000000"/>
        </w:rPr>
        <w:outlineLvl w:val="0"/>
      </w:pPr>
      <w:r>
        <w:rPr>
          <w:color w:val="000000"/>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p>
    <w:p>
      <w:pPr>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p>
    <w:p>
      <w:pPr>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p>
    <w:p>
      <w:pPr>
        <w:ind w:firstLine="480"/>
        <w:spacing w:line="360" w:lineRule="auto"/>
        <w:tabs>
          <w:tab w:val="left" w:pos="360" w:leader="none"/>
        </w:tabs>
        <w:rPr>
          <w:color w:val="000000"/>
          <w:sz w:val="24"/>
        </w:rPr>
      </w:pPr>
      <w:r>
        <w:rPr>
          <w:color w:val="000000"/>
          <w:sz w:val="24"/>
        </w:rPr>
      </w:r>
      <w:r/>
    </w:p>
    <w:p>
      <w:pPr>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p>
    <w:p>
      <w:pPr>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p>
    <w:p>
      <w:pPr>
        <w:ind w:firstLine="4080"/>
        <w:spacing w:line="360" w:lineRule="auto"/>
        <w:tabs>
          <w:tab w:val="left" w:pos="360" w:leader="none"/>
        </w:tabs>
        <w:rPr>
          <w:color w:val="000000"/>
          <w:sz w:val="24"/>
        </w:rPr>
      </w:pPr>
      <w:r>
        <w:rPr>
          <w:color w:val="000000"/>
          <w:sz w:val="24"/>
        </w:rPr>
      </w:r>
      <w:r/>
    </w:p>
    <w:p>
      <w:pPr>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 </w:t>
      </w:r>
      <w:r>
        <w:rPr>
          <w:rFonts w:hint="eastAsia"/>
          <w:color w:val="000000"/>
          <w:sz w:val="24"/>
        </w:rPr>
        <w:t xml:space="preserve">单位地址：</w:t>
      </w:r>
      <w:r>
        <w:rPr>
          <w:color w:val="000000"/>
          <w:sz w:val="24"/>
          <w:u w:val="single"/>
        </w:rPr>
        <w:t xml:space="preserve">                     </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22" w:name="_Hlt26955070"/>
      <w:r/>
      <w:bookmarkStart w:id="323" w:name="_格式3__银行出具的资信证明"/>
      <w:r/>
      <w:bookmarkStart w:id="324" w:name="_Hlt26671380"/>
      <w:r/>
      <w:bookmarkEnd w:id="322"/>
      <w:r/>
      <w:bookmarkEnd w:id="323"/>
      <w:r/>
      <w:bookmarkEnd w:id="324"/>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ind w:firstLine="723"/>
        <w:jc w:val="center"/>
        <w:spacing w:after="120" w:line="360" w:lineRule="auto"/>
        <w:rPr>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p>
    <w:p>
      <w:pPr>
        <w:spacing w:line="500" w:lineRule="exact"/>
        <w:rPr>
          <w:rFonts w:hint="eastAsia" w:ascii="宋体" w:hAnsi="宋体" w:cs="楷体"/>
          <w:color w:val="000000"/>
          <w:sz w:val="24"/>
        </w:rPr>
      </w:pPr>
      <w:r>
        <w:rPr>
          <w:rFonts w:hint="eastAsia" w:ascii="宋体" w:hAnsi="宋体" w:cs="楷体"/>
          <w:color w:val="000000"/>
          <w:sz w:val="24"/>
        </w:rPr>
        <w:t xml:space="preserve">致本项目采购单位及政府代理机构：</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二、我单位具有独立承担民事责任的能力。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三、我单位具有良好的商业信誉和健全的财务会计制度。</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四、我单位具有履行合同所必需的设备和专业技术能力。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五、我单位有依法缴纳税收和社会保障资金的良好记录。</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七、我单位具备法律、行政法规规定的其他条件。</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sz w:val="24"/>
        </w:rPr>
      </w:pPr>
      <w:r>
        <w:rPr>
          <w:rFonts w:hint="eastAsia" w:ascii="宋体" w:hAnsi="宋体" w:cs="楷体"/>
          <w:color w:val="000000"/>
          <w:sz w:val="24"/>
        </w:rPr>
      </w:r>
      <w:r/>
    </w:p>
    <w:p>
      <w:pPr>
        <w:pStyle w:val="1059"/>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480"/>
        <w:jc w:val="center"/>
        <w:spacing w:line="500" w:lineRule="exact"/>
        <w:rPr>
          <w:rFonts w:hint="eastAsia"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ind w:firstLine="480"/>
        <w:jc w:val="center"/>
        <w:spacing w:line="500" w:lineRule="exact"/>
        <w:rPr>
          <w:rFonts w:hint="eastAsia"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   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p>
    <w:p>
      <w:pPr>
        <w:spacing w:line="440" w:lineRule="exact"/>
        <w:widowControl/>
        <w:rPr>
          <w:rFonts w:hint="eastAsia" w:ascii="宋体" w:hAnsi="宋体" w:cs="楷体"/>
          <w:color w:val="000000"/>
          <w:sz w:val="24"/>
        </w:rPr>
      </w:pPr>
      <w:r>
        <w:rPr>
          <w:rFonts w:hint="eastAsia" w:ascii="宋体" w:hAnsi="宋体" w:cs="楷体"/>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1061"/>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0"/>
        <w:spacing w:line="400" w:lineRule="exact"/>
        <w:rPr>
          <w:rFonts w:hint="eastAsia" w:ascii="宋体" w:hAnsi="宋体" w:cs="楷体"/>
          <w:color w:val="000000"/>
          <w:sz w:val="24"/>
        </w:rPr>
      </w:pPr>
      <w:r>
        <w:rPr>
          <w:rFonts w:hint="eastAsia" w:ascii="宋体" w:hAnsi="宋体"/>
          <w:bCs/>
          <w:color w:val="000000"/>
          <w:sz w:val="24"/>
        </w:rPr>
        <w:t xml:space="preserve">                                投标单位名称：</w:t>
      </w:r>
      <w:r>
        <w:rPr>
          <w:rFonts w:hint="eastAsia" w:ascii="宋体" w:hAnsi="宋体" w:cs="楷体"/>
          <w:color w:val="000000"/>
          <w:sz w:val="24"/>
        </w:rPr>
        <w:t xml:space="preserve">（加盖CA电子公章）</w:t>
      </w:r>
      <w:r/>
    </w:p>
    <w:p>
      <w:pPr>
        <w:ind w:firstLine="0"/>
        <w:spacing w:line="400" w:lineRule="exact"/>
        <w:rPr>
          <w:rFonts w:hint="eastAsia" w:ascii="宋体" w:hAnsi="宋体" w:cs="楷体"/>
          <w:color w:val="000000"/>
          <w:sz w:val="24"/>
        </w:rPr>
      </w:pPr>
      <w:r>
        <w:rPr>
          <w:rFonts w:hint="eastAsia" w:ascii="宋体" w:hAnsi="宋体" w:cs="楷体"/>
          <w:color w:val="000000"/>
          <w:sz w:val="24"/>
        </w:rPr>
        <w:t xml:space="preserve">                                 法定代表人（负责人）：</w:t>
      </w:r>
      <w:r/>
    </w:p>
    <w:p>
      <w:pPr>
        <w:pStyle w:val="1057"/>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rPr>
        <w:t xml:space="preserve">年   月   日</w:t>
      </w:r>
      <w:r>
        <w:rPr>
          <w:rFonts w:hint="eastAsia" w:ascii="宋体" w:hAnsi="宋体" w:eastAsia="宋体" w:cs="楷体"/>
          <w:color w:val="000000"/>
          <w:sz w:val="24"/>
          <w:szCs w:val="24"/>
        </w:rPr>
      </w:r>
      <w:r/>
    </w:p>
    <w:p>
      <w:pPr>
        <w:pStyle w:val="1057"/>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highlight w:val="none"/>
        </w:rPr>
      </w:r>
      <w:r>
        <w:rPr>
          <w:rFonts w:hint="eastAsia" w:ascii="宋体" w:hAnsi="宋体" w:eastAsia="宋体" w:cs="楷体"/>
          <w:color w:val="000000"/>
          <w:sz w:val="24"/>
          <w:szCs w:val="24"/>
          <w:highlight w:val="none"/>
        </w:rPr>
      </w:r>
    </w:p>
    <w:p>
      <w:pPr>
        <w:pStyle w:val="1057"/>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jc w:val="center"/>
        <w:spacing w:after="120" w:line="360" w:lineRule="auto"/>
        <w:rPr>
          <w:b/>
          <w:color w:val="000000"/>
          <w:spacing w:val="20"/>
          <w:sz w:val="32"/>
          <w:szCs w:val="32"/>
        </w:rPr>
      </w:pPr>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（若有</w:t>
      </w:r>
      <w:r>
        <w:rPr>
          <w:rFonts w:hint="eastAsia"/>
          <w:b/>
          <w:color w:val="000000"/>
          <w:spacing w:val="20"/>
          <w:sz w:val="32"/>
          <w:szCs w:val="32"/>
        </w:rPr>
        <w:t xml:space="preserve">，</w:t>
      </w:r>
      <w:r>
        <w:rPr>
          <w:b/>
          <w:color w:val="000000"/>
          <w:spacing w:val="20"/>
          <w:sz w:val="32"/>
          <w:szCs w:val="32"/>
        </w:rPr>
        <w:t xml:space="preserve">为实质性格式）</w:t>
      </w:r>
      <w:r/>
    </w:p>
    <w:p>
      <w:pPr>
        <w:spacing w:line="560" w:lineRule="exact"/>
        <w:rPr>
          <w:rFonts w:hint="eastAsia" w:ascii="宋体" w:hAnsi="宋体"/>
          <w:color w:val="000000"/>
          <w:sz w:val="24"/>
          <w:szCs w:val="21"/>
        </w:rPr>
      </w:pPr>
      <w:r/>
      <w:bookmarkStart w:id="325" w:name="_Hlk149905720"/>
      <w:r>
        <w:rPr>
          <w:rFonts w:hint="eastAsia" w:ascii="宋体" w:hAnsi="宋体"/>
          <w:color w:val="000000"/>
          <w:sz w:val="24"/>
          <w:szCs w:val="21"/>
        </w:rPr>
        <w:t xml:space="preserve">（联合体中各供应商全称）在此达成以下协议：</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自愿组成联合体，参加江苏嘉加诚工程投资咨询有限公司组织的采购编号为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hint="eastAsia"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bookmarkEnd w:id="325"/>
      <w:r/>
      <w:r/>
    </w:p>
    <w:p>
      <w:pPr>
        <w:ind w:left="480"/>
        <w:jc w:val="right"/>
        <w:spacing w:line="360" w:lineRule="auto"/>
        <w:rPr>
          <w:b/>
          <w:color w:val="000000"/>
          <w:sz w:val="24"/>
        </w:rPr>
      </w:pPr>
      <w:r>
        <w:rPr>
          <w:b/>
          <w:color w:val="000000"/>
          <w:sz w:val="24"/>
        </w:rPr>
      </w:r>
      <w:r/>
    </w:p>
    <w:p>
      <w:pPr>
        <w:ind w:firstLine="480"/>
        <w:spacing w:line="360" w:lineRule="auto"/>
        <w:tabs>
          <w:tab w:val="left" w:pos="8280" w:leader="none"/>
        </w:tabs>
        <w:rPr>
          <w:color w:val="000000"/>
          <w:sz w:val="24"/>
        </w:rPr>
      </w:pPr>
      <w:r>
        <w:rPr>
          <w:color w:val="000000"/>
          <w:sz w:val="24"/>
        </w:rPr>
      </w:r>
      <w:r/>
    </w:p>
    <w:p>
      <w:pPr>
        <w:ind w:firstLine="480"/>
        <w:spacing w:line="360" w:lineRule="auto"/>
        <w:tabs>
          <w:tab w:val="left" w:pos="8280" w:leader="none"/>
        </w:tabs>
        <w:rPr>
          <w:color w:val="000000"/>
          <w:sz w:val="24"/>
        </w:rPr>
      </w:pPr>
      <w:r>
        <w:rPr>
          <w:color w:val="000000"/>
          <w:sz w:val="24"/>
        </w:rPr>
      </w:r>
      <w:r/>
    </w:p>
    <w:p>
      <w:pPr>
        <w:pStyle w:val="889"/>
        <w:rPr>
          <w:rFonts w:hint="eastAsia"/>
        </w:rPr>
      </w:pPr>
      <w:r>
        <w:rPr>
          <w:rFonts w:hint="eastAsia"/>
        </w:rPr>
      </w:r>
      <w:r/>
    </w:p>
    <w:p>
      <w:pPr>
        <w:pStyle w:val="889"/>
        <w:rPr>
          <w:rFonts w:hint="eastAsia"/>
        </w:rPr>
      </w:pPr>
      <w:r>
        <w:rPr>
          <w:rFonts w:hint="eastAsia"/>
        </w:rPr>
      </w:r>
      <w:r/>
    </w:p>
    <w:p>
      <w:pPr>
        <w:spacing w:after="120" w:line="360" w:lineRule="auto"/>
        <w:rPr>
          <w:b/>
          <w:color w:val="000000"/>
          <w:spacing w:val="20"/>
          <w:sz w:val="32"/>
          <w:szCs w:val="32"/>
        </w:rPr>
      </w:pPr>
      <w:r>
        <w:rPr>
          <w:b/>
          <w:color w:val="000000"/>
          <w:spacing w:val="20"/>
          <w:sz w:val="32"/>
          <w:szCs w:val="32"/>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十三、投标函</w:t>
      </w:r>
      <w:r>
        <w:rPr>
          <w:b/>
          <w:color w:val="000000"/>
          <w:spacing w:val="20"/>
          <w:sz w:val="32"/>
          <w:szCs w:val="32"/>
        </w:rPr>
        <w:t xml:space="preserve">（实质性格式）</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致：江苏嘉加诚工程投资咨询有限公司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t xml:space="preserve"> </w:t>
      </w:r>
      <w:r>
        <w:t xml:space="preserve">                                                                          </w:t>
      </w:r>
      <w:bookmarkStart w:id="326" w:name="_Hlk149905800"/>
      <w:r>
        <w:rPr>
          <w:rFonts w:hint="eastAsia" w:ascii="宋体" w:hAnsi="宋体"/>
          <w:bCs/>
        </w:rPr>
        <w:t xml:space="preserve">投标单位名称：</w:t>
      </w:r>
      <w:r>
        <w:rPr>
          <w:rFonts w:hint="eastAsia" w:ascii="宋体" w:hAnsi="宋体" w:cs="楷体"/>
        </w:rPr>
        <w:t xml:space="preserve">（加盖CA电子公章）</w:t>
      </w:r>
      <w:bookmarkEnd w:id="326"/>
      <w:r/>
      <w:r/>
    </w:p>
    <w:p>
      <w:pPr>
        <w:ind w:left="420" w:firstLine="4080"/>
        <w:jc w:val="left"/>
        <w:spacing w:line="420" w:lineRule="exact"/>
        <w:rPr>
          <w:rFonts w:hint="eastAsia" w:ascii="宋体" w:hAnsi="宋体"/>
          <w:color w:val="000000"/>
          <w:sz w:val="24"/>
          <w:szCs w:val="24"/>
          <w:highlight w:val="none"/>
        </w:rPr>
      </w:pPr>
      <w:r>
        <w:rPr>
          <w:rFonts w:hint="eastAsia" w:ascii="宋体" w:hAnsi="宋体"/>
          <w:color w:val="000000"/>
          <w:sz w:val="24"/>
          <w:szCs w:val="21"/>
        </w:rPr>
        <w:t xml:space="preserve">日期：________年____月____日</w:t>
      </w:r>
      <w:r/>
    </w:p>
    <w:p>
      <w:pPr>
        <w:ind w:left="420" w:firstLine="4080"/>
        <w:jc w:val="left"/>
        <w:spacing w:line="420" w:lineRule="exact"/>
        <w:rPr>
          <w:rFonts w:ascii="宋体" w:hAnsi="宋体"/>
          <w:color w:val="000000"/>
          <w:sz w:val="24"/>
          <w:szCs w:val="24"/>
        </w:rPr>
      </w:pPr>
      <w:r>
        <w:rPr>
          <w:rFonts w:hint="eastAsia" w:ascii="宋体" w:hAnsi="宋体"/>
          <w:color w:val="000000"/>
          <w:sz w:val="24"/>
          <w:szCs w:val="21"/>
          <w:highlight w:val="none"/>
        </w:rPr>
      </w:r>
      <w:r>
        <w:rPr>
          <w:rFonts w:hint="eastAsia" w:ascii="宋体" w:hAnsi="宋体"/>
          <w:color w:val="000000"/>
          <w:sz w:val="24"/>
          <w:szCs w:val="21"/>
          <w:highlight w:val="none"/>
        </w:rPr>
      </w:r>
      <w:r/>
    </w:p>
    <w:p>
      <w:pPr>
        <w:ind w:left="420" w:firstLine="4560"/>
        <w:jc w:val="left"/>
        <w:spacing w:line="420" w:lineRule="exact"/>
        <w:rPr>
          <w:rFonts w:ascii="宋体" w:hAnsi="宋体"/>
          <w:color w:val="000000"/>
          <w:sz w:val="24"/>
          <w:szCs w:val="21"/>
        </w:rPr>
      </w:pPr>
      <w:r>
        <w:rPr>
          <w:rFonts w:ascii="宋体" w:hAnsi="宋体"/>
          <w:color w:val="000000"/>
          <w:sz w:val="24"/>
          <w:szCs w:val="21"/>
        </w:rPr>
      </w:r>
      <w:r/>
    </w:p>
    <w:p>
      <w:pPr>
        <w:ind w:left="420" w:firstLine="456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0" w:right="0" w:firstLine="0"/>
        <w:jc w:val="center"/>
        <w:keepLines/>
        <w:spacing w:before="0" w:after="240" w:line="85" w:lineRule="atLeast"/>
        <w:pBdr>
          <w:top w:val="none" w:color="000000" w:sz="4" w:space="0"/>
          <w:left w:val="none" w:color="000000" w:sz="4" w:space="0"/>
          <w:bottom w:val="none" w:color="000000" w:sz="4" w:space="0"/>
          <w:right w:val="none" w:color="000000" w:sz="4" w:space="0"/>
        </w:pBdr>
      </w:pPr>
      <w:r>
        <w:rPr>
          <w:rFonts w:hint="eastAsia"/>
          <w:b/>
          <w:color w:val="000000"/>
          <w:spacing w:val="20"/>
          <w:sz w:val="32"/>
          <w:szCs w:val="32"/>
        </w:rPr>
        <w:t xml:space="preserve">十四、</w:t>
      </w:r>
      <w:r>
        <w:rPr>
          <w:rFonts w:ascii="SimSun" w:hAnsi="SimSun" w:eastAsia="SimSun" w:cs="SimSun"/>
          <w:b/>
          <w:color w:val="000000"/>
          <w:spacing w:val="20"/>
          <w:sz w:val="32"/>
        </w:rPr>
        <w:t xml:space="preserve">商务偏离表（实质性格式）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采购项目编号： </w:t>
      </w:r>
      <w:r>
        <w:rPr>
          <w:rFonts w:ascii="SimSun" w:hAnsi="SimSun" w:eastAsia="SimSun" w:cs="SimSun"/>
          <w:b/>
          <w:color w:val="000000"/>
          <w:sz w:val="20"/>
        </w:rPr>
        <w:t xml:space="preserve">      </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0"/>
        <w:gridCol w:w="2089"/>
        <w:gridCol w:w="1347"/>
        <w:gridCol w:w="1269"/>
        <w:gridCol w:w="1816"/>
        <w:gridCol w:w="1494"/>
      </w:tblGrid>
      <w:tr>
        <w:trPr>
          <w:trHeight w:val="546"/>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8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名称及内容</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招标文件技术参数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投标文件技术参数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16"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9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投标单位名称：（加盖CA电子公章）</w:t>
      </w:r>
      <w:r>
        <w:rPr>
          <w:rFonts w:ascii="SimHei" w:hAnsi="SimHei" w:eastAsia="SimHei" w:cs="SimHei"/>
          <w:color w:val="000000"/>
          <w:sz w:val="24"/>
        </w:rPr>
        <w:t xml:space="preserve">  </w:t>
      </w:r>
      <w:r/>
    </w:p>
    <w:p>
      <w:pPr>
        <w:ind w:left="0" w:right="0" w:firstLine="48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日期：_____年______月______日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注意事项：</w:t>
      </w:r>
      <w:r/>
    </w:p>
    <w:p>
      <w:pPr>
        <w:numPr>
          <w:ilvl w:val="0"/>
          <w:numId w:val="1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请按上表格式，依照采购文件项目要求相应内容逐项响应。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2、如根据采购文件要求需提供“证明材料”的，需填写证明材料名称；采购文件未要求提供“证明材料”的，可不填写。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3、如投标人提供的货物或服务与招标文件的要求存在偏离，偏离情况可填写“正偏离”或“负偏离”；如完全满足招标文件要求，偏离情况填写“完全满足”即可。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951"/>
        <w:jc w:val="both"/>
        <w:spacing w:before="260" w:after="260" w:line="98"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951"/>
        <w:jc w:val="both"/>
        <w:spacing w:before="260" w:after="260" w:line="98"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2951"/>
        <w:jc w:val="both"/>
        <w:spacing w:before="260" w:after="260" w:line="98"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2951"/>
        <w:jc w:val="both"/>
        <w:spacing w:before="260" w:after="260" w:line="98"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2951"/>
        <w:jc w:val="both"/>
        <w:spacing w:before="260" w:after="260" w:line="98"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2951"/>
        <w:jc w:val="both"/>
        <w:spacing w:before="260" w:after="260" w:line="98"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2951"/>
        <w:jc w:val="both"/>
        <w:spacing w:before="260" w:after="260" w:line="98"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2951"/>
        <w:jc w:val="both"/>
        <w:spacing w:before="260" w:after="260" w:line="98"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keepLines/>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技术偏离表（实质性格式）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采购项目编号： </w:t>
      </w:r>
      <w:r>
        <w:rPr>
          <w:rFonts w:ascii="SimSun" w:hAnsi="SimSun" w:eastAsia="SimSun" w:cs="SimSun"/>
          <w:b/>
          <w:color w:val="000000"/>
          <w:sz w:val="20"/>
        </w:rPr>
        <w:t xml:space="preserve">      </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0"/>
        <w:gridCol w:w="2089"/>
        <w:gridCol w:w="1347"/>
        <w:gridCol w:w="1269"/>
        <w:gridCol w:w="1816"/>
        <w:gridCol w:w="1494"/>
      </w:tblGrid>
      <w:tr>
        <w:trPr>
          <w:trHeight w:val="546"/>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8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名称及内容</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招标文件技术参数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投标文件技术参数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16"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9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89"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47"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69" w:type="dxa"/>
            <w:vAlign w:val="top"/>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16"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4"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投标单位名称：（加盖CA电子公章）</w:t>
      </w:r>
      <w:r>
        <w:rPr>
          <w:rFonts w:ascii="SimHei" w:hAnsi="SimHei" w:eastAsia="SimHei" w:cs="SimHei"/>
          <w:color w:val="000000"/>
          <w:sz w:val="24"/>
        </w:rPr>
        <w:t xml:space="preserve">  </w:t>
      </w:r>
      <w:r/>
    </w:p>
    <w:p>
      <w:pPr>
        <w:ind w:left="0" w:right="0" w:firstLine="48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日期：_____年______月______日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注意事项：</w:t>
      </w:r>
      <w:r/>
    </w:p>
    <w:p>
      <w:pPr>
        <w:numPr>
          <w:ilvl w:val="0"/>
          <w:numId w:val="1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请按上表格式，依照采购文件项目要求相应内容逐项响应。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2、如根据采购文件要求需提供“证明材料”的，需填写证明材料名称；采购文件未要求提供“证明材料”的，可不填写。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3、如投标人提供的货物或服务与招标文件的要求存在偏离，偏离情况可填写“正偏离”或“负偏离”；如完全满足招标文件要求，偏离情况填写“完全满足”即可。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jc w:val="center"/>
        <w:keepLines/>
        <w:keepNext/>
        <w:spacing w:after="240" w:line="360" w:lineRule="auto"/>
        <w:widowControl/>
        <w:rPr>
          <w:b/>
          <w:bCs/>
          <w:color w:val="000000"/>
          <w:spacing w:val="20"/>
          <w:sz w:val="32"/>
          <w:szCs w:val="32"/>
        </w:rPr>
        <w:outlineLvl w:val="0"/>
      </w:pPr>
      <w:r>
        <w:rPr>
          <w:rFonts w:hint="eastAsia"/>
          <w:b/>
          <w:color w:val="000000"/>
          <w:spacing w:val="20"/>
          <w:sz w:val="32"/>
          <w:szCs w:val="32"/>
        </w:rPr>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rPr>
          <w:color w:val="000000"/>
          <w:sz w:val="20"/>
          <w:szCs w:val="20"/>
        </w:rPr>
      </w:pPr>
      <w:r>
        <w:rPr>
          <w:color w:val="000000"/>
          <w:sz w:val="20"/>
          <w:szCs w:val="20"/>
        </w:rPr>
      </w:r>
      <w:r>
        <w:rPr>
          <w:color w:val="000000"/>
          <w:sz w:val="20"/>
          <w:szCs w:val="20"/>
        </w:rPr>
      </w:r>
    </w:p>
    <w:p>
      <w:pPr>
        <w:rPr>
          <w:color w:val="000000"/>
          <w:sz w:val="20"/>
          <w:szCs w:val="20"/>
        </w:rPr>
      </w:pPr>
      <w:r>
        <w:rPr>
          <w:color w:val="000000"/>
          <w:sz w:val="20"/>
          <w:szCs w:val="20"/>
        </w:rPr>
      </w:r>
      <w:r>
        <w:rPr>
          <w:color w:val="000000"/>
          <w:sz w:val="20"/>
          <w:szCs w:val="20"/>
        </w:rPr>
      </w:r>
    </w:p>
    <w:p>
      <w:pPr>
        <w:rPr>
          <w:color w:val="000000"/>
          <w:sz w:val="20"/>
          <w:szCs w:val="20"/>
        </w:rPr>
      </w:pPr>
      <w:r>
        <w:rPr>
          <w:color w:val="000000"/>
          <w:sz w:val="20"/>
          <w:szCs w:val="20"/>
        </w:rPr>
      </w:r>
      <w:r>
        <w:rPr>
          <w:color w:val="000000"/>
          <w:sz w:val="20"/>
          <w:szCs w:val="20"/>
        </w:rPr>
      </w:r>
    </w:p>
    <w:p>
      <w:pPr>
        <w:rPr>
          <w:color w:val="000000"/>
          <w:sz w:val="20"/>
          <w:szCs w:val="20"/>
        </w:rPr>
      </w:pPr>
      <w:r>
        <w:rPr>
          <w:color w:val="000000"/>
          <w:sz w:val="20"/>
          <w:szCs w:val="20"/>
        </w:rPr>
      </w:r>
      <w:r>
        <w:rPr>
          <w:color w:val="000000"/>
          <w:sz w:val="20"/>
          <w:szCs w:val="20"/>
        </w:rPr>
      </w:r>
    </w:p>
    <w:p>
      <w:pPr>
        <w:rPr>
          <w:color w:val="000000"/>
          <w:sz w:val="20"/>
          <w:szCs w:val="20"/>
        </w:rPr>
      </w:pPr>
      <w:r>
        <w:rPr>
          <w:color w:val="000000"/>
          <w:sz w:val="20"/>
          <w:szCs w:val="20"/>
        </w:rPr>
      </w:r>
      <w:r>
        <w:rPr>
          <w:color w:val="000000"/>
          <w:sz w:val="20"/>
          <w:szCs w:val="20"/>
        </w:rPr>
      </w:r>
    </w:p>
    <w:p>
      <w:pPr>
        <w:rPr>
          <w:color w:val="000000"/>
          <w:sz w:val="20"/>
          <w:szCs w:val="20"/>
        </w:rPr>
      </w:pPr>
      <w:r>
        <w:rPr>
          <w:color w:val="000000"/>
          <w:sz w:val="20"/>
          <w:szCs w:val="20"/>
        </w:rPr>
      </w:r>
      <w:r>
        <w:rPr>
          <w:color w:val="000000"/>
          <w:sz w:val="20"/>
          <w:szCs w:val="20"/>
        </w:rPr>
      </w:r>
    </w:p>
    <w:p>
      <w:pPr>
        <w:rPr>
          <w:color w:val="000000"/>
          <w:sz w:val="20"/>
          <w:szCs w:val="20"/>
        </w:rPr>
      </w:pPr>
      <w:r>
        <w:rPr>
          <w:color w:val="000000"/>
          <w:sz w:val="20"/>
          <w:szCs w:val="20"/>
        </w:rPr>
      </w:r>
      <w:r/>
    </w:p>
    <w:p>
      <w:pPr>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十五、其他格式材料</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1</w:t>
      </w:r>
      <w:r>
        <w:rPr>
          <w:rFonts w:ascii="宋体" w:hAnsi="宋体"/>
          <w:b/>
          <w:color w:val="000000"/>
          <w:sz w:val="32"/>
          <w:szCs w:val="32"/>
        </w:rPr>
        <w:t xml:space="preserve">、</w:t>
      </w:r>
      <w:r>
        <w:rPr>
          <w:rFonts w:hint="eastAsia" w:ascii="宋体" w:hAnsi="宋体"/>
          <w:b/>
          <w:color w:val="000000"/>
          <w:sz w:val="32"/>
          <w:szCs w:val="32"/>
        </w:rPr>
        <w:t xml:space="preserve">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注：参加本项目人员须是供应商正式职工。</w:t>
      </w:r>
      <w:r/>
    </w:p>
    <w:p>
      <w:pPr>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cs="Symbol"/>
          <w:bCs/>
          <w:color w:val="000000"/>
          <w:sz w:val="24"/>
        </w:rPr>
      </w:pPr>
      <w:r>
        <w:rPr>
          <w:rFonts w:hint="eastAsia" w:ascii="宋体" w:hAnsi="宋体" w:cs="Symbol"/>
          <w:bCs/>
          <w:color w:val="000000"/>
          <w:sz w:val="24"/>
        </w:rPr>
        <w:t xml:space="preserve">    投标单位名称：（加盖CA电子公章）  </w:t>
      </w:r>
      <w:r/>
    </w:p>
    <w:p>
      <w:pPr>
        <w:jc w:val="center"/>
        <w:spacing w:line="360" w:lineRule="auto"/>
        <w:rPr>
          <w:rFonts w:hint="eastAsia" w:ascii="宋体" w:hAnsi="宋体"/>
          <w:b/>
          <w:color w:val="000000"/>
          <w:sz w:val="32"/>
          <w:szCs w:val="32"/>
        </w:rPr>
      </w:pPr>
      <w:r>
        <w:rPr>
          <w:rFonts w:hint="eastAsia" w:ascii="宋体" w:hAnsi="宋体" w:cs="Symbol"/>
          <w:bCs/>
          <w:color w:val="000000"/>
          <w:sz w:val="24"/>
        </w:rPr>
        <w:t xml:space="preserve">日期：_____年______月______日</w:t>
      </w:r>
      <w:r>
        <w:rPr>
          <w:color w:val="000000"/>
          <w:sz w:val="22"/>
        </w:rPr>
        <w:br w:type="page" w:clear="all"/>
      </w:r>
      <w:r>
        <w:rPr>
          <w:rFonts w:ascii="宋体" w:hAnsi="宋体"/>
          <w:b/>
          <w:color w:val="000000"/>
          <w:sz w:val="32"/>
          <w:szCs w:val="32"/>
        </w:rPr>
        <w:t xml:space="preserve">2、</w:t>
      </w:r>
      <w:r>
        <w:rPr>
          <w:rFonts w:hint="eastAsia" w:ascii="宋体" w:hAnsi="宋体"/>
          <w:b/>
          <w:color w:val="000000"/>
          <w:sz w:val="32"/>
          <w:szCs w:val="32"/>
        </w:rPr>
        <w:t xml:space="preserve">相关业绩案例一览表</w:t>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4080"/>
        <w:spacing w:line="360" w:lineRule="auto"/>
        <w:rPr>
          <w:rFonts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889"/>
        <w:ind w:firstLine="4080"/>
        <w:rPr>
          <w:rFonts w:hint="eastAsia" w:ascii="宋体" w:hAnsi="宋体"/>
          <w:lang w:bidi="ar"/>
        </w:rPr>
      </w:pPr>
      <w:r>
        <w:rPr>
          <w:rFonts w:ascii="宋体" w:hAnsi="宋体" w:cs="黑体"/>
          <w:bCs/>
          <w:lang w:bidi="ar"/>
        </w:rPr>
        <w:t xml:space="preserve">日期：_____年______月______日</w:t>
      </w:r>
      <w:r/>
    </w:p>
    <w:p>
      <w:pPr>
        <w:keepLines/>
        <w:keepNext/>
        <w:spacing w:before="260" w:after="260" w:line="415" w:lineRule="auto"/>
        <w:rPr>
          <w:rFonts w:hint="eastAsia" w:ascii="宋体" w:hAnsi="宋体"/>
          <w:b/>
          <w:color w:val="000000"/>
          <w:sz w:val="24"/>
        </w:rPr>
        <w:outlineLvl w:val="2"/>
      </w:pPr>
      <w:r>
        <w:rPr>
          <w:rFonts w:hint="eastAsia" w:ascii="宋体" w:hAnsi="宋体"/>
          <w:b/>
          <w:color w:val="000000"/>
          <w:sz w:val="24"/>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ind w:firstLine="0"/>
        <w:jc w:val="center"/>
        <w:spacing w:line="360" w:lineRule="auto"/>
        <w:widowControl/>
        <w:rPr>
          <w:b/>
          <w:color w:val="000000"/>
          <w:spacing w:val="20"/>
          <w:sz w:val="32"/>
          <w:szCs w:val="32"/>
        </w:rPr>
      </w:pPr>
      <w:r>
        <w:rPr>
          <w:rFonts w:hint="eastAsia"/>
          <w:b/>
          <w:color w:val="000000"/>
          <w:spacing w:val="20"/>
          <w:sz w:val="32"/>
          <w:szCs w:val="32"/>
        </w:rPr>
        <w:t xml:space="preserve">3</w:t>
      </w:r>
      <w:r>
        <w:rPr>
          <w:rFonts w:hint="eastAsia"/>
          <w:b/>
          <w:color w:val="000000"/>
          <w:spacing w:val="20"/>
          <w:sz w:val="32"/>
          <w:szCs w:val="32"/>
        </w:rPr>
        <w:t xml:space="preserve">、关于招标文件的询问内容</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spacing w:line="360" w:lineRule="auto"/>
        <w:rPr>
          <w:color w:val="000000"/>
          <w:sz w:val="24"/>
        </w:rPr>
      </w:pPr>
      <w:r>
        <w:rPr>
          <w:rFonts w:hint="eastAsia"/>
          <w:color w:val="000000"/>
          <w:sz w:val="24"/>
        </w:rPr>
        <w:t xml:space="preserve">被授权人姓名：</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ind w:firstLine="4800"/>
        <w:jc w:val="left"/>
        <w:spacing w:line="360" w:lineRule="auto"/>
        <w:widowControl/>
        <w:rPr>
          <w:color w:val="000000"/>
          <w:sz w:val="20"/>
          <w:szCs w:val="20"/>
        </w:rPr>
      </w:pPr>
      <w:r>
        <w:rPr>
          <w:rFonts w:hint="eastAsia" w:ascii="宋体" w:hAnsi="宋体"/>
          <w:color w:val="000000"/>
          <w:sz w:val="24"/>
        </w:rPr>
        <w:t xml:space="preserve">时间：    年   月  日</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sectPr>
      <w:headerReference w:type="even" r:id="rId9"/>
      <w:headerReference w:type="first" r:id="rId10"/>
      <w:footerReference w:type="even" r:id="rId12"/>
      <w:footerReference w:type="first" r:id="rId13"/>
      <w:footnotePr/>
      <w:endnotePr/>
      <w:type w:val="nextPage"/>
      <w:pgSz w:w="11905"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SimHei">
    <w:panose1 w:val="02010609060101010101"/>
  </w:font>
  <w:font w:name="华文新魏">
    <w:panose1 w:val="02010800040101010101"/>
  </w:font>
  <w:font w:name="Segoe UI Symbol">
    <w:panose1 w:val="020B0502040204020203"/>
  </w:font>
  <w:font w:name="Wingdings">
    <w:panose1 w:val="05000000000000000000"/>
  </w:font>
  <w:font w:name="宋体-简">
    <w:panose1 w:val="02010600030101010101"/>
  </w:font>
  <w:font w:name="楷体">
    <w:panose1 w:val="02010609060101010101"/>
  </w:font>
  <w:font w:name="仿宋">
    <w:panose1 w:val="02010609060101010101"/>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1"/>
      </w:rPr>
      <w:framePr w:wrap="around" w:vAnchor="text" w:hAnchor="margin" w:xAlign="right" w:y="1"/>
    </w:pPr>
    <w:r>
      <w:rPr>
        <w:rStyle w:val="811"/>
      </w:rPr>
      <w:fldChar w:fldCharType="begin"/>
    </w:r>
    <w:r>
      <w:rPr>
        <w:rStyle w:val="811"/>
      </w:rPr>
      <w:instrText xml:space="preserve">PAGE  </w:instrText>
    </w:r>
    <w:r>
      <w:rPr>
        <w:rStyle w:val="811"/>
      </w:rPr>
      <w:fldChar w:fldCharType="end"/>
    </w:r>
    <w:r/>
  </w:p>
  <w:p>
    <w:pPr>
      <w:pStyle w:val="791"/>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91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95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94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958"/>
      <w:isLgl w:val="false"/>
      <w:suff w:val="nothing"/>
      <w:lvlText w:val="%1.%2.%3.%4.%5.%6　"/>
      <w:lvlJc w:val="left"/>
      <w:pPr>
        <w:ind w:left="-25" w:firstLine="0"/>
      </w:pPr>
      <w:rPr>
        <w:rFonts w:ascii="Times New Roman" w:hAnsi="Times New Roman" w:eastAsia="宋体"/>
        <w:b/>
        <w:i w:val="0"/>
        <w:sz w:val="28"/>
      </w:rPr>
    </w:lvl>
    <w:lvl w:ilvl="6">
      <w:start w:val="1"/>
      <w:numFmt w:val="lowerLetter"/>
      <w:pStyle w:val="97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93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5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5"/>
      </w:pPr>
    </w:lvl>
    <w:lvl w:ilvl="1">
      <w:start w:val="1"/>
      <w:numFmt w:val="lowerLetter"/>
      <w:isLgl w:val="false"/>
      <w:suff w:val="tab"/>
      <w:lvlText w:val="%2)"/>
      <w:lvlJc w:val="left"/>
      <w:pPr>
        <w:ind w:left="905" w:hanging="440"/>
      </w:pPr>
    </w:lvl>
    <w:lvl w:ilvl="2">
      <w:start w:val="1"/>
      <w:numFmt w:val="lowerRoman"/>
      <w:isLgl w:val="false"/>
      <w:suff w:val="tab"/>
      <w:lvlText w:val="%3."/>
      <w:lvlJc w:val="right"/>
      <w:pPr>
        <w:ind w:left="1345" w:hanging="440"/>
      </w:pPr>
    </w:lvl>
    <w:lvl w:ilvl="3">
      <w:start w:val="1"/>
      <w:numFmt w:val="decimal"/>
      <w:isLgl w:val="false"/>
      <w:suff w:val="tab"/>
      <w:lvlText w:val="%4."/>
      <w:lvlJc w:val="left"/>
      <w:pPr>
        <w:ind w:left="1785" w:hanging="440"/>
      </w:pPr>
    </w:lvl>
    <w:lvl w:ilvl="4">
      <w:start w:val="1"/>
      <w:numFmt w:val="lowerLetter"/>
      <w:isLgl w:val="false"/>
      <w:suff w:val="tab"/>
      <w:lvlText w:val="%5)"/>
      <w:lvlJc w:val="left"/>
      <w:pPr>
        <w:ind w:left="2225" w:hanging="440"/>
      </w:pPr>
    </w:lvl>
    <w:lvl w:ilvl="5">
      <w:start w:val="1"/>
      <w:numFmt w:val="lowerRoman"/>
      <w:isLgl w:val="false"/>
      <w:suff w:val="tab"/>
      <w:lvlText w:val="%6."/>
      <w:lvlJc w:val="right"/>
      <w:pPr>
        <w:ind w:left="2665" w:hanging="440"/>
      </w:pPr>
    </w:lvl>
    <w:lvl w:ilvl="6">
      <w:start w:val="1"/>
      <w:numFmt w:val="decimal"/>
      <w:isLgl w:val="false"/>
      <w:suff w:val="tab"/>
      <w:lvlText w:val="%7."/>
      <w:lvlJc w:val="left"/>
      <w:pPr>
        <w:ind w:left="3105" w:hanging="440"/>
      </w:pPr>
    </w:lvl>
    <w:lvl w:ilvl="7">
      <w:start w:val="1"/>
      <w:numFmt w:val="lowerLetter"/>
      <w:isLgl w:val="false"/>
      <w:suff w:val="tab"/>
      <w:lvlText w:val="%8)"/>
      <w:lvlJc w:val="left"/>
      <w:pPr>
        <w:ind w:left="3545" w:hanging="440"/>
      </w:pPr>
    </w:lvl>
    <w:lvl w:ilvl="8">
      <w:start w:val="1"/>
      <w:numFmt w:val="lowerRoman"/>
      <w:isLgl w:val="false"/>
      <w:suff w:val="tab"/>
      <w:lvlText w:val="%9."/>
      <w:lvlJc w:val="right"/>
      <w:pPr>
        <w:ind w:left="3985" w:hanging="440"/>
      </w:pPr>
    </w:lvl>
  </w:abstractNum>
  <w:abstractNum w:abstractNumId="9">
    <w:multiLevelType w:val="hybridMultilevel"/>
    <w:lvl w:ilvl="0">
      <w:start w:val="1"/>
      <w:numFmt w:val="lowerLetter"/>
      <w:pStyle w:val="99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1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018"/>
      <w:isLgl w:val="false"/>
      <w:suff w:val="tab"/>
      <w:lvlText w:val="%1"/>
      <w:lvlJc w:val="left"/>
      <w:pPr>
        <w:ind w:left="680" w:hanging="680"/>
      </w:pPr>
      <w:rPr>
        <w:rFonts w:hint="eastAsia" w:ascii="宋体" w:hAnsi="宋体" w:eastAsia="宋体"/>
      </w:rPr>
    </w:lvl>
    <w:lvl w:ilvl="1">
      <w:start w:val="1"/>
      <w:numFmt w:val="decimal"/>
      <w:pStyle w:val="1019"/>
      <w:isLgl w:val="false"/>
      <w:suff w:val="tab"/>
      <w:lvlText w:val="%1.%2"/>
      <w:lvlJc w:val="left"/>
      <w:pPr>
        <w:ind w:left="851" w:hanging="851"/>
      </w:pPr>
      <w:rPr>
        <w:rFonts w:hint="eastAsia" w:ascii="宋体" w:hAnsi="宋体" w:eastAsia="宋体"/>
        <w:color w:val="000000"/>
      </w:rPr>
    </w:lvl>
    <w:lvl w:ilvl="2">
      <w:start w:val="1"/>
      <w:numFmt w:val="decimal"/>
      <w:pStyle w:val="102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pStyle w:val="92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3"/>
      <w:numFmt w:val="upperLetter"/>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1"/>
  </w:num>
  <w:num w:numId="3">
    <w:abstractNumId w:val="15"/>
  </w:num>
  <w:num w:numId="4">
    <w:abstractNumId w:val="4"/>
  </w:num>
  <w:num w:numId="5">
    <w:abstractNumId w:val="0"/>
  </w:num>
  <w:num w:numId="6">
    <w:abstractNumId w:val="9"/>
  </w:num>
  <w:num w:numId="7">
    <w:abstractNumId w:val="12"/>
  </w:num>
  <w:num w:numId="8">
    <w:abstractNumId w:val="10"/>
  </w:num>
  <w:num w:numId="9">
    <w:abstractNumId w:val="8"/>
  </w:num>
  <w:num w:numId="10">
    <w:abstractNumId w:val="5"/>
  </w:num>
  <w:num w:numId="11">
    <w:abstractNumId w:val="3"/>
  </w:num>
  <w:num w:numId="12">
    <w:abstractNumId w:val="17"/>
  </w:num>
  <w:num w:numId="13">
    <w:abstractNumId w:val="14"/>
  </w:num>
  <w:num w:numId="14">
    <w:abstractNumId w:val="6"/>
  </w:num>
  <w:num w:numId="15">
    <w:abstractNumId w:val="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num>
  <w:num w:numId="18">
    <w:abstractNumId w:val="13"/>
    <w:lvlOverride w:ilvl="0">
      <w:startOverride w:val="1"/>
    </w:lvlOverride>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qFormat/>
    <w:pPr>
      <w:jc w:val="both"/>
      <w:widowControl w:val="off"/>
    </w:pPr>
    <w:rPr>
      <w:sz w:val="21"/>
      <w:szCs w:val="24"/>
    </w:rPr>
  </w:style>
  <w:style w:type="paragraph" w:styleId="761">
    <w:name w:val="Heading 1"/>
    <w:basedOn w:val="760"/>
    <w:next w:val="760"/>
    <w:link w:val="846"/>
    <w:qFormat/>
    <w:pPr>
      <w:jc w:val="center"/>
      <w:keepLines/>
      <w:keepNext/>
      <w:spacing w:before="240" w:after="120" w:line="300" w:lineRule="auto"/>
      <w:outlineLvl w:val="0"/>
    </w:pPr>
    <w:rPr>
      <w:rFonts w:ascii="宋体"/>
      <w:b/>
      <w:sz w:val="32"/>
      <w:szCs w:val="20"/>
    </w:rPr>
  </w:style>
  <w:style w:type="paragraph" w:styleId="762">
    <w:name w:val="Heading 2"/>
    <w:basedOn w:val="760"/>
    <w:next w:val="760"/>
    <w:link w:val="847"/>
    <w:qFormat/>
    <w:pPr>
      <w:jc w:val="center"/>
      <w:keepLines/>
      <w:keepNext/>
      <w:spacing w:before="120" w:line="300" w:lineRule="auto"/>
      <w:outlineLvl w:val="1"/>
    </w:pPr>
    <w:rPr>
      <w:rFonts w:ascii="Arial" w:hAnsi="Arial" w:eastAsia="黑体"/>
      <w:b/>
      <w:sz w:val="30"/>
      <w:szCs w:val="20"/>
    </w:rPr>
  </w:style>
  <w:style w:type="paragraph" w:styleId="763">
    <w:name w:val="Heading 3"/>
    <w:basedOn w:val="760"/>
    <w:next w:val="760"/>
    <w:link w:val="849"/>
    <w:qFormat/>
    <w:pPr>
      <w:jc w:val="left"/>
      <w:keepLines/>
      <w:keepNext/>
      <w:spacing w:before="360" w:after="120"/>
      <w:outlineLvl w:val="2"/>
    </w:pPr>
    <w:rPr>
      <w:rFonts w:ascii="宋体"/>
      <w:b/>
      <w:sz w:val="24"/>
      <w:szCs w:val="20"/>
      <w:u w:val="single"/>
    </w:rPr>
  </w:style>
  <w:style w:type="paragraph" w:styleId="764">
    <w:name w:val="Heading 4"/>
    <w:basedOn w:val="760"/>
    <w:next w:val="760"/>
    <w:link w:val="850"/>
    <w:qFormat/>
    <w:pPr>
      <w:keepLines/>
      <w:keepNext/>
      <w:spacing w:before="280" w:after="290" w:line="376" w:lineRule="atLeast"/>
      <w:outlineLvl w:val="3"/>
    </w:pPr>
    <w:rPr>
      <w:rFonts w:ascii="Arial" w:hAnsi="Arial" w:eastAsia="黑体"/>
      <w:b/>
      <w:sz w:val="28"/>
      <w:szCs w:val="20"/>
    </w:rPr>
  </w:style>
  <w:style w:type="paragraph" w:styleId="765">
    <w:name w:val="Heading 5"/>
    <w:basedOn w:val="760"/>
    <w:next w:val="760"/>
    <w:link w:val="851"/>
    <w:qFormat/>
    <w:pPr>
      <w:keepLines/>
      <w:keepNext/>
      <w:spacing w:before="280" w:after="290" w:line="376" w:lineRule="atLeast"/>
      <w:outlineLvl w:val="4"/>
    </w:pPr>
    <w:rPr>
      <w:b/>
      <w:sz w:val="28"/>
      <w:szCs w:val="20"/>
    </w:rPr>
  </w:style>
  <w:style w:type="paragraph" w:styleId="766">
    <w:name w:val="Heading 6"/>
    <w:basedOn w:val="760"/>
    <w:next w:val="760"/>
    <w:link w:val="852"/>
    <w:qFormat/>
    <w:pPr>
      <w:keepLines/>
      <w:keepNext/>
      <w:spacing w:before="240" w:after="64" w:line="320" w:lineRule="atLeast"/>
      <w:outlineLvl w:val="5"/>
    </w:pPr>
    <w:rPr>
      <w:rFonts w:ascii="Arial" w:hAnsi="Arial" w:eastAsia="黑体"/>
      <w:b/>
      <w:sz w:val="24"/>
      <w:szCs w:val="20"/>
    </w:rPr>
  </w:style>
  <w:style w:type="paragraph" w:styleId="767">
    <w:name w:val="Heading 7"/>
    <w:basedOn w:val="760"/>
    <w:next w:val="760"/>
    <w:link w:val="853"/>
    <w:qFormat/>
    <w:pPr>
      <w:keepLines/>
      <w:keepNext/>
      <w:spacing w:before="240" w:after="64" w:line="320" w:lineRule="atLeast"/>
      <w:outlineLvl w:val="6"/>
    </w:pPr>
    <w:rPr>
      <w:b/>
      <w:sz w:val="24"/>
      <w:szCs w:val="20"/>
    </w:rPr>
  </w:style>
  <w:style w:type="paragraph" w:styleId="768">
    <w:name w:val="Heading 8"/>
    <w:basedOn w:val="760"/>
    <w:next w:val="760"/>
    <w:link w:val="854"/>
    <w:qFormat/>
    <w:pPr>
      <w:keepLines/>
      <w:keepNext/>
      <w:spacing w:before="240" w:after="64" w:line="320" w:lineRule="atLeast"/>
      <w:outlineLvl w:val="7"/>
    </w:pPr>
    <w:rPr>
      <w:rFonts w:ascii="Arial" w:hAnsi="Arial" w:eastAsia="黑体"/>
      <w:sz w:val="24"/>
      <w:szCs w:val="20"/>
    </w:rPr>
  </w:style>
  <w:style w:type="paragraph" w:styleId="769">
    <w:name w:val="Heading 9"/>
    <w:basedOn w:val="760"/>
    <w:next w:val="760"/>
    <w:link w:val="855"/>
    <w:qFormat/>
    <w:pPr>
      <w:keepLines/>
      <w:keepNext/>
      <w:spacing w:before="240" w:after="64" w:line="320" w:lineRule="atLeast"/>
      <w:outlineLvl w:val="8"/>
    </w:pPr>
    <w:rPr>
      <w:rFonts w:ascii="Arial" w:hAnsi="Arial" w:eastAsia="黑体"/>
      <w:szCs w:val="20"/>
    </w:rPr>
  </w:style>
  <w:style w:type="character" w:styleId="770" w:default="1">
    <w:name w:val="Default Paragraph Font"/>
    <w:uiPriority w:val="1"/>
    <w:semiHidden/>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toc 7"/>
    <w:basedOn w:val="760"/>
    <w:next w:val="760"/>
    <w:uiPriority w:val="39"/>
    <w:unhideWhenUsed/>
    <w:qFormat/>
    <w:pPr>
      <w:ind w:left="1701"/>
      <w:spacing w:after="57"/>
    </w:pPr>
  </w:style>
  <w:style w:type="paragraph" w:styleId="774">
    <w:name w:val="Normal Indent"/>
    <w:basedOn w:val="760"/>
    <w:link w:val="848"/>
    <w:qFormat/>
    <w:pPr>
      <w:ind w:firstLine="420"/>
      <w:jc w:val="left"/>
    </w:pPr>
    <w:rPr>
      <w:rFonts w:ascii="宋体"/>
      <w:sz w:val="24"/>
    </w:rPr>
  </w:style>
  <w:style w:type="paragraph" w:styleId="775">
    <w:name w:val="Caption"/>
    <w:basedOn w:val="760"/>
    <w:next w:val="760"/>
    <w:qFormat/>
    <w:pPr>
      <w:spacing w:line="480" w:lineRule="auto"/>
    </w:pPr>
    <w:rPr>
      <w:rFonts w:ascii="华文中宋" w:hAnsi="华文中宋" w:eastAsia="华文中宋"/>
      <w:sz w:val="36"/>
      <w:szCs w:val="20"/>
    </w:rPr>
  </w:style>
  <w:style w:type="paragraph" w:styleId="776">
    <w:name w:val="Document Map"/>
    <w:basedOn w:val="760"/>
    <w:link w:val="857"/>
    <w:qFormat/>
    <w:pPr>
      <w:shd w:val="clear" w:color="auto" w:fill="000080"/>
    </w:pPr>
  </w:style>
  <w:style w:type="paragraph" w:styleId="777">
    <w:name w:val="annotation text"/>
    <w:basedOn w:val="760"/>
    <w:link w:val="858"/>
    <w:uiPriority w:val="99"/>
    <w:qFormat/>
    <w:pPr>
      <w:jc w:val="left"/>
    </w:pPr>
  </w:style>
  <w:style w:type="paragraph" w:styleId="778">
    <w:name w:val="Body Text 3"/>
    <w:basedOn w:val="760"/>
    <w:link w:val="859"/>
    <w:qFormat/>
    <w:pPr>
      <w:spacing w:after="120"/>
    </w:pPr>
    <w:rPr>
      <w:sz w:val="16"/>
      <w:szCs w:val="16"/>
    </w:rPr>
  </w:style>
  <w:style w:type="paragraph" w:styleId="779">
    <w:name w:val="Body Text"/>
    <w:basedOn w:val="760"/>
    <w:link w:val="860"/>
    <w:uiPriority w:val="99"/>
    <w:qFormat/>
    <w:pPr>
      <w:spacing w:before="120" w:line="22" w:lineRule="atLeast"/>
      <w:tabs>
        <w:tab w:val="left" w:pos="567" w:leader="none"/>
      </w:tabs>
    </w:pPr>
    <w:rPr>
      <w:rFonts w:ascii="宋体" w:hAnsi="宋体"/>
      <w:sz w:val="24"/>
    </w:rPr>
  </w:style>
  <w:style w:type="paragraph" w:styleId="780">
    <w:name w:val="Body Text Indent"/>
    <w:basedOn w:val="760"/>
    <w:link w:val="861"/>
    <w:qFormat/>
    <w:pPr>
      <w:ind w:firstLine="570"/>
      <w:spacing w:line="360" w:lineRule="auto"/>
    </w:pPr>
    <w:rPr>
      <w:sz w:val="24"/>
    </w:rPr>
  </w:style>
  <w:style w:type="paragraph" w:styleId="781">
    <w:name w:val="List 2"/>
    <w:basedOn w:val="760"/>
    <w:qFormat/>
    <w:pPr>
      <w:ind w:left="100" w:hanging="200"/>
    </w:pPr>
  </w:style>
  <w:style w:type="paragraph" w:styleId="782">
    <w:name w:val="Block Text"/>
    <w:basedOn w:val="760"/>
    <w:qFormat/>
    <w:pPr>
      <w:ind w:left="480" w:right="-341" w:firstLine="513"/>
      <w:widowControl/>
    </w:pPr>
    <w:rPr>
      <w:sz w:val="24"/>
      <w:szCs w:val="20"/>
    </w:rPr>
  </w:style>
  <w:style w:type="paragraph" w:styleId="783">
    <w:name w:val="toc 5"/>
    <w:basedOn w:val="760"/>
    <w:next w:val="760"/>
    <w:uiPriority w:val="39"/>
    <w:unhideWhenUsed/>
    <w:qFormat/>
    <w:pPr>
      <w:ind w:left="1134"/>
      <w:spacing w:after="57"/>
    </w:pPr>
  </w:style>
  <w:style w:type="paragraph" w:styleId="784">
    <w:name w:val="toc 3"/>
    <w:basedOn w:val="760"/>
    <w:next w:val="760"/>
    <w:uiPriority w:val="39"/>
    <w:unhideWhenUsed/>
    <w:qFormat/>
    <w:pPr>
      <w:ind w:left="567"/>
      <w:spacing w:after="57"/>
    </w:pPr>
  </w:style>
  <w:style w:type="paragraph" w:styleId="785">
    <w:name w:val="Plain Text"/>
    <w:basedOn w:val="760"/>
    <w:link w:val="864"/>
    <w:qFormat/>
    <w:rPr>
      <w:rFonts w:hint="eastAsia" w:ascii="宋体" w:hAnsi="Courier New"/>
      <w:szCs w:val="20"/>
    </w:rPr>
  </w:style>
  <w:style w:type="paragraph" w:styleId="786">
    <w:name w:val="toc 8"/>
    <w:basedOn w:val="760"/>
    <w:next w:val="760"/>
    <w:uiPriority w:val="39"/>
    <w:unhideWhenUsed/>
    <w:qFormat/>
    <w:pPr>
      <w:ind w:left="1984"/>
      <w:spacing w:after="57"/>
    </w:pPr>
  </w:style>
  <w:style w:type="paragraph" w:styleId="787">
    <w:name w:val="Date"/>
    <w:basedOn w:val="760"/>
    <w:next w:val="760"/>
    <w:link w:val="866"/>
    <w:qFormat/>
    <w:pPr>
      <w:ind w:left="100"/>
    </w:pPr>
    <w:rPr>
      <w:rFonts w:ascii="仿宋_GB2312" w:hAnsi="宋体" w:eastAsia="仿宋_GB2312"/>
      <w:color w:val="000000"/>
      <w:sz w:val="24"/>
    </w:rPr>
  </w:style>
  <w:style w:type="paragraph" w:styleId="788">
    <w:name w:val="Body Text Indent 2"/>
    <w:basedOn w:val="760"/>
    <w:link w:val="867"/>
    <w:qFormat/>
    <w:pPr>
      <w:ind w:firstLine="480"/>
    </w:pPr>
    <w:rPr>
      <w:rFonts w:ascii="仿宋_GB2312" w:eastAsia="仿宋_GB2312"/>
      <w:sz w:val="24"/>
    </w:rPr>
  </w:style>
  <w:style w:type="paragraph" w:styleId="789">
    <w:name w:val="endnote text"/>
    <w:basedOn w:val="760"/>
    <w:link w:val="868"/>
    <w:uiPriority w:val="99"/>
    <w:unhideWhenUsed/>
    <w:qFormat/>
    <w:pPr>
      <w:spacing w:after="160" w:line="278" w:lineRule="auto"/>
    </w:pPr>
    <w:rPr>
      <w:sz w:val="20"/>
    </w:rPr>
  </w:style>
  <w:style w:type="paragraph" w:styleId="790">
    <w:name w:val="Balloon Text"/>
    <w:basedOn w:val="760"/>
    <w:link w:val="869"/>
    <w:qFormat/>
    <w:rPr>
      <w:sz w:val="18"/>
      <w:szCs w:val="18"/>
    </w:rPr>
  </w:style>
  <w:style w:type="paragraph" w:styleId="791">
    <w:name w:val="Footer"/>
    <w:basedOn w:val="760"/>
    <w:link w:val="870"/>
    <w:qFormat/>
    <w:pPr>
      <w:jc w:val="left"/>
      <w:tabs>
        <w:tab w:val="center" w:pos="4153" w:leader="none"/>
        <w:tab w:val="right" w:pos="8306" w:leader="none"/>
      </w:tabs>
    </w:pPr>
    <w:rPr>
      <w:rFonts w:ascii="宋体"/>
      <w:sz w:val="18"/>
      <w:szCs w:val="20"/>
    </w:rPr>
  </w:style>
  <w:style w:type="paragraph" w:styleId="792">
    <w:name w:val="Header"/>
    <w:basedOn w:val="760"/>
    <w:link w:val="871"/>
    <w:qFormat/>
    <w:pPr>
      <w:jc w:val="center"/>
      <w:tabs>
        <w:tab w:val="center" w:pos="4153" w:leader="none"/>
        <w:tab w:val="right" w:pos="8306" w:leader="none"/>
      </w:tabs>
      <w:pBdr>
        <w:bottom w:val="single" w:color="000000" w:sz="6" w:space="1"/>
      </w:pBdr>
    </w:pPr>
    <w:rPr>
      <w:sz w:val="18"/>
      <w:szCs w:val="18"/>
    </w:rPr>
  </w:style>
  <w:style w:type="paragraph" w:styleId="793">
    <w:name w:val="toc 1"/>
    <w:basedOn w:val="760"/>
    <w:next w:val="760"/>
    <w:uiPriority w:val="39"/>
    <w:unhideWhenUsed/>
    <w:qFormat/>
    <w:pPr>
      <w:spacing w:after="57"/>
    </w:pPr>
  </w:style>
  <w:style w:type="paragraph" w:styleId="794">
    <w:name w:val="toc 4"/>
    <w:basedOn w:val="760"/>
    <w:next w:val="760"/>
    <w:uiPriority w:val="39"/>
    <w:unhideWhenUsed/>
    <w:qFormat/>
    <w:pPr>
      <w:ind w:left="850"/>
      <w:spacing w:after="57"/>
    </w:pPr>
  </w:style>
  <w:style w:type="paragraph" w:styleId="795">
    <w:name w:val="Subtitle"/>
    <w:basedOn w:val="760"/>
    <w:next w:val="760"/>
    <w:link w:val="874"/>
    <w:uiPriority w:val="11"/>
    <w:qFormat/>
    <w:pPr>
      <w:spacing w:before="200" w:after="200" w:line="278" w:lineRule="auto"/>
    </w:pPr>
    <w:rPr>
      <w:sz w:val="24"/>
    </w:rPr>
  </w:style>
  <w:style w:type="paragraph" w:styleId="796">
    <w:name w:val="footnote text"/>
    <w:basedOn w:val="760"/>
    <w:link w:val="875"/>
    <w:uiPriority w:val="99"/>
    <w:unhideWhenUsed/>
    <w:qFormat/>
    <w:pPr>
      <w:spacing w:after="40" w:line="278" w:lineRule="auto"/>
    </w:pPr>
    <w:rPr>
      <w:sz w:val="18"/>
    </w:rPr>
  </w:style>
  <w:style w:type="paragraph" w:styleId="797">
    <w:name w:val="toc 6"/>
    <w:basedOn w:val="760"/>
    <w:next w:val="760"/>
    <w:uiPriority w:val="39"/>
    <w:unhideWhenUsed/>
    <w:qFormat/>
    <w:pPr>
      <w:ind w:left="1417"/>
      <w:spacing w:after="57"/>
    </w:pPr>
  </w:style>
  <w:style w:type="paragraph" w:styleId="798">
    <w:name w:val="Body Text Indent 3"/>
    <w:basedOn w:val="760"/>
    <w:link w:val="877"/>
    <w:qFormat/>
    <w:pPr>
      <w:ind w:left="720" w:firstLine="480"/>
      <w:jc w:val="left"/>
      <w:spacing w:before="120" w:line="22" w:lineRule="atLeast"/>
    </w:pPr>
    <w:rPr>
      <w:rFonts w:ascii="宋体"/>
      <w:sz w:val="24"/>
      <w:szCs w:val="20"/>
    </w:rPr>
  </w:style>
  <w:style w:type="paragraph" w:styleId="799">
    <w:name w:val="table of figures"/>
    <w:basedOn w:val="760"/>
    <w:next w:val="760"/>
    <w:uiPriority w:val="99"/>
    <w:unhideWhenUsed/>
    <w:qFormat/>
    <w:pPr>
      <w:spacing w:after="160" w:line="278" w:lineRule="auto"/>
    </w:pPr>
  </w:style>
  <w:style w:type="paragraph" w:styleId="800">
    <w:name w:val="toc 2"/>
    <w:basedOn w:val="760"/>
    <w:next w:val="760"/>
    <w:uiPriority w:val="39"/>
    <w:unhideWhenUsed/>
    <w:qFormat/>
    <w:pPr>
      <w:ind w:left="283"/>
      <w:spacing w:after="57"/>
    </w:pPr>
  </w:style>
  <w:style w:type="paragraph" w:styleId="801">
    <w:name w:val="toc 9"/>
    <w:basedOn w:val="760"/>
    <w:next w:val="760"/>
    <w:uiPriority w:val="39"/>
    <w:unhideWhenUsed/>
    <w:qFormat/>
    <w:pPr>
      <w:ind w:left="2268"/>
      <w:spacing w:after="57"/>
    </w:pPr>
  </w:style>
  <w:style w:type="paragraph" w:styleId="802">
    <w:name w:val="HTML Preformatted"/>
    <w:basedOn w:val="760"/>
    <w:link w:val="8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3">
    <w:name w:val="Normal (Web)"/>
    <w:basedOn w:val="760"/>
    <w:uiPriority w:val="99"/>
    <w:unhideWhenUsed/>
    <w:qFormat/>
    <w:pPr>
      <w:jc w:val="left"/>
      <w:spacing w:before="100" w:beforeAutospacing="1" w:after="100" w:afterAutospacing="1"/>
      <w:widowControl/>
    </w:pPr>
    <w:rPr>
      <w:rFonts w:ascii="宋体" w:hAnsi="宋体" w:cs="宋体"/>
      <w:sz w:val="24"/>
    </w:rPr>
  </w:style>
  <w:style w:type="paragraph" w:styleId="804">
    <w:name w:val="index 1"/>
    <w:basedOn w:val="760"/>
    <w:next w:val="760"/>
    <w:qFormat/>
    <w:rPr>
      <w:szCs w:val="20"/>
    </w:rPr>
  </w:style>
  <w:style w:type="paragraph" w:styleId="805">
    <w:name w:val="Title"/>
    <w:basedOn w:val="760"/>
    <w:link w:val="881"/>
    <w:qFormat/>
    <w:pPr>
      <w:jc w:val="center"/>
      <w:outlineLvl w:val="0"/>
    </w:pPr>
    <w:rPr>
      <w:b/>
      <w:sz w:val="32"/>
      <w:szCs w:val="20"/>
    </w:rPr>
  </w:style>
  <w:style w:type="paragraph" w:styleId="806">
    <w:name w:val="annotation subject"/>
    <w:basedOn w:val="777"/>
    <w:next w:val="777"/>
    <w:link w:val="882"/>
    <w:qFormat/>
    <w:rPr>
      <w:b/>
      <w:bCs/>
    </w:rPr>
  </w:style>
  <w:style w:type="paragraph" w:styleId="807">
    <w:name w:val="Body Text First Indent 2"/>
    <w:basedOn w:val="780"/>
    <w:qFormat/>
    <w:pPr>
      <w:ind w:firstLine="420"/>
      <w:spacing w:line="480" w:lineRule="exact"/>
    </w:pPr>
  </w:style>
  <w:style w:type="table" w:styleId="808">
    <w:name w:val="Table Grid"/>
    <w:basedOn w:val="77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qFormat/>
    <w:rPr>
      <w:b/>
      <w:bCs/>
    </w:rPr>
  </w:style>
  <w:style w:type="character" w:styleId="810">
    <w:name w:val="endnote reference"/>
    <w:uiPriority w:val="99"/>
    <w:unhideWhenUsed/>
    <w:qFormat/>
    <w:rPr>
      <w:vertAlign w:val="superscript"/>
    </w:rPr>
  </w:style>
  <w:style w:type="character" w:styleId="811">
    <w:name w:val="page number"/>
    <w:qFormat/>
  </w:style>
  <w:style w:type="character" w:styleId="812">
    <w:name w:val="Emphasis"/>
    <w:qFormat/>
    <w:rPr>
      <w:color w:val="cc0033"/>
    </w:rPr>
  </w:style>
  <w:style w:type="character" w:styleId="813">
    <w:name w:val="Hyperlink"/>
    <w:uiPriority w:val="99"/>
    <w:qFormat/>
    <w:rPr>
      <w:color w:val="333333"/>
      <w:u w:val="none"/>
    </w:rPr>
  </w:style>
  <w:style w:type="character" w:styleId="814">
    <w:name w:val="annotation reference"/>
    <w:uiPriority w:val="99"/>
    <w:qFormat/>
    <w:rPr>
      <w:sz w:val="21"/>
      <w:szCs w:val="21"/>
    </w:rPr>
  </w:style>
  <w:style w:type="character" w:styleId="815">
    <w:name w:val="HTML Cite"/>
    <w:qFormat/>
    <w:rPr>
      <w:i/>
      <w:iCs/>
    </w:rPr>
  </w:style>
  <w:style w:type="character" w:styleId="816">
    <w:name w:val="footnote reference"/>
    <w:uiPriority w:val="99"/>
    <w:unhideWhenUsed/>
    <w:qFormat/>
    <w:rPr>
      <w:vertAlign w:val="superscript"/>
    </w:rPr>
  </w:style>
  <w:style w:type="paragraph" w:styleId="817">
    <w:name w:val="List Paragraph"/>
    <w:basedOn w:val="760"/>
    <w:link w:val="906"/>
    <w:uiPriority w:val="34"/>
    <w:qFormat/>
    <w:pPr>
      <w:ind w:firstLine="420"/>
    </w:pPr>
    <w:rPr>
      <w:rFonts w:ascii="Calibri" w:hAnsi="Calibri"/>
      <w:szCs w:val="22"/>
    </w:rPr>
  </w:style>
  <w:style w:type="paragraph" w:styleId="818">
    <w:name w:val="No Spacing"/>
    <w:qFormat/>
    <w:pPr>
      <w:jc w:val="both"/>
      <w:widowControl w:val="off"/>
    </w:pPr>
    <w:rPr>
      <w:sz w:val="21"/>
      <w:szCs w:val="24"/>
    </w:rPr>
  </w:style>
  <w:style w:type="character" w:styleId="819" w:customStyle="1">
    <w:name w:val="Subtitle Char"/>
    <w:uiPriority w:val="11"/>
    <w:qFormat/>
    <w:rPr>
      <w:sz w:val="24"/>
      <w:szCs w:val="24"/>
    </w:rPr>
  </w:style>
  <w:style w:type="paragraph" w:styleId="820">
    <w:name w:val="Quote"/>
    <w:basedOn w:val="760"/>
    <w:next w:val="760"/>
    <w:link w:val="1074"/>
    <w:uiPriority w:val="29"/>
    <w:qFormat/>
    <w:pPr>
      <w:ind w:left="720" w:right="720"/>
      <w:spacing w:after="160" w:line="278" w:lineRule="auto"/>
    </w:pPr>
    <w:rPr>
      <w:i/>
    </w:rPr>
  </w:style>
  <w:style w:type="character" w:styleId="821" w:customStyle="1">
    <w:name w:val="Quote Char"/>
    <w:uiPriority w:val="29"/>
    <w:qFormat/>
    <w:rPr>
      <w:i/>
    </w:rPr>
  </w:style>
  <w:style w:type="paragraph" w:styleId="822">
    <w:name w:val="Intense Quote"/>
    <w:basedOn w:val="760"/>
    <w:next w:val="760"/>
    <w:link w:val="1075"/>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uiPriority w:val="30"/>
    <w:qFormat/>
    <w:rPr>
      <w:i/>
    </w:rPr>
  </w:style>
  <w:style w:type="table" w:styleId="824" w:customStyle="1">
    <w:name w:val="无格式表格 11"/>
    <w:uiPriority w:val="59"/>
    <w:qFormat/>
    <w:tblPr>
      <w:tblCellMar>
        <w:left w:w="0" w:type="dxa"/>
        <w:top w:w="0" w:type="dxa"/>
        <w:right w:w="0" w:type="dxa"/>
        <w:bottom w:w="0" w:type="dxa"/>
      </w:tblCellMar>
    </w:tblPr>
  </w:style>
  <w:style w:type="table" w:styleId="825" w:customStyle="1">
    <w:name w:val="无格式表格 21"/>
    <w:uiPriority w:val="59"/>
    <w:qFormat/>
    <w:tblPr>
      <w:tblCellMar>
        <w:left w:w="0" w:type="dxa"/>
        <w:top w:w="0" w:type="dxa"/>
        <w:right w:w="0" w:type="dxa"/>
        <w:bottom w:w="0" w:type="dxa"/>
      </w:tblCellMar>
    </w:tblPr>
  </w:style>
  <w:style w:type="table" w:styleId="826" w:customStyle="1">
    <w:name w:val="无格式表格 31"/>
    <w:uiPriority w:val="99"/>
    <w:qFormat/>
    <w:tblPr>
      <w:tblCellMar>
        <w:left w:w="0" w:type="dxa"/>
        <w:top w:w="0" w:type="dxa"/>
        <w:right w:w="0" w:type="dxa"/>
        <w:bottom w:w="0" w:type="dxa"/>
      </w:tblCellMar>
    </w:tblPr>
  </w:style>
  <w:style w:type="table" w:styleId="827" w:customStyle="1">
    <w:name w:val="无格式表格 41"/>
    <w:uiPriority w:val="99"/>
    <w:qFormat/>
    <w:tblPr>
      <w:tblCellMar>
        <w:left w:w="0" w:type="dxa"/>
        <w:top w:w="0" w:type="dxa"/>
        <w:right w:w="0" w:type="dxa"/>
        <w:bottom w:w="0" w:type="dxa"/>
      </w:tblCellMar>
    </w:tblPr>
  </w:style>
  <w:style w:type="table" w:styleId="828" w:customStyle="1">
    <w:name w:val="无格式表格 51"/>
    <w:uiPriority w:val="99"/>
    <w:qFormat/>
    <w:tblPr>
      <w:tblCellMar>
        <w:left w:w="0" w:type="dxa"/>
        <w:top w:w="0" w:type="dxa"/>
        <w:right w:w="0" w:type="dxa"/>
        <w:bottom w:w="0" w:type="dxa"/>
      </w:tblCellMar>
    </w:tblPr>
  </w:style>
  <w:style w:type="table" w:styleId="829" w:customStyle="1">
    <w:name w:val="网格表 1 浅色1"/>
    <w:uiPriority w:val="99"/>
    <w:qFormat/>
    <w:tblPr>
      <w:tblCellMar>
        <w:left w:w="0" w:type="dxa"/>
        <w:top w:w="0" w:type="dxa"/>
        <w:right w:w="0" w:type="dxa"/>
        <w:bottom w:w="0" w:type="dxa"/>
      </w:tblCellMar>
    </w:tblPr>
  </w:style>
  <w:style w:type="table" w:styleId="830" w:customStyle="1">
    <w:name w:val="网格表 21"/>
    <w:uiPriority w:val="99"/>
    <w:qFormat/>
    <w:tblPr>
      <w:tblCellMar>
        <w:left w:w="0" w:type="dxa"/>
        <w:top w:w="0" w:type="dxa"/>
        <w:right w:w="0" w:type="dxa"/>
        <w:bottom w:w="0" w:type="dxa"/>
      </w:tblCellMar>
    </w:tblPr>
  </w:style>
  <w:style w:type="table" w:styleId="831" w:customStyle="1">
    <w:name w:val="网格表 31"/>
    <w:uiPriority w:val="99"/>
    <w:qFormat/>
    <w:tblPr>
      <w:tblCellMar>
        <w:left w:w="0" w:type="dxa"/>
        <w:top w:w="0" w:type="dxa"/>
        <w:right w:w="0" w:type="dxa"/>
        <w:bottom w:w="0" w:type="dxa"/>
      </w:tblCellMar>
    </w:tblPr>
  </w:style>
  <w:style w:type="table" w:styleId="832" w:customStyle="1">
    <w:name w:val="网格表 41"/>
    <w:uiPriority w:val="59"/>
    <w:qFormat/>
    <w:tblPr>
      <w:tblCellMar>
        <w:left w:w="0" w:type="dxa"/>
        <w:top w:w="0" w:type="dxa"/>
        <w:right w:w="0" w:type="dxa"/>
        <w:bottom w:w="0" w:type="dxa"/>
      </w:tblCellMar>
    </w:tblPr>
  </w:style>
  <w:style w:type="table" w:styleId="833" w:customStyle="1">
    <w:name w:val="网格表 5 深色1"/>
    <w:uiPriority w:val="99"/>
    <w:qFormat/>
    <w:tblPr>
      <w:tblCellMar>
        <w:left w:w="0" w:type="dxa"/>
        <w:top w:w="0" w:type="dxa"/>
        <w:right w:w="0" w:type="dxa"/>
        <w:bottom w:w="0" w:type="dxa"/>
      </w:tblCellMar>
    </w:tblPr>
  </w:style>
  <w:style w:type="table" w:styleId="834" w:customStyle="1">
    <w:name w:val="网格表 6 彩色1"/>
    <w:uiPriority w:val="99"/>
    <w:qFormat/>
    <w:tblPr>
      <w:tblCellMar>
        <w:left w:w="0" w:type="dxa"/>
        <w:top w:w="0" w:type="dxa"/>
        <w:right w:w="0" w:type="dxa"/>
        <w:bottom w:w="0" w:type="dxa"/>
      </w:tblCellMar>
    </w:tblPr>
  </w:style>
  <w:style w:type="table" w:styleId="835" w:customStyle="1">
    <w:name w:val="网格表 7 彩色1"/>
    <w:uiPriority w:val="99"/>
    <w:qFormat/>
    <w:tblPr>
      <w:tblCellMar>
        <w:left w:w="0" w:type="dxa"/>
        <w:top w:w="0" w:type="dxa"/>
        <w:right w:w="0" w:type="dxa"/>
        <w:bottom w:w="0" w:type="dxa"/>
      </w:tblCellMar>
    </w:tblPr>
  </w:style>
  <w:style w:type="table" w:styleId="836" w:customStyle="1">
    <w:name w:val="清单表 1 浅色1"/>
    <w:uiPriority w:val="99"/>
    <w:qFormat/>
    <w:tblPr>
      <w:tblCellMar>
        <w:left w:w="0" w:type="dxa"/>
        <w:top w:w="0" w:type="dxa"/>
        <w:right w:w="0" w:type="dxa"/>
        <w:bottom w:w="0" w:type="dxa"/>
      </w:tblCellMar>
    </w:tblPr>
  </w:style>
  <w:style w:type="table" w:styleId="837" w:customStyle="1">
    <w:name w:val="清单表 21"/>
    <w:uiPriority w:val="99"/>
    <w:qFormat/>
    <w:tblPr>
      <w:tblCellMar>
        <w:left w:w="0" w:type="dxa"/>
        <w:top w:w="0" w:type="dxa"/>
        <w:right w:w="0" w:type="dxa"/>
        <w:bottom w:w="0" w:type="dxa"/>
      </w:tblCellMar>
    </w:tblPr>
  </w:style>
  <w:style w:type="table" w:styleId="838" w:customStyle="1">
    <w:name w:val="清单表 31"/>
    <w:uiPriority w:val="99"/>
    <w:qFormat/>
    <w:tblPr>
      <w:tblCellMar>
        <w:left w:w="0" w:type="dxa"/>
        <w:top w:w="0" w:type="dxa"/>
        <w:right w:w="0" w:type="dxa"/>
        <w:bottom w:w="0" w:type="dxa"/>
      </w:tblCellMar>
    </w:tblPr>
  </w:style>
  <w:style w:type="table" w:styleId="839" w:customStyle="1">
    <w:name w:val="清单表 41"/>
    <w:uiPriority w:val="99"/>
    <w:qFormat/>
    <w:tblPr>
      <w:tblCellMar>
        <w:left w:w="0" w:type="dxa"/>
        <w:top w:w="0" w:type="dxa"/>
        <w:right w:w="0" w:type="dxa"/>
        <w:bottom w:w="0" w:type="dxa"/>
      </w:tblCellMar>
    </w:tblPr>
  </w:style>
  <w:style w:type="table" w:styleId="840" w:customStyle="1">
    <w:name w:val="清单表 5 深色1"/>
    <w:uiPriority w:val="99"/>
    <w:qFormat/>
    <w:tblPr>
      <w:tblCellMar>
        <w:left w:w="0" w:type="dxa"/>
        <w:top w:w="0" w:type="dxa"/>
        <w:right w:w="0" w:type="dxa"/>
        <w:bottom w:w="0" w:type="dxa"/>
      </w:tblCellMar>
    </w:tblPr>
  </w:style>
  <w:style w:type="table" w:styleId="841" w:customStyle="1">
    <w:name w:val="清单表 6 彩色1"/>
    <w:uiPriority w:val="99"/>
    <w:qFormat/>
    <w:tblPr>
      <w:tblCellMar>
        <w:left w:w="0" w:type="dxa"/>
        <w:top w:w="0" w:type="dxa"/>
        <w:right w:w="0" w:type="dxa"/>
        <w:bottom w:w="0" w:type="dxa"/>
      </w:tblCellMar>
    </w:tblPr>
  </w:style>
  <w:style w:type="table" w:styleId="842" w:customStyle="1">
    <w:name w:val="清单表 7 彩色1"/>
    <w:uiPriority w:val="99"/>
    <w:qFormat/>
    <w:tblPr>
      <w:tblCellMar>
        <w:left w:w="0" w:type="dxa"/>
        <w:top w:w="0" w:type="dxa"/>
        <w:right w:w="0" w:type="dxa"/>
        <w:bottom w:w="0" w:type="dxa"/>
      </w:tblCellMar>
    </w:tbl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
    <w:uiPriority w:val="39"/>
    <w:unhideWhenUsed/>
    <w:qFormat/>
  </w:style>
  <w:style w:type="character" w:styleId="846" w:customStyle="1">
    <w:name w:val="标题 1 字符"/>
    <w:link w:val="761"/>
    <w:qFormat/>
    <w:rPr>
      <w:rFonts w:ascii="宋体"/>
      <w:b/>
      <w:sz w:val="32"/>
    </w:rPr>
  </w:style>
  <w:style w:type="character" w:styleId="847" w:customStyle="1">
    <w:name w:val="标题 2 字符"/>
    <w:link w:val="762"/>
    <w:qFormat/>
    <w:rPr>
      <w:rFonts w:ascii="Arial" w:hAnsi="Arial" w:eastAsia="黑体"/>
      <w:b/>
      <w:sz w:val="30"/>
      <w:lang w:val="en-US" w:eastAsia="zh-CN" w:bidi="ar-SA"/>
    </w:rPr>
  </w:style>
  <w:style w:type="character" w:styleId="848" w:customStyle="1">
    <w:name w:val="正文缩进 字符"/>
    <w:link w:val="774"/>
    <w:qFormat/>
    <w:rPr>
      <w:rFonts w:ascii="宋体" w:eastAsia="宋体"/>
      <w:sz w:val="24"/>
      <w:szCs w:val="24"/>
      <w:lang w:val="en-US" w:eastAsia="zh-CN" w:bidi="ar-SA"/>
    </w:rPr>
  </w:style>
  <w:style w:type="character" w:styleId="849" w:customStyle="1">
    <w:name w:val="标题 3 字符"/>
    <w:link w:val="763"/>
    <w:qFormat/>
    <w:rPr>
      <w:rFonts w:ascii="宋体" w:eastAsia="宋体"/>
      <w:b/>
      <w:sz w:val="24"/>
      <w:u w:val="single"/>
      <w:lang w:val="en-US" w:eastAsia="zh-CN" w:bidi="ar-SA"/>
    </w:rPr>
  </w:style>
  <w:style w:type="character" w:styleId="850" w:customStyle="1">
    <w:name w:val="标题 4 字符"/>
    <w:link w:val="764"/>
    <w:qFormat/>
    <w:rPr>
      <w:rFonts w:ascii="Arial" w:hAnsi="Arial" w:eastAsia="黑体"/>
      <w:b/>
      <w:sz w:val="28"/>
    </w:rPr>
  </w:style>
  <w:style w:type="character" w:styleId="851" w:customStyle="1">
    <w:name w:val="标题 5 字符"/>
    <w:link w:val="765"/>
    <w:qFormat/>
    <w:rPr>
      <w:b/>
      <w:sz w:val="28"/>
    </w:rPr>
  </w:style>
  <w:style w:type="character" w:styleId="852" w:customStyle="1">
    <w:name w:val="标题 6 字符"/>
    <w:link w:val="766"/>
    <w:qFormat/>
    <w:rPr>
      <w:rFonts w:ascii="Arial" w:hAnsi="Arial" w:eastAsia="黑体"/>
      <w:b/>
      <w:sz w:val="24"/>
    </w:rPr>
  </w:style>
  <w:style w:type="character" w:styleId="853" w:customStyle="1">
    <w:name w:val="标题 7 字符"/>
    <w:link w:val="767"/>
    <w:qFormat/>
    <w:rPr>
      <w:b/>
      <w:sz w:val="24"/>
    </w:rPr>
  </w:style>
  <w:style w:type="character" w:styleId="854" w:customStyle="1">
    <w:name w:val="标题 8 字符"/>
    <w:link w:val="768"/>
    <w:qFormat/>
    <w:rPr>
      <w:rFonts w:ascii="Arial" w:hAnsi="Arial" w:eastAsia="黑体"/>
      <w:sz w:val="24"/>
    </w:rPr>
  </w:style>
  <w:style w:type="character" w:styleId="855" w:customStyle="1">
    <w:name w:val="标题 9 字符"/>
    <w:link w:val="769"/>
    <w:qFormat/>
    <w:rPr>
      <w:rFonts w:ascii="Arial" w:hAnsi="Arial" w:eastAsia="黑体"/>
      <w:sz w:val="21"/>
    </w:rPr>
  </w:style>
  <w:style w:type="paragraph" w:styleId="856" w:customStyle="1">
    <w:name w:val="目录 71"/>
    <w:basedOn w:val="760"/>
    <w:next w:val="760"/>
    <w:qFormat/>
    <w:pPr>
      <w:ind w:left="2520"/>
    </w:pPr>
  </w:style>
  <w:style w:type="character" w:styleId="857" w:customStyle="1">
    <w:name w:val="文档结构图 字符"/>
    <w:link w:val="776"/>
    <w:qFormat/>
    <w:rPr>
      <w:sz w:val="21"/>
      <w:szCs w:val="24"/>
      <w:shd w:val="clear" w:color="auto" w:fill="000080"/>
    </w:rPr>
  </w:style>
  <w:style w:type="character" w:styleId="858" w:customStyle="1">
    <w:name w:val="批注文字 字符1"/>
    <w:link w:val="777"/>
    <w:uiPriority w:val="99"/>
    <w:qFormat/>
    <w:rPr>
      <w:sz w:val="21"/>
      <w:szCs w:val="24"/>
    </w:rPr>
  </w:style>
  <w:style w:type="character" w:styleId="859" w:customStyle="1">
    <w:name w:val="正文文本 3 字符"/>
    <w:link w:val="778"/>
    <w:qFormat/>
    <w:rPr>
      <w:sz w:val="16"/>
      <w:szCs w:val="16"/>
    </w:rPr>
  </w:style>
  <w:style w:type="character" w:styleId="860" w:customStyle="1">
    <w:name w:val="正文文本 字符"/>
    <w:link w:val="779"/>
    <w:uiPriority w:val="99"/>
    <w:qFormat/>
    <w:rPr>
      <w:rFonts w:ascii="宋体" w:hAnsi="宋体"/>
      <w:sz w:val="24"/>
      <w:szCs w:val="24"/>
    </w:rPr>
  </w:style>
  <w:style w:type="character" w:styleId="861" w:customStyle="1">
    <w:name w:val="正文文本缩进 字符"/>
    <w:link w:val="780"/>
    <w:qFormat/>
    <w:rPr>
      <w:rFonts w:eastAsia="宋体"/>
      <w:sz w:val="24"/>
      <w:szCs w:val="24"/>
      <w:lang w:val="en-US" w:eastAsia="zh-CN" w:bidi="ar-SA"/>
    </w:rPr>
  </w:style>
  <w:style w:type="paragraph" w:styleId="862" w:customStyle="1">
    <w:name w:val="目录 51"/>
    <w:basedOn w:val="760"/>
    <w:next w:val="760"/>
    <w:qFormat/>
    <w:pPr>
      <w:ind w:left="1680"/>
    </w:pPr>
  </w:style>
  <w:style w:type="paragraph" w:styleId="863" w:customStyle="1">
    <w:name w:val="目录 31"/>
    <w:basedOn w:val="760"/>
    <w:next w:val="760"/>
    <w:uiPriority w:val="39"/>
    <w:qFormat/>
    <w:pPr>
      <w:ind w:left="840"/>
    </w:pPr>
  </w:style>
  <w:style w:type="character" w:styleId="864" w:customStyle="1">
    <w:name w:val="纯文本 字符2"/>
    <w:link w:val="785"/>
    <w:qFormat/>
    <w:rPr>
      <w:rFonts w:hint="eastAsia" w:ascii="宋体" w:hAnsi="Courier New" w:eastAsia="宋体" w:cs="宋体"/>
      <w:sz w:val="21"/>
    </w:rPr>
  </w:style>
  <w:style w:type="paragraph" w:styleId="865" w:customStyle="1">
    <w:name w:val="目录 81"/>
    <w:basedOn w:val="760"/>
    <w:next w:val="760"/>
    <w:qFormat/>
    <w:pPr>
      <w:ind w:left="2940"/>
    </w:pPr>
  </w:style>
  <w:style w:type="character" w:styleId="866" w:customStyle="1">
    <w:name w:val="日期 字符"/>
    <w:link w:val="787"/>
    <w:qFormat/>
    <w:rPr>
      <w:rFonts w:ascii="仿宋_GB2312" w:hAnsi="宋体" w:eastAsia="仿宋_GB2312"/>
      <w:color w:val="000000"/>
      <w:sz w:val="24"/>
      <w:szCs w:val="24"/>
    </w:rPr>
  </w:style>
  <w:style w:type="character" w:styleId="867" w:customStyle="1">
    <w:name w:val="正文文本缩进 2 字符"/>
    <w:link w:val="788"/>
    <w:qFormat/>
    <w:rPr>
      <w:rFonts w:ascii="仿宋_GB2312" w:eastAsia="仿宋_GB2312"/>
      <w:sz w:val="24"/>
      <w:szCs w:val="24"/>
    </w:rPr>
  </w:style>
  <w:style w:type="character" w:styleId="868" w:customStyle="1">
    <w:name w:val="尾注文本 字符"/>
    <w:link w:val="789"/>
    <w:uiPriority w:val="99"/>
    <w:qFormat/>
    <w:rPr>
      <w:szCs w:val="24"/>
    </w:rPr>
  </w:style>
  <w:style w:type="character" w:styleId="869" w:customStyle="1">
    <w:name w:val="批注框文本 字符"/>
    <w:link w:val="790"/>
    <w:qFormat/>
    <w:rPr>
      <w:sz w:val="18"/>
      <w:szCs w:val="18"/>
    </w:rPr>
  </w:style>
  <w:style w:type="character" w:styleId="870" w:customStyle="1">
    <w:name w:val="页脚 字符"/>
    <w:link w:val="791"/>
    <w:uiPriority w:val="99"/>
    <w:qFormat/>
    <w:rPr>
      <w:rFonts w:ascii="宋体" w:eastAsia="宋体"/>
      <w:sz w:val="18"/>
      <w:lang w:val="en-US" w:eastAsia="zh-CN" w:bidi="ar-SA"/>
    </w:rPr>
  </w:style>
  <w:style w:type="character" w:styleId="871" w:customStyle="1">
    <w:name w:val="页眉 字符"/>
    <w:link w:val="792"/>
    <w:qFormat/>
    <w:rPr>
      <w:rFonts w:eastAsia="宋体"/>
      <w:sz w:val="18"/>
      <w:szCs w:val="18"/>
      <w:lang w:val="en-US" w:eastAsia="zh-CN" w:bidi="ar-SA"/>
    </w:rPr>
  </w:style>
  <w:style w:type="paragraph" w:styleId="872" w:customStyle="1">
    <w:name w:val="目录 11"/>
    <w:basedOn w:val="760"/>
    <w:next w:val="760"/>
    <w:qFormat/>
    <w:pPr>
      <w:spacing w:line="300" w:lineRule="auto"/>
      <w:tabs>
        <w:tab w:val="left" w:pos="1050" w:leader="none"/>
        <w:tab w:val="right" w:pos="8937" w:leader="dot"/>
      </w:tabs>
    </w:pPr>
    <w:rPr>
      <w:rFonts w:ascii="宋体" w:hAnsi="宋体"/>
      <w:b/>
      <w:sz w:val="24"/>
    </w:rPr>
  </w:style>
  <w:style w:type="paragraph" w:styleId="873" w:customStyle="1">
    <w:name w:val="目录 41"/>
    <w:basedOn w:val="760"/>
    <w:next w:val="760"/>
    <w:qFormat/>
    <w:pPr>
      <w:ind w:left="1260"/>
    </w:pPr>
  </w:style>
  <w:style w:type="character" w:styleId="874" w:customStyle="1">
    <w:name w:val="副标题 字符"/>
    <w:link w:val="795"/>
    <w:uiPriority w:val="11"/>
    <w:qFormat/>
    <w:rPr>
      <w:sz w:val="24"/>
      <w:szCs w:val="24"/>
    </w:rPr>
  </w:style>
  <w:style w:type="character" w:styleId="875" w:customStyle="1">
    <w:name w:val="脚注文本 字符"/>
    <w:link w:val="796"/>
    <w:uiPriority w:val="99"/>
    <w:qFormat/>
    <w:rPr>
      <w:sz w:val="18"/>
      <w:szCs w:val="24"/>
    </w:rPr>
  </w:style>
  <w:style w:type="paragraph" w:styleId="876" w:customStyle="1">
    <w:name w:val="目录 61"/>
    <w:basedOn w:val="760"/>
    <w:next w:val="760"/>
    <w:qFormat/>
    <w:pPr>
      <w:ind w:left="2100"/>
    </w:pPr>
  </w:style>
  <w:style w:type="character" w:styleId="877" w:customStyle="1">
    <w:name w:val="正文文本缩进 3 字符"/>
    <w:link w:val="798"/>
    <w:qFormat/>
    <w:rPr>
      <w:rFonts w:ascii="宋体"/>
      <w:sz w:val="24"/>
    </w:rPr>
  </w:style>
  <w:style w:type="paragraph" w:styleId="878" w:customStyle="1">
    <w:name w:val="目录 21"/>
    <w:basedOn w:val="760"/>
    <w:next w:val="760"/>
    <w:qFormat/>
    <w:pPr>
      <w:ind w:left="420"/>
      <w:spacing w:line="312" w:lineRule="auto"/>
      <w:tabs>
        <w:tab w:val="right" w:pos="8937" w:leader="dot"/>
      </w:tabs>
    </w:pPr>
  </w:style>
  <w:style w:type="paragraph" w:styleId="879" w:customStyle="1">
    <w:name w:val="目录 91"/>
    <w:basedOn w:val="760"/>
    <w:next w:val="760"/>
    <w:qFormat/>
    <w:pPr>
      <w:ind w:left="3360"/>
    </w:pPr>
  </w:style>
  <w:style w:type="character" w:styleId="880" w:customStyle="1">
    <w:name w:val="HTML 预设格式 字符"/>
    <w:link w:val="802"/>
    <w:qFormat/>
    <w:rPr>
      <w:rFonts w:ascii="宋体" w:hAnsi="宋体" w:cs="宋体"/>
      <w:sz w:val="24"/>
      <w:szCs w:val="24"/>
    </w:rPr>
  </w:style>
  <w:style w:type="character" w:styleId="881" w:customStyle="1">
    <w:name w:val="标题 字符"/>
    <w:link w:val="805"/>
    <w:qFormat/>
    <w:rPr>
      <w:b/>
      <w:sz w:val="32"/>
    </w:rPr>
  </w:style>
  <w:style w:type="character" w:styleId="882" w:customStyle="1">
    <w:name w:val="批注主题 字符"/>
    <w:link w:val="806"/>
    <w:qFormat/>
    <w:rPr>
      <w:rFonts w:ascii="Times New Roman" w:hAnsi="Times New Roman" w:eastAsia="宋体" w:cs="Times New Roman"/>
      <w:b/>
      <w:bCs/>
      <w:sz w:val="21"/>
      <w:szCs w:val="24"/>
      <w:lang w:val="en-US" w:eastAsia="zh-CN" w:bidi="ar-SA"/>
    </w:rPr>
  </w:style>
  <w:style w:type="paragraph" w:styleId="883" w:customStyle="1">
    <w:name w:val="正文首行缩进1"/>
    <w:basedOn w:val="779"/>
    <w:link w:val="884"/>
    <w:uiPriority w:val="99"/>
    <w:qFormat/>
    <w:pPr>
      <w:ind w:firstLine="420"/>
    </w:pPr>
  </w:style>
  <w:style w:type="character" w:styleId="884" w:customStyle="1">
    <w:name w:val="正文文本首行缩进 字符"/>
    <w:link w:val="883"/>
    <w:uiPriority w:val="99"/>
    <w:qFormat/>
    <w:rPr>
      <w:rFonts w:ascii="宋体" w:hAnsi="宋体"/>
      <w:sz w:val="24"/>
      <w:szCs w:val="24"/>
    </w:rPr>
  </w:style>
  <w:style w:type="paragraph" w:styleId="885" w:customStyle="1">
    <w:name w:val="正文首行缩进 21"/>
    <w:basedOn w:val="780"/>
    <w:link w:val="886"/>
    <w:qFormat/>
    <w:pPr>
      <w:ind w:left="420" w:firstLine="420"/>
      <w:spacing w:after="120" w:line="480" w:lineRule="exact"/>
    </w:pPr>
    <w:rPr>
      <w:szCs w:val="20"/>
    </w:rPr>
  </w:style>
  <w:style w:type="character" w:styleId="886" w:customStyle="1">
    <w:name w:val="正文文本首行缩进 2 字符"/>
    <w:link w:val="885"/>
    <w:qFormat/>
    <w:rPr>
      <w:rFonts w:eastAsia="宋体"/>
      <w:sz w:val="24"/>
      <w:szCs w:val="24"/>
      <w:lang w:val="en-US" w:eastAsia="zh-CN" w:bidi="ar-SA"/>
    </w:rPr>
  </w:style>
  <w:style w:type="table" w:styleId="887" w:customStyle="1">
    <w:name w:val="中等深浅网格 1 - 强调文字颜色 21"/>
    <w:basedOn w:val="771"/>
    <w:qFormat/>
    <w:rPr>
      <w:sz w:val="21"/>
      <w:szCs w:val="24"/>
    </w:rPr>
    <w:tblPr/>
  </w:style>
  <w:style w:type="character" w:styleId="888" w:customStyle="1">
    <w:name w:val="已访问的超链接1"/>
    <w:uiPriority w:val="99"/>
    <w:qFormat/>
    <w:rPr>
      <w:color w:val="333333"/>
      <w:u w:val="none"/>
    </w:rPr>
  </w:style>
  <w:style w:type="paragraph" w:styleId="889" w:customStyle="1">
    <w:name w:val="Default"/>
    <w:link w:val="890"/>
    <w:qFormat/>
    <w:pPr>
      <w:widowControl w:val="off"/>
    </w:pPr>
    <w:rPr>
      <w:rFonts w:ascii="Symbol" w:hAnsi="Symbol" w:cs="Symbol"/>
      <w:color w:val="000000"/>
      <w:sz w:val="24"/>
      <w:szCs w:val="24"/>
    </w:rPr>
  </w:style>
  <w:style w:type="character" w:styleId="890" w:customStyle="1">
    <w:name w:val="Default Char"/>
    <w:link w:val="889"/>
    <w:qFormat/>
    <w:rPr>
      <w:rFonts w:ascii="Symbol" w:hAnsi="Symbol" w:cs="Symbol"/>
      <w:color w:val="000000"/>
      <w:sz w:val="24"/>
      <w:szCs w:val="24"/>
    </w:rPr>
  </w:style>
  <w:style w:type="character" w:styleId="891" w:customStyle="1">
    <w:name w:val="批注文字 字符"/>
    <w:uiPriority w:val="99"/>
    <w:qFormat/>
    <w:rPr>
      <w:rFonts w:ascii="Times New Roman" w:hAnsi="Times New Roman" w:eastAsia="宋体" w:cs="Times New Roman"/>
      <w:sz w:val="24"/>
      <w:lang w:val="en-US" w:eastAsia="zh-CN" w:bidi="ar-SA"/>
    </w:rPr>
  </w:style>
  <w:style w:type="character" w:styleId="892" w:customStyle="1">
    <w:name w:val="c21"/>
    <w:qFormat/>
    <w:rPr>
      <w:rFonts w:ascii="ˎ̥" w:hAnsi="ˎ̥"/>
      <w:color w:val="000000"/>
      <w:sz w:val="20"/>
      <w:szCs w:val="20"/>
      <w:u w:val="none"/>
    </w:rPr>
  </w:style>
  <w:style w:type="character" w:styleId="893" w:customStyle="1">
    <w:name w:val="title4"/>
    <w:qFormat/>
    <w:rPr>
      <w:b/>
      <w:bCs/>
      <w:color w:val="1d87b3"/>
      <w:sz w:val="15"/>
      <w:szCs w:val="15"/>
    </w:rPr>
  </w:style>
  <w:style w:type="character" w:styleId="894" w:customStyle="1">
    <w:name w:val="标题 2 Char Char"/>
    <w:qFormat/>
    <w:rPr>
      <w:rFonts w:ascii="Arial" w:hAnsi="Arial" w:eastAsia="黑体"/>
      <w:b/>
      <w:bCs/>
      <w:sz w:val="32"/>
      <w:szCs w:val="32"/>
      <w:lang w:val="en-US" w:eastAsia="zh-CN" w:bidi="ar-SA"/>
    </w:rPr>
  </w:style>
  <w:style w:type="character" w:styleId="895" w:customStyle="1">
    <w:name w:val="black1"/>
    <w:qFormat/>
    <w:rPr>
      <w:color w:val="000000"/>
    </w:rPr>
  </w:style>
  <w:style w:type="character" w:styleId="896" w:customStyle="1">
    <w:name w:val="street-address"/>
    <w:qFormat/>
  </w:style>
  <w:style w:type="character" w:styleId="897" w:customStyle="1">
    <w:name w:val="locality"/>
    <w:qFormat/>
  </w:style>
  <w:style w:type="character" w:styleId="898" w:customStyle="1">
    <w:name w:val="正文文本缩进 Char1"/>
    <w:link w:val="899"/>
    <w:qFormat/>
    <w:rPr>
      <w:rFonts w:ascii="宋体" w:hAnsi="宋体" w:eastAsia="宋体"/>
      <w:sz w:val="24"/>
      <w:szCs w:val="24"/>
      <w:lang w:bidi="ar-SA"/>
    </w:rPr>
  </w:style>
  <w:style w:type="paragraph" w:styleId="899" w:customStyle="1">
    <w:name w:val="正文文本缩进1"/>
    <w:basedOn w:val="760"/>
    <w:link w:val="898"/>
    <w:qFormat/>
    <w:pPr>
      <w:ind w:firstLine="480"/>
      <w:spacing w:line="480" w:lineRule="exact"/>
    </w:pPr>
    <w:rPr>
      <w:rFonts w:ascii="宋体" w:hAnsi="宋体"/>
      <w:sz w:val="24"/>
    </w:rPr>
  </w:style>
  <w:style w:type="character" w:styleId="900" w:customStyle="1">
    <w:name w:val="Char Char11"/>
    <w:qFormat/>
    <w:rPr>
      <w:rFonts w:ascii="宋体" w:eastAsia="宋体"/>
      <w:b/>
      <w:sz w:val="24"/>
      <w:u w:val="single"/>
      <w:lang w:val="en-US" w:eastAsia="zh-CN" w:bidi="ar-SA"/>
    </w:rPr>
  </w:style>
  <w:style w:type="character" w:styleId="901" w:customStyle="1">
    <w:name w:val="txt"/>
    <w:qFormat/>
  </w:style>
  <w:style w:type="character" w:styleId="902" w:customStyle="1">
    <w:name w:val="正文缩进 Char Char"/>
    <w:link w:val="903"/>
    <w:qFormat/>
    <w:rPr>
      <w:rFonts w:ascii="宋体" w:eastAsia="宋体"/>
      <w:color w:val="000000"/>
      <w:sz w:val="28"/>
      <w:lang w:bidi="ar-SA"/>
    </w:rPr>
  </w:style>
  <w:style w:type="paragraph" w:styleId="903" w:customStyle="1">
    <w:name w:val="正文缩进1"/>
    <w:basedOn w:val="760"/>
    <w:link w:val="902"/>
    <w:qFormat/>
    <w:pPr>
      <w:ind w:firstLine="567"/>
      <w:spacing w:line="480" w:lineRule="exact"/>
      <w:widowControl/>
    </w:pPr>
    <w:rPr>
      <w:rFonts w:ascii="宋体"/>
      <w:color w:val="000000"/>
      <w:sz w:val="28"/>
      <w:szCs w:val="20"/>
    </w:rPr>
  </w:style>
  <w:style w:type="character" w:styleId="904" w:customStyle="1">
    <w:name w:val="普通文字1 Char1"/>
    <w:qFormat/>
    <w:rPr>
      <w:rFonts w:ascii="宋体" w:hAnsi="Courier New" w:eastAsia="宋体"/>
      <w:sz w:val="21"/>
      <w:lang w:val="en-US" w:eastAsia="zh-CN" w:bidi="ar-SA"/>
    </w:rPr>
  </w:style>
  <w:style w:type="character" w:styleId="905" w:customStyle="1">
    <w:name w:val="chanpin1"/>
    <w:qFormat/>
    <w:rPr>
      <w:rFonts w:ascii="ˎ̥" w:hAnsi="ˎ̥"/>
      <w:color w:val="000000"/>
      <w:sz w:val="20"/>
      <w:szCs w:val="20"/>
      <w:u w:val="none"/>
    </w:rPr>
  </w:style>
  <w:style w:type="character" w:styleId="906" w:customStyle="1">
    <w:name w:val="列表段落 字符"/>
    <w:link w:val="817"/>
    <w:uiPriority w:val="34"/>
    <w:qFormat/>
    <w:rPr>
      <w:rFonts w:ascii="Calibri" w:hAnsi="Calibri" w:eastAsia="宋体"/>
      <w:sz w:val="21"/>
      <w:szCs w:val="22"/>
      <w:lang w:val="en-US" w:eastAsia="zh-CN" w:bidi="ar-SA"/>
    </w:rPr>
  </w:style>
  <w:style w:type="character" w:styleId="907" w:customStyle="1">
    <w:name w:val="标题 3 Char Char"/>
    <w:qFormat/>
    <w:rPr>
      <w:rFonts w:eastAsia="宋体"/>
      <w:b/>
      <w:bCs/>
      <w:sz w:val="32"/>
      <w:szCs w:val="32"/>
      <w:lang w:val="en-US" w:eastAsia="zh-CN" w:bidi="ar-SA"/>
    </w:rPr>
  </w:style>
  <w:style w:type="character" w:styleId="908" w:customStyle="1">
    <w:name w:val="段1 Char"/>
    <w:qFormat/>
    <w:rPr>
      <w:rFonts w:ascii="宋体" w:eastAsia="宋体"/>
      <w:sz w:val="24"/>
      <w:lang w:val="en-US" w:eastAsia="zh-CN" w:bidi="ar-SA"/>
    </w:rPr>
  </w:style>
  <w:style w:type="character" w:styleId="909" w:customStyle="1">
    <w:name w:val="chanpin拷贝"/>
    <w:qFormat/>
  </w:style>
  <w:style w:type="character" w:styleId="910" w:customStyle="1">
    <w:name w:val="纯文本 Char1"/>
    <w:qFormat/>
    <w:rPr>
      <w:rFonts w:ascii="宋体" w:hAnsi="Courier New" w:eastAsia="宋体"/>
      <w:sz w:val="21"/>
      <w:lang w:val="en-US" w:eastAsia="zh-CN" w:bidi="ar-SA"/>
    </w:rPr>
  </w:style>
  <w:style w:type="character" w:styleId="911" w:customStyle="1">
    <w:name w:val="apple-style-span"/>
    <w:qFormat/>
    <w:rPr>
      <w:rFonts w:cs="Times New Roman"/>
    </w:rPr>
  </w:style>
  <w:style w:type="paragraph" w:styleId="912" w:customStyle="1">
    <w:name w:val="二级条标题"/>
    <w:basedOn w:val="913"/>
    <w:next w:val="760"/>
    <w:qFormat/>
    <w:pPr>
      <w:numPr>
        <w:ilvl w:val="0"/>
        <w:numId w:val="0"/>
      </w:numPr>
      <w:ind w:hanging="840"/>
      <w:outlineLvl w:val="2"/>
    </w:pPr>
    <w:rPr>
      <w:rFonts w:ascii="宋体" w:eastAsia="宋体"/>
      <w:b w:val="0"/>
    </w:rPr>
  </w:style>
  <w:style w:type="paragraph" w:styleId="913" w:customStyle="1">
    <w:name w:val="一级条标题"/>
    <w:basedOn w:val="914"/>
    <w:next w:val="760"/>
    <w:qFormat/>
    <w:pPr>
      <w:numPr>
        <w:ilvl w:val="1"/>
      </w:numPr>
      <w:ind w:left="0" w:hanging="840"/>
      <w:tabs>
        <w:tab w:val="left" w:pos="360" w:leader="none"/>
        <w:tab w:val="left" w:pos="840" w:leader="none"/>
      </w:tabs>
      <w:outlineLvl w:val="1"/>
    </w:pPr>
  </w:style>
  <w:style w:type="paragraph" w:styleId="914" w:customStyle="1">
    <w:name w:val="章标题"/>
    <w:next w:val="760"/>
    <w:qFormat/>
    <w:pPr>
      <w:numPr>
        <w:numId w:val="1"/>
      </w:numPr>
      <w:ind w:left="0"/>
      <w:jc w:val="both"/>
      <w:spacing w:before="156" w:after="156" w:line="460" w:lineRule="exact"/>
      <w:outlineLvl w:val="0"/>
    </w:pPr>
    <w:rPr>
      <w:rFonts w:ascii="黑体" w:eastAsia="黑体"/>
      <w:b/>
      <w:sz w:val="28"/>
    </w:rPr>
  </w:style>
  <w:style w:type="paragraph" w:styleId="915" w:customStyle="1">
    <w:name w:val="font7"/>
    <w:basedOn w:val="760"/>
    <w:qFormat/>
    <w:pPr>
      <w:jc w:val="left"/>
      <w:spacing w:before="100" w:beforeAutospacing="1" w:after="100" w:afterAutospacing="1"/>
      <w:widowControl/>
    </w:pPr>
    <w:rPr>
      <w:rFonts w:eastAsia="Arial Unicode MS"/>
      <w:b/>
      <w:bCs/>
      <w:color w:val="000000"/>
      <w:sz w:val="20"/>
      <w:szCs w:val="20"/>
    </w:rPr>
  </w:style>
  <w:style w:type="paragraph" w:styleId="916" w:customStyle="1">
    <w:name w:val="字元 字元"/>
    <w:basedOn w:val="760"/>
    <w:qFormat/>
    <w:rPr>
      <w:rFonts w:ascii="Tahoma" w:hAnsi="Tahoma"/>
      <w:sz w:val="24"/>
      <w:szCs w:val="20"/>
    </w:rPr>
  </w:style>
  <w:style w:type="paragraph" w:styleId="917" w:customStyle="1">
    <w:name w:val="Char3 Char Char Char"/>
    <w:basedOn w:val="760"/>
    <w:qFormat/>
    <w:rPr>
      <w:rFonts w:ascii="Tahoma" w:hAnsi="Tahoma"/>
      <w:sz w:val="24"/>
      <w:szCs w:val="20"/>
    </w:rPr>
  </w:style>
  <w:style w:type="paragraph" w:styleId="918" w:customStyle="1">
    <w:name w:val="font6"/>
    <w:basedOn w:val="760"/>
    <w:qFormat/>
    <w:pPr>
      <w:jc w:val="left"/>
      <w:spacing w:before="100" w:beforeAutospacing="1" w:after="100" w:afterAutospacing="1"/>
      <w:widowControl/>
    </w:pPr>
    <w:rPr>
      <w:rFonts w:ascii="宋体" w:hAnsi="宋体" w:cs="宋体"/>
      <w:sz w:val="20"/>
      <w:szCs w:val="20"/>
    </w:rPr>
  </w:style>
  <w:style w:type="paragraph" w:styleId="919" w:customStyle="1">
    <w:name w:val="项目编号2"/>
    <w:basedOn w:val="920"/>
    <w:qFormat/>
    <w:pPr>
      <w:numPr>
        <w:numId w:val="2"/>
      </w:numPr>
    </w:pPr>
  </w:style>
  <w:style w:type="paragraph" w:styleId="920" w:customStyle="1">
    <w:name w:val="项目编号1"/>
    <w:basedOn w:val="760"/>
    <w:qFormat/>
    <w:pPr>
      <w:numPr>
        <w:numId w:val="3"/>
      </w:numPr>
      <w:spacing w:before="100" w:beforeAutospacing="1" w:after="100" w:afterAutospacing="1" w:line="360" w:lineRule="auto"/>
    </w:pPr>
    <w:rPr>
      <w:sz w:val="24"/>
    </w:rPr>
  </w:style>
  <w:style w:type="paragraph" w:styleId="921" w:customStyle="1">
    <w:name w:val="图中文字"/>
    <w:basedOn w:val="760"/>
    <w:qFormat/>
    <w:pPr>
      <w:jc w:val="center"/>
      <w:spacing w:line="0" w:lineRule="atLeast"/>
    </w:pPr>
    <w:rPr>
      <w:sz w:val="24"/>
      <w:szCs w:val="20"/>
    </w:rPr>
  </w:style>
  <w:style w:type="paragraph" w:styleId="922" w:customStyle="1">
    <w:name w:val="xl46"/>
    <w:basedOn w:val="76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3" w:customStyle="1">
    <w:name w:val="xl25"/>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4" w:customStyle="1">
    <w:name w:val="Char2"/>
    <w:basedOn w:val="760"/>
    <w:qFormat/>
    <w:rPr>
      <w:rFonts w:ascii="Tahoma" w:hAnsi="Tahoma"/>
      <w:sz w:val="24"/>
      <w:szCs w:val="20"/>
    </w:rPr>
  </w:style>
  <w:style w:type="paragraph" w:styleId="925" w:customStyle="1">
    <w:name w:val="xl35"/>
    <w:basedOn w:val="7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6" w:customStyle="1">
    <w:name w:val="xl40"/>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7" w:customStyle="1">
    <w:name w:val="xl52"/>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28" w:customStyle="1">
    <w:name w:val="xl43"/>
    <w:basedOn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9" w:customStyle="1">
    <w:name w:val="background1"/>
    <w:basedOn w:val="760"/>
    <w:qFormat/>
    <w:pPr>
      <w:jc w:val="left"/>
      <w:spacing w:before="100" w:beforeAutospacing="1" w:after="100" w:afterAutospacing="1"/>
      <w:widowControl/>
    </w:pPr>
    <w:rPr>
      <w:rFonts w:ascii="宋体" w:hAnsi="宋体" w:cs="宋体"/>
      <w:sz w:val="24"/>
    </w:rPr>
  </w:style>
  <w:style w:type="paragraph" w:styleId="930" w:customStyle="1">
    <w:name w:val="Char Char Char Char Char Char Char"/>
    <w:basedOn w:val="760"/>
    <w:qFormat/>
    <w:pPr>
      <w:ind w:firstLine="200"/>
      <w:spacing w:line="360" w:lineRule="auto"/>
    </w:pPr>
    <w:rPr>
      <w:rFonts w:eastAsia="仿宋_GB2312"/>
      <w:sz w:val="24"/>
    </w:rPr>
  </w:style>
  <w:style w:type="paragraph" w:styleId="931" w:customStyle="1">
    <w:name w:val="xl38"/>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2" w:customStyle="1">
    <w:name w:val="xl36"/>
    <w:basedOn w:val="76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3" w:customStyle="1">
    <w:name w:val="正文 + 宋体"/>
    <w:basedOn w:val="760"/>
    <w:qFormat/>
    <w:pPr>
      <w:ind w:left="360" w:hanging="360"/>
      <w:jc w:val="left"/>
      <w:widowControl/>
    </w:pPr>
    <w:rPr>
      <w:rFonts w:ascii="宋体" w:hAnsi="宋体" w:cs="宋体"/>
      <w:b/>
      <w:bCs/>
      <w:color w:val="000000"/>
      <w:sz w:val="18"/>
      <w:szCs w:val="18"/>
    </w:rPr>
  </w:style>
  <w:style w:type="paragraph" w:styleId="934" w:customStyle="1">
    <w:name w:val="正文列项_数字"/>
    <w:basedOn w:val="760"/>
    <w:qFormat/>
    <w:pPr>
      <w:numPr>
        <w:ilvl w:val="7"/>
        <w:numId w:val="1"/>
      </w:numPr>
      <w:ind w:left="680" w:hanging="150"/>
      <w:spacing w:line="460" w:lineRule="exact"/>
      <w:tabs>
        <w:tab w:val="clear" w:pos="860" w:leader="none"/>
      </w:tabs>
      <w:outlineLvl w:val="7"/>
    </w:pPr>
    <w:rPr>
      <w:rFonts w:ascii="宋体"/>
      <w:sz w:val="28"/>
      <w:szCs w:val="20"/>
    </w:rPr>
  </w:style>
  <w:style w:type="paragraph" w:styleId="935" w:customStyle="1">
    <w:name w:val="xl39"/>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6" w:customStyle="1">
    <w:name w:val="xl37"/>
    <w:basedOn w:val="7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7" w:customStyle="1">
    <w:name w:val="xl32"/>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customStyle="1">
    <w:name w:val="font8"/>
    <w:basedOn w:val="760"/>
    <w:qFormat/>
    <w:pPr>
      <w:jc w:val="left"/>
      <w:spacing w:before="100" w:beforeAutospacing="1" w:after="100" w:afterAutospacing="1"/>
      <w:widowControl/>
    </w:pPr>
    <w:rPr>
      <w:sz w:val="36"/>
      <w:szCs w:val="36"/>
    </w:rPr>
  </w:style>
  <w:style w:type="paragraph" w:styleId="939" w:customStyle="1">
    <w:name w:val="Char"/>
    <w:basedOn w:val="760"/>
    <w:qFormat/>
    <w:pPr>
      <w:tabs>
        <w:tab w:val="left" w:pos="360" w:leader="none"/>
      </w:tabs>
    </w:pPr>
    <w:rPr>
      <w:sz w:val="24"/>
    </w:rPr>
  </w:style>
  <w:style w:type="paragraph" w:styleId="940" w:customStyle="1">
    <w:name w:val="Char Char Char Char Char Char Char Char Char Char Char Char Char Char Char Char"/>
    <w:basedOn w:val="760"/>
    <w:qFormat/>
    <w:pPr>
      <w:jc w:val="center"/>
      <w:spacing w:after="160" w:line="240" w:lineRule="exact"/>
      <w:widowControl/>
    </w:pPr>
    <w:rPr>
      <w:rFonts w:ascii="宋体" w:hAnsi="宋体"/>
      <w:b/>
      <w:sz w:val="30"/>
      <w:szCs w:val="30"/>
      <w:lang w:eastAsia="en-US"/>
    </w:rPr>
  </w:style>
  <w:style w:type="paragraph" w:styleId="941" w:customStyle="1">
    <w:name w:val="xl45"/>
    <w:basedOn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2" w:customStyle="1">
    <w:name w:val="Char Char1 Char Char Char Char Char Char"/>
    <w:basedOn w:val="760"/>
    <w:qFormat/>
    <w:pPr>
      <w:jc w:val="left"/>
      <w:spacing w:after="160" w:line="240" w:lineRule="exact"/>
      <w:widowControl/>
    </w:pPr>
    <w:rPr>
      <w:rFonts w:ascii="Verdana" w:hAnsi="Verdana" w:eastAsia="仿宋_GB2312"/>
      <w:sz w:val="24"/>
      <w:szCs w:val="20"/>
      <w:lang w:eastAsia="en-US"/>
    </w:rPr>
  </w:style>
  <w:style w:type="paragraph" w:styleId="943" w:customStyle="1">
    <w:name w:val="Char Char1"/>
    <w:basedOn w:val="776"/>
    <w:qFormat/>
    <w:rPr>
      <w:rFonts w:ascii="Tahoma" w:hAnsi="Tahoma"/>
      <w:sz w:val="24"/>
    </w:rPr>
  </w:style>
  <w:style w:type="paragraph" w:styleId="944" w:customStyle="1">
    <w:name w:val="xl26"/>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5" w:customStyle="1">
    <w:name w:val="xl30"/>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6" w:customStyle="1">
    <w:name w:val="xl41"/>
    <w:basedOn w:val="76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7" w:customStyle="1">
    <w:name w:val="样式 宋体 五号 行距: 单倍行距"/>
    <w:basedOn w:val="760"/>
    <w:qFormat/>
    <w:pPr>
      <w:jc w:val="left"/>
    </w:pPr>
    <w:rPr>
      <w:rFonts w:ascii="宋体" w:hAnsi="宋体"/>
      <w:szCs w:val="20"/>
    </w:rPr>
  </w:style>
  <w:style w:type="paragraph" w:styleId="948" w:customStyle="1">
    <w:name w:val="Char1 Char Char Char1"/>
    <w:basedOn w:val="760"/>
    <w:qFormat/>
    <w:rPr>
      <w:rFonts w:ascii="Tahoma" w:hAnsi="Tahoma" w:cs="仿宋_GB2312"/>
      <w:sz w:val="24"/>
      <w:szCs w:val="28"/>
    </w:rPr>
  </w:style>
  <w:style w:type="paragraph" w:styleId="949" w:customStyle="1">
    <w:name w:val="四级条标题"/>
    <w:basedOn w:val="950"/>
    <w:next w:val="760"/>
    <w:qFormat/>
    <w:pPr>
      <w:numPr>
        <w:ilvl w:val="4"/>
      </w:numPr>
      <w:ind w:left="0" w:hanging="840"/>
      <w:outlineLvl w:val="4"/>
    </w:pPr>
  </w:style>
  <w:style w:type="paragraph" w:styleId="950" w:customStyle="1">
    <w:name w:val="三级条标题"/>
    <w:basedOn w:val="912"/>
    <w:next w:val="760"/>
    <w:qFormat/>
    <w:pPr>
      <w:numPr>
        <w:ilvl w:val="3"/>
        <w:numId w:val="1"/>
      </w:numPr>
      <w:ind w:left="0" w:hanging="840"/>
      <w:outlineLvl w:val="3"/>
    </w:pPr>
  </w:style>
  <w:style w:type="paragraph" w:styleId="951" w:customStyle="1">
    <w:name w:val="??"/>
    <w:qFormat/>
    <w:pPr>
      <w:jc w:val="both"/>
      <w:widowControl w:val="off"/>
    </w:pPr>
    <w:rPr>
      <w:sz w:val="21"/>
      <w:lang w:eastAsia="en-US"/>
    </w:rPr>
  </w:style>
  <w:style w:type="paragraph" w:styleId="952" w:customStyle="1">
    <w:name w:val="样式 标题 2 + 宋体 五号 行距: 单倍行距"/>
    <w:basedOn w:val="762"/>
    <w:qFormat/>
    <w:pPr>
      <w:numPr>
        <w:ilvl w:val="1"/>
        <w:numId w:val="4"/>
      </w:numPr>
      <w:jc w:val="left"/>
      <w:spacing w:before="260" w:after="260" w:line="240" w:lineRule="auto"/>
    </w:pPr>
    <w:rPr>
      <w:rFonts w:ascii="宋体" w:hAnsi="宋体" w:eastAsia="宋体"/>
      <w:bCs/>
      <w:sz w:val="21"/>
    </w:rPr>
  </w:style>
  <w:style w:type="paragraph" w:styleId="953" w:customStyle="1">
    <w:name w:val="List Paragraph1"/>
    <w:basedOn w:val="760"/>
    <w:qFormat/>
    <w:pPr>
      <w:ind w:firstLine="420"/>
    </w:pPr>
    <w:rPr>
      <w:rFonts w:ascii="Calibri" w:hAnsi="Calibri"/>
      <w:szCs w:val="22"/>
    </w:rPr>
  </w:style>
  <w:style w:type="paragraph" w:styleId="954" w:customStyle="1">
    <w:name w:val="项目符号1"/>
    <w:basedOn w:val="955"/>
    <w:qFormat/>
    <w:pPr>
      <w:ind w:left="-25" w:firstLine="0"/>
    </w:pPr>
  </w:style>
  <w:style w:type="paragraph" w:styleId="955" w:customStyle="1">
    <w:name w:val="正文文本样式"/>
    <w:basedOn w:val="760"/>
    <w:qFormat/>
    <w:pPr>
      <w:ind w:firstLine="482"/>
      <w:spacing w:line="360" w:lineRule="auto"/>
    </w:pPr>
    <w:rPr>
      <w:rFonts w:cs="宋体"/>
      <w:sz w:val="24"/>
      <w:szCs w:val="20"/>
    </w:rPr>
  </w:style>
  <w:style w:type="paragraph" w:styleId="956" w:customStyle="1">
    <w:name w:val="xl27"/>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7" w:customStyle="1">
    <w:name w:val="font5"/>
    <w:basedOn w:val="760"/>
    <w:qFormat/>
    <w:pPr>
      <w:jc w:val="left"/>
      <w:spacing w:before="100" w:beforeAutospacing="1" w:after="100" w:afterAutospacing="1"/>
      <w:widowControl/>
    </w:pPr>
    <w:rPr>
      <w:rFonts w:ascii="宋体" w:hAnsi="宋体" w:cs="宋体"/>
      <w:sz w:val="18"/>
      <w:szCs w:val="18"/>
    </w:rPr>
  </w:style>
  <w:style w:type="paragraph" w:styleId="958" w:customStyle="1">
    <w:name w:val="五级条标题"/>
    <w:basedOn w:val="949"/>
    <w:next w:val="760"/>
    <w:qFormat/>
    <w:pPr>
      <w:numPr>
        <w:ilvl w:val="5"/>
      </w:numPr>
      <w:ind w:left="0" w:hanging="840"/>
      <w:outlineLvl w:val="5"/>
    </w:pPr>
  </w:style>
  <w:style w:type="paragraph" w:styleId="959" w:customStyle="1">
    <w:name w:val="xl49"/>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0" w:customStyle="1">
    <w:name w:val="文档正文"/>
    <w:basedOn w:val="760"/>
    <w:qFormat/>
    <w:pPr>
      <w:spacing w:before="120" w:after="120" w:line="180" w:lineRule="auto"/>
    </w:pPr>
    <w:rPr>
      <w:rFonts w:ascii="Arial" w:hAnsi="Arial"/>
      <w:szCs w:val="20"/>
    </w:rPr>
  </w:style>
  <w:style w:type="paragraph" w:styleId="961" w:customStyle="1">
    <w:name w:val="xl33"/>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2" w:customStyle="1">
    <w:name w:val="xl42"/>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3" w:customStyle="1">
    <w:name w:val="Char Char Char1 Char"/>
    <w:basedOn w:val="760"/>
    <w:qFormat/>
    <w:rPr>
      <w:rFonts w:ascii="Tahoma" w:hAnsi="Tahoma"/>
      <w:sz w:val="24"/>
      <w:szCs w:val="20"/>
    </w:rPr>
  </w:style>
  <w:style w:type="paragraph" w:styleId="964" w:customStyle="1">
    <w:name w:val="xl44"/>
    <w:basedOn w:val="7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5" w:customStyle="1">
    <w:name w:val="1名"/>
    <w:basedOn w:val="760"/>
    <w:qFormat/>
    <w:pPr>
      <w:numPr>
        <w:numId w:val="5"/>
      </w:numPr>
      <w:spacing w:before="120"/>
    </w:pPr>
    <w:rPr>
      <w:rFonts w:ascii="宋体"/>
      <w:sz w:val="28"/>
      <w:szCs w:val="20"/>
    </w:rPr>
  </w:style>
  <w:style w:type="paragraph" w:styleId="966" w:customStyle="1">
    <w:name w:val="font9"/>
    <w:basedOn w:val="760"/>
    <w:qFormat/>
    <w:pPr>
      <w:jc w:val="left"/>
      <w:spacing w:before="100" w:beforeAutospacing="1" w:after="100" w:afterAutospacing="1"/>
      <w:widowControl/>
    </w:pPr>
    <w:rPr>
      <w:rFonts w:hint="eastAsia" w:ascii="宋体" w:hAnsi="宋体" w:cs="Arial Unicode MS"/>
      <w:color w:val="000000"/>
      <w:sz w:val="20"/>
      <w:szCs w:val="20"/>
    </w:rPr>
  </w:style>
  <w:style w:type="paragraph" w:styleId="967" w:customStyle="1">
    <w:name w:val="Char Char Char1 Char1"/>
    <w:basedOn w:val="760"/>
    <w:qFormat/>
    <w:rPr>
      <w:rFonts w:ascii="Tahoma" w:hAnsi="Tahoma"/>
      <w:sz w:val="24"/>
      <w:szCs w:val="20"/>
    </w:rPr>
  </w:style>
  <w:style w:type="paragraph" w:styleId="968" w:customStyle="1">
    <w:name w:val="Char Char Char Char Char Char Char Char Char Char"/>
    <w:basedOn w:val="760"/>
    <w:qFormat/>
  </w:style>
  <w:style w:type="paragraph" w:styleId="969" w:customStyle="1">
    <w:name w:val="Char Char1 Char Char Char Char Char Char Char Char"/>
    <w:basedOn w:val="760"/>
    <w:qFormat/>
    <w:pPr>
      <w:jc w:val="left"/>
      <w:spacing w:after="160" w:line="240" w:lineRule="exact"/>
      <w:widowControl/>
    </w:pPr>
    <w:rPr>
      <w:rFonts w:ascii="Verdana" w:hAnsi="Verdana"/>
      <w:sz w:val="20"/>
      <w:szCs w:val="20"/>
      <w:lang w:eastAsia="en-US"/>
    </w:rPr>
  </w:style>
  <w:style w:type="paragraph" w:styleId="970" w:customStyle="1">
    <w:name w:val="Char1"/>
    <w:basedOn w:val="760"/>
    <w:qFormat/>
    <w:pPr>
      <w:tabs>
        <w:tab w:val="left" w:pos="360" w:leader="none"/>
      </w:tabs>
    </w:pPr>
    <w:rPr>
      <w:sz w:val="24"/>
    </w:rPr>
  </w:style>
  <w:style w:type="paragraph" w:styleId="971" w:customStyle="1">
    <w:name w:val="正文列项_字母"/>
    <w:basedOn w:val="760"/>
    <w:qFormat/>
    <w:pPr>
      <w:numPr>
        <w:ilvl w:val="6"/>
        <w:numId w:val="1"/>
      </w:numPr>
      <w:ind w:left="480" w:hanging="180"/>
      <w:spacing w:line="460" w:lineRule="exact"/>
      <w:tabs>
        <w:tab w:val="clear" w:pos="635" w:leader="none"/>
      </w:tabs>
      <w:outlineLvl w:val="6"/>
    </w:pPr>
    <w:rPr>
      <w:rFonts w:ascii="宋体"/>
      <w:sz w:val="28"/>
      <w:szCs w:val="20"/>
    </w:rPr>
  </w:style>
  <w:style w:type="paragraph" w:styleId="972" w:customStyle="1">
    <w:name w:val="xl28"/>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customStyle="1">
    <w:name w:val="xl47"/>
    <w:basedOn w:val="7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4" w:customStyle="1">
    <w:name w:val="默认段落字体 Para Char Char Char Char"/>
    <w:basedOn w:val="760"/>
    <w:qFormat/>
    <w:rPr>
      <w:rFonts w:ascii="Arial" w:hAnsi="Arial" w:cs="Arial"/>
      <w:szCs w:val="21"/>
    </w:rPr>
  </w:style>
  <w:style w:type="paragraph" w:styleId="975" w:customStyle="1">
    <w:name w:val="xl48"/>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6" w:customStyle="1">
    <w:name w:val="xl31"/>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7" w:customStyle="1">
    <w:name w:val="xl53"/>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8" w:customStyle="1">
    <w:name w:val="Char Char Char"/>
    <w:basedOn w:val="760"/>
    <w:qFormat/>
    <w:rPr>
      <w:rFonts w:ascii="Tahoma" w:hAnsi="Tahoma"/>
      <w:sz w:val="24"/>
      <w:szCs w:val="20"/>
    </w:rPr>
  </w:style>
  <w:style w:type="paragraph" w:styleId="979" w:customStyle="1">
    <w:name w:val="xl50"/>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0" w:customStyle="1">
    <w:name w:val="缺省文本"/>
    <w:basedOn w:val="760"/>
    <w:qFormat/>
    <w:pPr>
      <w:jc w:val="left"/>
    </w:pPr>
    <w:rPr>
      <w:sz w:val="24"/>
    </w:rPr>
  </w:style>
  <w:style w:type="paragraph" w:styleId="981" w:customStyle="1">
    <w:name w:val="Char Char Char1"/>
    <w:basedOn w:val="760"/>
    <w:qFormat/>
    <w:rPr>
      <w:rFonts w:ascii="Tahoma" w:hAnsi="Tahoma"/>
      <w:sz w:val="24"/>
      <w:szCs w:val="20"/>
    </w:rPr>
  </w:style>
  <w:style w:type="paragraph" w:styleId="982" w:customStyle="1">
    <w:name w:val="Char Char Char Char Char Char Char1"/>
    <w:basedOn w:val="760"/>
    <w:qFormat/>
    <w:pPr>
      <w:ind w:firstLine="200"/>
      <w:spacing w:line="360" w:lineRule="auto"/>
    </w:pPr>
    <w:rPr>
      <w:rFonts w:eastAsia="仿宋_GB2312"/>
      <w:sz w:val="24"/>
    </w:rPr>
  </w:style>
  <w:style w:type="paragraph" w:styleId="983" w:customStyle="1">
    <w:name w:val="xl51"/>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4" w:customStyle="1">
    <w:name w:val="样式2"/>
    <w:basedOn w:val="804"/>
    <w:qFormat/>
    <w:pPr>
      <w:jc w:val="center"/>
      <w:spacing w:line="360" w:lineRule="auto"/>
    </w:pPr>
    <w:rPr>
      <w:sz w:val="24"/>
    </w:rPr>
  </w:style>
  <w:style w:type="paragraph" w:styleId="985" w:customStyle="1">
    <w:name w:val="xl24"/>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6" w:customStyle="1">
    <w:name w:val="xl29"/>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7" w:customStyle="1">
    <w:name w:val="正文 + 楷体_GB2312"/>
    <w:basedOn w:val="760"/>
    <w:qFormat/>
    <w:pPr>
      <w:jc w:val="left"/>
      <w:widowControl/>
    </w:pPr>
    <w:rPr>
      <w:rFonts w:ascii="楷体_GB2312" w:eastAsia="楷体_GB2312" w:cs="Arial"/>
      <w:sz w:val="24"/>
    </w:rPr>
  </w:style>
  <w:style w:type="paragraph" w:styleId="988" w:customStyle="1">
    <w:name w:val="xl34"/>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89" w:customStyle="1">
    <w:name w:val="1 Char Char Char Char"/>
    <w:basedOn w:val="760"/>
    <w:qFormat/>
    <w:rPr>
      <w:rFonts w:ascii="Tahoma" w:hAnsi="Tahoma"/>
      <w:sz w:val="24"/>
      <w:szCs w:val="20"/>
    </w:rPr>
  </w:style>
  <w:style w:type="paragraph" w:styleId="990" w:customStyle="1">
    <w:name w:val="列出段落1"/>
    <w:basedOn w:val="760"/>
    <w:qFormat/>
    <w:pPr>
      <w:ind w:firstLine="420"/>
    </w:pPr>
    <w:rPr>
      <w:rFonts w:ascii="Calibri" w:hAnsi="Calibri"/>
      <w:szCs w:val="22"/>
    </w:rPr>
  </w:style>
  <w:style w:type="paragraph" w:styleId="991" w:customStyle="1">
    <w:name w:val="default"/>
    <w:basedOn w:val="760"/>
    <w:qFormat/>
    <w:pPr>
      <w:jc w:val="left"/>
      <w:spacing w:before="100" w:beforeAutospacing="1" w:after="100" w:afterAutospacing="1"/>
      <w:widowControl/>
    </w:pPr>
    <w:rPr>
      <w:rFonts w:ascii="宋体" w:hAnsi="宋体" w:cs="宋体"/>
      <w:sz w:val="24"/>
    </w:rPr>
  </w:style>
  <w:style w:type="paragraph" w:styleId="992" w:customStyle="1">
    <w:name w:val="字元 字元1"/>
    <w:basedOn w:val="760"/>
    <w:qFormat/>
    <w:rPr>
      <w:rFonts w:ascii="Tahoma" w:hAnsi="Tahoma"/>
      <w:sz w:val="24"/>
      <w:szCs w:val="20"/>
    </w:rPr>
  </w:style>
  <w:style w:type="paragraph" w:styleId="993" w:customStyle="1">
    <w:name w:val="_Style 160"/>
    <w:qFormat/>
    <w:rPr>
      <w:sz w:val="21"/>
      <w:szCs w:val="24"/>
    </w:rPr>
  </w:style>
  <w:style w:type="paragraph" w:styleId="994" w:customStyle="1">
    <w:name w:val="项目编号3"/>
    <w:basedOn w:val="955"/>
    <w:qFormat/>
    <w:pPr>
      <w:numPr>
        <w:numId w:val="6"/>
      </w:numPr>
    </w:pPr>
  </w:style>
  <w:style w:type="paragraph" w:styleId="995" w:customStyle="1">
    <w:name w:val="Char21"/>
    <w:basedOn w:val="760"/>
    <w:qFormat/>
    <w:rPr>
      <w:rFonts w:ascii="Tahoma" w:hAnsi="Tahoma"/>
      <w:sz w:val="24"/>
      <w:szCs w:val="20"/>
    </w:rPr>
  </w:style>
  <w:style w:type="paragraph" w:styleId="996" w:customStyle="1">
    <w:name w:val="表格文字"/>
    <w:basedOn w:val="780"/>
    <w:qFormat/>
    <w:pPr>
      <w:ind w:firstLine="0"/>
      <w:spacing w:before="20" w:after="20" w:line="240" w:lineRule="auto"/>
    </w:pPr>
    <w:rPr>
      <w:rFonts w:ascii="Century Gothic" w:hAnsi="Century Gothic"/>
      <w:sz w:val="20"/>
      <w:szCs w:val="20"/>
    </w:rPr>
  </w:style>
  <w:style w:type="paragraph" w:styleId="997" w:customStyle="1">
    <w:name w:val="Char Char Char Char Char Char Char Char Char Char1"/>
    <w:basedOn w:val="760"/>
    <w:qFormat/>
    <w:rPr>
      <w:rFonts w:ascii="宋体" w:hAnsi="宋体" w:cs="Courier New"/>
      <w:sz w:val="32"/>
      <w:szCs w:val="32"/>
    </w:rPr>
  </w:style>
  <w:style w:type="paragraph" w:styleId="998" w:customStyle="1">
    <w:name w:val="正文文本样式 加粗"/>
    <w:basedOn w:val="955"/>
    <w:qFormat/>
    <w:rPr>
      <w:b/>
    </w:rPr>
  </w:style>
  <w:style w:type="paragraph" w:styleId="999" w:customStyle="1">
    <w:name w:val="Char2 Char Char Char Char Char Char"/>
    <w:basedOn w:val="760"/>
    <w:qFormat/>
    <w:pPr>
      <w:jc w:val="center"/>
      <w:spacing w:line="400" w:lineRule="exact"/>
      <w:widowControl/>
    </w:pPr>
  </w:style>
  <w:style w:type="paragraph" w:styleId="1000" w:customStyle="1">
    <w:name w:val="Char Char4"/>
    <w:basedOn w:val="760"/>
    <w:qFormat/>
    <w:pPr>
      <w:jc w:val="center"/>
      <w:spacing w:line="400" w:lineRule="exact"/>
      <w:widowControl/>
    </w:pPr>
  </w:style>
  <w:style w:type="paragraph" w:styleId="1001" w:customStyle="1">
    <w:name w:val="Char3 Char Char Char1"/>
    <w:basedOn w:val="760"/>
    <w:qFormat/>
    <w:rPr>
      <w:rFonts w:ascii="Tahoma" w:hAnsi="Tahoma"/>
      <w:sz w:val="24"/>
      <w:szCs w:val="20"/>
    </w:rPr>
  </w:style>
  <w:style w:type="paragraph" w:styleId="1002" w:customStyle="1">
    <w:name w:val="22222222222222"/>
    <w:basedOn w:val="760"/>
    <w:qFormat/>
    <w:pPr>
      <w:ind w:firstLine="480"/>
      <w:jc w:val="left"/>
      <w:spacing w:line="360" w:lineRule="auto"/>
      <w:widowControl/>
    </w:pPr>
    <w:rPr>
      <w:color w:val="ff0000"/>
      <w:sz w:val="24"/>
      <w:szCs w:val="20"/>
    </w:rPr>
  </w:style>
  <w:style w:type="character" w:styleId="1003" w:customStyle="1">
    <w:name w:val="中等深浅网格 1 - 强调文字颜色 2 Char"/>
    <w:link w:val="1004"/>
    <w:qFormat/>
    <w:rPr>
      <w:sz w:val="21"/>
      <w:szCs w:val="24"/>
      <w:lang w:val="zh-CN" w:eastAsia="zh-CN" w:bidi="ar-SA"/>
    </w:rPr>
  </w:style>
  <w:style w:type="paragraph" w:styleId="1004" w:customStyle="1">
    <w:name w:val="1"/>
    <w:link w:val="1003"/>
    <w:qFormat/>
    <w:rPr>
      <w:sz w:val="21"/>
      <w:szCs w:val="24"/>
      <w:lang w:val="zh-CN"/>
    </w:rPr>
  </w:style>
  <w:style w:type="paragraph" w:styleId="1005" w:customStyle="1">
    <w:name w:val="图文"/>
    <w:basedOn w:val="760"/>
    <w:qFormat/>
    <w:pPr>
      <w:spacing w:after="50" w:line="360" w:lineRule="auto"/>
    </w:pPr>
    <w:rPr>
      <w:sz w:val="24"/>
    </w:rPr>
  </w:style>
  <w:style w:type="paragraph" w:styleId="1006" w:customStyle="1">
    <w:name w:val="xl23"/>
    <w:basedOn w:val="760"/>
    <w:qFormat/>
    <w:pPr>
      <w:spacing w:before="100" w:beforeAutospacing="1" w:after="100" w:afterAutospacing="1" w:line="360" w:lineRule="auto"/>
      <w:widowControl/>
    </w:pPr>
    <w:rPr>
      <w:sz w:val="24"/>
      <w:szCs w:val="20"/>
    </w:rPr>
  </w:style>
  <w:style w:type="paragraph" w:styleId="1007" w:customStyle="1">
    <w:name w:val="正文表格"/>
    <w:basedOn w:val="760"/>
    <w:link w:val="1008"/>
    <w:qFormat/>
    <w:pPr>
      <w:jc w:val="left"/>
    </w:pPr>
    <w:rPr>
      <w:rFonts w:ascii="宋体" w:hAnsi="宋体"/>
      <w:color w:val="000000"/>
      <w:szCs w:val="21"/>
    </w:rPr>
  </w:style>
  <w:style w:type="character" w:styleId="1008" w:customStyle="1">
    <w:name w:val="正文表格 Char"/>
    <w:link w:val="1007"/>
    <w:qFormat/>
    <w:rPr>
      <w:rFonts w:ascii="宋体" w:hAnsi="宋体"/>
      <w:color w:val="000000"/>
      <w:sz w:val="21"/>
      <w:szCs w:val="21"/>
    </w:rPr>
  </w:style>
  <w:style w:type="paragraph" w:styleId="1009" w:customStyle="1">
    <w:name w:val="正文重点"/>
    <w:basedOn w:val="760"/>
    <w:link w:val="1010"/>
    <w:qFormat/>
    <w:pPr>
      <w:ind w:firstLine="482"/>
      <w:jc w:val="left"/>
      <w:spacing w:line="360" w:lineRule="auto"/>
    </w:pPr>
    <w:rPr>
      <w:b/>
      <w:sz w:val="24"/>
      <w:szCs w:val="20"/>
    </w:rPr>
  </w:style>
  <w:style w:type="character" w:styleId="1010" w:customStyle="1">
    <w:name w:val="正文重点 Char"/>
    <w:link w:val="1009"/>
    <w:qFormat/>
    <w:rPr>
      <w:b/>
      <w:sz w:val="24"/>
    </w:rPr>
  </w:style>
  <w:style w:type="paragraph" w:styleId="1011" w:customStyle="1">
    <w:name w:val="标题1-附件"/>
    <w:basedOn w:val="761"/>
    <w:qFormat/>
    <w:pPr>
      <w:jc w:val="left"/>
    </w:pPr>
    <w:rPr>
      <w:sz w:val="24"/>
      <w:szCs w:val="24"/>
    </w:rPr>
  </w:style>
  <w:style w:type="paragraph" w:styleId="1012" w:customStyle="1">
    <w:name w:val="正文小标题"/>
    <w:basedOn w:val="760"/>
    <w:next w:val="774"/>
    <w:link w:val="1013"/>
    <w:qFormat/>
    <w:pPr>
      <w:ind w:firstLine="482"/>
      <w:jc w:val="left"/>
      <w:spacing w:before="312" w:after="312"/>
    </w:pPr>
    <w:rPr>
      <w:rFonts w:ascii="宋体" w:hAnsi="宋体"/>
      <w:b/>
      <w:i/>
      <w:color w:val="ff0000"/>
      <w:sz w:val="24"/>
      <w:szCs w:val="20"/>
    </w:rPr>
  </w:style>
  <w:style w:type="character" w:styleId="1013" w:customStyle="1">
    <w:name w:val="正文小标题 Char"/>
    <w:link w:val="1012"/>
    <w:qFormat/>
    <w:rPr>
      <w:rFonts w:ascii="宋体" w:hAnsi="宋体"/>
      <w:b/>
      <w:i/>
      <w:color w:val="ff0000"/>
      <w:sz w:val="24"/>
    </w:rPr>
  </w:style>
  <w:style w:type="paragraph" w:styleId="1014" w:customStyle="1">
    <w:name w:val="正文大标题"/>
    <w:basedOn w:val="1012"/>
    <w:next w:val="774"/>
    <w:link w:val="1015"/>
    <w:qFormat/>
    <w:pPr>
      <w:jc w:val="center"/>
    </w:pPr>
    <w:rPr>
      <w:i w:val="0"/>
      <w:color w:val="000000"/>
      <w:sz w:val="28"/>
      <w:szCs w:val="21"/>
    </w:rPr>
  </w:style>
  <w:style w:type="character" w:styleId="1015" w:customStyle="1">
    <w:name w:val="正文大标题 Char"/>
    <w:link w:val="1014"/>
    <w:qFormat/>
    <w:rPr>
      <w:rFonts w:ascii="宋体" w:hAnsi="宋体"/>
      <w:b/>
      <w:color w:val="000000"/>
      <w:sz w:val="28"/>
      <w:szCs w:val="21"/>
    </w:rPr>
  </w:style>
  <w:style w:type="paragraph" w:styleId="1016" w:customStyle="1">
    <w:name w:val="注释"/>
    <w:basedOn w:val="760"/>
    <w:link w:val="1017"/>
    <w:qFormat/>
    <w:pPr>
      <w:ind w:left="420" w:hanging="420"/>
      <w:jc w:val="left"/>
    </w:pPr>
    <w:rPr>
      <w:rFonts w:ascii="宋体" w:hAnsi="宋体"/>
      <w:szCs w:val="21"/>
    </w:rPr>
  </w:style>
  <w:style w:type="character" w:styleId="1017" w:customStyle="1">
    <w:name w:val="注释 Char"/>
    <w:link w:val="1016"/>
    <w:qFormat/>
    <w:rPr>
      <w:rFonts w:ascii="宋体" w:hAnsi="宋体"/>
      <w:sz w:val="21"/>
      <w:szCs w:val="21"/>
    </w:rPr>
  </w:style>
  <w:style w:type="paragraph" w:styleId="1018" w:customStyle="1">
    <w:name w:val="正文须知-1级"/>
    <w:basedOn w:val="760"/>
    <w:next w:val="760"/>
    <w:qFormat/>
    <w:pPr>
      <w:numPr>
        <w:numId w:val="7"/>
      </w:numPr>
      <w:spacing w:line="300" w:lineRule="auto"/>
    </w:pPr>
    <w:rPr>
      <w:rFonts w:ascii="宋体" w:hAnsi="Calibri"/>
      <w:sz w:val="24"/>
      <w:szCs w:val="21"/>
    </w:rPr>
  </w:style>
  <w:style w:type="paragraph" w:styleId="1019" w:customStyle="1">
    <w:name w:val="正文须知-2级"/>
    <w:basedOn w:val="760"/>
    <w:qFormat/>
    <w:pPr>
      <w:numPr>
        <w:ilvl w:val="1"/>
        <w:numId w:val="7"/>
      </w:numPr>
      <w:spacing w:line="300" w:lineRule="auto"/>
    </w:pPr>
    <w:rPr>
      <w:rFonts w:ascii="宋体" w:hAnsi="Calibri"/>
      <w:sz w:val="24"/>
      <w:szCs w:val="21"/>
    </w:rPr>
  </w:style>
  <w:style w:type="paragraph" w:styleId="1020" w:customStyle="1">
    <w:name w:val="正文须知-3级"/>
    <w:basedOn w:val="760"/>
    <w:qFormat/>
    <w:pPr>
      <w:numPr>
        <w:ilvl w:val="2"/>
        <w:numId w:val="7"/>
      </w:numPr>
      <w:ind w:hanging="355"/>
      <w:spacing w:line="300" w:lineRule="auto"/>
    </w:pPr>
    <w:rPr>
      <w:rFonts w:ascii="宋体" w:hAnsi="Calibri"/>
      <w:sz w:val="24"/>
      <w:szCs w:val="21"/>
    </w:rPr>
  </w:style>
  <w:style w:type="character" w:styleId="1021" w:customStyle="1">
    <w:name w:val="纯文本 字符"/>
    <w:uiPriority w:val="99"/>
    <w:qFormat/>
    <w:rPr>
      <w:rFonts w:ascii="宋体" w:hAnsi="Courier New" w:eastAsia="宋体" w:cs="Times New Roman"/>
      <w:sz w:val="21"/>
      <w:szCs w:val="21"/>
      <w:lang w:val="en-US" w:eastAsia="zh-CN" w:bidi="ar-SA"/>
    </w:rPr>
  </w:style>
  <w:style w:type="paragraph" w:styleId="1022" w:customStyle="1">
    <w:name w:val="表格1"/>
    <w:basedOn w:val="760"/>
    <w:qFormat/>
    <w:pPr>
      <w:ind w:firstLine="480"/>
      <w:jc w:val="center"/>
    </w:pPr>
    <w:rPr>
      <w:sz w:val="24"/>
      <w:szCs w:val="20"/>
    </w:rPr>
  </w:style>
  <w:style w:type="character" w:styleId="1023" w:customStyle="1">
    <w:name w:val="纯文本 字符1"/>
    <w:qFormat/>
    <w:rPr>
      <w:rFonts w:ascii="宋体" w:hAnsi="Courier New"/>
    </w:rPr>
  </w:style>
  <w:style w:type="character" w:styleId="1024" w:customStyle="1">
    <w:name w:val="bjh-p"/>
    <w:qFormat/>
  </w:style>
  <w:style w:type="paragraph" w:styleId="1025" w:customStyle="1">
    <w:name w:val="无标题条"/>
    <w:next w:val="760"/>
    <w:qFormat/>
    <w:pPr>
      <w:jc w:val="both"/>
    </w:pPr>
    <w:rPr>
      <w:sz w:val="21"/>
    </w:rPr>
  </w:style>
  <w:style w:type="character" w:styleId="1026" w:customStyle="1">
    <w:name w:val="正文格式 Char"/>
    <w:link w:val="1027"/>
    <w:qFormat/>
    <w:rPr>
      <w:rFonts w:ascii="宋体" w:hAnsi="宋体"/>
      <w:sz w:val="24"/>
      <w:szCs w:val="24"/>
      <w:lang w:val="en-GB"/>
    </w:rPr>
  </w:style>
  <w:style w:type="paragraph" w:styleId="1027" w:customStyle="1">
    <w:name w:val="正文格式"/>
    <w:basedOn w:val="760"/>
    <w:link w:val="1026"/>
    <w:qFormat/>
    <w:pPr>
      <w:ind w:firstLine="480"/>
      <w:spacing w:line="360" w:lineRule="auto"/>
    </w:pPr>
    <w:rPr>
      <w:rFonts w:ascii="宋体" w:hAnsi="宋体"/>
      <w:sz w:val="24"/>
      <w:lang w:val="en-GB"/>
    </w:rPr>
  </w:style>
  <w:style w:type="character" w:styleId="1028" w:customStyle="1">
    <w:name w:val="标题 3 Char"/>
    <w:qFormat/>
    <w:rPr>
      <w:rFonts w:ascii="宋体" w:eastAsia="宋体"/>
      <w:b/>
      <w:sz w:val="24"/>
      <w:u w:val="single"/>
      <w:lang w:val="en-US" w:eastAsia="zh-CN" w:bidi="ar-SA"/>
    </w:rPr>
  </w:style>
  <w:style w:type="character" w:styleId="1029" w:customStyle="1">
    <w:name w:val="正文缩进 Char"/>
    <w:qFormat/>
    <w:rPr>
      <w:rFonts w:ascii="宋体" w:eastAsia="宋体"/>
      <w:sz w:val="24"/>
      <w:szCs w:val="24"/>
      <w:lang w:val="en-US" w:eastAsia="zh-CN" w:bidi="ar-SA"/>
    </w:rPr>
  </w:style>
  <w:style w:type="character" w:styleId="1030" w:customStyle="1">
    <w:name w:val="Char Char111"/>
    <w:qFormat/>
    <w:rPr>
      <w:rFonts w:ascii="宋体" w:eastAsia="宋体"/>
      <w:b/>
      <w:sz w:val="24"/>
      <w:u w:val="single"/>
      <w:lang w:val="en-US" w:eastAsia="zh-CN" w:bidi="ar-SA"/>
    </w:rPr>
  </w:style>
  <w:style w:type="character" w:styleId="1031" w:customStyle="1">
    <w:name w:val="正文文本缩进 Char"/>
    <w:qFormat/>
    <w:rPr>
      <w:rFonts w:eastAsia="宋体"/>
      <w:sz w:val="24"/>
      <w:szCs w:val="24"/>
      <w:lang w:val="en-US" w:eastAsia="zh-CN" w:bidi="ar-SA"/>
    </w:rPr>
  </w:style>
  <w:style w:type="character" w:styleId="1032" w:customStyle="1">
    <w:name w:val="列出段落 Char"/>
    <w:qFormat/>
    <w:rPr>
      <w:rFonts w:ascii="Calibri" w:hAnsi="Calibri" w:eastAsia="宋体"/>
      <w:sz w:val="21"/>
      <w:szCs w:val="22"/>
      <w:lang w:val="en-US" w:eastAsia="zh-CN" w:bidi="ar-SA"/>
    </w:rPr>
  </w:style>
  <w:style w:type="character" w:styleId="1033" w:customStyle="1">
    <w:name w:val="页眉 Char"/>
    <w:qFormat/>
    <w:rPr>
      <w:rFonts w:eastAsia="宋体"/>
      <w:sz w:val="18"/>
      <w:szCs w:val="18"/>
      <w:lang w:val="en-US" w:eastAsia="zh-CN" w:bidi="ar-SA"/>
    </w:rPr>
  </w:style>
  <w:style w:type="character" w:styleId="1034" w:customStyle="1">
    <w:name w:val="标题 2 Char"/>
    <w:qFormat/>
    <w:rPr>
      <w:rFonts w:ascii="Arial" w:hAnsi="Arial" w:eastAsia="黑体"/>
      <w:b/>
      <w:sz w:val="30"/>
      <w:lang w:val="en-US" w:eastAsia="zh-CN" w:bidi="ar-SA"/>
    </w:rPr>
  </w:style>
  <w:style w:type="paragraph" w:styleId="1035" w:customStyle="1">
    <w:name w:val="字元 字元2"/>
    <w:basedOn w:val="760"/>
    <w:qFormat/>
    <w:rPr>
      <w:rFonts w:ascii="Tahoma" w:hAnsi="Tahoma"/>
      <w:sz w:val="24"/>
      <w:szCs w:val="20"/>
    </w:rPr>
  </w:style>
  <w:style w:type="paragraph" w:styleId="1036" w:customStyle="1">
    <w:name w:val="Char3 Char Char Char2"/>
    <w:basedOn w:val="760"/>
    <w:qFormat/>
    <w:rPr>
      <w:rFonts w:ascii="Tahoma" w:hAnsi="Tahoma"/>
      <w:sz w:val="24"/>
      <w:szCs w:val="20"/>
    </w:rPr>
  </w:style>
  <w:style w:type="paragraph" w:styleId="1037" w:customStyle="1">
    <w:name w:val="正文文本缩进2"/>
    <w:basedOn w:val="760"/>
    <w:qFormat/>
    <w:pPr>
      <w:ind w:firstLine="480"/>
      <w:spacing w:line="480" w:lineRule="exact"/>
    </w:pPr>
    <w:rPr>
      <w:rFonts w:ascii="宋体" w:hAnsi="宋体"/>
      <w:sz w:val="24"/>
      <w:lang w:val="zh-CN"/>
    </w:rPr>
  </w:style>
  <w:style w:type="paragraph" w:styleId="1038" w:customStyle="1">
    <w:name w:val="Char3"/>
    <w:basedOn w:val="760"/>
    <w:qFormat/>
    <w:pPr>
      <w:tabs>
        <w:tab w:val="left" w:pos="360" w:leader="none"/>
      </w:tabs>
    </w:pPr>
    <w:rPr>
      <w:sz w:val="24"/>
    </w:rPr>
  </w:style>
  <w:style w:type="paragraph" w:styleId="1039" w:customStyle="1">
    <w:name w:val="Char Char Char Char Char Char Char Char Char Char Char Char Char Char Char Char1"/>
    <w:basedOn w:val="760"/>
    <w:qFormat/>
    <w:pPr>
      <w:jc w:val="center"/>
      <w:spacing w:after="160" w:line="240" w:lineRule="exact"/>
      <w:widowControl/>
    </w:pPr>
    <w:rPr>
      <w:rFonts w:ascii="宋体" w:hAnsi="宋体"/>
      <w:b/>
      <w:sz w:val="30"/>
      <w:szCs w:val="30"/>
      <w:lang w:eastAsia="en-US"/>
    </w:rPr>
  </w:style>
  <w:style w:type="paragraph" w:styleId="1040" w:customStyle="1">
    <w:name w:val="Char Char1 Char Char Char Char Char Char1"/>
    <w:basedOn w:val="760"/>
    <w:qFormat/>
    <w:pPr>
      <w:jc w:val="left"/>
      <w:spacing w:after="160" w:line="240" w:lineRule="exact"/>
      <w:widowControl/>
    </w:pPr>
    <w:rPr>
      <w:rFonts w:ascii="Verdana" w:hAnsi="Verdana" w:eastAsia="仿宋_GB2312"/>
      <w:sz w:val="24"/>
      <w:szCs w:val="20"/>
      <w:lang w:eastAsia="en-US"/>
    </w:rPr>
  </w:style>
  <w:style w:type="paragraph" w:styleId="1041" w:customStyle="1">
    <w:name w:val="列出段落2"/>
    <w:basedOn w:val="760"/>
    <w:qFormat/>
    <w:pPr>
      <w:ind w:firstLine="420"/>
    </w:pPr>
    <w:rPr>
      <w:rFonts w:ascii="Calibri" w:hAnsi="Calibri"/>
      <w:szCs w:val="22"/>
    </w:rPr>
  </w:style>
  <w:style w:type="paragraph" w:styleId="1042" w:customStyle="1">
    <w:name w:val="Char Char Char1 Char2"/>
    <w:basedOn w:val="760"/>
    <w:qFormat/>
    <w:rPr>
      <w:rFonts w:ascii="Tahoma" w:hAnsi="Tahoma"/>
      <w:sz w:val="24"/>
      <w:szCs w:val="20"/>
    </w:rPr>
  </w:style>
  <w:style w:type="paragraph" w:styleId="1043" w:customStyle="1">
    <w:name w:val="Char Char Char2"/>
    <w:basedOn w:val="760"/>
    <w:qFormat/>
    <w:rPr>
      <w:rFonts w:ascii="Tahoma" w:hAnsi="Tahoma"/>
      <w:sz w:val="24"/>
      <w:szCs w:val="20"/>
    </w:rPr>
  </w:style>
  <w:style w:type="paragraph" w:styleId="1044" w:customStyle="1">
    <w:name w:val="Char Char Char Char Char Char Char2"/>
    <w:basedOn w:val="760"/>
    <w:qFormat/>
    <w:pPr>
      <w:ind w:firstLine="200"/>
      <w:spacing w:line="360" w:lineRule="auto"/>
    </w:pPr>
    <w:rPr>
      <w:rFonts w:eastAsia="仿宋_GB2312"/>
      <w:sz w:val="24"/>
    </w:rPr>
  </w:style>
  <w:style w:type="paragraph" w:styleId="1045" w:customStyle="1">
    <w:name w:val="正文缩进2"/>
    <w:basedOn w:val="760"/>
    <w:qFormat/>
    <w:pPr>
      <w:ind w:firstLine="567"/>
      <w:spacing w:line="480" w:lineRule="exact"/>
      <w:widowControl/>
    </w:pPr>
    <w:rPr>
      <w:rFonts w:ascii="宋体"/>
      <w:color w:val="000000"/>
      <w:sz w:val="28"/>
      <w:szCs w:val="20"/>
      <w:lang w:val="zh-CN"/>
    </w:rPr>
  </w:style>
  <w:style w:type="paragraph" w:styleId="1046" w:customStyle="1">
    <w:name w:val="修订1"/>
    <w:uiPriority w:val="99"/>
    <w:unhideWhenUsed/>
    <w:qFormat/>
    <w:rPr>
      <w:sz w:val="21"/>
      <w:szCs w:val="24"/>
    </w:rPr>
  </w:style>
  <w:style w:type="paragraph" w:styleId="1047" w:customStyle="1">
    <w:name w:val="Char22"/>
    <w:basedOn w:val="760"/>
    <w:qFormat/>
    <w:rPr>
      <w:rFonts w:ascii="Tahoma" w:hAnsi="Tahoma"/>
      <w:sz w:val="24"/>
      <w:szCs w:val="20"/>
    </w:rPr>
  </w:style>
  <w:style w:type="paragraph" w:styleId="1048" w:customStyle="1">
    <w:name w:val="Char Char Char Char Char Char Char Char Char Char2"/>
    <w:basedOn w:val="760"/>
    <w:qFormat/>
    <w:rPr>
      <w:rFonts w:ascii="宋体" w:hAnsi="宋体" w:cs="Courier New"/>
      <w:sz w:val="32"/>
      <w:szCs w:val="32"/>
    </w:rPr>
  </w:style>
  <w:style w:type="paragraph" w:styleId="1049" w:customStyle="1">
    <w:name w:val="Char2 Char Char Char Char Char Char1"/>
    <w:basedOn w:val="760"/>
    <w:qFormat/>
    <w:pPr>
      <w:jc w:val="center"/>
      <w:spacing w:line="400" w:lineRule="exact"/>
      <w:widowControl/>
    </w:pPr>
  </w:style>
  <w:style w:type="character" w:styleId="1050" w:customStyle="1">
    <w:name w:val="页脚 Char"/>
    <w:qFormat/>
    <w:rPr>
      <w:rFonts w:ascii="宋体" w:eastAsia="宋体"/>
      <w:sz w:val="18"/>
      <w:lang w:val="en-US" w:eastAsia="zh-CN" w:bidi="ar-SA"/>
    </w:rPr>
  </w:style>
  <w:style w:type="paragraph" w:styleId="1051" w:customStyle="1">
    <w:name w:val="Char Char41"/>
    <w:basedOn w:val="760"/>
    <w:qFormat/>
    <w:pPr>
      <w:jc w:val="center"/>
      <w:spacing w:line="400" w:lineRule="exact"/>
      <w:widowControl/>
    </w:pPr>
  </w:style>
  <w:style w:type="character" w:styleId="1052" w:customStyle="1">
    <w:name w:val="批注文字 Char"/>
    <w:uiPriority w:val="99"/>
    <w:qFormat/>
    <w:rPr>
      <w:sz w:val="21"/>
      <w:szCs w:val="24"/>
    </w:rPr>
  </w:style>
  <w:style w:type="character" w:styleId="1053" w:customStyle="1">
    <w:name w:val="标题 Char"/>
    <w:qFormat/>
    <w:rPr>
      <w:b/>
      <w:sz w:val="32"/>
    </w:rPr>
  </w:style>
  <w:style w:type="paragraph" w:styleId="1054" w:customStyle="1">
    <w:name w:val="图例"/>
    <w:basedOn w:val="760"/>
    <w:qFormat/>
    <w:pPr>
      <w:jc w:val="center"/>
      <w:spacing w:before="120" w:after="120" w:line="360" w:lineRule="auto"/>
    </w:pPr>
    <w:rPr>
      <w:rFonts w:eastAsia="仿宋_GB2312"/>
      <w:b/>
      <w:sz w:val="24"/>
      <w:szCs w:val="20"/>
    </w:rPr>
  </w:style>
  <w:style w:type="table" w:styleId="105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56" w:customStyle="1">
    <w:name w:val="Table Paragraph"/>
    <w:basedOn w:val="760"/>
    <w:uiPriority w:val="1"/>
    <w:qFormat/>
    <w:pPr>
      <w:jc w:val="left"/>
    </w:pPr>
    <w:rPr>
      <w:rFonts w:ascii="宋体" w:hAnsi="宋体" w:cs="宋体"/>
      <w:sz w:val="22"/>
      <w:szCs w:val="22"/>
      <w:lang w:eastAsia="en-US"/>
    </w:rPr>
  </w:style>
  <w:style w:type="paragraph" w:styleId="1057" w:customStyle="1">
    <w:name w:val="成文日期"/>
    <w:basedOn w:val="760"/>
    <w:link w:val="1058"/>
    <w:qFormat/>
    <w:pPr>
      <w:ind w:right="400" w:firstLine="200"/>
      <w:jc w:val="right"/>
      <w:spacing w:line="570" w:lineRule="exact"/>
    </w:pPr>
    <w:rPr>
      <w:rFonts w:ascii="仿宋_GB2312" w:eastAsia="仿宋_GB2312"/>
      <w:sz w:val="32"/>
      <w:szCs w:val="20"/>
    </w:rPr>
  </w:style>
  <w:style w:type="character" w:styleId="1058" w:customStyle="1">
    <w:name w:val="成文日期 Char"/>
    <w:link w:val="1057"/>
    <w:qFormat/>
    <w:rPr>
      <w:rFonts w:ascii="仿宋_GB2312" w:eastAsia="仿宋_GB2312"/>
      <w:sz w:val="32"/>
    </w:rPr>
  </w:style>
  <w:style w:type="paragraph" w:styleId="1059" w:customStyle="1">
    <w:name w:val="正文1"/>
    <w:basedOn w:val="760"/>
    <w:qFormat/>
    <w:pPr>
      <w:contextualSpacing/>
      <w:ind w:firstLine="200"/>
      <w:jc w:val="left"/>
      <w:spacing w:before="120" w:after="120"/>
      <w:widowControl/>
    </w:pPr>
    <w:rPr>
      <w:rFonts w:ascii="Calibri" w:hAnsi="Calibri" w:eastAsia="Adobe 仿宋 Std R"/>
      <w:sz w:val="20"/>
      <w:szCs w:val="21"/>
    </w:rPr>
  </w:style>
  <w:style w:type="character" w:styleId="1060" w:customStyle="1">
    <w:name w:val="材料标题 Char"/>
    <w:link w:val="1061"/>
    <w:qFormat/>
    <w:rPr>
      <w:rFonts w:ascii="方正小标宋简体" w:eastAsia="方正小标宋简体"/>
      <w:color w:val="000000"/>
      <w:sz w:val="44"/>
      <w:szCs w:val="44"/>
    </w:rPr>
  </w:style>
  <w:style w:type="paragraph" w:styleId="1061" w:customStyle="1">
    <w:name w:val="材料标题"/>
    <w:basedOn w:val="760"/>
    <w:link w:val="1060"/>
    <w:qFormat/>
    <w:pPr>
      <w:jc w:val="center"/>
      <w:spacing w:line="700" w:lineRule="exact"/>
    </w:pPr>
    <w:rPr>
      <w:rFonts w:ascii="方正小标宋简体" w:eastAsia="方正小标宋简体"/>
      <w:color w:val="000000"/>
      <w:sz w:val="44"/>
      <w:szCs w:val="44"/>
    </w:rPr>
  </w:style>
  <w:style w:type="character" w:styleId="1062" w:customStyle="1">
    <w:name w:val="未处理的提及1"/>
    <w:uiPriority w:val="99"/>
    <w:unhideWhenUsed/>
    <w:qFormat/>
    <w:rPr>
      <w:color w:val="605e5c"/>
      <w:shd w:val="clear" w:color="auto" w:fill="e1dfdd"/>
    </w:rPr>
  </w:style>
  <w:style w:type="character" w:styleId="1063" w:customStyle="1">
    <w:name w:val="grame"/>
    <w:qFormat/>
  </w:style>
  <w:style w:type="character" w:styleId="1064" w:customStyle="1">
    <w:name w:val="Heading 1 Char"/>
    <w:uiPriority w:val="9"/>
    <w:qFormat/>
    <w:rPr>
      <w:rFonts w:ascii="Arial" w:hAnsi="Arial" w:eastAsia="Arial" w:cs="Arial"/>
      <w:sz w:val="40"/>
      <w:szCs w:val="40"/>
    </w:rPr>
  </w:style>
  <w:style w:type="character" w:styleId="1065" w:customStyle="1">
    <w:name w:val="Heading 2 Char"/>
    <w:uiPriority w:val="9"/>
    <w:qFormat/>
    <w:rPr>
      <w:rFonts w:ascii="Arial" w:hAnsi="Arial" w:eastAsia="Arial" w:cs="Arial"/>
      <w:sz w:val="34"/>
    </w:rPr>
  </w:style>
  <w:style w:type="character" w:styleId="1066" w:customStyle="1">
    <w:name w:val="Heading 3 Char"/>
    <w:uiPriority w:val="9"/>
    <w:qFormat/>
    <w:rPr>
      <w:rFonts w:ascii="Arial" w:hAnsi="Arial" w:eastAsia="Arial" w:cs="Arial"/>
      <w:sz w:val="30"/>
      <w:szCs w:val="30"/>
    </w:rPr>
  </w:style>
  <w:style w:type="character" w:styleId="1067" w:customStyle="1">
    <w:name w:val="Heading 4 Char"/>
    <w:uiPriority w:val="9"/>
    <w:qFormat/>
    <w:rPr>
      <w:rFonts w:ascii="Arial" w:hAnsi="Arial" w:eastAsia="Arial" w:cs="Arial"/>
      <w:b/>
      <w:bCs/>
      <w:sz w:val="26"/>
      <w:szCs w:val="26"/>
    </w:rPr>
  </w:style>
  <w:style w:type="character" w:styleId="1068" w:customStyle="1">
    <w:name w:val="Heading 5 Char"/>
    <w:uiPriority w:val="9"/>
    <w:qFormat/>
    <w:rPr>
      <w:rFonts w:ascii="Arial" w:hAnsi="Arial" w:eastAsia="Arial" w:cs="Arial"/>
      <w:b/>
      <w:bCs/>
      <w:sz w:val="24"/>
      <w:szCs w:val="24"/>
    </w:rPr>
  </w:style>
  <w:style w:type="character" w:styleId="1069" w:customStyle="1">
    <w:name w:val="Heading 6 Char"/>
    <w:uiPriority w:val="9"/>
    <w:qFormat/>
    <w:rPr>
      <w:rFonts w:ascii="Arial" w:hAnsi="Arial" w:eastAsia="Arial" w:cs="Arial"/>
      <w:b/>
      <w:bCs/>
      <w:sz w:val="22"/>
      <w:szCs w:val="22"/>
    </w:rPr>
  </w:style>
  <w:style w:type="character" w:styleId="1070" w:customStyle="1">
    <w:name w:val="Heading 7 Char"/>
    <w:uiPriority w:val="9"/>
    <w:qFormat/>
    <w:rPr>
      <w:rFonts w:ascii="Arial" w:hAnsi="Arial" w:eastAsia="Arial" w:cs="Arial"/>
      <w:b/>
      <w:bCs/>
      <w:i/>
      <w:iCs/>
      <w:sz w:val="22"/>
      <w:szCs w:val="22"/>
    </w:rPr>
  </w:style>
  <w:style w:type="character" w:styleId="1071" w:customStyle="1">
    <w:name w:val="Heading 8 Char"/>
    <w:uiPriority w:val="9"/>
    <w:qFormat/>
    <w:rPr>
      <w:rFonts w:ascii="Arial" w:hAnsi="Arial" w:eastAsia="Arial" w:cs="Arial"/>
      <w:i/>
      <w:iCs/>
      <w:sz w:val="22"/>
      <w:szCs w:val="22"/>
    </w:rPr>
  </w:style>
  <w:style w:type="character" w:styleId="1072" w:customStyle="1">
    <w:name w:val="Heading 9 Char"/>
    <w:uiPriority w:val="9"/>
    <w:qFormat/>
    <w:rPr>
      <w:rFonts w:ascii="Arial" w:hAnsi="Arial" w:eastAsia="Arial" w:cs="Arial"/>
      <w:i/>
      <w:iCs/>
      <w:sz w:val="21"/>
      <w:szCs w:val="21"/>
    </w:rPr>
  </w:style>
  <w:style w:type="character" w:styleId="1073" w:customStyle="1">
    <w:name w:val="Title Char"/>
    <w:uiPriority w:val="10"/>
    <w:qFormat/>
    <w:rPr>
      <w:sz w:val="48"/>
      <w:szCs w:val="48"/>
    </w:rPr>
  </w:style>
  <w:style w:type="character" w:styleId="1074" w:customStyle="1">
    <w:name w:val="引用 字符"/>
    <w:link w:val="820"/>
    <w:uiPriority w:val="29"/>
    <w:qFormat/>
    <w:rPr>
      <w:i/>
      <w:sz w:val="21"/>
      <w:szCs w:val="24"/>
    </w:rPr>
  </w:style>
  <w:style w:type="character" w:styleId="1075" w:customStyle="1">
    <w:name w:val="明显引用 字符"/>
    <w:link w:val="822"/>
    <w:uiPriority w:val="30"/>
    <w:qFormat/>
    <w:rPr>
      <w:i/>
      <w:sz w:val="21"/>
      <w:szCs w:val="24"/>
      <w:shd w:val="clear" w:color="auto" w:fill="f2f2f2"/>
    </w:rPr>
  </w:style>
  <w:style w:type="character" w:styleId="1076" w:customStyle="1">
    <w:name w:val="Header Char"/>
    <w:uiPriority w:val="99"/>
    <w:qFormat/>
  </w:style>
  <w:style w:type="character" w:styleId="1077" w:customStyle="1">
    <w:name w:val="Footer Char"/>
    <w:uiPriority w:val="99"/>
    <w:qFormat/>
  </w:style>
  <w:style w:type="character" w:styleId="1078" w:customStyle="1">
    <w:name w:val="Caption Char"/>
    <w:uiPriority w:val="99"/>
    <w:qFormat/>
  </w:style>
  <w:style w:type="table" w:styleId="1079" w:customStyle="1">
    <w:name w:val="Table Grid Light"/>
    <w:uiPriority w:val="59"/>
    <w:qFormat/>
    <w:tblPr>
      <w:tblCellMar>
        <w:left w:w="0" w:type="dxa"/>
        <w:top w:w="0" w:type="dxa"/>
        <w:right w:w="0" w:type="dxa"/>
        <w:bottom w:w="0" w:type="dxa"/>
      </w:tblCellMar>
    </w:tblPr>
  </w:style>
  <w:style w:type="table" w:styleId="1080" w:customStyle="1">
    <w:name w:val="Grid Table 1 Light - Accent 1"/>
    <w:uiPriority w:val="99"/>
    <w:qFormat/>
    <w:tblPr>
      <w:tblCellMar>
        <w:left w:w="0" w:type="dxa"/>
        <w:top w:w="0" w:type="dxa"/>
        <w:right w:w="0" w:type="dxa"/>
        <w:bottom w:w="0" w:type="dxa"/>
      </w:tblCellMar>
    </w:tblPr>
  </w:style>
  <w:style w:type="table" w:styleId="1081" w:customStyle="1">
    <w:name w:val="Grid Table 1 Light - Accent 2"/>
    <w:uiPriority w:val="99"/>
    <w:qFormat/>
    <w:tblPr>
      <w:tblCellMar>
        <w:left w:w="0" w:type="dxa"/>
        <w:top w:w="0" w:type="dxa"/>
        <w:right w:w="0" w:type="dxa"/>
        <w:bottom w:w="0" w:type="dxa"/>
      </w:tblCellMar>
    </w:tblPr>
  </w:style>
  <w:style w:type="table" w:styleId="1082" w:customStyle="1">
    <w:name w:val="Grid Table 1 Light - Accent 3"/>
    <w:uiPriority w:val="99"/>
    <w:qFormat/>
    <w:tblPr>
      <w:tblCellMar>
        <w:left w:w="0" w:type="dxa"/>
        <w:top w:w="0" w:type="dxa"/>
        <w:right w:w="0" w:type="dxa"/>
        <w:bottom w:w="0" w:type="dxa"/>
      </w:tblCellMar>
    </w:tblPr>
  </w:style>
  <w:style w:type="table" w:styleId="1083" w:customStyle="1">
    <w:name w:val="Grid Table 1 Light - Accent 4"/>
    <w:uiPriority w:val="99"/>
    <w:qFormat/>
    <w:tblPr>
      <w:tblCellMar>
        <w:left w:w="0" w:type="dxa"/>
        <w:top w:w="0" w:type="dxa"/>
        <w:right w:w="0" w:type="dxa"/>
        <w:bottom w:w="0" w:type="dxa"/>
      </w:tblCellMar>
    </w:tblPr>
  </w:style>
  <w:style w:type="table" w:styleId="1084" w:customStyle="1">
    <w:name w:val="Grid Table 1 Light - Accent 5"/>
    <w:uiPriority w:val="99"/>
    <w:qFormat/>
    <w:tblPr>
      <w:tblCellMar>
        <w:left w:w="0" w:type="dxa"/>
        <w:top w:w="0" w:type="dxa"/>
        <w:right w:w="0" w:type="dxa"/>
        <w:bottom w:w="0" w:type="dxa"/>
      </w:tblCellMar>
    </w:tblPr>
  </w:style>
  <w:style w:type="table" w:styleId="1085" w:customStyle="1">
    <w:name w:val="Grid Table 1 Light - Accent 6"/>
    <w:uiPriority w:val="99"/>
    <w:qFormat/>
    <w:tblPr>
      <w:tblCellMar>
        <w:left w:w="0" w:type="dxa"/>
        <w:top w:w="0" w:type="dxa"/>
        <w:right w:w="0" w:type="dxa"/>
        <w:bottom w:w="0" w:type="dxa"/>
      </w:tblCellMar>
    </w:tblPr>
  </w:style>
  <w:style w:type="table" w:styleId="1086" w:customStyle="1">
    <w:name w:val="Grid Table 2 - Accent 1"/>
    <w:uiPriority w:val="99"/>
    <w:qFormat/>
    <w:tblPr>
      <w:tblCellMar>
        <w:left w:w="0" w:type="dxa"/>
        <w:top w:w="0" w:type="dxa"/>
        <w:right w:w="0" w:type="dxa"/>
        <w:bottom w:w="0" w:type="dxa"/>
      </w:tblCellMar>
    </w:tblPr>
  </w:style>
  <w:style w:type="table" w:styleId="1087" w:customStyle="1">
    <w:name w:val="Grid Table 2 - Accent 2"/>
    <w:uiPriority w:val="99"/>
    <w:qFormat/>
    <w:tblPr>
      <w:tblCellMar>
        <w:left w:w="0" w:type="dxa"/>
        <w:top w:w="0" w:type="dxa"/>
        <w:right w:w="0" w:type="dxa"/>
        <w:bottom w:w="0" w:type="dxa"/>
      </w:tblCellMar>
    </w:tblPr>
  </w:style>
  <w:style w:type="table" w:styleId="1088" w:customStyle="1">
    <w:name w:val="Grid Table 2 - Accent 3"/>
    <w:uiPriority w:val="99"/>
    <w:qFormat/>
    <w:tblPr>
      <w:tblCellMar>
        <w:left w:w="0" w:type="dxa"/>
        <w:top w:w="0" w:type="dxa"/>
        <w:right w:w="0" w:type="dxa"/>
        <w:bottom w:w="0" w:type="dxa"/>
      </w:tblCellMar>
    </w:tblPr>
  </w:style>
  <w:style w:type="table" w:styleId="1089" w:customStyle="1">
    <w:name w:val="Grid Table 2 - Accent 4"/>
    <w:uiPriority w:val="99"/>
    <w:qFormat/>
    <w:tblPr>
      <w:tblCellMar>
        <w:left w:w="0" w:type="dxa"/>
        <w:top w:w="0" w:type="dxa"/>
        <w:right w:w="0" w:type="dxa"/>
        <w:bottom w:w="0" w:type="dxa"/>
      </w:tblCellMar>
    </w:tblPr>
  </w:style>
  <w:style w:type="table" w:styleId="1090" w:customStyle="1">
    <w:name w:val="Grid Table 2 - Accent 5"/>
    <w:uiPriority w:val="99"/>
    <w:qFormat/>
    <w:tblPr>
      <w:tblCellMar>
        <w:left w:w="0" w:type="dxa"/>
        <w:top w:w="0" w:type="dxa"/>
        <w:right w:w="0" w:type="dxa"/>
        <w:bottom w:w="0" w:type="dxa"/>
      </w:tblCellMar>
    </w:tblPr>
  </w:style>
  <w:style w:type="table" w:styleId="1091" w:customStyle="1">
    <w:name w:val="Grid Table 2 - Accent 6"/>
    <w:uiPriority w:val="99"/>
    <w:qFormat/>
    <w:tblPr>
      <w:tblCellMar>
        <w:left w:w="0" w:type="dxa"/>
        <w:top w:w="0" w:type="dxa"/>
        <w:right w:w="0" w:type="dxa"/>
        <w:bottom w:w="0" w:type="dxa"/>
      </w:tblCellMar>
    </w:tblPr>
  </w:style>
  <w:style w:type="table" w:styleId="1092" w:customStyle="1">
    <w:name w:val="Grid Table 3 - Accent 1"/>
    <w:uiPriority w:val="99"/>
    <w:qFormat/>
    <w:tblPr>
      <w:tblCellMar>
        <w:left w:w="0" w:type="dxa"/>
        <w:top w:w="0" w:type="dxa"/>
        <w:right w:w="0" w:type="dxa"/>
        <w:bottom w:w="0" w:type="dxa"/>
      </w:tblCellMar>
    </w:tblPr>
  </w:style>
  <w:style w:type="table" w:styleId="1093" w:customStyle="1">
    <w:name w:val="Grid Table 3 - Accent 2"/>
    <w:uiPriority w:val="99"/>
    <w:qFormat/>
    <w:tblPr>
      <w:tblCellMar>
        <w:left w:w="0" w:type="dxa"/>
        <w:top w:w="0" w:type="dxa"/>
        <w:right w:w="0" w:type="dxa"/>
        <w:bottom w:w="0" w:type="dxa"/>
      </w:tblCellMar>
    </w:tblPr>
  </w:style>
  <w:style w:type="table" w:styleId="1094" w:customStyle="1">
    <w:name w:val="Grid Table 3 - Accent 3"/>
    <w:uiPriority w:val="99"/>
    <w:qFormat/>
    <w:tblPr>
      <w:tblCellMar>
        <w:left w:w="0" w:type="dxa"/>
        <w:top w:w="0" w:type="dxa"/>
        <w:right w:w="0" w:type="dxa"/>
        <w:bottom w:w="0" w:type="dxa"/>
      </w:tblCellMar>
    </w:tblPr>
  </w:style>
  <w:style w:type="table" w:styleId="1095" w:customStyle="1">
    <w:name w:val="Grid Table 3 - Accent 4"/>
    <w:uiPriority w:val="99"/>
    <w:qFormat/>
    <w:tblPr>
      <w:tblCellMar>
        <w:left w:w="0" w:type="dxa"/>
        <w:top w:w="0" w:type="dxa"/>
        <w:right w:w="0" w:type="dxa"/>
        <w:bottom w:w="0" w:type="dxa"/>
      </w:tblCellMar>
    </w:tblPr>
  </w:style>
  <w:style w:type="table" w:styleId="1096" w:customStyle="1">
    <w:name w:val="Grid Table 3 - Accent 5"/>
    <w:uiPriority w:val="99"/>
    <w:qFormat/>
    <w:tblPr>
      <w:tblCellMar>
        <w:left w:w="0" w:type="dxa"/>
        <w:top w:w="0" w:type="dxa"/>
        <w:right w:w="0" w:type="dxa"/>
        <w:bottom w:w="0" w:type="dxa"/>
      </w:tblCellMar>
    </w:tblPr>
  </w:style>
  <w:style w:type="table" w:styleId="1097" w:customStyle="1">
    <w:name w:val="Grid Table 3 - Accent 6"/>
    <w:uiPriority w:val="99"/>
    <w:qFormat/>
    <w:tblPr>
      <w:tblCellMar>
        <w:left w:w="0" w:type="dxa"/>
        <w:top w:w="0" w:type="dxa"/>
        <w:right w:w="0" w:type="dxa"/>
        <w:bottom w:w="0" w:type="dxa"/>
      </w:tblCellMar>
    </w:tblPr>
  </w:style>
  <w:style w:type="table" w:styleId="1098" w:customStyle="1">
    <w:name w:val="Grid Table 4 - Accent 1"/>
    <w:uiPriority w:val="59"/>
    <w:qFormat/>
    <w:tblPr>
      <w:tblCellMar>
        <w:left w:w="0" w:type="dxa"/>
        <w:top w:w="0" w:type="dxa"/>
        <w:right w:w="0" w:type="dxa"/>
        <w:bottom w:w="0" w:type="dxa"/>
      </w:tblCellMar>
    </w:tblPr>
  </w:style>
  <w:style w:type="table" w:styleId="1099" w:customStyle="1">
    <w:name w:val="Grid Table 4 - Accent 2"/>
    <w:uiPriority w:val="59"/>
    <w:qFormat/>
    <w:tblPr>
      <w:tblCellMar>
        <w:left w:w="0" w:type="dxa"/>
        <w:top w:w="0" w:type="dxa"/>
        <w:right w:w="0" w:type="dxa"/>
        <w:bottom w:w="0" w:type="dxa"/>
      </w:tblCellMar>
    </w:tblPr>
  </w:style>
  <w:style w:type="table" w:styleId="1100" w:customStyle="1">
    <w:name w:val="Grid Table 4 - Accent 3"/>
    <w:uiPriority w:val="59"/>
    <w:qFormat/>
    <w:tblPr>
      <w:tblCellMar>
        <w:left w:w="0" w:type="dxa"/>
        <w:top w:w="0" w:type="dxa"/>
        <w:right w:w="0" w:type="dxa"/>
        <w:bottom w:w="0" w:type="dxa"/>
      </w:tblCellMar>
    </w:tblPr>
  </w:style>
  <w:style w:type="table" w:styleId="1101" w:customStyle="1">
    <w:name w:val="Grid Table 4 - Accent 4"/>
    <w:uiPriority w:val="59"/>
    <w:qFormat/>
    <w:tblPr>
      <w:tblCellMar>
        <w:left w:w="0" w:type="dxa"/>
        <w:top w:w="0" w:type="dxa"/>
        <w:right w:w="0" w:type="dxa"/>
        <w:bottom w:w="0" w:type="dxa"/>
      </w:tblCellMar>
    </w:tblPr>
  </w:style>
  <w:style w:type="table" w:styleId="1102" w:customStyle="1">
    <w:name w:val="Grid Table 4 - Accent 5"/>
    <w:uiPriority w:val="59"/>
    <w:qFormat/>
    <w:tblPr>
      <w:tblCellMar>
        <w:left w:w="0" w:type="dxa"/>
        <w:top w:w="0" w:type="dxa"/>
        <w:right w:w="0" w:type="dxa"/>
        <w:bottom w:w="0" w:type="dxa"/>
      </w:tblCellMar>
    </w:tblPr>
  </w:style>
  <w:style w:type="table" w:styleId="1103" w:customStyle="1">
    <w:name w:val="Grid Table 4 - Accent 6"/>
    <w:uiPriority w:val="59"/>
    <w:qFormat/>
    <w:tblPr>
      <w:tblCellMar>
        <w:left w:w="0" w:type="dxa"/>
        <w:top w:w="0" w:type="dxa"/>
        <w:right w:w="0" w:type="dxa"/>
        <w:bottom w:w="0" w:type="dxa"/>
      </w:tblCellMar>
    </w:tblPr>
  </w:style>
  <w:style w:type="table" w:styleId="1104" w:customStyle="1">
    <w:name w:val="Grid Table 5 Dark- Accent 1"/>
    <w:uiPriority w:val="99"/>
    <w:qFormat/>
    <w:tblPr>
      <w:tblCellMar>
        <w:left w:w="0" w:type="dxa"/>
        <w:top w:w="0" w:type="dxa"/>
        <w:right w:w="0" w:type="dxa"/>
        <w:bottom w:w="0" w:type="dxa"/>
      </w:tblCellMar>
    </w:tblPr>
  </w:style>
  <w:style w:type="table" w:styleId="1105" w:customStyle="1">
    <w:name w:val="Grid Table 5 Dark - Accent 2"/>
    <w:uiPriority w:val="99"/>
    <w:qFormat/>
    <w:tblPr>
      <w:tblCellMar>
        <w:left w:w="0" w:type="dxa"/>
        <w:top w:w="0" w:type="dxa"/>
        <w:right w:w="0" w:type="dxa"/>
        <w:bottom w:w="0" w:type="dxa"/>
      </w:tblCellMar>
    </w:tblPr>
  </w:style>
  <w:style w:type="table" w:styleId="1106" w:customStyle="1">
    <w:name w:val="Grid Table 5 Dark - Accent 3"/>
    <w:uiPriority w:val="99"/>
    <w:qFormat/>
    <w:tblPr>
      <w:tblCellMar>
        <w:left w:w="0" w:type="dxa"/>
        <w:top w:w="0" w:type="dxa"/>
        <w:right w:w="0" w:type="dxa"/>
        <w:bottom w:w="0" w:type="dxa"/>
      </w:tblCellMar>
    </w:tblPr>
  </w:style>
  <w:style w:type="table" w:styleId="1107" w:customStyle="1">
    <w:name w:val="Grid Table 5 Dark- Accent 4"/>
    <w:uiPriority w:val="99"/>
    <w:qFormat/>
    <w:tblPr>
      <w:tblCellMar>
        <w:left w:w="0" w:type="dxa"/>
        <w:top w:w="0" w:type="dxa"/>
        <w:right w:w="0" w:type="dxa"/>
        <w:bottom w:w="0" w:type="dxa"/>
      </w:tblCellMar>
    </w:tblPr>
  </w:style>
  <w:style w:type="table" w:styleId="1108" w:customStyle="1">
    <w:name w:val="Grid Table 5 Dark - Accent 5"/>
    <w:uiPriority w:val="99"/>
    <w:qFormat/>
    <w:tblPr>
      <w:tblCellMar>
        <w:left w:w="0" w:type="dxa"/>
        <w:top w:w="0" w:type="dxa"/>
        <w:right w:w="0" w:type="dxa"/>
        <w:bottom w:w="0" w:type="dxa"/>
      </w:tblCellMar>
    </w:tblPr>
  </w:style>
  <w:style w:type="table" w:styleId="1109" w:customStyle="1">
    <w:name w:val="Grid Table 5 Dark - Accent 6"/>
    <w:uiPriority w:val="99"/>
    <w:qFormat/>
    <w:tblPr>
      <w:tblCellMar>
        <w:left w:w="0" w:type="dxa"/>
        <w:top w:w="0" w:type="dxa"/>
        <w:right w:w="0" w:type="dxa"/>
        <w:bottom w:w="0" w:type="dxa"/>
      </w:tblCellMar>
    </w:tblPr>
  </w:style>
  <w:style w:type="table" w:styleId="1110" w:customStyle="1">
    <w:name w:val="Grid Table 6 Colorful - Accent 1"/>
    <w:uiPriority w:val="99"/>
    <w:qFormat/>
    <w:tblPr>
      <w:tblCellMar>
        <w:left w:w="0" w:type="dxa"/>
        <w:top w:w="0" w:type="dxa"/>
        <w:right w:w="0" w:type="dxa"/>
        <w:bottom w:w="0" w:type="dxa"/>
      </w:tblCellMar>
    </w:tblPr>
  </w:style>
  <w:style w:type="table" w:styleId="1111" w:customStyle="1">
    <w:name w:val="Grid Table 6 Colorful - Accent 2"/>
    <w:uiPriority w:val="99"/>
    <w:qFormat/>
    <w:tblPr>
      <w:tblCellMar>
        <w:left w:w="0" w:type="dxa"/>
        <w:top w:w="0" w:type="dxa"/>
        <w:right w:w="0" w:type="dxa"/>
        <w:bottom w:w="0" w:type="dxa"/>
      </w:tblCellMar>
    </w:tblPr>
  </w:style>
  <w:style w:type="table" w:styleId="1112" w:customStyle="1">
    <w:name w:val="Grid Table 6 Colorful - Accent 3"/>
    <w:uiPriority w:val="99"/>
    <w:qFormat/>
    <w:tblPr>
      <w:tblCellMar>
        <w:left w:w="0" w:type="dxa"/>
        <w:top w:w="0" w:type="dxa"/>
        <w:right w:w="0" w:type="dxa"/>
        <w:bottom w:w="0" w:type="dxa"/>
      </w:tblCellMar>
    </w:tblPr>
  </w:style>
  <w:style w:type="table" w:styleId="1113" w:customStyle="1">
    <w:name w:val="Grid Table 6 Colorful - Accent 4"/>
    <w:uiPriority w:val="99"/>
    <w:qFormat/>
    <w:tblPr>
      <w:tblCellMar>
        <w:left w:w="0" w:type="dxa"/>
        <w:top w:w="0" w:type="dxa"/>
        <w:right w:w="0" w:type="dxa"/>
        <w:bottom w:w="0" w:type="dxa"/>
      </w:tblCellMar>
    </w:tblPr>
  </w:style>
  <w:style w:type="table" w:styleId="1114" w:customStyle="1">
    <w:name w:val="Grid Table 6 Colorful - Accent 5"/>
    <w:uiPriority w:val="99"/>
    <w:qFormat/>
    <w:tblPr>
      <w:tblCellMar>
        <w:left w:w="0" w:type="dxa"/>
        <w:top w:w="0" w:type="dxa"/>
        <w:right w:w="0" w:type="dxa"/>
        <w:bottom w:w="0" w:type="dxa"/>
      </w:tblCellMar>
    </w:tblPr>
  </w:style>
  <w:style w:type="table" w:styleId="1115" w:customStyle="1">
    <w:name w:val="Grid Table 6 Colorful - Accent 6"/>
    <w:uiPriority w:val="99"/>
    <w:qFormat/>
    <w:tblPr>
      <w:tblCellMar>
        <w:left w:w="0" w:type="dxa"/>
        <w:top w:w="0" w:type="dxa"/>
        <w:right w:w="0" w:type="dxa"/>
        <w:bottom w:w="0" w:type="dxa"/>
      </w:tblCellMar>
    </w:tblPr>
  </w:style>
  <w:style w:type="table" w:styleId="1116" w:customStyle="1">
    <w:name w:val="Grid Table 7 Colorful - Accent 1"/>
    <w:uiPriority w:val="99"/>
    <w:qFormat/>
    <w:tblPr>
      <w:tblCellMar>
        <w:left w:w="0" w:type="dxa"/>
        <w:top w:w="0" w:type="dxa"/>
        <w:right w:w="0" w:type="dxa"/>
        <w:bottom w:w="0" w:type="dxa"/>
      </w:tblCellMar>
    </w:tblPr>
  </w:style>
  <w:style w:type="table" w:styleId="1117" w:customStyle="1">
    <w:name w:val="Grid Table 7 Colorful - Accent 2"/>
    <w:uiPriority w:val="99"/>
    <w:qFormat/>
    <w:tblPr>
      <w:tblCellMar>
        <w:left w:w="0" w:type="dxa"/>
        <w:top w:w="0" w:type="dxa"/>
        <w:right w:w="0" w:type="dxa"/>
        <w:bottom w:w="0" w:type="dxa"/>
      </w:tblCellMar>
    </w:tblPr>
  </w:style>
  <w:style w:type="table" w:styleId="1118" w:customStyle="1">
    <w:name w:val="Grid Table 7 Colorful - Accent 3"/>
    <w:uiPriority w:val="99"/>
    <w:qFormat/>
    <w:tblPr>
      <w:tblCellMar>
        <w:left w:w="0" w:type="dxa"/>
        <w:top w:w="0" w:type="dxa"/>
        <w:right w:w="0" w:type="dxa"/>
        <w:bottom w:w="0" w:type="dxa"/>
      </w:tblCellMar>
    </w:tblPr>
  </w:style>
  <w:style w:type="table" w:styleId="1119" w:customStyle="1">
    <w:name w:val="Grid Table 7 Colorful - Accent 4"/>
    <w:uiPriority w:val="99"/>
    <w:qFormat/>
    <w:tblPr>
      <w:tblCellMar>
        <w:left w:w="0" w:type="dxa"/>
        <w:top w:w="0" w:type="dxa"/>
        <w:right w:w="0" w:type="dxa"/>
        <w:bottom w:w="0" w:type="dxa"/>
      </w:tblCellMar>
    </w:tblPr>
  </w:style>
  <w:style w:type="table" w:styleId="1120" w:customStyle="1">
    <w:name w:val="Grid Table 7 Colorful - Accent 5"/>
    <w:uiPriority w:val="99"/>
    <w:qFormat/>
    <w:tblPr>
      <w:tblCellMar>
        <w:left w:w="0" w:type="dxa"/>
        <w:top w:w="0" w:type="dxa"/>
        <w:right w:w="0" w:type="dxa"/>
        <w:bottom w:w="0" w:type="dxa"/>
      </w:tblCellMar>
    </w:tblPr>
  </w:style>
  <w:style w:type="table" w:styleId="1121" w:customStyle="1">
    <w:name w:val="Grid Table 7 Colorful - Accent 6"/>
    <w:uiPriority w:val="99"/>
    <w:qFormat/>
    <w:tblPr>
      <w:tblCellMar>
        <w:left w:w="0" w:type="dxa"/>
        <w:top w:w="0" w:type="dxa"/>
        <w:right w:w="0" w:type="dxa"/>
        <w:bottom w:w="0" w:type="dxa"/>
      </w:tblCellMar>
    </w:tblPr>
  </w:style>
  <w:style w:type="table" w:styleId="1122" w:customStyle="1">
    <w:name w:val="List Table 1 Light - Accent 1"/>
    <w:uiPriority w:val="99"/>
    <w:qFormat/>
    <w:tblPr>
      <w:tblCellMar>
        <w:left w:w="0" w:type="dxa"/>
        <w:top w:w="0" w:type="dxa"/>
        <w:right w:w="0" w:type="dxa"/>
        <w:bottom w:w="0" w:type="dxa"/>
      </w:tblCellMar>
    </w:tblPr>
  </w:style>
  <w:style w:type="table" w:styleId="1123" w:customStyle="1">
    <w:name w:val="List Table 1 Light - Accent 2"/>
    <w:uiPriority w:val="99"/>
    <w:qFormat/>
    <w:tblPr>
      <w:tblCellMar>
        <w:left w:w="0" w:type="dxa"/>
        <w:top w:w="0" w:type="dxa"/>
        <w:right w:w="0" w:type="dxa"/>
        <w:bottom w:w="0" w:type="dxa"/>
      </w:tblCellMar>
    </w:tblPr>
  </w:style>
  <w:style w:type="table" w:styleId="1124" w:customStyle="1">
    <w:name w:val="List Table 1 Light - Accent 3"/>
    <w:uiPriority w:val="99"/>
    <w:qFormat/>
    <w:tblPr>
      <w:tblCellMar>
        <w:left w:w="0" w:type="dxa"/>
        <w:top w:w="0" w:type="dxa"/>
        <w:right w:w="0" w:type="dxa"/>
        <w:bottom w:w="0" w:type="dxa"/>
      </w:tblCellMar>
    </w:tblPr>
  </w:style>
  <w:style w:type="table" w:styleId="1125" w:customStyle="1">
    <w:name w:val="List Table 1 Light - Accent 4"/>
    <w:uiPriority w:val="99"/>
    <w:qFormat/>
    <w:tblPr>
      <w:tblCellMar>
        <w:left w:w="0" w:type="dxa"/>
        <w:top w:w="0" w:type="dxa"/>
        <w:right w:w="0" w:type="dxa"/>
        <w:bottom w:w="0" w:type="dxa"/>
      </w:tblCellMar>
    </w:tblPr>
  </w:style>
  <w:style w:type="table" w:styleId="1126" w:customStyle="1">
    <w:name w:val="List Table 1 Light - Accent 5"/>
    <w:uiPriority w:val="99"/>
    <w:qFormat/>
    <w:tblPr>
      <w:tblCellMar>
        <w:left w:w="0" w:type="dxa"/>
        <w:top w:w="0" w:type="dxa"/>
        <w:right w:w="0" w:type="dxa"/>
        <w:bottom w:w="0" w:type="dxa"/>
      </w:tblCellMar>
    </w:tblPr>
  </w:style>
  <w:style w:type="table" w:styleId="1127" w:customStyle="1">
    <w:name w:val="List Table 1 Light - Accent 6"/>
    <w:uiPriority w:val="99"/>
    <w:qFormat/>
    <w:tblPr>
      <w:tblCellMar>
        <w:left w:w="0" w:type="dxa"/>
        <w:top w:w="0" w:type="dxa"/>
        <w:right w:w="0" w:type="dxa"/>
        <w:bottom w:w="0" w:type="dxa"/>
      </w:tblCellMar>
    </w:tblPr>
  </w:style>
  <w:style w:type="table" w:styleId="1128" w:customStyle="1">
    <w:name w:val="List Table 2 - Accent 1"/>
    <w:uiPriority w:val="99"/>
    <w:qFormat/>
    <w:tblPr>
      <w:tblCellMar>
        <w:left w:w="0" w:type="dxa"/>
        <w:top w:w="0" w:type="dxa"/>
        <w:right w:w="0" w:type="dxa"/>
        <w:bottom w:w="0" w:type="dxa"/>
      </w:tblCellMar>
    </w:tblPr>
  </w:style>
  <w:style w:type="table" w:styleId="1129" w:customStyle="1">
    <w:name w:val="List Table 2 - Accent 2"/>
    <w:uiPriority w:val="99"/>
    <w:qFormat/>
    <w:tblPr>
      <w:tblCellMar>
        <w:left w:w="0" w:type="dxa"/>
        <w:top w:w="0" w:type="dxa"/>
        <w:right w:w="0" w:type="dxa"/>
        <w:bottom w:w="0" w:type="dxa"/>
      </w:tblCellMar>
    </w:tblPr>
  </w:style>
  <w:style w:type="table" w:styleId="1130" w:customStyle="1">
    <w:name w:val="List Table 2 - Accent 3"/>
    <w:uiPriority w:val="99"/>
    <w:qFormat/>
    <w:tblPr>
      <w:tblCellMar>
        <w:left w:w="0" w:type="dxa"/>
        <w:top w:w="0" w:type="dxa"/>
        <w:right w:w="0" w:type="dxa"/>
        <w:bottom w:w="0" w:type="dxa"/>
      </w:tblCellMar>
    </w:tblPr>
  </w:style>
  <w:style w:type="table" w:styleId="1131" w:customStyle="1">
    <w:name w:val="List Table 2 - Accent 4"/>
    <w:uiPriority w:val="99"/>
    <w:qFormat/>
    <w:tblPr>
      <w:tblCellMar>
        <w:left w:w="0" w:type="dxa"/>
        <w:top w:w="0" w:type="dxa"/>
        <w:right w:w="0" w:type="dxa"/>
        <w:bottom w:w="0" w:type="dxa"/>
      </w:tblCellMar>
    </w:tblPr>
  </w:style>
  <w:style w:type="table" w:styleId="1132" w:customStyle="1">
    <w:name w:val="List Table 2 - Accent 5"/>
    <w:uiPriority w:val="99"/>
    <w:qFormat/>
    <w:tblPr>
      <w:tblCellMar>
        <w:left w:w="0" w:type="dxa"/>
        <w:top w:w="0" w:type="dxa"/>
        <w:right w:w="0" w:type="dxa"/>
        <w:bottom w:w="0" w:type="dxa"/>
      </w:tblCellMar>
    </w:tblPr>
  </w:style>
  <w:style w:type="table" w:styleId="1133" w:customStyle="1">
    <w:name w:val="List Table 2 - Accent 6"/>
    <w:uiPriority w:val="99"/>
    <w:qFormat/>
    <w:tblPr>
      <w:tblCellMar>
        <w:left w:w="0" w:type="dxa"/>
        <w:top w:w="0" w:type="dxa"/>
        <w:right w:w="0" w:type="dxa"/>
        <w:bottom w:w="0" w:type="dxa"/>
      </w:tblCellMar>
    </w:tblPr>
  </w:style>
  <w:style w:type="table" w:styleId="1134" w:customStyle="1">
    <w:name w:val="List Table 3 - Accent 1"/>
    <w:uiPriority w:val="99"/>
    <w:qFormat/>
    <w:tblPr>
      <w:tblCellMar>
        <w:left w:w="0" w:type="dxa"/>
        <w:top w:w="0" w:type="dxa"/>
        <w:right w:w="0" w:type="dxa"/>
        <w:bottom w:w="0" w:type="dxa"/>
      </w:tblCellMar>
    </w:tblPr>
  </w:style>
  <w:style w:type="table" w:styleId="1135" w:customStyle="1">
    <w:name w:val="List Table 3 - Accent 2"/>
    <w:uiPriority w:val="99"/>
    <w:qFormat/>
    <w:tblPr>
      <w:tblCellMar>
        <w:left w:w="0" w:type="dxa"/>
        <w:top w:w="0" w:type="dxa"/>
        <w:right w:w="0" w:type="dxa"/>
        <w:bottom w:w="0" w:type="dxa"/>
      </w:tblCellMar>
    </w:tblPr>
  </w:style>
  <w:style w:type="table" w:styleId="1136" w:customStyle="1">
    <w:name w:val="List Table 3 - Accent 3"/>
    <w:uiPriority w:val="99"/>
    <w:qFormat/>
    <w:tblPr>
      <w:tblCellMar>
        <w:left w:w="0" w:type="dxa"/>
        <w:top w:w="0" w:type="dxa"/>
        <w:right w:w="0" w:type="dxa"/>
        <w:bottom w:w="0" w:type="dxa"/>
      </w:tblCellMar>
    </w:tblPr>
  </w:style>
  <w:style w:type="table" w:styleId="1137" w:customStyle="1">
    <w:name w:val="List Table 3 - Accent 4"/>
    <w:uiPriority w:val="99"/>
    <w:qFormat/>
    <w:tblPr>
      <w:tblCellMar>
        <w:left w:w="0" w:type="dxa"/>
        <w:top w:w="0" w:type="dxa"/>
        <w:right w:w="0" w:type="dxa"/>
        <w:bottom w:w="0" w:type="dxa"/>
      </w:tblCellMar>
    </w:tblPr>
  </w:style>
  <w:style w:type="table" w:styleId="1138" w:customStyle="1">
    <w:name w:val="List Table 3 - Accent 5"/>
    <w:uiPriority w:val="99"/>
    <w:qFormat/>
    <w:tblPr>
      <w:tblCellMar>
        <w:left w:w="0" w:type="dxa"/>
        <w:top w:w="0" w:type="dxa"/>
        <w:right w:w="0" w:type="dxa"/>
        <w:bottom w:w="0" w:type="dxa"/>
      </w:tblCellMar>
    </w:tblPr>
  </w:style>
  <w:style w:type="table" w:styleId="1139" w:customStyle="1">
    <w:name w:val="List Table 3 - Accent 6"/>
    <w:uiPriority w:val="99"/>
    <w:qFormat/>
    <w:tblPr>
      <w:tblCellMar>
        <w:left w:w="0" w:type="dxa"/>
        <w:top w:w="0" w:type="dxa"/>
        <w:right w:w="0" w:type="dxa"/>
        <w:bottom w:w="0" w:type="dxa"/>
      </w:tblCellMar>
    </w:tblPr>
  </w:style>
  <w:style w:type="table" w:styleId="1140" w:customStyle="1">
    <w:name w:val="List Table 4 - Accent 1"/>
    <w:uiPriority w:val="99"/>
    <w:qFormat/>
    <w:tblPr>
      <w:tblCellMar>
        <w:left w:w="0" w:type="dxa"/>
        <w:top w:w="0" w:type="dxa"/>
        <w:right w:w="0" w:type="dxa"/>
        <w:bottom w:w="0" w:type="dxa"/>
      </w:tblCellMar>
    </w:tblPr>
  </w:style>
  <w:style w:type="table" w:styleId="1141" w:customStyle="1">
    <w:name w:val="List Table 4 - Accent 2"/>
    <w:uiPriority w:val="99"/>
    <w:qFormat/>
    <w:tblPr>
      <w:tblCellMar>
        <w:left w:w="0" w:type="dxa"/>
        <w:top w:w="0" w:type="dxa"/>
        <w:right w:w="0" w:type="dxa"/>
        <w:bottom w:w="0" w:type="dxa"/>
      </w:tblCellMar>
    </w:tblPr>
  </w:style>
  <w:style w:type="table" w:styleId="1142" w:customStyle="1">
    <w:name w:val="List Table 4 - Accent 3"/>
    <w:uiPriority w:val="99"/>
    <w:qFormat/>
    <w:tblPr>
      <w:tblCellMar>
        <w:left w:w="0" w:type="dxa"/>
        <w:top w:w="0" w:type="dxa"/>
        <w:right w:w="0" w:type="dxa"/>
        <w:bottom w:w="0" w:type="dxa"/>
      </w:tblCellMar>
    </w:tblPr>
  </w:style>
  <w:style w:type="table" w:styleId="1143" w:customStyle="1">
    <w:name w:val="List Table 4 - Accent 4"/>
    <w:uiPriority w:val="99"/>
    <w:qFormat/>
    <w:tblPr>
      <w:tblCellMar>
        <w:left w:w="0" w:type="dxa"/>
        <w:top w:w="0" w:type="dxa"/>
        <w:right w:w="0" w:type="dxa"/>
        <w:bottom w:w="0" w:type="dxa"/>
      </w:tblCellMar>
    </w:tblPr>
  </w:style>
  <w:style w:type="table" w:styleId="1144" w:customStyle="1">
    <w:name w:val="List Table 4 - Accent 5"/>
    <w:uiPriority w:val="99"/>
    <w:qFormat/>
    <w:tblPr>
      <w:tblCellMar>
        <w:left w:w="0" w:type="dxa"/>
        <w:top w:w="0" w:type="dxa"/>
        <w:right w:w="0" w:type="dxa"/>
        <w:bottom w:w="0" w:type="dxa"/>
      </w:tblCellMar>
    </w:tblPr>
  </w:style>
  <w:style w:type="table" w:styleId="1145" w:customStyle="1">
    <w:name w:val="List Table 4 - Accent 6"/>
    <w:uiPriority w:val="99"/>
    <w:qFormat/>
    <w:tblPr>
      <w:tblCellMar>
        <w:left w:w="0" w:type="dxa"/>
        <w:top w:w="0" w:type="dxa"/>
        <w:right w:w="0" w:type="dxa"/>
        <w:bottom w:w="0" w:type="dxa"/>
      </w:tblCellMar>
    </w:tblPr>
  </w:style>
  <w:style w:type="table" w:styleId="1146" w:customStyle="1">
    <w:name w:val="List Table 5 Dark - Accent 1"/>
    <w:uiPriority w:val="99"/>
    <w:qFormat/>
    <w:tblPr>
      <w:tblCellMar>
        <w:left w:w="0" w:type="dxa"/>
        <w:top w:w="0" w:type="dxa"/>
        <w:right w:w="0" w:type="dxa"/>
        <w:bottom w:w="0" w:type="dxa"/>
      </w:tblCellMar>
    </w:tblPr>
  </w:style>
  <w:style w:type="table" w:styleId="1147" w:customStyle="1">
    <w:name w:val="List Table 5 Dark - Accent 2"/>
    <w:uiPriority w:val="99"/>
    <w:qFormat/>
    <w:tblPr>
      <w:tblCellMar>
        <w:left w:w="0" w:type="dxa"/>
        <w:top w:w="0" w:type="dxa"/>
        <w:right w:w="0" w:type="dxa"/>
        <w:bottom w:w="0" w:type="dxa"/>
      </w:tblCellMar>
    </w:tblPr>
  </w:style>
  <w:style w:type="table" w:styleId="1148" w:customStyle="1">
    <w:name w:val="List Table 5 Dark - Accent 3"/>
    <w:uiPriority w:val="99"/>
    <w:qFormat/>
    <w:tblPr>
      <w:tblCellMar>
        <w:left w:w="0" w:type="dxa"/>
        <w:top w:w="0" w:type="dxa"/>
        <w:right w:w="0" w:type="dxa"/>
        <w:bottom w:w="0" w:type="dxa"/>
      </w:tblCellMar>
    </w:tblPr>
  </w:style>
  <w:style w:type="table" w:styleId="1149" w:customStyle="1">
    <w:name w:val="List Table 5 Dark - Accent 4"/>
    <w:uiPriority w:val="99"/>
    <w:qFormat/>
    <w:tblPr>
      <w:tblCellMar>
        <w:left w:w="0" w:type="dxa"/>
        <w:top w:w="0" w:type="dxa"/>
        <w:right w:w="0" w:type="dxa"/>
        <w:bottom w:w="0" w:type="dxa"/>
      </w:tblCellMar>
    </w:tblPr>
  </w:style>
  <w:style w:type="table" w:styleId="1150" w:customStyle="1">
    <w:name w:val="List Table 5 Dark - Accent 5"/>
    <w:uiPriority w:val="99"/>
    <w:qFormat/>
    <w:tblPr>
      <w:tblCellMar>
        <w:left w:w="0" w:type="dxa"/>
        <w:top w:w="0" w:type="dxa"/>
        <w:right w:w="0" w:type="dxa"/>
        <w:bottom w:w="0" w:type="dxa"/>
      </w:tblCellMar>
    </w:tblPr>
  </w:style>
  <w:style w:type="table" w:styleId="1151" w:customStyle="1">
    <w:name w:val="List Table 5 Dark - Accent 6"/>
    <w:uiPriority w:val="99"/>
    <w:qFormat/>
    <w:tblPr>
      <w:tblCellMar>
        <w:left w:w="0" w:type="dxa"/>
        <w:top w:w="0" w:type="dxa"/>
        <w:right w:w="0" w:type="dxa"/>
        <w:bottom w:w="0" w:type="dxa"/>
      </w:tblCellMar>
    </w:tblPr>
  </w:style>
  <w:style w:type="table" w:styleId="1152" w:customStyle="1">
    <w:name w:val="List Table 6 Colorful - Accent 1"/>
    <w:uiPriority w:val="99"/>
    <w:qFormat/>
    <w:tblPr>
      <w:tblCellMar>
        <w:left w:w="0" w:type="dxa"/>
        <w:top w:w="0" w:type="dxa"/>
        <w:right w:w="0" w:type="dxa"/>
        <w:bottom w:w="0" w:type="dxa"/>
      </w:tblCellMar>
    </w:tblPr>
  </w:style>
  <w:style w:type="table" w:styleId="1153" w:customStyle="1">
    <w:name w:val="List Table 6 Colorful - Accent 2"/>
    <w:uiPriority w:val="99"/>
    <w:qFormat/>
    <w:tblPr>
      <w:tblCellMar>
        <w:left w:w="0" w:type="dxa"/>
        <w:top w:w="0" w:type="dxa"/>
        <w:right w:w="0" w:type="dxa"/>
        <w:bottom w:w="0" w:type="dxa"/>
      </w:tblCellMar>
    </w:tblPr>
  </w:style>
  <w:style w:type="table" w:styleId="1154" w:customStyle="1">
    <w:name w:val="List Table 6 Colorful - Accent 3"/>
    <w:uiPriority w:val="99"/>
    <w:qFormat/>
    <w:tblPr>
      <w:tblCellMar>
        <w:left w:w="0" w:type="dxa"/>
        <w:top w:w="0" w:type="dxa"/>
        <w:right w:w="0" w:type="dxa"/>
        <w:bottom w:w="0" w:type="dxa"/>
      </w:tblCellMar>
    </w:tblPr>
  </w:style>
  <w:style w:type="table" w:styleId="1155" w:customStyle="1">
    <w:name w:val="List Table 6 Colorful - Accent 4"/>
    <w:uiPriority w:val="99"/>
    <w:qFormat/>
    <w:tblPr>
      <w:tblCellMar>
        <w:left w:w="0" w:type="dxa"/>
        <w:top w:w="0" w:type="dxa"/>
        <w:right w:w="0" w:type="dxa"/>
        <w:bottom w:w="0" w:type="dxa"/>
      </w:tblCellMar>
    </w:tblPr>
  </w:style>
  <w:style w:type="table" w:styleId="1156" w:customStyle="1">
    <w:name w:val="List Table 6 Colorful - Accent 5"/>
    <w:uiPriority w:val="99"/>
    <w:qFormat/>
    <w:tblPr>
      <w:tblCellMar>
        <w:left w:w="0" w:type="dxa"/>
        <w:top w:w="0" w:type="dxa"/>
        <w:right w:w="0" w:type="dxa"/>
        <w:bottom w:w="0" w:type="dxa"/>
      </w:tblCellMar>
    </w:tblPr>
  </w:style>
  <w:style w:type="table" w:styleId="1157" w:customStyle="1">
    <w:name w:val="List Table 6 Colorful - Accent 6"/>
    <w:uiPriority w:val="99"/>
    <w:qFormat/>
    <w:tblPr>
      <w:tblCellMar>
        <w:left w:w="0" w:type="dxa"/>
        <w:top w:w="0" w:type="dxa"/>
        <w:right w:w="0" w:type="dxa"/>
        <w:bottom w:w="0" w:type="dxa"/>
      </w:tblCellMar>
    </w:tblPr>
  </w:style>
  <w:style w:type="table" w:styleId="1158" w:customStyle="1">
    <w:name w:val="List Table 7 Colorful - Accent 1"/>
    <w:uiPriority w:val="99"/>
    <w:qFormat/>
    <w:tblPr>
      <w:tblCellMar>
        <w:left w:w="0" w:type="dxa"/>
        <w:top w:w="0" w:type="dxa"/>
        <w:right w:w="0" w:type="dxa"/>
        <w:bottom w:w="0" w:type="dxa"/>
      </w:tblCellMar>
    </w:tblPr>
  </w:style>
  <w:style w:type="table" w:styleId="1159" w:customStyle="1">
    <w:name w:val="List Table 7 Colorful - Accent 2"/>
    <w:uiPriority w:val="99"/>
    <w:qFormat/>
    <w:tblPr>
      <w:tblCellMar>
        <w:left w:w="0" w:type="dxa"/>
        <w:top w:w="0" w:type="dxa"/>
        <w:right w:w="0" w:type="dxa"/>
        <w:bottom w:w="0" w:type="dxa"/>
      </w:tblCellMar>
    </w:tblPr>
  </w:style>
  <w:style w:type="table" w:styleId="1160" w:customStyle="1">
    <w:name w:val="List Table 7 Colorful - Accent 3"/>
    <w:uiPriority w:val="99"/>
    <w:qFormat/>
    <w:tblPr>
      <w:tblCellMar>
        <w:left w:w="0" w:type="dxa"/>
        <w:top w:w="0" w:type="dxa"/>
        <w:right w:w="0" w:type="dxa"/>
        <w:bottom w:w="0" w:type="dxa"/>
      </w:tblCellMar>
    </w:tblPr>
  </w:style>
  <w:style w:type="table" w:styleId="1161" w:customStyle="1">
    <w:name w:val="List Table 7 Colorful - Accent 4"/>
    <w:uiPriority w:val="99"/>
    <w:qFormat/>
    <w:tblPr>
      <w:tblCellMar>
        <w:left w:w="0" w:type="dxa"/>
        <w:top w:w="0" w:type="dxa"/>
        <w:right w:w="0" w:type="dxa"/>
        <w:bottom w:w="0" w:type="dxa"/>
      </w:tblCellMar>
    </w:tblPr>
  </w:style>
  <w:style w:type="table" w:styleId="1162" w:customStyle="1">
    <w:name w:val="List Table 7 Colorful - Accent 5"/>
    <w:uiPriority w:val="99"/>
    <w:qFormat/>
    <w:tblPr>
      <w:tblCellMar>
        <w:left w:w="0" w:type="dxa"/>
        <w:top w:w="0" w:type="dxa"/>
        <w:right w:w="0" w:type="dxa"/>
        <w:bottom w:w="0" w:type="dxa"/>
      </w:tblCellMar>
    </w:tblPr>
  </w:style>
  <w:style w:type="table" w:styleId="1163" w:customStyle="1">
    <w:name w:val="List Table 7 Colorful - Accent 6"/>
    <w:uiPriority w:val="99"/>
    <w:qFormat/>
    <w:tblPr>
      <w:tblCellMar>
        <w:left w:w="0" w:type="dxa"/>
        <w:top w:w="0" w:type="dxa"/>
        <w:right w:w="0" w:type="dxa"/>
        <w:bottom w:w="0" w:type="dxa"/>
      </w:tblCellMar>
    </w:tblPr>
  </w:style>
  <w:style w:type="table" w:styleId="1164" w:customStyle="1">
    <w:name w:val="Lined - Accent"/>
    <w:uiPriority w:val="99"/>
    <w:qFormat/>
    <w:rPr>
      <w:color w:val="404040"/>
    </w:rPr>
    <w:tblPr>
      <w:tblCellMar>
        <w:left w:w="0" w:type="dxa"/>
        <w:top w:w="0" w:type="dxa"/>
        <w:right w:w="0" w:type="dxa"/>
        <w:bottom w:w="0" w:type="dxa"/>
      </w:tblCellMar>
    </w:tblPr>
  </w:style>
  <w:style w:type="table" w:styleId="1165" w:customStyle="1">
    <w:name w:val="Lined - Accent 1"/>
    <w:uiPriority w:val="99"/>
    <w:qFormat/>
    <w:rPr>
      <w:color w:val="404040"/>
    </w:rPr>
    <w:tblPr>
      <w:tblCellMar>
        <w:left w:w="0" w:type="dxa"/>
        <w:top w:w="0" w:type="dxa"/>
        <w:right w:w="0" w:type="dxa"/>
        <w:bottom w:w="0" w:type="dxa"/>
      </w:tblCellMar>
    </w:tblPr>
  </w:style>
  <w:style w:type="table" w:styleId="1166" w:customStyle="1">
    <w:name w:val="Lined - Accent 2"/>
    <w:uiPriority w:val="99"/>
    <w:qFormat/>
    <w:rPr>
      <w:color w:val="404040"/>
    </w:rPr>
    <w:tblPr>
      <w:tblCellMar>
        <w:left w:w="0" w:type="dxa"/>
        <w:top w:w="0" w:type="dxa"/>
        <w:right w:w="0" w:type="dxa"/>
        <w:bottom w:w="0" w:type="dxa"/>
      </w:tblCellMar>
    </w:tblPr>
  </w:style>
  <w:style w:type="table" w:styleId="1167" w:customStyle="1">
    <w:name w:val="Lined - Accent 3"/>
    <w:uiPriority w:val="99"/>
    <w:qFormat/>
    <w:rPr>
      <w:color w:val="404040"/>
    </w:rPr>
    <w:tblPr>
      <w:tblCellMar>
        <w:left w:w="0" w:type="dxa"/>
        <w:top w:w="0" w:type="dxa"/>
        <w:right w:w="0" w:type="dxa"/>
        <w:bottom w:w="0" w:type="dxa"/>
      </w:tblCellMar>
    </w:tblPr>
  </w:style>
  <w:style w:type="table" w:styleId="1168" w:customStyle="1">
    <w:name w:val="Lined - Accent 4"/>
    <w:uiPriority w:val="99"/>
    <w:qFormat/>
    <w:rPr>
      <w:color w:val="404040"/>
    </w:rPr>
    <w:tblPr>
      <w:tblCellMar>
        <w:left w:w="0" w:type="dxa"/>
        <w:top w:w="0" w:type="dxa"/>
        <w:right w:w="0" w:type="dxa"/>
        <w:bottom w:w="0" w:type="dxa"/>
      </w:tblCellMar>
    </w:tblPr>
  </w:style>
  <w:style w:type="table" w:styleId="1169" w:customStyle="1">
    <w:name w:val="Lined - Accent 5"/>
    <w:uiPriority w:val="99"/>
    <w:qFormat/>
    <w:rPr>
      <w:color w:val="404040"/>
    </w:rPr>
    <w:tblPr>
      <w:tblCellMar>
        <w:left w:w="0" w:type="dxa"/>
        <w:top w:w="0" w:type="dxa"/>
        <w:right w:w="0" w:type="dxa"/>
        <w:bottom w:w="0" w:type="dxa"/>
      </w:tblCellMar>
    </w:tblPr>
  </w:style>
  <w:style w:type="table" w:styleId="1170" w:customStyle="1">
    <w:name w:val="Lined - Accent 6"/>
    <w:uiPriority w:val="99"/>
    <w:qFormat/>
    <w:rPr>
      <w:color w:val="404040"/>
    </w:rPr>
    <w:tblPr>
      <w:tblCellMar>
        <w:left w:w="0" w:type="dxa"/>
        <w:top w:w="0" w:type="dxa"/>
        <w:right w:w="0" w:type="dxa"/>
        <w:bottom w:w="0" w:type="dxa"/>
      </w:tblCellMar>
    </w:tblPr>
  </w:style>
  <w:style w:type="table" w:styleId="1171" w:customStyle="1">
    <w:name w:val="Bordered &amp; Lined - Accent"/>
    <w:uiPriority w:val="99"/>
    <w:qFormat/>
    <w:rPr>
      <w:color w:val="404040"/>
    </w:rPr>
    <w:tblPr>
      <w:tblCellMar>
        <w:left w:w="0" w:type="dxa"/>
        <w:top w:w="0" w:type="dxa"/>
        <w:right w:w="0" w:type="dxa"/>
        <w:bottom w:w="0" w:type="dxa"/>
      </w:tblCellMar>
    </w:tblPr>
  </w:style>
  <w:style w:type="table" w:styleId="1172" w:customStyle="1">
    <w:name w:val="Bordered &amp; Lined - Accent 1"/>
    <w:uiPriority w:val="99"/>
    <w:qFormat/>
    <w:rPr>
      <w:color w:val="404040"/>
    </w:rPr>
    <w:tblPr>
      <w:tblCellMar>
        <w:left w:w="0" w:type="dxa"/>
        <w:top w:w="0" w:type="dxa"/>
        <w:right w:w="0" w:type="dxa"/>
        <w:bottom w:w="0" w:type="dxa"/>
      </w:tblCellMar>
    </w:tblPr>
  </w:style>
  <w:style w:type="table" w:styleId="1173" w:customStyle="1">
    <w:name w:val="Bordered &amp; Lined - Accent 2"/>
    <w:uiPriority w:val="99"/>
    <w:qFormat/>
    <w:rPr>
      <w:color w:val="404040"/>
    </w:rPr>
    <w:tblPr>
      <w:tblCellMar>
        <w:left w:w="0" w:type="dxa"/>
        <w:top w:w="0" w:type="dxa"/>
        <w:right w:w="0" w:type="dxa"/>
        <w:bottom w:w="0" w:type="dxa"/>
      </w:tblCellMar>
    </w:tblPr>
  </w:style>
  <w:style w:type="table" w:styleId="1174" w:customStyle="1">
    <w:name w:val="Bordered &amp; Lined - Accent 3"/>
    <w:uiPriority w:val="99"/>
    <w:qFormat/>
    <w:rPr>
      <w:color w:val="404040"/>
    </w:rPr>
    <w:tblPr>
      <w:tblCellMar>
        <w:left w:w="0" w:type="dxa"/>
        <w:top w:w="0" w:type="dxa"/>
        <w:right w:w="0" w:type="dxa"/>
        <w:bottom w:w="0" w:type="dxa"/>
      </w:tblCellMar>
    </w:tblPr>
  </w:style>
  <w:style w:type="table" w:styleId="1175" w:customStyle="1">
    <w:name w:val="Bordered &amp; Lined - Accent 4"/>
    <w:uiPriority w:val="99"/>
    <w:qFormat/>
    <w:rPr>
      <w:color w:val="404040"/>
    </w:rPr>
    <w:tblPr>
      <w:tblCellMar>
        <w:left w:w="0" w:type="dxa"/>
        <w:top w:w="0" w:type="dxa"/>
        <w:right w:w="0" w:type="dxa"/>
        <w:bottom w:w="0" w:type="dxa"/>
      </w:tblCellMar>
    </w:tblPr>
  </w:style>
  <w:style w:type="table" w:styleId="1176" w:customStyle="1">
    <w:name w:val="Bordered &amp; Lined - Accent 5"/>
    <w:uiPriority w:val="99"/>
    <w:qFormat/>
    <w:rPr>
      <w:color w:val="404040"/>
    </w:rPr>
    <w:tblPr>
      <w:tblCellMar>
        <w:left w:w="0" w:type="dxa"/>
        <w:top w:w="0" w:type="dxa"/>
        <w:right w:w="0" w:type="dxa"/>
        <w:bottom w:w="0" w:type="dxa"/>
      </w:tblCellMar>
    </w:tblPr>
  </w:style>
  <w:style w:type="table" w:styleId="1177" w:customStyle="1">
    <w:name w:val="Bordered &amp; Lined - Accent 6"/>
    <w:uiPriority w:val="99"/>
    <w:qFormat/>
    <w:rPr>
      <w:color w:val="404040"/>
    </w:rPr>
    <w:tblPr>
      <w:tblCellMar>
        <w:left w:w="0" w:type="dxa"/>
        <w:top w:w="0" w:type="dxa"/>
        <w:right w:w="0" w:type="dxa"/>
        <w:bottom w:w="0" w:type="dxa"/>
      </w:tblCellMar>
    </w:tblPr>
  </w:style>
  <w:style w:type="table" w:styleId="1178" w:customStyle="1">
    <w:name w:val="Bordered"/>
    <w:uiPriority w:val="99"/>
    <w:qFormat/>
    <w:tblPr>
      <w:tblCellMar>
        <w:left w:w="0" w:type="dxa"/>
        <w:top w:w="0" w:type="dxa"/>
        <w:right w:w="0" w:type="dxa"/>
        <w:bottom w:w="0" w:type="dxa"/>
      </w:tblCellMar>
    </w:tblPr>
  </w:style>
  <w:style w:type="table" w:styleId="1179" w:customStyle="1">
    <w:name w:val="Bordered - Accent 1"/>
    <w:uiPriority w:val="99"/>
    <w:qFormat/>
    <w:tblPr>
      <w:tblCellMar>
        <w:left w:w="0" w:type="dxa"/>
        <w:top w:w="0" w:type="dxa"/>
        <w:right w:w="0" w:type="dxa"/>
        <w:bottom w:w="0" w:type="dxa"/>
      </w:tblCellMar>
    </w:tblPr>
  </w:style>
  <w:style w:type="table" w:styleId="1180" w:customStyle="1">
    <w:name w:val="Bordered - Accent 2"/>
    <w:uiPriority w:val="99"/>
    <w:qFormat/>
    <w:tblPr>
      <w:tblCellMar>
        <w:left w:w="0" w:type="dxa"/>
        <w:top w:w="0" w:type="dxa"/>
        <w:right w:w="0" w:type="dxa"/>
        <w:bottom w:w="0" w:type="dxa"/>
      </w:tblCellMar>
    </w:tblPr>
  </w:style>
  <w:style w:type="table" w:styleId="1181" w:customStyle="1">
    <w:name w:val="Bordered - Accent 3"/>
    <w:uiPriority w:val="99"/>
    <w:qFormat/>
    <w:tblPr>
      <w:tblCellMar>
        <w:left w:w="0" w:type="dxa"/>
        <w:top w:w="0" w:type="dxa"/>
        <w:right w:w="0" w:type="dxa"/>
        <w:bottom w:w="0" w:type="dxa"/>
      </w:tblCellMar>
    </w:tblPr>
  </w:style>
  <w:style w:type="table" w:styleId="1182" w:customStyle="1">
    <w:name w:val="Bordered - Accent 4"/>
    <w:uiPriority w:val="99"/>
    <w:qFormat/>
    <w:tblPr>
      <w:tblCellMar>
        <w:left w:w="0" w:type="dxa"/>
        <w:top w:w="0" w:type="dxa"/>
        <w:right w:w="0" w:type="dxa"/>
        <w:bottom w:w="0" w:type="dxa"/>
      </w:tblCellMar>
    </w:tblPr>
  </w:style>
  <w:style w:type="table" w:styleId="1183" w:customStyle="1">
    <w:name w:val="Bordered - Accent 5"/>
    <w:uiPriority w:val="99"/>
    <w:qFormat/>
    <w:tblPr>
      <w:tblCellMar>
        <w:left w:w="0" w:type="dxa"/>
        <w:top w:w="0" w:type="dxa"/>
        <w:right w:w="0" w:type="dxa"/>
        <w:bottom w:w="0" w:type="dxa"/>
      </w:tblCellMar>
    </w:tblPr>
  </w:style>
  <w:style w:type="table" w:styleId="1184" w:customStyle="1">
    <w:name w:val="Bordered - Accent 6"/>
    <w:uiPriority w:val="99"/>
    <w:qFormat/>
    <w:tblPr>
      <w:tblCellMar>
        <w:left w:w="0" w:type="dxa"/>
        <w:top w:w="0" w:type="dxa"/>
        <w:right w:w="0" w:type="dxa"/>
        <w:bottom w:w="0" w:type="dxa"/>
      </w:tblCellMar>
    </w:tblPr>
  </w:style>
  <w:style w:type="paragraph" w:styleId="1185" w:customStyle="1">
    <w:name w:val="TOC 标题11"/>
    <w:uiPriority w:val="39"/>
    <w:unhideWhenUsed/>
    <w:qFormat/>
    <w:pPr>
      <w:spacing w:after="160" w:line="278" w:lineRule="auto"/>
    </w:pPr>
  </w:style>
  <w:style w:type="character" w:styleId="1186" w:customStyle="1">
    <w:name w:val="正文文本缩进 3 Char"/>
    <w:qFormat/>
    <w:rPr>
      <w:rFonts w:ascii="宋体"/>
      <w:sz w:val="24"/>
    </w:rPr>
  </w:style>
  <w:style w:type="character" w:styleId="1187" w:customStyle="1">
    <w:name w:val="页眉 Char1"/>
    <w:qFormat/>
    <w:rPr>
      <w:rFonts w:eastAsia="宋体"/>
      <w:sz w:val="18"/>
      <w:szCs w:val="18"/>
      <w:lang w:val="en-US" w:eastAsia="zh-CN" w:bidi="ar-SA"/>
    </w:rPr>
  </w:style>
  <w:style w:type="character" w:styleId="1188" w:customStyle="1">
    <w:name w:val="正文文本缩进 2 Char"/>
    <w:qFormat/>
    <w:rPr>
      <w:rFonts w:ascii="仿宋_GB2312" w:eastAsia="仿宋_GB2312"/>
      <w:sz w:val="24"/>
      <w:szCs w:val="24"/>
    </w:rPr>
  </w:style>
  <w:style w:type="character" w:styleId="1189" w:customStyle="1">
    <w:name w:val="正文文本 Char"/>
    <w:qFormat/>
    <w:rPr>
      <w:rFonts w:ascii="宋体" w:hAnsi="宋体"/>
      <w:sz w:val="24"/>
      <w:szCs w:val="24"/>
    </w:rPr>
  </w:style>
  <w:style w:type="character" w:styleId="1190" w:customStyle="1">
    <w:name w:val="正文文本 3 Char"/>
    <w:qFormat/>
    <w:rPr>
      <w:sz w:val="16"/>
      <w:szCs w:val="16"/>
    </w:rPr>
  </w:style>
  <w:style w:type="character" w:styleId="1191" w:customStyle="1">
    <w:name w:val="批注文字 Char1"/>
    <w:uiPriority w:val="99"/>
    <w:qFormat/>
    <w:rPr>
      <w:sz w:val="21"/>
      <w:szCs w:val="24"/>
    </w:rPr>
  </w:style>
  <w:style w:type="character" w:styleId="1192" w:customStyle="1">
    <w:name w:val="标题 7 Char"/>
    <w:qFormat/>
    <w:rPr>
      <w:b/>
      <w:sz w:val="24"/>
    </w:rPr>
  </w:style>
  <w:style w:type="character" w:styleId="1193" w:customStyle="1">
    <w:name w:val="标题 3 Char1"/>
    <w:qFormat/>
    <w:rPr>
      <w:rFonts w:ascii="宋体" w:eastAsia="宋体"/>
      <w:b/>
      <w:sz w:val="24"/>
      <w:u w:val="single"/>
      <w:lang w:val="en-US" w:eastAsia="zh-CN" w:bidi="ar-SA"/>
    </w:rPr>
  </w:style>
  <w:style w:type="character" w:styleId="1194" w:customStyle="1">
    <w:name w:val="标题 2 Char1"/>
    <w:qFormat/>
    <w:rPr>
      <w:rFonts w:ascii="Arial" w:hAnsi="Arial" w:eastAsia="黑体"/>
      <w:b/>
      <w:sz w:val="30"/>
      <w:lang w:val="en-US" w:eastAsia="zh-CN" w:bidi="ar-SA"/>
    </w:rPr>
  </w:style>
  <w:style w:type="character" w:styleId="1195" w:customStyle="1">
    <w:name w:val="未处理的提及11"/>
    <w:uiPriority w:val="99"/>
    <w:unhideWhenUsed/>
    <w:qFormat/>
    <w:rPr>
      <w:color w:val="605e5c"/>
      <w:shd w:val="clear" w:color="auto" w:fill="e1dfdd"/>
    </w:rPr>
  </w:style>
  <w:style w:type="character" w:styleId="1196" w:customStyle="1">
    <w:name w:val="正文缩进 Char1"/>
    <w:qFormat/>
    <w:rPr>
      <w:rFonts w:ascii="宋体" w:eastAsia="宋体"/>
      <w:sz w:val="24"/>
      <w:szCs w:val="24"/>
      <w:lang w:val="en-US" w:eastAsia="zh-CN" w:bidi="ar-SA"/>
    </w:rPr>
  </w:style>
  <w:style w:type="character" w:styleId="1197" w:customStyle="1">
    <w:name w:val="标题 5 Char"/>
    <w:qFormat/>
    <w:rPr>
      <w:b/>
      <w:sz w:val="28"/>
    </w:rPr>
  </w:style>
  <w:style w:type="character" w:styleId="1198" w:customStyle="1">
    <w:name w:val="纯文本 Char"/>
    <w:qFormat/>
    <w:rPr>
      <w:rFonts w:hint="eastAsia" w:ascii="宋体" w:hAnsi="Courier New" w:eastAsia="宋体" w:cs="宋体"/>
      <w:sz w:val="21"/>
    </w:rPr>
  </w:style>
  <w:style w:type="character" w:styleId="1199" w:customStyle="1">
    <w:name w:val="文档结构图 Char"/>
    <w:qFormat/>
    <w:rPr>
      <w:sz w:val="21"/>
      <w:szCs w:val="24"/>
      <w:shd w:val="clear" w:color="auto" w:fill="000080"/>
    </w:rPr>
  </w:style>
  <w:style w:type="character" w:styleId="1200" w:customStyle="1">
    <w:name w:val="正文首行缩进 2 Char"/>
    <w:qFormat/>
    <w:rPr>
      <w:rFonts w:eastAsia="宋体"/>
      <w:sz w:val="24"/>
      <w:szCs w:val="24"/>
      <w:lang w:val="en-US" w:eastAsia="zh-CN" w:bidi="ar-SA"/>
    </w:rPr>
  </w:style>
  <w:style w:type="character" w:styleId="1201" w:customStyle="1">
    <w:name w:val="标题 8 Char"/>
    <w:qFormat/>
    <w:rPr>
      <w:rFonts w:ascii="Arial" w:hAnsi="Arial" w:eastAsia="黑体"/>
      <w:sz w:val="24"/>
    </w:rPr>
  </w:style>
  <w:style w:type="character" w:styleId="1202" w:customStyle="1">
    <w:name w:val="标题 Char1"/>
    <w:qFormat/>
    <w:rPr>
      <w:b/>
      <w:sz w:val="32"/>
    </w:rPr>
  </w:style>
  <w:style w:type="character" w:styleId="1203" w:customStyle="1">
    <w:name w:val="批注框文本 Char"/>
    <w:qFormat/>
    <w:rPr>
      <w:sz w:val="18"/>
      <w:szCs w:val="18"/>
    </w:rPr>
  </w:style>
  <w:style w:type="character" w:styleId="1204" w:customStyle="1">
    <w:name w:val="HTML 预设格式 Char"/>
    <w:qFormat/>
    <w:rPr>
      <w:rFonts w:ascii="宋体" w:hAnsi="宋体" w:cs="宋体"/>
      <w:sz w:val="24"/>
      <w:szCs w:val="24"/>
    </w:rPr>
  </w:style>
  <w:style w:type="character" w:styleId="1205" w:customStyle="1">
    <w:name w:val="页脚 Char1"/>
    <w:uiPriority w:val="99"/>
    <w:qFormat/>
    <w:rPr>
      <w:rFonts w:ascii="宋体" w:eastAsia="宋体"/>
      <w:sz w:val="18"/>
      <w:lang w:val="en-US" w:eastAsia="zh-CN" w:bidi="ar-SA"/>
    </w:rPr>
  </w:style>
  <w:style w:type="character" w:styleId="1206" w:customStyle="1">
    <w:name w:val="批注主题 Char"/>
    <w:qFormat/>
    <w:rPr>
      <w:rFonts w:ascii="Times New Roman" w:hAnsi="Times New Roman" w:eastAsia="宋体" w:cs="Times New Roman"/>
      <w:b/>
      <w:bCs/>
      <w:sz w:val="21"/>
      <w:szCs w:val="24"/>
      <w:lang w:val="en-US" w:eastAsia="zh-CN" w:bidi="ar-SA"/>
    </w:rPr>
  </w:style>
  <w:style w:type="character" w:styleId="1207" w:customStyle="1">
    <w:name w:val="日期 Char"/>
    <w:qFormat/>
    <w:rPr>
      <w:rFonts w:ascii="仿宋_GB2312" w:hAnsi="宋体" w:eastAsia="仿宋_GB2312"/>
      <w:color w:val="000000"/>
      <w:sz w:val="24"/>
      <w:szCs w:val="24"/>
    </w:rPr>
  </w:style>
  <w:style w:type="character" w:styleId="1208" w:customStyle="1">
    <w:name w:val="标题 1 Char"/>
    <w:qFormat/>
    <w:rPr>
      <w:rFonts w:ascii="宋体"/>
      <w:b/>
      <w:sz w:val="32"/>
    </w:rPr>
  </w:style>
  <w:style w:type="character" w:styleId="1209" w:customStyle="1">
    <w:name w:val="标题 9 Char"/>
    <w:qFormat/>
    <w:rPr>
      <w:rFonts w:ascii="Arial" w:hAnsi="Arial" w:eastAsia="黑体"/>
      <w:sz w:val="21"/>
    </w:rPr>
  </w:style>
  <w:style w:type="character" w:styleId="1210" w:customStyle="1">
    <w:name w:val="正文文本缩进 Char2"/>
    <w:qFormat/>
    <w:rPr>
      <w:rFonts w:eastAsia="宋体"/>
      <w:sz w:val="24"/>
      <w:szCs w:val="24"/>
      <w:lang w:val="en-US" w:eastAsia="zh-CN" w:bidi="ar-SA"/>
    </w:rPr>
  </w:style>
  <w:style w:type="character" w:styleId="1211" w:customStyle="1">
    <w:name w:val="标题 6 Char"/>
    <w:qFormat/>
    <w:rPr>
      <w:rFonts w:ascii="Arial" w:hAnsi="Arial" w:eastAsia="黑体"/>
      <w:b/>
      <w:sz w:val="24"/>
    </w:rPr>
  </w:style>
  <w:style w:type="character" w:styleId="1212" w:customStyle="1">
    <w:name w:val="列出段落 Char1"/>
    <w:link w:val="1213"/>
    <w:uiPriority w:val="34"/>
    <w:qFormat/>
    <w:rPr>
      <w:rFonts w:ascii="Calibri" w:hAnsi="Calibri"/>
    </w:rPr>
  </w:style>
  <w:style w:type="paragraph" w:styleId="1213" w:customStyle="1">
    <w:name w:val="_Style 269"/>
    <w:basedOn w:val="760"/>
    <w:next w:val="817"/>
    <w:link w:val="1212"/>
    <w:uiPriority w:val="34"/>
    <w:qFormat/>
    <w:pPr>
      <w:ind w:firstLine="420"/>
      <w:spacing w:after="160" w:line="278" w:lineRule="auto"/>
    </w:pPr>
    <w:rPr>
      <w:rFonts w:ascii="Calibri" w:hAnsi="Calibri"/>
      <w:sz w:val="20"/>
      <w:szCs w:val="20"/>
    </w:rPr>
  </w:style>
  <w:style w:type="character" w:styleId="1214" w:customStyle="1">
    <w:name w:val="标题 4 Char"/>
    <w:qFormat/>
    <w:rPr>
      <w:rFonts w:ascii="Arial" w:hAnsi="Arial" w:eastAsia="黑体"/>
      <w:b/>
      <w:sz w:val="28"/>
    </w:rPr>
  </w:style>
  <w:style w:type="paragraph" w:styleId="1215" w:customStyle="1">
    <w:name w:val="修订11"/>
    <w:uiPriority w:val="99"/>
    <w:unhideWhenUsed/>
    <w:qFormat/>
    <w:pPr>
      <w:spacing w:after="160" w:line="278" w:lineRule="auto"/>
    </w:pPr>
    <w:rPr>
      <w:sz w:val="21"/>
      <w:szCs w:val="24"/>
    </w:rPr>
  </w:style>
  <w:style w:type="paragraph" w:styleId="1216" w:customStyle="1">
    <w:name w:val="FC正文"/>
    <w:basedOn w:val="760"/>
    <w:qFormat/>
    <w:pPr>
      <w:ind w:firstLine="480"/>
      <w:spacing w:after="160" w:line="360" w:lineRule="auto"/>
    </w:pPr>
    <w:rPr>
      <w:rFonts w:ascii="宋体" w:hAnsi="宋体"/>
      <w:sz w:val="24"/>
    </w:rPr>
  </w:style>
  <w:style w:type="paragraph" w:styleId="1217" w:customStyle="1">
    <w:name w:val="wdcj_5_p"/>
    <w:basedOn w:val="760"/>
    <w:qFormat/>
    <w:pPr>
      <w:jc w:val="left"/>
      <w:spacing w:after="160" w:line="360" w:lineRule="auto"/>
    </w:pPr>
    <w:rPr>
      <w:rFonts w:ascii="宋体" w:hAnsi="宋体"/>
      <w:b/>
      <w:bCs/>
      <w:sz w:val="24"/>
    </w:rPr>
  </w:style>
  <w:style w:type="paragraph" w:styleId="1218" w:customStyle="1">
    <w:name w:val="wdcj_7_p"/>
    <w:basedOn w:val="760"/>
    <w:qFormat/>
    <w:pPr>
      <w:ind w:firstLine="480"/>
      <w:jc w:val="left"/>
      <w:spacing w:after="160" w:line="360" w:lineRule="auto"/>
    </w:pPr>
    <w:rPr>
      <w:rFonts w:ascii="宋体" w:hAnsi="宋体"/>
      <w:sz w:val="24"/>
    </w:rPr>
  </w:style>
  <w:style w:type="paragraph" w:styleId="1219" w:customStyle="1">
    <w:name w:val="列表段落2"/>
    <w:basedOn w:val="760"/>
    <w:uiPriority w:val="99"/>
    <w:qFormat/>
    <w:pPr>
      <w:ind w:firstLine="420"/>
      <w:spacing w:after="160" w:line="278" w:lineRule="auto"/>
    </w:pPr>
  </w:style>
  <w:style w:type="paragraph" w:styleId="1220" w:customStyle="1">
    <w:name w:val="_正文段落"/>
    <w:basedOn w:val="785"/>
    <w:qFormat/>
    <w:pPr>
      <w:ind w:firstLine="200"/>
      <w:spacing w:after="160" w:line="360" w:lineRule="auto"/>
    </w:pPr>
    <w:rPr>
      <w:sz w:val="24"/>
    </w:rPr>
  </w:style>
  <w:style w:type="character" w:styleId="1221" w:customStyle="1">
    <w:name w:val="font01"/>
    <w:qFormat/>
    <w:rPr>
      <w:rFonts w:hint="eastAsia" w:ascii="宋体" w:hAnsi="宋体" w:eastAsia="宋体" w:cs="宋体"/>
      <w:color w:val="000000"/>
      <w:sz w:val="22"/>
      <w:szCs w:val="22"/>
      <w:u w:val="none"/>
    </w:rPr>
  </w:style>
  <w:style w:type="paragraph" w:styleId="1222" w:customStyle="1">
    <w:name w:val="wdcj_6_p"/>
    <w:basedOn w:val="760"/>
    <w:qFormat/>
    <w:pPr>
      <w:jc w:val="left"/>
      <w:spacing w:after="160" w:line="360" w:lineRule="auto"/>
    </w:pPr>
    <w:rPr>
      <w:rFonts w:ascii="宋体" w:hAnsi="宋体"/>
      <w:sz w:val="24"/>
    </w:rPr>
  </w:style>
  <w:style w:type="character" w:styleId="1223" w:customStyle="1">
    <w:name w:val="default-defaultmode1"/>
    <w:qFormat/>
  </w:style>
  <w:style w:type="character" w:styleId="1224" w:customStyle="1">
    <w:name w:val="default-defaultmode"/>
    <w:qFormat/>
  </w:style>
  <w:style w:type="paragraph" w:styleId="1225" w:customStyle="1">
    <w:name w:val="Table Text"/>
    <w:basedOn w:val="760"/>
    <w:semiHidden/>
    <w:qFormat/>
    <w:pPr>
      <w:spacing w:after="160" w:line="278" w:lineRule="auto"/>
    </w:pPr>
    <w:rPr>
      <w:rFonts w:ascii="宋体" w:hAnsi="宋体" w:cs="宋体"/>
      <w:szCs w:val="21"/>
      <w:lang w:eastAsia="en-US"/>
    </w:rPr>
  </w:style>
  <w:style w:type="paragraph" w:styleId="1226" w:customStyle="1">
    <w:name w:val="_Style 445"/>
    <w:basedOn w:val="760"/>
    <w:next w:val="817"/>
    <w:uiPriority w:val="34"/>
    <w:qFormat/>
    <w:pPr>
      <w:ind w:firstLine="420"/>
      <w:spacing w:after="160" w:line="278" w:lineRule="auto"/>
    </w:pPr>
    <w:rPr>
      <w:rFonts w:ascii="Calibri" w:hAnsi="Calibri"/>
      <w:szCs w:val="22"/>
    </w:rPr>
  </w:style>
  <w:style w:type="paragraph" w:styleId="1227" w:customStyle="1">
    <w:name w:val="图片"/>
    <w:next w:val="760"/>
    <w:qFormat/>
    <w:pPr>
      <w:jc w:val="center"/>
      <w:spacing w:after="160" w:line="360" w:lineRule="auto"/>
      <w:widowControl w:val="off"/>
    </w:pPr>
    <w:rPr>
      <w:rFonts w:ascii="仿宋" w:hAnsi="楷体" w:eastAsia="仿宋"/>
      <w:sz w:val="24"/>
      <w:szCs w:val="21"/>
    </w:rPr>
  </w:style>
  <w:style w:type="paragraph" w:styleId="1228" w:customStyle="1">
    <w:name w:val="标书正文"/>
    <w:basedOn w:val="760"/>
    <w:qFormat/>
    <w:pPr>
      <w:ind w:firstLine="200"/>
      <w:spacing w:after="160" w:line="360" w:lineRule="auto"/>
    </w:pPr>
    <w:rPr>
      <w:color w:val="000000"/>
      <w:sz w:val="24"/>
      <w:szCs w:val="21"/>
    </w:rPr>
  </w:style>
  <w:style w:type="paragraph" w:styleId="1229" w:customStyle="1">
    <w:name w:val="修订2"/>
    <w:uiPriority w:val="99"/>
    <w:unhideWhenUsed/>
    <w:qFormat/>
    <w:pPr>
      <w:spacing w:after="160" w:line="278" w:lineRule="auto"/>
    </w:pPr>
    <w:rPr>
      <w:sz w:val="21"/>
      <w:szCs w:val="24"/>
    </w:rPr>
  </w:style>
  <w:style w:type="paragraph" w:styleId="1230" w:customStyle="1">
    <w:name w:val="修订3"/>
    <w:uiPriority w:val="99"/>
    <w:unhideWhenUsed/>
    <w:qFormat/>
    <w:pPr>
      <w:spacing w:after="160" w:line="278" w:lineRule="auto"/>
    </w:pPr>
    <w:rPr>
      <w:sz w:val="21"/>
      <w:szCs w:val="24"/>
    </w:rPr>
  </w:style>
  <w:style w:type="paragraph" w:styleId="1231" w:customStyle="1">
    <w:name w:val="修订4"/>
    <w:uiPriority w:val="99"/>
    <w:unhideWhenUsed/>
    <w:qFormat/>
    <w:pPr>
      <w:spacing w:after="160" w:line="278" w:lineRule="auto"/>
    </w:pPr>
    <w:rPr>
      <w:sz w:val="21"/>
      <w:szCs w:val="24"/>
    </w:rPr>
  </w:style>
  <w:style w:type="paragraph" w:styleId="1232" w:customStyle="1">
    <w:name w:val="修订5"/>
    <w:uiPriority w:val="99"/>
    <w:unhideWhenUsed/>
    <w:qFormat/>
    <w:pPr>
      <w:spacing w:after="160" w:line="278" w:lineRule="auto"/>
    </w:pPr>
    <w:rPr>
      <w:sz w:val="21"/>
      <w:szCs w:val="24"/>
    </w:rPr>
  </w:style>
  <w:style w:type="paragraph" w:styleId="1233" w:customStyle="1">
    <w:name w:val="修订6"/>
    <w:uiPriority w:val="99"/>
    <w:unhideWhenUsed/>
    <w:qFormat/>
    <w:rPr>
      <w:sz w:val="21"/>
      <w:szCs w:val="24"/>
    </w:rPr>
  </w:style>
  <w:style w:type="paragraph" w:styleId="1234" w:customStyle="1">
    <w:name w:val="段"/>
    <w:next w:val="760"/>
    <w:qFormat/>
    <w:pPr>
      <w:ind w:firstLine="200"/>
      <w:jc w:val="both"/>
      <w:spacing w:line="360" w:lineRule="auto"/>
    </w:pPr>
    <w:rPr>
      <w:rFonts w:ascii="宋体"/>
      <w:sz w:val="24"/>
      <w:szCs w:val="22"/>
    </w:rPr>
  </w:style>
  <w:style w:type="table" w:styleId="1235" w:customStyle="1">
    <w:name w:val="Table Normal1"/>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table" w:styleId="1236" w:customStyle="1">
    <w:name w:val="Table Normal2"/>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table" w:styleId="1237" w:customStyle="1">
    <w:name w:val="Table Normal3"/>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38" w:customStyle="1">
    <w:name w:val="WPSOffice手动目录 1"/>
    <w:qFormat/>
  </w:style>
  <w:style w:type="paragraph" w:styleId="1239" w:customStyle="1">
    <w:name w:val="WPSOffice手动目录 2"/>
    <w:qFormat/>
    <w:pPr>
      <w:ind w:left="200"/>
    </w:pPr>
  </w:style>
  <w:style w:type="paragraph" w:styleId="1240" w:customStyle="1">
    <w:name w:val="WPSOffice手动目录 3"/>
    <w:qFormat/>
    <w:pPr>
      <w:ind w:left="400"/>
    </w:pPr>
  </w:style>
  <w:style w:type="paragraph" w:styleId="1241" w:customStyle="1">
    <w:name w:val="正文＋小四＋缩进2字符"/>
    <w:basedOn w:val="760"/>
    <w:qFormat/>
    <w:pPr>
      <w:ind w:left="480" w:firstLine="200"/>
      <w:jc w:val="left"/>
      <w:spacing w:line="360" w:lineRule="auto"/>
      <w:widowControl/>
    </w:pPr>
    <w:rPr>
      <w:rFonts w:ascii="宋体" w:hAnsi="宋体" w:cs="宋体"/>
      <w:bCs/>
      <w:color w:val="000000"/>
      <w:sz w:val="24"/>
      <w:szCs w:val="20"/>
    </w:rPr>
  </w:style>
  <w:style w:type="paragraph" w:styleId="1242" w:customStyle="1">
    <w:name w:val="样式 首行缩进:  2 字符"/>
    <w:basedOn w:val="760"/>
    <w:qFormat/>
    <w:pPr>
      <w:ind w:firstLine="200"/>
      <w:jc w:val="left"/>
      <w:spacing w:line="360" w:lineRule="auto"/>
      <w:widowControl/>
    </w:pPr>
    <w:rPr>
      <w:rFonts w:ascii="宋体" w:hAnsi="宋体" w:cs="宋体"/>
      <w:color w:val="000000"/>
      <w:sz w:val="24"/>
      <w:szCs w:val="20"/>
    </w:rPr>
  </w:style>
  <w:style w:type="character" w:styleId="1243" w:customStyle="1">
    <w:name w:val="font41"/>
    <w:qFormat/>
    <w:rPr>
      <w:rFonts w:hint="eastAsia" w:ascii="宋体" w:hAnsi="宋体" w:eastAsia="宋体" w:cs="宋体"/>
      <w:color w:val="000000"/>
      <w:sz w:val="20"/>
      <w:szCs w:val="20"/>
      <w:u w:val="none"/>
    </w:rPr>
  </w:style>
  <w:style w:type="character" w:styleId="1244" w:customStyle="1">
    <w:name w:val="font71"/>
    <w:qFormat/>
    <w:rPr>
      <w:rFonts w:ascii="Arial" w:hAnsi="Arial" w:cs="Arial"/>
      <w:color w:val="000000"/>
      <w:sz w:val="20"/>
      <w:szCs w:val="20"/>
      <w:u w:val="none"/>
    </w:rPr>
  </w:style>
  <w:style w:type="character" w:styleId="1245" w:customStyle="1">
    <w:name w:val="font61"/>
    <w:qFormat/>
    <w:rPr>
      <w:rFonts w:ascii="宋体-简" w:hAnsi="宋体-简" w:eastAsia="宋体-简" w:cs="宋体-简"/>
      <w:color w:val="000000"/>
      <w:sz w:val="20"/>
      <w:szCs w:val="20"/>
      <w:u w:val="none"/>
    </w:rPr>
  </w:style>
  <w:style w:type="paragraph" w:styleId="1246" w:customStyle="1">
    <w:name w:val="msonormal"/>
    <w:basedOn w:val="760"/>
    <w:qFormat/>
    <w:pPr>
      <w:jc w:val="left"/>
      <w:spacing w:before="100" w:beforeAutospacing="1" w:after="100" w:afterAutospacing="1"/>
      <w:widowControl/>
    </w:pPr>
    <w:rPr>
      <w:rFonts w:ascii="宋体" w:hAnsi="宋体" w:cs="宋体"/>
      <w:sz w:val="24"/>
    </w:rPr>
  </w:style>
  <w:style w:type="paragraph" w:styleId="1247" w:customStyle="1">
    <w:name w:val="xl66"/>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48" w:customStyle="1">
    <w:name w:val="xl67"/>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customStyle="1">
    <w:name w:val="xl68"/>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xl69"/>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1" w:customStyle="1">
    <w:name w:val="xl70"/>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customStyle="1">
    <w:name w:val="xl71"/>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xl72"/>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54" w:customStyle="1">
    <w:name w:val="xl73"/>
    <w:basedOn w:val="760"/>
    <w:qFormat/>
    <w:pPr>
      <w:jc w:val="left"/>
      <w:spacing w:before="100" w:beforeAutospacing="1" w:after="100" w:afterAutospacing="1"/>
      <w:widowControl/>
    </w:pPr>
    <w:rPr>
      <w:rFonts w:ascii="宋体" w:hAnsi="宋体" w:cs="宋体"/>
      <w:sz w:val="24"/>
    </w:rPr>
  </w:style>
  <w:style w:type="paragraph" w:styleId="1255" w:customStyle="1">
    <w:name w:val="xl74"/>
    <w:basedOn w:val="760"/>
    <w:qFormat/>
    <w:pPr>
      <w:jc w:val="center"/>
      <w:spacing w:before="100" w:beforeAutospacing="1" w:after="100" w:afterAutospacing="1"/>
      <w:widowControl/>
    </w:pPr>
    <w:rPr>
      <w:rFonts w:ascii="宋体" w:hAnsi="宋体" w:cs="宋体"/>
      <w:sz w:val="24"/>
    </w:rPr>
  </w:style>
  <w:style w:type="paragraph" w:styleId="1256" w:customStyle="1">
    <w:name w:val="xl75"/>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7" w:customStyle="1">
    <w:name w:val="xl76"/>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8" w:customStyle="1">
    <w:name w:val="xl77"/>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简" w:hAnsi="宋体-简" w:cs="宋体"/>
      <w:sz w:val="24"/>
    </w:rPr>
  </w:style>
  <w:style w:type="paragraph" w:styleId="1259" w:customStyle="1">
    <w:name w:val="xl78"/>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customStyle="1">
    <w:name w:val="xl79"/>
    <w:basedOn w:val="76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61" w:customStyle="1">
    <w:name w:val="xl80"/>
    <w:basedOn w:val="76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262" w:customStyle="1">
    <w:name w:val="xl81"/>
    <w:basedOn w:val="76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263" w:customStyle="1">
    <w:name w:val="xl82"/>
    <w:basedOn w:val="7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xl83"/>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xl84"/>
    <w:basedOn w:val="76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2"/>
      <w:szCs w:val="22"/>
    </w:rPr>
  </w:style>
  <w:style w:type="paragraph" w:styleId="1266" w:customStyle="1">
    <w:name w:val="xl85"/>
    <w:basedOn w:val="76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2"/>
      <w:szCs w:val="22"/>
    </w:rPr>
  </w:style>
  <w:style w:type="paragraph" w:styleId="1267" w:customStyle="1">
    <w:name w:val="xl86"/>
    <w:basedOn w:val="76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szCs w:val="22"/>
    </w:rPr>
  </w:style>
  <w:style w:type="paragraph" w:styleId="1268" w:customStyle="1">
    <w:name w:val="列表段落1"/>
    <w:uiPriority w:val="99"/>
    <w:qFormat/>
    <w:pPr>
      <w:ind w:firstLine="420"/>
      <w:jc w:val="both"/>
      <w:widowControl w:val="off"/>
    </w:pPr>
    <w:rPr>
      <w:rFonts w:ascii="Calibri" w:hAnsi="Calibri"/>
      <w:sz w:val="21"/>
      <w:szCs w:val="22"/>
    </w:rPr>
  </w:style>
  <w:style w:type="paragraph" w:styleId="1269" w:customStyle="1">
    <w:name w:val="正文文本首行缩进 21"/>
    <w:qFormat/>
    <w:pPr>
      <w:ind w:left="420" w:firstLine="420"/>
      <w:jc w:val="both"/>
      <w:spacing w:after="120" w:line="480" w:lineRule="exact"/>
      <w:widowControl w:val="off"/>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72AFC1-769E-46C9-9229-B8DD07C8D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王镜</cp:lastModifiedBy>
  <cp:revision>278</cp:revision>
  <dcterms:created xsi:type="dcterms:W3CDTF">2026-03-03T02:02:00Z</dcterms:created>
  <dcterms:modified xsi:type="dcterms:W3CDTF">2026-10-30T07:08:57Z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eyJoZGlkIjoiNDk0YTdmZDRjZDZmYzQ2M2M3NTk1NGY1NWZiNDFlYTAiLCJ1c2VySWQiOiIxNTMxODYyODAwIn0=</vt:lpwstr>
  </property>
  <property fmtid="{D5CDD505-2E9C-101B-9397-08002B2CF9AE}" pid="3" name="KSOProductBuildVer">
    <vt:lpwstr>2052-12.1.0.29161</vt:lpwstr>
  </property>
  <property fmtid="{D5CDD505-2E9C-101B-9397-08002B2CF9AE}" pid="4" name="ICV">
    <vt:lpwstr>A908517B0B284E279484F895E8A09664_13</vt:lpwstr>
  </property>
</Properties>
</file>