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auto"/>
          <w:spacing w:val="20"/>
          <w:sz w:val="72"/>
          <w:szCs w:val="72"/>
          <w:highlight w:val="none"/>
        </w:rPr>
      </w:pPr>
      <w:r/>
      <w:bookmarkStart w:id="5" w:name="_GoBack"/>
      <w:r/>
      <w:r/>
    </w:p>
    <w:p>
      <w:pPr>
        <w:jc w:val="center"/>
        <w:spacing w:line="360" w:lineRule="auto"/>
        <w:rPr>
          <w:rFonts w:ascii="宋体" w:hAnsi="宋体" w:cs="宋体"/>
          <w:b/>
          <w:color w:val="auto"/>
          <w:spacing w:val="20"/>
          <w:sz w:val="72"/>
          <w:szCs w:val="72"/>
          <w:highlight w:val="none"/>
        </w:rPr>
      </w:pPr>
      <w:r>
        <w:rPr>
          <w:rFonts w:ascii="宋体" w:hAnsi="宋体" w:cs="宋体"/>
          <w:b/>
          <w:color w:val="auto"/>
          <w:spacing w:val="20"/>
          <w:sz w:val="72"/>
          <w:szCs w:val="72"/>
          <w:highlight w:val="none"/>
        </w:rPr>
      </w:r>
      <w:r/>
    </w:p>
    <w:p>
      <w:pPr>
        <w:jc w:val="center"/>
        <w:spacing w:line="360" w:lineRule="auto"/>
        <w:rPr>
          <w:rFonts w:ascii="宋体" w:hAnsi="宋体" w:cs="宋体"/>
          <w:b/>
          <w:color w:val="auto"/>
          <w:sz w:val="52"/>
          <w:szCs w:val="52"/>
          <w:highlight w:val="none"/>
        </w:rPr>
      </w:pPr>
      <w:r>
        <w:rPr>
          <w:rFonts w:hint="eastAsia" w:ascii="宋体" w:hAnsi="宋体" w:cs="宋体"/>
          <w:b/>
          <w:color w:val="auto"/>
          <w:spacing w:val="20"/>
          <w:sz w:val="52"/>
          <w:szCs w:val="52"/>
          <w:highlight w:val="none"/>
        </w:rPr>
        <w:t xml:space="preserve">政府采购</w:t>
      </w:r>
      <w:r/>
    </w:p>
    <w:p>
      <w:pPr>
        <w:jc w:val="center"/>
        <w:spacing w:line="360" w:lineRule="auto"/>
        <w:rPr>
          <w:rFonts w:ascii="宋体" w:hAnsi="宋体" w:cs="宋体"/>
          <w:b/>
          <w:color w:val="auto"/>
          <w:spacing w:val="20"/>
          <w:sz w:val="52"/>
          <w:szCs w:val="52"/>
          <w:highlight w:val="none"/>
        </w:rPr>
      </w:pPr>
      <w:r>
        <w:rPr>
          <w:rFonts w:hint="eastAsia" w:ascii="宋体" w:hAnsi="宋体" w:cs="宋体"/>
          <w:b/>
          <w:color w:val="auto"/>
          <w:spacing w:val="20"/>
          <w:sz w:val="52"/>
          <w:szCs w:val="52"/>
          <w:highlight w:val="none"/>
        </w:rPr>
        <w:t xml:space="preserve">公开招标文件</w:t>
      </w:r>
      <w:r/>
    </w:p>
    <w:p>
      <w:pPr>
        <w:jc w:val="center"/>
        <w:spacing w:line="360" w:lineRule="auto"/>
        <w:rPr>
          <w:rFonts w:ascii="宋体" w:hAnsi="宋体" w:cs="宋体"/>
          <w:color w:val="auto"/>
          <w:highlight w:val="none"/>
        </w:rPr>
      </w:pPr>
      <w:r>
        <w:rPr>
          <w:rFonts w:hint="eastAsia" w:ascii="宋体" w:hAnsi="宋体"/>
          <w:b/>
          <w:color w:val="auto"/>
          <w:sz w:val="32"/>
          <w:szCs w:val="32"/>
          <w:highlight w:val="none"/>
        </w:rPr>
        <w:t xml:space="preserve">（全流程电子化）</w:t>
      </w:r>
      <w:r/>
    </w:p>
    <w:p>
      <w:pPr>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ind w:firstLine="420"/>
        <w:spacing w:line="48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采购项目编号：JSZC-320000-JSWD-G2026-0043</w:t>
      </w:r>
      <w:r/>
    </w:p>
    <w:p>
      <w:pPr>
        <w:ind w:firstLine="420"/>
        <w:spacing w:line="48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采购项目名称：机器人系统开发与控制实训室</w:t>
      </w:r>
      <w:r/>
    </w:p>
    <w:p>
      <w:pPr>
        <w:ind w:firstLine="420"/>
        <w:spacing w:line="48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采 购 人：无锡职业技术大学</w:t>
      </w:r>
      <w:r/>
    </w:p>
    <w:p>
      <w:pPr>
        <w:ind w:firstLine="420"/>
        <w:jc w:val="left"/>
        <w:spacing w:line="48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采购代理机构：江苏万达工程造价事务所有限公司</w:t>
      </w:r>
      <w:r/>
    </w:p>
    <w:p>
      <w:pPr>
        <w:jc w:val="center"/>
        <w:spacing w:line="480" w:lineRule="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二○二六年九月</w:t>
      </w:r>
      <w:r/>
    </w:p>
    <w:p>
      <w:pPr>
        <w:jc w:val="center"/>
        <w:spacing w:line="360" w:lineRule="auto"/>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录</w:t>
      </w:r>
      <w:r/>
    </w:p>
    <w:p>
      <w:pPr>
        <w:jc w:val="center"/>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spacing w:line="1000" w:lineRule="exact"/>
        <w:tabs>
          <w:tab w:val="left" w:pos="8000" w:leader="none"/>
        </w:tabs>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第一部分    投标邀请</w:t>
      </w:r>
      <w:r/>
    </w:p>
    <w:p>
      <w:pPr>
        <w:spacing w:line="10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第二部分    投标供应商须知</w:t>
      </w:r>
      <w:r/>
    </w:p>
    <w:p>
      <w:pPr>
        <w:spacing w:line="10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第三部分    采购需求</w:t>
      </w:r>
      <w:r/>
    </w:p>
    <w:p>
      <w:pPr>
        <w:spacing w:line="1000" w:lineRule="exact"/>
        <w:rPr>
          <w:rFonts w:ascii="宋体" w:hAnsi="宋体" w:cs="宋体"/>
          <w:b/>
          <w:color w:val="auto"/>
          <w:sz w:val="30"/>
          <w:szCs w:val="30"/>
          <w:highlight w:val="none"/>
        </w:rPr>
      </w:pPr>
      <w:r>
        <w:rPr>
          <w:rFonts w:hint="eastAsia" w:ascii="宋体" w:hAnsi="宋体" w:cs="宋体"/>
          <w:b/>
          <w:color w:val="auto"/>
          <w:sz w:val="30"/>
          <w:szCs w:val="30"/>
          <w:highlight w:val="none"/>
        </w:rPr>
        <w:t xml:space="preserve">第四部分    合同书（格式文本）</w:t>
      </w:r>
      <w:r/>
    </w:p>
    <w:p>
      <w:pPr>
        <w:spacing w:line="1000" w:lineRule="exact"/>
        <w:rPr>
          <w:rFonts w:ascii="宋体" w:hAnsi="宋体" w:cs="宋体"/>
          <w:b/>
          <w:color w:val="auto"/>
          <w:sz w:val="24"/>
          <w:highlight w:val="none"/>
        </w:rPr>
      </w:pPr>
      <w:r>
        <w:rPr>
          <w:rFonts w:hint="eastAsia" w:ascii="宋体" w:hAnsi="宋体" w:cs="宋体"/>
          <w:b/>
          <w:color w:val="auto"/>
          <w:sz w:val="30"/>
          <w:szCs w:val="30"/>
          <w:highlight w:val="none"/>
        </w:rPr>
        <w:t xml:space="preserve">第五部分    附件（投标文件格式）</w:t>
      </w:r>
      <w:r/>
    </w:p>
    <w:p>
      <w:pPr>
        <w:pStyle w:val="667"/>
        <w:jc w:val="center"/>
        <w:spacing w:before="240" w:after="240"/>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 xml:space="preserve">第一部分. 投标邀请</w:t>
      </w:r>
      <w:r/>
    </w:p>
    <w:p>
      <w:pPr>
        <w:ind w:firstLine="482"/>
        <w:spacing w:line="360" w:lineRule="auto"/>
        <w:widowControl/>
        <w:rPr>
          <w:rFonts w:ascii="宋体" w:hAnsi="宋体" w:cs="宋体"/>
          <w:b/>
          <w:color w:val="auto"/>
          <w:sz w:val="44"/>
          <w:szCs w:val="44"/>
          <w:highlight w:val="none"/>
        </w:rPr>
      </w:pPr>
      <w:r>
        <w:rPr>
          <w:rFonts w:hint="eastAsia" w:ascii="宋体" w:hAnsi="宋体" w:cs="宋体"/>
          <w:b/>
          <w:bCs/>
          <w:color w:val="auto"/>
          <w:sz w:val="24"/>
          <w:highlight w:val="none"/>
        </w:rPr>
        <w:t xml:space="preserve">江苏万达工程造价事务所有限公司</w:t>
      </w:r>
      <w:r>
        <w:rPr>
          <w:rFonts w:hint="eastAsia" w:ascii="宋体" w:hAnsi="宋体" w:cs="宋体"/>
          <w:color w:val="auto"/>
          <w:sz w:val="24"/>
          <w:highlight w:val="none"/>
        </w:rPr>
        <w:t xml:space="preserve">受</w:t>
      </w:r>
      <w:r>
        <w:rPr>
          <w:rFonts w:hint="eastAsia" w:ascii="宋体" w:hAnsi="宋体" w:cs="宋体"/>
          <w:b/>
          <w:bCs/>
          <w:color w:val="auto"/>
          <w:sz w:val="24"/>
          <w:highlight w:val="none"/>
        </w:rPr>
        <w:t xml:space="preserve">无锡职业技术大学</w:t>
      </w:r>
      <w:r>
        <w:rPr>
          <w:rFonts w:hint="eastAsia" w:ascii="宋体" w:hAnsi="宋体" w:cs="宋体"/>
          <w:color w:val="auto"/>
          <w:sz w:val="24"/>
          <w:highlight w:val="none"/>
        </w:rPr>
        <w:t xml:space="preserve">委托，就其</w:t>
      </w:r>
      <w:r>
        <w:rPr>
          <w:rFonts w:hint="eastAsia" w:ascii="宋体" w:hAnsi="宋体" w:cs="宋体"/>
          <w:b/>
          <w:bCs/>
          <w:color w:val="auto"/>
          <w:sz w:val="24"/>
          <w:highlight w:val="none"/>
        </w:rPr>
        <w:t xml:space="preserve">机器人系统开发与控制实训室</w:t>
      </w:r>
      <w:r>
        <w:rPr>
          <w:rFonts w:hint="eastAsia" w:ascii="宋体" w:hAnsi="宋体" w:cs="宋体"/>
          <w:color w:val="auto"/>
          <w:sz w:val="24"/>
          <w:highlight w:val="none"/>
        </w:rPr>
        <w:t xml:space="preserve">进行公开招标。现欢迎符合相关条件的供应商参加投标，投标邀请如下：</w:t>
      </w:r>
      <w:r/>
    </w:p>
    <w:tbl>
      <w:tblPr>
        <w:tblStyle w:val="677"/>
        <w:tblW w:w="50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8694"/>
      </w:tblGrid>
      <w:tr>
        <w:trPr>
          <w:jc w:val="center"/>
          <w:trHeight w:val="435"/>
        </w:trPr>
        <w:tc>
          <w:tcPr>
            <w:tcW w:w="7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869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内容</w:t>
            </w:r>
            <w:r/>
          </w:p>
        </w:tc>
      </w:tr>
      <w:tr>
        <w:trPr>
          <w:jc w:val="center"/>
          <w:trHeight w:val="90"/>
        </w:trPr>
        <w:tc>
          <w:tcPr>
            <w:tcW w:w="774" w:type="dxa"/>
            <w:vAlign w:val="center"/>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p>
        </w:tc>
        <w:tc>
          <w:tcPr>
            <w:tcW w:w="8695" w:type="dxa"/>
            <w:vAlign w:val="center"/>
            <w:textDirection w:val="lrTb"/>
            <w:noWrap w:val="false"/>
          </w:tcPr>
          <w:p>
            <w:pPr>
              <w:spacing w:line="324" w:lineRule="auto"/>
              <w:rPr>
                <w:rFonts w:ascii="宋体" w:hAnsi="宋体" w:cs="宋体"/>
                <w:color w:val="auto"/>
                <w:sz w:val="24"/>
                <w:highlight w:val="none"/>
              </w:rPr>
            </w:pPr>
            <w:r>
              <w:rPr>
                <w:rFonts w:hint="eastAsia" w:ascii="宋体" w:hAnsi="宋体" w:cs="宋体"/>
                <w:color w:val="auto"/>
                <w:sz w:val="24"/>
                <w:highlight w:val="none"/>
              </w:rPr>
              <w:t xml:space="preserve">采购项目名称：机器人系统开发与控制实训室</w:t>
            </w:r>
            <w:r/>
          </w:p>
          <w:p>
            <w:pPr>
              <w:spacing w:line="324" w:lineRule="auto"/>
              <w:rPr>
                <w:rFonts w:ascii="宋体" w:hAnsi="宋体" w:cs="宋体"/>
                <w:color w:val="auto"/>
                <w:sz w:val="24"/>
                <w:highlight w:val="none"/>
              </w:rPr>
            </w:pPr>
            <w:r>
              <w:rPr>
                <w:rFonts w:hint="eastAsia" w:ascii="宋体" w:hAnsi="宋体" w:cs="宋体"/>
                <w:color w:val="auto"/>
                <w:sz w:val="24"/>
                <w:highlight w:val="none"/>
              </w:rPr>
              <w:t xml:space="preserve">采购项目编号：JSZC-320000-JSWD-G2026-0043</w:t>
            </w:r>
            <w:r/>
          </w:p>
          <w:p>
            <w:pPr>
              <w:spacing w:line="324" w:lineRule="auto"/>
              <w:rPr>
                <w:rFonts w:ascii="宋体" w:hAnsi="宋体" w:cs="宋体"/>
                <w:color w:val="auto"/>
                <w:sz w:val="24"/>
                <w:highlight w:val="none"/>
              </w:rPr>
            </w:pPr>
            <w:r>
              <w:rPr>
                <w:rFonts w:hint="eastAsia" w:ascii="宋体" w:hAnsi="宋体" w:cs="宋体"/>
                <w:color w:val="auto"/>
                <w:sz w:val="24"/>
                <w:highlight w:val="none"/>
              </w:rPr>
              <w:t xml:space="preserve">采购方式：公开招标</w:t>
            </w:r>
            <w:r/>
          </w:p>
        </w:tc>
      </w:tr>
      <w:tr>
        <w:trPr>
          <w:jc w:val="center"/>
          <w:trHeight w:val="1443"/>
        </w:trPr>
        <w:tc>
          <w:tcPr>
            <w:tcW w:w="774" w:type="dxa"/>
            <w:vAlign w:val="center"/>
            <w:textDirection w:val="lrTb"/>
            <w:noWrap w:val="false"/>
          </w:tcPr>
          <w:p>
            <w:pPr>
              <w:jc w:val="center"/>
              <w:spacing w:line="440" w:lineRule="exact"/>
              <w:rPr>
                <w:rFonts w:ascii="宋体" w:hAnsi="宋体" w:cs="宋体"/>
                <w:color w:val="auto"/>
                <w:sz w:val="24"/>
                <w:highlight w:val="none"/>
              </w:rPr>
            </w:pPr>
            <w:r>
              <w:rPr>
                <w:rFonts w:hint="eastAsia" w:ascii="宋体" w:hAnsi="宋体" w:cs="宋体"/>
                <w:color w:val="auto"/>
                <w:sz w:val="24"/>
                <w:highlight w:val="none"/>
              </w:rPr>
              <w:t xml:space="preserve">2</w:t>
            </w:r>
            <w:r/>
          </w:p>
        </w:tc>
        <w:tc>
          <w:tcPr>
            <w:tcW w:w="8695" w:type="dxa"/>
            <w:vAlign w:val="center"/>
            <w:textDirection w:val="lrTb"/>
            <w:noWrap w:val="false"/>
          </w:tcPr>
          <w:p>
            <w:pPr>
              <w:spacing w:line="324" w:lineRule="auto"/>
              <w:rPr>
                <w:rFonts w:ascii="宋体" w:hAnsi="宋体" w:cs="宋体"/>
                <w:color w:val="auto"/>
                <w:sz w:val="24"/>
                <w:highlight w:val="none"/>
              </w:rPr>
            </w:pPr>
            <w:r>
              <w:rPr>
                <w:rFonts w:hint="eastAsia" w:ascii="宋体" w:hAnsi="宋体" w:cs="宋体"/>
                <w:color w:val="auto"/>
                <w:sz w:val="24"/>
                <w:highlight w:val="none"/>
              </w:rPr>
              <w:t xml:space="preserve">采购人：无锡职业技术大学</w:t>
            </w:r>
            <w:r/>
          </w:p>
          <w:p>
            <w:pPr>
              <w:spacing w:line="324" w:lineRule="auto"/>
              <w:rPr>
                <w:rFonts w:ascii="宋体" w:hAnsi="宋体" w:cs="宋体"/>
                <w:color w:val="auto"/>
                <w:sz w:val="24"/>
                <w:highlight w:val="none"/>
              </w:rPr>
            </w:pPr>
            <w:r>
              <w:rPr>
                <w:rFonts w:hint="eastAsia" w:ascii="宋体" w:hAnsi="宋体" w:cs="宋体"/>
                <w:color w:val="auto"/>
                <w:sz w:val="24"/>
                <w:highlight w:val="none"/>
              </w:rPr>
              <w:t xml:space="preserve">采购人地址：无锡市大学城高浪西路1600号</w:t>
            </w:r>
            <w:r/>
          </w:p>
          <w:p>
            <w:pPr>
              <w:spacing w:line="324" w:lineRule="auto"/>
              <w:rPr>
                <w:rFonts w:ascii="宋体" w:hAnsi="宋体" w:cs="宋体"/>
                <w:color w:val="auto"/>
                <w:sz w:val="24"/>
                <w:highlight w:val="none"/>
              </w:rPr>
            </w:pPr>
            <w:r>
              <w:rPr>
                <w:rFonts w:hint="eastAsia" w:ascii="宋体" w:hAnsi="宋体" w:cs="宋体"/>
                <w:color w:val="auto"/>
                <w:sz w:val="24"/>
                <w:highlight w:val="none"/>
              </w:rPr>
              <w:t xml:space="preserve">采购代理机构：江苏万达工程造价事务所有限公司</w:t>
            </w:r>
            <w:r/>
          </w:p>
          <w:p>
            <w:pPr>
              <w:spacing w:line="324" w:lineRule="auto"/>
              <w:rPr>
                <w:rFonts w:ascii="宋体" w:hAnsi="宋体" w:cs="宋体"/>
                <w:color w:val="auto"/>
                <w:sz w:val="24"/>
                <w:highlight w:val="none"/>
              </w:rPr>
            </w:pPr>
            <w:r>
              <w:rPr>
                <w:rFonts w:hint="eastAsia" w:ascii="宋体" w:hAnsi="宋体" w:cs="宋体"/>
                <w:color w:val="auto"/>
                <w:sz w:val="24"/>
                <w:highlight w:val="none"/>
              </w:rPr>
              <w:t xml:space="preserve">采购代理机构地址：无锡市滨湖区滴翠路100号B幢1005室</w:t>
            </w:r>
            <w:r/>
          </w:p>
        </w:tc>
      </w:tr>
      <w:tr>
        <w:trPr>
          <w:jc w:val="center"/>
          <w:trHeight w:val="442"/>
        </w:trPr>
        <w:tc>
          <w:tcPr>
            <w:tcW w:w="7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8695" w:type="dxa"/>
            <w:vAlign w:val="center"/>
            <w:textDirection w:val="lrTb"/>
            <w:noWrap w:val="false"/>
          </w:tcPr>
          <w:p>
            <w:pPr>
              <w:spacing w:line="324" w:lineRule="auto"/>
              <w:rPr>
                <w:rFonts w:ascii="宋体" w:hAnsi="宋体" w:cs="宋体"/>
                <w:b/>
                <w:color w:val="auto"/>
                <w:sz w:val="24"/>
                <w:highlight w:val="none"/>
              </w:rPr>
            </w:pPr>
            <w:r>
              <w:rPr>
                <w:rFonts w:hint="eastAsia" w:ascii="宋体" w:hAnsi="宋体" w:cs="宋体"/>
                <w:b/>
                <w:color w:val="auto"/>
                <w:sz w:val="24"/>
                <w:highlight w:val="none"/>
              </w:rPr>
              <w:t xml:space="preserve">采购项目概况、要求：</w:t>
            </w:r>
            <w:r/>
          </w:p>
          <w:p>
            <w:pPr>
              <w:jc w:val="left"/>
              <w:spacing w:line="324" w:lineRule="auto"/>
              <w:widowControl/>
              <w:rPr>
                <w:rFonts w:ascii="宋体" w:hAnsi="宋体"/>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）项目概况：</w:t>
            </w:r>
            <w:r>
              <w:rPr>
                <w:rFonts w:hint="eastAsia" w:ascii="宋体" w:hAnsi="宋体"/>
                <w:color w:val="auto"/>
                <w:sz w:val="24"/>
                <w:highlight w:val="none"/>
              </w:rPr>
              <w:t xml:space="preserve">本采购项目为</w:t>
            </w:r>
            <w:r>
              <w:rPr>
                <w:rFonts w:hint="eastAsia" w:ascii="宋体" w:hAnsi="宋体" w:cs="宋体"/>
                <w:color w:val="auto"/>
                <w:sz w:val="22"/>
                <w:szCs w:val="22"/>
                <w:highlight w:val="none"/>
                <w:shd w:val="clear" w:color="auto" w:fill="ffffff"/>
              </w:rPr>
              <w:t xml:space="preserve">机器人系统开发与控制实训室设备采购，包括24台移动机器人平台，每个移动机器人平台包括深度相机、激光雷达、IMU模块、机械臂、自适应夹爪、工控机等硬件，能完成机器人SLAM技术实训、机器人控制基础类实训、ROS系统应用类实训、计算机视觉类实训等机器人技术专业的专业实训，同时也支持学生依托该设备参加睿抗机器人开发者大赛、中国大学生计算机设计大赛、全球校园人工智能算法精英大赛等权威赛事，实现以赛促教、以教备赛、赛课互融</w:t>
            </w:r>
            <w:r>
              <w:rPr>
                <w:rFonts w:hint="eastAsia" w:ascii="宋体" w:hAnsi="宋体"/>
                <w:color w:val="auto"/>
                <w:sz w:val="24"/>
                <w:highlight w:val="none"/>
              </w:rPr>
              <w:t xml:space="preserve">。</w:t>
            </w:r>
            <w:r/>
          </w:p>
          <w:p>
            <w:pPr>
              <w:spacing w:line="324" w:lineRule="auto"/>
              <w:rPr>
                <w:rFonts w:ascii="宋体" w:hAnsi="宋体" w:cs="宋体"/>
                <w:color w:val="auto"/>
                <w:sz w:val="24"/>
                <w:highlight w:val="none"/>
              </w:rPr>
            </w:pPr>
            <w:r>
              <w:rPr>
                <w:rFonts w:hint="eastAsia" w:ascii="宋体" w:hAnsi="宋体" w:cs="宋体"/>
                <w:bCs/>
                <w:color w:val="auto"/>
                <w:sz w:val="24"/>
                <w:highlight w:val="none"/>
              </w:rPr>
              <w:t xml:space="preserve">（2）采购内容：</w:t>
            </w:r>
            <w:r>
              <w:rPr>
                <w:rFonts w:hint="eastAsia" w:ascii="宋体" w:hAnsi="宋体"/>
                <w:color w:val="auto"/>
                <w:sz w:val="24"/>
                <w:highlight w:val="none"/>
              </w:rPr>
              <w:t xml:space="preserve">本采购项目为机器人系统开发与控制实训室设备采购。</w:t>
            </w:r>
            <w:r>
              <w:rPr>
                <w:rFonts w:hint="eastAsia" w:ascii="宋体" w:hAnsi="宋体" w:cs="宋体"/>
                <w:color w:val="auto"/>
                <w:sz w:val="24"/>
                <w:highlight w:val="none"/>
              </w:rPr>
              <w:t xml:space="preserve">具体要求详见招标文件第三部分“采购需求”。</w:t>
            </w:r>
            <w:r/>
          </w:p>
          <w:p>
            <w:pPr>
              <w:spacing w:line="324" w:lineRule="auto"/>
              <w:rPr>
                <w:rFonts w:ascii="宋体" w:hAnsi="宋体"/>
                <w:color w:val="auto"/>
                <w:sz w:val="24"/>
                <w:highlight w:val="none"/>
              </w:rPr>
            </w:pPr>
            <w:r>
              <w:rPr>
                <w:rFonts w:hint="eastAsia" w:ascii="宋体" w:hAnsi="宋体" w:cs="宋体"/>
                <w:color w:val="auto"/>
                <w:sz w:val="24"/>
                <w:highlight w:val="none"/>
              </w:rPr>
              <w:t xml:space="preserve">（3）</w:t>
            </w:r>
            <w:r>
              <w:rPr>
                <w:rFonts w:ascii="宋体" w:hAnsi="宋体"/>
                <w:color w:val="auto"/>
                <w:sz w:val="24"/>
                <w:highlight w:val="none"/>
              </w:rPr>
              <w:t xml:space="preserve">交货期：</w:t>
            </w:r>
            <w:r>
              <w:rPr>
                <w:rFonts w:hint="eastAsia" w:ascii="宋体" w:hAnsi="宋体" w:cs="仿宋_GB2312"/>
                <w:color w:val="auto"/>
                <w:sz w:val="24"/>
                <w:highlight w:val="none"/>
              </w:rPr>
              <w:t xml:space="preserve">自合同签订之日起30日内完成供货安装调试及验收工作。</w:t>
            </w:r>
            <w:r/>
          </w:p>
          <w:p>
            <w:pPr>
              <w:spacing w:line="324" w:lineRule="auto"/>
              <w:rPr>
                <w:rFonts w:ascii="宋体" w:hAnsi="宋体"/>
                <w:color w:val="auto"/>
                <w:sz w:val="24"/>
                <w:highlight w:val="none"/>
              </w:rPr>
            </w:pPr>
            <w:r/>
            <w:bookmarkStart w:id="0" w:name="_Hlk42028919"/>
            <w:r>
              <w:rPr>
                <w:rFonts w:hint="eastAsia" w:ascii="宋体" w:hAnsi="宋体" w:cs="宋体"/>
                <w:color w:val="auto"/>
                <w:sz w:val="24"/>
                <w:highlight w:val="none"/>
              </w:rPr>
              <w:t xml:space="preserve">（4）</w:t>
            </w:r>
            <w:bookmarkEnd w:id="0"/>
            <w:r>
              <w:rPr>
                <w:rFonts w:hint="eastAsia" w:ascii="宋体" w:hAnsi="宋体" w:cs="宋体"/>
                <w:color w:val="auto"/>
                <w:sz w:val="24"/>
                <w:highlight w:val="none"/>
              </w:rPr>
              <w:t xml:space="preserve">质保期：2年。</w:t>
            </w:r>
            <w:r/>
          </w:p>
          <w:p>
            <w:pPr>
              <w:spacing w:line="324" w:lineRule="auto"/>
              <w:rPr>
                <w:rFonts w:ascii="宋体" w:hAnsi="宋体"/>
                <w:color w:val="auto"/>
                <w:sz w:val="24"/>
                <w:highlight w:val="none"/>
              </w:rPr>
            </w:pPr>
            <w:r>
              <w:rPr>
                <w:rFonts w:hint="eastAsia" w:ascii="宋体" w:hAnsi="宋体"/>
                <w:color w:val="auto"/>
                <w:sz w:val="24"/>
                <w:highlight w:val="none"/>
              </w:rPr>
              <w:t xml:space="preserve">（5）售后服务要求：实验设备整体质保要求2年，每年提供二次定期（具体时间与用户沟通）设备检测及维护，收到学校报修需求，1小时内响应。2小时内提供解决方案，24小时内赶到现场。</w:t>
            </w:r>
            <w:r/>
          </w:p>
          <w:p>
            <w:pPr>
              <w:spacing w:line="324" w:lineRule="auto"/>
              <w:rPr>
                <w:rFonts w:ascii="宋体" w:hAnsi="宋体"/>
                <w:bCs/>
                <w:color w:val="auto"/>
                <w:sz w:val="24"/>
                <w:highlight w:val="none"/>
              </w:rPr>
            </w:pPr>
            <w:r>
              <w:rPr>
                <w:rFonts w:hint="eastAsia" w:ascii="宋体" w:hAnsi="宋体" w:cs="宋体"/>
                <w:color w:val="auto"/>
                <w:sz w:val="24"/>
                <w:highlight w:val="none"/>
              </w:rPr>
              <w:t xml:space="preserve">（6）预算金额及最高限价：</w:t>
            </w:r>
            <w:r>
              <w:rPr>
                <w:rFonts w:hint="eastAsia" w:ascii="宋体" w:hAnsi="宋体"/>
                <w:color w:val="auto"/>
                <w:sz w:val="24"/>
                <w:highlight w:val="none"/>
              </w:rPr>
              <w:t xml:space="preserve">120万元</w:t>
            </w:r>
            <w:r>
              <w:rPr>
                <w:rFonts w:hint="eastAsia" w:ascii="宋体" w:hAnsi="宋体" w:cs="宋体"/>
                <w:color w:val="auto"/>
                <w:sz w:val="24"/>
                <w:highlight w:val="none"/>
              </w:rPr>
              <w:t xml:space="preserve">；</w:t>
            </w:r>
            <w:r/>
          </w:p>
          <w:p>
            <w:pPr>
              <w:spacing w:line="324" w:lineRule="auto"/>
              <w:rPr>
                <w:rFonts w:ascii="宋体" w:hAnsi="宋体"/>
                <w:bCs/>
                <w:color w:val="auto"/>
                <w:sz w:val="24"/>
                <w:highlight w:val="none"/>
              </w:rPr>
            </w:pPr>
            <w:r>
              <w:rPr>
                <w:rFonts w:hint="eastAsia" w:ascii="宋体" w:hAnsi="宋体"/>
                <w:bCs/>
                <w:color w:val="auto"/>
                <w:sz w:val="24"/>
                <w:highlight w:val="none"/>
              </w:rPr>
              <w:t xml:space="preserve">（7）</w:t>
            </w:r>
            <w:r>
              <w:rPr>
                <w:rFonts w:hint="eastAsia" w:ascii="宋体" w:hAnsi="宋体"/>
                <w:b/>
                <w:color w:val="auto"/>
                <w:sz w:val="24"/>
                <w:highlight w:val="none"/>
                <w:lang w:val="zh-CN"/>
              </w:rPr>
              <w:t xml:space="preserve">本项目是否专门面向中小</w:t>
            </w:r>
            <w:r>
              <w:rPr>
                <w:rFonts w:hint="eastAsia" w:ascii="宋体" w:hAnsi="宋体"/>
                <w:b/>
                <w:color w:val="auto"/>
                <w:sz w:val="24"/>
                <w:highlight w:val="none"/>
              </w:rPr>
              <w:t xml:space="preserve">微</w:t>
            </w:r>
            <w:r>
              <w:rPr>
                <w:rFonts w:hint="eastAsia" w:ascii="宋体" w:hAnsi="宋体"/>
                <w:b/>
                <w:color w:val="auto"/>
                <w:sz w:val="24"/>
                <w:highlight w:val="none"/>
                <w:lang w:val="zh-CN"/>
              </w:rPr>
              <w:t xml:space="preserve">企业采购：</w:t>
            </w:r>
            <w:r>
              <w:rPr>
                <w:rFonts w:hint="eastAsia" w:ascii="宋体" w:hAnsi="宋体"/>
                <w:b/>
                <w:color w:val="auto"/>
                <w:sz w:val="24"/>
                <w:highlight w:val="none"/>
              </w:rPr>
              <w:t xml:space="preserve">否；</w:t>
            </w:r>
            <w:r/>
          </w:p>
          <w:p>
            <w:pPr>
              <w:spacing w:line="324" w:lineRule="auto"/>
              <w:rPr>
                <w:rFonts w:ascii="宋体" w:hAnsi="宋体" w:cs="宋体"/>
                <w:color w:val="auto"/>
                <w:sz w:val="24"/>
                <w:highlight w:val="none"/>
              </w:rPr>
            </w:pPr>
            <w:r>
              <w:rPr>
                <w:rFonts w:hint="eastAsia" w:ascii="宋体" w:hAnsi="宋体" w:cs="宋体"/>
                <w:bCs/>
                <w:color w:val="auto"/>
                <w:sz w:val="24"/>
                <w:highlight w:val="none"/>
              </w:rPr>
              <w:t xml:space="preserve">（8）</w:t>
            </w:r>
            <w:r>
              <w:rPr>
                <w:rFonts w:hint="eastAsia" w:ascii="宋体" w:hAnsi="宋体" w:cs="宋体"/>
                <w:bCs/>
                <w:color w:val="auto"/>
                <w:sz w:val="24"/>
                <w:highlight w:val="none"/>
                <w:lang w:val="zh-CN"/>
              </w:rPr>
              <w:t xml:space="preserve">本项目标的所属行业：工业；根据《中小企业划型标准规定》工信部联企业[2011]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3974"/>
        </w:trPr>
        <w:tc>
          <w:tcPr>
            <w:tcW w:w="7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shd w:val="clear" w:color="auto" w:fill="auto"/>
            <w:tcW w:w="8695" w:type="dxa"/>
            <w:vAlign w:val="center"/>
            <w:textDirection w:val="lrTb"/>
            <w:noWrap w:val="false"/>
          </w:tcPr>
          <w:p>
            <w:pPr>
              <w:spacing w:line="324" w:lineRule="auto"/>
              <w:widowControl/>
              <w:rPr>
                <w:rFonts w:ascii="宋体" w:hAnsi="宋体" w:cs="宋体"/>
                <w:color w:val="auto"/>
                <w:sz w:val="24"/>
                <w:highlight w:val="none"/>
              </w:rPr>
            </w:pPr>
            <w:r>
              <w:rPr>
                <w:rFonts w:hint="eastAsia" w:ascii="宋体" w:hAnsi="宋体" w:cs="宋体"/>
                <w:color w:val="auto"/>
                <w:sz w:val="24"/>
                <w:highlight w:val="none"/>
                <w:lang w:val="zh-CN"/>
              </w:rPr>
              <w:t xml:space="preserve">投标供应商资格要求</w:t>
            </w:r>
            <w:r>
              <w:rPr>
                <w:rFonts w:hint="eastAsia" w:ascii="宋体" w:hAnsi="宋体" w:cs="宋体"/>
                <w:color w:val="auto"/>
                <w:sz w:val="24"/>
                <w:highlight w:val="none"/>
              </w:rPr>
              <w:t xml:space="preserve">：</w:t>
            </w:r>
            <w:r/>
          </w:p>
          <w:p>
            <w:pPr>
              <w:spacing w:line="324"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未被</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信用中国</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网站</w:t>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zh-CN"/>
              </w:rPr>
              <w:t xml:space="preserve">中国政府采购网</w:t>
            </w:r>
            <w:r>
              <w:rPr>
                <w:rFonts w:hint="eastAsia" w:ascii="宋体" w:hAnsi="宋体" w:cs="宋体"/>
                <w:color w:val="auto"/>
                <w:sz w:val="24"/>
                <w:highlight w:val="none"/>
              </w:rPr>
              <w:t xml:space="preserve">”(www.ccgp.gov.cn)</w:t>
            </w:r>
            <w:r>
              <w:rPr>
                <w:rFonts w:hint="eastAsia" w:ascii="宋体" w:hAnsi="宋体" w:cs="宋体"/>
                <w:color w:val="auto"/>
                <w:sz w:val="24"/>
                <w:highlight w:val="none"/>
                <w:lang w:val="zh-CN"/>
              </w:rPr>
              <w:t xml:space="preserve">列入失信被执行人、重大税收违法案件当事人名单、政府采购严重失信行为记录名单</w:t>
            </w:r>
            <w:r>
              <w:rPr>
                <w:rFonts w:hint="eastAsia" w:ascii="宋体" w:hAnsi="宋体" w:cs="宋体"/>
                <w:color w:val="auto"/>
                <w:sz w:val="24"/>
                <w:highlight w:val="none"/>
              </w:rPr>
              <w:t xml:space="preserve">；</w:t>
            </w:r>
            <w:r/>
          </w:p>
          <w:p>
            <w:pPr>
              <w:spacing w:line="324"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（2）满足</w:t>
            </w:r>
            <w:r>
              <w:rPr>
                <w:rFonts w:hint="eastAsia" w:ascii="宋体" w:hAnsi="宋体" w:cs="宋体"/>
                <w:color w:val="auto"/>
                <w:sz w:val="24"/>
                <w:highlight w:val="none"/>
                <w:lang w:val="zh-CN"/>
              </w:rPr>
              <w:t xml:space="preserve">《中华人民共和国政府采购法》第二十二条的规定；</w:t>
            </w:r>
            <w:r/>
          </w:p>
          <w:p>
            <w:pPr>
              <w:spacing w:line="324" w:lineRule="auto"/>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）授权代表</w:t>
            </w:r>
            <w:r>
              <w:rPr>
                <w:rFonts w:hint="eastAsia" w:ascii="宋体" w:hAnsi="宋体" w:cs="宋体"/>
                <w:color w:val="auto"/>
                <w:sz w:val="24"/>
                <w:highlight w:val="none"/>
              </w:rPr>
              <w:t xml:space="preserve">须</w:t>
            </w:r>
            <w:r>
              <w:rPr>
                <w:rFonts w:hint="eastAsia" w:ascii="宋体" w:hAnsi="宋体" w:cs="宋体"/>
                <w:color w:val="auto"/>
                <w:sz w:val="24"/>
                <w:highlight w:val="none"/>
                <w:lang w:val="zh-CN"/>
              </w:rPr>
              <w:t xml:space="preserve">为</w:t>
            </w:r>
            <w:r>
              <w:rPr>
                <w:rFonts w:hint="eastAsia" w:ascii="宋体" w:hAnsi="宋体" w:cs="宋体"/>
                <w:color w:val="auto"/>
                <w:sz w:val="24"/>
                <w:highlight w:val="none"/>
              </w:rPr>
              <w:t xml:space="preserve">投标</w:t>
            </w:r>
            <w:r>
              <w:rPr>
                <w:rFonts w:hint="eastAsia" w:ascii="宋体" w:hAnsi="宋体" w:cs="宋体"/>
                <w:color w:val="auto"/>
                <w:sz w:val="24"/>
                <w:highlight w:val="none"/>
                <w:lang w:val="zh-CN"/>
              </w:rPr>
              <w:t xml:space="preserve">供应商本单位在职员工；</w:t>
            </w:r>
            <w:r/>
          </w:p>
          <w:p>
            <w:pPr>
              <w:spacing w:line="324"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本项目不接受联合体投标。</w:t>
            </w:r>
            <w:r/>
          </w:p>
          <w:p>
            <w:pPr>
              <w:spacing w:line="324" w:lineRule="auto"/>
              <w:widowControl/>
              <w:rPr>
                <w:color w:val="auto"/>
                <w:sz w:val="24"/>
                <w:highlight w:val="none"/>
                <w:lang w:val="zh-CN"/>
              </w:rPr>
            </w:pPr>
            <w:r>
              <w:rPr>
                <w:rFonts w:hint="eastAsia" w:ascii="宋体" w:hAnsi="宋体" w:cs="宋体"/>
                <w:color w:val="auto"/>
                <w:sz w:val="24"/>
                <w:highlight w:val="none"/>
              </w:rPr>
              <w:t xml:space="preserve">注：采购人及采购代理机构有权对以上资格条件进行核查，如供应商有弄虚作假行为或不具备以上条件的将取消报价资格。</w:t>
            </w:r>
            <w:r/>
          </w:p>
        </w:tc>
      </w:tr>
      <w:tr>
        <w:trPr>
          <w:jc w:val="center"/>
          <w:trHeight w:val="1530"/>
        </w:trPr>
        <w:tc>
          <w:tcPr>
            <w:tcW w:w="7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shd w:val="clear" w:color="auto" w:fill="auto"/>
            <w:tcW w:w="8695" w:type="dxa"/>
            <w:vAlign w:val="center"/>
            <w:textDirection w:val="lrTb"/>
            <w:noWrap w:val="false"/>
          </w:tcPr>
          <w:p>
            <w:pPr>
              <w:spacing w:line="324" w:lineRule="auto"/>
              <w:widowControl/>
              <w:rPr>
                <w:rFonts w:ascii="宋体" w:hAnsi="宋体" w:cs="宋体"/>
                <w:color w:val="auto"/>
                <w:sz w:val="24"/>
                <w:highlight w:val="none"/>
                <w:lang w:val="zh-CN"/>
              </w:rPr>
            </w:pPr>
            <w:r>
              <w:rPr>
                <w:rFonts w:hint="eastAsia" w:ascii="宋体" w:hAnsi="宋体" w:cs="宋体"/>
                <w:color w:val="auto"/>
                <w:sz w:val="24"/>
                <w:highlight w:val="none"/>
              </w:rPr>
              <w:t xml:space="preserve">招标</w:t>
            </w:r>
            <w:r>
              <w:rPr>
                <w:rFonts w:hint="eastAsia" w:ascii="宋体" w:hAnsi="宋体" w:cs="宋体"/>
                <w:color w:val="auto"/>
                <w:sz w:val="24"/>
                <w:highlight w:val="none"/>
                <w:lang w:val="zh-CN"/>
              </w:rPr>
              <w:t xml:space="preserve">文件</w:t>
            </w:r>
            <w:r>
              <w:rPr>
                <w:rFonts w:hint="eastAsia" w:ascii="宋体" w:hAnsi="宋体" w:cs="宋体"/>
                <w:color w:val="auto"/>
                <w:sz w:val="24"/>
                <w:highlight w:val="none"/>
              </w:rPr>
              <w:t xml:space="preserve">获取</w:t>
            </w:r>
            <w:r>
              <w:rPr>
                <w:rFonts w:hint="eastAsia" w:ascii="宋体" w:hAnsi="宋体" w:cs="宋体"/>
                <w:color w:val="auto"/>
                <w:sz w:val="24"/>
                <w:highlight w:val="none"/>
                <w:lang w:val="zh-CN"/>
              </w:rPr>
              <w:t xml:space="preserve">期限：本项目公告发布之日起五个工作日内</w:t>
            </w:r>
            <w:r/>
          </w:p>
          <w:p>
            <w:pPr>
              <w:spacing w:line="324" w:lineRule="auto"/>
              <w:widowControl/>
              <w:rPr>
                <w:rFonts w:ascii="宋体" w:hAnsi="宋体" w:cs="宋体"/>
                <w:color w:val="auto"/>
                <w:sz w:val="24"/>
                <w:highlight w:val="none"/>
              </w:rPr>
            </w:pPr>
            <w:r>
              <w:rPr>
                <w:rFonts w:hint="eastAsia" w:ascii="宋体" w:hAnsi="宋体" w:cs="宋体"/>
                <w:color w:val="auto"/>
                <w:sz w:val="24"/>
                <w:highlight w:val="none"/>
              </w:rPr>
              <w:t xml:space="preserve">招标</w:t>
            </w:r>
            <w:r>
              <w:rPr>
                <w:rFonts w:hint="eastAsia" w:ascii="宋体" w:hAnsi="宋体" w:cs="宋体"/>
                <w:color w:val="auto"/>
                <w:sz w:val="24"/>
                <w:highlight w:val="none"/>
                <w:lang w:val="zh-CN"/>
              </w:rPr>
              <w:t xml:space="preserve">文件提供地点：</w:t>
            </w:r>
            <w:r>
              <w:rPr>
                <w:rFonts w:ascii="宋体" w:hAnsi="宋体" w:cs="宋体"/>
                <w:color w:val="auto"/>
                <w:sz w:val="24"/>
                <w:highlight w:val="none"/>
              </w:rPr>
              <w:t xml:space="preserve">江苏政府采购（苏采云）平台</w:t>
            </w:r>
            <w:r/>
          </w:p>
          <w:p>
            <w:pPr>
              <w:spacing w:line="324" w:lineRule="auto"/>
              <w:widowControl/>
              <w:rPr>
                <w:rFonts w:ascii="宋体" w:hAnsi="宋体" w:cs="宋体"/>
                <w:color w:val="auto"/>
                <w:sz w:val="24"/>
                <w:highlight w:val="none"/>
              </w:rPr>
            </w:pPr>
            <w:r>
              <w:rPr>
                <w:rFonts w:hint="eastAsia" w:ascii="宋体" w:hAnsi="宋体" w:cs="宋体"/>
                <w:color w:val="auto"/>
                <w:sz w:val="24"/>
                <w:highlight w:val="none"/>
              </w:rPr>
              <w:t xml:space="preserve">注：投标供应商应承担其编制投标文件以及递交投标文件所涉及的一切费用。无论投标结果如何，采购人对上述费用不负任何责任。</w:t>
            </w:r>
            <w:r/>
          </w:p>
        </w:tc>
      </w:tr>
      <w:tr>
        <w:trPr>
          <w:jc w:val="center"/>
          <w:trHeight w:val="849"/>
        </w:trPr>
        <w:tc>
          <w:tcPr>
            <w:tcW w:w="7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tcW w:w="8695" w:type="dxa"/>
            <w:vAlign w:val="center"/>
            <w:textDirection w:val="lrTb"/>
            <w:noWrap w:val="false"/>
          </w:tcPr>
          <w:p>
            <w:pPr>
              <w:spacing w:line="324" w:lineRule="auto"/>
              <w:rPr>
                <w:rFonts w:ascii="宋体" w:hAnsi="宋体" w:cs="宋体"/>
                <w:color w:val="auto"/>
                <w:sz w:val="24"/>
                <w:highlight w:val="none"/>
              </w:rPr>
            </w:pPr>
            <w:r>
              <w:rPr>
                <w:rFonts w:hint="eastAsia" w:ascii="宋体" w:hAnsi="宋体" w:cs="宋体"/>
                <w:color w:val="auto"/>
                <w:sz w:val="24"/>
                <w:highlight w:val="none"/>
              </w:rPr>
              <w:t xml:space="preserve">踏勘现场：由投标供应商自行踏勘现场。</w:t>
            </w:r>
            <w:r/>
          </w:p>
          <w:p>
            <w:pPr>
              <w:spacing w:line="324" w:lineRule="auto"/>
              <w:rPr>
                <w:rFonts w:ascii="宋体" w:hAnsi="宋体" w:cs="宋体"/>
                <w:color w:val="auto"/>
                <w:sz w:val="24"/>
                <w:highlight w:val="none"/>
              </w:rPr>
            </w:pPr>
            <w:r>
              <w:rPr>
                <w:rFonts w:hint="eastAsia" w:ascii="宋体" w:hAnsi="宋体" w:cs="宋体"/>
                <w:color w:val="auto"/>
                <w:sz w:val="24"/>
                <w:highlight w:val="none"/>
              </w:rPr>
              <w:t xml:space="preserve">投标供应商要求澄清采购文件的截止时间：2026年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日11时，以书面（或电子稿）形式和电子邮件形式发送给采购代理机构。</w:t>
            </w:r>
            <w:r/>
          </w:p>
          <w:p>
            <w:pPr>
              <w:spacing w:line="324" w:lineRule="auto"/>
              <w:rPr>
                <w:rFonts w:ascii="宋体" w:hAnsi="宋体" w:cs="宋体"/>
                <w:color w:val="auto"/>
                <w:sz w:val="24"/>
                <w:highlight w:val="none"/>
              </w:rPr>
            </w:pPr>
            <w:r>
              <w:rPr>
                <w:rFonts w:hint="eastAsia" w:ascii="宋体" w:hAnsi="宋体" w:cs="宋体"/>
                <w:color w:val="auto"/>
                <w:sz w:val="24"/>
                <w:highlight w:val="none"/>
              </w:rPr>
              <w:t xml:space="preserve">采购人对采购文件澄清、修改时间：投标截止时间15天前，以书面（或电子稿）形式发送给各报名投标供应商。</w:t>
            </w:r>
            <w:r/>
          </w:p>
        </w:tc>
      </w:tr>
      <w:tr>
        <w:trPr>
          <w:jc w:val="center"/>
          <w:trHeight w:val="517"/>
        </w:trPr>
        <w:tc>
          <w:tcPr>
            <w:tcW w:w="7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tcW w:w="8695" w:type="dxa"/>
            <w:vAlign w:val="center"/>
            <w:textDirection w:val="lrTb"/>
            <w:noWrap w:val="false"/>
          </w:tcPr>
          <w:p>
            <w:pPr>
              <w:spacing w:line="324" w:lineRule="auto"/>
              <w:rPr>
                <w:rFonts w:ascii="宋体" w:hAnsi="宋体" w:cs="宋体"/>
                <w:bCs/>
                <w:color w:val="auto"/>
                <w:sz w:val="24"/>
                <w:highlight w:val="none"/>
              </w:rPr>
            </w:pPr>
            <w:r>
              <w:rPr>
                <w:rFonts w:hint="eastAsia" w:ascii="宋体" w:hAnsi="宋体" w:cs="宋体"/>
                <w:bCs/>
                <w:color w:val="auto"/>
                <w:sz w:val="24"/>
                <w:highlight w:val="none"/>
              </w:rPr>
              <w:t xml:space="preserve">本项目无需递交投标保证金。</w:t>
            </w:r>
            <w:r/>
          </w:p>
        </w:tc>
      </w:tr>
      <w:tr>
        <w:trPr>
          <w:jc w:val="center"/>
          <w:trHeight w:val="459"/>
        </w:trPr>
        <w:tc>
          <w:tcPr>
            <w:tcW w:w="7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tcW w:w="8695" w:type="dxa"/>
            <w:vAlign w:val="center"/>
            <w:textDirection w:val="lrTb"/>
            <w:noWrap w:val="false"/>
          </w:tcPr>
          <w:p>
            <w:pPr>
              <w:spacing w:line="324" w:lineRule="auto"/>
              <w:rPr>
                <w:rFonts w:ascii="宋体" w:hAnsi="宋体" w:cs="宋体"/>
                <w:color w:val="auto"/>
                <w:sz w:val="24"/>
                <w:highlight w:val="none"/>
              </w:rPr>
            </w:pPr>
            <w:r>
              <w:rPr>
                <w:rFonts w:hint="eastAsia" w:ascii="宋体" w:hAnsi="宋体" w:cs="宋体"/>
                <w:color w:val="auto"/>
                <w:sz w:val="24"/>
                <w:highlight w:val="none"/>
              </w:rPr>
              <w:t xml:space="preserve">投标有效期：投标截止时间起90天。</w:t>
            </w:r>
            <w:r/>
          </w:p>
        </w:tc>
      </w:tr>
      <w:tr>
        <w:trPr>
          <w:jc w:val="center"/>
          <w:trHeight w:val="467"/>
        </w:trPr>
        <w:tc>
          <w:tcPr>
            <w:tcW w:w="7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9</w:t>
            </w:r>
            <w:r/>
          </w:p>
        </w:tc>
        <w:tc>
          <w:tcPr>
            <w:tcW w:w="8695" w:type="dxa"/>
            <w:vAlign w:val="center"/>
            <w:textDirection w:val="lrTb"/>
            <w:noWrap w:val="false"/>
          </w:tcPr>
          <w:p>
            <w:pPr>
              <w:spacing w:line="324" w:lineRule="auto"/>
              <w:rPr>
                <w:rFonts w:ascii="宋体" w:hAnsi="宋体" w:cs="宋体"/>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）网上投标截止时间：</w:t>
            </w: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lang w:val="zh-CN"/>
              </w:rPr>
              <w:t xml:space="preserve">:30</w:t>
            </w:r>
            <w:r>
              <w:rPr>
                <w:rFonts w:hint="eastAsia" w:ascii="宋体" w:hAnsi="宋体" w:cs="宋体"/>
                <w:color w:val="auto"/>
                <w:sz w:val="24"/>
                <w:highlight w:val="none"/>
              </w:rPr>
              <w:t xml:space="preserve">，投标截止时间后的投标文件恕不接受。</w:t>
            </w:r>
            <w:r/>
          </w:p>
          <w:p>
            <w:pPr>
              <w:spacing w:line="324" w:lineRule="auto"/>
              <w:tabs>
                <w:tab w:val="left" w:pos="360"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）网上投标解密时间：</w:t>
            </w: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lang w:val="zh-CN"/>
              </w:rPr>
              <w:t xml:space="preserve">:30；解密时限：开启解密后30分钟。</w:t>
            </w:r>
            <w:r/>
          </w:p>
          <w:p>
            <w:pPr>
              <w:jc w:val="left"/>
              <w:spacing w:line="324" w:lineRule="auto"/>
              <w:tabs>
                <w:tab w:val="left" w:pos="360"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）投标文件提交地点：苏采云平台（http://jszfcg.jscz.gov.cn/jszc/login），线上不见面开标。</w:t>
            </w:r>
            <w:r/>
          </w:p>
          <w:p>
            <w:pPr>
              <w:spacing w:line="324" w:lineRule="auto"/>
              <w:tabs>
                <w:tab w:val="left" w:pos="360" w:leader="none"/>
              </w:tabs>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特别提醒：</w:t>
            </w:r>
            <w:r/>
          </w:p>
          <w:p>
            <w:pPr>
              <w:spacing w:line="324" w:lineRule="auto"/>
              <w:tabs>
                <w:tab w:val="left" w:pos="360" w:leader="none"/>
              </w:tabs>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24" w:lineRule="auto"/>
              <w:tabs>
                <w:tab w:val="left" w:pos="360" w:leader="none"/>
              </w:tabs>
              <w:rPr>
                <w:rFonts w:ascii="宋体" w:hAnsi="宋体" w:cs="宋体"/>
                <w:color w:val="auto"/>
                <w:sz w:val="24"/>
                <w:highlight w:val="none"/>
                <w:lang w:val="zh-CN"/>
              </w:rPr>
            </w:pPr>
            <w:r>
              <w:rPr>
                <w:rFonts w:hint="eastAsia" w:ascii="宋体" w:hAnsi="宋体" w:cs="宋体"/>
                <w:b/>
                <w:bCs/>
                <w:color w:val="auto"/>
                <w:sz w:val="24"/>
                <w:highlight w:val="none"/>
                <w:lang w:val="zh-CN"/>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p>
        </w:tc>
      </w:tr>
      <w:tr>
        <w:trPr>
          <w:jc w:val="center"/>
          <w:trHeight w:val="772"/>
        </w:trPr>
        <w:tc>
          <w:tcPr>
            <w:tcW w:w="7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W w:w="8695" w:type="dxa"/>
            <w:vAlign w:val="center"/>
            <w:textDirection w:val="lrTb"/>
            <w:noWrap w:val="false"/>
          </w:tcPr>
          <w:p>
            <w:pPr>
              <w:spacing w:line="324"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开标时间：2026年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27</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:30</w:t>
            </w:r>
            <w:r/>
          </w:p>
          <w:p>
            <w:pPr>
              <w:spacing w:line="324"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开标地点：苏采云平台（http://jszfcg.jscz.gov.cn/jszc/login）</w:t>
            </w:r>
            <w:r/>
          </w:p>
        </w:tc>
      </w:tr>
      <w:tr>
        <w:trPr>
          <w:jc w:val="center"/>
          <w:trHeight w:val="394"/>
        </w:trPr>
        <w:tc>
          <w:tcPr>
            <w:tcW w:w="7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tcW w:w="8695" w:type="dxa"/>
            <w:vAlign w:val="center"/>
            <w:textDirection w:val="lrTb"/>
            <w:noWrap w:val="false"/>
          </w:tcPr>
          <w:p>
            <w:pPr>
              <w:spacing w:line="324"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确定中标单位时间：评审结束后</w:t>
            </w:r>
            <w:r/>
          </w:p>
        </w:tc>
      </w:tr>
      <w:tr>
        <w:trPr>
          <w:jc w:val="center"/>
          <w:trHeight w:val="1530"/>
        </w:trPr>
        <w:tc>
          <w:tcPr>
            <w:tcW w:w="7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12</w:t>
            </w:r>
            <w:r/>
          </w:p>
        </w:tc>
        <w:tc>
          <w:tcPr>
            <w:tcW w:w="8695" w:type="dxa"/>
            <w:vAlign w:val="center"/>
            <w:textDirection w:val="lrTb"/>
            <w:noWrap w:val="false"/>
          </w:tcPr>
          <w:p>
            <w:pPr>
              <w:spacing w:line="324" w:lineRule="auto"/>
              <w:rPr>
                <w:rFonts w:ascii="宋体" w:hAnsi="宋体" w:cs="宋体"/>
                <w:color w:val="auto"/>
                <w:sz w:val="24"/>
                <w:highlight w:val="none"/>
              </w:rPr>
            </w:pPr>
            <w:r>
              <w:rPr>
                <w:rFonts w:hint="eastAsia" w:ascii="宋体" w:hAnsi="宋体" w:cs="宋体"/>
                <w:color w:val="auto"/>
                <w:sz w:val="24"/>
                <w:highlight w:val="none"/>
              </w:rPr>
              <w:t xml:space="preserve">评标和中标结果发布全程电子化。</w:t>
            </w:r>
            <w:r/>
          </w:p>
          <w:p>
            <w:pPr>
              <w:spacing w:line="324"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本项目为线上不见面采购，投标供应商无需到开标现场及递交纸质文件。中标供应商在收到中标通知书后与采购人签订合同前，必须提供与系统中电子投标文件一致的纸质投标文件盖章版三份。</w:t>
            </w:r>
            <w:r/>
          </w:p>
        </w:tc>
      </w:tr>
      <w:tr>
        <w:trPr>
          <w:jc w:val="center"/>
          <w:trHeight w:val="4179"/>
        </w:trPr>
        <w:tc>
          <w:tcPr>
            <w:tcW w:w="7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13</w:t>
            </w:r>
            <w:r/>
          </w:p>
        </w:tc>
        <w:tc>
          <w:tcPr>
            <w:tcW w:w="8695" w:type="dxa"/>
            <w:vAlign w:val="center"/>
            <w:textDirection w:val="lrTb"/>
            <w:noWrap w:val="false"/>
          </w:tcPr>
          <w:p>
            <w:pPr>
              <w:spacing w:line="324"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采购人：无锡职业技术大学</w:t>
            </w:r>
            <w:r/>
          </w:p>
          <w:p>
            <w:pPr>
              <w:spacing w:line="324"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联系地址：无锡市大学城高浪西路1600号</w:t>
            </w:r>
            <w:r/>
          </w:p>
          <w:p>
            <w:pPr>
              <w:spacing w:line="324"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联系人：吴老师</w:t>
            </w:r>
            <w:r/>
          </w:p>
          <w:p>
            <w:pPr>
              <w:spacing w:line="324" w:lineRule="auto"/>
              <w:tabs>
                <w:tab w:val="left" w:pos="360" w:leader="none"/>
              </w:tabs>
              <w:rPr>
                <w:rFonts w:ascii="宋体" w:hAnsi="宋体" w:cs="宋体"/>
                <w:color w:val="auto"/>
                <w:sz w:val="24"/>
                <w:highlight w:val="none"/>
              </w:rPr>
            </w:pPr>
            <w:r>
              <w:rPr>
                <w:rFonts w:hint="eastAsia" w:ascii="宋体" w:hAnsi="宋体" w:cs="宋体"/>
                <w:color w:val="auto"/>
                <w:sz w:val="24"/>
                <w:highlight w:val="none"/>
              </w:rPr>
              <w:t xml:space="preserve">联系方式：0510-81838723     </w:t>
            </w:r>
            <w:r/>
          </w:p>
          <w:p>
            <w:pPr>
              <w:spacing w:line="324" w:lineRule="auto"/>
              <w:tabs>
                <w:tab w:val="left" w:pos="360" w:leader="none"/>
              </w:tabs>
              <w:rPr>
                <w:rFonts w:ascii="宋体" w:hAnsi="宋体" w:cs="宋体"/>
                <w:bCs/>
                <w:color w:val="auto"/>
                <w:sz w:val="24"/>
                <w:highlight w:val="none"/>
              </w:rPr>
            </w:pPr>
            <w:r>
              <w:rPr>
                <w:rFonts w:hint="eastAsia" w:ascii="宋体" w:hAnsi="宋体" w:cs="宋体"/>
                <w:bCs/>
                <w:color w:val="auto"/>
                <w:sz w:val="24"/>
                <w:highlight w:val="none"/>
              </w:rPr>
              <w:t xml:space="preserve">采购代理机构：江苏万达工程造价事务所有限公司</w:t>
            </w:r>
            <w:r/>
          </w:p>
          <w:p>
            <w:pPr>
              <w:ind w:right="-334"/>
              <w:jc w:val="left"/>
              <w:spacing w:line="324" w:lineRule="auto"/>
              <w:rPr>
                <w:rFonts w:ascii="宋体" w:hAnsi="宋体" w:cs="宋体"/>
                <w:color w:val="auto"/>
                <w:sz w:val="24"/>
                <w:highlight w:val="none"/>
              </w:rPr>
            </w:pPr>
            <w:r>
              <w:rPr>
                <w:rFonts w:hint="eastAsia" w:ascii="宋体" w:hAnsi="宋体" w:cs="宋体"/>
                <w:color w:val="auto"/>
                <w:sz w:val="24"/>
                <w:highlight w:val="none"/>
              </w:rPr>
              <w:t xml:space="preserve">联系人：宗继红、王黎明</w:t>
            </w:r>
            <w:r/>
          </w:p>
          <w:p>
            <w:pPr>
              <w:ind w:right="-334"/>
              <w:jc w:val="left"/>
              <w:spacing w:line="324" w:lineRule="auto"/>
              <w:rPr>
                <w:rFonts w:ascii="宋体" w:hAnsi="宋体" w:cs="宋体"/>
                <w:color w:val="auto"/>
                <w:sz w:val="24"/>
                <w:highlight w:val="none"/>
              </w:rPr>
            </w:pPr>
            <w:r>
              <w:rPr>
                <w:rFonts w:hint="eastAsia" w:ascii="宋体" w:hAnsi="宋体" w:cs="宋体"/>
                <w:color w:val="auto"/>
                <w:sz w:val="24"/>
                <w:highlight w:val="none"/>
              </w:rPr>
              <w:t xml:space="preserve">联系电话：0510-85133566、17351686783</w:t>
            </w:r>
            <w:r/>
          </w:p>
          <w:p>
            <w:pPr>
              <w:ind w:right="-334"/>
              <w:jc w:val="left"/>
              <w:spacing w:line="324" w:lineRule="auto"/>
              <w:rPr>
                <w:rFonts w:ascii="宋体" w:hAnsi="宋体" w:cs="宋体"/>
                <w:color w:val="auto"/>
                <w:sz w:val="24"/>
                <w:highlight w:val="none"/>
              </w:rPr>
            </w:pPr>
            <w:r>
              <w:rPr>
                <w:rFonts w:hint="eastAsia" w:ascii="宋体" w:hAnsi="宋体" w:cs="宋体"/>
                <w:color w:val="auto"/>
                <w:sz w:val="24"/>
                <w:highlight w:val="none"/>
              </w:rPr>
              <w:t xml:space="preserve">联系地址：无锡市滨湖区滴翠路100号B幢1005室</w:t>
            </w:r>
            <w:r/>
          </w:p>
          <w:p>
            <w:pPr>
              <w:ind w:right="-334"/>
              <w:jc w:val="left"/>
              <w:spacing w:line="324" w:lineRule="auto"/>
              <w:rPr>
                <w:rFonts w:ascii="宋体" w:hAnsi="宋体" w:cs="宋体"/>
                <w:color w:val="auto"/>
                <w:sz w:val="24"/>
                <w:highlight w:val="none"/>
              </w:rPr>
            </w:pPr>
            <w:r>
              <w:rPr>
                <w:rFonts w:hint="eastAsia" w:ascii="宋体" w:hAnsi="宋体" w:cs="宋体"/>
                <w:color w:val="auto"/>
                <w:sz w:val="24"/>
                <w:highlight w:val="none"/>
              </w:rPr>
              <w:t xml:space="preserve">邮政编码：214000</w:t>
            </w:r>
            <w:r/>
          </w:p>
          <w:p>
            <w:pPr>
              <w:spacing w:line="324" w:lineRule="auto"/>
              <w:rPr>
                <w:rFonts w:ascii="宋体" w:hAnsi="宋体" w:cs="宋体"/>
                <w:color w:val="auto"/>
                <w:sz w:val="24"/>
                <w:highlight w:val="none"/>
              </w:rPr>
            </w:pPr>
            <w:r>
              <w:rPr>
                <w:rFonts w:hint="eastAsia" w:ascii="宋体" w:hAnsi="宋体" w:cs="宋体"/>
                <w:color w:val="auto"/>
                <w:sz w:val="24"/>
                <w:highlight w:val="none"/>
              </w:rPr>
              <w:t xml:space="preserve">电子邮件地址：1418932336@qq.com</w:t>
            </w:r>
            <w:r/>
          </w:p>
          <w:p>
            <w:pPr>
              <w:ind w:right="-334"/>
              <w:jc w:val="left"/>
              <w:spacing w:line="324" w:lineRule="auto"/>
              <w:rPr>
                <w:rFonts w:ascii="宋体" w:hAnsi="宋体" w:cs="宋体"/>
                <w:color w:val="auto"/>
                <w:sz w:val="24"/>
                <w:highlight w:val="none"/>
              </w:rPr>
            </w:pPr>
            <w:r>
              <w:rPr>
                <w:rFonts w:hint="eastAsia" w:ascii="宋体" w:hAnsi="宋体" w:cs="宋体"/>
                <w:color w:val="auto"/>
                <w:sz w:val="24"/>
                <w:highlight w:val="none"/>
              </w:rPr>
              <w:t xml:space="preserve">有关本次采购活动程序方面的问题，可来人、来函（传真）或电话联系。</w:t>
            </w:r>
            <w:r/>
          </w:p>
        </w:tc>
      </w:tr>
      <w:tr>
        <w:trPr>
          <w:jc w:val="center"/>
          <w:trHeight w:val="4215"/>
        </w:trPr>
        <w:tc>
          <w:tcPr>
            <w:tcW w:w="7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14</w:t>
            </w:r>
            <w:r/>
          </w:p>
        </w:tc>
        <w:tc>
          <w:tcPr>
            <w:tcW w:w="8695" w:type="dxa"/>
            <w:vAlign w:val="center"/>
            <w:textDirection w:val="lrTb"/>
            <w:noWrap w:val="false"/>
          </w:tcPr>
          <w:p>
            <w:pPr>
              <w:spacing w:line="324" w:lineRule="auto"/>
              <w:tabs>
                <w:tab w:val="left" w:pos="840"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1.潜在投标供应商访问江苏省政府采购（苏采云）平台的网络地址和方法：</w:t>
            </w:r>
            <w:r/>
          </w:p>
          <w:p>
            <w:pPr>
              <w:spacing w:line="324" w:lineRule="auto"/>
              <w:tabs>
                <w:tab w:val="left" w:pos="840"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color w:val="auto"/>
                <w:sz w:val="24"/>
                <w:highlight w:val="none"/>
              </w:rPr>
              <w:t xml:space="preserve">供应商访问江苏省政府采购（苏采云）平台的方法：</w:t>
            </w:r>
            <w:r>
              <w:rPr>
                <w:rFonts w:hint="eastAsia" w:ascii="宋体" w:hAnsi="宋体" w:cs="宋体"/>
                <w:bCs/>
                <w:color w:val="auto"/>
                <w:sz w:val="24"/>
                <w:highlight w:val="none"/>
              </w:rPr>
              <w:t xml:space="preserve">“苏采云”系统用户注册－－获取“CA数字证书”--CA绑定与登录--网上获取--下载采购文件-－将采购文件导入政府采购客户端工具－－制作</w:t>
            </w:r>
            <w:r>
              <w:rPr>
                <w:rFonts w:hint="eastAsia" w:ascii="宋体" w:hAnsi="宋体" w:cs="宋体"/>
                <w:color w:val="auto"/>
                <w:sz w:val="24"/>
                <w:highlight w:val="none"/>
              </w:rPr>
              <w:t xml:space="preserve">投标</w:t>
            </w:r>
            <w:r>
              <w:rPr>
                <w:rFonts w:hint="eastAsia" w:ascii="宋体" w:hAnsi="宋体" w:cs="宋体"/>
                <w:bCs/>
                <w:color w:val="auto"/>
                <w:sz w:val="24"/>
                <w:highlight w:val="none"/>
              </w:rPr>
              <w:t xml:space="preserve">文件－－导出加密的</w:t>
            </w:r>
            <w:r>
              <w:rPr>
                <w:rFonts w:hint="eastAsia" w:ascii="宋体" w:hAnsi="宋体" w:cs="宋体"/>
                <w:color w:val="auto"/>
                <w:sz w:val="24"/>
                <w:highlight w:val="none"/>
              </w:rPr>
              <w:t xml:space="preserve">投标</w:t>
            </w:r>
            <w:r>
              <w:rPr>
                <w:rFonts w:hint="eastAsia" w:ascii="宋体" w:hAnsi="宋体" w:cs="宋体"/>
                <w:bCs/>
                <w:color w:val="auto"/>
                <w:sz w:val="24"/>
                <w:highlight w:val="none"/>
              </w:rPr>
              <w:t xml:space="preserve">文件（后缀名为zip）--通过“苏采云”系统上传</w:t>
            </w:r>
            <w:r>
              <w:rPr>
                <w:rFonts w:hint="eastAsia" w:ascii="宋体" w:hAnsi="宋体" w:cs="宋体"/>
                <w:color w:val="auto"/>
                <w:sz w:val="24"/>
                <w:highlight w:val="none"/>
              </w:rPr>
              <w:t xml:space="preserve">投标</w:t>
            </w:r>
            <w:r>
              <w:rPr>
                <w:rFonts w:hint="eastAsia" w:ascii="宋体" w:hAnsi="宋体" w:cs="宋体"/>
                <w:bCs/>
                <w:color w:val="auto"/>
                <w:sz w:val="24"/>
                <w:highlight w:val="none"/>
              </w:rPr>
              <w:t xml:space="preserve">文件。具体见《</w:t>
            </w:r>
            <w:r>
              <w:rPr>
                <w:rFonts w:hint="eastAsia" w:ascii="宋体" w:hAnsi="宋体" w:cs="宋体"/>
                <w:color w:val="auto"/>
                <w:sz w:val="24"/>
                <w:highlight w:val="none"/>
                <w:shd w:val="clear" w:color="auto" w:fill="ffffff"/>
              </w:rPr>
              <w:t xml:space="preserve">“苏采云”系统供应商操作手册</w:t>
            </w:r>
            <w:r>
              <w:rPr>
                <w:rFonts w:hint="eastAsia" w:ascii="宋体" w:hAnsi="宋体" w:cs="宋体"/>
                <w:bCs/>
                <w:color w:val="auto"/>
                <w:sz w:val="24"/>
                <w:highlight w:val="none"/>
              </w:rPr>
              <w:t xml:space="preserve">》。</w:t>
            </w:r>
            <w:r/>
          </w:p>
          <w:p>
            <w:pPr>
              <w:spacing w:line="324" w:lineRule="auto"/>
              <w:tabs>
                <w:tab w:val="left" w:pos="840"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（2）点击“江苏省政府采购（苏采云平台）”——“用户注册”按钮，进行账号注册并填写申请信息，也可以直接通过</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bCs/>
                <w:color w:val="auto"/>
                <w:sz w:val="24"/>
                <w:highlight w:val="none"/>
              </w:rPr>
              <w:t xml:space="preserve">苏采云 （http://jszfcg.jsczt.cn/）</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进入注册界面。</w:t>
            </w:r>
            <w:r/>
          </w:p>
          <w:p>
            <w:pPr>
              <w:spacing w:line="324" w:lineRule="auto"/>
              <w:tabs>
                <w:tab w:val="left" w:pos="840"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auto"/>
                <w:sz w:val="24"/>
                <w:highlight w:val="none"/>
              </w:rPr>
              <w:t xml:space="preserve">领取CA和办理电子签章详见“江苏省政府采购数字证书CA及电子签章办理指南”（http://jsxcmm.com/help/help.html）</w:t>
            </w:r>
            <w:r/>
          </w:p>
          <w:p>
            <w:pPr>
              <w:spacing w:line="324" w:lineRule="auto"/>
              <w:tabs>
                <w:tab w:val="left" w:pos="840"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24" w:lineRule="auto"/>
              <w:tabs>
                <w:tab w:val="left" w:pos="840"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（5）采购文件、供应商操作手册及政府采购客户端工具可通过“苏采云”系统－－已获取项目—获取详情页面内相应链接进行下载。</w:t>
            </w:r>
            <w:r/>
          </w:p>
          <w:p>
            <w:pPr>
              <w:spacing w:line="324" w:lineRule="auto"/>
              <w:tabs>
                <w:tab w:val="left" w:pos="840"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r/>
          </w:p>
          <w:p>
            <w:pPr>
              <w:spacing w:line="324" w:lineRule="auto"/>
              <w:tabs>
                <w:tab w:val="left" w:pos="840"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（7）采购代理机构将数据电文形式的采购文件加载至“苏采云”系统，供潜在供应商下载或者查阅。</w:t>
            </w:r>
            <w:r/>
          </w:p>
          <w:p>
            <w:pPr>
              <w:spacing w:line="324" w:lineRule="auto"/>
              <w:tabs>
                <w:tab w:val="left" w:pos="840"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（8）“苏采云”系统应使用谷歌浏览器参与不见面开标。</w:t>
            </w:r>
            <w:r/>
          </w:p>
          <w:p>
            <w:pPr>
              <w:spacing w:line="324" w:lineRule="auto"/>
              <w:tabs>
                <w:tab w:val="left" w:pos="840" w:leader="none"/>
                <w:tab w:val="left" w:pos="1050" w:leader="none"/>
              </w:tabs>
              <w:rPr>
                <w:rFonts w:ascii="宋体" w:hAnsi="宋体" w:cs="宋体"/>
                <w:color w:val="auto"/>
                <w:sz w:val="24"/>
                <w:highlight w:val="none"/>
              </w:rPr>
            </w:pPr>
            <w:r>
              <w:rPr>
                <w:rFonts w:hint="eastAsia" w:ascii="宋体" w:hAnsi="宋体" w:cs="宋体"/>
                <w:bCs/>
                <w:color w:val="auto"/>
                <w:sz w:val="24"/>
                <w:highlight w:val="none"/>
              </w:rPr>
              <w:t xml:space="preserve">2.有关本次招标的事项若存在变动或修改，敬请及时关注“江苏政府采购网”发布的信息。</w:t>
            </w:r>
            <w:r/>
          </w:p>
        </w:tc>
      </w:tr>
    </w:tbl>
    <w:p>
      <w:pPr>
        <w:pStyle w:val="667"/>
        <w:jc w:val="center"/>
        <w:spacing w:before="240" w:after="240"/>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 xml:space="preserve">第二部分. 投标供应商须知</w:t>
      </w:r>
      <w:r/>
    </w:p>
    <w:p>
      <w:pPr>
        <w:ind w:firstLine="482"/>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（一）遵循原则：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公开透明原则、公平竞争原则、公正原则和诚实信用原则。</w:t>
      </w:r>
      <w:r/>
    </w:p>
    <w:p>
      <w:pPr>
        <w:ind w:firstLine="482"/>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（二）采购文件：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2.投标供应商应向江苏万达工程造价事务所有限公司购买文件及有关资料，按采购文件要求提交全部资料并对采购文件各项内容做出实质性响应，否则投标无效。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3.投标供应商一旦参加本项目投标，即表明承诺接受了本采购文件中所有条件和规定。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4.采购文件一经售出、一律不退，且仅作为本次投标使用。</w:t>
      </w:r>
      <w:r/>
    </w:p>
    <w:p>
      <w:pPr>
        <w:ind w:firstLine="482"/>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（三）采购文件的解释：</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1.投标供应商如有需要对采购文件要求澄清的问题，请以书面形式提出，并按“投标邀请”第6项规定的时间将电子邮件或书面传真发送至江苏万达工程造价事务所有限公司，联系方式详见“投标邀请”第13项。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2.采购人、江苏万达工程造价事务所有限公司将按“投标邀请”第6项规定的时间对投标供应商针对采购文件书面提出的要求澄清的问题进行书面答疑。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3.本文件的最终解释权归采购人。</w:t>
      </w:r>
      <w:r/>
    </w:p>
    <w:p>
      <w:pPr>
        <w:ind w:firstLine="482"/>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（四）采购文件的补充或修正：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1.投标截止时间15日前江苏万达工程造价事务所有限公司可对采购文件进行必要的澄清或者修改，并视具体情况，延长投标截止时间。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2.如需对采购文件进行补充或修正，江苏万达工程造价事务所有限公司将在江苏政府采购网上发布更正公告。该澄清或者修改的内容为采购文件的组成部分，与采购文件具有同等约束力。</w:t>
      </w:r>
      <w:r/>
    </w:p>
    <w:p>
      <w:pPr>
        <w:ind w:firstLine="480"/>
        <w:spacing w:line="360" w:lineRule="auto"/>
        <w:tabs>
          <w:tab w:val="left" w:pos="945" w:leader="none"/>
        </w:tabs>
        <w:rPr>
          <w:color w:val="auto"/>
          <w:highlight w:val="none"/>
        </w:rPr>
      </w:pPr>
      <w:r>
        <w:rPr>
          <w:rFonts w:hint="eastAsia" w:ascii="宋体" w:hAnsi="宋体"/>
          <w:bCs/>
          <w:color w:val="auto"/>
          <w:sz w:val="24"/>
          <w:highlight w:val="none"/>
        </w:rPr>
        <w:t xml:space="preserve">3.</w:t>
      </w:r>
      <w:r>
        <w:rPr>
          <w:rFonts w:ascii="宋体" w:hAnsi="宋体"/>
          <w:bCs/>
          <w:color w:val="auto"/>
          <w:sz w:val="24"/>
          <w:highlight w:val="none"/>
        </w:rPr>
        <w:t xml:space="preserve">供应商认为</w:t>
      </w:r>
      <w:r>
        <w:rPr>
          <w:rFonts w:hint="eastAsia" w:ascii="宋体" w:hAnsi="宋体"/>
          <w:bCs/>
          <w:color w:val="auto"/>
          <w:sz w:val="24"/>
          <w:highlight w:val="none"/>
        </w:rPr>
        <w:t xml:space="preserve">招标</w:t>
      </w:r>
      <w:r>
        <w:rPr>
          <w:rFonts w:ascii="宋体" w:hAnsi="宋体"/>
          <w:bCs/>
          <w:color w:val="auto"/>
          <w:sz w:val="24"/>
          <w:highlight w:val="none"/>
        </w:rPr>
        <w:t xml:space="preserve">文件使自己的权益受到损害的，可以自获取</w:t>
      </w:r>
      <w:r>
        <w:rPr>
          <w:rFonts w:hint="eastAsia" w:ascii="宋体" w:hAnsi="宋体"/>
          <w:bCs/>
          <w:color w:val="auto"/>
          <w:sz w:val="24"/>
          <w:highlight w:val="none"/>
        </w:rPr>
        <w:t xml:space="preserve">招标</w:t>
      </w:r>
      <w:r>
        <w:rPr>
          <w:rFonts w:ascii="宋体" w:hAnsi="宋体"/>
          <w:bCs/>
          <w:color w:val="auto"/>
          <w:sz w:val="24"/>
          <w:highlight w:val="none"/>
        </w:rPr>
        <w:t xml:space="preserve">文件之日或者</w:t>
      </w:r>
      <w:r>
        <w:rPr>
          <w:rFonts w:hint="eastAsia" w:ascii="宋体" w:hAnsi="宋体"/>
          <w:bCs/>
          <w:color w:val="auto"/>
          <w:sz w:val="24"/>
          <w:highlight w:val="none"/>
        </w:rPr>
        <w:t xml:space="preserve">招标</w:t>
      </w:r>
      <w:r>
        <w:rPr>
          <w:rFonts w:ascii="宋体" w:hAnsi="宋体"/>
          <w:bCs/>
          <w:color w:val="auto"/>
          <w:sz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highlight w:val="none"/>
        </w:rPr>
        <w:t xml:space="preserve">采购人、采购代理机构提出质疑。</w:t>
      </w:r>
      <w:r>
        <w:rPr>
          <w:rFonts w:ascii="宋体" w:hAnsi="宋体"/>
          <w:bCs/>
          <w:color w:val="auto"/>
          <w:sz w:val="24"/>
          <w:highlight w:val="none"/>
        </w:rPr>
        <w:t xml:space="preserve">针对同一采购程序环节的质疑</w:t>
      </w:r>
      <w:r>
        <w:rPr>
          <w:rFonts w:hint="eastAsia" w:ascii="宋体" w:hAnsi="宋体"/>
          <w:bCs/>
          <w:color w:val="auto"/>
          <w:sz w:val="24"/>
          <w:highlight w:val="none"/>
        </w:rPr>
        <w:t xml:space="preserve">，须</w:t>
      </w:r>
      <w:r>
        <w:rPr>
          <w:rFonts w:ascii="宋体" w:hAnsi="宋体"/>
          <w:bCs/>
          <w:color w:val="auto"/>
          <w:sz w:val="24"/>
          <w:highlight w:val="none"/>
        </w:rPr>
        <w:t xml:space="preserve">在法定质疑期内一次性提出</w:t>
      </w:r>
      <w:r>
        <w:rPr>
          <w:rFonts w:hint="eastAsia" w:ascii="宋体" w:hAnsi="宋体"/>
          <w:bCs/>
          <w:color w:val="auto"/>
          <w:sz w:val="24"/>
          <w:highlight w:val="none"/>
        </w:rPr>
        <w:t xml:space="preserve">。质疑函的质疑事项应具体、明确，并有必要的事实依据和法律依据（格式详见中国政府采购网《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highlight w:val="none"/>
        </w:rPr>
        <w:t xml:space="preserve">政府采购供应商质疑函范本</w:t>
      </w:r>
      <w:r>
        <w:rPr>
          <w:rFonts w:hint="eastAsia" w:ascii="宋体" w:hAnsi="宋体"/>
          <w:bCs/>
          <w:color w:val="auto"/>
          <w:sz w:val="24"/>
          <w:highlight w:val="none"/>
        </w:rPr>
        <w:fldChar w:fldCharType="end"/>
      </w:r>
      <w:r>
        <w:rPr>
          <w:rFonts w:hint="eastAsia" w:ascii="宋体" w:hAnsi="宋体"/>
          <w:bCs/>
          <w:color w:val="auto"/>
          <w:sz w:val="24"/>
          <w:highlight w:val="none"/>
        </w:rPr>
        <w:t xml:space="preserve">》）。江苏万达工程造价事务所有限公司将在收到符合上述要求的书面质疑后七个工作日内，对质疑内容作出答复。投标供应商在法定质疑期限外送达的质疑函或法定质疑期限内送达的质疑函不符合上述要求的均为无效质疑，江苏万达工程造价事务所有限公司对无效质疑不予受理。</w:t>
      </w:r>
      <w:r/>
    </w:p>
    <w:p>
      <w:pPr>
        <w:ind w:firstLine="482"/>
        <w:spacing w:line="360" w:lineRule="auto"/>
        <w:rPr>
          <w:rFonts w:ascii="宋体" w:hAnsi="宋体" w:cs="宋体"/>
          <w:b/>
          <w:bCs/>
          <w:color w:val="auto"/>
          <w:sz w:val="30"/>
          <w:szCs w:val="30"/>
          <w:highlight w:val="none"/>
        </w:rPr>
        <w:outlineLvl w:val="0"/>
      </w:pPr>
      <w:r>
        <w:rPr>
          <w:rFonts w:hint="eastAsia" w:ascii="宋体" w:hAnsi="宋体" w:cs="宋体"/>
          <w:b/>
          <w:bCs/>
          <w:color w:val="auto"/>
          <w:sz w:val="24"/>
          <w:highlight w:val="none"/>
        </w:rPr>
        <w:t xml:space="preserve">（五）投标文件的组成：</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1.投标函（格式见附件）</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2.证明文件：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2.1资格、资信证明文件</w:t>
      </w:r>
      <w:r/>
    </w:p>
    <w:p>
      <w:pPr>
        <w:numPr>
          <w:ilvl w:val="1"/>
          <w:numId w:val="6"/>
        </w:numPr>
        <w:ind w:left="-4" w:firstLine="424"/>
        <w:spacing w:line="360" w:lineRule="auto"/>
        <w:tabs>
          <w:tab w:val="left" w:pos="0" w:leader="none"/>
          <w:tab w:val="clear" w:pos="1129" w:leader="none"/>
          <w:tab w:val="left" w:pos="1130" w:leader="none"/>
        </w:tabs>
        <w:rPr>
          <w:rFonts w:ascii="宋体" w:hAnsi="宋体" w:cs="宋体"/>
          <w:color w:val="auto"/>
          <w:sz w:val="24"/>
          <w:highlight w:val="none"/>
        </w:rPr>
      </w:pPr>
      <w:r>
        <w:rPr>
          <w:rFonts w:hint="eastAsia" w:ascii="宋体" w:hAnsi="宋体" w:cs="宋体"/>
          <w:color w:val="auto"/>
          <w:sz w:val="24"/>
          <w:highlight w:val="none"/>
        </w:rPr>
        <w:t xml:space="preserve">关于资格的声明函（格式见附件）；</w:t>
      </w:r>
      <w:r/>
    </w:p>
    <w:p>
      <w:pPr>
        <w:numPr>
          <w:ilvl w:val="1"/>
          <w:numId w:val="6"/>
        </w:numPr>
        <w:ind w:left="-4" w:firstLine="424"/>
        <w:spacing w:line="360" w:lineRule="auto"/>
        <w:tabs>
          <w:tab w:val="left" w:pos="0" w:leader="none"/>
          <w:tab w:val="clear" w:pos="1129" w:leader="none"/>
          <w:tab w:val="left" w:pos="1130" w:leader="none"/>
        </w:tabs>
        <w:rPr>
          <w:rFonts w:ascii="宋体" w:hAnsi="宋体" w:cs="宋体"/>
          <w:bCs/>
          <w:color w:val="auto"/>
          <w:sz w:val="24"/>
          <w:highlight w:val="none"/>
        </w:rPr>
      </w:pPr>
      <w:r>
        <w:rPr>
          <w:rFonts w:ascii="宋体" w:hAnsi="宋体" w:cs="宋体"/>
          <w:color w:val="auto"/>
          <w:sz w:val="24"/>
          <w:highlight w:val="none"/>
        </w:rPr>
        <w:t xml:space="preserve">投标供应商具有独立承担民事责任的能力，提供营业执照或相关行政主管部门出具的登记证明文件扫描件</w:t>
      </w:r>
      <w:r>
        <w:rPr>
          <w:rFonts w:hint="eastAsia" w:ascii="宋体" w:hAnsi="宋体"/>
          <w:bCs/>
          <w:color w:val="auto"/>
          <w:sz w:val="24"/>
          <w:highlight w:val="none"/>
        </w:rPr>
        <w:t xml:space="preserve">并加盖公章</w:t>
      </w:r>
      <w:r>
        <w:rPr>
          <w:rFonts w:hint="eastAsia" w:ascii="宋体" w:hAnsi="宋体" w:cs="宋体"/>
          <w:color w:val="auto"/>
          <w:sz w:val="24"/>
          <w:highlight w:val="none"/>
        </w:rPr>
        <w:t xml:space="preserve">；</w:t>
      </w:r>
      <w:r/>
    </w:p>
    <w:p>
      <w:pPr>
        <w:numPr>
          <w:ilvl w:val="1"/>
          <w:numId w:val="6"/>
        </w:numPr>
        <w:ind w:left="-4" w:firstLine="424"/>
        <w:spacing w:line="360" w:lineRule="auto"/>
        <w:tabs>
          <w:tab w:val="left" w:pos="0" w:leader="none"/>
          <w:tab w:val="clear" w:pos="1129" w:leader="none"/>
          <w:tab w:val="left" w:pos="1130" w:leader="none"/>
        </w:tabs>
        <w:rPr>
          <w:rFonts w:ascii="宋体" w:hAnsi="宋体" w:cs="宋体"/>
          <w:bCs/>
          <w:color w:val="auto"/>
          <w:sz w:val="24"/>
          <w:highlight w:val="none"/>
        </w:rPr>
      </w:pPr>
      <w:r>
        <w:rPr>
          <w:rFonts w:hint="eastAsia" w:ascii="宋体" w:hAnsi="宋体" w:cs="宋体"/>
          <w:color w:val="auto"/>
          <w:sz w:val="24"/>
          <w:highlight w:val="none"/>
        </w:rPr>
        <w:t xml:space="preserve">投标供应商法定代表人授权委托书（格式见附件，法定代表人亲自参加的除外）；</w:t>
      </w:r>
      <w:r/>
    </w:p>
    <w:p>
      <w:pPr>
        <w:numPr>
          <w:ilvl w:val="1"/>
          <w:numId w:val="6"/>
        </w:numPr>
        <w:ind w:left="-4" w:firstLine="424"/>
        <w:spacing w:line="360" w:lineRule="auto"/>
        <w:tabs>
          <w:tab w:val="left" w:pos="0" w:leader="none"/>
          <w:tab w:val="clear" w:pos="1129" w:leader="none"/>
          <w:tab w:val="left" w:pos="1130" w:leader="none"/>
        </w:tabs>
        <w:rPr>
          <w:rFonts w:ascii="宋体" w:hAnsi="宋体" w:cs="宋体"/>
          <w:color w:val="auto"/>
          <w:sz w:val="24"/>
          <w:highlight w:val="none"/>
        </w:rPr>
      </w:pPr>
      <w:r>
        <w:rPr>
          <w:rFonts w:hint="eastAsia" w:ascii="宋体" w:hAnsi="宋体" w:cs="宋体"/>
          <w:bCs/>
          <w:color w:val="auto"/>
          <w:sz w:val="24"/>
          <w:highlight w:val="none"/>
        </w:rPr>
        <w:t xml:space="preserve">投标供应商法定代表人、法定代表人授权代表身份证扫描件</w:t>
      </w:r>
      <w:r>
        <w:rPr>
          <w:rFonts w:hint="eastAsia" w:ascii="宋体" w:hAnsi="宋体"/>
          <w:bCs/>
          <w:color w:val="auto"/>
          <w:sz w:val="24"/>
          <w:highlight w:val="none"/>
        </w:rPr>
        <w:t xml:space="preserve">并加盖公章</w:t>
      </w:r>
      <w:r>
        <w:rPr>
          <w:rFonts w:hint="eastAsia" w:ascii="宋体" w:hAnsi="宋体" w:cs="宋体"/>
          <w:bCs/>
          <w:color w:val="auto"/>
          <w:sz w:val="24"/>
          <w:highlight w:val="none"/>
        </w:rPr>
        <w:t xml:space="preserve">（身份证应为正面、反面）；</w:t>
      </w:r>
      <w:r/>
    </w:p>
    <w:p>
      <w:pPr>
        <w:numPr>
          <w:ilvl w:val="1"/>
          <w:numId w:val="6"/>
        </w:numPr>
        <w:ind w:left="-4" w:firstLine="424"/>
        <w:spacing w:line="360" w:lineRule="auto"/>
        <w:tabs>
          <w:tab w:val="left" w:pos="0" w:leader="none"/>
          <w:tab w:val="clear" w:pos="1129" w:leader="none"/>
          <w:tab w:val="left" w:pos="1130" w:leader="none"/>
        </w:tabs>
        <w:rPr>
          <w:rFonts w:ascii="宋体" w:hAnsi="宋体" w:cs="宋体"/>
          <w:color w:val="auto"/>
          <w:sz w:val="24"/>
          <w:highlight w:val="none"/>
        </w:rPr>
      </w:pPr>
      <w:r>
        <w:rPr>
          <w:rFonts w:hint="eastAsia" w:ascii="宋体" w:hAnsi="宋体" w:cs="宋体"/>
          <w:bCs/>
          <w:color w:val="auto"/>
          <w:sz w:val="24"/>
          <w:highlight w:val="none"/>
        </w:rPr>
        <w:t xml:space="preserve">投标供应商提供近一年中任意一个月份（不含投标当月）的财务状况报告（资产负债表和利润表）或由会计师事务所出具的近两年（2024年或2025年）中任意一个年度的财务审计报告扫描件</w:t>
      </w:r>
      <w:r>
        <w:rPr>
          <w:rFonts w:hint="eastAsia" w:ascii="宋体" w:hAnsi="宋体"/>
          <w:bCs/>
          <w:color w:val="auto"/>
          <w:sz w:val="24"/>
          <w:highlight w:val="none"/>
        </w:rPr>
        <w:t xml:space="preserve">并加盖公章</w:t>
      </w:r>
      <w:r>
        <w:rPr>
          <w:rFonts w:hint="eastAsia" w:ascii="宋体" w:hAnsi="宋体" w:cs="宋体"/>
          <w:bCs/>
          <w:color w:val="auto"/>
          <w:sz w:val="24"/>
          <w:highlight w:val="none"/>
        </w:rPr>
        <w:t xml:space="preserve">；</w:t>
      </w:r>
      <w:r/>
    </w:p>
    <w:p>
      <w:pPr>
        <w:numPr>
          <w:ilvl w:val="1"/>
          <w:numId w:val="6"/>
        </w:numPr>
        <w:ind w:left="-4" w:firstLine="424"/>
        <w:spacing w:line="360" w:lineRule="auto"/>
        <w:tabs>
          <w:tab w:val="left" w:pos="0" w:leader="none"/>
          <w:tab w:val="clear" w:pos="1129" w:leader="none"/>
          <w:tab w:val="left" w:pos="1130" w:leader="none"/>
        </w:tabs>
        <w:rPr>
          <w:rFonts w:ascii="宋体" w:hAnsi="宋体" w:cs="宋体"/>
          <w:color w:val="auto"/>
          <w:sz w:val="24"/>
          <w:highlight w:val="none"/>
        </w:rPr>
      </w:pPr>
      <w:r>
        <w:rPr>
          <w:rFonts w:hint="eastAsia" w:ascii="宋体" w:hAnsi="宋体" w:cs="宋体"/>
          <w:bCs/>
          <w:color w:val="auto"/>
          <w:sz w:val="24"/>
          <w:highlight w:val="none"/>
        </w:rPr>
        <w:t xml:space="preserve">投标供应商拟派的授权代理人、项目负责人由法定的社保收缴部门出具近一年中任意一个月份（不含投标当月）的投标供应商依法为其缴纳社会保险证明扫描件</w:t>
      </w:r>
      <w:r>
        <w:rPr>
          <w:rFonts w:hint="eastAsia" w:ascii="宋体" w:hAnsi="宋体"/>
          <w:bCs/>
          <w:color w:val="auto"/>
          <w:sz w:val="24"/>
          <w:highlight w:val="none"/>
        </w:rPr>
        <w:t xml:space="preserve">并加盖公章</w:t>
      </w:r>
      <w:r>
        <w:rPr>
          <w:rFonts w:hint="eastAsia" w:ascii="宋体" w:hAnsi="宋体" w:cs="宋体"/>
          <w:bCs/>
          <w:color w:val="auto"/>
          <w:sz w:val="24"/>
          <w:highlight w:val="none"/>
        </w:rPr>
        <w:t xml:space="preserve">；（由相关主管部门出具，新成立的单位除外；法定代表人亲自参加投标或担任本项目的项目负责人的除外；社保缴费证明必须提交带有社保部门公章的或含有县（区）级及以上社保部门电子签章或带二维码验证的扫描件）</w:t>
      </w:r>
      <w:r>
        <w:rPr>
          <w:rFonts w:hint="eastAsia" w:ascii="宋体" w:hAnsi="宋体" w:cs="宋体"/>
          <w:color w:val="auto"/>
          <w:sz w:val="24"/>
          <w:highlight w:val="none"/>
        </w:rPr>
        <w:t xml:space="preserve">；</w:t>
      </w:r>
      <w:r/>
    </w:p>
    <w:p>
      <w:pPr>
        <w:numPr>
          <w:ilvl w:val="1"/>
          <w:numId w:val="6"/>
        </w:numPr>
        <w:ind w:left="-4" w:firstLine="424"/>
        <w:spacing w:line="360" w:lineRule="auto"/>
        <w:tabs>
          <w:tab w:val="left" w:pos="0" w:leader="none"/>
          <w:tab w:val="clear" w:pos="1129" w:leader="none"/>
          <w:tab w:val="left" w:pos="1130" w:leader="none"/>
        </w:tabs>
        <w:rPr>
          <w:rFonts w:ascii="宋体" w:hAnsi="宋体" w:cs="宋体"/>
          <w:color w:val="auto"/>
          <w:sz w:val="24"/>
          <w:highlight w:val="none"/>
        </w:rPr>
      </w:pPr>
      <w:r>
        <w:rPr>
          <w:rFonts w:hint="eastAsia" w:ascii="宋体" w:hAnsi="宋体" w:cs="宋体"/>
          <w:bCs/>
          <w:color w:val="auto"/>
          <w:sz w:val="24"/>
          <w:highlight w:val="none"/>
        </w:rPr>
        <w:t xml:space="preserve">投标供应商提供近一年中任意一个月份（不含投标当月）的依法缴纳税收的相关材料（相关主管部门证明或银行代扣证明，或者提供依法免税的主管部门出具的相应证明材料）扫描件</w:t>
      </w:r>
      <w:r>
        <w:rPr>
          <w:rFonts w:hint="eastAsia" w:ascii="宋体" w:hAnsi="宋体"/>
          <w:bCs/>
          <w:color w:val="auto"/>
          <w:sz w:val="24"/>
          <w:highlight w:val="none"/>
        </w:rPr>
        <w:t xml:space="preserve">并加盖公章</w:t>
      </w:r>
      <w:r>
        <w:rPr>
          <w:rFonts w:hint="eastAsia" w:ascii="宋体" w:hAnsi="宋体" w:cs="宋体"/>
          <w:bCs/>
          <w:color w:val="auto"/>
          <w:sz w:val="24"/>
          <w:highlight w:val="none"/>
        </w:rPr>
        <w:t xml:space="preserve">；</w:t>
      </w:r>
      <w:r/>
    </w:p>
    <w:p>
      <w:pPr>
        <w:numPr>
          <w:ilvl w:val="1"/>
          <w:numId w:val="6"/>
        </w:numPr>
        <w:ind w:left="-4" w:firstLine="424"/>
        <w:spacing w:line="360" w:lineRule="auto"/>
        <w:tabs>
          <w:tab w:val="left" w:pos="0" w:leader="none"/>
          <w:tab w:val="clear" w:pos="1129" w:leader="none"/>
          <w:tab w:val="left" w:pos="1130" w:leader="none"/>
        </w:tabs>
        <w:rPr>
          <w:rFonts w:ascii="宋体" w:hAnsi="宋体" w:cs="宋体"/>
          <w:color w:val="auto"/>
          <w:sz w:val="24"/>
          <w:highlight w:val="none"/>
        </w:rPr>
      </w:pPr>
      <w:r>
        <w:rPr>
          <w:rFonts w:hint="eastAsia" w:ascii="宋体" w:hAnsi="宋体" w:cs="宋体"/>
          <w:bCs/>
          <w:color w:val="auto"/>
          <w:sz w:val="24"/>
          <w:highlight w:val="none"/>
        </w:rPr>
        <w:t xml:space="preserve">投标供应商提供近一年中任意一个月份（不含投标当月）的依法缴纳社会保障资金的相关材料（相关主管部门证明或银行代扣证明，或者依法不需要缴纳社会保障资金的主管部门出具的证明材料）扫描件</w:t>
      </w:r>
      <w:r>
        <w:rPr>
          <w:rFonts w:hint="eastAsia" w:ascii="宋体" w:hAnsi="宋体"/>
          <w:bCs/>
          <w:color w:val="auto"/>
          <w:sz w:val="24"/>
          <w:highlight w:val="none"/>
        </w:rPr>
        <w:t xml:space="preserve">并加盖公章</w:t>
      </w:r>
      <w:r>
        <w:rPr>
          <w:rFonts w:hint="eastAsia" w:ascii="宋体" w:hAnsi="宋体" w:cs="宋体"/>
          <w:bCs/>
          <w:color w:val="auto"/>
          <w:sz w:val="24"/>
          <w:highlight w:val="none"/>
        </w:rPr>
        <w:t xml:space="preserve">；</w:t>
      </w:r>
      <w:r/>
    </w:p>
    <w:p>
      <w:pPr>
        <w:numPr>
          <w:ilvl w:val="1"/>
          <w:numId w:val="6"/>
        </w:numPr>
        <w:ind w:left="-4" w:firstLine="424"/>
        <w:spacing w:line="360" w:lineRule="auto"/>
        <w:tabs>
          <w:tab w:val="left" w:pos="0" w:leader="none"/>
          <w:tab w:val="clear" w:pos="1129" w:leader="none"/>
          <w:tab w:val="left" w:pos="1130" w:leader="none"/>
        </w:tabs>
        <w:rPr>
          <w:rFonts w:ascii="宋体" w:hAnsi="宋体" w:cs="宋体"/>
          <w:color w:val="auto"/>
          <w:sz w:val="24"/>
          <w:highlight w:val="none"/>
        </w:rPr>
      </w:pPr>
      <w:r>
        <w:rPr>
          <w:rFonts w:hint="eastAsia" w:ascii="宋体" w:hAnsi="宋体" w:cs="宋体"/>
          <w:color w:val="auto"/>
          <w:sz w:val="24"/>
          <w:highlight w:val="none"/>
        </w:rPr>
        <w:t xml:space="preserve">承诺书(格式见附件）。</w:t>
      </w:r>
      <w:r/>
    </w:p>
    <w:p>
      <w:pPr>
        <w:ind w:firstLine="480"/>
        <w:spacing w:line="360" w:lineRule="auto"/>
        <w:rPr>
          <w:rFonts w:ascii="宋体" w:hAnsi="宋体" w:cs="宋体"/>
          <w:b/>
          <w:bCs/>
          <w:color w:val="auto"/>
          <w:sz w:val="24"/>
          <w:highlight w:val="none"/>
        </w:rPr>
      </w:pPr>
      <w:r>
        <w:rPr>
          <w:rFonts w:hint="eastAsia" w:ascii="宋体" w:hAnsi="宋体" w:cs="宋体"/>
          <w:b/>
          <w:color w:val="auto"/>
          <w:sz w:val="24"/>
          <w:highlight w:val="none"/>
        </w:rPr>
        <w:t xml:space="preserve">注：</w:t>
      </w:r>
      <w:r>
        <w:rPr>
          <w:rFonts w:hint="eastAsia" w:ascii="宋体" w:hAnsi="宋体" w:cs="宋体"/>
          <w:b/>
          <w:bCs/>
          <w:color w:val="auto"/>
          <w:sz w:val="24"/>
          <w:highlight w:val="none"/>
        </w:rPr>
        <w:t xml:space="preserve">上述资格、资信证明文件中的资格证明文件必须全部提供，必须确保所有证明文件均为真实的、有效的</w:t>
      </w:r>
      <w:r>
        <w:rPr>
          <w:rFonts w:hint="eastAsia" w:ascii="宋体" w:hAnsi="宋体" w:cs="宋体"/>
          <w:b/>
          <w:bCs/>
          <w:color w:val="auto"/>
          <w:sz w:val="24"/>
          <w:highlight w:val="none"/>
        </w:rPr>
        <w:t xml:space="preserve">且清晰的。如上述资格证明文件遇年检、换证，则必须提供法定年检、换证单位出具的有效证明扫描件加盖公章。如上述资格证明文件（6）、（7）、（8）三项遇有国家相关政策规定可不具备的，必须提供相关政策规定或相关单位出具的有效证明或情况说明扫描件加盖公章。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2.2补充性文件</w:t>
      </w:r>
      <w:r/>
    </w:p>
    <w:p>
      <w:pPr>
        <w:numPr>
          <w:ilvl w:val="0"/>
          <w:numId w:val="7"/>
        </w:num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投标供应商简介和经营情况说明（格式见附件）；</w:t>
      </w:r>
      <w:r/>
    </w:p>
    <w:p>
      <w:pPr>
        <w:numPr>
          <w:ilvl w:val="0"/>
          <w:numId w:val="7"/>
        </w:num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项目人员配备表（格式见附件）；</w:t>
      </w:r>
      <w:r/>
    </w:p>
    <w:p>
      <w:pPr>
        <w:numPr>
          <w:ilvl w:val="0"/>
          <w:numId w:val="7"/>
        </w:numPr>
        <w:ind w:firstLine="480"/>
        <w:jc w:val="left"/>
        <w:spacing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投标人类似业绩一览表（格式见附件）</w:t>
      </w:r>
      <w:r>
        <w:rPr>
          <w:rFonts w:hint="eastAsia" w:ascii="宋体" w:hAnsi="宋体" w:cs="宋体"/>
          <w:color w:val="auto"/>
          <w:sz w:val="24"/>
          <w:highlight w:val="none"/>
        </w:rPr>
        <w:t xml:space="preserve">；</w:t>
      </w:r>
      <w:r/>
    </w:p>
    <w:p>
      <w:pPr>
        <w:numPr>
          <w:ilvl w:val="0"/>
          <w:numId w:val="7"/>
        </w:num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中小企业声明函（格式见附件）或由省级以上监狱管理局、戒毒管理局(含新疆生产建设兵团)出具的属于监狱企业的证明文件扫描件或残疾人福利单位声明函；（如是）</w:t>
      </w:r>
      <w:r/>
    </w:p>
    <w:p>
      <w:pPr>
        <w:numPr>
          <w:ilvl w:val="0"/>
          <w:numId w:val="7"/>
        </w:num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关于符合本国产品标准的声明函</w:t>
      </w:r>
      <w:r>
        <w:rPr>
          <w:rFonts w:hint="eastAsia" w:ascii="宋体" w:hAnsi="宋体" w:cs="宋体"/>
          <w:bCs/>
          <w:color w:val="auto"/>
          <w:sz w:val="24"/>
          <w:highlight w:val="none"/>
        </w:rPr>
        <w:t xml:space="preserve">（格式见附件）；</w:t>
      </w:r>
      <w:r/>
    </w:p>
    <w:p>
      <w:pPr>
        <w:numPr>
          <w:ilvl w:val="0"/>
          <w:numId w:val="7"/>
        </w:num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技术偏离表（格式见附件）；</w:t>
      </w:r>
      <w:r/>
    </w:p>
    <w:p>
      <w:pPr>
        <w:numPr>
          <w:ilvl w:val="0"/>
          <w:numId w:val="7"/>
        </w:num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评分标准中对应的其它所需证明材料（如有自拟并自行添加）；</w:t>
      </w:r>
      <w:r/>
    </w:p>
    <w:p>
      <w:pPr>
        <w:numPr>
          <w:ilvl w:val="0"/>
          <w:numId w:val="7"/>
        </w:num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要求采购人提供的配合（如有自拟并自行添加）；</w:t>
      </w:r>
      <w:r/>
    </w:p>
    <w:p>
      <w:pPr>
        <w:numPr>
          <w:ilvl w:val="0"/>
          <w:numId w:val="7"/>
        </w:num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其他（供应商认为有必要提供的声明和文件，如有自拟并自行添加）。</w:t>
      </w:r>
      <w:r/>
    </w:p>
    <w:p>
      <w:pPr>
        <w:ind w:firstLine="480"/>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3.报价文件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（1）开标一览表（格式见附件）；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（2）明细报价表（格式自拟）。</w:t>
      </w:r>
      <w:r/>
    </w:p>
    <w:p>
      <w:pPr>
        <w:ind w:firstLine="480"/>
        <w:jc w:val="left"/>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4.技术方案</w:t>
      </w:r>
      <w:r>
        <w:rPr>
          <w:rFonts w:hint="eastAsia" w:ascii="宋体" w:hAnsi="宋体" w:cs="宋体"/>
          <w:color w:val="auto"/>
          <w:sz w:val="24"/>
          <w:highlight w:val="none"/>
        </w:rPr>
        <w:t xml:space="preserve">（按照项目需求及评分标准编制，格式自拟）</w:t>
      </w:r>
      <w:r/>
    </w:p>
    <w:p>
      <w:pPr>
        <w:ind w:firstLine="482"/>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（六）投标文件的要求：</w:t>
      </w:r>
      <w:r/>
    </w:p>
    <w:p>
      <w:pPr>
        <w:ind w:firstLine="480"/>
        <w:spacing w:line="360" w:lineRule="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2.</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文件由</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3.如无特别说明，</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4.</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文件格式部分，应由</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供应商按给定格式提供，不得更改。</w:t>
      </w:r>
      <w:r/>
    </w:p>
    <w:p>
      <w:pPr>
        <w:ind w:firstLine="480"/>
        <w:spacing w:line="360" w:lineRule="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5.</w:t>
      </w:r>
      <w:r>
        <w:rPr>
          <w:rFonts w:hint="eastAsia" w:ascii="宋体" w:hAnsi="宋体" w:cs="宋体"/>
          <w:bCs/>
          <w:color w:val="auto"/>
          <w:sz w:val="24"/>
          <w:highlight w:val="none"/>
        </w:rPr>
        <w:t xml:space="preserve">投标供应商应由其法定代表人或法定代表人授权代表在规定的网上投标时间内，凭CA数字证书登录江苏省政府采购（苏采云）平台获取采购文件，在苏采云报价客户端制作投标文件（电子数据），并在投标截止时间之前上传投标文件，逾期提交的投标文件，“苏采云”系统将自动拒收。</w:t>
      </w:r>
      <w:r/>
    </w:p>
    <w:p>
      <w:pPr>
        <w:ind w:firstLine="480"/>
        <w:spacing w:line="360" w:lineRule="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6.</w:t>
      </w:r>
      <w:r>
        <w:rPr>
          <w:rFonts w:hint="eastAsia" w:ascii="宋体" w:hAnsi="宋体" w:cs="宋体"/>
          <w:bCs/>
          <w:color w:val="auto"/>
          <w:sz w:val="24"/>
          <w:highlight w:val="none"/>
        </w:rPr>
        <w:t xml:space="preserve">投标供应商</w:t>
      </w:r>
      <w:r>
        <w:rPr>
          <w:rFonts w:hint="eastAsia" w:ascii="宋体" w:hAnsi="宋体" w:cs="宋体"/>
          <w:color w:val="auto"/>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7.</w:t>
      </w:r>
      <w:r>
        <w:rPr>
          <w:rFonts w:hint="eastAsia" w:ascii="宋体" w:hAnsi="宋体" w:cs="宋体"/>
          <w:bCs/>
          <w:color w:val="auto"/>
          <w:sz w:val="24"/>
          <w:highlight w:val="none"/>
        </w:rPr>
        <w:t xml:space="preserve">投标</w:t>
      </w:r>
      <w:r>
        <w:rPr>
          <w:rFonts w:hint="eastAsia" w:ascii="宋体" w:hAnsi="宋体" w:cs="宋体"/>
          <w:color w:val="auto"/>
          <w:sz w:val="24"/>
          <w:highlight w:val="none"/>
        </w:rPr>
        <w:t xml:space="preserve">供应商按采购文件规定的网上解密时间进行解密，如未按时解密后果自负</w:t>
      </w:r>
      <w:r>
        <w:rPr>
          <w:rFonts w:hint="eastAsia" w:ascii="宋体" w:hAnsi="宋体" w:cs="宋体"/>
          <w:color w:val="auto"/>
          <w:sz w:val="24"/>
          <w:szCs w:val="28"/>
          <w:highlight w:val="none"/>
        </w:rPr>
        <w:t xml:space="preserve">。</w:t>
      </w:r>
      <w:r/>
    </w:p>
    <w:p>
      <w:pPr>
        <w:ind w:firstLine="480"/>
        <w:spacing w:line="360" w:lineRule="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8.</w:t>
      </w:r>
      <w:r>
        <w:rPr>
          <w:rFonts w:hint="eastAsia" w:ascii="宋体" w:hAnsi="宋体" w:cs="宋体"/>
          <w:bCs/>
          <w:color w:val="auto"/>
          <w:sz w:val="24"/>
          <w:highlight w:val="none"/>
        </w:rPr>
        <w:t xml:space="preserve">投标供应商</w:t>
      </w:r>
      <w:r>
        <w:rPr>
          <w:rFonts w:hint="eastAsia" w:ascii="宋体" w:hAnsi="宋体" w:cs="宋体"/>
          <w:color w:val="auto"/>
          <w:sz w:val="24"/>
          <w:highlight w:val="none"/>
        </w:rPr>
        <w:t xml:space="preserve">应当对</w:t>
      </w:r>
      <w:r>
        <w:rPr>
          <w:rFonts w:hint="eastAsia" w:ascii="宋体" w:hAnsi="宋体" w:cs="宋体"/>
          <w:bCs/>
          <w:color w:val="auto"/>
          <w:sz w:val="24"/>
          <w:highlight w:val="none"/>
        </w:rPr>
        <w:t xml:space="preserve">采购文件</w:t>
      </w:r>
      <w:r>
        <w:rPr>
          <w:rFonts w:hint="eastAsia" w:ascii="宋体" w:hAnsi="宋体" w:cs="宋体"/>
          <w:color w:val="auto"/>
          <w:sz w:val="24"/>
          <w:highlight w:val="none"/>
        </w:rPr>
        <w:t xml:space="preserve">提出的要求和条件作出实质性响应，并在电子投标系统逐条应答</w:t>
      </w:r>
      <w:r>
        <w:rPr>
          <w:rFonts w:hint="eastAsia" w:ascii="宋体" w:hAnsi="宋体" w:cs="宋体"/>
          <w:color w:val="auto"/>
          <w:sz w:val="24"/>
          <w:szCs w:val="28"/>
          <w:highlight w:val="none"/>
        </w:rPr>
        <w:t xml:space="preserve">。</w:t>
      </w:r>
      <w:r/>
    </w:p>
    <w:p>
      <w:pPr>
        <w:ind w:firstLine="480"/>
        <w:spacing w:line="360" w:lineRule="auto"/>
        <w:tabs>
          <w:tab w:val="left" w:pos="52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bCs/>
          <w:color w:val="auto"/>
          <w:sz w:val="24"/>
          <w:highlight w:val="none"/>
        </w:rPr>
        <w:t xml:space="preserve">投标供应商进行网上投标请参照《“苏采云”系统供应商操作手册》。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ascii="宋体" w:hAnsi="宋体" w:cs="宋体"/>
          <w:bCs/>
          <w:color w:val="auto"/>
          <w:sz w:val="24"/>
          <w:highlight w:val="none"/>
        </w:rPr>
      </w:pPr>
      <w:r>
        <w:rPr>
          <w:rFonts w:hint="eastAsia" w:ascii="宋体" w:hAnsi="宋体" w:cs="宋体"/>
          <w:color w:val="auto"/>
          <w:sz w:val="24"/>
          <w:highlight w:val="none"/>
        </w:rPr>
        <w:t xml:space="preserve">10.投标费用自理。</w:t>
      </w:r>
      <w:r/>
    </w:p>
    <w:p>
      <w:pPr>
        <w:ind w:firstLine="480"/>
        <w:spacing w:line="360" w:lineRule="auto"/>
        <w:tabs>
          <w:tab w:val="left" w:pos="0" w:leader="none"/>
          <w:tab w:val="left" w:pos="588" w:leader="none"/>
        </w:tabs>
        <w:rPr>
          <w:rFonts w:ascii="宋体" w:hAnsi="宋体" w:cs="宋体"/>
          <w:b/>
          <w:color w:val="auto"/>
          <w:sz w:val="24"/>
          <w:highlight w:val="none"/>
        </w:rPr>
      </w:pPr>
      <w:r>
        <w:rPr>
          <w:rFonts w:hint="eastAsia" w:ascii="宋体" w:hAnsi="宋体" w:cs="宋体"/>
          <w:color w:val="auto"/>
          <w:sz w:val="24"/>
          <w:highlight w:val="none"/>
        </w:rPr>
        <w:t xml:space="preserve">11.</w:t>
      </w:r>
      <w:r>
        <w:rPr>
          <w:rFonts w:hint="eastAsia" w:ascii="宋体" w:hAnsi="宋体" w:cs="宋体"/>
          <w:bCs/>
          <w:color w:val="auto"/>
          <w:sz w:val="24"/>
          <w:highlight w:val="none"/>
        </w:rPr>
        <w:t xml:space="preserve">投标供应商在制作电子投标文件时，请正确关联到对应页，在评审过程中，评审专家如因在相对应页面找不到该相关联的文件，由此产生的后果由投标供应商自行承担。</w:t>
      </w:r>
      <w:r/>
    </w:p>
    <w:p>
      <w:pPr>
        <w:ind w:firstLine="482"/>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（七）无效投标文件的确认：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2.未按《“苏采云”系统供应商操作手册》进行正确操作的；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3.电子投标文件未按采购文件要求签章的；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4.投标供应商未按采购文件要求解密电子投标文件的；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5.不具备采购文件中规定的资格要求的；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6.报价超过采购文件中规定的预算金额或最高限价或最高单项限价的；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9.投标文件中有采购文件未允许提供的选择性内容的；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12.不具备采购文件中规定的资格要求或未按采购文件规定的要求提供资格、资信证明文件的或提供的资格、资信证明文件图片字迹模糊不清、无法辨认的；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color w:val="auto"/>
          <w:sz w:val="24"/>
          <w:highlight w:val="none"/>
        </w:rPr>
      </w:pPr>
      <w:r>
        <w:rPr>
          <w:rFonts w:hint="eastAsia" w:ascii="宋体" w:hAnsi="宋体" w:cs="宋体"/>
          <w:bCs/>
          <w:color w:val="auto"/>
          <w:sz w:val="24"/>
          <w:highlight w:val="none"/>
        </w:rPr>
        <w:t xml:space="preserve">19.同一投标供应商提交两种（含两种）以上不同的投标报价的</w:t>
      </w:r>
      <w:r>
        <w:rPr>
          <w:rFonts w:hint="eastAsia" w:ascii="宋体" w:hAnsi="宋体" w:cs="宋体"/>
          <w:color w:val="auto"/>
          <w:sz w:val="24"/>
          <w:highlight w:val="none"/>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20.评标委员会认为投标供应商的报价明显低于其他通过符合性审查的投标供应商的报价，有可能影响产品质量或者不能诚信履约的，未能在合理的时间内（</w:t>
      </w:r>
      <w:r>
        <w:rPr>
          <w:rFonts w:hint="eastAsia" w:ascii="宋体" w:hAnsi="宋体" w:cs="宋体"/>
          <w:color w:val="auto"/>
          <w:sz w:val="24"/>
          <w:highlight w:val="none"/>
        </w:rPr>
        <w:t xml:space="preserve">自江苏省政府采购“苏采云”平台通知之时起一小时内</w:t>
      </w:r>
      <w:r>
        <w:rPr>
          <w:rFonts w:hint="eastAsia" w:ascii="宋体" w:hAnsi="宋体" w:cs="宋体"/>
          <w:bCs/>
          <w:color w:val="auto"/>
          <w:sz w:val="24"/>
          <w:highlight w:val="none"/>
        </w:rPr>
        <w:t xml:space="preserve">）提交书面说明或相关证明材料以证明其报价合理性的；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21.未通过初步资格性审查、投标文件资格性检查、投标文件符合性检查的；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22.列入失信被执行人、重大税收违法失信主体、政府采购严重违法失信行为记录名单及其他不符合《中华人民共和国政府采购法》第二十二条规定条件的；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23.不同投标供应商的投标文件存在明显的相似性或一致性，特征显示由同一单位或者同一个人编制的；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24.不同投标供应商投标文件内容存在非正常一致、项目组成员或者联系人员出现同一人、投标文件中错误（或异常）一致或雷同、电子文档信息一致或雷同的；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25.不同投标供应商的委托代理人、项目负责人以及其他相关人员有在同一个单位缴纳社会保险的；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26.同一投标文件中单位名称落款与公章不是同一单位的；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27.不同投标供应商委托同一单位或者个人办理投标事宜的；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28.投标文件内容不全或不符合法律法规和采购文件中规定的其他实质性要求的。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29.不同投标供应商的投标文件由同一台电脑编制或者同一把数字证书加密锁加密或者同一台附属设备打印的；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30.不同投标供应商的投标文件上传使用的MAC地址和IP地址一致的，其投标无效；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31.电子投标文件与采购文件要求格式不一致而无法导入计算机评标系统；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32.电子投标文件未按采购文件规定的格式编制；</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33.其他法律法规及本采购文件规定的属于无效投标的情形；</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34.同一投标供应商提交两种（含两种）以上不同的投标报价的。</w:t>
      </w:r>
      <w:r/>
    </w:p>
    <w:p>
      <w:pPr>
        <w:ind w:firstLine="480"/>
        <w:jc w:val="left"/>
        <w:spacing w:line="360" w:lineRule="auto"/>
        <w:widowControl/>
        <w:tabs>
          <w:tab w:val="left" w:pos="900" w:leader="none"/>
        </w:tabs>
        <w:rPr>
          <w:rFonts w:ascii="宋体" w:hAnsi="宋体" w:cs="宋体"/>
          <w:color w:val="auto"/>
          <w:sz w:val="24"/>
          <w:highlight w:val="none"/>
        </w:rPr>
      </w:pPr>
      <w:r>
        <w:rPr>
          <w:rFonts w:hint="eastAsia" w:ascii="宋体" w:hAnsi="宋体" w:cs="宋体"/>
          <w:bCs/>
          <w:color w:val="auto"/>
          <w:sz w:val="24"/>
          <w:highlight w:val="none"/>
        </w:rPr>
        <w:t xml:space="preserve">35.</w:t>
      </w:r>
      <w:r>
        <w:rPr>
          <w:rFonts w:hint="eastAsia" w:ascii="宋体" w:hAnsi="宋体" w:cs="宋体"/>
          <w:color w:val="auto"/>
          <w:sz w:val="24"/>
          <w:highlight w:val="none"/>
        </w:rPr>
        <w:t xml:space="preserve">技术参数响应表中标注“★”的参数有负偏离或未标注“★”项负偏离超过5项。</w:t>
      </w:r>
      <w:r/>
    </w:p>
    <w:p>
      <w:pPr>
        <w:ind w:firstLine="482"/>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（八）开标、评标：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2.解密时，供应商须自行准备设备（包括但不限于笔记本电脑、</w:t>
      </w:r>
      <w:r>
        <w:rPr>
          <w:rStyle w:val="1176"/>
          <w:rFonts w:hint="eastAsia" w:ascii="宋体" w:hAnsi="宋体" w:cs="宋体"/>
          <w:color w:val="auto"/>
          <w:sz w:val="24"/>
          <w:highlight w:val="none"/>
        </w:rPr>
        <w:t xml:space="preserve">CA锁、</w:t>
      </w:r>
      <w:r>
        <w:rPr>
          <w:rFonts w:hint="eastAsia" w:ascii="宋体" w:hAnsi="宋体" w:cs="宋体"/>
          <w:color w:val="auto"/>
          <w:sz w:val="24"/>
          <w:highlight w:val="none"/>
        </w:rPr>
        <w:t xml:space="preserve">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3.投标供应商如果对开标过程和开标记录有疑义，应当根据《操作手册》规定提出，如“苏采云”系统中《开标记录表》宣布后5分钟内未提出的，视同认可开标结果。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5.投标文件的审查</w:t>
      </w:r>
      <w:r/>
    </w:p>
    <w:p>
      <w:pPr>
        <w:pStyle w:val="1183"/>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（1）投标文件报价出现前后不一致的，按照下列规定修正：</w:t>
      </w:r>
      <w:r/>
    </w:p>
    <w:p>
      <w:pPr>
        <w:pStyle w:val="1183"/>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①投标文件中开标一览表（报价表）内容与投标文件中相应内容不一致的，以开标一览表（报价表）为准；</w:t>
      </w:r>
      <w:r/>
    </w:p>
    <w:p>
      <w:pPr>
        <w:pStyle w:val="1183"/>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②大写金额和小写金额不一致的，以大写金额为准；</w:t>
      </w:r>
      <w:r/>
    </w:p>
    <w:p>
      <w:pPr>
        <w:pStyle w:val="1183"/>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③单价金额小数点或者百分比有明显错位的，以开标一览表的总价为准，并修改单价；</w:t>
      </w:r>
      <w:r/>
    </w:p>
    <w:p>
      <w:pPr>
        <w:pStyle w:val="1183"/>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④总价金额与按单价汇总金额不一致的，以单价金额计算结果为准。</w:t>
      </w:r>
      <w:r/>
    </w:p>
    <w:p>
      <w:pPr>
        <w:pStyle w:val="1183"/>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pStyle w:val="1183"/>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（2）电子投标文件与纸质投标文件（如有）不符的，以电子投标文件为准。</w:t>
      </w:r>
      <w:r/>
    </w:p>
    <w:p>
      <w:pPr>
        <w:ind w:firstLine="480"/>
        <w:spacing w:line="360" w:lineRule="auto"/>
        <w:tabs>
          <w:tab w:val="left" w:pos="840" w:leader="none"/>
          <w:tab w:val="left" w:pos="1050" w:leader="none"/>
        </w:tabs>
        <w:rPr>
          <w:rFonts w:ascii="宋体" w:hAnsi="宋体" w:cs="宋体"/>
          <w:color w:val="auto"/>
          <w:sz w:val="24"/>
          <w:szCs w:val="20"/>
          <w:highlight w:val="none"/>
        </w:rPr>
      </w:pPr>
      <w:r>
        <w:rPr>
          <w:rFonts w:hint="eastAsia" w:ascii="宋体" w:hAnsi="宋体" w:cs="宋体"/>
          <w:color w:val="auto"/>
          <w:sz w:val="24"/>
          <w:highlight w:val="none"/>
        </w:rPr>
        <w:t xml:space="preserve">（3）投标供应商未参加开标的，视同认可开标结果。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6.评标程序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评标工作由江苏万达工程造价事务所有限公司负责组织，具体评标事务由依法组建的评标委员会负责。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（1）投标文件初审。初审分为资格性审查和符合性审查。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A．资格性审查。采购人依据法律法规和采购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B．符合性审查。评标委员会依据采购文件的规定，从投标文件的有效性、完整性和对采购文件的响应程度进行审查，以确定是否对采购文件的实质性要求作出响应。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①未通过资格审查或符合性审查的投标供应商，将在“苏采云”系统中告知未通过资格审查或符合性审查的原因，评标结束后，将不再告知未通过资格审查和符合性审查的原因。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②在详细评标之前，评委会将首先审查每份投标文件是否实质性响应了招标文件的要求。实质性响应的投标应该是与招标文件要求的全部条款、条件和规格相符，没有重大偏离或保留的投标。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③所谓重大偏离或保留是指与招标文件规定的实质性要求存在负偏离，或者在实质上与招标文件不一致，而且限制了合同中买方和采购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C.如果投标文件实质上没有响应招标文件的要求，评委会将予以拒绝，其投标文件无效，投标供应商不得通过修改或撤销不符合要求的偏离或保留而使其投标成为实质性响应的投标。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（2）澄清有关问题。对投标文件中含义不明确、同类问题表述不一致或者有明显文字和计算错误的内容，评</w:t>
      </w:r>
      <w:r>
        <w:rPr>
          <w:rFonts w:hint="eastAsia" w:ascii="宋体" w:hAnsi="宋体" w:cs="宋体"/>
          <w:color w:val="auto"/>
          <w:sz w:val="24"/>
          <w:highlight w:val="none"/>
        </w:rPr>
        <w:t xml:space="preserve">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（3）比较与评价。评标委员会按采购文件中规定的评标方法和标准，对资格性检查和符合性检查合格的投标文件进行商务和技术评估，综合比较与评价。</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根据《关于推动解决政府采购异常低价问题的通知》（财库〔2026〕2号）中相关内容：</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w:t>
      </w: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zh-CN"/>
        </w:rPr>
        <w:t xml:space="preserve">）评审中出现下列情形之一的，评审委员会应当启动异常低价投标（响应）审查程序： </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rPr>
        <w:t xml:space="preserve">①</w:t>
      </w:r>
      <w:r>
        <w:rPr>
          <w:rFonts w:hint="eastAsia" w:ascii="宋体" w:hAnsi="宋体" w:cs="宋体"/>
          <w:b/>
          <w:bCs/>
          <w:color w:val="auto"/>
          <w:sz w:val="24"/>
          <w:highlight w:val="none"/>
          <w:lang w:val="zh-CN"/>
        </w:rPr>
        <w:t xml:space="preserve">投标（响应）报价低于全部通过符合性审查供应商投标（响应）报价平均值50%的，即投标（响应）报价&lt;全部通过符合性审查供应商投标（响应）报价平均值×50%； </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rPr>
        <w:t xml:space="preserve">②</w:t>
      </w:r>
      <w:r>
        <w:rPr>
          <w:rFonts w:hint="eastAsia" w:ascii="宋体" w:hAnsi="宋体" w:cs="宋体"/>
          <w:b/>
          <w:bCs/>
          <w:color w:val="auto"/>
          <w:sz w:val="24"/>
          <w:highlight w:val="none"/>
          <w:lang w:val="zh-CN"/>
        </w:rPr>
        <w:t xml:space="preserve">投标（响应）报价低于通过符合性审查的次低报价供应商投标（响应）报价50%的，即投标（响应）报价&lt;通过符合性审查的次低报价供应商投标（响应）报价×50%； </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rPr>
        <w:t xml:space="preserve">③</w:t>
      </w:r>
      <w:r>
        <w:rPr>
          <w:rFonts w:hint="eastAsia" w:ascii="宋体" w:hAnsi="宋体" w:cs="宋体"/>
          <w:b/>
          <w:bCs/>
          <w:color w:val="auto"/>
          <w:sz w:val="24"/>
          <w:highlight w:val="none"/>
          <w:lang w:val="zh-CN"/>
        </w:rPr>
        <w:t xml:space="preserve">投标（响应）报价低于采购项目最高限价45%的，即投标（响应）报价&lt;采购项目最高限价×45%； </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rPr>
        <w:t xml:space="preserve">④</w:t>
      </w:r>
      <w:r>
        <w:rPr>
          <w:rFonts w:hint="eastAsia" w:ascii="宋体" w:hAnsi="宋体" w:cs="宋体"/>
          <w:b/>
          <w:bCs/>
          <w:color w:val="auto"/>
          <w:sz w:val="24"/>
          <w:highlight w:val="none"/>
          <w:lang w:val="zh-CN"/>
        </w:rPr>
        <w:t xml:space="preserve">评审委员会基于专业判断，认为供应商报价过低，有可能影响产品质量或者不能诚信履约的其他情形。</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zh-CN"/>
        </w:rPr>
        <w:t xml:space="preserve">）评审委员会启动异常低价投标（响应）审查后，属于前述第</w:t>
      </w:r>
      <w:r>
        <w:rPr>
          <w:rFonts w:hint="eastAsia" w:ascii="宋体" w:hAnsi="宋体" w:cs="宋体"/>
          <w:b/>
          <w:bCs/>
          <w:color w:val="auto"/>
          <w:sz w:val="24"/>
          <w:highlight w:val="none"/>
        </w:rPr>
        <w:t xml:space="preserve">①</w:t>
      </w:r>
      <w:r>
        <w:rPr>
          <w:rFonts w:hint="eastAsia" w:ascii="宋体" w:hAnsi="宋体" w:cs="宋体"/>
          <w:b/>
          <w:bCs/>
          <w:color w:val="auto"/>
          <w:sz w:val="24"/>
          <w:highlight w:val="none"/>
          <w:lang w:val="zh-CN"/>
        </w:rPr>
        <w:t xml:space="preserve">项至第</w:t>
      </w:r>
      <w:r>
        <w:rPr>
          <w:rFonts w:hint="eastAsia" w:ascii="宋体" w:hAnsi="宋体" w:cs="宋体"/>
          <w:b/>
          <w:bCs/>
          <w:color w:val="auto"/>
          <w:sz w:val="24"/>
          <w:highlight w:val="none"/>
        </w:rPr>
        <w:t xml:space="preserve">④</w:t>
      </w:r>
      <w:r>
        <w:rPr>
          <w:rFonts w:hint="eastAsia" w:ascii="宋体" w:hAnsi="宋体" w:cs="宋体"/>
          <w:b/>
          <w:bCs/>
          <w:color w:val="auto"/>
          <w:sz w:val="24"/>
          <w:highlight w:val="none"/>
          <w:lang w:val="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b/>
          <w:bCs/>
          <w:color w:val="auto"/>
          <w:sz w:val="24"/>
          <w:highlight w:val="none"/>
        </w:rPr>
        <w:t xml:space="preserve">③</w:t>
      </w:r>
      <w:r>
        <w:rPr>
          <w:rFonts w:hint="eastAsia" w:ascii="宋体" w:hAnsi="宋体" w:cs="宋体"/>
          <w:b/>
          <w:bCs/>
          <w:color w:val="auto"/>
          <w:sz w:val="24"/>
          <w:highlight w:val="none"/>
          <w:lang w:val="zh-CN"/>
        </w:rPr>
        <w:t xml:space="preserve">项情形，供应商已随投标（响应）文件一并提交相关书面说明及必要的证明材料的，在评审现场可不再重复提交。 </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spacing w:line="360"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7.评标方法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投标供应商通过初审的，方可进入比较与评价程序。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比较与评价采用综合评分法（计分均保留2位小数）。</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中标候选人并列的按技术文件优劣顺序排列。投标文件满足采购文件全部实质性要求，且按照评审因素的量化指标评审得分最高的投标供应商为排名第一的中标候选人。</w:t>
      </w:r>
      <w:r/>
    </w:p>
    <w:p>
      <w:pPr>
        <w:ind w:firstLine="482"/>
        <w:spacing w:line="360" w:lineRule="auto"/>
        <w:tabs>
          <w:tab w:val="left" w:pos="1365" w:leader="none"/>
        </w:tabs>
        <w:rPr>
          <w:rFonts w:ascii="宋体" w:hAnsi="宋体"/>
          <w:b/>
          <w:bCs/>
          <w:color w:val="auto"/>
          <w:sz w:val="24"/>
          <w:highlight w:val="none"/>
        </w:rPr>
      </w:pPr>
      <w:r>
        <w:rPr>
          <w:rFonts w:hint="eastAsia" w:ascii="宋体" w:hAnsi="宋体"/>
          <w:b/>
          <w:bCs/>
          <w:color w:val="auto"/>
          <w:sz w:val="24"/>
          <w:highlight w:val="none"/>
        </w:rPr>
        <w:t xml:space="preserve">核心产品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numPr>
          <w:ilvl w:val="0"/>
          <w:numId w:val="8"/>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评分细则</w:t>
      </w:r>
      <w:r/>
    </w:p>
    <w:p>
      <w:pPr>
        <w:pStyle w:val="1185"/>
        <w:jc w:val="both"/>
        <w:spacing w:before="0" w:after="0"/>
        <w:rPr>
          <w:rFonts w:ascii="宋体" w:hAnsi="宋体" w:cs="宋体"/>
          <w:b/>
          <w:color w:val="auto"/>
          <w:highlight w:val="none"/>
        </w:rPr>
      </w:pPr>
      <w:r>
        <w:rPr>
          <w:rFonts w:hint="eastAsia" w:ascii="宋体" w:hAnsi="宋体" w:cs="宋体"/>
          <w:color w:val="auto"/>
          <w:highlight w:val="none"/>
        </w:rPr>
        <w:t xml:space="preserve">8.1 </w:t>
      </w:r>
      <w:r>
        <w:rPr>
          <w:rFonts w:hint="eastAsia" w:ascii="宋体" w:hAnsi="宋体" w:cs="宋体"/>
          <w:b/>
          <w:color w:val="auto"/>
          <w:highlight w:val="none"/>
        </w:rPr>
        <w:t xml:space="preserve">落实政府采购政策的价格调整</w:t>
      </w:r>
      <w:r/>
    </w:p>
    <w:p>
      <w:pPr>
        <w:ind w:firstLine="482"/>
        <w:spacing w:line="360" w:lineRule="auto"/>
        <w:tabs>
          <w:tab w:val="left" w:pos="1365" w:leader="none"/>
        </w:tabs>
        <w:rPr>
          <w:rFonts w:ascii="宋体" w:hAnsi="宋体" w:cs="宋体"/>
          <w:b/>
          <w:bCs/>
          <w:color w:val="auto"/>
          <w:sz w:val="24"/>
          <w:highlight w:val="none"/>
        </w:rPr>
      </w:pPr>
      <w:r>
        <w:rPr>
          <w:rFonts w:hint="eastAsia" w:ascii="宋体" w:hAnsi="宋体" w:cs="宋体"/>
          <w:b/>
          <w:bCs/>
          <w:color w:val="auto"/>
          <w:sz w:val="24"/>
          <w:highlight w:val="none"/>
        </w:rPr>
        <w:t xml:space="preserve">价格扣除：专门面向中小/小微企业的项目除外。</w:t>
      </w:r>
      <w:r/>
    </w:p>
    <w:p>
      <w:pPr>
        <w:ind w:firstLine="480"/>
        <w:spacing w:line="360" w:lineRule="auto"/>
        <w:tabs>
          <w:tab w:val="left" w:pos="1365" w:leader="none"/>
        </w:tabs>
        <w:rPr>
          <w:rFonts w:ascii="宋体" w:hAnsi="宋体" w:cs="宋体"/>
          <w:color w:val="auto"/>
          <w:sz w:val="24"/>
          <w:highlight w:val="none"/>
        </w:rPr>
      </w:pPr>
      <w:r>
        <w:rPr>
          <w:rFonts w:hint="eastAsia" w:ascii="宋体" w:hAnsi="宋体" w:cs="宋体"/>
          <w:color w:val="auto"/>
          <w:sz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 号）。</w:t>
      </w:r>
      <w:r/>
    </w:p>
    <w:p>
      <w:pPr>
        <w:ind w:firstLine="480"/>
        <w:spacing w:line="360" w:lineRule="auto"/>
        <w:tabs>
          <w:tab w:val="left" w:pos="1365" w:leader="none"/>
        </w:tabs>
        <w:rPr>
          <w:rFonts w:ascii="宋体" w:hAnsi="宋体" w:cs="宋体"/>
          <w:color w:val="auto"/>
          <w:sz w:val="24"/>
          <w:highlight w:val="none"/>
        </w:rPr>
      </w:pPr>
      <w:r>
        <w:rPr>
          <w:rFonts w:hint="eastAsia" w:ascii="宋体" w:hAnsi="宋体" w:cs="宋体"/>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 （财库[2014]68号）的规定提供由省级以上监狱管理局、戒毒管理局(含新疆生产建设兵团)出具的属于监狱企业的证明文件扫描件。</w:t>
      </w:r>
      <w:r/>
    </w:p>
    <w:p>
      <w:pPr>
        <w:ind w:firstLine="480"/>
        <w:spacing w:line="360" w:lineRule="auto"/>
        <w:tabs>
          <w:tab w:val="left" w:pos="1365" w:leader="none"/>
        </w:tabs>
        <w:rPr>
          <w:rFonts w:ascii="宋体" w:hAnsi="宋体" w:cs="宋体"/>
          <w:color w:val="auto"/>
          <w:sz w:val="24"/>
          <w:highlight w:val="none"/>
        </w:rPr>
      </w:pPr>
      <w:r>
        <w:rPr>
          <w:rFonts w:hint="eastAsia" w:ascii="宋体" w:hAnsi="宋体" w:cs="宋体"/>
          <w:color w:val="auto"/>
          <w:sz w:val="24"/>
          <w:highlight w:val="none"/>
        </w:rPr>
        <w:t xml:space="preserve">③残疾人福利性单位视同小型、微型企业，对其产品价格给予 10%的扣除，用扣除后的价格参与评审。参加投标的残疾人福利性单位，应当按照《财政部、民政部、中国残疾人联合会关于促进残疾人就业政府采购政策的通知》（财库〔2017〕141 号）的规定提供《残疾人福利性单位声明函》。</w:t>
      </w:r>
      <w:r/>
    </w:p>
    <w:p>
      <w:pPr>
        <w:ind w:firstLine="482"/>
        <w:spacing w:line="360" w:lineRule="auto"/>
        <w:tabs>
          <w:tab w:val="left" w:pos="1365" w:leader="none"/>
        </w:tabs>
        <w:rPr>
          <w:rFonts w:ascii="宋体" w:hAnsi="宋体" w:cs="宋体"/>
          <w:b/>
          <w:bCs/>
          <w:color w:val="auto"/>
          <w:sz w:val="24"/>
          <w:highlight w:val="none"/>
        </w:rPr>
      </w:pPr>
      <w:r>
        <w:rPr>
          <w:rFonts w:hint="eastAsia" w:ascii="宋体" w:hAnsi="宋体" w:cs="宋体"/>
          <w:b/>
          <w:bCs/>
          <w:color w:val="auto"/>
          <w:sz w:val="24"/>
          <w:highlight w:val="none"/>
        </w:rPr>
        <w:t xml:space="preserve">注：同一投标供应商，上述三项价格扣除优惠不得重复享受。</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2.1本国产品价格扣除政策</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宋体"/>
          <w:b/>
          <w:bCs/>
          <w:color w:val="auto"/>
          <w:sz w:val="24"/>
          <w:highlight w:val="none"/>
          <w:u w:val="single"/>
        </w:rPr>
        <w:t xml:space="preserve">对于仅有本国产品参与竞争的政府采购项目或采购包，本国产品不享受价格扣除评审优惠。</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2.2注意事项</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（1）提供本国产品进行投标（报价）的供应商需在其投标</w:t>
      </w:r>
      <w:r>
        <w:rPr>
          <w:rFonts w:hint="eastAsia" w:ascii="宋体" w:hAnsi="宋体" w:cs="宋体"/>
          <w:bCs/>
          <w:color w:val="auto"/>
          <w:sz w:val="24"/>
          <w:highlight w:val="none"/>
        </w:rPr>
        <w:t xml:space="preserve">（响应）文件中提供《关于符合本国产品标准的声明函》（格式见第五部分）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当采购项目或者采购包中含有多种产品，除按上述要求提供《关于符合本国产品标准的声明函》外，供应商还应在《分项报价表》中进行承诺（格式见第五部分），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其中，“符合本国产品标准的产品成本之和”是指本项目或采购包中符合本国产品标准的</w:t>
      </w:r>
      <w:r>
        <w:rPr>
          <w:rFonts w:hint="eastAsia" w:ascii="宋体" w:hAnsi="宋体" w:cs="宋体"/>
          <w:b/>
          <w:bCs/>
          <w:color w:val="auto"/>
          <w:sz w:val="24"/>
          <w:highlight w:val="none"/>
        </w:rPr>
        <w:t xml:space="preserve">货物成本之和</w:t>
      </w:r>
      <w:r>
        <w:rPr>
          <w:rFonts w:hint="eastAsia" w:ascii="宋体" w:hAnsi="宋体" w:cs="宋体"/>
          <w:bCs/>
          <w:color w:val="auto"/>
          <w:sz w:val="24"/>
          <w:highlight w:val="none"/>
        </w:rPr>
        <w:t xml:space="preserve">；“全部产品成本之和”是指货物或服务项目（或者采购包）中包含的</w:t>
      </w:r>
      <w:r>
        <w:rPr>
          <w:rFonts w:hint="eastAsia" w:ascii="宋体" w:hAnsi="宋体" w:cs="宋体"/>
          <w:b/>
          <w:bCs/>
          <w:color w:val="auto"/>
          <w:sz w:val="24"/>
          <w:highlight w:val="none"/>
        </w:rPr>
        <w:t xml:space="preserve">全部货物、服务产品的成本之和</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即，当小微型企业价格扣除政策和本国产品价格扣除政策同时享受时，按以下计算方式进行计算：</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供应商参与评审的报价=供应商投标总报价×[1-（小微型企业价格扣除+本国产品价格扣除）]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例如，供应商总报价1000000元，经认定可以享受小微型企业价格扣除政策以及本国产品价格扣除政策的，则该供应商参与评审的报价为：</w:t>
      </w:r>
      <w:r/>
    </w:p>
    <w:p>
      <w:pPr>
        <w:ind w:firstLine="480"/>
        <w:spacing w:line="360" w:lineRule="auto"/>
        <w:rPr>
          <w:rFonts w:ascii="宋体" w:hAnsi="宋体" w:cs="宋体"/>
          <w:b/>
          <w:bCs/>
          <w:color w:val="auto"/>
          <w:sz w:val="24"/>
          <w:highlight w:val="none"/>
        </w:rPr>
      </w:pPr>
      <w:r>
        <w:rPr>
          <w:rFonts w:hint="eastAsia" w:ascii="宋体" w:hAnsi="宋体" w:cs="宋体"/>
          <w:bCs/>
          <w:color w:val="auto"/>
          <w:sz w:val="24"/>
          <w:highlight w:val="none"/>
        </w:rPr>
        <w:t xml:space="preserve">1000000×[1-（10%+20%）]=700000元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8.2 评分项目及总分（总分100分）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（1）投标报价                         30分</w:t>
      </w: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（2）投标供应商综合实力                8分</w:t>
      </w: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（3）技术参数响应                     30分</w:t>
      </w:r>
      <w:r/>
    </w:p>
    <w:p>
      <w:pPr>
        <w:ind w:firstLine="482"/>
        <w:spacing w:line="360" w:lineRule="auto"/>
        <w:rPr>
          <w:rFonts w:ascii="宋体" w:hAnsi="宋体" w:cs="宋体"/>
          <w:b/>
          <w:color w:val="auto"/>
          <w:sz w:val="24"/>
          <w:highlight w:val="none"/>
        </w:rPr>
      </w:pPr>
      <w:r>
        <w:rPr>
          <w:rFonts w:hint="eastAsia" w:ascii="宋体" w:hAnsi="宋体" w:cs="宋体"/>
          <w:b/>
          <w:bCs/>
          <w:color w:val="auto"/>
          <w:sz w:val="24"/>
          <w:highlight w:val="none"/>
        </w:rPr>
        <w:t xml:space="preserve">（4）设备功能演示                     16</w:t>
      </w:r>
      <w:r>
        <w:rPr>
          <w:rFonts w:hint="eastAsia" w:ascii="宋体" w:hAnsi="宋体" w:cs="宋体"/>
          <w:b/>
          <w:color w:val="auto"/>
          <w:sz w:val="24"/>
          <w:highlight w:val="none"/>
        </w:rPr>
        <w:t xml:space="preserve">分</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（5）技术方案                         16分</w:t>
      </w:r>
      <w:r/>
    </w:p>
    <w:p>
      <w:pPr>
        <w:ind w:firstLine="480"/>
        <w:spacing w:line="360" w:lineRule="auto"/>
        <w:rPr>
          <w:color w:val="auto"/>
          <w:highlight w:val="none"/>
        </w:rPr>
      </w:pPr>
      <w:r>
        <w:rPr>
          <w:rFonts w:hint="eastAsia" w:ascii="宋体" w:hAnsi="宋体" w:cs="宋体"/>
          <w:color w:val="auto"/>
          <w:sz w:val="24"/>
          <w:highlight w:val="none"/>
        </w:rPr>
        <w:t xml:space="preserve">8.3各项目评分标准</w:t>
      </w:r>
      <w:r/>
    </w:p>
    <w:tbl>
      <w:tblPr>
        <w:tblStyle w:val="677"/>
        <w:tblW w:w="9935" w:type="dxa"/>
        <w:jc w:val="center"/>
        <w:tblBorders>
          <w:top w:val="single" w:color="000000" w:sz="8" w:space="0"/>
          <w:left w:val="single" w:color="000000" w:sz="8" w:space="0"/>
          <w:bottom w:val="single" w:color="000000" w:sz="4"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328"/>
        <w:gridCol w:w="1488"/>
        <w:gridCol w:w="6291"/>
        <w:gridCol w:w="828"/>
      </w:tblGrid>
      <w:tr>
        <w:trPr>
          <w:jc w:val="center"/>
          <w:trHeight w:val="329"/>
        </w:trPr>
        <w:tc>
          <w:tcPr>
            <w:tcW w:w="1328"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评分因素</w:t>
            </w:r>
            <w:r/>
          </w:p>
        </w:tc>
        <w:tc>
          <w:tcPr>
            <w:gridSpan w:val="2"/>
            <w:tcW w:w="7779"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评审标准</w:t>
            </w:r>
            <w:r/>
          </w:p>
        </w:tc>
        <w:tc>
          <w:tcPr>
            <w:tcW w:w="828"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分值</w:t>
            </w:r>
            <w:r/>
          </w:p>
        </w:tc>
      </w:tr>
      <w:tr>
        <w:trPr>
          <w:jc w:val="center"/>
          <w:trHeight w:val="1077"/>
        </w:trPr>
        <w:tc>
          <w:tcPr>
            <w:tcW w:w="13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投标报价</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（30分）</w:t>
            </w:r>
            <w:r/>
          </w:p>
        </w:tc>
        <w:tc>
          <w:tcPr>
            <w:gridSpan w:val="2"/>
            <w:tcW w:w="7779"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各投标供应商的有效投标报价，在满足招标文件实质性要求且经评审后的有效最低投标报价为评标基准价，其价格分为满分30分。其他投标供应商的价格分统一按照下列公式计算：投标报价得分=（评标基准价/有效投标报价) ×30，分值保留小数点后2位。</w:t>
            </w:r>
            <w:r/>
          </w:p>
        </w:tc>
        <w:tc>
          <w:tcPr>
            <w:tcW w:w="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30</w:t>
            </w:r>
            <w:r/>
          </w:p>
        </w:tc>
      </w:tr>
      <w:tr>
        <w:trPr>
          <w:jc w:val="center"/>
          <w:trHeight w:val="1301"/>
        </w:trPr>
        <w:tc>
          <w:tcPr>
            <w:tcW w:w="1328"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投标供应商综合实力</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（8分）</w:t>
            </w:r>
            <w:r/>
          </w:p>
        </w:tc>
        <w:tc>
          <w:tcPr>
            <w:tcW w:w="148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供应商业绩</w:t>
            </w:r>
            <w:r/>
          </w:p>
        </w:tc>
        <w:tc>
          <w:tcPr>
            <w:tcW w:w="6291"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投标供应商自2023年1月1日以来具有同类</w:t>
            </w:r>
            <w:r>
              <w:rPr>
                <w:rFonts w:hint="eastAsia" w:ascii="宋体" w:hAnsi="宋体" w:eastAsia="宋体" w:cs="宋体"/>
                <w:color w:val="auto"/>
                <w:sz w:val="22"/>
                <w:highlight w:val="none"/>
                <w:lang w:bidi="ar"/>
              </w:rPr>
              <w:t xml:space="preserve">项目</w:t>
            </w:r>
            <w:r>
              <w:rPr>
                <w:rFonts w:hint="eastAsia" w:ascii="宋体" w:hAnsi="宋体" w:cs="宋体"/>
                <w:color w:val="auto"/>
                <w:szCs w:val="21"/>
                <w:highlight w:val="none"/>
              </w:rPr>
              <w:t xml:space="preserve">业绩的，每提供一个业绩得2分，本项最高得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jc w:val="left"/>
              <w:rPr>
                <w:rFonts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rPr>
              <w:t xml:space="preserve">业绩时间以合同签订时间为准，提供合同协议书复印件并加盖投标供应商公章。</w:t>
            </w:r>
            <w:r/>
          </w:p>
        </w:tc>
        <w:tc>
          <w:tcPr>
            <w:tcW w:w="828"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r>
      <w:tr>
        <w:trPr>
          <w:jc w:val="center"/>
          <w:trHeight w:val="283"/>
        </w:trPr>
        <w:tc>
          <w:tcPr>
            <w:tcW w:w="1328" w:type="dxa"/>
            <w:vAlign w:val="center"/>
            <w:vMerge w:val="continue"/>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质保承诺</w:t>
            </w:r>
            <w:r/>
          </w:p>
        </w:tc>
        <w:tc>
          <w:tcPr>
            <w:tcW w:w="6291"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投标供应商承诺免费质保期满足招标文件最低要求基础上，每额外延长1年免费质保得1分，延长不足1年不计分；本项最高得2分。</w:t>
            </w:r>
            <w:r/>
          </w:p>
          <w:p>
            <w:pPr>
              <w:jc w:val="left"/>
              <w:rPr>
                <w:rFonts w:ascii="宋体" w:hAnsi="宋体" w:cs="宋体"/>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rPr>
              <w:t xml:space="preserve">质保期自项目最终验收合格之日起计算；仅满足招标文件最低质保要求不得分；须提供加盖投标人公章的书面承诺；中标后承诺的质保期限纳入合同条款严格执行。</w:t>
            </w:r>
            <w:r/>
          </w:p>
        </w:tc>
        <w:tc>
          <w:tcPr>
            <w:tcW w:w="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r>
      <w:tr>
        <w:trPr>
          <w:jc w:val="center"/>
          <w:trHeight w:val="3177"/>
        </w:trPr>
        <w:tc>
          <w:tcPr>
            <w:tcW w:w="13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技术参数响应（30分）</w:t>
            </w:r>
            <w:r/>
          </w:p>
        </w:tc>
        <w:tc>
          <w:tcPr>
            <w:gridSpan w:val="2"/>
            <w:tcW w:w="7779" w:type="dxa"/>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投标供应商</w:t>
            </w:r>
            <w:r>
              <w:rPr>
                <w:rFonts w:hint="eastAsia"/>
                <w:color w:val="auto"/>
                <w:szCs w:val="21"/>
                <w:highlight w:val="none"/>
              </w:rPr>
              <w:t xml:space="preserve">根据招标文件“第三部分 采购需求”对应内容</w:t>
            </w:r>
            <w:r>
              <w:rPr>
                <w:rFonts w:hint="eastAsia"/>
                <w:b/>
                <w:bCs/>
                <w:color w:val="auto"/>
                <w:szCs w:val="21"/>
                <w:highlight w:val="none"/>
              </w:rPr>
              <w:t xml:space="preserve">逐条响应</w:t>
            </w:r>
            <w:r>
              <w:rPr>
                <w:color w:val="auto"/>
                <w:szCs w:val="21"/>
                <w:highlight w:val="none"/>
              </w:rPr>
              <w:t xml:space="preserve">所投产品</w:t>
            </w:r>
            <w:r>
              <w:rPr>
                <w:rFonts w:hint="eastAsia"/>
                <w:color w:val="auto"/>
                <w:szCs w:val="21"/>
                <w:highlight w:val="none"/>
              </w:rPr>
              <w:t xml:space="preserve">“技术偏离表”</w:t>
            </w:r>
            <w:r>
              <w:rPr>
                <w:rFonts w:hint="eastAsia" w:ascii="宋体" w:hAnsi="宋体" w:cs="宋体"/>
                <w:color w:val="auto"/>
                <w:szCs w:val="21"/>
                <w:highlight w:val="none"/>
              </w:rPr>
              <w:t xml:space="preserve">，完全满足或优于招标文件技术参数要求得基准分30分。</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（1）采购需求中标注“★”项参数和功能要求不满足或者负偏离作无效投标处理；</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（2）采购需求中未标注“★”项参数和功能要求不满足或者负偏离，有一项扣2分，最多扣10分。</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注：①标注“★”须在投标文件中提供提供功能界面截图或生产厂家技术参数确认表或产品彩页或相关其他技术支持等，偏离项须提供相关证明材料并在投标偏离表中详细注明页码，否则视为负偏离作无效投标处理。</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②未标注“★”项须在投标偏离表中对采购要求作出实质性响应并填写，负偏离超过5项作无效投标处理。</w:t>
            </w:r>
            <w:r/>
          </w:p>
        </w:tc>
        <w:tc>
          <w:tcPr>
            <w:tcW w:w="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30</w:t>
            </w:r>
            <w:r/>
          </w:p>
        </w:tc>
      </w:tr>
      <w:tr>
        <w:trPr>
          <w:jc w:val="center"/>
          <w:trHeight w:val="1548"/>
        </w:trPr>
        <w:tc>
          <w:tcPr>
            <w:tcW w:w="13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设备功能演示（16分）</w:t>
            </w:r>
            <w:r/>
          </w:p>
        </w:tc>
        <w:tc>
          <w:tcPr>
            <w:gridSpan w:val="2"/>
            <w:tcW w:w="7779" w:type="dxa"/>
            <w:vAlign w:val="center"/>
            <w:textDirection w:val="lrTb"/>
            <w:noWrap w:val="false"/>
          </w:tcPr>
          <w:p>
            <w:pPr>
              <w:jc w:val="left"/>
              <w:widowControl/>
              <w:rPr>
                <w:b/>
                <w:bCs/>
                <w:color w:val="auto"/>
                <w:sz w:val="20"/>
                <w:szCs w:val="20"/>
                <w:highlight w:val="none"/>
              </w:rPr>
            </w:pPr>
            <w:r>
              <w:rPr>
                <w:rFonts w:hint="eastAsia"/>
                <w:color w:val="auto"/>
                <w:sz w:val="20"/>
                <w:szCs w:val="20"/>
                <w:highlight w:val="none"/>
                <w:lang w:val="en-US" w:eastAsia="zh-CN" w:bidi="ar"/>
              </w:rPr>
              <w:t xml:space="preserve">本</w:t>
            </w:r>
            <w:r>
              <w:rPr>
                <w:color w:val="auto"/>
                <w:sz w:val="20"/>
                <w:szCs w:val="20"/>
                <w:highlight w:val="none"/>
                <w:lang w:bidi="ar"/>
              </w:rPr>
              <w:t xml:space="preserve">次演示共设置</w:t>
            </w:r>
            <w:r>
              <w:rPr>
                <w:rFonts w:hint="eastAsia"/>
                <w:b/>
                <w:bCs/>
                <w:color w:val="auto"/>
                <w:sz w:val="20"/>
                <w:szCs w:val="20"/>
                <w:highlight w:val="none"/>
                <w:lang w:val="en-US" w:eastAsia="zh-CN" w:bidi="ar"/>
              </w:rPr>
              <w:t xml:space="preserve">4</w:t>
            </w:r>
            <w:r>
              <w:rPr>
                <w:b/>
                <w:bCs/>
                <w:color w:val="auto"/>
                <w:sz w:val="20"/>
                <w:szCs w:val="20"/>
                <w:highlight w:val="none"/>
                <w:lang w:bidi="ar"/>
              </w:rPr>
              <w:t xml:space="preserve">项</w:t>
            </w:r>
            <w:r>
              <w:rPr>
                <w:color w:val="auto"/>
                <w:sz w:val="20"/>
                <w:szCs w:val="20"/>
                <w:highlight w:val="none"/>
                <w:lang w:bidi="ar"/>
              </w:rPr>
              <w:t xml:space="preserve">核心演示内容</w:t>
            </w:r>
            <w:r>
              <w:rPr>
                <w:rFonts w:hint="eastAsia"/>
                <w:color w:val="auto"/>
                <w:sz w:val="20"/>
                <w:szCs w:val="20"/>
                <w:highlight w:val="none"/>
                <w:lang w:eastAsia="zh-CN" w:bidi="ar"/>
              </w:rPr>
              <w:t xml:space="preserve">，</w:t>
            </w:r>
            <w:r>
              <w:rPr>
                <w:b/>
                <w:bCs/>
                <w:color w:val="auto"/>
                <w:sz w:val="20"/>
                <w:szCs w:val="20"/>
                <w:highlight w:val="none"/>
                <w:lang w:bidi="ar"/>
              </w:rPr>
              <w:t xml:space="preserve">每个</w:t>
            </w:r>
            <w:r>
              <w:rPr>
                <w:rStyle w:val="710"/>
                <w:color w:val="auto"/>
                <w:sz w:val="20"/>
                <w:szCs w:val="20"/>
                <w:highlight w:val="none"/>
                <w:lang w:bidi="ar"/>
              </w:rPr>
              <w:t xml:space="preserve">单项演示功能能够完整、规范、真实完成系统实操演示，得</w:t>
            </w:r>
            <w:r>
              <w:rPr>
                <w:rStyle w:val="710"/>
                <w:rFonts w:hint="eastAsia"/>
                <w:color w:val="auto"/>
                <w:sz w:val="20"/>
                <w:szCs w:val="20"/>
                <w:highlight w:val="none"/>
                <w:lang w:val="en-US" w:eastAsia="zh-CN" w:bidi="ar"/>
              </w:rPr>
              <w:t xml:space="preserve">4</w:t>
            </w:r>
            <w:r>
              <w:rPr>
                <w:rStyle w:val="710"/>
                <w:color w:val="auto"/>
                <w:sz w:val="20"/>
                <w:szCs w:val="20"/>
                <w:highlight w:val="none"/>
                <w:lang w:bidi="ar"/>
              </w:rPr>
              <w:t xml:space="preserve">分</w:t>
            </w:r>
            <w:r>
              <w:rPr>
                <w:rStyle w:val="710"/>
                <w:rFonts w:hint="eastAsia"/>
                <w:color w:val="auto"/>
                <w:sz w:val="20"/>
                <w:szCs w:val="20"/>
                <w:highlight w:val="none"/>
                <w:lang w:bidi="ar"/>
              </w:rPr>
              <w:t xml:space="preserve">，</w:t>
            </w:r>
            <w:r>
              <w:rPr>
                <w:rStyle w:val="710"/>
                <w:rFonts w:hint="eastAsia"/>
                <w:color w:val="auto"/>
                <w:sz w:val="20"/>
                <w:szCs w:val="20"/>
                <w:highlight w:val="none"/>
                <w:lang w:val="en-US" w:eastAsia="zh-CN" w:bidi="ar"/>
              </w:rPr>
              <w:t xml:space="preserve">共4项，总分16分，</w:t>
            </w:r>
            <w:r>
              <w:rPr>
                <w:rStyle w:val="710"/>
                <w:rFonts w:hint="eastAsia"/>
                <w:color w:val="auto"/>
                <w:sz w:val="20"/>
                <w:szCs w:val="20"/>
                <w:highlight w:val="none"/>
                <w:lang w:bidi="ar"/>
              </w:rPr>
              <w:t xml:space="preserve">视频</w:t>
            </w:r>
            <w:r>
              <w:rPr>
                <w:b/>
                <w:bCs/>
                <w:color w:val="auto"/>
                <w:sz w:val="20"/>
                <w:szCs w:val="20"/>
                <w:highlight w:val="none"/>
              </w:rPr>
              <w:t xml:space="preserve">总时</w:t>
            </w:r>
            <w:r>
              <w:rPr>
                <w:rFonts w:hint="eastAsia"/>
                <w:b/>
                <w:bCs/>
                <w:color w:val="auto"/>
                <w:sz w:val="20"/>
                <w:szCs w:val="20"/>
                <w:highlight w:val="none"/>
              </w:rPr>
              <w:t xml:space="preserve">长</w:t>
            </w:r>
            <w:r>
              <w:rPr>
                <w:b/>
                <w:bCs/>
                <w:color w:val="auto"/>
                <w:sz w:val="20"/>
                <w:szCs w:val="20"/>
                <w:highlight w:val="none"/>
              </w:rPr>
              <w:t xml:space="preserve">不超过15分钟。</w:t>
            </w:r>
            <w:r/>
          </w:p>
          <w:p>
            <w:pPr>
              <w:ind w:firstLine="12"/>
              <w:jc w:val="left"/>
              <w:spacing w:line="240" w:lineRule="auto"/>
              <w:widowControl/>
              <w:rPr>
                <w:rFonts w:hint="eastAsia" w:ascii="宋体" w:hAnsi="宋体" w:cs="宋体"/>
                <w:b/>
                <w:bCs/>
                <w:color w:val="auto"/>
                <w:spacing w:val="-6"/>
                <w:sz w:val="20"/>
                <w:szCs w:val="20"/>
                <w:highlight w:val="none"/>
                <w:lang w:val="en-US" w:eastAsia="zh-CN"/>
              </w:rPr>
            </w:pPr>
            <w:r>
              <w:rPr>
                <w:rFonts w:hint="eastAsia" w:ascii="宋体" w:hAnsi="宋体" w:cs="宋体"/>
                <w:b/>
                <w:bCs/>
                <w:color w:val="auto"/>
                <w:spacing w:val="-6"/>
                <w:sz w:val="20"/>
                <w:szCs w:val="20"/>
                <w:highlight w:val="none"/>
                <w:lang w:val="en-US" w:eastAsia="zh-CN"/>
              </w:rPr>
              <w:t xml:space="preserve">（1）视频演示的要求，对需要提供演示视频的项目，必须使用真实系统进行演示，不得使用PPT演示稿或录屏、截图等其他方式演示：</w:t>
            </w:r>
            <w:r/>
          </w:p>
          <w:p>
            <w:pPr>
              <w:rPr>
                <w:rFonts w:hint="eastAsia"/>
                <w:color w:val="auto"/>
                <w:sz w:val="20"/>
                <w:szCs w:val="20"/>
                <w:highlight w:val="none"/>
                <w:lang w:val="en-US" w:eastAsia="zh-CN"/>
              </w:rPr>
            </w:pPr>
            <w:r>
              <w:rPr>
                <w:color w:val="auto"/>
                <w:sz w:val="20"/>
                <w:szCs w:val="20"/>
                <w:highlight w:val="none"/>
              </w:rPr>
              <w:t xml:space="preserve">①</w:t>
            </w:r>
            <w:r>
              <w:rPr>
                <w:rFonts w:hint="eastAsia"/>
                <w:color w:val="auto"/>
                <w:sz w:val="20"/>
                <w:szCs w:val="20"/>
                <w:highlight w:val="none"/>
                <w:lang w:val="en-US" w:eastAsia="zh-CN"/>
              </w:rPr>
              <w:t xml:space="preserve">体现招标文件中要求必须实现的功能。</w:t>
            </w:r>
            <w:r/>
          </w:p>
          <w:p>
            <w:pPr>
              <w:rPr>
                <w:rFonts w:hint="eastAsia"/>
                <w:color w:val="auto"/>
                <w:sz w:val="20"/>
                <w:szCs w:val="20"/>
                <w:highlight w:val="none"/>
                <w:lang w:val="en-US" w:eastAsia="zh-CN"/>
              </w:rPr>
            </w:pPr>
            <w:r>
              <w:rPr>
                <w:color w:val="auto"/>
                <w:sz w:val="20"/>
                <w:szCs w:val="20"/>
                <w:highlight w:val="none"/>
              </w:rPr>
              <w:t xml:space="preserve">②</w:t>
            </w:r>
            <w:r>
              <w:rPr>
                <w:rFonts w:hint="eastAsia"/>
                <w:color w:val="auto"/>
                <w:sz w:val="20"/>
                <w:szCs w:val="20"/>
                <w:highlight w:val="none"/>
                <w:lang w:val="en-US" w:eastAsia="zh-CN"/>
              </w:rPr>
              <w:t xml:space="preserve">每项得分点须单独制作演示视频，视频的文件格式为</w:t>
            </w:r>
            <w:r>
              <w:rPr>
                <w:rFonts w:hint="eastAsia"/>
                <w:color w:val="auto"/>
                <w:sz w:val="20"/>
                <w:szCs w:val="20"/>
                <w:highlight w:val="none"/>
              </w:rPr>
              <w:t xml:space="preserve">*.mp4或*.avi</w:t>
            </w:r>
            <w:r>
              <w:rPr>
                <w:rFonts w:hint="eastAsia"/>
                <w:color w:val="auto"/>
                <w:sz w:val="20"/>
                <w:szCs w:val="20"/>
                <w:highlight w:val="none"/>
                <w:lang w:eastAsia="zh-CN"/>
              </w:rPr>
              <w:t xml:space="preserve">，</w:t>
            </w:r>
            <w:r>
              <w:rPr>
                <w:rFonts w:hint="eastAsia"/>
                <w:color w:val="auto"/>
                <w:sz w:val="20"/>
                <w:szCs w:val="20"/>
                <w:highlight w:val="none"/>
              </w:rPr>
              <w:t xml:space="preserve">投标</w:t>
            </w:r>
            <w:r>
              <w:rPr>
                <w:rFonts w:hint="eastAsia"/>
                <w:color w:val="auto"/>
                <w:sz w:val="20"/>
                <w:szCs w:val="20"/>
                <w:highlight w:val="none"/>
                <w:lang w:val="en-US" w:eastAsia="zh-CN"/>
              </w:rPr>
              <w:t xml:space="preserve">供应商</w:t>
            </w:r>
            <w:r>
              <w:rPr>
                <w:rFonts w:hint="eastAsia"/>
                <w:color w:val="auto"/>
                <w:sz w:val="20"/>
                <w:szCs w:val="20"/>
                <w:highlight w:val="none"/>
              </w:rPr>
              <w:t xml:space="preserve">须将视频文件压缩为*.zip文件上传（单个文件不得大于50M，所有文件总共不得大于300M）</w:t>
            </w:r>
            <w:r>
              <w:rPr>
                <w:rFonts w:hint="eastAsia"/>
                <w:color w:val="auto"/>
                <w:sz w:val="20"/>
                <w:szCs w:val="20"/>
                <w:highlight w:val="none"/>
                <w:lang w:val="en-US" w:eastAsia="zh-CN"/>
              </w:rPr>
              <w:t xml:space="preserve">，以保证能在绝大多数Windows电脑上直接播放。</w:t>
            </w:r>
            <w:r/>
          </w:p>
          <w:p>
            <w:pPr>
              <w:rPr>
                <w:rFonts w:hint="eastAsia"/>
                <w:color w:val="auto"/>
                <w:sz w:val="20"/>
                <w:szCs w:val="20"/>
                <w:highlight w:val="none"/>
                <w:lang w:val="en-US" w:eastAsia="zh-CN"/>
              </w:rPr>
            </w:pPr>
            <w:r>
              <w:rPr>
                <w:color w:val="auto"/>
                <w:sz w:val="20"/>
                <w:szCs w:val="20"/>
                <w:highlight w:val="none"/>
              </w:rPr>
              <w:t xml:space="preserve">③</w:t>
            </w:r>
            <w:r>
              <w:rPr>
                <w:rFonts w:hint="eastAsia"/>
                <w:color w:val="auto"/>
                <w:sz w:val="20"/>
                <w:szCs w:val="20"/>
                <w:highlight w:val="none"/>
                <w:lang w:val="en-US" w:eastAsia="zh-CN"/>
              </w:rPr>
              <w:t xml:space="preserve">全部视频制作完成后，投标人须制作视频目录，将每条视频的文件名和评分项一一对应，供评标委员会评审，目录为PDF格式。</w:t>
            </w:r>
            <w:r/>
          </w:p>
          <w:p>
            <w:pPr>
              <w:rPr>
                <w:rFonts w:hint="eastAsia"/>
                <w:color w:val="auto"/>
                <w:sz w:val="20"/>
                <w:szCs w:val="20"/>
                <w:highlight w:val="none"/>
                <w:lang w:eastAsia="zh-CN"/>
              </w:rPr>
            </w:pPr>
            <w:r>
              <w:rPr>
                <w:rFonts w:hint="default"/>
                <w:color w:val="auto"/>
                <w:sz w:val="20"/>
                <w:szCs w:val="20"/>
                <w:highlight w:val="none"/>
                <w:lang w:val="en-US" w:eastAsia="zh-CN"/>
              </w:rPr>
              <w:t xml:space="preserve">④</w:t>
            </w:r>
            <w:r>
              <w:rPr>
                <w:rFonts w:hint="eastAsia"/>
                <w:color w:val="auto"/>
                <w:sz w:val="20"/>
                <w:szCs w:val="20"/>
                <w:highlight w:val="none"/>
              </w:rPr>
              <w:t xml:space="preserve">文件上传方式见《操作手册》规定</w:t>
            </w:r>
            <w:r>
              <w:rPr>
                <w:rFonts w:hint="eastAsia"/>
                <w:color w:val="auto"/>
                <w:sz w:val="20"/>
                <w:szCs w:val="20"/>
                <w:highlight w:val="none"/>
                <w:lang w:eastAsia="zh-CN"/>
              </w:rPr>
              <w:t xml:space="preserve">。</w:t>
            </w:r>
            <w:r/>
          </w:p>
          <w:p>
            <w:pPr>
              <w:rPr>
                <w:color w:val="auto"/>
                <w:sz w:val="20"/>
                <w:szCs w:val="20"/>
                <w:highlight w:val="none"/>
              </w:rPr>
            </w:pPr>
            <w:r>
              <w:rPr>
                <w:rFonts w:hint="eastAsia"/>
                <w:color w:val="auto"/>
                <w:sz w:val="20"/>
                <w:szCs w:val="20"/>
                <w:highlight w:val="none"/>
                <w:lang w:eastAsia="zh-CN"/>
              </w:rPr>
              <w:t xml:space="preserve">⑤</w:t>
            </w:r>
            <w:r>
              <w:rPr>
                <w:rFonts w:hint="eastAsia"/>
                <w:color w:val="auto"/>
                <w:sz w:val="20"/>
                <w:szCs w:val="20"/>
                <w:highlight w:val="none"/>
              </w:rPr>
              <w:t xml:space="preserve">根据投标</w:t>
            </w:r>
            <w:r>
              <w:rPr>
                <w:rFonts w:hint="eastAsia"/>
                <w:color w:val="auto"/>
                <w:sz w:val="20"/>
                <w:szCs w:val="20"/>
                <w:highlight w:val="none"/>
                <w:lang w:val="en-US" w:eastAsia="zh-CN"/>
              </w:rPr>
              <w:t xml:space="preserve">供应商</w:t>
            </w:r>
            <w:r>
              <w:rPr>
                <w:rFonts w:hint="eastAsia"/>
                <w:color w:val="auto"/>
                <w:sz w:val="20"/>
                <w:szCs w:val="20"/>
                <w:highlight w:val="none"/>
              </w:rPr>
              <w:t xml:space="preserve">视频演示情况和以下得分点进行打分，未按要求进行演示或未提供演示视频的不得分。</w:t>
            </w:r>
            <w:r/>
          </w:p>
          <w:p>
            <w:pPr>
              <w:jc w:val="left"/>
              <w:widowControl/>
              <w:rPr>
                <w:rFonts w:ascii="宋体" w:hAnsi="宋体" w:cs="宋体"/>
                <w:b/>
                <w:bCs/>
                <w:color w:val="auto"/>
                <w:spacing w:val="-8"/>
                <w:szCs w:val="21"/>
                <w:highlight w:val="none"/>
                <w:lang w:bidi="ar"/>
              </w:rPr>
            </w:pPr>
            <w:r>
              <w:rPr>
                <w:rFonts w:hint="eastAsia" w:ascii="宋体" w:hAnsi="宋体" w:cs="宋体"/>
                <w:b/>
                <w:bCs/>
                <w:color w:val="auto"/>
                <w:spacing w:val="-8"/>
                <w:szCs w:val="21"/>
                <w:highlight w:val="none"/>
                <w:lang w:bidi="ar"/>
              </w:rPr>
              <w:t xml:space="preserve">（1）具体评分标准：</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①单项演示功能在同一套真实业务系统内完整实操展示，操作流程连贯完整，覆盖该功能全部核心环节，系统运行稳定无卡顿、无报错、无功能缺失，完全响应采购需求，经评委现场核验无误，该项得满分4分。</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②单项演示功能核心功能可正常实操展示，但次要流程缺失、操作步骤不完整、展示不细致，整体基本满足采购需求，得2分；核心功能可正常运行，但演示过程存在轻微卡顿、个别辅助功能无法展示，不影响主体功能使用，基本符合需求，得2分。</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③单项演示功能缺失关键核心步骤、主体功能无法正常运行、系统弹窗报错、借助第三方插件临时实现功能、跳转外部第三方页面完成演示，未满足采购基本功能需求；仅通过口头阐述、PPT讲解、静态图片、预录视频、文字文档展示等非现场系统实操方式演示，无真实系统操作动作，不符合演示硬性要求；主动跳过对应演示项、未开展该项功能演示、因超时未完成展示、演示中途中断且无法补演，该项不得分。</w:t>
            </w:r>
            <w:r/>
          </w:p>
          <w:p>
            <w:pPr>
              <w:jc w:val="left"/>
              <w:widowControl/>
              <w:rPr>
                <w:rFonts w:ascii="宋体" w:hAnsi="宋体" w:cs="宋体"/>
                <w:b/>
                <w:bCs/>
                <w:color w:val="auto"/>
                <w:spacing w:val="-8"/>
                <w:szCs w:val="21"/>
                <w:highlight w:val="none"/>
                <w:lang w:bidi="ar"/>
              </w:rPr>
            </w:pPr>
            <w:r>
              <w:rPr>
                <w:rFonts w:hint="eastAsia" w:ascii="宋体" w:hAnsi="宋体" w:cs="宋体"/>
                <w:b/>
                <w:bCs/>
                <w:color w:val="auto"/>
                <w:spacing w:val="-8"/>
                <w:szCs w:val="21"/>
                <w:highlight w:val="none"/>
                <w:lang w:bidi="ar"/>
              </w:rPr>
              <w:t xml:space="preserve">（2）演示内容：</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①总线式超声传感器系统软件，采用可视化的UI界面，运行在ARM架构下ubuntu20.04系统中，将超声波、碰撞、里程计等传感器信息显示在图形界面上，在软件内可以通过鼠标操作控制四轮底盘前后左右平移、左右转、停止等基本运动。可通过按键点击对机载机械臂电机单个关节进行控制和驱动，可控制末端控制器的吸放。</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②基于激光雷达的建图与定位方法软件，可展示概率栅格地图，可展示机器人运动轨迹，可展示不同的定位坐标系；支持禁区，虚拟墙的编辑和设置，路径规划绕开禁区与虚拟墙，支持展示获取机器人在地图中的位置和姿态（四元数表示），支持橡皮擦擦除地图噪点。</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③rknn深度学习边缘检测框架的目标检测，可在端侧部署，进行人脸检测，人脸特征点识别，人脸表情识别，手势识别，Apriltag识别，支持颜色识别，滑条拖拽更新目标颜色HSV值，支持视觉巡线；可以基于yolo模型进行多种常见目标识别。</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④移动机器人视觉抓取和物流配送软件，完成四轮全向底盘+单臂机器人综合项目，机器人接收语音指令，从起点出发，通过视觉自主搜寻并抓取货物，导航避障至目标点进行货物放置。</w:t>
            </w:r>
            <w:r/>
          </w:p>
        </w:tc>
        <w:tc>
          <w:tcPr>
            <w:tcW w:w="828"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16</w:t>
            </w:r>
            <w:r/>
          </w:p>
        </w:tc>
      </w:tr>
      <w:tr>
        <w:trPr>
          <w:jc w:val="center"/>
          <w:trHeight w:val="397"/>
        </w:trPr>
        <w:tc>
          <w:tcPr>
            <w:tcW w:w="1328" w:type="dxa"/>
            <w:vAlign w:val="center"/>
            <w:vMerge w:val="restart"/>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技术方案</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（16分）</w:t>
            </w:r>
            <w:r/>
          </w:p>
        </w:tc>
        <w:tc>
          <w:tcPr>
            <w:tcW w:w="148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项目整体方案</w:t>
            </w:r>
            <w:r/>
          </w:p>
        </w:tc>
        <w:tc>
          <w:tcPr>
            <w:tcW w:w="6291" w:type="dxa"/>
            <w:vAlign w:val="center"/>
            <w:textDirection w:val="lrTb"/>
            <w:noWrap w:val="false"/>
          </w:tcPr>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投标供应商针对本项目的特点和采购需求进行项目实施方案设计，内容主要包括以下四个方面：</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（1）项目组织与工期管控：包括但不限于①项目实施团队架构，人员岗位职责；②项目进度计划，细化到货、安装、部署、调试、试运行、验收等关键节点；③施工风险预判、故障应急响应及工期保障预案；</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硬件设备安装与现场保障：包括但不限于①硬件设备进场核验、安装布设、线路规整全流程作业，落实施工安全防护、成品保护、现场保洁复原等标准化措施；②配套施工降噪、防尘、安全管控举措，建立设备运行保障机制，保障硬件设备长期稳定、安全运行。</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（3）软件部署与软硬件联调：包括但不限于①涵盖系统环境搭建、软件安装授权、权限配置、数据初始化等完整部署工作；②制定硬件兼容性测试、软件适配调试、软硬件联动联调及故障排查优化方案；</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（4）</w:t>
            </w:r>
            <w:r>
              <w:rPr>
                <w:rFonts w:hint="eastAsia" w:ascii="宋体" w:hAnsi="宋体" w:cs="宋体"/>
                <w:color w:val="auto"/>
                <w:sz w:val="20"/>
                <w:szCs w:val="20"/>
                <w:highlight w:val="none"/>
                <w:lang w:bidi="ar"/>
              </w:rPr>
              <w:t xml:space="preserve">项目增值服务方案（包括但不限于</w:t>
            </w:r>
            <w:r>
              <w:rPr>
                <w:rFonts w:ascii="宋体" w:hAnsi="宋体" w:cs="宋体"/>
                <w:color w:val="auto"/>
                <w:sz w:val="20"/>
                <w:szCs w:val="20"/>
                <w:highlight w:val="none"/>
                <w:lang w:bidi="ar"/>
              </w:rPr>
              <w:t xml:space="preserve">免费技术拓展指导、教学实训案例配套、科研辅助技术支持等增值服务内容</w:t>
            </w:r>
            <w:r>
              <w:rPr>
                <w:rFonts w:hint="eastAsia" w:ascii="宋体" w:hAnsi="宋体" w:cs="宋体"/>
                <w:color w:val="auto"/>
                <w:sz w:val="20"/>
                <w:szCs w:val="20"/>
                <w:highlight w:val="none"/>
                <w:lang w:bidi="ar"/>
              </w:rPr>
              <w:t xml:space="preserve">）</w:t>
            </w:r>
            <w:r>
              <w:rPr>
                <w:rFonts w:hint="eastAsia" w:ascii="宋体" w:hAnsi="宋体" w:cs="宋体"/>
                <w:color w:val="auto"/>
                <w:szCs w:val="21"/>
                <w:highlight w:val="none"/>
                <w:lang w:bidi="ar"/>
              </w:rPr>
              <w:t xml:space="preserve">。</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针对上述4项内容，投标供应商结合本项目的特点和技术服务要求在投标响应文件中分别进行阐述，评标委员会根据阐述内容对每项分别进行打分：</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（1）内容针对性强、详细完善，可操作性强，符合采购方需求，得2分；</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（2）内容针对性较差、基本完善，具有一定的可操作性，基本符合采购方需求，得1分；</w:t>
            </w:r>
            <w:r/>
          </w:p>
          <w:p>
            <w:pPr>
              <w:jc w:val="left"/>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（3）内容简单、针对性差，可操作性差，不符合采购方需求，得0.5分；</w:t>
            </w:r>
            <w:r/>
          </w:p>
          <w:p>
            <w:pPr>
              <w:jc w:val="left"/>
              <w:widowControl/>
              <w:rPr>
                <w:rFonts w:ascii="宋体" w:hAnsi="宋体" w:cs="宋体"/>
                <w:color w:val="auto"/>
                <w:szCs w:val="21"/>
                <w:highlight w:val="none"/>
              </w:rPr>
            </w:pPr>
            <w:r>
              <w:rPr>
                <w:rFonts w:hint="eastAsia" w:ascii="宋体" w:hAnsi="宋体" w:cs="宋体"/>
                <w:color w:val="auto"/>
                <w:szCs w:val="21"/>
                <w:highlight w:val="none"/>
                <w:lang w:bidi="ar"/>
              </w:rPr>
              <w:t xml:space="preserve">（4）内容偏差大、不满足项目需求或未进行内容阐述，得0分。</w:t>
            </w:r>
            <w:r/>
          </w:p>
        </w:tc>
        <w:tc>
          <w:tcPr>
            <w:tcW w:w="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8</w:t>
            </w:r>
            <w:r/>
          </w:p>
        </w:tc>
      </w:tr>
      <w:tr>
        <w:trPr>
          <w:jc w:val="center"/>
          <w:trHeight w:val="385"/>
        </w:trPr>
        <w:tc>
          <w:tcPr>
            <w:tcW w:w="1328" w:type="dxa"/>
            <w:vAlign w:val="center"/>
            <w:vMerge w:val="continue"/>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培训方案</w:t>
            </w:r>
            <w:r/>
          </w:p>
        </w:tc>
        <w:tc>
          <w:tcPr>
            <w:tcW w:w="6291" w:type="dxa"/>
            <w:vAlign w:val="center"/>
            <w:textDirection w:val="lrTb"/>
            <w:noWrap w:val="false"/>
          </w:tcPr>
          <w:p>
            <w:pPr>
              <w:jc w:val="left"/>
              <w:rPr>
                <w:rFonts w:ascii="宋体" w:hAnsi="宋体" w:cs="宋体"/>
                <w:color w:val="auto"/>
                <w:szCs w:val="21"/>
                <w:highlight w:val="none"/>
                <w:lang w:bidi="ar"/>
              </w:rPr>
            </w:pPr>
            <w:r>
              <w:rPr>
                <w:rFonts w:hint="eastAsia" w:ascii="宋体" w:hAnsi="宋体" w:cs="宋体"/>
                <w:color w:val="auto"/>
                <w:szCs w:val="21"/>
                <w:highlight w:val="none"/>
              </w:rPr>
              <w:t xml:space="preserve">投标人基于对本项目需求的理解制定详细的项目培训方案，包括但不限于对使用人员、管理人员、运维人员制定分层培训，保障软硬件熟练操作、日常管理及基础运维。</w:t>
            </w:r>
            <w:r>
              <w:rPr>
                <w:rFonts w:hint="eastAsia" w:ascii="宋体" w:hAnsi="宋体" w:cs="宋体"/>
                <w:color w:val="auto"/>
                <w:szCs w:val="21"/>
                <w:highlight w:val="none"/>
                <w:lang w:bidi="ar"/>
              </w:rPr>
              <w:t xml:space="preserve">针对上述内容，投标供应商结合本项目的特点和技术服务要求在投标响应文件中进行阐述，评标委员会根据阐述内容进行打分：</w:t>
            </w:r>
            <w:r/>
          </w:p>
          <w:p>
            <w:pPr>
              <w:jc w:val="left"/>
              <w:rPr>
                <w:rFonts w:ascii="宋体" w:hAnsi="宋体" w:cs="宋体"/>
                <w:bCs/>
                <w:color w:val="auto"/>
                <w:szCs w:val="21"/>
                <w:highlight w:val="none"/>
              </w:rPr>
            </w:pPr>
            <w:r>
              <w:rPr>
                <w:rFonts w:hint="eastAsia" w:ascii="宋体" w:hAnsi="宋体" w:cs="宋体"/>
                <w:bCs/>
                <w:color w:val="auto"/>
                <w:szCs w:val="21"/>
                <w:highlight w:val="none"/>
              </w:rPr>
              <w:t xml:space="preserve">（1）内容针对性强、详细完善，</w:t>
            </w:r>
            <w:r>
              <w:rPr>
                <w:rFonts w:hint="eastAsia" w:ascii="宋体" w:hAnsi="宋体" w:cs="宋体"/>
                <w:color w:val="auto"/>
                <w:szCs w:val="21"/>
                <w:highlight w:val="none"/>
                <w:lang w:bidi="ar"/>
              </w:rPr>
              <w:t xml:space="preserve">可操作性强</w:t>
            </w:r>
            <w:r>
              <w:rPr>
                <w:rFonts w:hint="eastAsia" w:ascii="宋体" w:hAnsi="宋体" w:cs="宋体"/>
                <w:bCs/>
                <w:color w:val="auto"/>
                <w:szCs w:val="21"/>
                <w:highlight w:val="none"/>
              </w:rPr>
              <w:t xml:space="preserve">，得3分；</w:t>
            </w:r>
            <w:r/>
          </w:p>
          <w:p>
            <w:pPr>
              <w:jc w:val="left"/>
              <w:rPr>
                <w:rFonts w:ascii="宋体" w:hAnsi="宋体" w:cs="宋体"/>
                <w:bCs/>
                <w:color w:val="auto"/>
                <w:szCs w:val="21"/>
                <w:highlight w:val="none"/>
              </w:rPr>
            </w:pPr>
            <w:r>
              <w:rPr>
                <w:rFonts w:hint="eastAsia" w:ascii="宋体" w:hAnsi="宋体" w:cs="宋体"/>
                <w:bCs/>
                <w:color w:val="auto"/>
                <w:szCs w:val="21"/>
                <w:highlight w:val="none"/>
              </w:rPr>
              <w:t xml:space="preserve">（2）内容针对性较差、基本完善，</w:t>
            </w:r>
            <w:r>
              <w:rPr>
                <w:rFonts w:hint="eastAsia" w:ascii="宋体" w:hAnsi="宋体" w:cs="宋体"/>
                <w:color w:val="auto"/>
                <w:szCs w:val="21"/>
                <w:highlight w:val="none"/>
                <w:lang w:bidi="ar"/>
              </w:rPr>
              <w:t xml:space="preserve">具有一定的可操作性，</w:t>
            </w:r>
            <w:r>
              <w:rPr>
                <w:rFonts w:hint="eastAsia" w:ascii="宋体" w:hAnsi="宋体" w:cs="宋体"/>
                <w:bCs/>
                <w:color w:val="auto"/>
                <w:szCs w:val="21"/>
                <w:highlight w:val="none"/>
              </w:rPr>
              <w:t xml:space="preserve">得2分；</w:t>
            </w:r>
            <w:r/>
          </w:p>
          <w:p>
            <w:pPr>
              <w:jc w:val="left"/>
              <w:rPr>
                <w:rFonts w:ascii="宋体" w:hAnsi="宋体" w:cs="宋体"/>
                <w:bCs/>
                <w:color w:val="auto"/>
                <w:szCs w:val="21"/>
                <w:highlight w:val="none"/>
              </w:rPr>
            </w:pPr>
            <w:r>
              <w:rPr>
                <w:rFonts w:hint="eastAsia" w:ascii="宋体" w:hAnsi="宋体" w:cs="宋体"/>
                <w:bCs/>
                <w:color w:val="auto"/>
                <w:szCs w:val="21"/>
                <w:highlight w:val="none"/>
              </w:rPr>
              <w:t xml:space="preserve">（3）内容简单、针对性差，</w:t>
            </w:r>
            <w:r>
              <w:rPr>
                <w:rFonts w:hint="eastAsia" w:ascii="宋体" w:hAnsi="宋体" w:cs="宋体"/>
                <w:color w:val="auto"/>
                <w:szCs w:val="21"/>
                <w:highlight w:val="none"/>
                <w:lang w:bidi="ar"/>
              </w:rPr>
              <w:t xml:space="preserve">可操作性差，</w:t>
            </w:r>
            <w:r>
              <w:rPr>
                <w:rFonts w:hint="eastAsia" w:ascii="宋体" w:hAnsi="宋体" w:cs="宋体"/>
                <w:bCs/>
                <w:color w:val="auto"/>
                <w:szCs w:val="21"/>
                <w:highlight w:val="none"/>
              </w:rPr>
              <w:t xml:space="preserve">得1分；</w:t>
            </w:r>
            <w:r/>
          </w:p>
          <w:p>
            <w:pPr>
              <w:jc w:val="left"/>
              <w:rPr>
                <w:rFonts w:ascii="宋体" w:hAnsi="宋体" w:cs="宋体"/>
                <w:color w:val="auto"/>
                <w:szCs w:val="21"/>
                <w:highlight w:val="none"/>
              </w:rPr>
            </w:pPr>
            <w:r>
              <w:rPr>
                <w:rFonts w:hint="eastAsia" w:ascii="宋体" w:hAnsi="宋体" w:cs="宋体"/>
                <w:bCs/>
                <w:color w:val="auto"/>
                <w:szCs w:val="21"/>
                <w:highlight w:val="none"/>
              </w:rPr>
              <w:t xml:space="preserve">（4）内容偏差大、不满足项目需求或未进行内容阐述，得0分。</w:t>
            </w:r>
            <w:r/>
          </w:p>
        </w:tc>
        <w:tc>
          <w:tcPr>
            <w:tcW w:w="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r>
      <w:tr>
        <w:trPr>
          <w:jc w:val="center"/>
          <w:trHeight w:val="1379"/>
        </w:trPr>
        <w:tc>
          <w:tcPr>
            <w:tcW w:w="1328" w:type="dxa"/>
            <w:vAlign w:val="center"/>
            <w:vMerge w:val="continue"/>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tcW w:w="148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售后服务方案</w:t>
            </w:r>
            <w:r/>
          </w:p>
        </w:tc>
        <w:tc>
          <w:tcPr>
            <w:tcW w:w="6291" w:type="dxa"/>
            <w:vAlign w:val="center"/>
            <w:textDirection w:val="lrTb"/>
            <w:noWrap w:val="false"/>
          </w:tcPr>
          <w:p>
            <w:pPr>
              <w:jc w:val="left"/>
              <w:rPr>
                <w:rFonts w:ascii="宋体" w:hAnsi="宋体" w:cs="宋体"/>
                <w:color w:val="auto"/>
                <w:szCs w:val="21"/>
                <w:highlight w:val="none"/>
                <w:lang w:bidi="ar"/>
              </w:rPr>
            </w:pPr>
            <w:r>
              <w:rPr>
                <w:rFonts w:hint="eastAsia" w:ascii="宋体" w:hAnsi="宋体" w:cs="宋体"/>
                <w:color w:val="auto"/>
                <w:szCs w:val="21"/>
                <w:highlight w:val="none"/>
              </w:rPr>
              <w:t xml:space="preserve">投标人基于对本项目需求的理解制定详细的项目售后方案，包括但不限于故障响应、巡检运维、备件保障、系统升级、长效服务等软硬件全周期保障能力。</w:t>
            </w:r>
            <w:r>
              <w:rPr>
                <w:rFonts w:hint="eastAsia" w:ascii="宋体" w:hAnsi="宋体" w:cs="宋体"/>
                <w:color w:val="auto"/>
                <w:szCs w:val="21"/>
                <w:highlight w:val="none"/>
                <w:lang w:bidi="ar"/>
              </w:rPr>
              <w:t xml:space="preserve">针对上述内容，投标供应商结合本项目的特点和技术服务要求在投标响应文件中进行阐述，评标委员会根据阐述内容进行打分：</w:t>
            </w:r>
            <w:r/>
          </w:p>
          <w:p>
            <w:pPr>
              <w:jc w:val="left"/>
              <w:rPr>
                <w:rFonts w:ascii="宋体" w:hAnsi="宋体" w:cs="宋体"/>
                <w:bCs/>
                <w:color w:val="auto"/>
                <w:szCs w:val="21"/>
                <w:highlight w:val="none"/>
              </w:rPr>
            </w:pPr>
            <w:r>
              <w:rPr>
                <w:rFonts w:hint="eastAsia" w:ascii="宋体" w:hAnsi="宋体" w:cs="宋体"/>
                <w:bCs/>
                <w:color w:val="auto"/>
                <w:szCs w:val="21"/>
                <w:highlight w:val="none"/>
              </w:rPr>
              <w:t xml:space="preserve">（1）内容针对性强、详细完善，</w:t>
            </w:r>
            <w:r>
              <w:rPr>
                <w:rFonts w:hint="eastAsia" w:ascii="宋体" w:hAnsi="宋体" w:cs="宋体"/>
                <w:color w:val="auto"/>
                <w:szCs w:val="21"/>
                <w:highlight w:val="none"/>
                <w:lang w:bidi="ar"/>
              </w:rPr>
              <w:t xml:space="preserve">可操作性强</w:t>
            </w:r>
            <w:r>
              <w:rPr>
                <w:rFonts w:hint="eastAsia" w:ascii="宋体" w:hAnsi="宋体" w:cs="宋体"/>
                <w:bCs/>
                <w:color w:val="auto"/>
                <w:szCs w:val="21"/>
                <w:highlight w:val="none"/>
              </w:rPr>
              <w:t xml:space="preserve">，得5分；</w:t>
            </w:r>
            <w:r/>
          </w:p>
          <w:p>
            <w:pPr>
              <w:jc w:val="left"/>
              <w:rPr>
                <w:rFonts w:ascii="宋体" w:hAnsi="宋体" w:cs="宋体"/>
                <w:bCs/>
                <w:color w:val="auto"/>
                <w:szCs w:val="21"/>
                <w:highlight w:val="none"/>
              </w:rPr>
            </w:pPr>
            <w:r>
              <w:rPr>
                <w:rFonts w:hint="eastAsia" w:ascii="宋体" w:hAnsi="宋体" w:cs="宋体"/>
                <w:bCs/>
                <w:color w:val="auto"/>
                <w:szCs w:val="21"/>
                <w:highlight w:val="none"/>
              </w:rPr>
              <w:t xml:space="preserve">（2）内容针对性较差、基本完善，</w:t>
            </w:r>
            <w:r>
              <w:rPr>
                <w:rFonts w:hint="eastAsia" w:ascii="宋体" w:hAnsi="宋体" w:cs="宋体"/>
                <w:color w:val="auto"/>
                <w:szCs w:val="21"/>
                <w:highlight w:val="none"/>
                <w:lang w:bidi="ar"/>
              </w:rPr>
              <w:t xml:space="preserve">具有一定的可操作性，</w:t>
            </w:r>
            <w:r>
              <w:rPr>
                <w:rFonts w:hint="eastAsia" w:ascii="宋体" w:hAnsi="宋体" w:cs="宋体"/>
                <w:bCs/>
                <w:color w:val="auto"/>
                <w:szCs w:val="21"/>
                <w:highlight w:val="none"/>
              </w:rPr>
              <w:t xml:space="preserve">得3分；</w:t>
            </w:r>
            <w:r/>
          </w:p>
          <w:p>
            <w:pPr>
              <w:jc w:val="left"/>
              <w:rPr>
                <w:rFonts w:ascii="宋体" w:hAnsi="宋体" w:cs="宋体"/>
                <w:bCs/>
                <w:color w:val="auto"/>
                <w:szCs w:val="21"/>
                <w:highlight w:val="none"/>
              </w:rPr>
            </w:pPr>
            <w:r>
              <w:rPr>
                <w:rFonts w:hint="eastAsia" w:ascii="宋体" w:hAnsi="宋体" w:cs="宋体"/>
                <w:bCs/>
                <w:color w:val="auto"/>
                <w:szCs w:val="21"/>
                <w:highlight w:val="none"/>
              </w:rPr>
              <w:t xml:space="preserve">（3）内容简单、针对性差，</w:t>
            </w:r>
            <w:r>
              <w:rPr>
                <w:rFonts w:hint="eastAsia" w:ascii="宋体" w:hAnsi="宋体" w:cs="宋体"/>
                <w:color w:val="auto"/>
                <w:szCs w:val="21"/>
                <w:highlight w:val="none"/>
                <w:lang w:bidi="ar"/>
              </w:rPr>
              <w:t xml:space="preserve">可操作性差，</w:t>
            </w:r>
            <w:r>
              <w:rPr>
                <w:rFonts w:hint="eastAsia" w:ascii="宋体" w:hAnsi="宋体" w:cs="宋体"/>
                <w:bCs/>
                <w:color w:val="auto"/>
                <w:szCs w:val="21"/>
                <w:highlight w:val="none"/>
              </w:rPr>
              <w:t xml:space="preserve">得1分；</w:t>
            </w:r>
            <w:r/>
          </w:p>
          <w:p>
            <w:pPr>
              <w:jc w:val="left"/>
              <w:rPr>
                <w:rFonts w:ascii="宋体" w:hAnsi="宋体" w:cs="宋体"/>
                <w:color w:val="auto"/>
                <w:szCs w:val="21"/>
                <w:highlight w:val="none"/>
              </w:rPr>
            </w:pPr>
            <w:r>
              <w:rPr>
                <w:rFonts w:hint="eastAsia" w:ascii="宋体" w:hAnsi="宋体" w:cs="宋体"/>
                <w:bCs/>
                <w:color w:val="auto"/>
                <w:szCs w:val="21"/>
                <w:highlight w:val="none"/>
              </w:rPr>
              <w:t xml:space="preserve">（4）内容偏差大、不满足项目需求或未进行内容阐述，得0分。</w:t>
            </w:r>
            <w:r/>
          </w:p>
        </w:tc>
        <w:tc>
          <w:tcPr>
            <w:tcW w:w="82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5</w:t>
            </w:r>
            <w:r/>
          </w:p>
        </w:tc>
      </w:tr>
      <w:tr>
        <w:trPr>
          <w:jc w:val="center"/>
          <w:trHeight w:val="336"/>
        </w:trPr>
        <w:tc>
          <w:tcPr>
            <w:gridSpan w:val="3"/>
            <w:tcW w:w="910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W w:w="82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100</w:t>
            </w:r>
            <w:r/>
          </w:p>
        </w:tc>
      </w:tr>
    </w:tbl>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评委为5人以上的单数（含5人）时，计算分项得分时取平均值为投标单位的得分，各分项得分合计即为投标单位的总得分。投标文件无相应评分内容时，该项目为零分，投标单位如对招标文件提出的合理要求不作出相应承诺或对招标单位提出不合理要求的不予得标。每项评分的具体内容和方法由评委集体讨论，评委独立评分。所有评委打分的平均值为各投标供应商最终得分。推荐前3名为第一、第二、第三中标候选单位。评分办法及评分细则的解释权归属采购人。未列入本评分细则的其他条件不作为评分内容。</w:t>
      </w:r>
      <w:r/>
    </w:p>
    <w:p>
      <w:pPr>
        <w:ind w:firstLine="482"/>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（九）确定中标供应商：</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color w:val="auto"/>
          <w:sz w:val="24"/>
          <w:highlight w:val="none"/>
        </w:rPr>
        <w:t xml:space="preserve">评标委</w:t>
      </w:r>
      <w:r>
        <w:rPr>
          <w:rFonts w:hint="eastAsia" w:ascii="宋体" w:hAnsi="宋体" w:cs="宋体"/>
          <w:bCs/>
          <w:color w:val="auto"/>
          <w:sz w:val="24"/>
          <w:highlight w:val="none"/>
        </w:rPr>
        <w:t xml:space="preserve">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万达工程造价事务所有限公司自中标供应商确定之日起2个工作日内，在财政部门指定的政府采购信息发布媒体上发布中标结果公告。</w:t>
      </w:r>
      <w:r>
        <w:rPr>
          <w:rFonts w:ascii="宋体" w:hAnsi="宋体"/>
          <w:bCs/>
          <w:color w:val="auto"/>
          <w:sz w:val="24"/>
          <w:highlight w:val="none"/>
        </w:rPr>
        <w:t xml:space="preserve">质疑的提出和答复、投诉的提起和处理</w:t>
      </w:r>
      <w:r>
        <w:rPr>
          <w:rFonts w:hint="eastAsia" w:ascii="宋体" w:hAnsi="宋体"/>
          <w:bCs/>
          <w:color w:val="auto"/>
          <w:sz w:val="24"/>
          <w:highlight w:val="none"/>
        </w:rPr>
        <w:t xml:space="preserve">须按《</w:t>
      </w:r>
      <w:r>
        <w:rPr>
          <w:rFonts w:ascii="宋体" w:hAnsi="宋体"/>
          <w:bCs/>
          <w:color w:val="auto"/>
          <w:sz w:val="24"/>
          <w:highlight w:val="none"/>
        </w:rPr>
        <w:t xml:space="preserve">政府采购质疑和投诉办法</w:t>
      </w:r>
      <w:r>
        <w:rPr>
          <w:rFonts w:hint="eastAsia" w:ascii="宋体" w:hAnsi="宋体"/>
          <w:bCs/>
          <w:color w:val="auto"/>
          <w:sz w:val="24"/>
          <w:highlight w:val="none"/>
        </w:rPr>
        <w:t xml:space="preserve">》（</w:t>
      </w:r>
      <w:r>
        <w:rPr>
          <w:rFonts w:ascii="宋体" w:hAnsi="宋体"/>
          <w:bCs/>
          <w:color w:val="auto"/>
          <w:sz w:val="24"/>
          <w:highlight w:val="none"/>
        </w:rPr>
        <w:t xml:space="preserve">中华人民共和国财政部令第94号</w:t>
      </w:r>
      <w:r>
        <w:rPr>
          <w:rFonts w:hint="eastAsia" w:ascii="宋体" w:hAnsi="宋体"/>
          <w:bCs/>
          <w:color w:val="auto"/>
          <w:sz w:val="24"/>
          <w:highlight w:val="none"/>
        </w:rPr>
        <w:t xml:space="preserve">）相关规定执行。</w:t>
      </w:r>
      <w:r>
        <w:rPr>
          <w:rFonts w:ascii="宋体" w:hAnsi="宋体"/>
          <w:bCs/>
          <w:color w:val="auto"/>
          <w:sz w:val="24"/>
          <w:highlight w:val="none"/>
        </w:rPr>
        <w:t xml:space="preserve">供应商</w:t>
      </w:r>
      <w:r>
        <w:rPr>
          <w:rFonts w:hint="eastAsia" w:ascii="宋体" w:hAnsi="宋体"/>
          <w:bCs/>
          <w:color w:val="auto"/>
          <w:sz w:val="24"/>
          <w:highlight w:val="none"/>
        </w:rPr>
        <w:t xml:space="preserve">须在</w:t>
      </w:r>
      <w:r>
        <w:rPr>
          <w:rFonts w:ascii="宋体" w:hAnsi="宋体"/>
          <w:bCs/>
          <w:color w:val="auto"/>
          <w:sz w:val="24"/>
          <w:highlight w:val="none"/>
        </w:rPr>
        <w:t xml:space="preserve">法定质疑期内一次性提出针对同一采购程序环节的质疑。</w:t>
      </w:r>
      <w:r/>
    </w:p>
    <w:p>
      <w:pPr>
        <w:ind w:firstLine="482"/>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（十）废标的确认：</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1.符合专业条件的投标供应商或者对采购文件作出实质性响应的投标供应商不足三家；</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3.投标供应商的报价均超过采购预算，采购人不能支付的；</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4.因重大变故，采购任务取消。</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5.评标委员会认定招标文件存在歧义、重大缺陷导致评审工作无法进行；</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6.因“苏采云”系统故障原因造成开标不成功的。</w:t>
      </w:r>
      <w:r/>
    </w:p>
    <w:p>
      <w:pPr>
        <w:ind w:firstLine="482"/>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（十一）投标保证金：</w:t>
      </w:r>
      <w:r/>
    </w:p>
    <w:p>
      <w:pPr>
        <w:ind w:firstLine="48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本项目无需递交投标保证金。</w:t>
      </w:r>
      <w:r/>
    </w:p>
    <w:p>
      <w:pPr>
        <w:ind w:firstLine="482"/>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（十二）签订、履行合同：</w:t>
      </w:r>
      <w:r/>
    </w:p>
    <w:p>
      <w:pPr>
        <w:ind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万达工程造价事务所有限公司见证后生效。</w:t>
      </w:r>
      <w:r/>
    </w:p>
    <w:p>
      <w:pPr>
        <w:ind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2.江苏万达工程造价事务所有限公司监督合同的履行。中标方非因不可抗力未履行招、投标文件和合同规定的义务，一经查实，招标代理机构将根据具体情况提请政府采购管理部门作出相应处理。</w:t>
      </w:r>
      <w:r/>
    </w:p>
    <w:p>
      <w:pPr>
        <w:ind w:firstLine="482"/>
        <w:spacing w:line="360" w:lineRule="auto"/>
        <w:rPr>
          <w:rFonts w:ascii="宋体" w:hAnsi="宋体" w:cs="宋体"/>
          <w:b/>
          <w:bCs/>
          <w:color w:val="auto"/>
          <w:sz w:val="24"/>
          <w:highlight w:val="none"/>
        </w:rPr>
        <w:outlineLvl w:val="0"/>
      </w:pPr>
      <w:r>
        <w:rPr>
          <w:rFonts w:hint="eastAsia" w:ascii="宋体" w:hAnsi="宋体" w:cs="宋体"/>
          <w:b/>
          <w:bCs/>
          <w:color w:val="auto"/>
          <w:sz w:val="24"/>
          <w:highlight w:val="none"/>
        </w:rPr>
        <w:t xml:space="preserve">（十三）代理服务费：</w:t>
      </w:r>
      <w:r/>
    </w:p>
    <w:p>
      <w:pPr>
        <w:ind w:firstLine="480"/>
        <w:spacing w:line="360" w:lineRule="auto"/>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1.本项目招标代理服务费以预算金额为计费基础，按差额定率累进法计算：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05</w:t>
      </w:r>
      <w:r>
        <w:rPr>
          <w:rFonts w:ascii="宋体" w:hAnsi="宋体"/>
          <w:color w:val="auto"/>
          <w:sz w:val="24"/>
          <w:highlight w:val="none"/>
        </w:rPr>
        <w:t xml:space="preserve">%</w:t>
      </w:r>
      <w:r>
        <w:rPr>
          <w:rFonts w:hint="eastAsia" w:ascii="宋体" w:hAnsi="宋体" w:cs="宋体"/>
          <w:bCs/>
          <w:color w:val="auto"/>
          <w:sz w:val="24"/>
          <w:highlight w:val="none"/>
        </w:rPr>
        <w:t xml:space="preserve">；</w:t>
      </w:r>
      <w:r>
        <w:rPr>
          <w:rFonts w:ascii="宋体" w:hAnsi="宋体"/>
          <w:color w:val="auto"/>
          <w:sz w:val="24"/>
          <w:highlight w:val="none"/>
        </w:rPr>
        <w:t xml:space="preserve">100</w:t>
      </w:r>
      <w:r>
        <w:rPr>
          <w:rFonts w:hint="eastAsia" w:ascii="宋体" w:hAnsi="宋体"/>
          <w:color w:val="auto"/>
          <w:sz w:val="24"/>
          <w:highlight w:val="none"/>
        </w:rPr>
        <w:t xml:space="preserve">万</w:t>
      </w:r>
      <w:r>
        <w:rPr>
          <w:rFonts w:ascii="宋体" w:hAnsi="宋体"/>
          <w:color w:val="auto"/>
          <w:sz w:val="24"/>
          <w:highlight w:val="none"/>
        </w:rPr>
        <w:t xml:space="preserve">－500万费率为</w:t>
      </w:r>
      <w:r>
        <w:rPr>
          <w:rFonts w:hint="eastAsia" w:ascii="宋体" w:hAnsi="宋体"/>
          <w:color w:val="auto"/>
          <w:sz w:val="24"/>
          <w:highlight w:val="none"/>
        </w:rPr>
        <w:t xml:space="preserve">0.77</w:t>
      </w:r>
      <w:r>
        <w:rPr>
          <w:rFonts w:ascii="宋体" w:hAnsi="宋体"/>
          <w:color w:val="auto"/>
          <w:sz w:val="24"/>
          <w:highlight w:val="none"/>
        </w:rPr>
        <w:t xml:space="preserve">%</w:t>
      </w:r>
      <w:r>
        <w:rPr>
          <w:rFonts w:hint="eastAsia" w:ascii="宋体" w:hAnsi="宋体"/>
          <w:bCs/>
          <w:color w:val="auto"/>
          <w:sz w:val="24"/>
          <w:highlight w:val="none"/>
        </w:rPr>
        <w:t xml:space="preserve">。</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2.领取中标通知书时由中标供应商向采购代理机构一次性付清。</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（十四）其他政策要求（包括但不限于下列具体政策要求）：</w:t>
      </w:r>
      <w:r/>
    </w:p>
    <w:p>
      <w:pPr>
        <w:numPr>
          <w:ilvl w:val="1"/>
          <w:numId w:val="0"/>
        </w:numPr>
        <w:ind w:firstLine="480"/>
        <w:spacing w:line="360" w:lineRule="auto"/>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有关中小企业政策，如</w:t>
      </w:r>
      <w:r>
        <w:rPr>
          <w:rFonts w:hint="eastAsia" w:ascii="宋体" w:hAnsi="宋体" w:cs="宋体"/>
          <w:color w:val="auto"/>
          <w:sz w:val="24"/>
          <w:highlight w:val="none"/>
        </w:rPr>
        <w:t xml:space="preserve">落实政府采购政策需满足的资格要求以及落实政府采购政策的价格调整的相关内容可详见本文件其他章节。</w:t>
      </w:r>
      <w:r/>
    </w:p>
    <w:p>
      <w:pPr>
        <w:numPr>
          <w:ilvl w:val="1"/>
          <w:numId w:val="0"/>
        </w:numPr>
        <w:ind w:firstLine="480"/>
        <w:spacing w:line="360" w:lineRule="auto"/>
        <w:tabs>
          <w:tab w:val="left" w:pos="525" w:leader="none"/>
          <w:tab w:val="left" w:pos="945" w:leader="none"/>
        </w:tabs>
        <w:rPr>
          <w:rFonts w:ascii="宋体" w:hAnsi="宋体" w:cs="宋体"/>
          <w:bCs/>
          <w:color w:val="auto"/>
          <w:sz w:val="24"/>
          <w:highlight w:val="none"/>
        </w:rPr>
      </w:pPr>
      <w:r>
        <w:rPr>
          <w:rFonts w:hint="eastAsia" w:ascii="宋体" w:hAnsi="宋体" w:cs="宋体"/>
          <w:color w:val="auto"/>
          <w:sz w:val="24"/>
          <w:highlight w:val="none"/>
        </w:rPr>
        <w:t xml:space="preserve">5.</w:t>
      </w:r>
      <w:r>
        <w:rPr>
          <w:rFonts w:hint="eastAsia" w:ascii="宋体" w:hAnsi="宋体" w:cs="宋体"/>
          <w:bCs/>
          <w:color w:val="auto"/>
          <w:sz w:val="24"/>
          <w:highlight w:val="none"/>
        </w:rPr>
        <w:t xml:space="preserve">中标、成交供应商可采用合同融资形式，中标人可凭政府采购合同办理融资贷款，详见政府采购网“政采贷”专栏。</w:t>
      </w:r>
      <w:r/>
    </w:p>
    <w:p>
      <w:pPr>
        <w:numPr>
          <w:ilvl w:val="1"/>
          <w:numId w:val="0"/>
        </w:numPr>
        <w:ind w:firstLine="480"/>
        <w:spacing w:line="360" w:lineRule="auto"/>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6.</w:t>
      </w:r>
      <w:r>
        <w:rPr>
          <w:rFonts w:hint="eastAsia" w:ascii="宋体" w:hAnsi="宋体" w:cs="宋体"/>
          <w:color w:val="auto"/>
          <w:sz w:val="24"/>
          <w:highlight w:val="none"/>
        </w:rPr>
        <w:t xml:space="preserve">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auto"/>
          <w:sz w:val="24"/>
          <w:highlight w:val="none"/>
        </w:rPr>
        <w:t xml:space="preserve">采购人可在合同中约定，</w:t>
      </w:r>
      <w:r>
        <w:rPr>
          <w:rFonts w:hint="eastAsia" w:ascii="宋体" w:hAnsi="宋体" w:cs="宋体"/>
          <w:color w:val="auto"/>
          <w:sz w:val="24"/>
          <w:highlight w:val="none"/>
        </w:rPr>
        <w:t xml:space="preserve">在</w:t>
      </w:r>
      <w:r>
        <w:rPr>
          <w:rFonts w:hint="eastAsia" w:ascii="宋体" w:hAnsi="宋体" w:cs="宋体"/>
          <w:bCs/>
          <w:color w:val="auto"/>
          <w:sz w:val="24"/>
          <w:highlight w:val="none"/>
        </w:rPr>
        <w:t xml:space="preserve">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7.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255"/>
          <w:numId w:val="0"/>
        </w:num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auto"/>
          <w:sz w:val="24"/>
          <w:highlight w:val="none"/>
          <w:lang w:val="en"/>
        </w:rPr>
      </w:pPr>
      <w:r>
        <w:rPr>
          <w:rFonts w:hint="eastAsia" w:ascii="宋体" w:hAnsi="宋体" w:cs="宋体"/>
          <w:bCs/>
          <w:color w:val="auto"/>
          <w:sz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255"/>
          <w:numId w:val="0"/>
        </w:num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hAnsi="宋体" w:cs="宋体"/>
          <w:bCs/>
          <w:color w:val="auto"/>
          <w:sz w:val="24"/>
          <w:highlight w:val="none"/>
        </w:rPr>
        <w:t xml:space="preserve">8.</w:t>
      </w:r>
      <w:r>
        <w:rPr>
          <w:rFonts w:hint="eastAsia" w:ascii="宋体"/>
          <w:bCs/>
          <w:color w:val="auto"/>
          <w:sz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w:t>
      </w:r>
      <w:r>
        <w:rPr>
          <w:rFonts w:hint="eastAsia" w:ascii="宋体"/>
          <w:bCs/>
          <w:color w:val="auto"/>
          <w:sz w:val="24"/>
          <w:highlight w:val="none"/>
        </w:rPr>
        <w:t xml:space="preserve">评分标准</w:t>
      </w:r>
      <w:r>
        <w:rPr>
          <w:rFonts w:hint="eastAsia" w:ascii="宋体"/>
          <w:bCs/>
          <w:color w:val="auto"/>
          <w:sz w:val="24"/>
          <w:highlight w:val="none"/>
          <w:lang w:val="en"/>
        </w:rPr>
        <w:t xml:space="preserve">，如采购项目或者采购包中仅有服务的，则该采购项目或者采购包将不涉及本国产品的支持政策。</w:t>
      </w:r>
      <w:r/>
    </w:p>
    <w:p>
      <w:pPr>
        <w:pStyle w:val="688"/>
        <w:ind w:left="1260"/>
        <w:rPr>
          <w:color w:val="auto"/>
          <w:highlight w:val="none"/>
        </w:rPr>
      </w:pPr>
      <w:r>
        <w:rPr>
          <w:color w:val="auto"/>
          <w:highlight w:val="none"/>
        </w:rPr>
      </w:r>
      <w:r/>
    </w:p>
    <w:p>
      <w:pPr>
        <w:jc w:val="left"/>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pStyle w:val="667"/>
        <w:jc w:val="center"/>
        <w:spacing w:before="240" w:after="240"/>
        <w:rPr>
          <w:rFonts w:ascii="宋体" w:hAnsi="宋体" w:cs="宋体"/>
          <w:b/>
          <w:color w:val="auto"/>
          <w:sz w:val="44"/>
          <w:szCs w:val="44"/>
          <w:highlight w:val="none"/>
        </w:rPr>
      </w:pPr>
      <w:r>
        <w:rPr>
          <w:rFonts w:hint="eastAsia" w:ascii="宋体" w:hAnsi="宋体" w:cs="宋体"/>
          <w:b/>
          <w:color w:val="auto"/>
          <w:sz w:val="44"/>
          <w:szCs w:val="44"/>
          <w:highlight w:val="none"/>
        </w:rPr>
        <w:t xml:space="preserve">第三部分．采购需求</w:t>
      </w:r>
      <w:r/>
    </w:p>
    <w:p>
      <w:pPr>
        <w:numPr>
          <w:ilvl w:val="0"/>
          <w:numId w:val="9"/>
        </w:numPr>
        <w:jc w:val="left"/>
        <w:spacing w:line="360" w:lineRule="auto"/>
        <w:widowControl/>
        <w:rPr>
          <w:rFonts w:ascii="宋体" w:hAnsi="宋体" w:cs="宋体"/>
          <w:b/>
          <w:bCs/>
          <w:color w:val="auto"/>
          <w:sz w:val="22"/>
          <w:szCs w:val="22"/>
          <w:highlight w:val="none"/>
          <w:shd w:val="clear" w:color="auto" w:fill="ffffff"/>
        </w:rPr>
      </w:pPr>
      <w:r/>
      <w:bookmarkStart w:id="1" w:name="五．合同条款"/>
      <w:r/>
      <w:bookmarkEnd w:id="1"/>
      <w:r>
        <w:rPr>
          <w:rFonts w:hint="eastAsia" w:ascii="宋体" w:hAnsi="宋体" w:cs="宋体"/>
          <w:b/>
          <w:bCs/>
          <w:color w:val="auto"/>
          <w:sz w:val="22"/>
          <w:szCs w:val="22"/>
          <w:highlight w:val="none"/>
          <w:shd w:val="clear" w:color="auto" w:fill="ffffff"/>
        </w:rPr>
        <w:t xml:space="preserve">采购标的需实现的功能或者目标，以及为落实政府采购政策需满足的要求。</w:t>
      </w:r>
      <w:r/>
    </w:p>
    <w:p>
      <w:pPr>
        <w:ind w:firstLine="440"/>
        <w:jc w:val="left"/>
        <w:spacing w:line="360" w:lineRule="auto"/>
        <w:widowControl/>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shd w:val="clear" w:color="auto" w:fill="ffffff"/>
        </w:rPr>
        <w:t xml:space="preserve">机器人系统开发与控制实训室设备采购，包括24台移动机器人平台，每个移动机器人平台包括深度相机、激光雷达、IMU模块、机械臂、自适应夹爪、工控机等硬件，能完成机器人SLAM技术实训、机</w:t>
      </w:r>
      <w:r>
        <w:rPr>
          <w:rFonts w:hint="eastAsia" w:ascii="宋体" w:hAnsi="宋体" w:cs="宋体"/>
          <w:color w:val="auto"/>
          <w:sz w:val="22"/>
          <w:szCs w:val="22"/>
          <w:highlight w:val="none"/>
          <w:shd w:val="clear" w:color="auto" w:fill="ffffff"/>
        </w:rPr>
        <w:t xml:space="preserve">器人控制基础类实训、ROS系统应用类实训、计算机视觉类实训等机器人技术专业的专业实训，同时也支持学生依托该设备参加睿抗机器人开发者大赛、中国大学生计算机设计大赛、全球校园人工智能算法精英大赛等权威赛事，实现以赛促教、以教备赛、赛课互融。该实训室设备采购，提供了一整套从算法仿真→半实物验证→真机部署的高效闭环平台，极大地加速了科研成果从理论走向现实的进程。专业教师可以聚焦高阶理论与专项技术研发，进行导航与感知、机械臂运动规划、人机交互与遥操作、具身智能与AI等前沿科技领域的开发与应用，推动教师科研能力的提升。</w:t>
      </w:r>
      <w:r/>
    </w:p>
    <w:p>
      <w:pPr>
        <w:numPr>
          <w:ilvl w:val="0"/>
          <w:numId w:val="9"/>
        </w:numPr>
        <w:jc w:val="left"/>
        <w:spacing w:line="360" w:lineRule="auto"/>
        <w:widowControl/>
        <w:rPr>
          <w:rFonts w:ascii="宋体" w:hAnsi="宋体" w:cs="宋体"/>
          <w:b/>
          <w:bCs/>
          <w:color w:val="auto"/>
          <w:sz w:val="22"/>
          <w:szCs w:val="22"/>
          <w:highlight w:val="none"/>
          <w:shd w:val="clear" w:color="auto" w:fill="ffffff"/>
        </w:rPr>
      </w:pPr>
      <w:r>
        <w:rPr>
          <w:rFonts w:hint="eastAsia" w:ascii="宋体" w:hAnsi="宋体" w:cs="宋体"/>
          <w:b/>
          <w:bCs/>
          <w:color w:val="auto"/>
          <w:sz w:val="22"/>
          <w:szCs w:val="22"/>
          <w:highlight w:val="none"/>
          <w:shd w:val="clear" w:color="auto" w:fill="ffffff"/>
        </w:rPr>
        <w:t xml:space="preserve">采购标的需执行的国家相关标准、行业标准、地方标准或者其他标准、规范。</w:t>
      </w:r>
      <w:r/>
    </w:p>
    <w:p>
      <w:pPr>
        <w:ind w:firstLine="440"/>
        <w:jc w:val="left"/>
        <w:spacing w:line="360" w:lineRule="auto"/>
        <w:widowControl/>
        <w:rPr>
          <w:rFonts w:ascii="宋体" w:hAnsi="宋体" w:cs="宋体"/>
          <w:color w:val="auto"/>
          <w:sz w:val="22"/>
          <w:szCs w:val="22"/>
          <w:highlight w:val="none"/>
          <w:shd w:val="clear" w:color="auto" w:fill="ffffff"/>
        </w:rPr>
      </w:pPr>
      <w:r>
        <w:rPr>
          <w:rFonts w:hint="eastAsia" w:ascii="宋体" w:hAnsi="宋体" w:cs="宋体"/>
          <w:color w:val="auto"/>
          <w:sz w:val="22"/>
          <w:szCs w:val="22"/>
          <w:highlight w:val="none"/>
          <w:shd w:val="clear" w:color="auto" w:fill="ffffff"/>
        </w:rPr>
        <w:t xml:space="preserve">设备应符合国家电气安全、电磁兼容及工业自动化相关标准，确保实验过程的安全性与稳定性。</w:t>
      </w:r>
      <w:r/>
    </w:p>
    <w:p>
      <w:pPr>
        <w:numPr>
          <w:ilvl w:val="0"/>
          <w:numId w:val="9"/>
        </w:numPr>
        <w:jc w:val="left"/>
        <w:spacing w:line="360" w:lineRule="auto"/>
        <w:widowControl/>
        <w:rPr>
          <w:rFonts w:ascii="宋体" w:hAnsi="宋体" w:cs="宋体"/>
          <w:b/>
          <w:bCs/>
          <w:color w:val="auto"/>
          <w:sz w:val="22"/>
          <w:szCs w:val="22"/>
          <w:highlight w:val="none"/>
          <w:shd w:val="clear" w:color="auto" w:fill="ffffff"/>
        </w:rPr>
      </w:pPr>
      <w:r>
        <w:rPr>
          <w:rFonts w:hint="eastAsia" w:ascii="宋体" w:hAnsi="宋体" w:cs="宋体"/>
          <w:b/>
          <w:bCs/>
          <w:color w:val="auto"/>
          <w:sz w:val="22"/>
          <w:szCs w:val="22"/>
          <w:highlight w:val="none"/>
          <w:shd w:val="clear" w:color="auto" w:fill="ffffff"/>
        </w:rPr>
        <w:t xml:space="preserve">采购标的需满足的质量、安全、技术规格、物理特性等要求。</w:t>
      </w:r>
      <w:r/>
    </w:p>
    <w:tbl>
      <w:tblPr>
        <w:tblStyle w:val="677"/>
        <w:tblW w:w="9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09"/>
        <w:gridCol w:w="733"/>
        <w:gridCol w:w="8178"/>
      </w:tblGrid>
      <w:tr>
        <w:trPr>
          <w:jc w:val="center"/>
        </w:trPr>
        <w:tc>
          <w:tcPr>
            <w:tcMar>
              <w:left w:w="15" w:type="dxa"/>
              <w:top w:w="15" w:type="dxa"/>
              <w:right w:w="15" w:type="dxa"/>
            </w:tcMar>
            <w:tcW w:w="509"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Mar>
              <w:left w:w="15" w:type="dxa"/>
              <w:top w:w="15" w:type="dxa"/>
              <w:right w:w="15" w:type="dxa"/>
            </w:tcMar>
            <w:tcW w:w="733"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名称</w:t>
            </w:r>
            <w:r/>
          </w:p>
        </w:tc>
        <w:tc>
          <w:tcPr>
            <w:tcMar>
              <w:left w:w="15" w:type="dxa"/>
              <w:top w:w="15" w:type="dxa"/>
              <w:right w:w="15" w:type="dxa"/>
            </w:tcMar>
            <w:tcW w:w="8178"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技术参数要求</w:t>
            </w:r>
            <w:r/>
          </w:p>
        </w:tc>
      </w:tr>
      <w:tr>
        <w:trPr>
          <w:jc w:val="center"/>
          <w:trHeight w:val="792"/>
        </w:trPr>
        <w:tc>
          <w:tcPr>
            <w:tcMar>
              <w:left w:w="15" w:type="dxa"/>
              <w:top w:w="15" w:type="dxa"/>
              <w:right w:w="15" w:type="dxa"/>
            </w:tcMar>
            <w:tcW w:w="509"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Mar>
              <w:left w:w="15" w:type="dxa"/>
              <w:top w:w="15" w:type="dxa"/>
              <w:right w:w="15" w:type="dxa"/>
            </w:tcMar>
            <w:tcW w:w="733" w:type="dxa"/>
            <w:vAlign w:val="center"/>
            <w:textDirection w:val="lrTb"/>
            <w:noWrap/>
          </w:tcPr>
          <w:p>
            <w:pPr>
              <w:jc w:val="center"/>
              <w:rPr>
                <w:rFonts w:ascii="宋体" w:hAnsi="宋体"/>
                <w:b/>
                <w:bCs/>
                <w:color w:val="auto"/>
                <w:szCs w:val="21"/>
                <w:highlight w:val="none"/>
              </w:rPr>
            </w:pPr>
            <w:r>
              <w:rPr>
                <w:rFonts w:hint="eastAsia" w:ascii="宋体" w:hAnsi="宋体" w:cs="宋体"/>
                <w:b/>
                <w:color w:val="auto"/>
                <w:sz w:val="22"/>
                <w:szCs w:val="22"/>
                <w:highlight w:val="none"/>
              </w:rPr>
              <w:t xml:space="preserve">尺寸</w:t>
            </w:r>
            <w:r/>
          </w:p>
        </w:tc>
        <w:tc>
          <w:tcPr>
            <w:tcMar>
              <w:left w:w="15" w:type="dxa"/>
              <w:top w:w="15" w:type="dxa"/>
              <w:right w:w="15" w:type="dxa"/>
            </w:tcMar>
            <w:tcW w:w="8178" w:type="dxa"/>
            <w:vAlign w:val="center"/>
            <w:textDirection w:val="lrTb"/>
            <w:noWrap w:val="false"/>
          </w:tcPr>
          <w:p>
            <w:pPr>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长宽高）不小于350mm*250mm*200mm（不含机械臂）；材质：主体为碳钢和铝合金材质，结构件上预留了国家标准M3安装孔，铝合金机械臂；整机重量不小于9kg；定制仪器包装箱，采用拉杆+支撑轮式拖动设计。机械臂要求如下：</w:t>
            </w:r>
            <w:r/>
          </w:p>
          <w:tbl>
            <w:tblPr>
              <w:tblStyle w:val="677"/>
              <w:tblW w:w="0" w:type="auto"/>
              <w:tblInd w:w="5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98"/>
              <w:gridCol w:w="3101"/>
            </w:tblGrid>
            <w:tr>
              <w:trPr>
                <w:trHeight w:val="296"/>
              </w:trPr>
              <w:tc>
                <w:tcPr>
                  <w:tcW w:w="3898" w:type="dxa"/>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项目</w:t>
                  </w:r>
                  <w:r/>
                </w:p>
              </w:tc>
              <w:tc>
                <w:tcPr>
                  <w:tcW w:w="3101" w:type="dxa"/>
                  <w:textDirection w:val="lrTb"/>
                  <w:noWrap w:val="false"/>
                </w:tcPr>
                <w:p>
                  <w:pPr>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数值</w:t>
                  </w:r>
                  <w:r/>
                </w:p>
              </w:tc>
            </w:tr>
            <w:tr>
              <w:trPr>
                <w:trHeight w:val="296"/>
              </w:trPr>
              <w:tc>
                <w:tcPr>
                  <w:tcW w:w="3898" w:type="dxa"/>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运行速度</w:t>
                  </w:r>
                  <w:r/>
                </w:p>
              </w:tc>
              <w:tc>
                <w:tcPr>
                  <w:tcW w:w="3101" w:type="dxa"/>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≥0.3m/s</w:t>
                  </w:r>
                  <w:r/>
                </w:p>
              </w:tc>
            </w:tr>
            <w:tr>
              <w:trPr>
                <w:trHeight w:val="296"/>
              </w:trPr>
              <w:tc>
                <w:tcPr>
                  <w:tcW w:w="3898" w:type="dxa"/>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机械臂末端负载</w:t>
                  </w:r>
                  <w:r/>
                </w:p>
              </w:tc>
              <w:tc>
                <w:tcPr>
                  <w:tcW w:w="3101" w:type="dxa"/>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≥0.5kg</w:t>
                  </w:r>
                  <w:r/>
                </w:p>
              </w:tc>
            </w:tr>
            <w:tr>
              <w:trPr>
                <w:trHeight w:val="296"/>
              </w:trPr>
              <w:tc>
                <w:tcPr>
                  <w:tcW w:w="3898" w:type="dxa"/>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机械臂重复定位精度</w:t>
                  </w:r>
                  <w:r/>
                </w:p>
              </w:tc>
              <w:tc>
                <w:tcPr>
                  <w:tcW w:w="3101" w:type="dxa"/>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±0.2mm</w:t>
                  </w:r>
                  <w:r/>
                </w:p>
              </w:tc>
            </w:tr>
            <w:tr>
              <w:trPr>
                <w:trHeight w:val="296"/>
              </w:trPr>
              <w:tc>
                <w:tcPr>
                  <w:tcW w:w="3898" w:type="dxa"/>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机械臂水平旋转范围</w:t>
                  </w:r>
                  <w:r/>
                </w:p>
              </w:tc>
              <w:tc>
                <w:tcPr>
                  <w:tcW w:w="3101" w:type="dxa"/>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±135°</w:t>
                  </w:r>
                  <w:r/>
                </w:p>
              </w:tc>
            </w:tr>
            <w:tr>
              <w:trPr>
                <w:trHeight w:val="306"/>
              </w:trPr>
              <w:tc>
                <w:tcPr>
                  <w:tcW w:w="3898" w:type="dxa"/>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机械臂末端执行器</w:t>
                  </w:r>
                  <w:r/>
                </w:p>
              </w:tc>
              <w:tc>
                <w:tcPr>
                  <w:tcW w:w="3101" w:type="dxa"/>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自适应夹爪</w:t>
                  </w:r>
                  <w:r/>
                </w:p>
              </w:tc>
            </w:tr>
          </w:tbl>
          <w:p>
            <w:pPr>
              <w:contextualSpacing/>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792"/>
        </w:trPr>
        <w:tc>
          <w:tcPr>
            <w:tcMar>
              <w:left w:w="15" w:type="dxa"/>
              <w:top w:w="15" w:type="dxa"/>
              <w:right w:w="15" w:type="dxa"/>
            </w:tcMar>
            <w:tcW w:w="509"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Mar>
              <w:left w:w="15" w:type="dxa"/>
              <w:top w:w="15" w:type="dxa"/>
              <w:right w:w="15" w:type="dxa"/>
            </w:tcMar>
            <w:tcW w:w="733" w:type="dxa"/>
            <w:vAlign w:val="center"/>
            <w:textDirection w:val="lrTb"/>
            <w:noWrap/>
          </w:tcPr>
          <w:p>
            <w:pPr>
              <w:jc w:val="center"/>
              <w:rPr>
                <w:rFonts w:ascii="宋体" w:hAnsi="宋体" w:cs="宋体"/>
                <w:b/>
                <w:color w:val="auto"/>
                <w:sz w:val="22"/>
                <w:szCs w:val="22"/>
                <w:highlight w:val="none"/>
              </w:rPr>
            </w:pPr>
            <w:r>
              <w:rPr>
                <w:rFonts w:hint="eastAsia" w:ascii="宋体" w:hAnsi="宋体" w:cs="宋体"/>
                <w:b/>
                <w:color w:val="auto"/>
                <w:sz w:val="22"/>
                <w:szCs w:val="22"/>
                <w:highlight w:val="none"/>
              </w:rPr>
              <w:t xml:space="preserve">动力系统</w:t>
            </w:r>
            <w:r/>
          </w:p>
        </w:tc>
        <w:tc>
          <w:tcPr>
            <w:tcMar>
              <w:left w:w="15" w:type="dxa"/>
              <w:top w:w="15" w:type="dxa"/>
              <w:right w:w="15" w:type="dxa"/>
            </w:tcMar>
            <w:tcW w:w="8178" w:type="dxa"/>
            <w:vAlign w:val="center"/>
            <w:textDirection w:val="lrTb"/>
            <w:noWrap w:val="false"/>
          </w:tcPr>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四轮全向移动；驱动器：四路独立驱动，采用直流有刷电机*4，电机减速比1/131,输出空载转速不小于83rpm，堵转扭矩不小于45kgf.cm，编码器精度8384cpr；轮胎直径不小于75mm，金属麦克纳姆轮；电池容量不小于12.6V/10000mAh，整机待机时间不小于240分钟，整机系统运行时间不小于40分钟。</w:t>
            </w:r>
            <w:r/>
          </w:p>
        </w:tc>
      </w:tr>
      <w:tr>
        <w:trPr>
          <w:jc w:val="center"/>
          <w:trHeight w:val="792"/>
        </w:trPr>
        <w:tc>
          <w:tcPr>
            <w:tcMar>
              <w:left w:w="15" w:type="dxa"/>
              <w:top w:w="15" w:type="dxa"/>
              <w:right w:w="15" w:type="dxa"/>
            </w:tcMar>
            <w:tcW w:w="509"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Mar>
              <w:left w:w="15" w:type="dxa"/>
              <w:top w:w="15" w:type="dxa"/>
              <w:right w:w="15" w:type="dxa"/>
            </w:tcMar>
            <w:tcW w:w="733" w:type="dxa"/>
            <w:vAlign w:val="center"/>
            <w:textDirection w:val="lrTb"/>
            <w:noWrap/>
          </w:tcPr>
          <w:p>
            <w:pPr>
              <w:jc w:val="center"/>
              <w:rPr>
                <w:rFonts w:ascii="宋体" w:hAnsi="宋体" w:cs="宋体"/>
                <w:b/>
                <w:color w:val="auto"/>
                <w:sz w:val="22"/>
                <w:szCs w:val="22"/>
                <w:highlight w:val="none"/>
              </w:rPr>
            </w:pPr>
            <w:r>
              <w:rPr>
                <w:rFonts w:hint="eastAsia" w:ascii="宋体" w:hAnsi="宋体" w:cs="宋体"/>
                <w:b/>
                <w:color w:val="auto"/>
                <w:sz w:val="22"/>
                <w:szCs w:val="22"/>
                <w:highlight w:val="none"/>
              </w:rPr>
              <w:t xml:space="preserve">配备专用充电器</w:t>
            </w:r>
            <w:r/>
          </w:p>
        </w:tc>
        <w:tc>
          <w:tcPr>
            <w:tcMar>
              <w:left w:w="15" w:type="dxa"/>
              <w:top w:w="15" w:type="dxa"/>
              <w:right w:w="15" w:type="dxa"/>
            </w:tcMar>
            <w:tcW w:w="8178" w:type="dxa"/>
            <w:vAlign w:val="center"/>
            <w:textDirection w:val="lrTb"/>
            <w:noWrap w:val="false"/>
          </w:tcPr>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Input：100-240V AC 50/60Hz，Output：12.6V/5A；电池必须方便拆卸更换，可脱离机器单独充电。</w:t>
            </w:r>
            <w:r/>
          </w:p>
        </w:tc>
      </w:tr>
      <w:tr>
        <w:trPr>
          <w:jc w:val="center"/>
          <w:trHeight w:val="792"/>
        </w:trPr>
        <w:tc>
          <w:tcPr>
            <w:tcMar>
              <w:left w:w="15" w:type="dxa"/>
              <w:top w:w="15" w:type="dxa"/>
              <w:right w:w="15" w:type="dxa"/>
            </w:tcMar>
            <w:tcW w:w="509"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Mar>
              <w:left w:w="15" w:type="dxa"/>
              <w:top w:w="15" w:type="dxa"/>
              <w:right w:w="15" w:type="dxa"/>
            </w:tcMar>
            <w:tcW w:w="733" w:type="dxa"/>
            <w:vAlign w:val="center"/>
            <w:textDirection w:val="lrTb"/>
            <w:noWrap/>
          </w:tcPr>
          <w:p>
            <w:pPr>
              <w:jc w:val="center"/>
              <w:rPr>
                <w:rFonts w:ascii="宋体" w:hAnsi="宋体" w:cs="宋体"/>
                <w:b/>
                <w:color w:val="auto"/>
                <w:sz w:val="22"/>
                <w:szCs w:val="22"/>
                <w:highlight w:val="none"/>
              </w:rPr>
            </w:pPr>
            <w:r>
              <w:rPr>
                <w:rFonts w:hint="eastAsia" w:ascii="宋体" w:hAnsi="宋体" w:cs="宋体"/>
                <w:b/>
                <w:color w:val="auto"/>
                <w:sz w:val="22"/>
                <w:szCs w:val="22"/>
                <w:highlight w:val="none"/>
              </w:rPr>
              <w:t xml:space="preserve">激光雷达</w:t>
            </w:r>
            <w:r/>
          </w:p>
        </w:tc>
        <w:tc>
          <w:tcPr>
            <w:tcMar>
              <w:left w:w="15" w:type="dxa"/>
              <w:top w:w="15" w:type="dxa"/>
              <w:right w:w="15" w:type="dxa"/>
            </w:tcMar>
            <w:tcW w:w="8178" w:type="dxa"/>
            <w:vAlign w:val="center"/>
            <w:textDirection w:val="lrTb"/>
            <w:noWrap w:val="false"/>
          </w:tcPr>
          <w:p>
            <w:pPr>
              <w:contextualSpacing/>
              <w:rPr>
                <w:rFonts w:ascii="宋体" w:hAnsi="宋体" w:cs="宋体"/>
                <w:bCs/>
                <w:color w:val="auto"/>
                <w:sz w:val="22"/>
                <w:szCs w:val="22"/>
                <w:highlight w:val="none"/>
              </w:rPr>
            </w:pPr>
            <w:r>
              <w:rPr>
                <w:rFonts w:hint="eastAsia" w:ascii="宋体" w:hAnsi="宋体" w:cs="宋体"/>
                <w:b/>
                <w:color w:val="auto"/>
                <w:sz w:val="22"/>
                <w:szCs w:val="22"/>
                <w:highlight w:val="none"/>
              </w:rPr>
              <w:t xml:space="preserve">★</w:t>
            </w:r>
            <w:r>
              <w:rPr>
                <w:rFonts w:hint="eastAsia" w:ascii="宋体" w:hAnsi="宋体" w:cs="宋体"/>
                <w:bCs/>
                <w:color w:val="auto"/>
                <w:sz w:val="22"/>
                <w:szCs w:val="22"/>
                <w:highlight w:val="none"/>
              </w:rPr>
              <w:t xml:space="preserve">检测半径不小于20米、360度测量范围，测量距离精度±3cm(0-7m)，测量角度精度0.2-0.3°，测量速率不低于18000测量值/S。</w:t>
            </w:r>
            <w:r/>
          </w:p>
        </w:tc>
      </w:tr>
      <w:tr>
        <w:trPr>
          <w:jc w:val="center"/>
          <w:trHeight w:val="792"/>
        </w:trPr>
        <w:tc>
          <w:tcPr>
            <w:tcMar>
              <w:left w:w="15" w:type="dxa"/>
              <w:top w:w="15" w:type="dxa"/>
              <w:right w:w="15" w:type="dxa"/>
            </w:tcMar>
            <w:tcW w:w="509"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5</w:t>
            </w:r>
            <w:r/>
          </w:p>
        </w:tc>
        <w:tc>
          <w:tcPr>
            <w:tcMar>
              <w:left w:w="15" w:type="dxa"/>
              <w:top w:w="15" w:type="dxa"/>
              <w:right w:w="15" w:type="dxa"/>
            </w:tcMar>
            <w:tcW w:w="733" w:type="dxa"/>
            <w:vAlign w:val="center"/>
            <w:textDirection w:val="lrTb"/>
            <w:noWrap/>
          </w:tcPr>
          <w:p>
            <w:pPr>
              <w:jc w:val="center"/>
              <w:rPr>
                <w:rFonts w:ascii="宋体" w:hAnsi="宋体" w:cs="宋体"/>
                <w:b/>
                <w:color w:val="auto"/>
                <w:sz w:val="22"/>
                <w:szCs w:val="22"/>
                <w:highlight w:val="none"/>
              </w:rPr>
            </w:pPr>
            <w:r>
              <w:rPr>
                <w:rFonts w:hint="eastAsia" w:ascii="宋体" w:hAnsi="宋体" w:cs="宋体"/>
                <w:b/>
                <w:color w:val="auto"/>
                <w:sz w:val="22"/>
                <w:szCs w:val="22"/>
                <w:highlight w:val="none"/>
              </w:rPr>
              <w:t xml:space="preserve">深度相机</w:t>
            </w:r>
            <w:r/>
          </w:p>
        </w:tc>
        <w:tc>
          <w:tcPr>
            <w:tcMar>
              <w:left w:w="15" w:type="dxa"/>
              <w:top w:w="15" w:type="dxa"/>
              <w:right w:w="15" w:type="dxa"/>
            </w:tcMar>
            <w:tcW w:w="8178" w:type="dxa"/>
            <w:vAlign w:val="center"/>
            <w:textDirection w:val="lrTb"/>
            <w:noWrap w:val="false"/>
          </w:tcPr>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双目结构光，USB Type-C接口，工作距离常规级模式0.15-3m、高能级模式0.15-5m，相对精度＜1%</w:t>
            </w:r>
            <w:r>
              <w:rPr>
                <w:rFonts w:hint="eastAsia" w:ascii="宋体" w:hAnsi="宋体" w:cs="宋体"/>
                <w:bCs/>
                <w:color w:val="auto"/>
                <w:sz w:val="22"/>
                <w:szCs w:val="22"/>
                <w:highlight w:val="none"/>
              </w:rPr>
              <w:t xml:space="preserve">@1m、＜1.75%@2m，深度分辨率/帧率640*400 @5/10/15fps、320*200@5/10/15fps，深度FOVH91°V62°±3°，红外FOVH94.1°V68.2°D104°±3°，彩色分辨率/帧率1920×1080@5/10/15/30fps&amp;MJPG，彩色FOVH86°V55°D93.5°±3°。同时具备不少于1个麦克风阵列，16个实时逻辑核心，可编程I/O，16KB内部OPT，4个数字麦克风，120dBSPL声学过载点，全方位-26dBFS灵敏度，61dB信噪比，立体声输出。</w:t>
            </w:r>
            <w:r/>
          </w:p>
        </w:tc>
      </w:tr>
      <w:tr>
        <w:trPr>
          <w:jc w:val="center"/>
          <w:trHeight w:val="792"/>
        </w:trPr>
        <w:tc>
          <w:tcPr>
            <w:tcMar>
              <w:left w:w="15" w:type="dxa"/>
              <w:top w:w="15" w:type="dxa"/>
              <w:right w:w="15" w:type="dxa"/>
            </w:tcMar>
            <w:tcW w:w="509"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6</w:t>
            </w:r>
            <w:r/>
          </w:p>
        </w:tc>
        <w:tc>
          <w:tcPr>
            <w:tcMar>
              <w:left w:w="15" w:type="dxa"/>
              <w:top w:w="15" w:type="dxa"/>
              <w:right w:w="15" w:type="dxa"/>
            </w:tcMar>
            <w:tcW w:w="733" w:type="dxa"/>
            <w:vAlign w:val="center"/>
            <w:textDirection w:val="lrTb"/>
            <w:noWrap/>
          </w:tcPr>
          <w:p>
            <w:pPr>
              <w:jc w:val="center"/>
              <w:rPr>
                <w:rFonts w:ascii="宋体" w:hAnsi="宋体" w:cs="宋体"/>
                <w:b/>
                <w:color w:val="auto"/>
                <w:sz w:val="22"/>
                <w:szCs w:val="22"/>
                <w:highlight w:val="none"/>
              </w:rPr>
            </w:pPr>
            <w:r>
              <w:rPr>
                <w:rFonts w:hint="eastAsia" w:ascii="宋体" w:hAnsi="宋体" w:cs="宋体"/>
                <w:b/>
                <w:color w:val="auto"/>
                <w:sz w:val="22"/>
                <w:szCs w:val="22"/>
                <w:highlight w:val="none"/>
              </w:rPr>
              <w:t xml:space="preserve">IMU模块</w:t>
            </w:r>
            <w:r/>
          </w:p>
        </w:tc>
        <w:tc>
          <w:tcPr>
            <w:tcMar>
              <w:left w:w="15" w:type="dxa"/>
              <w:top w:w="15" w:type="dxa"/>
              <w:right w:w="15" w:type="dxa"/>
            </w:tcMar>
            <w:tcW w:w="8178" w:type="dxa"/>
            <w:vAlign w:val="center"/>
            <w:textDirection w:val="lrTb"/>
            <w:noWrap w:val="false"/>
          </w:tcPr>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六轴IMU模块(三轴陀螺仪+三轴加速度)，串口波特率921600，抗震范围：±8g，数据输出频率：200Hz，静态精度：0.7度RMS，动态精度：2.5度RMS。</w:t>
            </w:r>
            <w:r/>
          </w:p>
        </w:tc>
      </w:tr>
      <w:tr>
        <w:trPr>
          <w:jc w:val="center"/>
          <w:trHeight w:val="792"/>
        </w:trPr>
        <w:tc>
          <w:tcPr>
            <w:tcMar>
              <w:left w:w="15" w:type="dxa"/>
              <w:top w:w="15" w:type="dxa"/>
              <w:right w:w="15" w:type="dxa"/>
            </w:tcMar>
            <w:tcW w:w="509"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7</w:t>
            </w:r>
            <w:r/>
          </w:p>
        </w:tc>
        <w:tc>
          <w:tcPr>
            <w:tcMar>
              <w:left w:w="15" w:type="dxa"/>
              <w:top w:w="15" w:type="dxa"/>
              <w:right w:w="15" w:type="dxa"/>
            </w:tcMar>
            <w:tcW w:w="733" w:type="dxa"/>
            <w:vAlign w:val="center"/>
            <w:textDirection w:val="lrTb"/>
            <w:noWrap/>
          </w:tcPr>
          <w:p>
            <w:pPr>
              <w:jc w:val="center"/>
              <w:rPr>
                <w:rFonts w:ascii="宋体" w:hAnsi="宋体" w:cs="宋体"/>
                <w:b/>
                <w:color w:val="auto"/>
                <w:sz w:val="22"/>
                <w:szCs w:val="22"/>
                <w:highlight w:val="none"/>
              </w:rPr>
            </w:pPr>
            <w:r>
              <w:rPr>
                <w:rFonts w:hint="eastAsia" w:ascii="宋体" w:hAnsi="宋体" w:cs="宋体"/>
                <w:b/>
                <w:color w:val="auto"/>
                <w:sz w:val="22"/>
                <w:szCs w:val="22"/>
                <w:highlight w:val="none"/>
              </w:rPr>
              <w:t xml:space="preserve">碰撞传感器</w:t>
            </w:r>
            <w:r/>
          </w:p>
        </w:tc>
        <w:tc>
          <w:tcPr>
            <w:tcMar>
              <w:left w:w="15" w:type="dxa"/>
              <w:top w:w="15" w:type="dxa"/>
              <w:right w:w="15" w:type="dxa"/>
            </w:tcMar>
            <w:tcW w:w="8178" w:type="dxa"/>
            <w:vAlign w:val="center"/>
            <w:textDirection w:val="lrTb"/>
            <w:noWrap w:val="false"/>
          </w:tcPr>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（1）直接检测碰撞传感器不少于2个：外观为橡胶材质，360度包裹整个车身。</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2）协同检测碰撞传感器不少于4个：超声波和TOF一体化传感器，单个通讯接口输出两路传感器数据，超声测距范围40~2500mm、超声波发射频率40KHz、超声探测精度5%、盲区4cm，TOF传感器盲区50mm、测距范围50~2500mm、高光学串扰补偿，测量时间小于30ms。</w:t>
            </w:r>
            <w:r/>
          </w:p>
        </w:tc>
      </w:tr>
      <w:tr>
        <w:trPr>
          <w:jc w:val="center"/>
          <w:trHeight w:val="792"/>
        </w:trPr>
        <w:tc>
          <w:tcPr>
            <w:tcMar>
              <w:left w:w="15" w:type="dxa"/>
              <w:top w:w="15" w:type="dxa"/>
              <w:right w:w="15" w:type="dxa"/>
            </w:tcMar>
            <w:tcW w:w="509"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8</w:t>
            </w:r>
            <w:r/>
          </w:p>
        </w:tc>
        <w:tc>
          <w:tcPr>
            <w:tcMar>
              <w:left w:w="15" w:type="dxa"/>
              <w:top w:w="15" w:type="dxa"/>
              <w:right w:w="15" w:type="dxa"/>
            </w:tcMar>
            <w:tcW w:w="733" w:type="dxa"/>
            <w:vAlign w:val="center"/>
            <w:textDirection w:val="lrTb"/>
            <w:noWrap/>
          </w:tcPr>
          <w:p>
            <w:pPr>
              <w:jc w:val="center"/>
              <w:rPr>
                <w:rFonts w:ascii="宋体" w:hAnsi="宋体" w:cs="宋体"/>
                <w:b/>
                <w:color w:val="auto"/>
                <w:sz w:val="22"/>
                <w:szCs w:val="22"/>
                <w:highlight w:val="none"/>
              </w:rPr>
            </w:pPr>
            <w:r>
              <w:rPr>
                <w:rFonts w:hint="eastAsia" w:ascii="宋体" w:hAnsi="宋体" w:cs="宋体"/>
                <w:b/>
                <w:color w:val="auto"/>
                <w:sz w:val="22"/>
                <w:szCs w:val="22"/>
                <w:highlight w:val="none"/>
              </w:rPr>
              <w:t xml:space="preserve">机器人控制器</w:t>
            </w:r>
            <w:r/>
          </w:p>
        </w:tc>
        <w:tc>
          <w:tcPr>
            <w:tcMar>
              <w:left w:w="15" w:type="dxa"/>
              <w:top w:w="15" w:type="dxa"/>
              <w:right w:w="15" w:type="dxa"/>
            </w:tcMar>
            <w:tcW w:w="8178" w:type="dxa"/>
            <w:vAlign w:val="center"/>
            <w:textDirection w:val="lrTb"/>
            <w:noWrap w:val="false"/>
          </w:tcPr>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（1）嵌入式控制器，采用国产嵌入式单片机，CPU运行频率不小于200MHz；CPU内核：ARMCortex-M4；RAM不小于256KB；ROM不小于512KB。</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（2）机器人系统级主控，CPU不少于八核，其中4核主频不低于2.4GHz,其他核心主频不低于1.8GHz；GPU：不小于4核Mali-G610；NPU:</w:t>
            </w:r>
            <w:r>
              <w:rPr>
                <w:rFonts w:hint="eastAsia" w:ascii="宋体" w:hAnsi="宋体" w:eastAsia="宋体" w:cs="宋体"/>
                <w:color w:val="auto"/>
                <w:sz w:val="22"/>
                <w:lang w:bidi="ar"/>
              </w:rPr>
              <w:t xml:space="preserve">提供不小于 5TOPS 等效算力，必须支持用国产芯片板载NPU实现主流模型的模型推理。</w:t>
            </w:r>
            <w:r>
              <w:rPr>
                <w:rFonts w:hint="eastAsia" w:ascii="宋体" w:hAnsi="宋体" w:cs="宋体"/>
                <w:bCs/>
                <w:color w:val="auto"/>
                <w:sz w:val="22"/>
                <w:szCs w:val="22"/>
                <w:highlight w:val="none"/>
              </w:rPr>
              <w:t xml:space="preserve">支持的深度学习框架：Pytorch、TensorFlow、Caffe、PaddlePaddle等；内存规格不小于8GB、LPDDR4X，硬盘规格不小于64GB、EMMC；其他通信接口：不少于USB2.0*3，USB3.0*1，有线网口*1，HDMI2.1接口*1，Type-C接口*1，3.5mm音频接口*1；40Pin接口*1：支持PWM,GPIO,I2C,SPI,UART通信功能；</w:t>
            </w:r>
            <w:r>
              <w:rPr>
                <w:rFonts w:hint="eastAsia" w:ascii="宋体" w:hAnsi="宋体" w:eastAsia="宋体" w:cs="宋体"/>
                <w:color w:val="auto"/>
                <w:sz w:val="22"/>
                <w:lang w:bidi="ar"/>
              </w:rPr>
              <w:t xml:space="preserve">支持本地部署参数量不低于1.5B 的主流开源大语言模型及开源视觉语言混合多模态模型，具备相应的推理与交互能力。</w:t>
            </w:r>
            <w:r/>
          </w:p>
        </w:tc>
      </w:tr>
      <w:tr>
        <w:trPr>
          <w:jc w:val="center"/>
          <w:trHeight w:val="792"/>
        </w:trPr>
        <w:tc>
          <w:tcPr>
            <w:tcMar>
              <w:left w:w="15" w:type="dxa"/>
              <w:top w:w="15" w:type="dxa"/>
              <w:right w:w="15" w:type="dxa"/>
            </w:tcMar>
            <w:tcW w:w="509"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9</w:t>
            </w:r>
            <w:r/>
          </w:p>
        </w:tc>
        <w:tc>
          <w:tcPr>
            <w:tcMar>
              <w:left w:w="15" w:type="dxa"/>
              <w:top w:w="15" w:type="dxa"/>
              <w:right w:w="15" w:type="dxa"/>
            </w:tcMar>
            <w:tcW w:w="733" w:type="dxa"/>
            <w:vAlign w:val="center"/>
            <w:textDirection w:val="lrTb"/>
            <w:noWrap/>
          </w:tcPr>
          <w:p>
            <w:pPr>
              <w:jc w:val="center"/>
              <w:rPr>
                <w:rFonts w:ascii="宋体" w:hAnsi="宋体" w:cs="宋体"/>
                <w:b/>
                <w:color w:val="auto"/>
                <w:sz w:val="22"/>
                <w:szCs w:val="22"/>
                <w:highlight w:val="none"/>
              </w:rPr>
            </w:pPr>
            <w:r>
              <w:rPr>
                <w:rFonts w:hint="eastAsia" w:ascii="宋体" w:hAnsi="宋体" w:cs="宋体"/>
                <w:b/>
                <w:color w:val="auto"/>
                <w:sz w:val="22"/>
                <w:szCs w:val="22"/>
                <w:highlight w:val="none"/>
              </w:rPr>
              <w:t xml:space="preserve">输入输出设备</w:t>
            </w:r>
            <w:r/>
          </w:p>
        </w:tc>
        <w:tc>
          <w:tcPr>
            <w:tcMar>
              <w:left w:w="15" w:type="dxa"/>
              <w:top w:w="15" w:type="dxa"/>
              <w:right w:w="15" w:type="dxa"/>
            </w:tcMar>
            <w:tcW w:w="8178" w:type="dxa"/>
            <w:vAlign w:val="center"/>
            <w:textDirection w:val="lrTb"/>
            <w:noWrap w:val="false"/>
          </w:tcPr>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机器人可通过指定IP端口远程网络连接访问，配置键鼠套装，配置2个含音腔的扬声器，配置视频采集卡,配置U盘，配置虚拟负载。</w:t>
            </w:r>
            <w:r/>
          </w:p>
        </w:tc>
      </w:tr>
      <w:tr>
        <w:trPr>
          <w:jc w:val="center"/>
          <w:trHeight w:val="792"/>
        </w:trPr>
        <w:tc>
          <w:tcPr>
            <w:tcMar>
              <w:left w:w="15" w:type="dxa"/>
              <w:top w:w="15" w:type="dxa"/>
              <w:right w:w="15" w:type="dxa"/>
            </w:tcMar>
            <w:tcW w:w="509"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10</w:t>
            </w:r>
            <w:r/>
          </w:p>
        </w:tc>
        <w:tc>
          <w:tcPr>
            <w:tcMar>
              <w:left w:w="15" w:type="dxa"/>
              <w:top w:w="15" w:type="dxa"/>
              <w:right w:w="15" w:type="dxa"/>
            </w:tcMar>
            <w:tcW w:w="733" w:type="dxa"/>
            <w:vAlign w:val="center"/>
            <w:textDirection w:val="lrTb"/>
            <w:noWrap/>
          </w:tcPr>
          <w:p>
            <w:pPr>
              <w:jc w:val="center"/>
              <w:rPr>
                <w:rFonts w:ascii="宋体" w:hAnsi="宋体" w:cs="宋体"/>
                <w:b/>
                <w:color w:val="auto"/>
                <w:sz w:val="22"/>
                <w:szCs w:val="22"/>
                <w:highlight w:val="none"/>
              </w:rPr>
            </w:pPr>
            <w:r>
              <w:rPr>
                <w:rFonts w:hint="eastAsia" w:ascii="宋体" w:hAnsi="宋体" w:cs="宋体"/>
                <w:b/>
                <w:color w:val="auto"/>
                <w:sz w:val="22"/>
                <w:szCs w:val="22"/>
                <w:highlight w:val="none"/>
              </w:rPr>
              <w:t xml:space="preserve">软件功能</w:t>
            </w:r>
            <w:r/>
          </w:p>
        </w:tc>
        <w:tc>
          <w:tcPr>
            <w:tcMar>
              <w:left w:w="15" w:type="dxa"/>
              <w:top w:w="15" w:type="dxa"/>
              <w:right w:w="15" w:type="dxa"/>
            </w:tcMar>
            <w:tcW w:w="8178" w:type="dxa"/>
            <w:vAlign w:val="center"/>
            <w:textDirection w:val="lrTb"/>
            <w:noWrap w:val="false"/>
          </w:tcPr>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配套总线式超声传感器系统软件，采用可视化UI界面，运行在ARM架构下ubuntu20.04系统中，将超声波、碰撞、里程计等传感器信息显示在图形界面上，在软件内可以通过鼠标操作控制四轮底盘前后左右平移、左右转、停止等基本运动。可通过按键点击对机载机械臂电机单个关节进行控制和驱动。</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（2）基于四轮全向底盘的轮速里程计计算，融合IMU，融合前后轨迹可在界面展示。</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（3）配套机械臂运动学计算教学软件，基于三自由度机械臂的正逆运算计算，可通过ROS的Service通信方式输入机械臂可达末端位姿，控制机械臂末端运行到指定位姿。</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（4）基于深度视觉传感器的点云处理软件，可进行地面提取，高度滤波，识别不低于地面高度3cm的障碍物；可进行点云稀疏化的体素滤波；</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5）基于激光雷达的建图与定位方法软件，可展示概率栅格地图，可展示机器人运动轨迹，可展示不同的定位坐标系；支持禁区，虚拟墙的编辑和设置，路径规划绕开禁区与虚拟墙，支持展示获取机器人在地图中的位置和姿态（四元数表示），支持橡皮擦擦除地图噪点。</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6）配套基于ROS与Python的路径规划软件，支持多传感器融合避障的路径规划与轨迹跟踪，支持D*与A*两种全局路径规划，支持DWA、TEB两种局部路径规划方法；支持快速卡死脱困算法，运动卡死时间不超过1S，支持对地图的一键自主全覆盖路径规划。</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（7）</w:t>
            </w:r>
            <w:r>
              <w:rPr>
                <w:rFonts w:hint="eastAsia" w:ascii="宋体" w:hAnsi="宋体" w:eastAsia="宋体" w:cs="宋体"/>
                <w:color w:val="auto"/>
                <w:sz w:val="22"/>
                <w:lang w:bidi="ar"/>
              </w:rPr>
              <w:t xml:space="preserve">本机器人平台需用国产芯片板载NPU实现基于深度学习边缘检测框架的目标检测，可在端侧部署，进行人脸检测，人脸特征点识别，人脸表情识别，手势识别，Apriltag 识别，支持颜色识别，滑条拖拽更新目标颜色 HSV 值，支持视觉巡线；可以基于 yolo 模型进行多种常见目标识别。</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★（8）</w:t>
            </w:r>
            <w:r>
              <w:rPr>
                <w:rFonts w:hint="eastAsia" w:ascii="宋体" w:hAnsi="宋体" w:eastAsia="宋体" w:cs="宋体"/>
                <w:color w:val="auto"/>
                <w:sz w:val="22"/>
                <w:lang w:bidi="ar"/>
              </w:rPr>
              <w:t xml:space="preserve">机器人平台需通过国产芯片板载NPU实现深度学习边缘检测框架的语音识别和语音播报，无需连接互联网，即可进行本地语音转文字，文字输出方式为 ROS 的 Topic，文字转语音，可以将 ROS 的Topic 进行语音播报。</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（9）配套移动机器人视觉抓取和物流配送软件，完成四轮全向底盘+单臂机器人综合项目，机器人接收语音指令，从起点出发，通过视觉自主搜寻并抓取货物，导航避障至目标点进行货物放置。</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（10）机器人综合项目，可完成地面清洁机器人相关功能，包括从起点出发，通过视觉获取待清扫区域，自主导航至待清扫区域，在待清扫区域进行全覆盖路径规划并执行清扫任务，完成后返回出发点。</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（11）具备基于LLM大模型的语音控制，可通过机载部署的DeepSeek或豆包等主流大模型或在线API，完成基于大模型+语音交互的机器人连续动作控制。</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★（12）具备基于VLM大模型的场景理解和语音控制，可通过机载部署的Qwen或豆包等主流大模型或在线API，完成基于VL大模型的场景理解+语音交互的机械臂动作响应，根据长指令完成按照水果糖分进行排序。</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★（13）</w:t>
            </w:r>
            <w:r>
              <w:rPr>
                <w:rFonts w:hint="eastAsia" w:ascii="宋体" w:hAnsi="宋体" w:eastAsia="宋体" w:cs="宋体"/>
                <w:color w:val="auto"/>
                <w:sz w:val="22"/>
                <w:lang w:bidi="ar"/>
              </w:rPr>
              <w:t xml:space="preserve">具备基于 Agent 的机器人智能体自主开发，机器人上部署了开源智能体，可通过电脑端下达任务，控制机械臂自主开发脚本实现连续动作控制。</w:t>
            </w:r>
            <w:r/>
          </w:p>
          <w:p>
            <w:pPr>
              <w:contextualSpacing/>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792"/>
        </w:trPr>
        <w:tc>
          <w:tcPr>
            <w:tcMar>
              <w:left w:w="15" w:type="dxa"/>
              <w:top w:w="15" w:type="dxa"/>
              <w:right w:w="15" w:type="dxa"/>
            </w:tcMar>
            <w:tcW w:w="509"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11</w:t>
            </w:r>
            <w:r/>
          </w:p>
        </w:tc>
        <w:tc>
          <w:tcPr>
            <w:tcMar>
              <w:left w:w="15" w:type="dxa"/>
              <w:top w:w="15" w:type="dxa"/>
              <w:right w:w="15" w:type="dxa"/>
            </w:tcMar>
            <w:tcW w:w="733" w:type="dxa"/>
            <w:vAlign w:val="center"/>
            <w:textDirection w:val="lrTb"/>
            <w:noWrap/>
          </w:tcPr>
          <w:p>
            <w:pPr>
              <w:jc w:val="center"/>
              <w:rPr>
                <w:rFonts w:ascii="宋体" w:hAnsi="宋体" w:cs="宋体"/>
                <w:b/>
                <w:color w:val="auto"/>
                <w:sz w:val="22"/>
                <w:szCs w:val="22"/>
                <w:highlight w:val="none"/>
              </w:rPr>
            </w:pPr>
            <w:r>
              <w:rPr>
                <w:rFonts w:hint="eastAsia" w:ascii="宋体" w:hAnsi="宋体" w:cs="宋体"/>
                <w:b/>
                <w:color w:val="auto"/>
                <w:sz w:val="22"/>
                <w:szCs w:val="22"/>
                <w:highlight w:val="none"/>
              </w:rPr>
              <w:t xml:space="preserve">配套资源</w:t>
            </w:r>
            <w:r/>
          </w:p>
        </w:tc>
        <w:tc>
          <w:tcPr>
            <w:tcMar>
              <w:left w:w="15" w:type="dxa"/>
              <w:top w:w="15" w:type="dxa"/>
              <w:right w:w="15" w:type="dxa"/>
            </w:tcMar>
            <w:tcW w:w="8178" w:type="dxa"/>
            <w:vAlign w:val="center"/>
            <w:textDirection w:val="lrTb"/>
            <w:noWrap w:val="false"/>
          </w:tcPr>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（1）ROS下全部示范功能的源代码。</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（2）提供四轮全向移动底盘、三轴机械臂的控制协议。</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（3）提供与本产品一致的全部功能的使用手册，案例运行手册，C++，Python，Linux编程手册，涵盖全部传感器调试，运动机构调试，定位导航系统调试的调试指南。</w:t>
            </w:r>
            <w:r/>
          </w:p>
          <w:p>
            <w:pPr>
              <w:contextualSpacing/>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4）提供一套仿真软件，仿真软件基于gazebo，提供与本产品运动模型一致，部件至少包括激光雷达，深度视觉相机，IMU，轮式里程计等的仿真模型，提供不少于5个仿真场景，提供针对本机器人的视觉传输、定位导航案例，仿真软件采用虚拟机提供。</w:t>
            </w:r>
            <w:r/>
          </w:p>
        </w:tc>
      </w:tr>
      <w:tr>
        <w:trPr>
          <w:jc w:val="center"/>
          <w:trHeight w:val="792"/>
        </w:trPr>
        <w:tc>
          <w:tcPr>
            <w:tcMar>
              <w:left w:w="15" w:type="dxa"/>
              <w:top w:w="15" w:type="dxa"/>
              <w:right w:w="15" w:type="dxa"/>
            </w:tcMar>
            <w:tcW w:w="509" w:type="dxa"/>
            <w:vAlign w:val="center"/>
            <w:textDirection w:val="lrTb"/>
            <w:noWrap/>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12</w:t>
            </w:r>
            <w:r/>
          </w:p>
        </w:tc>
        <w:tc>
          <w:tcPr>
            <w:tcMar>
              <w:left w:w="15" w:type="dxa"/>
              <w:top w:w="15" w:type="dxa"/>
              <w:right w:w="15" w:type="dxa"/>
            </w:tcMar>
            <w:tcW w:w="733" w:type="dxa"/>
            <w:vAlign w:val="center"/>
            <w:textDirection w:val="lrTb"/>
            <w:noWrap/>
          </w:tcPr>
          <w:p>
            <w:pPr>
              <w:jc w:val="center"/>
              <w:rPr>
                <w:rFonts w:ascii="宋体" w:hAnsi="宋体" w:cs="宋体"/>
                <w:b/>
                <w:color w:val="auto"/>
                <w:sz w:val="22"/>
                <w:szCs w:val="22"/>
                <w:highlight w:val="none"/>
              </w:rPr>
            </w:pPr>
            <w:r>
              <w:rPr>
                <w:rFonts w:hint="eastAsia" w:ascii="宋体" w:hAnsi="宋体" w:cs="宋体"/>
                <w:b/>
                <w:color w:val="auto"/>
                <w:sz w:val="22"/>
                <w:szCs w:val="22"/>
                <w:highlight w:val="none"/>
              </w:rPr>
              <w:t xml:space="preserve">工控机</w:t>
            </w:r>
            <w:r/>
          </w:p>
        </w:tc>
        <w:tc>
          <w:tcPr>
            <w:tcMar>
              <w:left w:w="15" w:type="dxa"/>
              <w:top w:w="15" w:type="dxa"/>
              <w:right w:w="15" w:type="dxa"/>
            </w:tcMar>
            <w:tcW w:w="8178" w:type="dxa"/>
            <w:vAlign w:val="center"/>
            <w:textDirection w:val="lrTb"/>
            <w:noWrap w:val="false"/>
          </w:tcPr>
          <w:p>
            <w:pPr>
              <w:contextualSpacing/>
              <w:rPr>
                <w:rFonts w:ascii="宋体" w:hAnsi="宋体" w:cs="宋体"/>
                <w:bCs/>
                <w:color w:val="auto"/>
                <w:sz w:val="22"/>
                <w:szCs w:val="22"/>
                <w:highlight w:val="none"/>
              </w:rPr>
            </w:pPr>
            <w:r>
              <w:rPr>
                <w:rFonts w:hint="eastAsia" w:ascii="宋体" w:hAnsi="宋体" w:cs="宋体"/>
                <w:bCs/>
                <w:color w:val="auto"/>
                <w:sz w:val="22"/>
              </w:rPr>
              <w:t xml:space="preserve">工控机核心处理主频不低于十四核，其中性能核基础频率不低于2.7GHz，睿频不低于5.0GHz。内存：≥16G DDR4;硬盘：≥512G固态;显卡：≥8G独显，能运行仿真系统、上位机软件等。</w:t>
            </w:r>
            <w:r/>
          </w:p>
        </w:tc>
      </w:tr>
    </w:tbl>
    <w:p>
      <w:pPr>
        <w:numPr>
          <w:ilvl w:val="0"/>
          <w:numId w:val="9"/>
        </w:numPr>
        <w:jc w:val="left"/>
        <w:spacing w:line="300" w:lineRule="auto"/>
        <w:widowControl/>
        <w:rPr>
          <w:rFonts w:ascii="宋体" w:hAnsi="宋体" w:cs="宋体"/>
          <w:b/>
          <w:bCs/>
          <w:color w:val="auto"/>
          <w:sz w:val="22"/>
          <w:szCs w:val="22"/>
          <w:highlight w:val="none"/>
          <w:shd w:val="clear" w:color="auto" w:fill="ffffff"/>
        </w:rPr>
      </w:pPr>
      <w:r>
        <w:rPr>
          <w:rFonts w:hint="eastAsia" w:ascii="宋体" w:hAnsi="宋体" w:cs="宋体"/>
          <w:b/>
          <w:bCs/>
          <w:color w:val="auto"/>
          <w:sz w:val="22"/>
          <w:szCs w:val="22"/>
          <w:highlight w:val="none"/>
          <w:shd w:val="clear" w:color="auto" w:fill="ffffff"/>
        </w:rPr>
        <w:t xml:space="preserve">采购标的的数量、采购项目交付或者实施的时间和地点。</w:t>
      </w:r>
      <w:r/>
    </w:p>
    <w:p>
      <w:pPr>
        <w:jc w:val="left"/>
        <w:spacing w:line="300" w:lineRule="auto"/>
        <w:widowControl/>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1、采购标的的数量</w:t>
      </w:r>
      <w:r/>
    </w:p>
    <w:tbl>
      <w:tblPr>
        <w:tblStyle w:val="677"/>
        <w:tblW w:w="8718" w:type="dxa"/>
        <w:tblInd w:w="0" w:type="dxa"/>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2916"/>
        <w:gridCol w:w="1204"/>
        <w:gridCol w:w="1204"/>
        <w:gridCol w:w="2190"/>
      </w:tblGrid>
      <w:tr>
        <w:trPr>
          <w:trHeight w:val="302"/>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1204"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916"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名称</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204"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单位</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204"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数量</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2190" w:type="dxa"/>
            <w:vAlign w:val="center"/>
            <w:textDirection w:val="lrTb"/>
            <w:noWrap w:val="false"/>
          </w:tcPr>
          <w:p>
            <w:pPr>
              <w:jc w:val="center"/>
              <w:rPr>
                <w:rFonts w:ascii="宋体" w:hAnsi="宋体"/>
                <w:b/>
                <w:color w:val="auto"/>
                <w:sz w:val="24"/>
                <w:highlight w:val="none"/>
              </w:rPr>
            </w:pPr>
            <w:r>
              <w:rPr>
                <w:rFonts w:hint="eastAsia" w:ascii="宋体" w:hAnsi="宋体"/>
                <w:b/>
                <w:color w:val="auto"/>
                <w:sz w:val="24"/>
                <w:highlight w:val="none"/>
              </w:rPr>
              <w:t xml:space="preserve">备注</w:t>
            </w:r>
            <w:r/>
          </w:p>
        </w:tc>
      </w:tr>
      <w:tr>
        <w:trPr>
          <w:trHeight w:val="276"/>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20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1</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2916" w:type="dxa"/>
            <w:vAlign w:val="center"/>
            <w:textDirection w:val="lrTb"/>
            <w:noWrap w:val="false"/>
          </w:tcPr>
          <w:p>
            <w:pPr>
              <w:jc w:val="center"/>
              <w:rPr>
                <w:rFonts w:ascii="宋体" w:hAnsi="宋体"/>
                <w:color w:val="auto"/>
                <w:highlight w:val="none"/>
              </w:rPr>
            </w:pPr>
            <w:r>
              <w:rPr>
                <w:rFonts w:hint="eastAsia" w:ascii="宋体" w:hAnsi="宋体"/>
                <w:color w:val="auto"/>
                <w:szCs w:val="21"/>
                <w:highlight w:val="none"/>
              </w:rPr>
              <w:t xml:space="preserve">移动机器人平台</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20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套</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204" w:type="dxa"/>
            <w:vAlign w:val="center"/>
            <w:textDirection w:val="lrTb"/>
            <w:noWrap w:val="false"/>
          </w:tcPr>
          <w:p>
            <w:pPr>
              <w:jc w:val="center"/>
              <w:rPr>
                <w:rFonts w:ascii="宋体" w:hAnsi="宋体"/>
                <w:color w:val="auto"/>
                <w:highlight w:val="none"/>
              </w:rPr>
            </w:pPr>
            <w:r>
              <w:rPr>
                <w:rFonts w:hint="eastAsia" w:ascii="宋体" w:hAnsi="宋体"/>
                <w:color w:val="auto"/>
                <w:highlight w:val="none"/>
              </w:rPr>
              <w:t xml:space="preserve">24</w:t>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2190" w:type="dxa"/>
            <w:vAlign w:val="center"/>
            <w:textDirection w:val="lrTb"/>
            <w:noWrap w:val="false"/>
          </w:tcPr>
          <w:p>
            <w:pPr>
              <w:jc w:val="center"/>
              <w:widowControl/>
              <w:rPr>
                <w:rFonts w:ascii="宋体" w:hAnsi="宋体" w:cs="宋体"/>
                <w:color w:val="auto"/>
                <w:szCs w:val="21"/>
                <w:highlight w:val="none"/>
                <w:lang w:bidi="ar"/>
              </w:rPr>
            </w:pPr>
            <w:r>
              <w:rPr>
                <w:rFonts w:hint="eastAsia" w:ascii="宋体" w:hAnsi="宋体" w:cs="宋体"/>
                <w:color w:val="auto"/>
                <w:szCs w:val="21"/>
                <w:highlight w:val="none"/>
                <w:lang w:bidi="ar"/>
              </w:rPr>
              <w:t xml:space="preserve">含软件资源</w:t>
            </w:r>
            <w:r/>
          </w:p>
        </w:tc>
      </w:tr>
    </w:tbl>
    <w:p>
      <w:pPr>
        <w:spacing w:line="360" w:lineRule="auto"/>
        <w:rPr>
          <w:rFonts w:ascii="宋体" w:hAnsi="宋体" w:cs="仿宋_GB2312"/>
          <w:color w:val="auto"/>
          <w:sz w:val="24"/>
          <w:highlight w:val="none"/>
        </w:rPr>
      </w:pPr>
      <w:r>
        <w:rPr>
          <w:rFonts w:hint="eastAsia" w:ascii="宋体" w:hAnsi="宋体" w:cs="仿宋_GB2312"/>
          <w:color w:val="auto"/>
          <w:sz w:val="24"/>
          <w:highlight w:val="none"/>
        </w:rPr>
        <w:t xml:space="preserve">2、</w:t>
      </w:r>
      <w:r>
        <w:rPr>
          <w:rFonts w:hint="eastAsia" w:ascii="宋体" w:hAnsi="宋体" w:cs="宋体"/>
          <w:color w:val="auto"/>
          <w:sz w:val="24"/>
          <w:highlight w:val="none"/>
          <w:shd w:val="clear" w:color="auto" w:fill="ffffff"/>
        </w:rPr>
        <w:t xml:space="preserve">采购项目交付时间</w:t>
      </w:r>
      <w:r>
        <w:rPr>
          <w:rFonts w:hint="eastAsia" w:ascii="宋体" w:hAnsi="宋体" w:cs="仿宋_GB2312"/>
          <w:color w:val="auto"/>
          <w:sz w:val="24"/>
          <w:highlight w:val="none"/>
        </w:rPr>
        <w:t xml:space="preserve">：自合同签订之日起30日内完成供货安装调试及验收工作。</w:t>
      </w:r>
      <w:r/>
    </w:p>
    <w:p>
      <w:pPr>
        <w:spacing w:line="360" w:lineRule="auto"/>
        <w:rPr>
          <w:rFonts w:ascii="宋体" w:hAnsi="宋体" w:cs="仿宋_GB2312"/>
          <w:color w:val="auto"/>
          <w:sz w:val="24"/>
          <w:highlight w:val="none"/>
        </w:rPr>
      </w:pPr>
      <w:r>
        <w:rPr>
          <w:rFonts w:hint="eastAsia" w:ascii="宋体" w:hAnsi="宋体" w:cs="仿宋_GB2312"/>
          <w:color w:val="auto"/>
          <w:sz w:val="24"/>
          <w:highlight w:val="none"/>
        </w:rPr>
        <w:t xml:space="preserve">3、</w:t>
      </w:r>
      <w:r>
        <w:rPr>
          <w:rFonts w:hint="eastAsia" w:ascii="宋体" w:hAnsi="宋体" w:cs="宋体"/>
          <w:color w:val="auto"/>
          <w:sz w:val="24"/>
          <w:highlight w:val="none"/>
          <w:shd w:val="clear" w:color="auto" w:fill="ffffff"/>
        </w:rPr>
        <w:t xml:space="preserve">采购项目交付</w:t>
      </w:r>
      <w:r>
        <w:rPr>
          <w:rFonts w:hint="eastAsia" w:ascii="宋体" w:hAnsi="宋体" w:cs="仿宋_GB2312"/>
          <w:color w:val="auto"/>
          <w:sz w:val="24"/>
          <w:highlight w:val="none"/>
        </w:rPr>
        <w:t xml:space="preserve">地点：</w:t>
      </w:r>
      <w:r>
        <w:rPr>
          <w:rFonts w:hint="eastAsia" w:ascii="宋体" w:hAnsi="宋体"/>
          <w:color w:val="auto"/>
          <w:sz w:val="24"/>
          <w:highlight w:val="none"/>
        </w:rPr>
        <w:t xml:space="preserve">无锡职业技术大学</w:t>
      </w:r>
      <w:r/>
    </w:p>
    <w:p>
      <w:pPr>
        <w:numPr>
          <w:ilvl w:val="0"/>
          <w:numId w:val="9"/>
        </w:numPr>
        <w:jc w:val="left"/>
        <w:spacing w:line="360" w:lineRule="auto"/>
        <w:widowControl/>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采购标的需满足的服务标准、期限、效率等要求。</w:t>
      </w:r>
      <w:r/>
    </w:p>
    <w:p>
      <w:pPr>
        <w:spacing w:line="360" w:lineRule="auto"/>
        <w:rPr>
          <w:rFonts w:ascii="宋体" w:hAnsi="宋体" w:cs="仿宋_GB2312"/>
          <w:color w:val="auto"/>
          <w:sz w:val="24"/>
          <w:highlight w:val="none"/>
        </w:rPr>
      </w:pPr>
      <w:r>
        <w:rPr>
          <w:rFonts w:hint="eastAsia" w:ascii="宋体" w:hAnsi="宋体" w:cs="仿宋_GB2312"/>
          <w:color w:val="auto"/>
          <w:sz w:val="24"/>
          <w:highlight w:val="none"/>
        </w:rPr>
        <w:t xml:space="preserve">1、质保期：2年。  </w:t>
      </w:r>
      <w:r/>
    </w:p>
    <w:p>
      <w:pPr>
        <w:spacing w:line="360" w:lineRule="auto"/>
        <w:rPr>
          <w:rFonts w:ascii="宋体" w:hAnsi="宋体" w:cs="仿宋_GB2312"/>
          <w:color w:val="auto"/>
          <w:sz w:val="24"/>
          <w:highlight w:val="none"/>
        </w:rPr>
      </w:pPr>
      <w:r>
        <w:rPr>
          <w:rFonts w:hint="eastAsia" w:ascii="宋体" w:hAnsi="宋体" w:cs="仿宋_GB2312"/>
          <w:color w:val="auto"/>
          <w:sz w:val="24"/>
          <w:highlight w:val="none"/>
        </w:rPr>
        <w:t xml:space="preserve">2、售后服务要求：实验设备整体质保要求2年，每年提供二次定期（具体时间与用户沟通）设备检测及维护，收到学校报修需求，1小时内响应。2小时内提供解决方案，24小时内赶到现场。</w:t>
      </w:r>
      <w:r/>
    </w:p>
    <w:p>
      <w:pPr>
        <w:numPr>
          <w:ilvl w:val="0"/>
          <w:numId w:val="9"/>
        </w:numPr>
        <w:jc w:val="left"/>
        <w:spacing w:line="360" w:lineRule="auto"/>
        <w:widowControl/>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采购标的的验收标准。</w:t>
      </w:r>
      <w:r/>
    </w:p>
    <w:p>
      <w:pPr>
        <w:ind w:firstLine="480"/>
        <w:jc w:val="left"/>
        <w:spacing w:line="360" w:lineRule="auto"/>
        <w:widowControl/>
        <w:rPr>
          <w:rFonts w:ascii="宋体" w:hAnsi="宋体" w:cs="宋体"/>
          <w:color w:val="auto"/>
          <w:sz w:val="24"/>
          <w:highlight w:val="none"/>
          <w:shd w:val="clear" w:color="auto" w:fill="ffffff"/>
        </w:rPr>
      </w:pPr>
      <w:r>
        <w:rPr>
          <w:rFonts w:hint="eastAsia" w:ascii="宋体" w:hAnsi="宋体" w:cs="仿宋_GB2312"/>
          <w:color w:val="auto"/>
          <w:sz w:val="24"/>
          <w:highlight w:val="none"/>
        </w:rPr>
        <w:t xml:space="preserve">采购人按照技术标准对所供货物进行现场验收，若货物的规格、质量、数量不符合合同约定要求，中标供应商需在30个工作日内免费更换合格产品，由此产生的一切费用由中标供应商承担；逾期未更换完成的，采购人有权解除合同并要求中标供应商承担相应违约责任。</w:t>
      </w:r>
      <w:r/>
    </w:p>
    <w:p>
      <w:pPr>
        <w:numPr>
          <w:ilvl w:val="0"/>
          <w:numId w:val="9"/>
        </w:numPr>
        <w:jc w:val="left"/>
        <w:spacing w:line="360" w:lineRule="auto"/>
        <w:widowControl/>
        <w:rPr>
          <w:rFonts w:ascii="宋体" w:hAnsi="宋体" w:cs="宋体"/>
          <w:b/>
          <w:bCs/>
          <w:color w:val="auto"/>
          <w:sz w:val="24"/>
          <w:highlight w:val="none"/>
          <w:shd w:val="clear" w:color="auto" w:fill="ffffff"/>
        </w:rPr>
      </w:pPr>
      <w:r>
        <w:rPr>
          <w:rFonts w:hint="eastAsia" w:ascii="宋体" w:hAnsi="宋体" w:cs="宋体"/>
          <w:b/>
          <w:bCs/>
          <w:color w:val="auto"/>
          <w:sz w:val="24"/>
          <w:highlight w:val="none"/>
          <w:shd w:val="clear" w:color="auto" w:fill="ffffff"/>
        </w:rPr>
        <w:t xml:space="preserve">采购标准的其他技术、服务等要求。</w:t>
      </w:r>
      <w:r/>
    </w:p>
    <w:p>
      <w:pPr>
        <w:ind w:firstLine="480"/>
        <w:jc w:val="left"/>
        <w:spacing w:line="360" w:lineRule="auto"/>
        <w:widowControl/>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合同签订后，货到安装完毕验收合格后，支付全部货款的90%，一年后质保到期，无质量问题，一次性无息付款剩余的10%货款。</w:t>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ind w:firstLine="480"/>
        <w:jc w:val="left"/>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pStyle w:val="667"/>
        <w:jc w:val="center"/>
        <w:spacing w:before="240" w:after="240"/>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rPr>
          <w:rFonts w:hint="eastAsia" w:ascii="宋体" w:hAnsi="宋体" w:eastAsia="宋体" w:cs="宋体"/>
          <w:b/>
          <w:color w:val="auto"/>
          <w:sz w:val="44"/>
          <w:szCs w:val="44"/>
          <w:highlight w:val="none"/>
        </w:rPr>
        <w:t xml:space="preserve">第四部分</w:t>
      </w:r>
      <w:r>
        <w:rPr>
          <w:rFonts w:hint="eastAsia" w:ascii="宋体" w:hAnsi="宋体" w:cs="宋体"/>
          <w:b/>
          <w:color w:val="auto"/>
          <w:sz w:val="44"/>
          <w:szCs w:val="44"/>
          <w:highlight w:val="none"/>
        </w:rPr>
        <w:t xml:space="preserve">．合同书</w:t>
      </w:r>
      <w:r/>
    </w:p>
    <w:p>
      <w:pPr>
        <w:pStyle w:val="691"/>
        <w:jc w:val="center"/>
        <w:spacing w:before="120" w:after="120"/>
        <w:rPr>
          <w:rFonts w:hAnsi="宋体"/>
          <w:b/>
          <w:color w:val="auto"/>
          <w:sz w:val="44"/>
          <w:szCs w:val="44"/>
          <w:highlight w:val="none"/>
        </w:rPr>
      </w:pPr>
      <w:r>
        <w:rPr>
          <w:rFonts w:hint="eastAsia" w:hAnsi="宋体"/>
          <w:b/>
          <w:color w:val="auto"/>
          <w:sz w:val="44"/>
          <w:szCs w:val="44"/>
          <w:highlight w:val="none"/>
        </w:rPr>
        <w:t xml:space="preserve">无锡职业技术大学货物</w:t>
      </w:r>
      <w:r>
        <w:rPr>
          <w:rFonts w:hAnsi="宋体"/>
          <w:b/>
          <w:color w:val="auto"/>
          <w:sz w:val="44"/>
          <w:szCs w:val="44"/>
          <w:highlight w:val="none"/>
        </w:rPr>
        <w:t xml:space="preserve">采购</w:t>
      </w:r>
      <w:r>
        <w:rPr>
          <w:rFonts w:hint="eastAsia" w:hAnsi="宋体"/>
          <w:b/>
          <w:color w:val="auto"/>
          <w:sz w:val="44"/>
          <w:szCs w:val="44"/>
          <w:highlight w:val="none"/>
        </w:rPr>
        <w:t xml:space="preserve">合同</w:t>
      </w:r>
      <w:r/>
    </w:p>
    <w:tbl>
      <w:tblPr>
        <w:tblStyle w:val="677"/>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pStyle w:val="691"/>
              <w:spacing w:before="120" w:after="120"/>
              <w:rPr>
                <w:rFonts w:hAnsi="宋体"/>
                <w:color w:val="auto"/>
                <w:sz w:val="24"/>
                <w:szCs w:val="24"/>
                <w:highlight w:val="none"/>
              </w:rPr>
            </w:pPr>
            <w:r>
              <w:rPr>
                <w:rFonts w:hint="eastAsia" w:hAnsi="宋体"/>
                <w:color w:val="auto"/>
                <w:sz w:val="24"/>
                <w:szCs w:val="24"/>
                <w:highlight w:val="none"/>
              </w:rPr>
              <w:t xml:space="preserve">甲方（买方）：</w:t>
            </w:r>
            <w:r>
              <w:rPr>
                <w:rFonts w:hint="eastAsia" w:hAnsi="宋体"/>
                <w:color w:val="auto"/>
                <w:sz w:val="24"/>
                <w:szCs w:val="24"/>
                <w:highlight w:val="none"/>
                <w:u w:val="single"/>
              </w:rPr>
              <w:t xml:space="preserve">无锡职业技术大学</w:t>
            </w:r>
            <w:r/>
          </w:p>
        </w:tc>
        <w:tc>
          <w:tcPr>
            <w:tcW w:w="4536" w:type="dxa"/>
            <w:textDirection w:val="lrTb"/>
            <w:noWrap w:val="false"/>
          </w:tcPr>
          <w:p>
            <w:pPr>
              <w:pStyle w:val="691"/>
              <w:spacing w:before="120" w:after="120"/>
              <w:rPr>
                <w:rFonts w:hAnsi="宋体"/>
                <w:color w:val="auto"/>
                <w:sz w:val="24"/>
                <w:szCs w:val="24"/>
                <w:highlight w:val="none"/>
                <w:u w:val="single"/>
              </w:rPr>
            </w:pPr>
            <w:r>
              <w:rPr>
                <w:rFonts w:hint="eastAsia" w:hAnsi="宋体"/>
                <w:color w:val="auto"/>
                <w:sz w:val="24"/>
                <w:szCs w:val="24"/>
                <w:highlight w:val="none"/>
              </w:rPr>
              <w:t xml:space="preserve">合同编号：</w:t>
            </w:r>
            <w:r/>
          </w:p>
        </w:tc>
      </w:tr>
      <w:tr>
        <w:trPr/>
        <w:tc>
          <w:tcPr>
            <w:tcW w:w="5240" w:type="dxa"/>
            <w:textDirection w:val="lrTb"/>
            <w:noWrap w:val="false"/>
          </w:tcPr>
          <w:p>
            <w:pPr>
              <w:pStyle w:val="691"/>
              <w:spacing w:before="120" w:after="120"/>
              <w:rPr>
                <w:rFonts w:hAnsi="宋体"/>
                <w:color w:val="auto"/>
                <w:sz w:val="24"/>
                <w:szCs w:val="24"/>
                <w:highlight w:val="none"/>
              </w:rPr>
            </w:pPr>
            <w:r>
              <w:rPr>
                <w:rFonts w:hint="eastAsia" w:hAnsi="宋体"/>
                <w:color w:val="auto"/>
                <w:sz w:val="24"/>
                <w:szCs w:val="24"/>
                <w:highlight w:val="none"/>
              </w:rPr>
              <w:t xml:space="preserve">乙方（卖方）：</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Ansi="宋体"/>
                <w:color w:val="auto"/>
                <w:sz w:val="24"/>
                <w:szCs w:val="24"/>
                <w:highlight w:val="none"/>
              </w:rPr>
              <w:t xml:space="preserve"> </w:t>
            </w:r>
            <w:r/>
          </w:p>
        </w:tc>
        <w:tc>
          <w:tcPr>
            <w:tcW w:w="4536" w:type="dxa"/>
            <w:textDirection w:val="lrTb"/>
            <w:noWrap w:val="false"/>
          </w:tcPr>
          <w:p>
            <w:pPr>
              <w:pStyle w:val="691"/>
              <w:spacing w:before="120" w:after="120"/>
              <w:rPr>
                <w:rFonts w:hAnsi="宋体"/>
                <w:color w:val="auto"/>
                <w:sz w:val="24"/>
                <w:szCs w:val="24"/>
                <w:highlight w:val="none"/>
                <w:u w:val="single"/>
              </w:rPr>
            </w:pPr>
            <w:r>
              <w:rPr>
                <w:rFonts w:hint="eastAsia" w:hAnsi="宋体"/>
                <w:color w:val="auto"/>
                <w:sz w:val="24"/>
                <w:szCs w:val="24"/>
                <w:highlight w:val="none"/>
              </w:rPr>
              <w:t xml:space="preserve">合同签约地：</w:t>
            </w:r>
            <w:r>
              <w:rPr>
                <w:rFonts w:hint="eastAsia" w:hAnsi="宋体"/>
                <w:color w:val="auto"/>
                <w:sz w:val="24"/>
                <w:szCs w:val="24"/>
                <w:highlight w:val="none"/>
                <w:u w:val="single"/>
              </w:rPr>
              <w:t xml:space="preserve">无锡</w:t>
            </w:r>
            <w:r/>
          </w:p>
        </w:tc>
      </w:tr>
    </w:tbl>
    <w:p>
      <w:pPr>
        <w:pStyle w:val="691"/>
        <w:spacing w:before="120" w:after="120"/>
        <w:rPr>
          <w:rFonts w:hAnsi="宋体"/>
          <w:color w:val="auto"/>
          <w:sz w:val="24"/>
          <w:szCs w:val="24"/>
          <w:highlight w:val="none"/>
        </w:rPr>
      </w:pPr>
      <w:r>
        <w:rPr>
          <w:rFonts w:hAnsi="宋体"/>
          <w:color w:val="auto"/>
          <w:sz w:val="24"/>
          <w:szCs w:val="24"/>
          <w:highlight w:val="none"/>
        </w:rPr>
      </w:r>
      <w:r/>
    </w:p>
    <w:p>
      <w:pPr>
        <w:ind w:firstLine="480"/>
        <w:spacing w:line="360" w:lineRule="auto"/>
        <w:rPr>
          <w:color w:val="auto"/>
          <w:sz w:val="24"/>
          <w:highlight w:val="none"/>
        </w:rPr>
      </w:pPr>
      <w:r>
        <w:rPr>
          <w:color w:val="auto"/>
          <w:sz w:val="24"/>
          <w:highlight w:val="none"/>
        </w:rPr>
        <w:t xml:space="preserve">根据</w:t>
      </w:r>
      <w:r>
        <w:rPr>
          <w:rFonts w:hint="eastAsia"/>
          <w:color w:val="auto"/>
          <w:sz w:val="24"/>
          <w:highlight w:val="none"/>
        </w:rPr>
        <w:t xml:space="preserve">《中华人民共和国政府采购法》、</w:t>
      </w:r>
      <w:r>
        <w:rPr>
          <w:color w:val="auto"/>
          <w:sz w:val="24"/>
          <w:highlight w:val="none"/>
        </w:rPr>
        <w:t xml:space="preserve">《中华人民共和国</w:t>
      </w:r>
      <w:r>
        <w:rPr>
          <w:rFonts w:hint="eastAsia"/>
          <w:color w:val="auto"/>
          <w:sz w:val="24"/>
          <w:highlight w:val="none"/>
        </w:rPr>
        <w:t xml:space="preserve">民法典</w:t>
      </w:r>
      <w:r>
        <w:rPr>
          <w:color w:val="auto"/>
          <w:sz w:val="24"/>
          <w:highlight w:val="none"/>
        </w:rPr>
        <w:t xml:space="preserve">》等法律、法规的规定，</w:t>
      </w:r>
      <w:bookmarkStart w:id="2" w:name="_Hlk68891350"/>
      <w:r>
        <w:rPr>
          <w:rFonts w:hint="eastAsia"/>
          <w:color w:val="auto"/>
          <w:sz w:val="24"/>
          <w:highlight w:val="none"/>
        </w:rPr>
        <w:t xml:space="preserve">甲、乙双方</w:t>
      </w:r>
      <w:r>
        <w:rPr>
          <w:color w:val="auto"/>
          <w:sz w:val="24"/>
          <w:highlight w:val="none"/>
        </w:rPr>
        <w:t xml:space="preserve">依据</w:t>
      </w:r>
      <w:bookmarkStart w:id="3" w:name="_Hlk50199808"/>
      <w:r/>
      <w:bookmarkEnd w:id="3"/>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u w:val="single"/>
        </w:rPr>
        <w:t xml:space="preserve">（</w:t>
      </w:r>
      <w:r>
        <w:rPr>
          <w:color w:val="auto"/>
          <w:sz w:val="24"/>
          <w:highlight w:val="none"/>
          <w:u w:val="single"/>
        </w:rPr>
        <w:t xml:space="preserve">项目</w:t>
      </w:r>
      <w:r>
        <w:rPr>
          <w:rFonts w:hint="eastAsia"/>
          <w:color w:val="auto"/>
          <w:sz w:val="24"/>
          <w:highlight w:val="none"/>
          <w:u w:val="single"/>
        </w:rPr>
        <w:t xml:space="preserve">名称）</w:t>
      </w:r>
      <w:r>
        <w:rPr>
          <w:color w:val="auto"/>
          <w:sz w:val="24"/>
          <w:szCs w:val="27"/>
          <w:highlight w:val="none"/>
          <w:u w:val="single"/>
        </w:rPr>
        <w:t xml:space="preserve">       </w:t>
      </w:r>
      <w:r>
        <w:rPr>
          <w:rFonts w:hint="eastAsia"/>
          <w:color w:val="auto"/>
          <w:sz w:val="24"/>
          <w:highlight w:val="none"/>
          <w:u w:val="single"/>
        </w:rPr>
        <w:t xml:space="preserve">（</w:t>
      </w:r>
      <w:r>
        <w:rPr>
          <w:color w:val="auto"/>
          <w:sz w:val="24"/>
          <w:highlight w:val="none"/>
          <w:u w:val="single"/>
        </w:rPr>
        <w:t xml:space="preserve">项目</w:t>
      </w:r>
      <w:r>
        <w:rPr>
          <w:rFonts w:hint="eastAsia"/>
          <w:color w:val="auto"/>
          <w:sz w:val="24"/>
          <w:highlight w:val="none"/>
          <w:u w:val="single"/>
        </w:rPr>
        <w:t xml:space="preserve">编号）</w:t>
      </w:r>
      <w:r>
        <w:rPr>
          <w:color w:val="auto"/>
          <w:sz w:val="24"/>
          <w:highlight w:val="none"/>
        </w:rPr>
        <w:t xml:space="preserve">的</w:t>
      </w:r>
      <w:r>
        <w:rPr>
          <w:rFonts w:hint="eastAsia"/>
          <w:color w:val="auto"/>
          <w:sz w:val="24"/>
          <w:highlight w:val="none"/>
        </w:rPr>
        <w:t xml:space="preserve">采购结果</w:t>
      </w:r>
      <w:bookmarkEnd w:id="2"/>
      <w:r>
        <w:rPr>
          <w:rFonts w:hint="eastAsia"/>
          <w:color w:val="auto"/>
          <w:sz w:val="24"/>
          <w:highlight w:val="none"/>
        </w:rPr>
        <w:t xml:space="preserve">，</w:t>
      </w:r>
      <w:r>
        <w:rPr>
          <w:color w:val="auto"/>
          <w:sz w:val="24"/>
          <w:highlight w:val="none"/>
        </w:rPr>
        <w:t xml:space="preserve">本着诚实守信</w:t>
      </w:r>
      <w:r>
        <w:rPr>
          <w:rFonts w:hint="eastAsia"/>
          <w:color w:val="auto"/>
          <w:sz w:val="24"/>
          <w:highlight w:val="none"/>
        </w:rPr>
        <w:t xml:space="preserve">、</w:t>
      </w:r>
      <w:r>
        <w:rPr>
          <w:color w:val="auto"/>
          <w:sz w:val="24"/>
          <w:highlight w:val="none"/>
        </w:rPr>
        <w:t xml:space="preserve">友好协商的原则</w:t>
      </w:r>
      <w:r>
        <w:rPr>
          <w:rFonts w:hint="eastAsia"/>
          <w:color w:val="auto"/>
          <w:sz w:val="24"/>
          <w:highlight w:val="none"/>
        </w:rPr>
        <w:t xml:space="preserve">签署本合同。</w:t>
      </w:r>
      <w:r/>
    </w:p>
    <w:p>
      <w:pPr>
        <w:numPr>
          <w:ilvl w:val="0"/>
          <w:numId w:val="10"/>
        </w:numPr>
        <w:spacing w:line="360" w:lineRule="auto"/>
        <w:rPr>
          <w:b/>
          <w:color w:val="auto"/>
          <w:sz w:val="24"/>
          <w:highlight w:val="none"/>
        </w:rPr>
      </w:pPr>
      <w:r>
        <w:rPr>
          <w:rFonts w:hint="eastAsia"/>
          <w:b/>
          <w:color w:val="auto"/>
          <w:sz w:val="24"/>
          <w:highlight w:val="none"/>
        </w:rPr>
        <w:t xml:space="preserve">货物清单及合同价款</w:t>
      </w:r>
      <w:r/>
    </w:p>
    <w:tbl>
      <w:tblPr>
        <w:tblStyle w:val="677"/>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680"/>
        </w:trPr>
        <w:tc>
          <w:tcPr>
            <w:tcW w:w="675"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序号</w:t>
            </w:r>
            <w:r/>
          </w:p>
        </w:tc>
        <w:tc>
          <w:tcPr>
            <w:tcW w:w="1985"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名称</w:t>
            </w:r>
            <w:r/>
          </w:p>
        </w:tc>
        <w:tc>
          <w:tcPr>
            <w:tcW w:w="1276"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品牌</w:t>
            </w:r>
            <w:r/>
          </w:p>
        </w:tc>
        <w:tc>
          <w:tcPr>
            <w:tcW w:w="1984"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规格型号</w:t>
            </w:r>
            <w:r/>
          </w:p>
        </w:tc>
        <w:tc>
          <w:tcPr>
            <w:tcW w:w="992"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数量</w:t>
            </w:r>
            <w:r/>
          </w:p>
        </w:tc>
        <w:tc>
          <w:tcPr>
            <w:tcBorders>
              <w:right w:val="single" w:color="auto" w:sz="4" w:space="0"/>
            </w:tcBorders>
            <w:tcW w:w="1418"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b/>
                <w:bCs/>
                <w:color w:val="auto"/>
                <w:szCs w:val="21"/>
                <w:highlight w:val="none"/>
              </w:rPr>
            </w:pPr>
            <w:r>
              <w:rPr>
                <w:rFonts w:hint="eastAsia"/>
                <w:b/>
                <w:bCs/>
                <w:color w:val="auto"/>
                <w:szCs w:val="21"/>
                <w:highlight w:val="none"/>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color w:val="auto"/>
                <w:szCs w:val="21"/>
                <w:highlight w:val="none"/>
              </w:rPr>
            </w:pPr>
            <w:r>
              <w:rPr>
                <w:color w:val="auto"/>
                <w:highlight w:val="none"/>
              </w:rPr>
              <w:t xml:space="preserve">1</w:t>
            </w:r>
            <w:r/>
          </w:p>
        </w:tc>
        <w:tc>
          <w:tcPr>
            <w:tcBorders>
              <w:bottom w:val="single" w:color="auto" w:sz="4" w:space="0"/>
            </w:tcBorders>
            <w:tcW w:w="1985"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276"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984"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992"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color w:val="auto"/>
                <w:szCs w:val="21"/>
                <w:highlight w:val="none"/>
              </w:rPr>
            </w:pPr>
            <w:r>
              <w:rPr>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993"/>
        </w:trPr>
        <w:tc>
          <w:tcPr>
            <w:gridSpan w:val="7"/>
            <w:tcW w:w="9749" w:type="dxa"/>
            <w:vAlign w:val="center"/>
            <w:textDirection w:val="lrTb"/>
            <w:noWrap w:val="false"/>
          </w:tcPr>
          <w:p>
            <w:pPr>
              <w:ind w:firstLine="240"/>
              <w:spacing w:line="360" w:lineRule="auto"/>
              <w:rPr>
                <w:color w:val="auto"/>
                <w:sz w:val="24"/>
                <w:highlight w:val="none"/>
              </w:rPr>
            </w:pPr>
            <w:r>
              <w:rPr>
                <w:color w:val="auto"/>
                <w:sz w:val="24"/>
                <w:highlight w:val="none"/>
              </w:rPr>
              <w:t xml:space="preserve">合计</w:t>
            </w:r>
            <w:r>
              <w:rPr>
                <w:rFonts w:hint="eastAsia"/>
                <w:color w:val="auto"/>
                <w:sz w:val="24"/>
                <w:highlight w:val="none"/>
              </w:rPr>
              <w:t xml:space="preserve">总</w:t>
            </w:r>
            <w:r>
              <w:rPr>
                <w:color w:val="auto"/>
                <w:sz w:val="24"/>
                <w:highlight w:val="none"/>
              </w:rPr>
              <w:t xml:space="preserve">金额</w:t>
            </w:r>
            <w:r>
              <w:rPr>
                <w:rFonts w:hint="eastAsia"/>
                <w:color w:val="auto"/>
                <w:sz w:val="24"/>
                <w:highlight w:val="none"/>
              </w:rPr>
              <w:t xml:space="preserve">：大写人民币（大写）</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元</w:t>
            </w:r>
            <w:r>
              <w:rPr>
                <w:color w:val="auto"/>
                <w:sz w:val="24"/>
                <w:highlight w:val="none"/>
              </w:rPr>
              <w:t xml:space="preserve">整</w:t>
            </w:r>
            <w:r/>
          </w:p>
          <w:p>
            <w:pPr>
              <w:ind w:firstLine="2880"/>
              <w:spacing w:line="360" w:lineRule="auto"/>
              <w:rPr>
                <w:rFonts w:ascii="等线" w:hAnsi="等线" w:eastAsia="等线"/>
                <w:color w:val="auto"/>
                <w:sz w:val="24"/>
                <w:highlight w:val="none"/>
              </w:rPr>
            </w:pPr>
            <w:r>
              <w:rPr>
                <w:rFonts w:hint="eastAsia"/>
                <w:color w:val="auto"/>
                <w:sz w:val="24"/>
                <w:highlight w:val="none"/>
              </w:rPr>
              <w:t xml:space="preserve">（小写）¥</w:t>
            </w:r>
            <w:r>
              <w:rPr>
                <w:color w:val="auto"/>
                <w:sz w:val="24"/>
                <w:highlight w:val="none"/>
                <w:u w:val="single"/>
              </w:rPr>
              <w:t xml:space="preserve">  </w:t>
            </w:r>
            <w:r>
              <w:rPr>
                <w:color w:val="auto"/>
                <w:sz w:val="24"/>
                <w:szCs w:val="27"/>
                <w:highlight w:val="none"/>
                <w:u w:val="single"/>
              </w:rPr>
              <w:t xml:space="preserve">           </w:t>
            </w:r>
            <w:r>
              <w:rPr>
                <w:color w:val="auto"/>
                <w:sz w:val="24"/>
                <w:highlight w:val="none"/>
                <w:u w:val="single"/>
              </w:rPr>
              <w:t xml:space="preserve">  </w:t>
            </w:r>
            <w:r>
              <w:rPr>
                <w:color w:val="auto"/>
                <w:sz w:val="24"/>
                <w:highlight w:val="none"/>
              </w:rPr>
              <w:t xml:space="preserve"> </w:t>
            </w:r>
            <w:r/>
          </w:p>
        </w:tc>
      </w:tr>
    </w:tbl>
    <w:p>
      <w:pPr>
        <w:spacing w:line="360" w:lineRule="auto"/>
        <w:rPr>
          <w:color w:val="auto"/>
          <w:sz w:val="24"/>
          <w:highlight w:val="none"/>
        </w:rPr>
      </w:pPr>
      <w:r>
        <w:rPr>
          <w:rFonts w:hint="eastAsia"/>
          <w:color w:val="auto"/>
          <w:sz w:val="24"/>
          <w:highlight w:val="none"/>
        </w:rPr>
        <w:t xml:space="preserve">   单价合同：合同有效期内单价固定不变，</w:t>
      </w:r>
      <w:r>
        <w:rPr>
          <w:rFonts w:hint="eastAsia"/>
          <w:color w:val="auto"/>
          <w:sz w:val="24"/>
          <w:highlight w:val="none"/>
          <w:u w:val="single"/>
        </w:rPr>
        <w:t xml:space="preserve">货物总价款为现场实际所用货物合价，即货物总价=单价*货物数量（货物数量以甲方确认的数量为准）</w:t>
      </w:r>
      <w:r>
        <w:rPr>
          <w:rFonts w:hint="eastAsia"/>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b/>
          <w:color w:val="auto"/>
          <w:sz w:val="24"/>
          <w:highlight w:val="none"/>
        </w:rPr>
      </w:pPr>
      <w:r>
        <w:rPr>
          <w:rFonts w:hint="eastAsia"/>
          <w:b/>
          <w:color w:val="auto"/>
          <w:sz w:val="24"/>
          <w:highlight w:val="none"/>
        </w:rPr>
        <w:t xml:space="preserve">第二条  权利保证</w:t>
      </w:r>
      <w:r/>
    </w:p>
    <w:p>
      <w:pPr>
        <w:ind w:firstLine="480"/>
        <w:spacing w:line="360" w:lineRule="auto"/>
        <w:rPr>
          <w:color w:val="auto"/>
          <w:sz w:val="24"/>
          <w:highlight w:val="none"/>
        </w:rPr>
      </w:pPr>
      <w:r>
        <w:rPr>
          <w:rFonts w:hint="eastAsia"/>
          <w:color w:val="auto"/>
          <w:sz w:val="24"/>
          <w:highlight w:val="none"/>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b/>
          <w:color w:val="auto"/>
          <w:sz w:val="24"/>
          <w:highlight w:val="none"/>
        </w:rPr>
      </w:pPr>
      <w:r>
        <w:rPr>
          <w:rFonts w:hint="eastAsia"/>
          <w:b/>
          <w:color w:val="auto"/>
          <w:sz w:val="24"/>
          <w:highlight w:val="none"/>
        </w:rPr>
        <w:t xml:space="preserve">第三条  质量保证</w:t>
      </w:r>
      <w:r/>
    </w:p>
    <w:p>
      <w:pPr>
        <w:ind w:firstLine="480"/>
        <w:spacing w:line="360" w:lineRule="auto"/>
        <w:rPr>
          <w:color w:val="auto"/>
          <w:sz w:val="24"/>
          <w:highlight w:val="none"/>
        </w:rPr>
      </w:pPr>
      <w:r>
        <w:rPr>
          <w:rFonts w:hint="eastAsia"/>
          <w:color w:val="auto"/>
          <w:sz w:val="24"/>
          <w:highlight w:val="none"/>
        </w:rPr>
        <w:t xml:space="preserve">1、乙方所提供的货物的技术规格应在满足甲方采购文件的前提下、与乙方投标文件中明确的技术规格及所附的“技术规格响应表”相一致；若技术性能无特殊说明，则按国家有关部门最新颁布的标准及规范为准。</w:t>
      </w:r>
      <w:r/>
    </w:p>
    <w:p>
      <w:pPr>
        <w:ind w:firstLine="480"/>
        <w:spacing w:line="360" w:lineRule="auto"/>
        <w:rPr>
          <w:color w:val="auto"/>
          <w:sz w:val="24"/>
          <w:highlight w:val="none"/>
        </w:rPr>
      </w:pPr>
      <w:r>
        <w:rPr>
          <w:rFonts w:hint="eastAsia"/>
          <w:color w:val="auto"/>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color w:val="auto"/>
          <w:sz w:val="24"/>
          <w:highlight w:val="none"/>
        </w:rPr>
      </w:pPr>
      <w:r>
        <w:rPr>
          <w:rFonts w:hint="eastAsia"/>
          <w:color w:val="auto"/>
          <w:sz w:val="24"/>
          <w:highlight w:val="none"/>
        </w:rPr>
        <w:t xml:space="preserve">3、</w:t>
      </w:r>
      <w:r>
        <w:rPr>
          <w:rFonts w:hint="eastAsia" w:ascii="宋体" w:hAnsi="宋体" w:cs="宋体"/>
          <w:b/>
          <w:color w:val="auto"/>
          <w:sz w:val="24"/>
          <w:highlight w:val="none"/>
        </w:rPr>
        <w:t xml:space="preserve">质量标准：</w:t>
      </w:r>
      <w:r>
        <w:rPr>
          <w:rFonts w:ascii="宋体" w:hAnsi="宋体" w:cs="宋体"/>
          <w:color w:val="auto"/>
          <w:sz w:val="24"/>
          <w:highlight w:val="none"/>
          <w:u w:val="single"/>
        </w:rPr>
        <w:t xml:space="preserve">符合国家验收标准，一次性验收通过，100%合格。</w:t>
      </w:r>
      <w:r/>
    </w:p>
    <w:p>
      <w:pPr>
        <w:ind w:firstLine="482"/>
        <w:spacing w:line="360" w:lineRule="auto"/>
        <w:rPr>
          <w:b/>
          <w:color w:val="auto"/>
          <w:sz w:val="24"/>
          <w:highlight w:val="none"/>
        </w:rPr>
      </w:pPr>
      <w:r>
        <w:rPr>
          <w:rFonts w:hint="eastAsia"/>
          <w:b/>
          <w:color w:val="auto"/>
          <w:sz w:val="24"/>
          <w:highlight w:val="none"/>
        </w:rPr>
        <w:t xml:space="preserve">第四条  包装要求</w:t>
      </w:r>
      <w:r/>
    </w:p>
    <w:p>
      <w:pPr>
        <w:ind w:firstLine="480"/>
        <w:spacing w:line="360" w:lineRule="auto"/>
        <w:rPr>
          <w:color w:val="auto"/>
          <w:sz w:val="24"/>
          <w:highlight w:val="none"/>
        </w:rPr>
      </w:pPr>
      <w:r>
        <w:rPr>
          <w:rFonts w:hint="eastAsia"/>
          <w:color w:val="auto"/>
          <w:sz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color w:val="auto"/>
          <w:sz w:val="24"/>
          <w:highlight w:val="none"/>
        </w:rPr>
      </w:pPr>
      <w:r>
        <w:rPr>
          <w:rFonts w:hint="eastAsia"/>
          <w:color w:val="auto"/>
          <w:sz w:val="24"/>
          <w:highlight w:val="none"/>
        </w:rPr>
        <w:t xml:space="preserve">2、每一包装单元内应附详细的装箱单、质量合格凭证以及其他必需的相关材料。</w:t>
      </w:r>
      <w:r/>
    </w:p>
    <w:p>
      <w:pPr>
        <w:ind w:firstLine="482"/>
        <w:spacing w:line="360" w:lineRule="auto"/>
        <w:rPr>
          <w:b/>
          <w:color w:val="auto"/>
          <w:sz w:val="24"/>
          <w:highlight w:val="none"/>
        </w:rPr>
      </w:pPr>
      <w:r>
        <w:rPr>
          <w:rFonts w:hint="eastAsia"/>
          <w:b/>
          <w:color w:val="auto"/>
          <w:sz w:val="24"/>
          <w:highlight w:val="none"/>
        </w:rPr>
        <w:t xml:space="preserve">第五条  交货</w:t>
      </w:r>
      <w:r/>
    </w:p>
    <w:p>
      <w:pPr>
        <w:ind w:firstLine="480"/>
        <w:spacing w:line="360" w:lineRule="auto"/>
        <w:rPr>
          <w:color w:val="auto"/>
          <w:sz w:val="24"/>
          <w:highlight w:val="none"/>
        </w:rPr>
      </w:pPr>
      <w:r>
        <w:rPr>
          <w:rFonts w:hint="eastAsia"/>
          <w:color w:val="auto"/>
          <w:sz w:val="24"/>
          <w:highlight w:val="none"/>
        </w:rPr>
        <w:t xml:space="preserve">1、供货期：</w:t>
      </w:r>
      <w:r>
        <w:rPr>
          <w:rFonts w:hint="eastAsia"/>
          <w:color w:val="auto"/>
          <w:sz w:val="24"/>
          <w:highlight w:val="none"/>
          <w:u w:val="single"/>
        </w:rPr>
        <w:t xml:space="preserve">                         </w:t>
      </w:r>
      <w:r/>
    </w:p>
    <w:p>
      <w:pPr>
        <w:ind w:firstLine="720"/>
        <w:spacing w:line="360" w:lineRule="auto"/>
        <w:rPr>
          <w:color w:val="auto"/>
          <w:sz w:val="24"/>
          <w:highlight w:val="none"/>
        </w:rPr>
      </w:pPr>
      <w:r>
        <w:rPr>
          <w:rFonts w:hint="eastAsia"/>
          <w:color w:val="auto"/>
          <w:sz w:val="24"/>
          <w:highlight w:val="none"/>
        </w:rPr>
        <w:t xml:space="preserve">交货地点（甲方指定）：</w:t>
      </w:r>
      <w:r>
        <w:rPr>
          <w:rFonts w:hint="eastAsia"/>
          <w:color w:val="auto"/>
          <w:sz w:val="24"/>
          <w:highlight w:val="none"/>
          <w:u w:val="single"/>
        </w:rPr>
        <w:t xml:space="preserve">             </w:t>
      </w:r>
      <w:r>
        <w:rPr>
          <w:rFonts w:hint="eastAsia"/>
          <w:color w:val="auto"/>
          <w:sz w:val="24"/>
          <w:highlight w:val="none"/>
        </w:rPr>
        <w:t xml:space="preserve">。</w:t>
      </w:r>
      <w:r/>
    </w:p>
    <w:p>
      <w:pPr>
        <w:ind w:firstLine="720"/>
        <w:spacing w:line="360" w:lineRule="auto"/>
        <w:rPr>
          <w:color w:val="auto"/>
          <w:sz w:val="24"/>
          <w:highlight w:val="none"/>
        </w:rPr>
      </w:pPr>
      <w:r>
        <w:rPr>
          <w:rFonts w:hint="eastAsia"/>
          <w:color w:val="auto"/>
          <w:sz w:val="24"/>
          <w:highlight w:val="none"/>
        </w:rPr>
        <w:t xml:space="preserve">甲方收货联系人：</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color w:val="auto"/>
          <w:sz w:val="24"/>
          <w:highlight w:val="none"/>
        </w:rPr>
      </w:pPr>
      <w:r>
        <w:rPr>
          <w:rFonts w:hint="eastAsia"/>
          <w:color w:val="auto"/>
          <w:sz w:val="24"/>
          <w:highlight w:val="none"/>
        </w:rPr>
        <w:t xml:space="preserve">3、</w:t>
      </w:r>
      <w:r>
        <w:rPr>
          <w:color w:val="auto"/>
          <w:sz w:val="24"/>
          <w:highlight w:val="none"/>
        </w:rPr>
        <w:t xml:space="preserve">货物的到货验收包括：型号、规格、数量、外观质量、及货物包装</w:t>
      </w:r>
      <w:r>
        <w:rPr>
          <w:rFonts w:hint="eastAsia"/>
          <w:color w:val="auto"/>
          <w:sz w:val="24"/>
          <w:highlight w:val="none"/>
        </w:rPr>
        <w:t xml:space="preserve">是否完好。</w:t>
      </w:r>
      <w:r/>
    </w:p>
    <w:p>
      <w:pPr>
        <w:ind w:firstLine="482"/>
        <w:spacing w:line="360" w:lineRule="auto"/>
        <w:rPr>
          <w:b/>
          <w:color w:val="auto"/>
          <w:sz w:val="24"/>
          <w:highlight w:val="none"/>
        </w:rPr>
      </w:pPr>
      <w:r>
        <w:rPr>
          <w:rFonts w:hint="eastAsia"/>
          <w:b/>
          <w:color w:val="auto"/>
          <w:sz w:val="24"/>
          <w:highlight w:val="none"/>
        </w:rPr>
        <w:t xml:space="preserve">第六条 安装调试、培训和验收</w:t>
      </w:r>
      <w:r/>
    </w:p>
    <w:p>
      <w:pPr>
        <w:ind w:firstLine="480"/>
        <w:spacing w:line="360" w:lineRule="auto"/>
        <w:rPr>
          <w:b/>
          <w:color w:val="auto"/>
          <w:sz w:val="24"/>
          <w:highlight w:val="none"/>
        </w:rPr>
      </w:pPr>
      <w:r>
        <w:rPr>
          <w:rFonts w:hint="eastAsia"/>
          <w:color w:val="auto"/>
          <w:sz w:val="24"/>
          <w:highlight w:val="none"/>
        </w:rPr>
        <w:t xml:space="preserve">1、全部货物抵达现场后乙方应及时派人安装调试，并对甲方人员进行相关培训。</w:t>
      </w:r>
      <w:r/>
    </w:p>
    <w:p>
      <w:pPr>
        <w:ind w:firstLine="480"/>
        <w:spacing w:line="360" w:lineRule="auto"/>
        <w:rPr>
          <w:color w:val="auto"/>
          <w:sz w:val="24"/>
          <w:highlight w:val="none"/>
        </w:rPr>
      </w:pPr>
      <w:r>
        <w:rPr>
          <w:rFonts w:hint="eastAsia"/>
          <w:color w:val="auto"/>
          <w:sz w:val="24"/>
          <w:highlight w:val="none"/>
        </w:rPr>
        <w:t xml:space="preserve">2、甲方应当在乙方安装调试完成后组织验收，特殊情况，甲乙双方协商解决。</w:t>
      </w:r>
      <w:r/>
    </w:p>
    <w:p>
      <w:pPr>
        <w:ind w:firstLine="480"/>
        <w:spacing w:line="360" w:lineRule="auto"/>
        <w:rPr>
          <w:color w:val="auto"/>
          <w:highlight w:val="none"/>
        </w:rPr>
      </w:pPr>
      <w:r>
        <w:rPr>
          <w:rFonts w:hint="eastAsia"/>
          <w:color w:val="auto"/>
          <w:sz w:val="24"/>
          <w:highlight w:val="none"/>
        </w:rPr>
        <w:t xml:space="preserve">3、货物和系统调试验收标准：根据国家有关规定、甲方采购文件</w:t>
      </w:r>
      <w:r>
        <w:rPr>
          <w:color w:val="auto"/>
          <w:sz w:val="24"/>
          <w:highlight w:val="none"/>
        </w:rPr>
        <w:t xml:space="preserve">的</w:t>
      </w:r>
      <w:r>
        <w:rPr>
          <w:rFonts w:hint="eastAsia"/>
          <w:color w:val="auto"/>
          <w:sz w:val="24"/>
          <w:highlight w:val="none"/>
        </w:rPr>
        <w:t xml:space="preserve">要求</w:t>
      </w:r>
      <w:r>
        <w:rPr>
          <w:color w:val="auto"/>
          <w:sz w:val="24"/>
          <w:highlight w:val="none"/>
        </w:rPr>
        <w:t xml:space="preserve">、</w:t>
      </w:r>
      <w:r>
        <w:rPr>
          <w:rFonts w:hint="eastAsia"/>
          <w:color w:val="auto"/>
          <w:sz w:val="24"/>
          <w:highlight w:val="none"/>
        </w:rPr>
        <w:t xml:space="preserve">乙方投标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b/>
          <w:color w:val="auto"/>
          <w:sz w:val="24"/>
          <w:highlight w:val="none"/>
        </w:rPr>
      </w:pPr>
      <w:r>
        <w:rPr>
          <w:rFonts w:hint="eastAsia"/>
          <w:b/>
          <w:color w:val="auto"/>
          <w:sz w:val="24"/>
          <w:highlight w:val="none"/>
        </w:rPr>
        <w:t xml:space="preserve">第七条  伴随服务／售后服务</w:t>
      </w:r>
      <w:r/>
    </w:p>
    <w:p>
      <w:pPr>
        <w:ind w:firstLine="480"/>
        <w:spacing w:line="360" w:lineRule="auto"/>
        <w:tabs>
          <w:tab w:val="left" w:pos="1620" w:leader="none"/>
        </w:tabs>
        <w:rPr>
          <w:color w:val="auto"/>
          <w:sz w:val="24"/>
          <w:highlight w:val="none"/>
        </w:rPr>
      </w:pPr>
      <w:r>
        <w:rPr>
          <w:color w:val="auto"/>
          <w:sz w:val="24"/>
          <w:highlight w:val="none"/>
        </w:rPr>
        <w:t xml:space="preserve">乙方应按</w:t>
      </w:r>
      <w:r>
        <w:rPr>
          <w:rFonts w:hint="eastAsia"/>
          <w:color w:val="auto"/>
          <w:sz w:val="24"/>
          <w:highlight w:val="none"/>
        </w:rPr>
        <w:t xml:space="preserve">采购</w:t>
      </w:r>
      <w:r>
        <w:rPr>
          <w:color w:val="auto"/>
          <w:sz w:val="24"/>
          <w:highlight w:val="none"/>
        </w:rPr>
        <w:t xml:space="preserve">文件、</w:t>
      </w:r>
      <w:r>
        <w:rPr>
          <w:rFonts w:hint="eastAsia"/>
          <w:color w:val="auto"/>
          <w:sz w:val="24"/>
          <w:highlight w:val="none"/>
        </w:rPr>
        <w:t xml:space="preserve">投标文件</w:t>
      </w:r>
      <w:r>
        <w:rPr>
          <w:color w:val="auto"/>
          <w:sz w:val="24"/>
          <w:highlight w:val="none"/>
        </w:rPr>
        <w:t xml:space="preserve">及乙方在询标、评标过程中做出的书面说明或承诺提供及时、快速、优质的</w:t>
      </w:r>
      <w:r>
        <w:rPr>
          <w:rFonts w:hint="eastAsia"/>
          <w:color w:val="auto"/>
          <w:sz w:val="24"/>
          <w:highlight w:val="none"/>
        </w:rPr>
        <w:t xml:space="preserve">伴随服务／售后服务</w:t>
      </w:r>
      <w:r>
        <w:rPr>
          <w:color w:val="auto"/>
          <w:sz w:val="24"/>
          <w:highlight w:val="none"/>
        </w:rPr>
        <w:t xml:space="preserve">。</w:t>
      </w:r>
      <w:r/>
    </w:p>
    <w:p>
      <w:pPr>
        <w:ind w:firstLine="480"/>
        <w:spacing w:line="360" w:lineRule="auto"/>
        <w:tabs>
          <w:tab w:val="left" w:pos="1620" w:leader="none"/>
        </w:tabs>
        <w:rPr>
          <w:color w:val="auto"/>
          <w:highlight w:val="none"/>
        </w:rPr>
      </w:pPr>
      <w:r>
        <w:rPr>
          <w:color w:val="auto"/>
          <w:sz w:val="24"/>
          <w:highlight w:val="none"/>
        </w:rPr>
        <w:t xml:space="preserve">其他售后服务内容：</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rPr>
        <w:t xml:space="preserve"> </w:t>
      </w:r>
      <w:r/>
    </w:p>
    <w:p>
      <w:pPr>
        <w:ind w:firstLine="482"/>
        <w:spacing w:line="360" w:lineRule="auto"/>
        <w:rPr>
          <w:b/>
          <w:color w:val="auto"/>
          <w:sz w:val="24"/>
          <w:highlight w:val="none"/>
        </w:rPr>
      </w:pPr>
      <w:r>
        <w:rPr>
          <w:rFonts w:hint="eastAsia"/>
          <w:b/>
          <w:color w:val="auto"/>
          <w:sz w:val="24"/>
          <w:highlight w:val="none"/>
        </w:rPr>
        <w:t xml:space="preserve">第八条  货款支付</w:t>
      </w:r>
      <w:r/>
    </w:p>
    <w:p>
      <w:pPr>
        <w:ind w:firstLine="480"/>
        <w:jc w:val="left"/>
        <w:spacing w:line="360" w:lineRule="auto"/>
        <w:widowControl/>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合同签订后，货到安装完毕验收合格后，支付全部货款的90%，一年后质保到期，无质量问题，一次性无息付款剩余的10%货款。</w:t>
      </w:r>
      <w:r/>
    </w:p>
    <w:p>
      <w:pPr>
        <w:ind w:firstLine="482"/>
        <w:spacing w:line="360" w:lineRule="auto"/>
        <w:rPr>
          <w:b/>
          <w:color w:val="auto"/>
          <w:sz w:val="24"/>
          <w:highlight w:val="none"/>
        </w:rPr>
      </w:pPr>
      <w:r>
        <w:rPr>
          <w:rFonts w:hint="eastAsia"/>
          <w:b/>
          <w:color w:val="auto"/>
          <w:sz w:val="24"/>
          <w:highlight w:val="none"/>
        </w:rPr>
        <w:t xml:space="preserve">第九条　违约责任</w:t>
      </w:r>
      <w:r/>
    </w:p>
    <w:p>
      <w:pPr>
        <w:ind w:firstLine="480"/>
        <w:spacing w:line="360" w:lineRule="auto"/>
        <w:rPr>
          <w:color w:val="auto"/>
          <w:sz w:val="24"/>
          <w:highlight w:val="none"/>
        </w:rPr>
      </w:pPr>
      <w:r>
        <w:rPr>
          <w:rFonts w:hint="eastAsia"/>
          <w:color w:val="auto"/>
          <w:sz w:val="24"/>
          <w:highlight w:val="none"/>
        </w:rPr>
        <w:t xml:space="preserve">1、如乙方不能交付货物，应向甲方支付合同总价</w:t>
      </w:r>
      <w:r>
        <w:rPr>
          <w:color w:val="auto"/>
          <w:sz w:val="24"/>
          <w:highlight w:val="none"/>
        </w:rPr>
        <w:t xml:space="preserve">20</w:t>
      </w:r>
      <w:r>
        <w:rPr>
          <w:rFonts w:hint="eastAsia"/>
          <w:color w:val="auto"/>
          <w:sz w:val="24"/>
          <w:highlight w:val="none"/>
        </w:rPr>
        <w:t xml:space="preserve">%的违约金。 </w:t>
      </w:r>
      <w:r/>
    </w:p>
    <w:p>
      <w:pPr>
        <w:ind w:firstLine="480"/>
        <w:spacing w:line="360" w:lineRule="auto"/>
        <w:rPr>
          <w:color w:val="auto"/>
          <w:sz w:val="24"/>
          <w:highlight w:val="none"/>
        </w:rPr>
      </w:pPr>
      <w:r>
        <w:rPr>
          <w:rFonts w:hint="eastAsia"/>
          <w:color w:val="auto"/>
          <w:sz w:val="24"/>
          <w:highlight w:val="none"/>
        </w:rPr>
        <w:t xml:space="preserve">2、乙方逾期交付货物的，每逾期1天，乙方向甲方偿付</w:t>
      </w:r>
      <w:r>
        <w:rPr>
          <w:rFonts w:hint="eastAsia" w:ascii="宋体" w:hAnsi="宋体"/>
          <w:color w:val="auto"/>
          <w:sz w:val="24"/>
          <w:highlight w:val="none"/>
        </w:rPr>
        <w:t xml:space="preserve">2000元/天的</w:t>
      </w:r>
      <w:r>
        <w:rPr>
          <w:rFonts w:hint="eastAsia"/>
          <w:color w:val="auto"/>
          <w:sz w:val="24"/>
          <w:highlight w:val="none"/>
        </w:rPr>
        <w:t xml:space="preserve">滞纳金。如乙方逾期交货达10天，甲方有权解除合同，解除合同的通知自到达乙方时生效。</w:t>
      </w:r>
      <w:r>
        <w:rPr>
          <w:color w:val="auto"/>
          <w:sz w:val="24"/>
          <w:highlight w:val="none"/>
        </w:rPr>
        <w:t xml:space="preserve">且甲方不承担任何责任</w:t>
      </w:r>
      <w:r>
        <w:rPr>
          <w:rFonts w:hint="eastAsia"/>
          <w:color w:val="auto"/>
          <w:sz w:val="24"/>
          <w:highlight w:val="none"/>
        </w:rPr>
        <w:t xml:space="preserve">。</w:t>
      </w:r>
      <w:r>
        <w:rPr>
          <w:color w:val="auto"/>
          <w:sz w:val="24"/>
          <w:highlight w:val="none"/>
        </w:rPr>
        <w:t xml:space="preserve">如甲方解除合同的</w:t>
      </w:r>
      <w:r>
        <w:rPr>
          <w:rFonts w:hint="eastAsia"/>
          <w:color w:val="auto"/>
          <w:sz w:val="24"/>
          <w:highlight w:val="none"/>
        </w:rPr>
        <w:t xml:space="preserve">，</w:t>
      </w:r>
      <w:r>
        <w:rPr>
          <w:color w:val="auto"/>
          <w:sz w:val="24"/>
          <w:highlight w:val="none"/>
        </w:rPr>
        <w:t xml:space="preserve">乙方应向甲方支付合同总价款</w:t>
      </w:r>
      <w:r>
        <w:rPr>
          <w:rFonts w:hint="eastAsia"/>
          <w:color w:val="auto"/>
          <w:sz w:val="24"/>
          <w:highlight w:val="none"/>
        </w:rPr>
        <w:t xml:space="preserve">2</w:t>
      </w:r>
      <w:r>
        <w:rPr>
          <w:color w:val="auto"/>
          <w:sz w:val="24"/>
          <w:highlight w:val="none"/>
        </w:rPr>
        <w:t xml:space="preserve">0</w:t>
      </w:r>
      <w:r>
        <w:rPr>
          <w:rFonts w:hint="eastAsia"/>
          <w:color w:val="auto"/>
          <w:sz w:val="24"/>
          <w:highlight w:val="none"/>
        </w:rPr>
        <w:t xml:space="preserve">%的违约金。</w:t>
      </w:r>
      <w:r/>
    </w:p>
    <w:p>
      <w:pPr>
        <w:ind w:firstLine="480"/>
        <w:spacing w:line="360" w:lineRule="auto"/>
        <w:rPr>
          <w:color w:val="auto"/>
          <w:sz w:val="24"/>
          <w:highlight w:val="none"/>
        </w:rPr>
      </w:pPr>
      <w:r>
        <w:rPr>
          <w:rFonts w:hint="eastAsia"/>
          <w:color w:val="auto"/>
          <w:sz w:val="24"/>
          <w:highlight w:val="none"/>
        </w:rPr>
        <w:t xml:space="preserve">3、乙方所交付的数量不符合合同</w:t>
      </w:r>
      <w:r>
        <w:rPr>
          <w:color w:val="auto"/>
          <w:sz w:val="24"/>
          <w:highlight w:val="none"/>
        </w:rPr>
        <w:t xml:space="preserve">约定</w:t>
      </w:r>
      <w:r>
        <w:rPr>
          <w:rFonts w:hint="eastAsia"/>
          <w:color w:val="auto"/>
          <w:sz w:val="24"/>
          <w:highlight w:val="none"/>
        </w:rPr>
        <w:t xml:space="preserve">的，甲方有权拒收。甲方拒收的，乙方应向甲方支付货款总额5%的违约金。</w:t>
      </w:r>
      <w:r/>
    </w:p>
    <w:p>
      <w:pPr>
        <w:ind w:firstLine="480"/>
        <w:spacing w:line="360" w:lineRule="auto"/>
        <w:rPr>
          <w:color w:val="auto"/>
          <w:sz w:val="24"/>
          <w:highlight w:val="none"/>
        </w:rPr>
      </w:pPr>
      <w:r>
        <w:rPr>
          <w:color w:val="auto"/>
          <w:sz w:val="24"/>
          <w:highlight w:val="none"/>
        </w:rPr>
        <w:t xml:space="preserve">如乙方交付的货物质量不符合约定的</w:t>
      </w:r>
      <w:r>
        <w:rPr>
          <w:rFonts w:hint="eastAsia"/>
          <w:color w:val="auto"/>
          <w:sz w:val="24"/>
          <w:highlight w:val="none"/>
        </w:rPr>
        <w:t xml:space="preserve">，甲方有权拒收或要求</w:t>
      </w:r>
      <w:r>
        <w:rPr>
          <w:color w:val="auto"/>
          <w:sz w:val="24"/>
          <w:highlight w:val="none"/>
        </w:rPr>
        <w:t xml:space="preserve">乙方立即整改至验收合格的标准</w:t>
      </w:r>
      <w:r>
        <w:rPr>
          <w:rFonts w:hint="eastAsia"/>
          <w:color w:val="auto"/>
          <w:sz w:val="24"/>
          <w:highlight w:val="none"/>
        </w:rPr>
        <w:t xml:space="preserve">，</w:t>
      </w:r>
      <w:r>
        <w:rPr>
          <w:color w:val="auto"/>
          <w:sz w:val="24"/>
          <w:highlight w:val="none"/>
        </w:rPr>
        <w:t xml:space="preserve">同时乙方应向甲方支付货款总额</w:t>
      </w:r>
      <w:r>
        <w:rPr>
          <w:rFonts w:hint="eastAsia"/>
          <w:color w:val="auto"/>
          <w:sz w:val="24"/>
          <w:highlight w:val="none"/>
        </w:rPr>
        <w:t xml:space="preserve">5%的违约金。</w:t>
      </w:r>
      <w:r/>
    </w:p>
    <w:p>
      <w:pPr>
        <w:ind w:firstLine="480"/>
        <w:spacing w:line="360" w:lineRule="auto"/>
        <w:rPr>
          <w:color w:val="auto"/>
          <w:sz w:val="24"/>
          <w:highlight w:val="none"/>
        </w:rPr>
      </w:pPr>
      <w:r>
        <w:rPr>
          <w:rFonts w:hint="eastAsia"/>
          <w:color w:val="auto"/>
          <w:sz w:val="24"/>
          <w:highlight w:val="none"/>
        </w:rPr>
        <w:t xml:space="preserve">4、在乙方承诺的或国家规定的质量保证期内（取两者中最长的期限），如经乙方两次维修或更换，货物仍不能达到合同约定的质量标准，甲方有权退货，乙方应退回全部货款，并按第1款处理，同时，乙方还须赔偿甲方因此遭受的损失。 </w:t>
      </w:r>
      <w:r/>
    </w:p>
    <w:p>
      <w:pPr>
        <w:ind w:firstLine="480"/>
        <w:spacing w:line="360" w:lineRule="auto"/>
        <w:rPr>
          <w:color w:val="auto"/>
          <w:sz w:val="24"/>
          <w:highlight w:val="none"/>
        </w:rPr>
      </w:pPr>
      <w:r>
        <w:rPr>
          <w:rFonts w:hint="eastAsia"/>
          <w:color w:val="auto"/>
          <w:sz w:val="24"/>
          <w:highlight w:val="none"/>
        </w:rPr>
        <w:t xml:space="preserve">5、乙方未按本合同的规定提供伴随服务/售后服务的，应按合同总价款的1%向甲方承担违约责任。 </w:t>
      </w:r>
      <w:r/>
    </w:p>
    <w:p>
      <w:pPr>
        <w:ind w:firstLine="482"/>
        <w:spacing w:line="360" w:lineRule="auto"/>
        <w:rPr>
          <w:b/>
          <w:color w:val="auto"/>
          <w:sz w:val="24"/>
          <w:highlight w:val="none"/>
        </w:rPr>
      </w:pPr>
      <w:r>
        <w:rPr>
          <w:rFonts w:hint="eastAsia"/>
          <w:b/>
          <w:color w:val="auto"/>
          <w:sz w:val="24"/>
          <w:highlight w:val="none"/>
        </w:rPr>
        <w:t xml:space="preserve">第十条  不可抗力</w:t>
      </w:r>
      <w:r/>
    </w:p>
    <w:p>
      <w:pPr>
        <w:ind w:firstLine="480"/>
        <w:spacing w:line="360" w:lineRule="auto"/>
        <w:rPr>
          <w:color w:val="auto"/>
          <w:sz w:val="24"/>
          <w:highlight w:val="none"/>
        </w:rPr>
      </w:pPr>
      <w:r>
        <w:rPr>
          <w:color w:val="auto"/>
          <w:sz w:val="24"/>
          <w:highlight w:val="none"/>
        </w:rPr>
        <w:t xml:space="preserve">1</w:t>
      </w:r>
      <w:r>
        <w:rPr>
          <w:rFonts w:hint="eastAsia"/>
          <w:color w:val="auto"/>
          <w:sz w:val="24"/>
          <w:highlight w:val="none"/>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color w:val="auto"/>
          <w:sz w:val="24"/>
          <w:highlight w:val="none"/>
        </w:rPr>
      </w:pPr>
      <w:r>
        <w:rPr>
          <w:color w:val="auto"/>
          <w:sz w:val="24"/>
          <w:highlight w:val="none"/>
        </w:rPr>
        <w:t xml:space="preserve">    2</w:t>
      </w:r>
      <w:r>
        <w:rPr>
          <w:rFonts w:hint="eastAsia"/>
          <w:color w:val="auto"/>
          <w:sz w:val="24"/>
          <w:highlight w:val="none"/>
        </w:rPr>
        <w:t xml:space="preserve">、因不可抗力致使完全不能履行合同的，本协议终止，双方无须承担任何责任，但本协议另有规定的除外。</w:t>
      </w:r>
      <w:r/>
    </w:p>
    <w:p>
      <w:pPr>
        <w:spacing w:line="360" w:lineRule="auto"/>
        <w:rPr>
          <w:color w:val="auto"/>
          <w:sz w:val="24"/>
          <w:highlight w:val="none"/>
        </w:rPr>
      </w:pPr>
      <w:r>
        <w:rPr>
          <w:color w:val="auto"/>
          <w:sz w:val="24"/>
          <w:highlight w:val="none"/>
        </w:rPr>
        <w:t xml:space="preserve">    3</w:t>
      </w:r>
      <w:r>
        <w:rPr>
          <w:rFonts w:hint="eastAsia"/>
          <w:color w:val="auto"/>
          <w:sz w:val="24"/>
          <w:highlight w:val="none"/>
        </w:rPr>
        <w:t xml:space="preserve">、因发生不可抗力致使部分不能履行本合同的（包括导致延期履行），根据不可抗力的影响，免除相应的责任，但本合同另有规定的除外。</w:t>
      </w:r>
      <w:r/>
    </w:p>
    <w:p>
      <w:pPr>
        <w:spacing w:line="360" w:lineRule="auto"/>
        <w:rPr>
          <w:color w:val="auto"/>
          <w:sz w:val="24"/>
          <w:highlight w:val="none"/>
        </w:rPr>
      </w:pPr>
      <w:r>
        <w:rPr>
          <w:color w:val="auto"/>
          <w:sz w:val="24"/>
          <w:highlight w:val="none"/>
        </w:rPr>
        <w:t xml:space="preserve">    4</w:t>
      </w:r>
      <w:r>
        <w:rPr>
          <w:rFonts w:hint="eastAsia"/>
          <w:color w:val="auto"/>
          <w:sz w:val="24"/>
          <w:highlight w:val="none"/>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color w:val="auto"/>
          <w:sz w:val="24"/>
          <w:highlight w:val="none"/>
        </w:rPr>
      </w:pPr>
      <w:r>
        <w:rPr>
          <w:color w:val="auto"/>
          <w:sz w:val="24"/>
          <w:highlight w:val="none"/>
        </w:rPr>
        <w:t xml:space="preserve">5</w:t>
      </w:r>
      <w:r>
        <w:rPr>
          <w:rFonts w:hint="eastAsia"/>
          <w:color w:val="auto"/>
          <w:sz w:val="24"/>
          <w:highlight w:val="none"/>
        </w:rPr>
        <w:t xml:space="preserve">、因合同一方延迟履行合同后发生不可抗力的，不能免除延迟履行方的相应责任。</w:t>
      </w:r>
      <w:r/>
    </w:p>
    <w:p>
      <w:pPr>
        <w:ind w:firstLine="482"/>
        <w:spacing w:line="360" w:lineRule="auto"/>
        <w:rPr>
          <w:b/>
          <w:color w:val="auto"/>
          <w:sz w:val="24"/>
          <w:highlight w:val="none"/>
        </w:rPr>
      </w:pPr>
      <w:r>
        <w:rPr>
          <w:rFonts w:hint="eastAsia"/>
          <w:b/>
          <w:color w:val="auto"/>
          <w:sz w:val="24"/>
          <w:highlight w:val="none"/>
        </w:rPr>
        <w:t xml:space="preserve">第十一条 合同组成</w:t>
      </w:r>
      <w:r/>
    </w:p>
    <w:p>
      <w:pPr>
        <w:ind w:firstLine="480"/>
        <w:spacing w:line="360" w:lineRule="auto"/>
        <w:rPr>
          <w:color w:val="auto"/>
          <w:sz w:val="24"/>
          <w:highlight w:val="none"/>
        </w:rPr>
      </w:pPr>
      <w:r>
        <w:rPr>
          <w:rFonts w:hint="eastAsia"/>
          <w:color w:val="auto"/>
          <w:sz w:val="24"/>
          <w:highlight w:val="none"/>
        </w:rPr>
        <w:t xml:space="preserve">双方有关本项目的洽商、变更等书面协议或文件；采购文件（含招标文件、竞争性谈判文件、竞争性磋商文件、询价文件、单一来源谈判文件等）、投标文件、中标通知书；标准、规范及有关技术文件、技术要求；以及产品使用说明书、保修卡、合格证(随机送达)，以上均视为本合同的组成部分。</w:t>
      </w:r>
      <w:r/>
    </w:p>
    <w:p>
      <w:pPr>
        <w:ind w:firstLine="482"/>
        <w:spacing w:line="360" w:lineRule="auto"/>
        <w:rPr>
          <w:b/>
          <w:color w:val="auto"/>
          <w:sz w:val="24"/>
          <w:highlight w:val="none"/>
        </w:rPr>
      </w:pPr>
      <w:r>
        <w:rPr>
          <w:rFonts w:hint="eastAsia"/>
          <w:b/>
          <w:color w:val="auto"/>
          <w:sz w:val="24"/>
          <w:highlight w:val="none"/>
        </w:rPr>
        <w:t xml:space="preserve">第十二条　合同的变更和终止</w:t>
      </w:r>
      <w:r/>
    </w:p>
    <w:p>
      <w:pPr>
        <w:ind w:firstLine="480"/>
        <w:spacing w:line="360" w:lineRule="auto"/>
        <w:rPr>
          <w:color w:val="auto"/>
          <w:sz w:val="24"/>
          <w:highlight w:val="none"/>
        </w:rPr>
      </w:pPr>
      <w:r>
        <w:rPr>
          <w:rFonts w:hint="eastAsia"/>
          <w:color w:val="auto"/>
          <w:sz w:val="24"/>
          <w:highlight w:val="none"/>
        </w:rPr>
        <w:t xml:space="preserve">本合同一经签订，甲乙双方不得擅自变更、中止或终止合同。</w:t>
      </w:r>
      <w:r/>
    </w:p>
    <w:p>
      <w:pPr>
        <w:ind w:firstLine="482"/>
        <w:spacing w:line="360" w:lineRule="auto"/>
        <w:rPr>
          <w:b/>
          <w:color w:val="auto"/>
          <w:sz w:val="24"/>
          <w:highlight w:val="none"/>
        </w:rPr>
      </w:pPr>
      <w:r>
        <w:rPr>
          <w:rFonts w:hint="eastAsia"/>
          <w:b/>
          <w:color w:val="auto"/>
          <w:sz w:val="24"/>
          <w:highlight w:val="none"/>
        </w:rPr>
        <w:t xml:space="preserve">第十三条　合同的转让</w:t>
      </w:r>
      <w:r/>
    </w:p>
    <w:p>
      <w:pPr>
        <w:ind w:firstLine="480"/>
        <w:spacing w:line="360" w:lineRule="auto"/>
        <w:rPr>
          <w:color w:val="auto"/>
          <w:sz w:val="24"/>
          <w:highlight w:val="none"/>
        </w:rPr>
      </w:pPr>
      <w:r>
        <w:rPr>
          <w:rFonts w:hint="eastAsia"/>
          <w:color w:val="auto"/>
          <w:sz w:val="24"/>
          <w:highlight w:val="none"/>
        </w:rPr>
        <w:t xml:space="preserve">未经甲方书面同意，乙方不得擅自部分或全部转让其应履行的合同义务。</w:t>
      </w:r>
      <w:r/>
    </w:p>
    <w:p>
      <w:pPr>
        <w:ind w:firstLine="482"/>
        <w:spacing w:line="360" w:lineRule="auto"/>
        <w:rPr>
          <w:b/>
          <w:color w:val="auto"/>
          <w:sz w:val="24"/>
          <w:highlight w:val="none"/>
        </w:rPr>
      </w:pPr>
      <w:r>
        <w:rPr>
          <w:rFonts w:hint="eastAsia"/>
          <w:b/>
          <w:color w:val="auto"/>
          <w:sz w:val="24"/>
          <w:highlight w:val="none"/>
        </w:rPr>
        <w:t xml:space="preserve">第十四条  争议的解决</w:t>
      </w:r>
      <w:r/>
    </w:p>
    <w:p>
      <w:pPr>
        <w:ind w:firstLine="480"/>
        <w:spacing w:line="360" w:lineRule="auto"/>
        <w:rPr>
          <w:color w:val="auto"/>
          <w:sz w:val="24"/>
          <w:highlight w:val="none"/>
        </w:rPr>
      </w:pPr>
      <w:r>
        <w:rPr>
          <w:rFonts w:hint="eastAsia"/>
          <w:color w:val="auto"/>
          <w:sz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b/>
          <w:color w:val="auto"/>
          <w:sz w:val="24"/>
          <w:highlight w:val="none"/>
        </w:rPr>
      </w:pPr>
      <w:r>
        <w:rPr>
          <w:rFonts w:hint="eastAsia"/>
          <w:b/>
          <w:color w:val="auto"/>
          <w:sz w:val="24"/>
          <w:highlight w:val="none"/>
        </w:rPr>
        <w:t xml:space="preserve">第十五条  合同生效及其他</w:t>
      </w:r>
      <w:r/>
    </w:p>
    <w:p>
      <w:pPr>
        <w:ind w:firstLine="480"/>
        <w:spacing w:line="360" w:lineRule="auto"/>
        <w:rPr>
          <w:color w:val="auto"/>
          <w:sz w:val="24"/>
          <w:highlight w:val="none"/>
        </w:rPr>
      </w:pPr>
      <w:r>
        <w:rPr>
          <w:rFonts w:hint="eastAsia"/>
          <w:color w:val="auto"/>
          <w:sz w:val="24"/>
          <w:highlight w:val="none"/>
        </w:rPr>
        <w:t xml:space="preserve">1、本合同自合同双方签字、盖章之日起生效。</w:t>
      </w:r>
      <w:r/>
    </w:p>
    <w:p>
      <w:pPr>
        <w:ind w:firstLine="480"/>
        <w:spacing w:line="360" w:lineRule="auto"/>
        <w:rPr>
          <w:color w:val="auto"/>
          <w:sz w:val="24"/>
          <w:highlight w:val="none"/>
        </w:rPr>
      </w:pPr>
      <w:r>
        <w:rPr>
          <w:rFonts w:hint="eastAsia"/>
          <w:color w:val="auto"/>
          <w:sz w:val="24"/>
          <w:highlight w:val="none"/>
        </w:rPr>
        <w:t xml:space="preserve">2、本合同一式</w:t>
      </w:r>
      <w:r>
        <w:rPr>
          <w:color w:val="auto"/>
          <w:sz w:val="24"/>
          <w:highlight w:val="none"/>
          <w:u w:val="single"/>
        </w:rPr>
        <w:t xml:space="preserve"> 6</w:t>
      </w:r>
      <w:r>
        <w:rPr>
          <w:rFonts w:hint="eastAsia"/>
          <w:color w:val="auto"/>
          <w:sz w:val="24"/>
          <w:highlight w:val="none"/>
          <w:u w:val="single"/>
        </w:rPr>
        <w:t xml:space="preserve"> </w:t>
      </w:r>
      <w:r>
        <w:rPr>
          <w:rFonts w:hint="eastAsia"/>
          <w:color w:val="auto"/>
          <w:sz w:val="24"/>
          <w:highlight w:val="none"/>
        </w:rPr>
        <w:t xml:space="preserve">份，甲方执</w:t>
      </w:r>
      <w:r>
        <w:rPr>
          <w:color w:val="auto"/>
          <w:sz w:val="24"/>
          <w:highlight w:val="none"/>
          <w:u w:val="single"/>
        </w:rPr>
        <w:t xml:space="preserve"> 4</w:t>
      </w:r>
      <w:r>
        <w:rPr>
          <w:rFonts w:hint="eastAsia"/>
          <w:color w:val="auto"/>
          <w:sz w:val="24"/>
          <w:highlight w:val="none"/>
          <w:u w:val="single"/>
        </w:rPr>
        <w:t xml:space="preserve"> </w:t>
      </w:r>
      <w:r>
        <w:rPr>
          <w:rFonts w:hint="eastAsia"/>
          <w:color w:val="auto"/>
          <w:sz w:val="24"/>
          <w:highlight w:val="none"/>
        </w:rPr>
        <w:t xml:space="preserve">份，乙方执</w:t>
      </w:r>
      <w:r>
        <w:rPr>
          <w:color w:val="auto"/>
          <w:sz w:val="24"/>
          <w:highlight w:val="none"/>
          <w:u w:val="single"/>
        </w:rPr>
        <w:t xml:space="preserve"> 2</w:t>
      </w:r>
      <w:r>
        <w:rPr>
          <w:rFonts w:hint="eastAsia"/>
          <w:color w:val="auto"/>
          <w:sz w:val="24"/>
          <w:highlight w:val="none"/>
          <w:u w:val="single"/>
        </w:rPr>
        <w:t xml:space="preserve"> </w:t>
      </w:r>
      <w:r>
        <w:rPr>
          <w:rFonts w:hint="eastAsia"/>
          <w:color w:val="auto"/>
          <w:sz w:val="24"/>
          <w:highlight w:val="none"/>
        </w:rPr>
        <w:t xml:space="preserve">份，具同等法律效力。</w:t>
      </w:r>
      <w:r/>
    </w:p>
    <w:p>
      <w:pPr>
        <w:ind w:firstLine="480"/>
        <w:spacing w:line="360" w:lineRule="auto"/>
        <w:rPr>
          <w:color w:val="auto"/>
          <w:sz w:val="24"/>
          <w:highlight w:val="none"/>
        </w:rPr>
      </w:pPr>
      <w:r>
        <w:rPr>
          <w:rFonts w:hint="eastAsia"/>
          <w:color w:val="auto"/>
          <w:sz w:val="24"/>
          <w:highlight w:val="none"/>
        </w:rPr>
        <w:t xml:space="preserve">3、双方需补充的其他事项</w:t>
      </w:r>
      <w:r>
        <w:rPr>
          <w:color w:val="auto"/>
          <w:sz w:val="24"/>
          <w:highlight w:val="none"/>
          <w:u w:val="single"/>
        </w:rPr>
        <w:t xml:space="preserve">                                        </w:t>
      </w:r>
      <w:r>
        <w:rPr>
          <w:rFonts w:hint="eastAsia"/>
          <w:color w:val="auto"/>
          <w:sz w:val="24"/>
          <w:highlight w:val="none"/>
        </w:rPr>
        <w:t xml:space="preserve">。</w:t>
      </w:r>
      <w:r/>
    </w:p>
    <w:p>
      <w:pPr>
        <w:spacing w:line="360" w:lineRule="auto"/>
        <w:rPr>
          <w:color w:val="auto"/>
          <w:sz w:val="24"/>
          <w:highlight w:val="none"/>
        </w:rPr>
      </w:pPr>
      <w:r/>
      <w:bookmarkStart w:id="4" w:name="_Hlk68891964"/>
      <w:r/>
      <w:r/>
    </w:p>
    <w:p>
      <w:pPr>
        <w:ind w:firstLine="560"/>
        <w:spacing w:line="360" w:lineRule="auto"/>
        <w:rPr>
          <w:color w:val="auto"/>
          <w:sz w:val="24"/>
          <w:highlight w:val="none"/>
        </w:rPr>
      </w:pPr>
      <w:r>
        <w:rPr>
          <w:rFonts w:hint="eastAsia"/>
          <w:color w:val="auto"/>
          <w:sz w:val="24"/>
          <w:highlight w:val="none"/>
        </w:rPr>
        <w:t xml:space="preserve">甲方（盖章）：                   乙方（盖章）：    </w:t>
      </w:r>
      <w:r/>
    </w:p>
    <w:p>
      <w:pPr>
        <w:ind w:firstLine="540"/>
        <w:spacing w:line="360" w:lineRule="auto"/>
        <w:rPr>
          <w:color w:val="auto"/>
          <w:sz w:val="24"/>
          <w:highlight w:val="none"/>
        </w:rPr>
      </w:pPr>
      <w:r>
        <w:rPr>
          <w:rFonts w:hint="eastAsia"/>
          <w:color w:val="auto"/>
          <w:sz w:val="24"/>
          <w:highlight w:val="none"/>
        </w:rPr>
        <w:t xml:space="preserve">单位地址：                       单位地址： </w:t>
      </w:r>
      <w:r/>
    </w:p>
    <w:p>
      <w:pPr>
        <w:ind w:firstLine="560"/>
        <w:spacing w:line="360" w:lineRule="auto"/>
        <w:rPr>
          <w:color w:val="auto"/>
          <w:sz w:val="24"/>
          <w:highlight w:val="none"/>
        </w:rPr>
      </w:pPr>
      <w:r>
        <w:rPr>
          <w:rFonts w:hint="eastAsia"/>
          <w:color w:val="auto"/>
          <w:sz w:val="24"/>
          <w:highlight w:val="none"/>
        </w:rPr>
        <w:t xml:space="preserve">授权代表：                </w:t>
      </w:r>
      <w:r>
        <w:rPr>
          <w:color w:val="auto"/>
          <w:sz w:val="24"/>
          <w:highlight w:val="none"/>
        </w:rPr>
        <w:t xml:space="preserve">      </w:t>
      </w:r>
      <w:r>
        <w:rPr>
          <w:rFonts w:hint="eastAsia"/>
          <w:color w:val="auto"/>
          <w:sz w:val="24"/>
          <w:highlight w:val="none"/>
        </w:rPr>
        <w:t xml:space="preserve"> 授权代表：</w:t>
      </w:r>
      <w:r/>
    </w:p>
    <w:p>
      <w:pPr>
        <w:ind w:firstLine="560"/>
        <w:spacing w:line="360" w:lineRule="auto"/>
        <w:rPr>
          <w:color w:val="auto"/>
          <w:sz w:val="24"/>
          <w:highlight w:val="none"/>
        </w:rPr>
      </w:pPr>
      <w:r>
        <w:rPr>
          <w:rFonts w:hint="eastAsia"/>
          <w:color w:val="auto"/>
          <w:sz w:val="24"/>
          <w:highlight w:val="none"/>
        </w:rPr>
        <w:t xml:space="preserve">经办人：               </w:t>
      </w:r>
      <w:r>
        <w:rPr>
          <w:color w:val="auto"/>
          <w:sz w:val="24"/>
          <w:highlight w:val="none"/>
        </w:rPr>
        <w:t xml:space="preserve">        </w:t>
      </w:r>
      <w:r>
        <w:rPr>
          <w:rFonts w:hint="eastAsia"/>
          <w:color w:val="auto"/>
          <w:sz w:val="24"/>
          <w:highlight w:val="none"/>
        </w:rPr>
        <w:t xml:space="preserve">  经办人：</w:t>
      </w:r>
      <w:r/>
    </w:p>
    <w:p>
      <w:pPr>
        <w:ind w:firstLine="560"/>
        <w:spacing w:line="360" w:lineRule="auto"/>
        <w:rPr>
          <w:color w:val="auto"/>
          <w:sz w:val="24"/>
          <w:highlight w:val="none"/>
        </w:rPr>
      </w:pPr>
      <w:r>
        <w:rPr>
          <w:rFonts w:hint="eastAsia"/>
          <w:color w:val="auto"/>
          <w:sz w:val="24"/>
          <w:highlight w:val="none"/>
        </w:rPr>
        <w:t xml:space="preserve">电话：                           电话：                          </w:t>
      </w:r>
      <w:r/>
    </w:p>
    <w:p>
      <w:pPr>
        <w:ind w:firstLine="720"/>
        <w:rPr>
          <w:rFonts w:ascii="宋体" w:hAnsi="宋体" w:cs="宋体"/>
          <w:b/>
          <w:color w:val="auto"/>
          <w:sz w:val="44"/>
          <w:szCs w:val="44"/>
          <w:highlight w:val="none"/>
        </w:rPr>
      </w:pPr>
      <w:r>
        <w:rPr>
          <w:rFonts w:hint="eastAsia"/>
          <w:color w:val="auto"/>
          <w:sz w:val="24"/>
          <w:highlight w:val="none"/>
        </w:rPr>
        <w:t xml:space="preserve">日期：   年     月    日         日期：   年     月    日   </w:t>
      </w:r>
      <w:bookmarkEnd w:id="4"/>
      <w:r>
        <w:rPr>
          <w:rFonts w:hint="eastAsia" w:ascii="宋体" w:hAnsi="宋体" w:cs="宋体"/>
          <w:b/>
          <w:color w:val="auto"/>
          <w:sz w:val="44"/>
          <w:szCs w:val="44"/>
          <w:highlight w:val="none"/>
        </w:rPr>
        <w:br w:type="page" w:clear="all"/>
      </w:r>
      <w:r/>
    </w:p>
    <w:p>
      <w:pPr>
        <w:pStyle w:val="667"/>
        <w:jc w:val="center"/>
        <w:spacing w:before="240" w:after="240"/>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第五部分．附件（投标文件格式）</w:t>
      </w:r>
      <w:r/>
    </w:p>
    <w:p>
      <w:pPr>
        <w:spacing w:line="360" w:lineRule="auto"/>
        <w:rPr>
          <w:rFonts w:ascii="宋体" w:hAnsi="宋体" w:cs="宋体"/>
          <w:b/>
          <w:color w:val="auto"/>
          <w:sz w:val="48"/>
          <w:szCs w:val="20"/>
          <w:highlight w:val="none"/>
          <w:u w:val="single"/>
        </w:rPr>
      </w:pPr>
      <w:r>
        <w:rPr>
          <w:rFonts w:ascii="宋体" w:hAnsi="宋体" w:cs="宋体"/>
          <w:b/>
          <w:color w:val="auto"/>
          <w:sz w:val="48"/>
          <w:szCs w:val="20"/>
          <w:highlight w:val="none"/>
          <w:u w:val="single"/>
        </w:rPr>
      </w:r>
      <w:r/>
    </w:p>
    <w:p>
      <w:pPr>
        <w:jc w:val="center"/>
        <w:spacing w:line="360" w:lineRule="auto"/>
        <w:rPr>
          <w:rFonts w:ascii="宋体" w:hAnsi="宋体" w:cs="宋体"/>
          <w:b/>
          <w:color w:val="auto"/>
          <w:sz w:val="48"/>
          <w:szCs w:val="20"/>
          <w:highlight w:val="none"/>
          <w:u w:val="single"/>
        </w:rPr>
      </w:pPr>
      <w:r>
        <w:rPr>
          <w:rFonts w:ascii="宋体" w:hAnsi="宋体" w:cs="宋体"/>
          <w:b/>
          <w:color w:val="auto"/>
          <w:sz w:val="48"/>
          <w:szCs w:val="20"/>
          <w:highlight w:val="none"/>
          <w:u w:val="single"/>
        </w:rPr>
      </w:r>
      <w:r/>
    </w:p>
    <w:p>
      <w:pPr>
        <w:jc w:val="center"/>
        <w:spacing w:line="360" w:lineRule="auto"/>
        <w:rPr>
          <w:rFonts w:ascii="宋体" w:hAnsi="宋体" w:cs="宋体"/>
          <w:b/>
          <w:color w:val="auto"/>
          <w:sz w:val="48"/>
          <w:szCs w:val="20"/>
          <w:highlight w:val="none"/>
        </w:rPr>
      </w:pPr>
      <w:r>
        <w:rPr>
          <w:rFonts w:hint="eastAsia" w:ascii="宋体" w:hAnsi="宋体" w:cs="宋体"/>
          <w:b/>
          <w:color w:val="auto"/>
          <w:sz w:val="48"/>
          <w:szCs w:val="20"/>
          <w:highlight w:val="none"/>
          <w:u w:val="single"/>
        </w:rPr>
        <w:t xml:space="preserve">                </w:t>
      </w:r>
      <w:r>
        <w:rPr>
          <w:rFonts w:hint="eastAsia" w:ascii="宋体" w:hAnsi="宋体" w:cs="宋体"/>
          <w:b/>
          <w:color w:val="auto"/>
          <w:sz w:val="48"/>
          <w:szCs w:val="20"/>
          <w:highlight w:val="none"/>
        </w:rPr>
        <w:t xml:space="preserve">公开招标</w:t>
      </w:r>
      <w:r/>
    </w:p>
    <w:p>
      <w:pPr>
        <w:jc w:val="center"/>
        <w:spacing w:line="360" w:lineRule="auto"/>
        <w:rPr>
          <w:rFonts w:ascii="宋体" w:hAnsi="宋体" w:cs="宋体"/>
          <w:b/>
          <w:color w:val="auto"/>
          <w:sz w:val="72"/>
          <w:szCs w:val="20"/>
          <w:highlight w:val="none"/>
        </w:rPr>
      </w:pPr>
      <w:r>
        <w:rPr>
          <w:rFonts w:hint="eastAsia" w:ascii="宋体" w:hAnsi="宋体" w:cs="宋体"/>
          <w:b/>
          <w:color w:val="auto"/>
          <w:sz w:val="72"/>
          <w:szCs w:val="20"/>
          <w:highlight w:val="none"/>
        </w:rPr>
        <w:t xml:space="preserve">投标文件</w:t>
      </w:r>
      <w:r/>
    </w:p>
    <w:p>
      <w:pPr>
        <w:spacing w:line="360" w:lineRule="auto"/>
        <w:rPr>
          <w:rFonts w:ascii="宋体" w:hAnsi="宋体" w:cs="宋体"/>
          <w:b/>
          <w:color w:val="auto"/>
          <w:sz w:val="48"/>
          <w:szCs w:val="20"/>
          <w:highlight w:val="none"/>
        </w:rPr>
      </w:pPr>
      <w:r>
        <w:rPr>
          <w:rFonts w:ascii="宋体" w:hAnsi="宋体" w:cs="宋体"/>
          <w:b/>
          <w:color w:val="auto"/>
          <w:sz w:val="48"/>
          <w:szCs w:val="20"/>
          <w:highlight w:val="none"/>
        </w:rPr>
      </w:r>
      <w:r/>
    </w:p>
    <w:p>
      <w:pPr>
        <w:jc w:val="center"/>
        <w:spacing w:line="360" w:lineRule="auto"/>
        <w:rPr>
          <w:rFonts w:ascii="宋体" w:hAnsi="宋体" w:cs="宋体"/>
          <w:b/>
          <w:color w:val="auto"/>
          <w:sz w:val="48"/>
          <w:szCs w:val="20"/>
          <w:highlight w:val="none"/>
        </w:rPr>
      </w:pPr>
      <w:r>
        <w:rPr>
          <w:rFonts w:ascii="宋体" w:hAnsi="宋体" w:cs="宋体"/>
          <w:b/>
          <w:color w:val="auto"/>
          <w:sz w:val="48"/>
          <w:szCs w:val="20"/>
          <w:highlight w:val="none"/>
        </w:rPr>
      </w:r>
      <w:r/>
    </w:p>
    <w:p>
      <w:pPr>
        <w:jc w:val="center"/>
        <w:spacing w:line="360" w:lineRule="auto"/>
        <w:rPr>
          <w:rFonts w:ascii="宋体" w:hAnsi="宋体" w:cs="宋体"/>
          <w:b/>
          <w:color w:val="auto"/>
          <w:sz w:val="48"/>
          <w:szCs w:val="20"/>
          <w:highlight w:val="none"/>
        </w:rPr>
      </w:pPr>
      <w:r>
        <w:rPr>
          <w:rFonts w:ascii="宋体" w:hAnsi="宋体" w:cs="宋体"/>
          <w:b/>
          <w:color w:val="auto"/>
          <w:sz w:val="48"/>
          <w:szCs w:val="20"/>
          <w:highlight w:val="none"/>
        </w:rPr>
      </w:r>
      <w:r/>
    </w:p>
    <w:p>
      <w:pPr>
        <w:spacing w:line="360" w:lineRule="auto"/>
        <w:rPr>
          <w:rFonts w:ascii="宋体" w:hAnsi="宋体" w:cs="宋体"/>
          <w:b/>
          <w:color w:val="auto"/>
          <w:sz w:val="28"/>
          <w:szCs w:val="20"/>
          <w:highlight w:val="none"/>
          <w:u w:val="single"/>
        </w:rPr>
      </w:pPr>
      <w:r>
        <w:rPr>
          <w:rFonts w:hint="eastAsia" w:ascii="宋体" w:hAnsi="宋体" w:cs="宋体"/>
          <w:b/>
          <w:color w:val="auto"/>
          <w:sz w:val="28"/>
          <w:szCs w:val="20"/>
          <w:highlight w:val="none"/>
        </w:rPr>
        <w:t xml:space="preserve">采购编号：</w:t>
      </w:r>
      <w:r>
        <w:rPr>
          <w:rFonts w:hint="eastAsia" w:ascii="宋体" w:hAnsi="宋体" w:cs="宋体"/>
          <w:b/>
          <w:color w:val="auto"/>
          <w:sz w:val="28"/>
          <w:szCs w:val="20"/>
          <w:highlight w:val="none"/>
          <w:u w:val="single"/>
        </w:rPr>
        <w:t xml:space="preserve">                                              </w:t>
      </w:r>
      <w:r/>
    </w:p>
    <w:p>
      <w:pPr>
        <w:spacing w:line="360" w:lineRule="auto"/>
        <w:rPr>
          <w:rFonts w:ascii="宋体" w:hAnsi="宋体" w:cs="宋体"/>
          <w:b/>
          <w:color w:val="auto"/>
          <w:sz w:val="30"/>
          <w:szCs w:val="20"/>
          <w:highlight w:val="none"/>
          <w:u w:val="single"/>
        </w:rPr>
      </w:pPr>
      <w:r>
        <w:rPr>
          <w:rFonts w:hint="eastAsia" w:ascii="宋体" w:hAnsi="宋体" w:cs="宋体"/>
          <w:b/>
          <w:color w:val="auto"/>
          <w:sz w:val="28"/>
          <w:szCs w:val="20"/>
          <w:highlight w:val="none"/>
        </w:rPr>
        <w:t xml:space="preserve">项目</w:t>
      </w:r>
      <w:r>
        <w:rPr>
          <w:rFonts w:hint="eastAsia" w:ascii="宋体" w:hAnsi="宋体" w:cs="宋体"/>
          <w:b/>
          <w:color w:val="auto"/>
          <w:sz w:val="30"/>
          <w:szCs w:val="20"/>
          <w:highlight w:val="none"/>
        </w:rPr>
        <w:t xml:space="preserve">名称：</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w:t>
      </w:r>
      <w:r/>
    </w:p>
    <w:p>
      <w:pPr>
        <w:spacing w:line="360" w:lineRule="auto"/>
        <w:rPr>
          <w:rFonts w:ascii="宋体" w:hAnsi="宋体" w:cs="宋体"/>
          <w:b/>
          <w:color w:val="auto"/>
          <w:sz w:val="30"/>
          <w:szCs w:val="20"/>
          <w:highlight w:val="none"/>
          <w:u w:val="single"/>
        </w:rPr>
      </w:pPr>
      <w:r>
        <w:rPr>
          <w:rFonts w:hint="eastAsia" w:ascii="宋体" w:hAnsi="宋体" w:cs="宋体"/>
          <w:b/>
          <w:color w:val="auto"/>
          <w:sz w:val="30"/>
          <w:szCs w:val="20"/>
          <w:highlight w:val="none"/>
        </w:rPr>
        <w:t xml:space="preserve">投标供应商：</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（盖公章）</w:t>
      </w:r>
      <w:r/>
    </w:p>
    <w:p>
      <w:pPr>
        <w:spacing w:line="360" w:lineRule="auto"/>
        <w:rPr>
          <w:rFonts w:ascii="宋体" w:hAnsi="宋体" w:cs="宋体"/>
          <w:b/>
          <w:color w:val="auto"/>
          <w:sz w:val="30"/>
          <w:szCs w:val="20"/>
          <w:highlight w:val="none"/>
        </w:rPr>
      </w:pPr>
      <w:r>
        <w:rPr>
          <w:rFonts w:hint="eastAsia" w:ascii="宋体" w:hAnsi="宋体" w:cs="宋体"/>
          <w:b/>
          <w:color w:val="auto"/>
          <w:sz w:val="30"/>
          <w:szCs w:val="20"/>
          <w:highlight w:val="none"/>
        </w:rPr>
        <w:t xml:space="preserve">法定代表人或</w:t>
      </w:r>
      <w:r/>
    </w:p>
    <w:p>
      <w:pPr>
        <w:spacing w:line="360" w:lineRule="auto"/>
        <w:rPr>
          <w:rFonts w:ascii="宋体" w:hAnsi="宋体" w:cs="宋体"/>
          <w:b/>
          <w:color w:val="auto"/>
          <w:sz w:val="30"/>
          <w:szCs w:val="20"/>
          <w:highlight w:val="none"/>
          <w:u w:val="single"/>
        </w:rPr>
      </w:pPr>
      <w:r>
        <w:rPr>
          <w:rFonts w:hint="eastAsia" w:ascii="宋体" w:hAnsi="宋体" w:cs="宋体"/>
          <w:b/>
          <w:color w:val="auto"/>
          <w:sz w:val="30"/>
          <w:szCs w:val="20"/>
          <w:highlight w:val="none"/>
        </w:rPr>
        <w:t xml:space="preserve">其委托代理人：</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u w:val="single"/>
        </w:rPr>
        <w:tab/>
      </w:r>
      <w:r>
        <w:rPr>
          <w:rFonts w:hint="eastAsia" w:ascii="宋体" w:hAnsi="宋体" w:cs="宋体"/>
          <w:b/>
          <w:color w:val="auto"/>
          <w:sz w:val="30"/>
          <w:szCs w:val="20"/>
          <w:highlight w:val="none"/>
          <w:u w:val="single"/>
        </w:rPr>
        <w:t xml:space="preserve">          （签字或盖章）</w:t>
      </w:r>
      <w:r/>
    </w:p>
    <w:p>
      <w:pPr>
        <w:spacing w:line="360" w:lineRule="auto"/>
        <w:rPr>
          <w:rFonts w:ascii="宋体" w:hAnsi="宋体" w:cs="宋体"/>
          <w:b/>
          <w:color w:val="auto"/>
          <w:sz w:val="30"/>
          <w:szCs w:val="20"/>
          <w:highlight w:val="none"/>
        </w:rPr>
      </w:pPr>
      <w:r>
        <w:rPr>
          <w:rFonts w:ascii="宋体" w:hAnsi="宋体" w:cs="宋体"/>
          <w:b/>
          <w:color w:val="auto"/>
          <w:sz w:val="30"/>
          <w:szCs w:val="20"/>
          <w:highlight w:val="none"/>
        </w:rPr>
      </w:r>
      <w:r/>
    </w:p>
    <w:p>
      <w:pPr>
        <w:spacing w:line="360" w:lineRule="auto"/>
        <w:rPr>
          <w:rFonts w:ascii="宋体" w:hAnsi="宋体" w:cs="宋体"/>
          <w:b/>
          <w:color w:val="auto"/>
          <w:sz w:val="30"/>
          <w:szCs w:val="20"/>
          <w:highlight w:val="none"/>
        </w:rPr>
      </w:pPr>
      <w:r>
        <w:rPr>
          <w:rFonts w:hint="eastAsia" w:ascii="宋体" w:hAnsi="宋体" w:cs="宋体"/>
          <w:b/>
          <w:color w:val="auto"/>
          <w:sz w:val="30"/>
          <w:szCs w:val="20"/>
          <w:highlight w:val="none"/>
        </w:rPr>
        <w:t xml:space="preserve">日  期：</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rPr>
        <w:t xml:space="preserve"> 年</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rPr>
        <w:t xml:space="preserve"> 月</w:t>
      </w:r>
      <w:r>
        <w:rPr>
          <w:rFonts w:hint="eastAsia" w:ascii="宋体" w:hAnsi="宋体" w:cs="宋体"/>
          <w:b/>
          <w:color w:val="auto"/>
          <w:sz w:val="30"/>
          <w:szCs w:val="20"/>
          <w:highlight w:val="none"/>
          <w:u w:val="single"/>
        </w:rPr>
        <w:t xml:space="preserve">           </w:t>
      </w:r>
      <w:r>
        <w:rPr>
          <w:rFonts w:hint="eastAsia" w:ascii="宋体" w:hAnsi="宋体" w:cs="宋体"/>
          <w:b/>
          <w:color w:val="auto"/>
          <w:sz w:val="30"/>
          <w:szCs w:val="20"/>
          <w:highlight w:val="none"/>
        </w:rPr>
        <w:t xml:space="preserve">日</w:t>
      </w:r>
      <w:r/>
    </w:p>
    <w:p>
      <w:pPr>
        <w:spacing w:line="360" w:lineRule="auto"/>
        <w:rPr>
          <w:rFonts w:ascii="宋体" w:hAnsi="宋体" w:cs="宋体"/>
          <w:b/>
          <w:color w:val="auto"/>
          <w:sz w:val="30"/>
          <w:szCs w:val="20"/>
          <w:highlight w:val="none"/>
        </w:rPr>
      </w:pPr>
      <w:r>
        <w:rPr>
          <w:rFonts w:ascii="宋体" w:hAnsi="宋体" w:cs="宋体"/>
          <w:b/>
          <w:color w:val="auto"/>
          <w:sz w:val="30"/>
          <w:szCs w:val="20"/>
          <w:highlight w:val="none"/>
        </w:rPr>
      </w:r>
      <w:r/>
    </w:p>
    <w:p>
      <w:pPr>
        <w:spacing w:line="360" w:lineRule="auto"/>
        <w:rPr>
          <w:rFonts w:ascii="宋体" w:hAnsi="宋体" w:cs="宋体"/>
          <w:b/>
          <w:color w:val="auto"/>
          <w:sz w:val="30"/>
          <w:szCs w:val="30"/>
          <w:highlight w:val="none"/>
        </w:rPr>
        <w:outlineLvl w:val="0"/>
      </w:pPr>
      <w:r>
        <w:rPr>
          <w:rFonts w:hint="eastAsia" w:ascii="宋体" w:hAnsi="宋体" w:cs="宋体"/>
          <w:b/>
          <w:color w:val="auto"/>
          <w:sz w:val="30"/>
          <w:szCs w:val="30"/>
          <w:highlight w:val="none"/>
        </w:rPr>
        <w:br w:type="page" w:clear="all"/>
      </w:r>
      <w:r>
        <w:rPr>
          <w:rFonts w:hint="eastAsia" w:ascii="宋体" w:hAnsi="宋体" w:cs="宋体"/>
          <w:b/>
          <w:color w:val="auto"/>
          <w:sz w:val="24"/>
          <w:highlight w:val="none"/>
        </w:rPr>
        <w:t xml:space="preserve">（一）投标函（格式）</w:t>
      </w:r>
      <w:r/>
    </w:p>
    <w:p>
      <w:pPr>
        <w:jc w:val="center"/>
        <w:spacing w:before="4"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投标函</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致：江苏万达工程造价事务所有限公司</w:t>
      </w:r>
      <w:r/>
    </w:p>
    <w:p>
      <w:pPr>
        <w:ind w:firstLine="480"/>
        <w:spacing w:line="324" w:lineRule="auto"/>
        <w:rPr>
          <w:rFonts w:ascii="宋体" w:hAnsi="宋体" w:cs="宋体"/>
          <w:b/>
          <w:color w:val="auto"/>
          <w:sz w:val="24"/>
          <w:highlight w:val="none"/>
        </w:rPr>
      </w:pPr>
      <w:r>
        <w:rPr>
          <w:rFonts w:hint="eastAsia" w:ascii="宋体" w:hAnsi="宋体" w:cs="宋体"/>
          <w:color w:val="auto"/>
          <w:sz w:val="24"/>
          <w:highlight w:val="none"/>
        </w:rPr>
        <w:t xml:space="preserve">一、根据已收到的采购编号为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（采购项目名称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的公开招标文件，遵照国家法律、法规和规章的有关规定，我方经过踏勘现场和对招标文件等所有文件的研究后，我方愿按招标文件中的要求、技术规范、采购清单的条件承包本采购项目的完工。</w:t>
      </w:r>
      <w:r/>
    </w:p>
    <w:p>
      <w:pPr>
        <w:ind w:firstLine="480"/>
        <w:spacing w:line="324" w:lineRule="auto"/>
        <w:rPr>
          <w:rFonts w:ascii="宋体" w:hAnsi="宋体" w:cs="宋体"/>
          <w:bCs/>
          <w:color w:val="auto"/>
          <w:sz w:val="24"/>
          <w:highlight w:val="none"/>
        </w:rPr>
      </w:pPr>
      <w:r>
        <w:rPr>
          <w:rFonts w:hint="eastAsia" w:ascii="宋体" w:hAnsi="宋体" w:cs="宋体"/>
          <w:color w:val="auto"/>
          <w:sz w:val="24"/>
          <w:highlight w:val="none"/>
        </w:rPr>
        <w:t xml:space="preserve">二、我方愿意提供江苏万达工程造价事务所有限公司在招标文件中要求的文件、资料。</w:t>
      </w:r>
      <w:r/>
    </w:p>
    <w:p>
      <w:pPr>
        <w:ind w:firstLine="480"/>
        <w:spacing w:line="324" w:lineRule="auto"/>
        <w:rPr>
          <w:rFonts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bCs/>
          <w:color w:val="auto"/>
          <w:sz w:val="24"/>
          <w:highlight w:val="none"/>
        </w:rPr>
        <w:t xml:space="preserve">我方同意按招标文件中的规定，本投标文件投标的有效期限为投标截止日期之日起90天</w:t>
      </w:r>
      <w:r>
        <w:rPr>
          <w:rFonts w:hint="eastAsia" w:ascii="宋体" w:hAnsi="宋体" w:cs="宋体"/>
          <w:color w:val="auto"/>
          <w:sz w:val="24"/>
          <w:highlight w:val="none"/>
        </w:rPr>
        <w:t xml:space="preserve">。</w:t>
      </w:r>
      <w:r/>
    </w:p>
    <w:p>
      <w:pPr>
        <w:ind w:firstLine="480"/>
        <w:spacing w:line="324" w:lineRule="auto"/>
        <w:rPr>
          <w:rFonts w:ascii="宋体" w:hAnsi="宋体" w:cs="宋体"/>
          <w:color w:val="auto"/>
          <w:sz w:val="24"/>
          <w:highlight w:val="none"/>
        </w:rPr>
      </w:pPr>
      <w:r>
        <w:rPr>
          <w:rFonts w:hint="eastAsia" w:ascii="宋体" w:hAnsi="宋体" w:cs="宋体"/>
          <w:color w:val="auto"/>
          <w:sz w:val="24"/>
          <w:highlight w:val="none"/>
        </w:rPr>
        <w:t xml:space="preserve">四、如果我方的投标文件被接受，我方将履行招标文件中规定的每一项要求，按期、按质、按量，完成服务。</w:t>
      </w:r>
      <w:r/>
    </w:p>
    <w:p>
      <w:pPr>
        <w:ind w:firstLine="480"/>
        <w:spacing w:line="324" w:lineRule="auto"/>
        <w:rPr>
          <w:rFonts w:ascii="宋体" w:hAnsi="宋体" w:cs="宋体"/>
          <w:color w:val="auto"/>
          <w:sz w:val="24"/>
          <w:highlight w:val="none"/>
        </w:rPr>
      </w:pPr>
      <w:r>
        <w:rPr>
          <w:rFonts w:hint="eastAsia" w:ascii="宋体" w:hAnsi="宋体" w:cs="宋体"/>
          <w:color w:val="auto"/>
          <w:sz w:val="24"/>
          <w:highlight w:val="none"/>
        </w:rPr>
        <w:t xml:space="preserve">五、我方认为你们有权决定中标供应商。</w:t>
      </w:r>
      <w:r/>
    </w:p>
    <w:p>
      <w:pPr>
        <w:ind w:firstLine="480"/>
        <w:spacing w:line="324" w:lineRule="auto"/>
        <w:rPr>
          <w:rFonts w:ascii="宋体" w:hAnsi="宋体" w:cs="宋体"/>
          <w:color w:val="auto"/>
          <w:sz w:val="24"/>
          <w:highlight w:val="none"/>
        </w:rPr>
      </w:pPr>
      <w:r>
        <w:rPr>
          <w:rFonts w:hint="eastAsia" w:ascii="宋体" w:hAnsi="宋体" w:cs="宋体"/>
          <w:color w:val="auto"/>
          <w:sz w:val="24"/>
          <w:highlight w:val="none"/>
        </w:rPr>
        <w:t xml:space="preserve">六、我方愿意遵守《中华人民共和国政府采购法》，并按《中华人民共和国民法典》和合同条款履行自己的全部责任。在合同履行过程中，双方如有争议，由江苏万达工程造价事务所有限公司协调解决。如协商不能解决，双方可向无锡仲裁委员会按其仲裁规则申请仲裁，</w:t>
      </w:r>
      <w:r/>
    </w:p>
    <w:p>
      <w:pPr>
        <w:ind w:firstLine="480"/>
        <w:spacing w:line="324" w:lineRule="auto"/>
        <w:rPr>
          <w:rFonts w:ascii="宋体" w:hAnsi="宋体" w:cs="宋体"/>
          <w:color w:val="auto"/>
          <w:sz w:val="24"/>
          <w:highlight w:val="none"/>
        </w:rPr>
      </w:pPr>
      <w:r>
        <w:rPr>
          <w:rFonts w:hint="eastAsia" w:ascii="宋体" w:hAnsi="宋体" w:cs="宋体"/>
          <w:color w:val="auto"/>
          <w:sz w:val="24"/>
          <w:highlight w:val="none"/>
        </w:rPr>
        <w:t xml:space="preserve">七、我方认可并保证遵守招标文件的所有规定，放弃对招标文件提出质疑的权利。</w:t>
      </w:r>
      <w:r/>
    </w:p>
    <w:p>
      <w:pPr>
        <w:ind w:firstLine="480"/>
        <w:spacing w:line="324" w:lineRule="auto"/>
        <w:rPr>
          <w:rFonts w:ascii="宋体" w:hAnsi="宋体" w:cs="宋体"/>
          <w:color w:val="auto"/>
          <w:sz w:val="24"/>
          <w:highlight w:val="none"/>
        </w:rPr>
      </w:pPr>
      <w:r>
        <w:rPr>
          <w:rFonts w:hint="eastAsia" w:ascii="宋体" w:hAnsi="宋体" w:cs="宋体"/>
          <w:color w:val="auto"/>
          <w:sz w:val="24"/>
          <w:highlight w:val="none"/>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投标供应商：（盖章）</w:t>
      </w:r>
      <w:r/>
    </w:p>
    <w:p>
      <w:pPr>
        <w:spacing w:before="4" w:line="360" w:lineRule="auto"/>
        <w:widowControl/>
        <w:rPr>
          <w:rFonts w:ascii="宋体" w:hAnsi="宋体" w:cs="宋体"/>
          <w:color w:val="auto"/>
          <w:sz w:val="24"/>
          <w:highlight w:val="none"/>
        </w:rPr>
      </w:pPr>
      <w:r>
        <w:rPr>
          <w:rFonts w:hint="eastAsia" w:ascii="宋体" w:hAnsi="宋体" w:cs="宋体"/>
          <w:bCs/>
          <w:color w:val="auto"/>
          <w:sz w:val="24"/>
          <w:highlight w:val="none"/>
        </w:rPr>
        <w:t xml:space="preserve">法定代表人或其授权代表</w:t>
      </w:r>
      <w:r>
        <w:rPr>
          <w:rFonts w:hint="eastAsia" w:ascii="宋体" w:hAnsi="宋体" w:cs="宋体"/>
          <w:color w:val="auto"/>
          <w:sz w:val="24"/>
          <w:highlight w:val="none"/>
        </w:rPr>
        <w:t xml:space="preserve">：（签字或盖章）</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电话：                   传真：</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地址：                   邮编：</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开户名称：</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开户银行：</w:t>
      </w:r>
      <w:r/>
    </w:p>
    <w:p>
      <w:pP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开户账号：</w:t>
      </w:r>
      <w:r/>
    </w:p>
    <w:p>
      <w:pPr>
        <w:rPr>
          <w:rFonts w:ascii="宋体" w:hAnsi="宋体" w:cs="宋体"/>
          <w:bCs/>
          <w:color w:val="auto"/>
          <w:sz w:val="28"/>
          <w:szCs w:val="28"/>
          <w:highlight w:val="none"/>
        </w:rPr>
        <w:outlineLvl w:val="0"/>
      </w:pPr>
      <w:r>
        <w:rPr>
          <w:rFonts w:ascii="宋体" w:hAnsi="宋体" w:cs="宋体"/>
          <w:bCs/>
          <w:color w:val="auto"/>
          <w:sz w:val="24"/>
          <w:highlight w:val="none"/>
        </w:rPr>
        <w:br w:type="page" w:clear="all"/>
      </w:r>
      <w:r>
        <w:rPr>
          <w:rFonts w:hint="eastAsia" w:ascii="宋体" w:hAnsi="宋体" w:cs="宋体"/>
          <w:b/>
          <w:color w:val="auto"/>
          <w:sz w:val="24"/>
          <w:highlight w:val="none"/>
        </w:rPr>
        <w:t xml:space="preserve">（二）关于资格的声明函(格式)</w:t>
      </w:r>
      <w:r/>
    </w:p>
    <w:p>
      <w:pPr>
        <w:rPr>
          <w:rFonts w:ascii="宋体" w:hAnsi="宋体" w:cs="宋体"/>
          <w:bCs/>
          <w:color w:val="auto"/>
          <w:sz w:val="36"/>
          <w:highlight w:val="none"/>
        </w:rPr>
      </w:pPr>
      <w:r>
        <w:rPr>
          <w:rFonts w:ascii="宋体" w:hAnsi="宋体" w:cs="宋体"/>
          <w:bCs/>
          <w:color w:val="auto"/>
          <w:sz w:val="36"/>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关于资格的声明函</w:t>
      </w:r>
      <w:r/>
    </w:p>
    <w:p>
      <w:pPr>
        <w:jc w:val="left"/>
        <w:rPr>
          <w:rFonts w:ascii="宋体" w:hAnsi="宋体" w:cs="宋体"/>
          <w:bCs/>
          <w:color w:val="auto"/>
          <w:sz w:val="24"/>
          <w:highlight w:val="none"/>
        </w:rPr>
      </w:pPr>
      <w:r>
        <w:rPr>
          <w:rFonts w:hint="eastAsia" w:ascii="宋体" w:hAnsi="宋体" w:cs="宋体"/>
          <w:bCs/>
          <w:color w:val="auto"/>
          <w:sz w:val="30"/>
          <w:highlight w:val="none"/>
        </w:rPr>
        <w:t xml:space="preserve">   </w:t>
      </w:r>
      <w:r>
        <w:rPr>
          <w:rFonts w:hint="eastAsia" w:ascii="宋体" w:hAnsi="宋体" w:cs="宋体"/>
          <w:bCs/>
          <w:color w:val="auto"/>
          <w:sz w:val="24"/>
          <w:highlight w:val="none"/>
        </w:rPr>
        <w:t xml:space="preserve">                                   </w:t>
      </w:r>
      <w:r/>
    </w:p>
    <w:p>
      <w:pPr>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江苏万达工程造价事务所有限公司：</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我公司(单位)愿针对本次项目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进行投标。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我公司符合《中华人民共和国政府采购法》第二十二条的规定，在此郑重承诺具备以下条件：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(一)具有独立承担民事责任的能力；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(二)具有良好的商业信誉和健全的财务会计制度；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(三)具有履行合同所必需的设备和专业技术能力；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(四)有依法缴纳税收和社会保障资金的良好记录；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(五)近三年内，在经营活动中没有重大违法记录；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(六)投标文件中所有关于投标资格的文件、证明、陈述均是真实的、准确的。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若有违背，我公司(单位)愿意承担由此而产生的一切后果。</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投标供应商</w:t>
      </w:r>
      <w:r>
        <w:rPr>
          <w:rFonts w:hint="eastAsia" w:ascii="宋体" w:hAnsi="宋体" w:cs="宋体"/>
          <w:bCs/>
          <w:color w:val="auto"/>
          <w:sz w:val="24"/>
          <w:highlight w:val="none"/>
        </w:rPr>
        <w:t xml:space="preserve">(盖章)：</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法定代表人或其授权代表(签字或盖章)：</w:t>
      </w:r>
      <w:r/>
    </w:p>
    <w:p>
      <w:pPr>
        <w:rPr>
          <w:rFonts w:ascii="宋体" w:hAnsi="宋体" w:cs="宋体"/>
          <w:bCs/>
          <w:color w:val="auto"/>
          <w:sz w:val="32"/>
          <w:szCs w:val="32"/>
          <w:highlight w:val="none"/>
        </w:rPr>
        <w:outlineLvl w:val="0"/>
      </w:pPr>
      <w:r>
        <w:rPr>
          <w:rFonts w:hint="eastAsia" w:ascii="宋体" w:hAnsi="宋体" w:cs="宋体"/>
          <w:bCs/>
          <w:color w:val="auto"/>
          <w:sz w:val="24"/>
          <w:highlight w:val="none"/>
        </w:rPr>
        <w:br w:type="page" w:clear="all"/>
      </w:r>
      <w:r>
        <w:rPr>
          <w:rFonts w:hint="eastAsia" w:ascii="宋体" w:hAnsi="宋体" w:cs="宋体"/>
          <w:b/>
          <w:color w:val="auto"/>
          <w:sz w:val="24"/>
          <w:highlight w:val="none"/>
        </w:rPr>
        <w:t xml:space="preserve">（三）法定代表人授权委托书(格式)：</w:t>
      </w:r>
      <w:r/>
    </w:p>
    <w:p>
      <w:pPr>
        <w:jc w:val="center"/>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法定代表人授权委托书</w:t>
      </w:r>
      <w:r/>
    </w:p>
    <w:p>
      <w:pPr>
        <w:rPr>
          <w:rFonts w:ascii="宋体" w:hAnsi="宋体" w:cs="宋体"/>
          <w:bCs/>
          <w:color w:val="auto"/>
          <w:sz w:val="28"/>
          <w:szCs w:val="28"/>
          <w:highlight w:val="none"/>
        </w:rPr>
      </w:pPr>
      <w:r>
        <w:rPr>
          <w:rFonts w:ascii="宋体" w:hAnsi="宋体" w:cs="宋体"/>
          <w:bCs/>
          <w:color w:val="auto"/>
          <w:sz w:val="28"/>
          <w:szCs w:val="28"/>
          <w:highlight w:val="none"/>
        </w:rPr>
      </w:r>
      <w:r/>
    </w:p>
    <w:p>
      <w:pPr>
        <w:rPr>
          <w:rFonts w:ascii="宋体" w:hAnsi="宋体" w:cs="宋体"/>
          <w:bCs/>
          <w:color w:val="auto"/>
          <w:sz w:val="24"/>
          <w:highlight w:val="none"/>
        </w:rPr>
      </w:pPr>
      <w:r>
        <w:rPr>
          <w:rFonts w:hint="eastAsia" w:ascii="宋体" w:hAnsi="宋体" w:cs="宋体"/>
          <w:bCs/>
          <w:color w:val="auto"/>
          <w:sz w:val="30"/>
          <w:highlight w:val="none"/>
        </w:rPr>
        <w:t xml:space="preserve">                           </w:t>
      </w:r>
      <w:r>
        <w:rPr>
          <w:rFonts w:hint="eastAsia" w:ascii="宋体" w:hAnsi="宋体" w:cs="宋体"/>
          <w:bCs/>
          <w:color w:val="auto"/>
          <w:sz w:val="24"/>
          <w:highlight w:val="none"/>
        </w:rPr>
        <w:t xml:space="preserve">政府采购编号： </w:t>
      </w:r>
      <w:r/>
    </w:p>
    <w:p>
      <w:pPr>
        <w:rPr>
          <w:rFonts w:ascii="宋体" w:hAnsi="宋体" w:cs="宋体"/>
          <w:bCs/>
          <w:color w:val="auto"/>
          <w:sz w:val="24"/>
          <w:highlight w:val="none"/>
        </w:rPr>
      </w:pPr>
      <w:r>
        <w:rPr>
          <w:rFonts w:hint="eastAsia" w:ascii="宋体" w:hAnsi="宋体" w:cs="宋体"/>
          <w:bCs/>
          <w:color w:val="auto"/>
          <w:sz w:val="24"/>
          <w:highlight w:val="none"/>
        </w:rPr>
        <w:t xml:space="preserve">                                          日期：</w:t>
      </w:r>
      <w:r/>
    </w:p>
    <w:p>
      <w:pPr>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致：                              </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系中华人民共和国合法企业，特授权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代表我公司(单位)全权办理针对本项目的投标、参与开标、评标、签约等具体工作，并签署全部有关的文件、协议及合同。</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我公司(单位)对被授权人的签名负全部责任。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在撤销授权的书面通知送达你处以前，本授权书一直有效，被授权人签署的所有文件(在授权书有效期内签署的)不因授权的撤销而失效。</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被授权人情况：</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         性别：  </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身份证件号码：                电话：</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被授权人(签字或盖章)：               </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jc w:val="right"/>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投标供应商</w:t>
      </w:r>
      <w:r>
        <w:rPr>
          <w:rFonts w:hint="eastAsia" w:ascii="宋体" w:hAnsi="宋体" w:cs="宋体"/>
          <w:bCs/>
          <w:color w:val="auto"/>
          <w:sz w:val="24"/>
          <w:highlight w:val="none"/>
        </w:rPr>
        <w:t xml:space="preserve">(盖章)：</w:t>
      </w:r>
      <w:r/>
    </w:p>
    <w:p>
      <w:pPr>
        <w:ind w:firstLine="480"/>
        <w:jc w:val="righ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法定代表人(签字或盖章)：</w:t>
      </w:r>
      <w:r/>
    </w:p>
    <w:p>
      <w:pPr>
        <w:ind w:firstLine="480"/>
        <w:jc w:val="right"/>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2"/>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firstLine="422"/>
        <w:spacing w:line="360" w:lineRule="auto"/>
        <w:rPr>
          <w:rFonts w:ascii="宋体" w:hAnsi="宋体" w:cs="宋体"/>
          <w:bCs/>
          <w:color w:val="auto"/>
          <w:sz w:val="24"/>
          <w:highlight w:val="none"/>
        </w:rPr>
      </w:pPr>
      <w:r>
        <w:rPr>
          <w:rFonts w:hint="eastAsia" w:ascii="宋体" w:hAnsi="宋体" w:cs="宋体"/>
          <w:b/>
          <w:bCs/>
          <w:color w:val="auto"/>
          <w:szCs w:val="21"/>
          <w:highlight w:val="none"/>
        </w:rPr>
        <w:t xml:space="preserve">说明：</w:t>
      </w:r>
      <w:r>
        <w:rPr>
          <w:rFonts w:hint="eastAsia" w:ascii="宋体" w:hAnsi="宋体" w:cs="宋体"/>
          <w:color w:val="auto"/>
          <w:szCs w:val="21"/>
          <w:highlight w:val="none"/>
        </w:rPr>
        <w:t xml:space="preserve">1、若投标供应商为事业单位或其他组织或分支机构(仅限招标文件注明允许分支机构投标的情形),则法定代表人处的签字人可为单位负责人。2、当被授权人为法定代表人(或上述情况的单位负责人)时，被授权人相关内容填报为法定代表人(或上述情况的单位负责人)信息，“被授权人签字或盖章”处可不用再重复签字或盖章。如被授权人为法定代表人(或以下说明所述的单位负责人)时，则提供法定代表人(或以下说明所述的单位负责人)有效身份证。</w:t>
      </w:r>
      <w:r>
        <w:rPr>
          <w:rFonts w:hint="eastAsia" w:ascii="宋体" w:hAnsi="宋体" w:cs="宋体"/>
          <w:color w:val="auto"/>
          <w:szCs w:val="21"/>
          <w:highlight w:val="none"/>
        </w:rPr>
        <w:br w:type="page" w:clear="all"/>
      </w:r>
      <w:r/>
    </w:p>
    <w:p>
      <w:pPr>
        <w:rPr>
          <w:rFonts w:ascii="宋体" w:hAnsi="宋体" w:cs="宋体"/>
          <w:bCs/>
          <w:color w:val="auto"/>
          <w:sz w:val="24"/>
          <w:highlight w:val="none"/>
        </w:rPr>
      </w:pPr>
      <w:r>
        <w:rPr>
          <w:rFonts w:hint="eastAsia" w:ascii="宋体" w:hAnsi="宋体" w:cs="宋体"/>
          <w:bCs/>
          <w:color w:val="auto"/>
          <w:sz w:val="24"/>
          <w:highlight w:val="none"/>
        </w:rPr>
        <w:t xml:space="preserve">投标供应商法定代表人身份证复印件：</w:t>
      </w:r>
      <w:r/>
    </w:p>
    <w:p>
      <w:pPr>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bCs/>
          <w:color w:val="auto"/>
          <w:sz w:val="24"/>
          <w:highlight w:val="none"/>
        </w:rPr>
      </w:pPr>
      <w:r>
        <w:rPr>
          <w:rFonts w:hint="eastAsia" w:ascii="宋体" w:hAnsi="宋体" w:cs="宋体"/>
          <w:bCs/>
          <w:color w:val="auto"/>
          <w:sz w:val="24"/>
          <w:highlight w:val="none"/>
        </w:rPr>
        <mc:AlternateContent>
          <mc:Choice Requires="wpg">
            <w:drawing>
              <wp:inline xmlns:wp="http://schemas.openxmlformats.org/drawingml/2006/wordprocessingDrawing" distT="0" distB="0" distL="0" distR="0">
                <wp:extent cx="2807335" cy="1296035"/>
                <wp:effectExtent l="4445" t="4445" r="7620" b="7620"/>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vert="horz" anchor="t" anchorCtr="0" upright="1"/>
                    </wps:wsp>
                  </a:graphicData>
                </a:graphic>
              </wp:inline>
            </w:drawing>
          </mc:Choice>
          <mc:Fallback>
            <w:pict>
              <v:shape id="shape 1" o:spid="_x0000_s1" o:spt="202" type="#_x0000_t202" style="width:221.0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cs="宋体"/>
          <w:bCs/>
          <w:color w:val="auto"/>
          <w:sz w:val="24"/>
          <w:highlight w:val="none"/>
        </w:rPr>
        <w:t xml:space="preserve"> </w:t>
      </w:r>
      <w:r>
        <w:rPr>
          <w:rFonts w:hint="eastAsia" w:ascii="宋体" w:hAnsi="宋体" w:cs="宋体"/>
          <w:bCs/>
          <w:color w:val="auto"/>
          <w:sz w:val="24"/>
          <w:highlight w:val="none"/>
        </w:rPr>
        <mc:AlternateContent>
          <mc:Choice Requires="wpg">
            <w:drawing>
              <wp:inline xmlns:wp="http://schemas.openxmlformats.org/drawingml/2006/wordprocessingDrawing" distT="0" distB="0" distL="0" distR="0">
                <wp:extent cx="2807970" cy="1296035"/>
                <wp:effectExtent l="4445" t="4445" r="6985" b="7620"/>
                <wp:docPr id="3"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vert="horz" anchor="t" anchorCtr="0" upright="1"/>
                    </wps:wsp>
                  </a:graphicData>
                </a:graphic>
              </wp:inline>
            </w:drawing>
          </mc:Choice>
          <mc:Fallback>
            <w:pict>
              <v:shape id="shape 2" o:spid="_x0000_s2" o:spt="202" type="#_x0000_t202" style="width:221.1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jc w:val="center"/>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hint="eastAsia" w:ascii="宋体" w:hAnsi="宋体" w:cs="宋体"/>
          <w:bCs/>
          <w:color w:val="auto"/>
          <w:sz w:val="24"/>
          <w:highlight w:val="none"/>
        </w:rPr>
        <w:t xml:space="preserve">法定代表人授权代表身份证复印件：（</w:t>
      </w:r>
      <w:r>
        <w:rPr>
          <w:rFonts w:hint="eastAsia" w:ascii="宋体" w:hAnsi="宋体" w:cs="宋体"/>
          <w:b/>
          <w:bCs/>
          <w:color w:val="auto"/>
          <w:sz w:val="24"/>
          <w:highlight w:val="none"/>
        </w:rPr>
        <w:t xml:space="preserve">法定代表人亲自参与投标的除外）</w:t>
      </w:r>
      <w:r/>
    </w:p>
    <w:p>
      <w:pPr>
        <w:rPr>
          <w:rFonts w:ascii="宋体" w:hAnsi="宋体" w:cs="宋体"/>
          <w:bCs/>
          <w:color w:val="auto"/>
          <w:sz w:val="24"/>
          <w:highlight w:val="none"/>
        </w:rPr>
      </w:pPr>
      <w:r>
        <w:rPr>
          <w:rFonts w:ascii="宋体" w:hAnsi="宋体" w:cs="宋体"/>
          <w:bCs/>
          <w:color w:val="auto"/>
          <w:sz w:val="24"/>
          <w:highlight w:val="none"/>
        </w:rPr>
      </w:r>
      <w:r/>
    </w:p>
    <w:p>
      <w:pPr>
        <w:jc w:val="center"/>
        <w:rPr>
          <w:rFonts w:ascii="宋体" w:hAnsi="宋体" w:cs="宋体"/>
          <w:bCs/>
          <w:color w:val="auto"/>
          <w:sz w:val="24"/>
          <w:highlight w:val="none"/>
        </w:rPr>
      </w:pPr>
      <w:r>
        <w:rPr>
          <w:rFonts w:hint="eastAsia" w:ascii="宋体" w:hAnsi="宋体" w:cs="宋体"/>
          <w:bCs/>
          <w:color w:val="auto"/>
          <w:sz w:val="24"/>
          <w:highlight w:val="none"/>
        </w:rPr>
        <mc:AlternateContent>
          <mc:Choice Requires="wpg">
            <w:drawing>
              <wp:inline xmlns:wp="http://schemas.openxmlformats.org/drawingml/2006/wordprocessingDrawing" distT="0" distB="0" distL="0" distR="0">
                <wp:extent cx="2807335" cy="1296035"/>
                <wp:effectExtent l="4445" t="4445" r="7620" b="7620"/>
                <wp:docPr id="4"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3" o:spid="_x0000_s3" o:spt="202" type="#_x0000_t202" style="width:221.0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auto"/>
          <w:sz w:val="24"/>
          <w:highlight w:val="none"/>
        </w:rPr>
        <w:t xml:space="preserve"> </w:t>
      </w:r>
      <w:r>
        <w:rPr>
          <w:rFonts w:hint="eastAsia" w:ascii="宋体" w:hAnsi="宋体" w:cs="宋体"/>
          <w:bCs/>
          <w:color w:val="auto"/>
          <w:sz w:val="24"/>
          <w:highlight w:val="none"/>
        </w:rPr>
        <mc:AlternateContent>
          <mc:Choice Requires="wpg">
            <w:drawing>
              <wp:inline xmlns:wp="http://schemas.openxmlformats.org/drawingml/2006/wordprocessingDrawing" distT="0" distB="0" distL="0" distR="0">
                <wp:extent cx="2807970" cy="1296035"/>
                <wp:effectExtent l="4445" t="4445" r="6985" b="7620"/>
                <wp:docPr id="5"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4" o:spid="_x0000_s4" o:spt="202" type="#_x0000_t202" style="width:221.1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auto"/>
          <w:sz w:val="24"/>
          <w:highlight w:val="none"/>
        </w:rPr>
        <w:t xml:space="preserve"> </w:t>
      </w:r>
      <w:r/>
    </w:p>
    <w:p>
      <w:pPr>
        <w:jc w:val="cente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8"/>
          <w:szCs w:val="28"/>
          <w:highlight w:val="none"/>
        </w:rPr>
        <w:outlineLvl w:val="0"/>
      </w:pPr>
      <w:r>
        <w:rPr>
          <w:rFonts w:ascii="宋体" w:hAnsi="宋体" w:cs="宋体"/>
          <w:bCs/>
          <w:color w:val="auto"/>
          <w:sz w:val="24"/>
          <w:highlight w:val="none"/>
        </w:rPr>
        <w:br w:type="page" w:clear="all"/>
      </w:r>
      <w:r>
        <w:rPr>
          <w:rFonts w:hint="eastAsia" w:ascii="宋体" w:hAnsi="宋体" w:cs="宋体"/>
          <w:b/>
          <w:color w:val="auto"/>
          <w:sz w:val="24"/>
          <w:highlight w:val="none"/>
        </w:rPr>
        <w:t xml:space="preserve">（四）承诺书(格式)</w:t>
      </w:r>
      <w: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承诺书</w:t>
      </w:r>
      <w:r/>
    </w:p>
    <w:p>
      <w:pPr>
        <w:jc w:val="center"/>
        <w:rPr>
          <w:rFonts w:ascii="宋体" w:hAnsi="宋体" w:cs="宋体"/>
          <w:bCs/>
          <w:color w:val="auto"/>
          <w:sz w:val="28"/>
          <w:szCs w:val="28"/>
          <w:highlight w:val="none"/>
        </w:rPr>
      </w:pPr>
      <w:r>
        <w:rPr>
          <w:rFonts w:ascii="宋体" w:hAnsi="宋体" w:cs="宋体"/>
          <w:bCs/>
          <w:color w:val="auto"/>
          <w:sz w:val="28"/>
          <w:szCs w:val="28"/>
          <w:highlight w:val="none"/>
        </w:rPr>
      </w:r>
      <w:r/>
    </w:p>
    <w:p>
      <w:pPr>
        <w:spacing w:line="48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（投标供应商名称）在此承诺：</w:t>
      </w:r>
      <w:r/>
    </w:p>
    <w:p>
      <w:pPr>
        <w:pStyle w:val="706"/>
        <w:ind w:firstLine="480"/>
        <w:jc w:val="both"/>
        <w:spacing w:before="0" w:beforeAutospacing="0" w:after="0" w:afterAutospacing="0" w:line="360" w:lineRule="auto"/>
        <w:rPr>
          <w:rFonts w:cs="宋体"/>
          <w:color w:val="auto"/>
          <w:highlight w:val="none"/>
        </w:rPr>
      </w:pPr>
      <w:r>
        <w:rPr>
          <w:rFonts w:hint="eastAsia" w:cs="宋体"/>
          <w:color w:val="auto"/>
          <w:highlight w:val="none"/>
        </w:rPr>
        <w:t xml:space="preserve">我公司自愿参加贵单位（公司）</w:t>
      </w:r>
      <w:r>
        <w:rPr>
          <w:rFonts w:hint="eastAsia" w:cs="宋体"/>
          <w:color w:val="auto"/>
          <w:highlight w:val="none"/>
          <w:u w:val="single"/>
        </w:rPr>
        <w:t xml:space="preserve">                    </w:t>
      </w:r>
      <w:r>
        <w:rPr>
          <w:rFonts w:hint="eastAsia" w:cs="宋体"/>
          <w:color w:val="auto"/>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spacing w:line="480" w:lineRule="auto"/>
        <w:rPr>
          <w:rFonts w:ascii="宋体" w:hAnsi="宋体" w:cs="宋体"/>
          <w:bCs/>
          <w:color w:val="auto"/>
          <w:sz w:val="24"/>
          <w:highlight w:val="none"/>
        </w:rPr>
      </w:pPr>
      <w:r>
        <w:rPr>
          <w:rFonts w:ascii="宋体" w:hAnsi="宋体" w:cs="宋体"/>
          <w:bCs/>
          <w:color w:val="auto"/>
          <w:sz w:val="24"/>
          <w:highlight w:val="none"/>
        </w:rPr>
      </w:r>
      <w:r/>
    </w:p>
    <w:p>
      <w:pPr>
        <w:spacing w:line="48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spacing w:line="48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法定代表人或其授权代表签字或盖章：</w:t>
      </w:r>
      <w:r/>
    </w:p>
    <w:p>
      <w:pPr>
        <w:ind w:firstLine="480"/>
        <w:rPr>
          <w:rFonts w:ascii="宋体" w:hAnsi="宋体" w:cs="宋体"/>
          <w:bCs/>
          <w:color w:val="auto"/>
          <w:sz w:val="24"/>
          <w:highlight w:val="none"/>
        </w:rPr>
      </w:pPr>
      <w:r>
        <w:rPr>
          <w:rFonts w:ascii="宋体" w:hAnsi="宋体" w:cs="宋体"/>
          <w:bCs/>
          <w:color w:val="auto"/>
          <w:sz w:val="24"/>
          <w:highlight w:val="none"/>
        </w:rPr>
      </w:r>
      <w:r/>
    </w:p>
    <w:p>
      <w:pPr>
        <w:ind w:firstLine="480"/>
        <w:rPr>
          <w:rFonts w:ascii="宋体" w:hAnsi="宋体" w:cs="宋体"/>
          <w:bCs/>
          <w:color w:val="auto"/>
          <w:sz w:val="24"/>
          <w:highlight w:val="none"/>
        </w:rPr>
      </w:pPr>
      <w:r>
        <w:rPr>
          <w:rFonts w:ascii="宋体" w:hAnsi="宋体" w:cs="宋体"/>
          <w:bCs/>
          <w:color w:val="auto"/>
          <w:sz w:val="24"/>
          <w:highlight w:val="none"/>
        </w:rPr>
      </w:r>
      <w:r/>
    </w:p>
    <w:p>
      <w:pPr>
        <w:ind w:firstLine="480"/>
        <w:rPr>
          <w:rFonts w:ascii="宋体" w:hAnsi="宋体" w:cs="宋体"/>
          <w:bCs/>
          <w:color w:val="auto"/>
          <w:sz w:val="24"/>
          <w:highlight w:val="none"/>
        </w:rPr>
      </w:pPr>
      <w:r>
        <w:rPr>
          <w:rFonts w:ascii="宋体" w:hAnsi="宋体" w:cs="宋体"/>
          <w:bCs/>
          <w:color w:val="auto"/>
          <w:sz w:val="24"/>
          <w:highlight w:val="none"/>
        </w:rPr>
      </w:r>
      <w:r/>
    </w:p>
    <w:p>
      <w:pPr>
        <w:ind w:firstLine="480"/>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8"/>
          <w:szCs w:val="28"/>
          <w:highlight w:val="none"/>
        </w:rPr>
        <w:outlineLvl w:val="0"/>
      </w:pPr>
      <w:r>
        <w:rPr>
          <w:rFonts w:ascii="宋体" w:hAnsi="宋体" w:cs="宋体"/>
          <w:bCs/>
          <w:color w:val="auto"/>
          <w:sz w:val="24"/>
          <w:highlight w:val="none"/>
        </w:rPr>
        <w:br w:type="page" w:clear="all"/>
      </w:r>
      <w:r>
        <w:rPr>
          <w:rFonts w:hint="eastAsia" w:ascii="宋体" w:hAnsi="宋体" w:cs="宋体"/>
          <w:b/>
          <w:color w:val="auto"/>
          <w:sz w:val="24"/>
          <w:highlight w:val="none"/>
        </w:rPr>
        <w:t xml:space="preserve">（五）开标一览表（格式）</w:t>
      </w:r>
      <w:r/>
    </w:p>
    <w:p>
      <w:pPr>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rPr>
          <w:rFonts w:ascii="宋体" w:hAnsi="宋体"/>
          <w:b/>
          <w:bCs/>
          <w:color w:val="auto"/>
          <w:sz w:val="30"/>
          <w:szCs w:val="30"/>
          <w:highlight w:val="none"/>
        </w:rPr>
      </w:pPr>
      <w:r>
        <w:rPr>
          <w:rFonts w:hint="eastAsia" w:ascii="宋体" w:hAnsi="宋体"/>
          <w:b/>
          <w:bCs/>
          <w:color w:val="auto"/>
          <w:sz w:val="30"/>
          <w:szCs w:val="30"/>
          <w:highlight w:val="none"/>
        </w:rPr>
        <w:t xml:space="preserve">开标一览表</w:t>
      </w:r>
      <w:r/>
    </w:p>
    <w:p>
      <w:pPr>
        <w:rPr>
          <w:rFonts w:ascii="宋体" w:hAnsi="宋体"/>
          <w:color w:val="auto"/>
          <w:highlight w:val="none"/>
        </w:rPr>
      </w:pPr>
      <w:r>
        <w:rPr>
          <w:rFonts w:hint="eastAsia" w:ascii="宋体" w:hAnsi="宋体" w:cs="宋体"/>
          <w:color w:val="auto"/>
          <w:highlight w:val="none"/>
        </w:rPr>
        <w:t xml:space="preserve">投标供应商（公章）：                                 政府采购编号：</w:t>
      </w:r>
      <w:r/>
    </w:p>
    <w:tbl>
      <w:tblPr>
        <w:tblStyle w:val="677"/>
        <w:tblW w:w="96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1"/>
        <w:gridCol w:w="6167"/>
      </w:tblGrid>
      <w:tr>
        <w:trPr>
          <w:cantSplit/>
          <w:trHeight w:val="931"/>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1" w:hanging="241"/>
              <w:jc w:val="center"/>
              <w:spacing w:line="300" w:lineRule="auto"/>
              <w:rPr>
                <w:rFonts w:ascii="宋体" w:hAnsi="宋体" w:cs="宋体"/>
                <w:b/>
                <w:color w:val="auto"/>
                <w:highlight w:val="none"/>
              </w:rPr>
            </w:pPr>
            <w:r>
              <w:rPr>
                <w:rFonts w:hint="eastAsia" w:ascii="宋体" w:hAnsi="宋体" w:cs="宋体"/>
                <w:b/>
                <w:color w:val="auto"/>
                <w:highlight w:val="none"/>
              </w:rPr>
              <w:t xml:space="preserve">项目名称</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jc w:val="center"/>
              <w:spacing w:line="300" w:lineRule="auto"/>
              <w:rPr>
                <w:rFonts w:ascii="宋体" w:hAnsi="宋体" w:cs="宋体"/>
                <w:b/>
                <w:color w:val="auto"/>
                <w:highlight w:val="none"/>
              </w:rPr>
            </w:pPr>
            <w:r>
              <w:rPr>
                <w:rFonts w:ascii="宋体" w:hAnsi="宋体" w:cs="宋体"/>
                <w:b/>
                <w:color w:val="auto"/>
                <w:highlight w:val="none"/>
              </w:rPr>
            </w:r>
            <w:r/>
          </w:p>
        </w:tc>
      </w:tr>
      <w:tr>
        <w:trPr>
          <w:cantSplit/>
          <w:trHeight w:val="119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ascii="宋体" w:hAnsi="宋体" w:cs="宋体"/>
                <w:b/>
                <w:color w:val="auto"/>
                <w:highlight w:val="none"/>
              </w:rPr>
            </w:pPr>
            <w:r>
              <w:rPr>
                <w:rFonts w:hint="eastAsia" w:ascii="宋体" w:hAnsi="宋体" w:cs="宋体"/>
                <w:b/>
                <w:color w:val="auto"/>
                <w:highlight w:val="none"/>
              </w:rPr>
              <w:t xml:space="preserve">投标报价（人民币）</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人民币(大写)：           元</w:t>
            </w:r>
            <w:r/>
          </w:p>
          <w:p>
            <w:pPr>
              <w:spacing w:line="300" w:lineRule="auto"/>
              <w:rPr>
                <w:rFonts w:ascii="宋体" w:hAnsi="宋体" w:cs="宋体"/>
                <w:color w:val="auto"/>
                <w:highlight w:val="none"/>
              </w:rPr>
            </w:pPr>
            <w:r>
              <w:rPr>
                <w:rFonts w:hint="eastAsia" w:ascii="宋体" w:hAnsi="宋体" w:cs="宋体"/>
                <w:color w:val="auto"/>
                <w:highlight w:val="none"/>
              </w:rPr>
              <w:t xml:space="preserve">人民币(小写)：           元</w:t>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ascii="宋体" w:hAnsi="宋体" w:cs="宋体"/>
                <w:b/>
                <w:color w:val="auto"/>
                <w:highlight w:val="none"/>
              </w:rPr>
            </w:pPr>
            <w:r>
              <w:rPr>
                <w:rFonts w:hint="eastAsia"/>
                <w:b/>
                <w:color w:val="auto"/>
                <w:highlight w:val="none"/>
              </w:rPr>
              <w:t xml:space="preserve">交货期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ascii="宋体" w:hAnsi="宋体" w:cs="宋体"/>
                <w:color w:val="auto"/>
                <w:highlight w:val="none"/>
              </w:rPr>
            </w:pPr>
            <w:r>
              <w:rPr>
                <w:rFonts w:ascii="宋体" w:hAnsi="宋体" w:cs="宋体"/>
                <w:color w:val="auto"/>
                <w:highlight w:val="none"/>
              </w:rPr>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ascii="宋体" w:hAnsi="宋体" w:cs="宋体"/>
                <w:b/>
                <w:color w:val="auto"/>
                <w:highlight w:val="none"/>
              </w:rPr>
            </w:pPr>
            <w:r>
              <w:rPr>
                <w:rFonts w:hint="eastAsia"/>
                <w:b/>
                <w:color w:val="auto"/>
                <w:highlight w:val="none"/>
              </w:rPr>
              <w:t xml:space="preserve">质量标准</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ascii="宋体" w:hAnsi="宋体" w:cs="宋体"/>
                <w:color w:val="auto"/>
                <w:highlight w:val="none"/>
              </w:rPr>
            </w:pPr>
            <w:r>
              <w:rPr>
                <w:rFonts w:ascii="宋体" w:hAnsi="宋体" w:cs="宋体"/>
                <w:color w:val="auto"/>
                <w:highlight w:val="none"/>
              </w:rPr>
            </w:r>
            <w:r/>
          </w:p>
        </w:tc>
      </w:tr>
      <w:tr>
        <w:trPr>
          <w:cantSplit/>
          <w:trHeight w:val="833"/>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ascii="宋体" w:hAnsi="宋体" w:cs="宋体"/>
                <w:b/>
                <w:color w:val="auto"/>
                <w:highlight w:val="none"/>
              </w:rPr>
            </w:pPr>
            <w:r>
              <w:rPr>
                <w:rFonts w:hint="eastAsia"/>
                <w:b/>
                <w:color w:val="auto"/>
                <w:highlight w:val="none"/>
              </w:rPr>
              <w:t xml:space="preserve">质保期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ascii="宋体" w:hAnsi="宋体" w:cs="宋体"/>
                <w:color w:val="auto"/>
                <w:highlight w:val="none"/>
              </w:rPr>
            </w:pPr>
            <w:r>
              <w:rPr>
                <w:rFonts w:hint="eastAsia" w:ascii="宋体" w:hAnsi="宋体" w:cs="宋体"/>
                <w:color w:val="auto"/>
                <w:highlight w:val="none"/>
              </w:rPr>
              <w:t xml:space="preserve"> </w:t>
            </w:r>
            <w:r/>
          </w:p>
        </w:tc>
      </w:tr>
      <w:tr>
        <w:trPr>
          <w:cantSplit/>
          <w:trHeight w:val="833"/>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tabs>
                <w:tab w:val="left" w:pos="2255" w:leader="none"/>
              </w:tabs>
              <w:rPr>
                <w:b/>
                <w:color w:val="auto"/>
                <w:highlight w:val="none"/>
              </w:rPr>
            </w:pPr>
            <w:r>
              <w:rPr>
                <w:rFonts w:hint="eastAsia"/>
                <w:b/>
                <w:color w:val="auto"/>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ascii="宋体" w:hAnsi="宋体" w:cs="宋体"/>
                <w:color w:val="auto"/>
                <w:highlight w:val="none"/>
              </w:rPr>
            </w:pPr>
            <w:r>
              <w:rPr>
                <w:rFonts w:ascii="宋体" w:hAnsi="宋体" w:cs="宋体"/>
                <w:color w:val="auto"/>
                <w:highlight w:val="none"/>
              </w:rPr>
            </w:r>
            <w:r/>
          </w:p>
        </w:tc>
      </w:tr>
    </w:tbl>
    <w:p>
      <w:pPr>
        <w:spacing w:before="240"/>
        <w:rPr>
          <w:rFonts w:ascii="宋体" w:hAnsi="宋体" w:cs="宋体"/>
          <w:color w:val="auto"/>
          <w:highlight w:val="none"/>
        </w:rPr>
      </w:pPr>
      <w:r>
        <w:rPr>
          <w:rFonts w:hint="eastAsia" w:ascii="宋体" w:hAnsi="宋体" w:cs="宋体"/>
          <w:color w:val="auto"/>
          <w:highlight w:val="none"/>
        </w:rPr>
        <w:t xml:space="preserve">法定代表人或授权委托人（签字或盖章）： </w:t>
      </w:r>
      <w:r>
        <w:rPr>
          <w:rFonts w:ascii="宋体" w:hAnsi="宋体" w:cs="宋体"/>
          <w:color w:val="auto"/>
          <w:highlight w:val="none"/>
        </w:rPr>
        <w:t xml:space="preserve">        </w:t>
      </w:r>
      <w:r>
        <w:rPr>
          <w:rFonts w:hint="eastAsia" w:ascii="宋体" w:hAnsi="宋体" w:cs="宋体"/>
          <w:color w:val="auto"/>
          <w:highlight w:val="none"/>
        </w:rPr>
        <w:t xml:space="preserve">  </w:t>
      </w:r>
      <w:r>
        <w:rPr>
          <w:rFonts w:ascii="宋体" w:hAnsi="宋体" w:cs="宋体"/>
          <w:color w:val="auto"/>
          <w:highlight w:val="none"/>
        </w:rPr>
        <w:t xml:space="preserve">      </w:t>
      </w:r>
      <w:r>
        <w:rPr>
          <w:rFonts w:hint="eastAsia" w:ascii="宋体" w:hAnsi="宋体" w:cs="宋体"/>
          <w:color w:val="auto"/>
          <w:highlight w:val="none"/>
        </w:rPr>
        <w:t xml:space="preserve">日期：   年   月   日</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b/>
          <w:bCs/>
          <w:color w:val="auto"/>
          <w:highlight w:val="none"/>
        </w:rPr>
      </w:pPr>
      <w:r>
        <w:rPr>
          <w:rFonts w:hint="eastAsia" w:ascii="宋体" w:hAnsi="宋体" w:cs="宋体"/>
          <w:b/>
          <w:bCs/>
          <w:color w:val="auto"/>
          <w:highlight w:val="none"/>
        </w:rPr>
        <w:t xml:space="preserve">填写说明：</w:t>
      </w:r>
      <w:r>
        <w:rPr>
          <w:rFonts w:hint="eastAsia" w:ascii="宋体" w:hAnsi="宋体"/>
          <w:color w:val="auto"/>
          <w:highlight w:val="none"/>
        </w:rPr>
        <w:t xml:space="preserve">开标</w:t>
      </w:r>
      <w:r>
        <w:rPr>
          <w:rFonts w:ascii="宋体" w:hAnsi="宋体"/>
          <w:color w:val="auto"/>
          <w:highlight w:val="none"/>
        </w:rPr>
        <w:t xml:space="preserve">一览表中的内容应与</w:t>
      </w:r>
      <w:r>
        <w:rPr>
          <w:rFonts w:hint="eastAsia" w:ascii="宋体" w:hAnsi="宋体"/>
          <w:color w:val="auto"/>
          <w:highlight w:val="none"/>
        </w:rPr>
        <w:t xml:space="preserve">投标</w:t>
      </w:r>
      <w:r>
        <w:rPr>
          <w:rFonts w:ascii="宋体" w:hAnsi="宋体"/>
          <w:color w:val="auto"/>
          <w:highlight w:val="none"/>
        </w:rPr>
        <w:t xml:space="preserve">函内容一致，否则评标时一律按</w:t>
      </w:r>
      <w:r>
        <w:rPr>
          <w:rFonts w:hint="eastAsia" w:ascii="宋体" w:hAnsi="宋体"/>
          <w:color w:val="auto"/>
          <w:highlight w:val="none"/>
        </w:rPr>
        <w:t xml:space="preserve">开标</w:t>
      </w:r>
      <w:r>
        <w:rPr>
          <w:rFonts w:ascii="宋体" w:hAnsi="宋体"/>
          <w:color w:val="auto"/>
          <w:highlight w:val="none"/>
        </w:rPr>
        <w:t xml:space="preserve">一览表中内容为准，</w:t>
      </w:r>
      <w:r>
        <w:rPr>
          <w:rFonts w:hint="eastAsia" w:ascii="宋体" w:hAnsi="宋体"/>
          <w:color w:val="auto"/>
          <w:highlight w:val="none"/>
        </w:rPr>
        <w:t xml:space="preserve">开标</w:t>
      </w:r>
      <w:r>
        <w:rPr>
          <w:rFonts w:ascii="宋体" w:hAnsi="宋体"/>
          <w:color w:val="auto"/>
          <w:highlight w:val="none"/>
        </w:rPr>
        <w:t xml:space="preserve">一览表中必须盖章或签字</w:t>
      </w:r>
      <w:r>
        <w:rPr>
          <w:rFonts w:hint="eastAsia" w:ascii="宋体" w:hAnsi="宋体"/>
          <w:color w:val="auto"/>
          <w:highlight w:val="none"/>
        </w:rPr>
        <w:t xml:space="preserve">。</w:t>
      </w:r>
      <w:r/>
    </w:p>
    <w:p>
      <w:pPr>
        <w:ind w:firstLine="6120"/>
        <w:rPr>
          <w:rFonts w:ascii="宋体" w:hAnsi="宋体"/>
          <w:bCs/>
          <w:color w:val="auto"/>
          <w:sz w:val="24"/>
          <w:highlight w:val="none"/>
        </w:rPr>
      </w:pPr>
      <w:r>
        <w:rPr>
          <w:rFonts w:ascii="宋体" w:hAnsi="宋体"/>
          <w:bCs/>
          <w:color w:val="auto"/>
          <w:sz w:val="24"/>
          <w:highlight w:val="none"/>
        </w:rPr>
      </w:r>
      <w:r/>
    </w:p>
    <w:p>
      <w:pPr>
        <w:spacing w:line="400" w:lineRule="exact"/>
        <w:rPr>
          <w:b/>
          <w:bCs/>
          <w:color w:val="auto"/>
          <w:highlight w:val="none"/>
        </w:rPr>
      </w:pPr>
      <w:r>
        <w:rPr>
          <w:b/>
          <w:bCs/>
          <w:color w:val="auto"/>
          <w:highlight w:val="none"/>
        </w:rPr>
      </w:r>
      <w:r/>
    </w:p>
    <w:p>
      <w:pPr>
        <w:rPr>
          <w:rFonts w:ascii="宋体" w:hAnsi="宋体" w:cs="宋体"/>
          <w:bCs/>
          <w:color w:val="auto"/>
          <w:sz w:val="24"/>
          <w:highlight w:val="none"/>
        </w:rPr>
        <w:outlineLvl w:val="0"/>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（六）明细报价表（格式）</w:t>
      </w:r>
      <w:r/>
    </w:p>
    <w:p>
      <w:pPr>
        <w:jc w:val="cente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明细报价表</w:t>
      </w:r>
      <w:r/>
    </w:p>
    <w:p>
      <w:pPr>
        <w:ind w:firstLine="480"/>
        <w:spacing w:line="360" w:lineRule="auto"/>
        <w:rPr>
          <w:rFonts w:ascii="黑体" w:eastAsia="黑体"/>
          <w:bCs/>
          <w:color w:val="auto"/>
          <w:sz w:val="24"/>
          <w:highlight w:val="none"/>
        </w:rPr>
      </w:pPr>
      <w:r>
        <w:rPr>
          <w:rFonts w:hint="eastAsia" w:ascii="黑体" w:eastAsia="黑体"/>
          <w:bCs/>
          <w:color w:val="auto"/>
          <w:sz w:val="24"/>
          <w:highlight w:val="none"/>
        </w:rPr>
        <w:t xml:space="preserve">投标供应商名称（盖章）                                 采购项目编号：</w:t>
      </w:r>
      <w:r/>
    </w:p>
    <w:tbl>
      <w:tblPr>
        <w:tblStyle w:val="677"/>
        <w:tblW w:w="8687" w:type="dxa"/>
        <w:jc w:val="center"/>
        <w:tblLayout w:type="autofit"/>
        <w:tblCellMar>
          <w:left w:w="108" w:type="dxa"/>
          <w:top w:w="0" w:type="dxa"/>
          <w:right w:w="108" w:type="dxa"/>
          <w:bottom w:w="0" w:type="dxa"/>
        </w:tblCellMar>
        <w:tblLook w:val="04A0" w:firstRow="1" w:lastRow="0" w:firstColumn="1" w:lastColumn="0" w:noHBand="0" w:noVBand="1"/>
      </w:tblPr>
      <w:tblGrid>
        <w:gridCol w:w="727"/>
        <w:gridCol w:w="2080"/>
        <w:gridCol w:w="1880"/>
        <w:gridCol w:w="840"/>
        <w:gridCol w:w="720"/>
        <w:gridCol w:w="1220"/>
        <w:gridCol w:w="1220"/>
      </w:tblGrid>
      <w:tr>
        <w:trPr>
          <w:jc w:val="center"/>
          <w:trHeight w:val="441"/>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序号</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设备名称</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技术参数</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数量</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单价（元）</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合价（元）</w:t>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w:t>
            </w:r>
            <w:r/>
          </w:p>
        </w:tc>
        <w:tc>
          <w:tcPr>
            <w:gridSpan w:val="5"/>
            <w:tcBorders>
              <w:top w:val="single" w:color="auto" w:sz="4" w:space="0"/>
              <w:left w:val="single" w:color="auto" w:sz="4" w:space="0"/>
              <w:bottom w:val="single" w:color="auto" w:sz="4" w:space="0"/>
              <w:right w:val="single" w:color="auto" w:sz="4" w:space="0"/>
            </w:tcBorders>
            <w:tcW w:w="674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总价（元）</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ascii="宋体" w:hAnsi="宋体" w:cs="宋体"/>
                <w:color w:val="auto"/>
                <w:sz w:val="20"/>
                <w:szCs w:val="20"/>
                <w:highlight w:val="none"/>
              </w:rPr>
            </w:pPr>
            <w:r>
              <w:rPr>
                <w:rFonts w:ascii="宋体" w:hAnsi="宋体" w:cs="宋体"/>
                <w:color w:val="auto"/>
                <w:sz w:val="20"/>
                <w:szCs w:val="20"/>
                <w:highlight w:val="none"/>
              </w:rPr>
            </w:r>
            <w:r/>
          </w:p>
        </w:tc>
      </w:tr>
      <w:tr>
        <w:trPr>
          <w:jc w:val="center"/>
          <w:trHeight w:val="1544"/>
        </w:trPr>
        <w:tc>
          <w:tcPr>
            <w:gridSpan w:val="7"/>
            <w:tcBorders>
              <w:top w:val="single" w:color="auto" w:sz="4" w:space="0"/>
              <w:left w:val="single" w:color="auto" w:sz="4" w:space="0"/>
              <w:bottom w:val="single" w:color="auto" w:sz="4" w:space="0"/>
              <w:right w:val="single" w:color="auto" w:sz="4" w:space="0"/>
            </w:tcBorders>
            <w:tcW w:w="8687" w:type="dxa"/>
            <w:vAlign w:val="center"/>
            <w:textDirection w:val="lrTb"/>
            <w:noWrap/>
          </w:tcPr>
          <w:p>
            <w:pPr>
              <w:spacing w:line="288" w:lineRule="auto"/>
              <w:rPr>
                <w:rFonts w:ascii="楷体" w:hAnsi="楷体" w:eastAsia="楷体"/>
                <w:bCs/>
                <w:color w:val="auto"/>
                <w:sz w:val="28"/>
                <w:szCs w:val="28"/>
                <w:highlight w:val="none"/>
              </w:rPr>
            </w:pPr>
            <w:r>
              <w:rPr>
                <w:rFonts w:hint="eastAsia" w:ascii="楷体" w:hAnsi="楷体" w:eastAsia="楷体"/>
                <w:bCs/>
                <w:color w:val="auto"/>
                <w:sz w:val="28"/>
                <w:szCs w:val="28"/>
                <w:highlight w:val="none"/>
              </w:rPr>
              <w:t xml:space="preserve">投标供应商承诺：</w:t>
            </w:r>
            <w:r/>
          </w:p>
          <w:p>
            <w:pPr>
              <w:jc w:val="left"/>
              <w:widowControl/>
              <w:rPr>
                <w:rFonts w:ascii="宋体" w:hAnsi="宋体" w:cs="宋体"/>
                <w:color w:val="auto"/>
                <w:sz w:val="20"/>
                <w:szCs w:val="20"/>
                <w:highlight w:val="none"/>
              </w:rPr>
            </w:pPr>
            <w:r>
              <w:rPr>
                <w:rFonts w:hint="eastAsia" w:ascii="楷体" w:hAnsi="楷体" w:eastAsia="楷体"/>
                <w:bCs/>
                <w:color w:val="auto"/>
                <w:sz w:val="28"/>
                <w:szCs w:val="28"/>
                <w:highlight w:val="none"/>
              </w:rPr>
              <w:t xml:space="preserve">本采购项目或采购包中提供的符合本国产品标准的产品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占提供的全部产品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 xml:space="preserve">%</w:t>
            </w:r>
            <w:r/>
          </w:p>
        </w:tc>
      </w:tr>
    </w:tbl>
    <w:p>
      <w:pPr>
        <w:spacing w:before="5" w:line="560" w:lineRule="atLeast"/>
        <w:rPr>
          <w:b/>
          <w:bCs/>
          <w:color w:val="auto"/>
          <w:sz w:val="24"/>
          <w:highlight w:val="none"/>
        </w:rPr>
      </w:pPr>
      <w:r>
        <w:rPr>
          <w:rFonts w:hint="eastAsia"/>
          <w:b/>
          <w:bCs/>
          <w:color w:val="auto"/>
          <w:sz w:val="24"/>
          <w:highlight w:val="none"/>
        </w:rPr>
        <w:t xml:space="preserve">法定代表人或法定代表人授权代表签字或盖章：</w:t>
      </w:r>
      <w:r/>
    </w:p>
    <w:p>
      <w:pPr>
        <w:ind w:firstLine="420"/>
        <w:spacing w:line="360" w:lineRule="exact"/>
        <w:rPr>
          <w:color w:val="auto"/>
          <w:highlight w:val="none"/>
        </w:rPr>
      </w:pPr>
      <w:r>
        <w:rPr>
          <w:rFonts w:hint="eastAsia"/>
          <w:b/>
          <w:bCs/>
          <w:color w:val="auto"/>
          <w:highlight w:val="none"/>
        </w:rPr>
        <w:t xml:space="preserve">注：</w:t>
      </w:r>
      <w:r>
        <w:rPr>
          <w:rFonts w:hint="eastAsia"/>
          <w:color w:val="auto"/>
          <w:highlight w:val="none"/>
        </w:rPr>
        <w:t xml:space="preserve">（1）投标供应商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供应商属于监狱企业的证明文件复印件；或提供投标供应商《残疾人福利性单位声明函》。如未按要求填写和提供有效证明或相关内容表述不清的，不得享受价格扣除。投标供应商对所报相关数据的真实性负责，江苏万达工程造价事务所有限公司有权将相关内容进行公示；</w:t>
      </w:r>
      <w:r/>
    </w:p>
    <w:p>
      <w:pPr>
        <w:ind w:firstLine="420"/>
        <w:spacing w:line="360" w:lineRule="exact"/>
        <w:rPr>
          <w:color w:val="auto"/>
          <w:highlight w:val="none"/>
        </w:rPr>
      </w:pPr>
      <w:r>
        <w:rPr>
          <w:rFonts w:hint="eastAsia"/>
          <w:color w:val="auto"/>
          <w:highlight w:val="none"/>
        </w:rPr>
        <w:t xml:space="preserve">（2）投标供应商应当根据“采购需求”的内容在上表中详细填写；</w:t>
      </w:r>
      <w:r/>
    </w:p>
    <w:p>
      <w:pPr>
        <w:ind w:firstLine="420"/>
        <w:spacing w:line="360" w:lineRule="exact"/>
        <w:rPr>
          <w:color w:val="auto"/>
          <w:highlight w:val="none"/>
        </w:rPr>
      </w:pPr>
      <w:r>
        <w:rPr>
          <w:rFonts w:hint="eastAsia"/>
          <w:color w:val="auto"/>
          <w:highlight w:val="none"/>
        </w:rPr>
        <w:t xml:space="preserve">（3）表格不够可自行延长。</w:t>
      </w:r>
      <w:r/>
    </w:p>
    <w:p>
      <w:pPr>
        <w:ind w:firstLine="420"/>
        <w:spacing w:line="360" w:lineRule="exact"/>
        <w:rPr>
          <w:color w:val="auto"/>
          <w:highlight w:val="none"/>
        </w:rPr>
      </w:pPr>
      <w:r>
        <w:rPr>
          <w:rFonts w:hint="eastAsia"/>
          <w:color w:val="auto"/>
          <w:highlight w:val="none"/>
        </w:rPr>
        <w:t xml:space="preserve">（4）当采购项目</w:t>
      </w:r>
      <w:r>
        <w:rPr>
          <w:rFonts w:hint="eastAsia"/>
          <w:color w:val="auto"/>
          <w:highlight w:val="none"/>
        </w:rPr>
        <w:t xml:space="preserve">或者采购包的采购标的中含有多种产品，投标供应商除按本文件要求提供《关于符合本国产品标准的声明函》外，还应在本表中进行承诺，投标供应商为该采购项目或者采购包提供的符合本国产品标准的产品成本之和占该投标供应商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供应商可不用填报。（相关具体要求可详见第二部分“对本国产品的支持政策”）</w:t>
      </w:r>
      <w:r/>
    </w:p>
    <w:p>
      <w:pPr>
        <w:ind w:firstLine="420"/>
        <w:spacing w:line="360" w:lineRule="exact"/>
        <w:rPr>
          <w:color w:val="auto"/>
          <w:highlight w:val="none"/>
          <w:u w:val="single"/>
        </w:rPr>
      </w:pPr>
      <w:r>
        <w:rPr>
          <w:rFonts w:hint="eastAsia"/>
          <w:color w:val="auto"/>
          <w:highlight w:val="none"/>
          <w:u w:val="singl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rPr>
          <w:rFonts w:ascii="宋体" w:hAnsi="宋体" w:cs="宋体"/>
          <w:bCs/>
          <w:color w:val="auto"/>
          <w:sz w:val="24"/>
          <w:highlight w:val="none"/>
        </w:rPr>
      </w:pPr>
      <w:r>
        <w:rPr>
          <w:rFonts w:hint="eastAsia" w:ascii="宋体" w:hAnsi="宋体" w:cs="宋体"/>
          <w:bCs/>
          <w:color w:val="auto"/>
          <w:sz w:val="24"/>
          <w:highlight w:val="none"/>
        </w:rPr>
        <w:br w:type="page" w:clear="all"/>
      </w:r>
      <w:r/>
    </w:p>
    <w:p>
      <w:pPr>
        <w:rPr>
          <w:rFonts w:ascii="宋体" w:hAnsi="宋体" w:cs="宋体"/>
          <w:b/>
          <w:color w:val="auto"/>
          <w:sz w:val="24"/>
          <w:highlight w:val="none"/>
        </w:rPr>
        <w:outlineLvl w:val="0"/>
      </w:pPr>
      <w:r>
        <w:rPr>
          <w:rFonts w:hint="eastAsia" w:ascii="宋体" w:hAnsi="宋体" w:cs="宋体"/>
          <w:b/>
          <w:color w:val="auto"/>
          <w:sz w:val="24"/>
          <w:highlight w:val="none"/>
        </w:rPr>
        <w:t xml:space="preserve">（七）声明函（格式）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中小企业声明函（货物）</w:t>
      </w:r>
      <w:r/>
    </w:p>
    <w:p>
      <w:pPr>
        <w:rPr>
          <w:rFonts w:ascii="Calibri"/>
          <w:color w:val="auto"/>
          <w:highlight w:val="none"/>
        </w:rPr>
      </w:pPr>
      <w:r>
        <w:rPr>
          <w:rFonts w:ascii="Calibri"/>
          <w:color w:val="auto"/>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本公司（联合体）郑重声明，根据《政府采购促进中小企业发展管理办法》（财库﹝2020﹞46 号）的规定，本公司 （联合体）参加</w:t>
      </w:r>
      <w:r>
        <w:rPr>
          <w:rFonts w:hint="eastAsia" w:ascii="宋体" w:hAnsi="宋体"/>
          <w:bCs/>
          <w:color w:val="auto"/>
          <w:sz w:val="24"/>
          <w:highlight w:val="none"/>
          <w:u w:val="single"/>
        </w:rPr>
        <w:t xml:space="preserve">（单位名称）</w:t>
      </w:r>
      <w:r>
        <w:rPr>
          <w:rFonts w:hint="eastAsia" w:ascii="宋体" w:hAnsi="宋体"/>
          <w:bCs/>
          <w:color w:val="auto"/>
          <w:sz w:val="24"/>
          <w:highlight w:val="none"/>
        </w:rPr>
        <w:t xml:space="preserve">的</w:t>
      </w:r>
      <w:r>
        <w:rPr>
          <w:rFonts w:hint="eastAsia" w:ascii="宋体" w:hAnsi="宋体"/>
          <w:bCs/>
          <w:color w:val="auto"/>
          <w:sz w:val="24"/>
          <w:highlight w:val="none"/>
          <w:u w:val="single"/>
        </w:rPr>
        <w:t xml:space="preserve">（项目名称）</w:t>
      </w:r>
      <w:r>
        <w:rPr>
          <w:rFonts w:hint="eastAsia" w:ascii="宋体" w:hAnsi="宋体"/>
          <w:bCs/>
          <w:color w:val="auto"/>
          <w:sz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hint="eastAsia" w:ascii="宋体" w:hAnsi="宋体"/>
          <w:bCs/>
          <w:color w:val="auto"/>
          <w:sz w:val="24"/>
          <w:highlight w:val="none"/>
          <w:u w:val="single"/>
        </w:rPr>
        <w:t xml:space="preserve"> </w:t>
      </w:r>
      <w:r>
        <w:rPr>
          <w:rFonts w:hint="eastAsia" w:ascii="宋体" w:hAnsi="宋体" w:cs="宋体"/>
          <w:color w:val="auto"/>
          <w:sz w:val="24"/>
          <w:highlight w:val="none"/>
          <w:u w:val="single"/>
        </w:rPr>
        <w:t xml:space="preserve">（标的名称）</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u w:val="single"/>
        </w:rPr>
        <w:t xml:space="preserve"> </w:t>
      </w:r>
      <w:r>
        <w:rPr>
          <w:rFonts w:hint="eastAsia" w:ascii="宋体" w:hAnsi="宋体" w:cs="宋体"/>
          <w:color w:val="auto"/>
          <w:sz w:val="24"/>
          <w:highlight w:val="none"/>
          <w:u w:val="single"/>
        </w:rPr>
        <w:t xml:space="preserve">（标的名称）</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，属于</w:t>
      </w:r>
      <w:r>
        <w:rPr>
          <w:rFonts w:hint="eastAsia" w:ascii="宋体" w:hAnsi="宋体" w:cs="宋体"/>
          <w:color w:val="auto"/>
          <w:sz w:val="24"/>
          <w:highlight w:val="none"/>
          <w:u w:val="single"/>
        </w:rPr>
        <w:t xml:space="preserve">（采购文件中明确的所属行业）</w:t>
      </w:r>
      <w:r>
        <w:rPr>
          <w:rFonts w:hint="eastAsia" w:ascii="宋体" w:hAnsi="宋体"/>
          <w:bCs/>
          <w:color w:val="auto"/>
          <w:sz w:val="24"/>
          <w:highlight w:val="none"/>
        </w:rPr>
        <w:t xml:space="preserve">；制造商为</w:t>
      </w:r>
      <w:r>
        <w:rPr>
          <w:rFonts w:hint="eastAsia" w:ascii="宋体" w:hAnsi="宋体"/>
          <w:bCs/>
          <w:color w:val="auto"/>
          <w:sz w:val="24"/>
          <w:highlight w:val="none"/>
          <w:u w:val="single"/>
        </w:rPr>
        <w:t xml:space="preserve">（企业名称）</w:t>
      </w:r>
      <w:r>
        <w:rPr>
          <w:rFonts w:hint="eastAsia" w:ascii="宋体" w:hAnsi="宋体"/>
          <w:bCs/>
          <w:color w:val="auto"/>
          <w:sz w:val="24"/>
          <w:highlight w:val="none"/>
        </w:rPr>
        <w:t xml:space="preserve">，从业人员</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人，营业收入为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万元，资产总额为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万元，属于</w:t>
      </w:r>
      <w:r>
        <w:rPr>
          <w:rFonts w:hint="eastAsia" w:ascii="宋体" w:hAnsi="宋体"/>
          <w:bCs/>
          <w:color w:val="auto"/>
          <w:sz w:val="24"/>
          <w:highlight w:val="none"/>
          <w:u w:val="single"/>
        </w:rPr>
        <w:t xml:space="preserve">（中型企业、小 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企业名称（盖章）：</w:t>
      </w:r>
      <w:r/>
    </w:p>
    <w:p>
      <w:pPr>
        <w:ind w:firstLine="4800"/>
        <w:spacing w:line="360" w:lineRule="auto"/>
        <w:rPr>
          <w:rFonts w:ascii="宋体" w:hAnsi="宋体"/>
          <w:bCs/>
          <w:color w:val="auto"/>
          <w:sz w:val="24"/>
          <w:highlight w:val="none"/>
        </w:rPr>
      </w:pPr>
      <w:r>
        <w:rPr>
          <w:rFonts w:hint="eastAsia" w:ascii="宋体" w:hAnsi="宋体"/>
          <w:bCs/>
          <w:color w:val="auto"/>
          <w:sz w:val="24"/>
          <w:highlight w:val="none"/>
        </w:rPr>
        <w:t xml:space="preserve">日  期：</w:t>
      </w:r>
      <w:r/>
    </w:p>
    <w:p>
      <w:pPr>
        <w:spacing w:line="440" w:lineRule="exact"/>
        <w:rPr>
          <w:rFonts w:ascii="宋体" w:hAnsi="宋体"/>
          <w:bCs/>
          <w:color w:val="auto"/>
          <w:sz w:val="24"/>
          <w:highlight w:val="none"/>
        </w:rPr>
      </w:pPr>
      <w:r>
        <w:rPr>
          <w:rFonts w:ascii="宋体" w:hAnsi="宋体"/>
          <w:bCs/>
          <w:color w:val="auto"/>
          <w:sz w:val="24"/>
          <w:highlight w:val="none"/>
        </w:rPr>
      </w:r>
      <w:r/>
    </w:p>
    <w:p>
      <w:pPr>
        <w:ind w:firstLine="420"/>
        <w:spacing w:line="360" w:lineRule="exact"/>
        <w:rPr>
          <w:color w:val="auto"/>
          <w:highlight w:val="none"/>
        </w:rPr>
      </w:pPr>
      <w:r>
        <w:rPr>
          <w:rFonts w:hint="eastAsia"/>
          <w:color w:val="auto"/>
          <w:highlight w:val="none"/>
        </w:rPr>
        <w:t xml:space="preserve">注：（1）项目技术要求中如对本项目标的及其所属行业进行逐一列明的，投标供应商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供应商未按上述要求逐一进行填报的将被视为无效投标文件；非专门面向中小企业的项目投标供应商未按上述要求逐一进行填报的将不进行中、小、微型企业认定。</w:t>
      </w:r>
      <w:r/>
    </w:p>
    <w:p>
      <w:pPr>
        <w:ind w:firstLine="420"/>
        <w:spacing w:line="360" w:lineRule="exact"/>
        <w:rPr>
          <w:color w:val="auto"/>
          <w:highlight w:val="none"/>
        </w:rPr>
      </w:pPr>
      <w:r>
        <w:rPr>
          <w:rFonts w:hint="eastAsia"/>
          <w:color w:val="auto"/>
          <w:highlight w:val="none"/>
        </w:rPr>
        <w:t xml:space="preserve">（2）从业人员、营业收入、资产总额填报上一年度数据，无上一年度数据的新成立企业可不填报。</w:t>
      </w:r>
      <w:r/>
    </w:p>
    <w:p>
      <w:pPr>
        <w:ind w:firstLine="420"/>
        <w:spacing w:line="360" w:lineRule="exact"/>
        <w:rPr>
          <w:color w:val="auto"/>
          <w:highlight w:val="none"/>
        </w:rPr>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ind w:firstLine="420"/>
        <w:spacing w:line="360" w:lineRule="exact"/>
        <w:rPr>
          <w:color w:val="auto"/>
          <w:highlight w:val="none"/>
        </w:rPr>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rPr>
          <w:color w:val="auto"/>
          <w:highlight w:val="none"/>
        </w:rPr>
      </w:pPr>
      <w:r>
        <w:rPr>
          <w:rFonts w:hint="eastAsia"/>
          <w:color w:val="auto"/>
          <w:highlight w:val="none"/>
        </w:rPr>
        <w:br w:type="page" w:clear="all"/>
      </w:r>
      <w:r/>
    </w:p>
    <w:p>
      <w:pPr>
        <w:jc w:val="center"/>
        <w:spacing w:line="360" w:lineRule="auto"/>
        <w:rPr>
          <w:rFonts w:ascii="黑体"/>
          <w:bCs/>
          <w:color w:val="auto"/>
          <w:sz w:val="28"/>
          <w:szCs w:val="28"/>
          <w:highlight w:val="none"/>
        </w:rPr>
      </w:pPr>
      <w:r>
        <w:rPr>
          <w:rFonts w:hint="eastAsia" w:ascii="黑体" w:eastAsia="黑体"/>
          <w:bCs/>
          <w:color w:val="auto"/>
          <w:sz w:val="28"/>
          <w:szCs w:val="28"/>
          <w:highlight w:val="none"/>
        </w:rPr>
        <w:t xml:space="preserve">关于符合本国产品标准的声明函</w:t>
      </w:r>
      <w:r/>
    </w:p>
    <w:p>
      <w:pPr>
        <w:ind w:firstLine="420"/>
        <w:spacing w:line="360" w:lineRule="auto"/>
        <w:rPr>
          <w:color w:val="auto"/>
          <w:highlight w:val="none"/>
        </w:rPr>
      </w:pPr>
      <w:r>
        <w:rPr>
          <w:color w:val="auto"/>
          <w:highlight w:val="none"/>
        </w:rPr>
        <w:t xml:space="preserve"> </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1.（产品名称1）</w:t>
      </w:r>
      <w:r>
        <w:rPr>
          <w:rFonts w:hint="eastAsia" w:ascii="宋体" w:hAnsi="宋体"/>
          <w:bCs/>
          <w:color w:val="auto"/>
          <w:sz w:val="24"/>
          <w:highlight w:val="none"/>
          <w:vertAlign w:val="superscript"/>
        </w:rPr>
        <w:t xml:space="preserve">1</w:t>
      </w:r>
      <w:r>
        <w:rPr>
          <w:rFonts w:hint="eastAsia" w:ascii="宋体" w:hAnsi="宋体"/>
          <w:bCs/>
          <w:color w:val="auto"/>
          <w:sz w:val="24"/>
          <w:highlight w:val="none"/>
        </w:rPr>
        <w:t xml:space="preserve">，生产厂为（厂名）</w:t>
      </w:r>
      <w:r>
        <w:rPr>
          <w:rFonts w:hint="eastAsia" w:ascii="宋体" w:hAnsi="宋体"/>
          <w:bCs/>
          <w:color w:val="auto"/>
          <w:sz w:val="24"/>
          <w:highlight w:val="none"/>
          <w:vertAlign w:val="superscript"/>
        </w:rPr>
        <w:t xml:space="preserve">2</w:t>
      </w:r>
      <w:r>
        <w:rPr>
          <w:rFonts w:hint="eastAsia" w:ascii="宋体" w:hAnsi="宋体"/>
          <w:bCs/>
          <w:color w:val="auto"/>
          <w:sz w:val="24"/>
          <w:highlight w:val="none"/>
        </w:rPr>
        <w:t xml:space="preserve">，厂址为（生产厂址）。（</w:t>
      </w:r>
      <w:r>
        <w:rPr>
          <w:rFonts w:hint="eastAsia" w:ascii="宋体" w:hAnsi="宋体"/>
          <w:bCs/>
          <w:strike/>
          <w:color w:val="auto"/>
          <w:sz w:val="24"/>
          <w:highlight w:val="none"/>
        </w:rPr>
        <w:t xml:space="preserve">产品名称1</w:t>
      </w:r>
      <w:r>
        <w:rPr>
          <w:rFonts w:hint="eastAsia" w:ascii="宋体" w:hAnsi="宋体"/>
          <w:bCs/>
          <w:color w:val="auto"/>
          <w:sz w:val="24"/>
          <w:highlight w:val="none"/>
        </w:rPr>
        <w:t xml:space="preserve">）的中国境内生产的组件成本占比≥（</w:t>
      </w:r>
      <w:r>
        <w:rPr>
          <w:rFonts w:hint="eastAsia" w:ascii="宋体" w:hAnsi="宋体"/>
          <w:bCs/>
          <w:strike/>
          <w:color w:val="auto"/>
          <w:sz w:val="24"/>
          <w:highlight w:val="none"/>
        </w:rPr>
        <w:t xml:space="preserve">规定比例</w:t>
      </w:r>
      <w:r>
        <w:rPr>
          <w:rFonts w:hint="eastAsia" w:ascii="宋体" w:hAnsi="宋体"/>
          <w:bCs/>
          <w:color w:val="auto"/>
          <w:sz w:val="24"/>
          <w:highlight w:val="none"/>
        </w:rPr>
        <w:t xml:space="preserve">）</w:t>
      </w:r>
      <w:r>
        <w:rPr>
          <w:rFonts w:hint="eastAsia" w:ascii="宋体" w:hAnsi="宋体"/>
          <w:bCs/>
          <w:color w:val="auto"/>
          <w:sz w:val="24"/>
          <w:highlight w:val="none"/>
          <w:vertAlign w:val="superscript"/>
        </w:rPr>
        <w:t xml:space="preserve">3</w:t>
      </w:r>
      <w:r>
        <w:rPr>
          <w:rFonts w:hint="eastAsia" w:ascii="宋体" w:hAnsi="宋体"/>
          <w:bCs/>
          <w:color w:val="auto"/>
          <w:sz w:val="24"/>
          <w:highlight w:val="none"/>
        </w:rPr>
        <w:t xml:space="preserve">。（</w:t>
      </w:r>
      <w:r>
        <w:rPr>
          <w:rFonts w:hint="eastAsia" w:ascii="宋体" w:hAnsi="宋体"/>
          <w:bCs/>
          <w:strike/>
          <w:color w:val="auto"/>
          <w:sz w:val="24"/>
          <w:highlight w:val="none"/>
        </w:rPr>
        <w:t xml:space="preserve">产品名称1</w:t>
      </w:r>
      <w:r>
        <w:rPr>
          <w:rFonts w:hint="eastAsia" w:ascii="宋体" w:hAnsi="宋体"/>
          <w:bCs/>
          <w:color w:val="auto"/>
          <w:sz w:val="24"/>
          <w:highlight w:val="none"/>
        </w:rPr>
        <w:t xml:space="preserve">）的（</w:t>
      </w:r>
      <w:r>
        <w:rPr>
          <w:rFonts w:hint="eastAsia" w:ascii="宋体" w:hAnsi="宋体"/>
          <w:bCs/>
          <w:strike/>
          <w:color w:val="auto"/>
          <w:sz w:val="24"/>
          <w:highlight w:val="none"/>
        </w:rPr>
        <w:t xml:space="preserve">关键组件</w:t>
      </w:r>
      <w:r>
        <w:rPr>
          <w:rFonts w:hint="eastAsia" w:ascii="宋体" w:hAnsi="宋体"/>
          <w:bCs/>
          <w:color w:val="auto"/>
          <w:sz w:val="24"/>
          <w:highlight w:val="none"/>
        </w:rPr>
        <w:t xml:space="preserve">）</w:t>
      </w:r>
      <w:r>
        <w:rPr>
          <w:rFonts w:hint="eastAsia" w:ascii="宋体" w:hAnsi="宋体"/>
          <w:bCs/>
          <w:color w:val="auto"/>
          <w:sz w:val="24"/>
          <w:highlight w:val="none"/>
          <w:vertAlign w:val="superscript"/>
        </w:rPr>
        <w:t xml:space="preserve">4</w:t>
      </w:r>
      <w:r>
        <w:rPr>
          <w:rFonts w:hint="eastAsia" w:ascii="宋体" w:hAnsi="宋体"/>
          <w:bCs/>
          <w:color w:val="auto"/>
          <w:sz w:val="24"/>
          <w:highlight w:val="none"/>
        </w:rPr>
        <w:t xml:space="preserve">在中国境内生产。（</w:t>
      </w:r>
      <w:r>
        <w:rPr>
          <w:rFonts w:hint="eastAsia" w:ascii="宋体" w:hAnsi="宋体"/>
          <w:bCs/>
          <w:strike/>
          <w:color w:val="auto"/>
          <w:sz w:val="24"/>
          <w:highlight w:val="none"/>
        </w:rPr>
        <w:t xml:space="preserve">产品名称1</w:t>
      </w:r>
      <w:r>
        <w:rPr>
          <w:rFonts w:hint="eastAsia" w:ascii="宋体" w:hAnsi="宋体"/>
          <w:bCs/>
          <w:color w:val="auto"/>
          <w:sz w:val="24"/>
          <w:highlight w:val="none"/>
        </w:rPr>
        <w:t xml:space="preserve">）的（</w:t>
      </w:r>
      <w:r>
        <w:rPr>
          <w:rFonts w:hint="eastAsia" w:ascii="宋体" w:hAnsi="宋体"/>
          <w:bCs/>
          <w:strike/>
          <w:color w:val="auto"/>
          <w:sz w:val="24"/>
          <w:highlight w:val="none"/>
        </w:rPr>
        <w:t xml:space="preserve">关键工序</w:t>
      </w:r>
      <w:r>
        <w:rPr>
          <w:rFonts w:hint="eastAsia" w:ascii="宋体" w:hAnsi="宋体"/>
          <w:bCs/>
          <w:color w:val="auto"/>
          <w:sz w:val="24"/>
          <w:highlight w:val="none"/>
        </w:rPr>
        <w:t xml:space="preserve">）</w:t>
      </w:r>
      <w:r>
        <w:rPr>
          <w:rFonts w:hint="eastAsia" w:ascii="宋体" w:hAnsi="宋体"/>
          <w:bCs/>
          <w:color w:val="auto"/>
          <w:sz w:val="24"/>
          <w:highlight w:val="none"/>
          <w:vertAlign w:val="superscript"/>
        </w:rPr>
        <w:t xml:space="preserve">5</w:t>
      </w:r>
      <w:r>
        <w:rPr>
          <w:rFonts w:hint="eastAsia" w:ascii="宋体" w:hAnsi="宋体"/>
          <w:bCs/>
          <w:color w:val="auto"/>
          <w:sz w:val="24"/>
          <w:highlight w:val="none"/>
        </w:rPr>
        <w:t xml:space="preserve">在中国境内完成。</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2.（产品名称2），生产厂为（厂名），厂址为（生产厂址）。（</w:t>
      </w:r>
      <w:r>
        <w:rPr>
          <w:rFonts w:hint="eastAsia" w:ascii="宋体" w:hAnsi="宋体"/>
          <w:bCs/>
          <w:strike/>
          <w:color w:val="auto"/>
          <w:sz w:val="24"/>
          <w:highlight w:val="none"/>
        </w:rPr>
        <w:t xml:space="preserve">产品名称2</w:t>
      </w:r>
      <w:r>
        <w:rPr>
          <w:rFonts w:hint="eastAsia" w:ascii="宋体" w:hAnsi="宋体"/>
          <w:bCs/>
          <w:color w:val="auto"/>
          <w:sz w:val="24"/>
          <w:highlight w:val="none"/>
        </w:rPr>
        <w:t xml:space="preserve">）的中国境内生产的组件成本占比≥（</w:t>
      </w:r>
      <w:r>
        <w:rPr>
          <w:rFonts w:hint="eastAsia" w:ascii="宋体" w:hAnsi="宋体"/>
          <w:bCs/>
          <w:strike/>
          <w:color w:val="auto"/>
          <w:sz w:val="24"/>
          <w:highlight w:val="none"/>
        </w:rPr>
        <w:t xml:space="preserve">规定比例</w:t>
      </w:r>
      <w:r>
        <w:rPr>
          <w:rFonts w:hint="eastAsia" w:ascii="宋体" w:hAnsi="宋体"/>
          <w:bCs/>
          <w:color w:val="auto"/>
          <w:sz w:val="24"/>
          <w:highlight w:val="none"/>
        </w:rPr>
        <w:t xml:space="preserve">）。（</w:t>
      </w:r>
      <w:r>
        <w:rPr>
          <w:rFonts w:hint="eastAsia" w:ascii="宋体" w:hAnsi="宋体"/>
          <w:bCs/>
          <w:strike/>
          <w:color w:val="auto"/>
          <w:sz w:val="24"/>
          <w:highlight w:val="none"/>
        </w:rPr>
        <w:t xml:space="preserve">产品名称2</w:t>
      </w:r>
      <w:r>
        <w:rPr>
          <w:rFonts w:hint="eastAsia" w:ascii="宋体" w:hAnsi="宋体"/>
          <w:bCs/>
          <w:color w:val="auto"/>
          <w:sz w:val="24"/>
          <w:highlight w:val="none"/>
        </w:rPr>
        <w:t xml:space="preserve">）的（</w:t>
      </w:r>
      <w:r>
        <w:rPr>
          <w:rFonts w:hint="eastAsia" w:ascii="宋体" w:hAnsi="宋体"/>
          <w:bCs/>
          <w:strike/>
          <w:color w:val="auto"/>
          <w:sz w:val="24"/>
          <w:highlight w:val="none"/>
        </w:rPr>
        <w:t xml:space="preserve">关键组件</w:t>
      </w:r>
      <w:r>
        <w:rPr>
          <w:rFonts w:hint="eastAsia" w:ascii="宋体" w:hAnsi="宋体"/>
          <w:bCs/>
          <w:color w:val="auto"/>
          <w:sz w:val="24"/>
          <w:highlight w:val="none"/>
        </w:rPr>
        <w:t xml:space="preserve">）在中国境内生产。（</w:t>
      </w:r>
      <w:r>
        <w:rPr>
          <w:rFonts w:hint="eastAsia" w:ascii="宋体" w:hAnsi="宋体"/>
          <w:bCs/>
          <w:strike/>
          <w:color w:val="auto"/>
          <w:sz w:val="24"/>
          <w:highlight w:val="none"/>
        </w:rPr>
        <w:t xml:space="preserve">产品名称2</w:t>
      </w:r>
      <w:r>
        <w:rPr>
          <w:rFonts w:hint="eastAsia" w:ascii="宋体" w:hAnsi="宋体"/>
          <w:bCs/>
          <w:color w:val="auto"/>
          <w:sz w:val="24"/>
          <w:highlight w:val="none"/>
        </w:rPr>
        <w:t xml:space="preserve">）的（</w:t>
      </w:r>
      <w:r>
        <w:rPr>
          <w:rFonts w:hint="eastAsia" w:ascii="宋体" w:hAnsi="宋体"/>
          <w:bCs/>
          <w:strike/>
          <w:color w:val="auto"/>
          <w:sz w:val="24"/>
          <w:highlight w:val="none"/>
        </w:rPr>
        <w:t xml:space="preserve">关键工序</w:t>
      </w:r>
      <w:r>
        <w:rPr>
          <w:rFonts w:hint="eastAsia" w:ascii="宋体" w:hAnsi="宋体"/>
          <w:bCs/>
          <w:color w:val="auto"/>
          <w:sz w:val="24"/>
          <w:highlight w:val="none"/>
        </w:rPr>
        <w:t xml:space="preserve">）在中国境内完成。</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 </w:t>
      </w:r>
      <w:r/>
    </w:p>
    <w:p>
      <w:pPr>
        <w:ind w:firstLine="480"/>
        <w:jc w:val="right"/>
        <w:spacing w:line="360" w:lineRule="auto"/>
        <w:rPr>
          <w:rFonts w:ascii="宋体" w:hAnsi="宋体"/>
          <w:bCs/>
          <w:color w:val="auto"/>
          <w:sz w:val="24"/>
          <w:highlight w:val="none"/>
        </w:rPr>
      </w:pPr>
      <w:r>
        <w:rPr>
          <w:rFonts w:hint="eastAsia" w:ascii="宋体" w:hAnsi="宋体"/>
          <w:bCs/>
          <w:color w:val="auto"/>
          <w:sz w:val="24"/>
          <w:highlight w:val="none"/>
        </w:rPr>
        <w:t xml:space="preserve">公司（单位）名称（盖章）：          </w:t>
      </w:r>
      <w:r/>
    </w:p>
    <w:p>
      <w:pPr>
        <w:ind w:firstLine="480"/>
        <w:jc w:val="right"/>
        <w:spacing w:line="360" w:lineRule="auto"/>
        <w:rPr>
          <w:rFonts w:ascii="宋体" w:hAnsi="宋体"/>
          <w:bCs/>
          <w:color w:val="auto"/>
          <w:sz w:val="24"/>
          <w:highlight w:val="none"/>
        </w:rPr>
      </w:pPr>
      <w:r>
        <w:rPr>
          <w:rFonts w:hint="eastAsia" w:ascii="宋体" w:hAnsi="宋体"/>
          <w:bCs/>
          <w:color w:val="auto"/>
          <w:sz w:val="24"/>
          <w:highlight w:val="none"/>
        </w:rPr>
        <w:t xml:space="preserve">日期：　</w:t>
      </w:r>
      <w:r>
        <w:rPr>
          <w:rFonts w:ascii="宋体" w:hAnsi="宋体"/>
          <w:bCs/>
          <w:color w:val="auto"/>
          <w:sz w:val="24"/>
          <w:highlight w:val="none"/>
        </w:rPr>
        <w:t xml:space="preserve">     </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 xml:space="preserve">月　</w:t>
      </w:r>
      <w:r>
        <w:rPr>
          <w:rFonts w:ascii="宋体" w:hAnsi="宋体"/>
          <w:bCs/>
          <w:color w:val="auto"/>
          <w:sz w:val="24"/>
          <w:highlight w:val="none"/>
        </w:rPr>
        <w:t xml:space="preserve">  </w:t>
      </w:r>
      <w:r>
        <w:rPr>
          <w:rFonts w:hint="eastAsia" w:ascii="宋体" w:hAnsi="宋体"/>
          <w:bCs/>
          <w:color w:val="auto"/>
          <w:sz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cs="宋体"/>
          <w:b/>
          <w:color w:val="auto"/>
          <w:sz w:val="18"/>
          <w:szCs w:val="18"/>
          <w:highlight w:val="none"/>
        </w:rPr>
      </w:pPr>
      <w:r>
        <w:rPr>
          <w:rFonts w:hint="eastAsia" w:ascii="宋体" w:hAnsi="宋体" w:cs="宋体"/>
          <w:b/>
          <w:color w:val="auto"/>
          <w:sz w:val="18"/>
          <w:szCs w:val="18"/>
          <w:highlight w:val="none"/>
        </w:rPr>
        <w:t xml:space="preserve">6.划删除线的地方无需填写。</w:t>
      </w:r>
      <w:r/>
    </w:p>
    <w:p>
      <w:pPr>
        <w:rPr>
          <w:color w:val="auto"/>
          <w:highlight w:val="none"/>
        </w:rPr>
      </w:pPr>
      <w:r>
        <w:rPr>
          <w:color w:val="auto"/>
          <w:highlight w:val="none"/>
        </w:rPr>
      </w:r>
      <w:r/>
    </w:p>
    <w:p>
      <w:pPr>
        <w:ind w:left="425" w:hanging="425"/>
        <w:rPr>
          <w:rFonts w:ascii="宋体" w:hAnsi="宋体"/>
          <w:color w:val="auto"/>
          <w:sz w:val="24"/>
          <w:highlight w:val="none"/>
        </w:rPr>
        <w:outlineLvl w:val="0"/>
      </w:pPr>
      <w:r>
        <w:rPr>
          <w:rFonts w:hint="eastAsia" w:ascii="宋体" w:hAnsi="宋体"/>
          <w:color w:val="auto"/>
          <w:sz w:val="24"/>
          <w:highlight w:val="none"/>
        </w:rPr>
        <w:br w:type="page" w:clear="all"/>
      </w:r>
      <w:r>
        <w:rPr>
          <w:rFonts w:hint="eastAsia" w:ascii="宋体" w:hAnsi="宋体"/>
          <w:b/>
          <w:bCs/>
          <w:color w:val="auto"/>
          <w:sz w:val="24"/>
          <w:highlight w:val="none"/>
        </w:rPr>
        <w:t xml:space="preserve">（八）残疾人福利性单位声明函（格式）</w:t>
      </w:r>
      <w:r/>
    </w:p>
    <w:p>
      <w:pPr>
        <w:pStyle w:val="706"/>
        <w:ind w:firstLine="0"/>
        <w:jc w:val="center"/>
        <w:spacing w:before="0" w:beforeAutospacing="0" w:after="0" w:afterAutospacing="0" w:line="480" w:lineRule="atLeast"/>
        <w:rPr>
          <w:b/>
          <w:bCs/>
          <w:color w:val="auto"/>
          <w:sz w:val="28"/>
          <w:szCs w:val="28"/>
          <w:highlight w:val="none"/>
        </w:rPr>
      </w:pPr>
      <w:r>
        <w:rPr>
          <w:b/>
          <w:bCs/>
          <w:color w:val="auto"/>
          <w:sz w:val="28"/>
          <w:szCs w:val="28"/>
          <w:highlight w:val="none"/>
        </w:rPr>
      </w:r>
      <w:r/>
    </w:p>
    <w:p>
      <w:pPr>
        <w:pStyle w:val="706"/>
        <w:ind w:firstLine="0"/>
        <w:jc w:val="center"/>
        <w:spacing w:before="0" w:beforeAutospacing="0" w:after="0" w:afterAutospacing="0" w:line="480" w:lineRule="atLeast"/>
        <w:rPr>
          <w:color w:val="auto"/>
          <w:highlight w:val="none"/>
        </w:rPr>
      </w:pPr>
      <w:r>
        <w:rPr>
          <w:rFonts w:hint="eastAsia"/>
          <w:b/>
          <w:bCs/>
          <w:color w:val="auto"/>
          <w:sz w:val="28"/>
          <w:szCs w:val="28"/>
          <w:highlight w:val="none"/>
        </w:rPr>
        <w:t xml:space="preserve">残疾人福利性单位声明函</w:t>
      </w:r>
      <w:r/>
    </w:p>
    <w:p>
      <w:pPr>
        <w:pStyle w:val="706"/>
        <w:ind w:firstLine="480"/>
        <w:spacing w:before="0" w:beforeAutospacing="0" w:after="0" w:afterAutospacing="0" w:line="480" w:lineRule="atLeast"/>
        <w:rPr>
          <w:color w:val="auto"/>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color w:val="auto"/>
          <w:highlight w:val="none"/>
          <w:u w:val="single"/>
        </w:rPr>
        <w:t xml:space="preserve">             </w:t>
      </w:r>
      <w:r>
        <w:rPr>
          <w:rFonts w:hint="eastAsia"/>
          <w:color w:val="auto"/>
          <w:highlight w:val="none"/>
        </w:rPr>
        <w:t xml:space="preserve">单位的</w:t>
      </w:r>
      <w:r>
        <w:rPr>
          <w:color w:val="auto"/>
          <w:highlight w:val="none"/>
          <w:u w:val="single"/>
        </w:rPr>
        <w:t xml:space="preserve">                 </w:t>
      </w:r>
      <w:r>
        <w:rPr>
          <w:rFonts w:hint="eastAsia"/>
          <w:color w:val="auto"/>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06"/>
        <w:spacing w:before="0" w:beforeAutospacing="0" w:after="0" w:afterAutospacing="0" w:line="480" w:lineRule="atLeast"/>
        <w:rPr>
          <w:color w:val="auto"/>
          <w:highlight w:val="none"/>
        </w:rPr>
      </w:pPr>
      <w:r>
        <w:rPr>
          <w:rFonts w:hint="eastAsia"/>
          <w:color w:val="auto"/>
          <w:highlight w:val="none"/>
        </w:rPr>
        <w:t xml:space="preserve">本单位对上述声明的真实性负责。如有虚假，将依法承担相应责任。</w:t>
      </w:r>
      <w:r/>
    </w:p>
    <w:p>
      <w:pPr>
        <w:pStyle w:val="706"/>
        <w:ind w:left="2940"/>
        <w:spacing w:before="0" w:beforeAutospacing="0" w:after="0" w:afterAutospacing="0" w:line="480" w:lineRule="atLeast"/>
        <w:rPr>
          <w:color w:val="auto"/>
          <w:highlight w:val="none"/>
        </w:rPr>
      </w:pPr>
      <w:r>
        <w:rPr>
          <w:color w:val="auto"/>
          <w:highlight w:val="none"/>
        </w:rPr>
      </w:r>
      <w:r/>
    </w:p>
    <w:p>
      <w:pPr>
        <w:pStyle w:val="706"/>
        <w:ind w:left="2940"/>
        <w:spacing w:before="0" w:beforeAutospacing="0" w:after="0" w:afterAutospacing="0" w:line="480" w:lineRule="atLeast"/>
        <w:rPr>
          <w:color w:val="auto"/>
          <w:highlight w:val="none"/>
        </w:rPr>
      </w:pPr>
      <w:r>
        <w:rPr>
          <w:color w:val="auto"/>
          <w:highlight w:val="none"/>
        </w:rPr>
      </w:r>
      <w:r/>
    </w:p>
    <w:p>
      <w:pPr>
        <w:pStyle w:val="706"/>
        <w:ind w:left="2940"/>
        <w:spacing w:before="0" w:beforeAutospacing="0" w:after="0" w:afterAutospacing="0" w:line="480" w:lineRule="atLeast"/>
        <w:rPr>
          <w:color w:val="auto"/>
          <w:highlight w:val="none"/>
        </w:rPr>
      </w:pPr>
      <w:r>
        <w:rPr>
          <w:rFonts w:hint="eastAsia"/>
          <w:color w:val="auto"/>
          <w:highlight w:val="none"/>
        </w:rPr>
        <w:t xml:space="preserve">单位名称（盖章）：</w:t>
      </w:r>
      <w:r/>
    </w:p>
    <w:p>
      <w:pPr>
        <w:pStyle w:val="706"/>
        <w:ind w:left="2940"/>
        <w:spacing w:before="0" w:beforeAutospacing="0" w:after="0" w:afterAutospacing="0" w:line="480" w:lineRule="atLeast"/>
        <w:rPr>
          <w:color w:val="auto"/>
          <w:highlight w:val="none"/>
        </w:rPr>
      </w:pPr>
      <w:r>
        <w:rPr>
          <w:rFonts w:hint="eastAsia"/>
          <w:color w:val="auto"/>
          <w:highlight w:val="none"/>
        </w:rPr>
        <w:t xml:space="preserve">日 期：</w:t>
      </w:r>
      <w:r/>
    </w:p>
    <w:p>
      <w:pPr>
        <w:ind w:firstLine="422"/>
        <w:jc w:val="center"/>
        <w:rPr>
          <w:rFonts w:ascii="宋体" w:hAnsi="宋体"/>
          <w:b/>
          <w:bCs/>
          <w:color w:val="auto"/>
          <w:sz w:val="24"/>
          <w:highlight w:val="none"/>
        </w:rPr>
      </w:pPr>
      <w:r>
        <w:rPr>
          <w:rFonts w:ascii="宋体" w:hAnsi="宋体"/>
          <w:b/>
          <w:bCs/>
          <w:color w:val="auto"/>
          <w:sz w:val="24"/>
          <w:highlight w:val="none"/>
        </w:rPr>
      </w:r>
      <w:r/>
    </w:p>
    <w:p>
      <w:pPr>
        <w:ind w:left="425" w:hanging="425"/>
        <w:rPr>
          <w:rFonts w:ascii="黑体" w:eastAsia="黑体" w:cs="宋体"/>
          <w:b/>
          <w:color w:val="auto"/>
          <w:sz w:val="32"/>
          <w:szCs w:val="32"/>
          <w:highlight w:val="none"/>
        </w:rPr>
        <w:outlineLvl w:val="0"/>
      </w:pPr>
      <w:r>
        <w:rPr>
          <w:rFonts w:hint="eastAsia" w:ascii="宋体" w:hAnsi="宋体"/>
          <w:color w:val="auto"/>
          <w:sz w:val="24"/>
          <w:highlight w:val="none"/>
        </w:rPr>
        <w:br w:type="page" w:clear="all"/>
      </w:r>
      <w:r>
        <w:rPr>
          <w:rFonts w:hint="eastAsia" w:ascii="宋体" w:hAnsi="宋体"/>
          <w:b/>
          <w:bCs/>
          <w:color w:val="auto"/>
          <w:sz w:val="24"/>
          <w:highlight w:val="none"/>
        </w:rPr>
        <w:t xml:space="preserve">（九）项目人员配备表（格式）</w:t>
      </w:r>
      <w:r/>
    </w:p>
    <w:p>
      <w:pPr>
        <w:ind w:firstLine="244"/>
        <w:jc w:val="center"/>
        <w:rPr>
          <w:rFonts w:ascii="宋体" w:hAnsi="宋体"/>
          <w:b/>
          <w:color w:val="auto"/>
          <w:sz w:val="30"/>
          <w:szCs w:val="30"/>
          <w:highlight w:val="none"/>
        </w:rPr>
      </w:pPr>
      <w:r>
        <w:rPr>
          <w:rFonts w:hint="eastAsia" w:ascii="宋体" w:hAnsi="宋体"/>
          <w:b/>
          <w:color w:val="auto"/>
          <w:sz w:val="30"/>
          <w:szCs w:val="30"/>
          <w:highlight w:val="none"/>
        </w:rPr>
        <w:t xml:space="preserve">项目人员配备表</w:t>
      </w:r>
      <w:r/>
    </w:p>
    <w:p>
      <w:pPr>
        <w:rPr>
          <w:color w:val="auto"/>
          <w:highlight w:val="none"/>
        </w:rPr>
      </w:pPr>
      <w:r>
        <w:rPr>
          <w:color w:val="auto"/>
          <w:highlight w:val="none"/>
        </w:rPr>
      </w:r>
      <w:r/>
    </w:p>
    <w:tbl>
      <w:tblPr>
        <w:tblStyle w:val="677"/>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923"/>
        <w:gridCol w:w="1533"/>
        <w:gridCol w:w="1533"/>
        <w:gridCol w:w="1351"/>
        <w:gridCol w:w="1715"/>
        <w:gridCol w:w="1021"/>
      </w:tblGrid>
      <w:tr>
        <w:trPr>
          <w:jc w:val="center"/>
          <w:trHeight w:val="974"/>
        </w:trPr>
        <w:tc>
          <w:tcPr>
            <w:tcW w:w="941" w:type="dxa"/>
            <w:vAlign w:val="center"/>
            <w:textDirection w:val="lrTb"/>
            <w:noWrap w:val="false"/>
          </w:tcPr>
          <w:p>
            <w:pPr>
              <w:jc w:val="center"/>
              <w:spacing w:after="120" w:line="400" w:lineRule="exact"/>
              <w:rPr>
                <w:rFonts w:ascii="宋体" w:hAnsi="宋体"/>
                <w:b/>
                <w:bCs/>
                <w:color w:val="auto"/>
                <w:szCs w:val="21"/>
                <w:highlight w:val="none"/>
              </w:rPr>
            </w:pPr>
            <w:r>
              <w:rPr>
                <w:rFonts w:ascii="宋体" w:hAnsi="宋体"/>
                <w:b/>
                <w:bCs/>
                <w:color w:val="auto"/>
                <w:szCs w:val="21"/>
                <w:highlight w:val="none"/>
              </w:rPr>
              <w:t xml:space="preserve">序</w:t>
            </w:r>
            <w:r>
              <w:rPr>
                <w:rFonts w:hint="eastAsia" w:ascii="宋体" w:hAnsi="宋体"/>
                <w:b/>
                <w:bCs/>
                <w:color w:val="auto"/>
                <w:szCs w:val="21"/>
                <w:highlight w:val="none"/>
              </w:rPr>
              <w:t xml:space="preserve">号</w:t>
            </w:r>
            <w:r/>
          </w:p>
        </w:tc>
        <w:tc>
          <w:tcPr>
            <w:tcW w:w="923" w:type="dxa"/>
            <w:vAlign w:val="center"/>
            <w:textDirection w:val="lrTb"/>
            <w:noWrap w:val="false"/>
          </w:tcPr>
          <w:p>
            <w:pPr>
              <w:jc w:val="center"/>
              <w:spacing w:after="120" w:line="400" w:lineRule="exact"/>
              <w:rPr>
                <w:rFonts w:ascii="宋体" w:hAnsi="宋体"/>
                <w:b/>
                <w:bCs/>
                <w:color w:val="auto"/>
                <w:szCs w:val="21"/>
                <w:highlight w:val="none"/>
              </w:rPr>
            </w:pPr>
            <w:r>
              <w:rPr>
                <w:rFonts w:hint="eastAsia" w:ascii="宋体" w:hAnsi="宋体"/>
                <w:b/>
                <w:bCs/>
                <w:color w:val="auto"/>
                <w:szCs w:val="21"/>
                <w:highlight w:val="none"/>
              </w:rPr>
              <w:t xml:space="preserve">姓名</w:t>
            </w:r>
            <w:r/>
          </w:p>
        </w:tc>
        <w:tc>
          <w:tcPr>
            <w:tcW w:w="1533" w:type="dxa"/>
            <w:vAlign w:val="center"/>
            <w:textDirection w:val="lrTb"/>
            <w:noWrap w:val="false"/>
          </w:tcPr>
          <w:p>
            <w:pPr>
              <w:jc w:val="center"/>
              <w:spacing w:after="120" w:line="400" w:lineRule="exact"/>
              <w:rPr>
                <w:rFonts w:ascii="宋体" w:hAnsi="宋体"/>
                <w:b/>
                <w:bCs/>
                <w:color w:val="auto"/>
                <w:szCs w:val="21"/>
                <w:highlight w:val="none"/>
              </w:rPr>
            </w:pPr>
            <w:r>
              <w:rPr>
                <w:rFonts w:hint="eastAsia" w:ascii="宋体" w:hAnsi="宋体"/>
                <w:b/>
                <w:bCs/>
                <w:color w:val="auto"/>
                <w:szCs w:val="21"/>
                <w:highlight w:val="none"/>
              </w:rPr>
              <w:t xml:space="preserve">证书类型</w:t>
            </w:r>
            <w:r/>
          </w:p>
        </w:tc>
        <w:tc>
          <w:tcPr>
            <w:tcW w:w="1533" w:type="dxa"/>
            <w:vAlign w:val="center"/>
            <w:textDirection w:val="lrTb"/>
            <w:noWrap w:val="false"/>
          </w:tcPr>
          <w:p>
            <w:pPr>
              <w:jc w:val="center"/>
              <w:spacing w:after="120" w:line="400" w:lineRule="exact"/>
              <w:rPr>
                <w:rFonts w:ascii="宋体" w:hAnsi="宋体"/>
                <w:b/>
                <w:bCs/>
                <w:color w:val="auto"/>
                <w:szCs w:val="21"/>
                <w:highlight w:val="none"/>
              </w:rPr>
            </w:pPr>
            <w:r>
              <w:rPr>
                <w:rFonts w:hint="eastAsia" w:ascii="宋体" w:hAnsi="宋体"/>
                <w:b/>
                <w:bCs/>
                <w:color w:val="auto"/>
                <w:szCs w:val="21"/>
                <w:highlight w:val="none"/>
              </w:rPr>
              <w:t xml:space="preserve">社保缴纳时间</w:t>
            </w:r>
            <w:r/>
          </w:p>
        </w:tc>
        <w:tc>
          <w:tcPr>
            <w:tcW w:w="1351" w:type="dxa"/>
            <w:vAlign w:val="center"/>
            <w:textDirection w:val="lrTb"/>
            <w:noWrap w:val="false"/>
          </w:tcPr>
          <w:p>
            <w:pPr>
              <w:jc w:val="center"/>
              <w:spacing w:after="120" w:line="400" w:lineRule="exact"/>
              <w:rPr>
                <w:rFonts w:ascii="宋体" w:hAnsi="宋体"/>
                <w:b/>
                <w:bCs/>
                <w:color w:val="auto"/>
                <w:szCs w:val="21"/>
                <w:highlight w:val="none"/>
              </w:rPr>
            </w:pPr>
            <w:r>
              <w:rPr>
                <w:rFonts w:hint="eastAsia" w:ascii="宋体" w:hAnsi="宋体"/>
                <w:b/>
                <w:bCs/>
                <w:color w:val="auto"/>
                <w:szCs w:val="21"/>
                <w:highlight w:val="none"/>
              </w:rPr>
              <w:t xml:space="preserve">联系方式</w:t>
            </w:r>
            <w:r/>
          </w:p>
        </w:tc>
        <w:tc>
          <w:tcPr>
            <w:tcW w:w="1715" w:type="dxa"/>
            <w:vAlign w:val="center"/>
            <w:textDirection w:val="lrTb"/>
            <w:noWrap w:val="false"/>
          </w:tcPr>
          <w:p>
            <w:pPr>
              <w:jc w:val="center"/>
              <w:spacing w:after="120" w:line="400" w:lineRule="exact"/>
              <w:rPr>
                <w:rFonts w:ascii="宋体" w:hAnsi="宋体"/>
                <w:b/>
                <w:bCs/>
                <w:color w:val="auto"/>
                <w:szCs w:val="21"/>
                <w:highlight w:val="none"/>
              </w:rPr>
            </w:pPr>
            <w:r>
              <w:rPr>
                <w:rFonts w:hint="eastAsia" w:ascii="宋体" w:hAnsi="宋体"/>
                <w:b/>
                <w:bCs/>
                <w:color w:val="auto"/>
                <w:szCs w:val="21"/>
                <w:highlight w:val="none"/>
              </w:rPr>
              <w:t xml:space="preserve">劳动合同期限</w:t>
            </w:r>
            <w:r/>
          </w:p>
        </w:tc>
        <w:tc>
          <w:tcPr>
            <w:tcW w:w="1021" w:type="dxa"/>
            <w:vAlign w:val="center"/>
            <w:textDirection w:val="lrTb"/>
            <w:noWrap w:val="false"/>
          </w:tcPr>
          <w:p>
            <w:pPr>
              <w:jc w:val="center"/>
              <w:spacing w:after="120"/>
              <w:rPr>
                <w:rFonts w:ascii="宋体" w:hAnsi="宋体"/>
                <w:b/>
                <w:bCs/>
                <w:color w:val="auto"/>
                <w:szCs w:val="21"/>
                <w:highlight w:val="none"/>
              </w:rPr>
            </w:pPr>
            <w:r>
              <w:rPr>
                <w:rFonts w:hint="eastAsia" w:ascii="宋体" w:hAnsi="宋体"/>
                <w:b/>
                <w:bCs/>
                <w:color w:val="auto"/>
                <w:szCs w:val="21"/>
                <w:highlight w:val="none"/>
              </w:rPr>
              <w:t xml:space="preserve">备注</w:t>
            </w:r>
            <w:r/>
          </w:p>
        </w:tc>
      </w:tr>
      <w:tr>
        <w:trPr>
          <w:jc w:val="center"/>
          <w:trHeight w:val="582"/>
        </w:trPr>
        <w:tc>
          <w:tcPr>
            <w:tcW w:w="94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92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35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715"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02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r>
      <w:tr>
        <w:trPr>
          <w:jc w:val="center"/>
          <w:trHeight w:val="582"/>
        </w:trPr>
        <w:tc>
          <w:tcPr>
            <w:tcW w:w="94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92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35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715"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02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r>
      <w:tr>
        <w:trPr>
          <w:jc w:val="center"/>
          <w:trHeight w:val="582"/>
        </w:trPr>
        <w:tc>
          <w:tcPr>
            <w:tcW w:w="94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92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35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715"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02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r>
      <w:tr>
        <w:trPr>
          <w:jc w:val="center"/>
          <w:trHeight w:val="582"/>
        </w:trPr>
        <w:tc>
          <w:tcPr>
            <w:tcW w:w="94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92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35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715"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02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r>
      <w:tr>
        <w:trPr>
          <w:jc w:val="center"/>
          <w:trHeight w:val="582"/>
        </w:trPr>
        <w:tc>
          <w:tcPr>
            <w:tcW w:w="94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92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35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715"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02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r>
      <w:tr>
        <w:trPr>
          <w:jc w:val="center"/>
          <w:trHeight w:val="582"/>
        </w:trPr>
        <w:tc>
          <w:tcPr>
            <w:tcW w:w="94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92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35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715"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02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r>
      <w:tr>
        <w:trPr>
          <w:jc w:val="center"/>
          <w:trHeight w:val="582"/>
        </w:trPr>
        <w:tc>
          <w:tcPr>
            <w:tcW w:w="94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92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35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715"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02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r>
      <w:tr>
        <w:trPr>
          <w:jc w:val="center"/>
          <w:trHeight w:val="582"/>
        </w:trPr>
        <w:tc>
          <w:tcPr>
            <w:tcW w:w="94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92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35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715"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02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r>
      <w:tr>
        <w:trPr>
          <w:jc w:val="center"/>
          <w:trHeight w:val="602"/>
        </w:trPr>
        <w:tc>
          <w:tcPr>
            <w:tcW w:w="94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92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533"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35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715"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c>
          <w:tcPr>
            <w:tcW w:w="1021" w:type="dxa"/>
            <w:vAlign w:val="center"/>
            <w:textDirection w:val="lrTb"/>
            <w:noWrap w:val="false"/>
          </w:tcPr>
          <w:p>
            <w:pPr>
              <w:jc w:val="center"/>
              <w:spacing w:after="120" w:line="400" w:lineRule="exact"/>
              <w:rPr>
                <w:rFonts w:ascii="宋体" w:hAnsi="宋体"/>
                <w:color w:val="auto"/>
                <w:szCs w:val="21"/>
                <w:highlight w:val="none"/>
              </w:rPr>
            </w:pPr>
            <w:r>
              <w:rPr>
                <w:rFonts w:ascii="宋体" w:hAnsi="宋体"/>
                <w:color w:val="auto"/>
                <w:szCs w:val="21"/>
                <w:highlight w:val="none"/>
              </w:rPr>
            </w:r>
            <w:r/>
          </w:p>
        </w:tc>
      </w:tr>
    </w:tbl>
    <w:p>
      <w:pPr>
        <w:ind w:left="420" w:hanging="420"/>
        <w:spacing w:after="120" w:line="400" w:lineRule="exact"/>
        <w:rPr>
          <w:rFonts w:ascii="宋体" w:hAnsi="宋体"/>
          <w:color w:val="auto"/>
          <w:szCs w:val="21"/>
          <w:highlight w:val="none"/>
        </w:rPr>
      </w:pPr>
      <w:r>
        <w:rPr>
          <w:rFonts w:hint="eastAsia" w:ascii="宋体" w:hAnsi="宋体"/>
          <w:color w:val="auto"/>
          <w:szCs w:val="21"/>
          <w:highlight w:val="none"/>
        </w:rPr>
        <w:t xml:space="preserve">注：按招标文件要求附人员相关证书，表格不够可自行延长。</w:t>
      </w:r>
      <w:r/>
    </w:p>
    <w:p>
      <w:pPr>
        <w:jc w:val="center"/>
        <w:spacing w:line="400" w:lineRule="exact"/>
        <w:rPr>
          <w:rFonts w:ascii="宋体" w:hAnsi="宋体" w:cs="宋体"/>
          <w:color w:val="auto"/>
          <w:sz w:val="24"/>
          <w:highlight w:val="none"/>
          <w:u w:val="single"/>
        </w:rPr>
      </w:pPr>
      <w:r>
        <w:rPr>
          <w:rFonts w:hint="eastAsia" w:ascii="宋体" w:hAnsi="宋体"/>
          <w:color w:val="auto"/>
          <w:szCs w:val="21"/>
          <w:highlight w:val="none"/>
        </w:rPr>
        <w:t xml:space="preserve">                       </w:t>
      </w:r>
      <w:r>
        <w:rPr>
          <w:rFonts w:hint="eastAsia" w:ascii="宋体" w:hAnsi="宋体" w:cs="宋体"/>
          <w:color w:val="auto"/>
          <w:sz w:val="24"/>
          <w:highlight w:val="none"/>
        </w:rPr>
        <w:t xml:space="preserve">         投标供应商公章：</w:t>
      </w:r>
      <w:r/>
    </w:p>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                           授权代表签字:  </w:t>
      </w:r>
      <w:r/>
    </w:p>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left"/>
        <w:rPr>
          <w:rFonts w:ascii="宋体" w:hAnsi="宋体" w:cs="宋体"/>
          <w:color w:val="auto"/>
          <w:sz w:val="24"/>
          <w:highlight w:val="none"/>
        </w:rPr>
      </w:pPr>
      <w:r>
        <w:rPr>
          <w:rFonts w:hint="eastAsia" w:ascii="宋体" w:hAnsi="宋体" w:cs="宋体"/>
          <w:color w:val="auto"/>
          <w:sz w:val="24"/>
          <w:highlight w:val="none"/>
        </w:rPr>
        <w:br w:type="page" w:clear="all"/>
      </w:r>
      <w:r/>
    </w:p>
    <w:p>
      <w:pPr>
        <w:ind w:left="425" w:hanging="425"/>
        <w:rPr>
          <w:rFonts w:ascii="宋体" w:hAnsi="宋体"/>
          <w:b/>
          <w:bCs/>
          <w:color w:val="auto"/>
          <w:sz w:val="24"/>
          <w:highlight w:val="none"/>
        </w:rPr>
        <w:outlineLvl w:val="0"/>
      </w:pPr>
      <w:r>
        <w:rPr>
          <w:rFonts w:hint="eastAsia" w:ascii="宋体" w:hAnsi="宋体"/>
          <w:b/>
          <w:bCs/>
          <w:color w:val="auto"/>
          <w:sz w:val="24"/>
          <w:highlight w:val="none"/>
        </w:rPr>
        <w:t xml:space="preserve">（十）投标供应商类似业绩一览表（格式）</w:t>
      </w:r>
      <w:r/>
    </w:p>
    <w:p>
      <w:pPr>
        <w:jc w:val="cente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投标供应商类似业绩一览表</w:t>
      </w:r>
      <w:r/>
    </w:p>
    <w:tbl>
      <w:tblPr>
        <w:tblStyle w:val="677"/>
        <w:tblW w:w="5056"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1"/>
        <w:gridCol w:w="1759"/>
        <w:gridCol w:w="1421"/>
        <w:gridCol w:w="1791"/>
        <w:gridCol w:w="2155"/>
        <w:gridCol w:w="1047"/>
      </w:tblGrid>
      <w:tr>
        <w:trPr>
          <w:trHeight w:val="935"/>
        </w:trPr>
        <w:tc>
          <w:tcPr>
            <w:tcW w:w="550" w:type="pct"/>
            <w:vAlign w:val="center"/>
            <w:textDirection w:val="lrTb"/>
            <w:noWrap w:val="false"/>
          </w:tcPr>
          <w:p>
            <w:pPr>
              <w:ind w:left="287" w:right="160"/>
              <w:jc w:val="cente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序号</w:t>
            </w:r>
            <w:r/>
          </w:p>
        </w:tc>
        <w:tc>
          <w:tcPr>
            <w:tcW w:w="957" w:type="pct"/>
            <w:vAlign w:val="center"/>
            <w:textDirection w:val="lrTb"/>
            <w:noWrap w:val="false"/>
          </w:tcPr>
          <w:p>
            <w:pPr>
              <w:ind w:left="340" w:right="210"/>
              <w:jc w:val="cente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项目名称</w:t>
            </w:r>
            <w:r/>
          </w:p>
        </w:tc>
        <w:tc>
          <w:tcPr>
            <w:tcW w:w="773" w:type="pct"/>
            <w:vAlign w:val="center"/>
            <w:textDirection w:val="lrTb"/>
            <w:noWrap w:val="false"/>
          </w:tcPr>
          <w:p>
            <w:pPr>
              <w:jc w:val="cente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合同签订时间</w:t>
            </w:r>
            <w:r/>
          </w:p>
        </w:tc>
        <w:tc>
          <w:tcPr>
            <w:tcW w:w="975" w:type="pct"/>
            <w:vAlign w:val="center"/>
            <w:textDirection w:val="lrTb"/>
            <w:noWrap w:val="false"/>
          </w:tcPr>
          <w:p>
            <w:pPr>
              <w:jc w:val="cente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合同金额</w:t>
            </w:r>
            <w:r/>
          </w:p>
          <w:p>
            <w:pPr>
              <w:jc w:val="cente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（人民币）</w:t>
            </w:r>
            <w:r/>
          </w:p>
        </w:tc>
        <w:tc>
          <w:tcPr>
            <w:tcW w:w="1173" w:type="pct"/>
            <w:vAlign w:val="center"/>
            <w:textDirection w:val="lrTb"/>
            <w:noWrap w:val="false"/>
          </w:tcPr>
          <w:p>
            <w:pPr>
              <w:ind w:left="340" w:right="210"/>
              <w:jc w:val="cente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项目业主</w:t>
            </w:r>
            <w:r/>
          </w:p>
        </w:tc>
        <w:tc>
          <w:tcPr>
            <w:tcW w:w="570" w:type="pct"/>
            <w:vAlign w:val="center"/>
            <w:textDirection w:val="lrTb"/>
            <w:noWrap w:val="false"/>
          </w:tcPr>
          <w:p>
            <w:pPr>
              <w:ind w:left="340" w:right="210"/>
              <w:jc w:val="cente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备注</w:t>
            </w:r>
            <w:r/>
          </w:p>
        </w:tc>
      </w:tr>
      <w:tr>
        <w:trPr>
          <w:trHeight w:val="335"/>
        </w:trPr>
        <w:tc>
          <w:tcPr>
            <w:tcW w:w="550" w:type="pct"/>
            <w:textDirection w:val="lrTb"/>
            <w:noWrap w:val="false"/>
          </w:tcPr>
          <w:p>
            <w:pPr>
              <w:ind w:left="287" w:right="150"/>
              <w:jc w:val="center"/>
              <w:spacing w:before="1" w:line="314" w:lineRule="exact"/>
              <w:rPr>
                <w:rFonts w:ascii="宋体" w:hAnsi="宋体" w:cs="宋体"/>
                <w:color w:val="auto"/>
                <w:sz w:val="22"/>
                <w:szCs w:val="16"/>
                <w:highlight w:val="none"/>
              </w:rPr>
            </w:pPr>
            <w:r>
              <w:rPr>
                <w:rFonts w:hint="eastAsia" w:ascii="宋体" w:hAnsi="宋体" w:cs="宋体"/>
                <w:color w:val="auto"/>
                <w:sz w:val="22"/>
                <w:szCs w:val="16"/>
                <w:highlight w:val="none"/>
              </w:rPr>
              <w:t xml:space="preserve">1 </w:t>
            </w:r>
            <w:r/>
          </w:p>
        </w:tc>
        <w:tc>
          <w:tcPr>
            <w:tcW w:w="957" w:type="pct"/>
            <w:textDirection w:val="lrTb"/>
            <w:noWrap w:val="false"/>
          </w:tcPr>
          <w:p>
            <w:pPr>
              <w:ind w:left="139"/>
              <w:jc w:val="center"/>
              <w:spacing w:before="1"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773" w:type="pct"/>
            <w:textDirection w:val="lrTb"/>
            <w:noWrap w:val="false"/>
          </w:tcPr>
          <w:p>
            <w:pPr>
              <w:ind w:left="139"/>
              <w:jc w:val="center"/>
              <w:spacing w:before="1"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975" w:type="pct"/>
            <w:textDirection w:val="lrTb"/>
            <w:noWrap w:val="false"/>
          </w:tcPr>
          <w:p>
            <w:pPr>
              <w:ind w:right="694"/>
              <w:jc w:val="right"/>
              <w:spacing w:before="1"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1173" w:type="pct"/>
            <w:textDirection w:val="lrTb"/>
            <w:noWrap w:val="false"/>
          </w:tcPr>
          <w:p>
            <w:pPr>
              <w:ind w:left="142"/>
              <w:jc w:val="center"/>
              <w:spacing w:before="1"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570" w:type="pct"/>
            <w:textDirection w:val="lrTb"/>
            <w:noWrap w:val="false"/>
          </w:tcPr>
          <w:p>
            <w:pPr>
              <w:ind w:left="143"/>
              <w:jc w:val="center"/>
              <w:spacing w:before="1"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r>
      <w:tr>
        <w:trPr>
          <w:trHeight w:val="337"/>
        </w:trPr>
        <w:tc>
          <w:tcPr>
            <w:tcW w:w="550" w:type="pct"/>
            <w:textDirection w:val="lrTb"/>
            <w:noWrap w:val="false"/>
          </w:tcPr>
          <w:p>
            <w:pPr>
              <w:ind w:left="287" w:right="150"/>
              <w:jc w:val="center"/>
              <w:spacing w:before="4" w:line="314" w:lineRule="exact"/>
              <w:rPr>
                <w:rFonts w:ascii="宋体" w:hAnsi="宋体" w:cs="宋体"/>
                <w:color w:val="auto"/>
                <w:sz w:val="22"/>
                <w:szCs w:val="16"/>
                <w:highlight w:val="none"/>
              </w:rPr>
            </w:pPr>
            <w:r>
              <w:rPr>
                <w:rFonts w:hint="eastAsia" w:ascii="宋体" w:hAnsi="宋体" w:cs="宋体"/>
                <w:color w:val="auto"/>
                <w:sz w:val="22"/>
                <w:szCs w:val="16"/>
                <w:highlight w:val="none"/>
              </w:rPr>
              <w:t xml:space="preserve">2 </w:t>
            </w:r>
            <w:r/>
          </w:p>
        </w:tc>
        <w:tc>
          <w:tcPr>
            <w:tcW w:w="957" w:type="pct"/>
            <w:textDirection w:val="lrTb"/>
            <w:noWrap w:val="false"/>
          </w:tcPr>
          <w:p>
            <w:pPr>
              <w:ind w:left="139"/>
              <w:jc w:val="center"/>
              <w:spacing w:before="4"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773" w:type="pct"/>
            <w:textDirection w:val="lrTb"/>
            <w:noWrap w:val="false"/>
          </w:tcPr>
          <w:p>
            <w:pPr>
              <w:ind w:left="139"/>
              <w:jc w:val="center"/>
              <w:spacing w:before="4"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975" w:type="pct"/>
            <w:textDirection w:val="lrTb"/>
            <w:noWrap w:val="false"/>
          </w:tcPr>
          <w:p>
            <w:pPr>
              <w:ind w:right="694"/>
              <w:jc w:val="right"/>
              <w:spacing w:before="4"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1173" w:type="pct"/>
            <w:textDirection w:val="lrTb"/>
            <w:noWrap w:val="false"/>
          </w:tcPr>
          <w:p>
            <w:pPr>
              <w:ind w:left="142"/>
              <w:jc w:val="center"/>
              <w:spacing w:before="4"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570" w:type="pct"/>
            <w:textDirection w:val="lrTb"/>
            <w:noWrap w:val="false"/>
          </w:tcPr>
          <w:p>
            <w:pPr>
              <w:ind w:left="143"/>
              <w:jc w:val="center"/>
              <w:spacing w:before="4"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r>
      <w:tr>
        <w:trPr>
          <w:trHeight w:val="338"/>
        </w:trPr>
        <w:tc>
          <w:tcPr>
            <w:tcW w:w="550" w:type="pct"/>
            <w:textDirection w:val="lrTb"/>
            <w:noWrap w:val="false"/>
          </w:tcPr>
          <w:p>
            <w:pPr>
              <w:ind w:left="287" w:right="150"/>
              <w:jc w:val="center"/>
              <w:spacing w:before="1" w:line="317" w:lineRule="exact"/>
              <w:rPr>
                <w:rFonts w:ascii="宋体" w:hAnsi="宋体" w:cs="宋体"/>
                <w:color w:val="auto"/>
                <w:sz w:val="22"/>
                <w:szCs w:val="16"/>
                <w:highlight w:val="none"/>
              </w:rPr>
            </w:pPr>
            <w:r>
              <w:rPr>
                <w:rFonts w:hint="eastAsia" w:ascii="宋体" w:hAnsi="宋体" w:cs="宋体"/>
                <w:color w:val="auto"/>
                <w:sz w:val="22"/>
                <w:szCs w:val="16"/>
                <w:highlight w:val="none"/>
              </w:rPr>
              <w:t xml:space="preserve">3 </w:t>
            </w:r>
            <w:r/>
          </w:p>
        </w:tc>
        <w:tc>
          <w:tcPr>
            <w:tcW w:w="957" w:type="pct"/>
            <w:textDirection w:val="lrTb"/>
            <w:noWrap w:val="false"/>
          </w:tcPr>
          <w:p>
            <w:pPr>
              <w:ind w:left="139"/>
              <w:jc w:val="center"/>
              <w:spacing w:before="1" w:line="317"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773" w:type="pct"/>
            <w:textDirection w:val="lrTb"/>
            <w:noWrap w:val="false"/>
          </w:tcPr>
          <w:p>
            <w:pPr>
              <w:ind w:left="139"/>
              <w:jc w:val="center"/>
              <w:spacing w:before="1" w:line="317"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975" w:type="pct"/>
            <w:textDirection w:val="lrTb"/>
            <w:noWrap w:val="false"/>
          </w:tcPr>
          <w:p>
            <w:pPr>
              <w:ind w:right="694"/>
              <w:jc w:val="right"/>
              <w:spacing w:before="1" w:line="317"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1173" w:type="pct"/>
            <w:textDirection w:val="lrTb"/>
            <w:noWrap w:val="false"/>
          </w:tcPr>
          <w:p>
            <w:pPr>
              <w:ind w:left="142"/>
              <w:jc w:val="center"/>
              <w:spacing w:before="1" w:line="317"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570" w:type="pct"/>
            <w:textDirection w:val="lrTb"/>
            <w:noWrap w:val="false"/>
          </w:tcPr>
          <w:p>
            <w:pPr>
              <w:ind w:left="143"/>
              <w:jc w:val="center"/>
              <w:spacing w:before="1" w:line="317"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r>
      <w:tr>
        <w:trPr>
          <w:trHeight w:val="335"/>
        </w:trPr>
        <w:tc>
          <w:tcPr>
            <w:tcW w:w="550" w:type="pct"/>
            <w:textDirection w:val="lrTb"/>
            <w:noWrap w:val="false"/>
          </w:tcPr>
          <w:p>
            <w:pPr>
              <w:ind w:left="287" w:right="150"/>
              <w:jc w:val="center"/>
              <w:spacing w:before="1" w:line="314" w:lineRule="exact"/>
              <w:rPr>
                <w:rFonts w:ascii="宋体" w:hAnsi="宋体" w:cs="宋体"/>
                <w:color w:val="auto"/>
                <w:sz w:val="22"/>
                <w:szCs w:val="16"/>
                <w:highlight w:val="none"/>
              </w:rPr>
            </w:pPr>
            <w:r>
              <w:rPr>
                <w:rFonts w:hint="eastAsia" w:ascii="宋体" w:hAnsi="宋体" w:cs="宋体"/>
                <w:color w:val="auto"/>
                <w:sz w:val="22"/>
                <w:szCs w:val="16"/>
                <w:highlight w:val="none"/>
              </w:rPr>
              <w:t xml:space="preserve">4 </w:t>
            </w:r>
            <w:r/>
          </w:p>
        </w:tc>
        <w:tc>
          <w:tcPr>
            <w:tcW w:w="957" w:type="pct"/>
            <w:textDirection w:val="lrTb"/>
            <w:noWrap w:val="false"/>
          </w:tcPr>
          <w:p>
            <w:pPr>
              <w:ind w:left="139"/>
              <w:jc w:val="center"/>
              <w:spacing w:before="1"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773" w:type="pct"/>
            <w:textDirection w:val="lrTb"/>
            <w:noWrap w:val="false"/>
          </w:tcPr>
          <w:p>
            <w:pPr>
              <w:ind w:left="139"/>
              <w:jc w:val="center"/>
              <w:spacing w:before="1"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975" w:type="pct"/>
            <w:textDirection w:val="lrTb"/>
            <w:noWrap w:val="false"/>
          </w:tcPr>
          <w:p>
            <w:pPr>
              <w:ind w:right="694"/>
              <w:jc w:val="right"/>
              <w:spacing w:before="1"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1173" w:type="pct"/>
            <w:textDirection w:val="lrTb"/>
            <w:noWrap w:val="false"/>
          </w:tcPr>
          <w:p>
            <w:pPr>
              <w:ind w:left="142"/>
              <w:jc w:val="center"/>
              <w:spacing w:before="1"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570" w:type="pct"/>
            <w:textDirection w:val="lrTb"/>
            <w:noWrap w:val="false"/>
          </w:tcPr>
          <w:p>
            <w:pPr>
              <w:ind w:left="143"/>
              <w:jc w:val="center"/>
              <w:spacing w:before="1"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r>
      <w:tr>
        <w:trPr>
          <w:trHeight w:val="338"/>
        </w:trPr>
        <w:tc>
          <w:tcPr>
            <w:tcW w:w="550" w:type="pct"/>
            <w:textDirection w:val="lrTb"/>
            <w:noWrap w:val="false"/>
          </w:tcPr>
          <w:p>
            <w:pPr>
              <w:ind w:left="287" w:right="150"/>
              <w:jc w:val="center"/>
              <w:spacing w:before="4" w:line="314" w:lineRule="exact"/>
              <w:rPr>
                <w:rFonts w:ascii="宋体" w:hAnsi="宋体" w:cs="宋体"/>
                <w:color w:val="auto"/>
                <w:sz w:val="22"/>
                <w:szCs w:val="16"/>
                <w:highlight w:val="none"/>
              </w:rPr>
            </w:pPr>
            <w:r>
              <w:rPr>
                <w:rFonts w:hint="eastAsia" w:ascii="宋体" w:hAnsi="宋体" w:cs="宋体"/>
                <w:color w:val="auto"/>
                <w:sz w:val="22"/>
                <w:szCs w:val="16"/>
                <w:highlight w:val="none"/>
              </w:rPr>
              <w:t xml:space="preserve">5 </w:t>
            </w:r>
            <w:r/>
          </w:p>
        </w:tc>
        <w:tc>
          <w:tcPr>
            <w:tcW w:w="957" w:type="pct"/>
            <w:textDirection w:val="lrTb"/>
            <w:noWrap w:val="false"/>
          </w:tcPr>
          <w:p>
            <w:pPr>
              <w:ind w:left="139"/>
              <w:jc w:val="center"/>
              <w:spacing w:before="4"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773" w:type="pct"/>
            <w:textDirection w:val="lrTb"/>
            <w:noWrap w:val="false"/>
          </w:tcPr>
          <w:p>
            <w:pPr>
              <w:ind w:left="139"/>
              <w:jc w:val="center"/>
              <w:spacing w:before="4"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975" w:type="pct"/>
            <w:textDirection w:val="lrTb"/>
            <w:noWrap w:val="false"/>
          </w:tcPr>
          <w:p>
            <w:pPr>
              <w:ind w:right="694"/>
              <w:jc w:val="right"/>
              <w:spacing w:before="4"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1173" w:type="pct"/>
            <w:textDirection w:val="lrTb"/>
            <w:noWrap w:val="false"/>
          </w:tcPr>
          <w:p>
            <w:pPr>
              <w:ind w:left="142"/>
              <w:jc w:val="center"/>
              <w:spacing w:before="4"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570" w:type="pct"/>
            <w:textDirection w:val="lrTb"/>
            <w:noWrap w:val="false"/>
          </w:tcPr>
          <w:p>
            <w:pPr>
              <w:ind w:left="143"/>
              <w:jc w:val="center"/>
              <w:spacing w:before="4" w:line="314"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r>
      <w:tr>
        <w:trPr>
          <w:trHeight w:val="337"/>
        </w:trPr>
        <w:tc>
          <w:tcPr>
            <w:tcW w:w="550" w:type="pct"/>
            <w:textDirection w:val="lrTb"/>
            <w:noWrap w:val="false"/>
          </w:tcPr>
          <w:p>
            <w:pPr>
              <w:ind w:left="287" w:right="150"/>
              <w:jc w:val="center"/>
              <w:spacing w:before="1" w:line="317" w:lineRule="exact"/>
              <w:rPr>
                <w:rFonts w:ascii="宋体" w:hAnsi="宋体" w:cs="宋体"/>
                <w:color w:val="auto"/>
                <w:sz w:val="22"/>
                <w:szCs w:val="16"/>
                <w:highlight w:val="none"/>
              </w:rPr>
            </w:pPr>
            <w:r>
              <w:rPr>
                <w:rFonts w:hint="eastAsia" w:ascii="宋体" w:hAnsi="宋体" w:cs="宋体"/>
                <w:color w:val="auto"/>
                <w:sz w:val="22"/>
                <w:szCs w:val="16"/>
                <w:highlight w:val="none"/>
              </w:rPr>
              <w:t xml:space="preserve">… </w:t>
            </w:r>
            <w:r/>
          </w:p>
        </w:tc>
        <w:tc>
          <w:tcPr>
            <w:tcW w:w="957" w:type="pct"/>
            <w:textDirection w:val="lrTb"/>
            <w:noWrap w:val="false"/>
          </w:tcPr>
          <w:p>
            <w:pPr>
              <w:ind w:left="139"/>
              <w:jc w:val="center"/>
              <w:spacing w:before="1" w:line="317"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773" w:type="pct"/>
            <w:textDirection w:val="lrTb"/>
            <w:noWrap w:val="false"/>
          </w:tcPr>
          <w:p>
            <w:pPr>
              <w:ind w:left="139"/>
              <w:jc w:val="center"/>
              <w:spacing w:before="1" w:line="317"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975" w:type="pct"/>
            <w:textDirection w:val="lrTb"/>
            <w:noWrap w:val="false"/>
          </w:tcPr>
          <w:p>
            <w:pPr>
              <w:ind w:right="694"/>
              <w:jc w:val="right"/>
              <w:spacing w:before="1" w:line="317"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1173" w:type="pct"/>
            <w:textDirection w:val="lrTb"/>
            <w:noWrap w:val="false"/>
          </w:tcPr>
          <w:p>
            <w:pPr>
              <w:ind w:left="142"/>
              <w:jc w:val="center"/>
              <w:spacing w:before="1" w:line="317"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c>
          <w:tcPr>
            <w:tcW w:w="570" w:type="pct"/>
            <w:textDirection w:val="lrTb"/>
            <w:noWrap w:val="false"/>
          </w:tcPr>
          <w:p>
            <w:pPr>
              <w:ind w:left="143"/>
              <w:jc w:val="center"/>
              <w:spacing w:before="1" w:line="317" w:lineRule="exact"/>
              <w:rPr>
                <w:rFonts w:ascii="宋体" w:hAnsi="宋体" w:cs="宋体"/>
                <w:color w:val="auto"/>
                <w:sz w:val="26"/>
                <w:szCs w:val="20"/>
                <w:highlight w:val="none"/>
              </w:rPr>
            </w:pPr>
            <w:r>
              <w:rPr>
                <w:rFonts w:hint="eastAsia" w:ascii="宋体" w:hAnsi="宋体" w:cs="宋体"/>
                <w:color w:val="auto"/>
                <w:sz w:val="26"/>
                <w:szCs w:val="20"/>
                <w:highlight w:val="none"/>
              </w:rPr>
              <w:t xml:space="preserve"> </w:t>
            </w:r>
            <w:r/>
          </w:p>
        </w:tc>
      </w:tr>
    </w:tbl>
    <w:p>
      <w:pPr>
        <w:ind w:firstLine="480"/>
        <w:jc w:val="left"/>
        <w:rPr>
          <w:rFonts w:ascii="宋体" w:hAnsi="宋体" w:cs="宋体"/>
          <w:color w:val="auto"/>
          <w:sz w:val="24"/>
          <w:highlight w:val="none"/>
        </w:rPr>
      </w:pPr>
      <w:r>
        <w:rPr>
          <w:rFonts w:hint="eastAsia" w:ascii="宋体" w:hAnsi="宋体" w:cs="宋体"/>
          <w:color w:val="auto"/>
          <w:sz w:val="24"/>
          <w:highlight w:val="none"/>
        </w:rPr>
        <w:t xml:space="preserve">注：1、表格可自行延长。</w:t>
      </w:r>
      <w:r/>
    </w:p>
    <w:p>
      <w:pPr>
        <w:rPr>
          <w:rFonts w:ascii="宋体" w:hAnsi="宋体" w:cs="宋体"/>
          <w:color w:val="auto"/>
          <w:sz w:val="24"/>
          <w:highlight w:val="none"/>
        </w:rPr>
      </w:pPr>
      <w:r>
        <w:rPr>
          <w:rFonts w:ascii="宋体" w:hAnsi="宋体" w:cs="宋体"/>
          <w:color w:val="auto"/>
          <w:sz w:val="24"/>
          <w:highlight w:val="none"/>
        </w:rPr>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ascii="宋体" w:hAnsi="宋体" w:cs="宋体"/>
          <w:color w:val="auto"/>
          <w:sz w:val="24"/>
          <w:highlight w:val="none"/>
          <w:u w:val="single"/>
        </w:rPr>
      </w:pPr>
      <w:r>
        <w:rPr>
          <w:rFonts w:hint="eastAsia" w:ascii="宋体" w:hAnsi="宋体" w:cs="宋体"/>
          <w:color w:val="auto"/>
          <w:sz w:val="24"/>
          <w:highlight w:val="none"/>
        </w:rPr>
        <w:t xml:space="preserve">投 标 人：</w:t>
      </w:r>
      <w:r>
        <w:rPr>
          <w:rFonts w:hint="eastAsia" w:ascii="宋体" w:hAnsi="宋体" w:cs="宋体"/>
          <w:color w:val="auto"/>
          <w:sz w:val="24"/>
          <w:highlight w:val="none"/>
          <w:u w:val="single"/>
        </w:rPr>
        <w:t xml:space="preserve">                              （盖章）</w:t>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ascii="宋体" w:hAnsi="宋体" w:cs="宋体"/>
          <w:color w:val="auto"/>
          <w:spacing w:val="-20"/>
          <w:sz w:val="24"/>
          <w:highlight w:val="none"/>
        </w:rPr>
      </w:pPr>
      <w:r>
        <w:rPr>
          <w:rFonts w:hint="eastAsia" w:ascii="宋体" w:hAnsi="宋体" w:cs="宋体"/>
          <w:color w:val="auto"/>
          <w:sz w:val="24"/>
          <w:highlight w:val="none"/>
        </w:rPr>
        <w:t xml:space="preserve">法定代表人或其授权代理人：</w:t>
      </w:r>
      <w:r>
        <w:rPr>
          <w:rFonts w:hint="eastAsia" w:ascii="宋体" w:hAnsi="宋体" w:cs="宋体"/>
          <w:color w:val="auto"/>
          <w:sz w:val="24"/>
          <w:highlight w:val="none"/>
          <w:u w:val="single"/>
        </w:rPr>
        <w:t xml:space="preserve">          （签字或盖章</w:t>
      </w:r>
      <w:r>
        <w:rPr>
          <w:rFonts w:hint="eastAsia" w:ascii="宋体" w:hAnsi="宋体" w:cs="宋体"/>
          <w:color w:val="auto"/>
          <w:spacing w:val="-20"/>
          <w:sz w:val="24"/>
          <w:highlight w:val="none"/>
          <w:u w:val="single"/>
        </w:rPr>
        <w:t xml:space="preserve">）</w:t>
      </w:r>
      <w:r/>
    </w:p>
    <w:p>
      <w:pPr>
        <w:rPr>
          <w:rFonts w:ascii="宋体" w:hAnsi="宋体" w:cs="宋体"/>
          <w:color w:val="auto"/>
          <w:sz w:val="24"/>
          <w:highlight w:val="none"/>
        </w:rPr>
      </w:pPr>
      <w:r>
        <w:rPr>
          <w:rFonts w:hint="eastAsia" w:ascii="宋体" w:hAnsi="宋体" w:cs="宋体"/>
          <w:color w:val="auto"/>
          <w:sz w:val="24"/>
          <w:highlight w:val="none"/>
        </w:rPr>
        <w:t xml:space="preserve">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pStyle w:val="752"/>
        <w:rPr>
          <w:color w:val="auto"/>
          <w:highlight w:val="none"/>
        </w:rPr>
      </w:pPr>
      <w:r>
        <w:rPr>
          <w:color w:val="auto"/>
          <w:highlight w:val="none"/>
        </w:rPr>
      </w:r>
      <w:r/>
    </w:p>
    <w:p>
      <w:pPr>
        <w:jc w:val="center"/>
        <w:spacing w:line="360" w:lineRule="auto"/>
        <w:rPr>
          <w:rFonts w:ascii="黑体" w:eastAsia="黑体"/>
          <w:b/>
          <w:color w:val="auto"/>
          <w:sz w:val="32"/>
          <w:highlight w:val="none"/>
        </w:rPr>
      </w:pPr>
      <w:r>
        <w:rPr>
          <w:rFonts w:hint="eastAsia"/>
          <w:bCs/>
          <w:color w:val="auto"/>
          <w:sz w:val="24"/>
          <w:highlight w:val="none"/>
        </w:rPr>
        <w:t xml:space="preserve">                   </w:t>
      </w:r>
      <w:r/>
    </w:p>
    <w:p>
      <w:pPr>
        <w:ind w:firstLine="480"/>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bCs/>
          <w:color w:val="auto"/>
          <w:sz w:val="24"/>
          <w:highlight w:val="none"/>
        </w:rPr>
      </w:pPr>
      <w:r>
        <w:rPr>
          <w:rFonts w:ascii="宋体" w:hAnsi="宋体"/>
          <w:bCs/>
          <w:color w:val="auto"/>
          <w:sz w:val="24"/>
          <w:highlight w:val="none"/>
        </w:rPr>
      </w:r>
      <w:r/>
    </w:p>
    <w:p>
      <w:pPr>
        <w:ind w:left="720" w:hanging="720"/>
        <w:spacing w:line="360" w:lineRule="auto"/>
        <w:rPr>
          <w:rFonts w:ascii="黑体" w:eastAsia="黑体"/>
          <w:bCs/>
          <w:color w:val="auto"/>
          <w:sz w:val="24"/>
          <w:highlight w:val="none"/>
        </w:rPr>
      </w:pPr>
      <w:r>
        <w:rPr>
          <w:rFonts w:ascii="黑体" w:eastAsia="黑体"/>
          <w:bCs/>
          <w:color w:val="auto"/>
          <w:sz w:val="24"/>
          <w:highlight w:val="none"/>
        </w:rPr>
      </w:r>
      <w:r/>
    </w:p>
    <w:p>
      <w:pPr>
        <w:ind w:left="720" w:hanging="720"/>
        <w:spacing w:line="360" w:lineRule="auto"/>
        <w:rPr>
          <w:rFonts w:ascii="黑体" w:eastAsia="黑体"/>
          <w:bCs/>
          <w:color w:val="auto"/>
          <w:sz w:val="24"/>
          <w:highlight w:val="none"/>
        </w:rPr>
      </w:pPr>
      <w:r>
        <w:rPr>
          <w:rFonts w:ascii="黑体" w:eastAsia="黑体"/>
          <w:bCs/>
          <w:color w:val="auto"/>
          <w:sz w:val="24"/>
          <w:highlight w:val="none"/>
        </w:rPr>
      </w:r>
      <w:r/>
    </w:p>
    <w:p>
      <w:pPr>
        <w:jc w:val="center"/>
        <w:rPr>
          <w:rFonts w:hAnsi="宋体" w:cs="宋体"/>
          <w:b/>
          <w:bCs/>
          <w:color w:val="auto"/>
          <w:sz w:val="28"/>
          <w:szCs w:val="28"/>
          <w:highlight w:val="none"/>
        </w:rPr>
      </w:pPr>
      <w:r>
        <w:rPr>
          <w:rFonts w:hAnsi="宋体" w:cs="宋体"/>
          <w:b/>
          <w:bCs/>
          <w:color w:val="auto"/>
          <w:sz w:val="28"/>
          <w:szCs w:val="28"/>
          <w:highlight w:val="none"/>
        </w:rPr>
      </w:r>
      <w:r/>
    </w:p>
    <w:p>
      <w:pPr>
        <w:ind w:left="425" w:hanging="425"/>
        <w:rPr>
          <w:rFonts w:ascii="宋体" w:hAnsi="宋体" w:cs="宋体"/>
          <w:bCs/>
          <w:color w:val="auto"/>
          <w:sz w:val="24"/>
          <w:highlight w:val="none"/>
        </w:rPr>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outlineLvl w:val="0"/>
      </w:pPr>
      <w:r>
        <w:rPr>
          <w:rFonts w:hint="eastAsia" w:ascii="宋体" w:hAnsi="宋体" w:cs="宋体"/>
          <w:bCs/>
          <w:color w:val="auto"/>
          <w:sz w:val="24"/>
          <w:highlight w:val="none"/>
        </w:rPr>
        <w:br w:type="page" w:clear="all"/>
      </w:r>
      <w:r/>
    </w:p>
    <w:p>
      <w:pPr>
        <w:ind w:left="425" w:hanging="425"/>
        <w:rPr>
          <w:rFonts w:ascii="宋体" w:hAnsi="宋体" w:cs="宋体"/>
          <w:bCs/>
          <w:color w:val="auto"/>
          <w:sz w:val="24"/>
          <w:highlight w:val="none"/>
        </w:rPr>
        <w:outlineLvl w:val="0"/>
      </w:pPr>
      <w:r>
        <w:rPr>
          <w:rFonts w:hint="eastAsia" w:ascii="宋体" w:hAnsi="宋体"/>
          <w:b/>
          <w:bCs/>
          <w:color w:val="auto"/>
          <w:sz w:val="24"/>
          <w:highlight w:val="none"/>
        </w:rPr>
        <w:t xml:space="preserve">（十一）技术偏离表（格式）</w:t>
      </w:r>
      <w:r/>
    </w:p>
    <w:p>
      <w:pPr>
        <w:spacing w:line="360" w:lineRule="auto"/>
        <w:rPr>
          <w:rFonts w:ascii="宋体" w:hAnsi="宋体"/>
          <w:b/>
          <w:color w:val="auto"/>
          <w:sz w:val="24"/>
          <w:highlight w:val="none"/>
        </w:rPr>
      </w:pPr>
      <w:r>
        <w:rPr>
          <w:rFonts w:ascii="宋体" w:hAnsi="宋体"/>
          <w:b/>
          <w:color w:val="auto"/>
          <w:sz w:val="24"/>
          <w:highlight w:val="none"/>
        </w:rPr>
      </w:r>
      <w:r/>
    </w:p>
    <w:p>
      <w:pPr>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技术偏离表</w:t>
      </w:r>
      <w:r/>
    </w:p>
    <w:p>
      <w:pPr>
        <w:ind w:firstLine="241"/>
        <w:spacing w:line="360" w:lineRule="auto"/>
        <w:rPr>
          <w:rFonts w:ascii="宋体" w:hAnsi="宋体"/>
          <w:color w:val="auto"/>
          <w:sz w:val="24"/>
          <w:highlight w:val="none"/>
        </w:rPr>
      </w:pPr>
      <w:r>
        <w:rPr>
          <w:rFonts w:hint="eastAsia" w:ascii="宋体" w:hAnsi="宋体"/>
          <w:b/>
          <w:color w:val="auto"/>
          <w:sz w:val="24"/>
          <w:highlight w:val="none"/>
        </w:rPr>
        <w:t xml:space="preserve">投标人名称（盖章）                                                          项目编号：</w:t>
      </w:r>
      <w:r/>
    </w:p>
    <w:tbl>
      <w:tblPr>
        <w:tblStyle w:val="677"/>
        <w:tblW w:w="13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2114"/>
        <w:gridCol w:w="4850"/>
        <w:gridCol w:w="1869"/>
        <w:gridCol w:w="2463"/>
        <w:gridCol w:w="1475"/>
      </w:tblGrid>
      <w:tr>
        <w:trPr>
          <w:jc w:val="center"/>
          <w:trHeight w:val="493"/>
        </w:trPr>
        <w:tc>
          <w:tcPr>
            <w:tcW w:w="805"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2114"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名称</w:t>
            </w:r>
            <w:r/>
          </w:p>
        </w:tc>
        <w:tc>
          <w:tcPr>
            <w:tcW w:w="4850"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技术参数</w:t>
            </w:r>
            <w:r/>
          </w:p>
        </w:tc>
        <w:tc>
          <w:tcPr>
            <w:tcW w:w="1869"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实报技术参数</w:t>
            </w:r>
            <w:r/>
          </w:p>
        </w:tc>
        <w:tc>
          <w:tcPr>
            <w:tcW w:w="2463"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偏离说明(无偏离/正偏离/负偏离，偏离内容)</w:t>
            </w:r>
            <w:r/>
          </w:p>
        </w:tc>
        <w:tc>
          <w:tcPr>
            <w:tcW w:w="1475" w:type="dxa"/>
            <w:vAlign w:val="center"/>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技术支持资料对应页码</w:t>
            </w:r>
            <w:r/>
          </w:p>
        </w:tc>
      </w:tr>
      <w:tr>
        <w:trPr>
          <w:jc w:val="center"/>
          <w:trHeight w:val="302"/>
        </w:trPr>
        <w:tc>
          <w:tcPr>
            <w:tcW w:w="805"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11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4850"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869"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63"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75" w:type="dxa"/>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309"/>
        </w:trPr>
        <w:tc>
          <w:tcPr>
            <w:tcW w:w="80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1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4850" w:type="dxa"/>
            <w:textDirection w:val="lrTb"/>
            <w:noWrap w:val="false"/>
          </w:tcPr>
          <w:p>
            <w:pPr>
              <w:ind w:firstLine="210"/>
              <w:jc w:val="left"/>
              <w:spacing w:line="276" w:lineRule="auto"/>
              <w:rPr>
                <w:rFonts w:ascii="宋体" w:hAnsi="宋体" w:cs="宋体"/>
                <w:color w:val="auto"/>
                <w:szCs w:val="21"/>
                <w:highlight w:val="none"/>
              </w:rPr>
            </w:pPr>
            <w:r>
              <w:rPr>
                <w:rFonts w:ascii="宋体" w:hAnsi="宋体" w:cs="宋体"/>
                <w:color w:val="auto"/>
                <w:szCs w:val="21"/>
                <w:highlight w:val="none"/>
              </w:rPr>
            </w:r>
            <w:r/>
          </w:p>
        </w:tc>
        <w:tc>
          <w:tcPr>
            <w:tcW w:w="1869" w:type="dxa"/>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tcW w:w="2463" w:type="dxa"/>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tcW w:w="1475" w:type="dxa"/>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302"/>
        </w:trPr>
        <w:tc>
          <w:tcPr>
            <w:tcW w:w="80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1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4850" w:type="dxa"/>
            <w:textDirection w:val="lrTb"/>
            <w:noWrap w:val="false"/>
          </w:tcPr>
          <w:p>
            <w:pPr>
              <w:ind w:firstLine="210"/>
              <w:jc w:val="left"/>
              <w:spacing w:line="276" w:lineRule="auto"/>
              <w:widowControl/>
              <w:rPr>
                <w:rFonts w:ascii="宋体" w:hAnsi="宋体" w:cs="宋体"/>
                <w:color w:val="auto"/>
                <w:szCs w:val="21"/>
                <w:highlight w:val="none"/>
              </w:rPr>
            </w:pPr>
            <w:r>
              <w:rPr>
                <w:rFonts w:ascii="宋体" w:hAnsi="宋体" w:cs="宋体"/>
                <w:color w:val="auto"/>
                <w:szCs w:val="21"/>
                <w:highlight w:val="none"/>
              </w:rPr>
            </w:r>
            <w:r/>
          </w:p>
        </w:tc>
        <w:tc>
          <w:tcPr>
            <w:tcW w:w="1869" w:type="dxa"/>
            <w:textDirection w:val="lrTb"/>
            <w:noWrap w:val="false"/>
          </w:tcPr>
          <w:p>
            <w:pPr>
              <w:jc w:val="left"/>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W w:w="2463" w:type="dxa"/>
            <w:textDirection w:val="lrTb"/>
            <w:noWrap w:val="false"/>
          </w:tcPr>
          <w:p>
            <w:pPr>
              <w:jc w:val="left"/>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W w:w="1475" w:type="dxa"/>
            <w:textDirection w:val="lrTb"/>
            <w:noWrap w:val="false"/>
          </w:tcPr>
          <w:p>
            <w:pPr>
              <w:jc w:val="left"/>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302"/>
        </w:trPr>
        <w:tc>
          <w:tcPr>
            <w:tcW w:w="80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1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4850" w:type="dxa"/>
            <w:textDirection w:val="lrTb"/>
            <w:noWrap w:val="false"/>
          </w:tcPr>
          <w:p>
            <w:pPr>
              <w:ind w:firstLine="210"/>
              <w:jc w:val="left"/>
              <w:spacing w:line="276" w:lineRule="auto"/>
              <w:rPr>
                <w:rFonts w:ascii="宋体" w:hAnsi="宋体" w:cs="宋体"/>
                <w:color w:val="auto"/>
                <w:szCs w:val="21"/>
                <w:highlight w:val="none"/>
              </w:rPr>
            </w:pPr>
            <w:r>
              <w:rPr>
                <w:rFonts w:ascii="宋体" w:hAnsi="宋体" w:cs="宋体"/>
                <w:color w:val="auto"/>
                <w:szCs w:val="21"/>
                <w:highlight w:val="none"/>
              </w:rPr>
            </w:r>
            <w:r/>
          </w:p>
        </w:tc>
        <w:tc>
          <w:tcPr>
            <w:tcW w:w="1869" w:type="dxa"/>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tcW w:w="2463" w:type="dxa"/>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c>
          <w:tcPr>
            <w:tcW w:w="1475" w:type="dxa"/>
            <w:textDirection w:val="lrTb"/>
            <w:noWrap w:val="false"/>
          </w:tcPr>
          <w:p>
            <w:pPr>
              <w:jc w:val="left"/>
              <w:rPr>
                <w:rFonts w:ascii="宋体" w:hAnsi="宋体" w:cs="宋体"/>
                <w:color w:val="auto"/>
                <w:szCs w:val="21"/>
                <w:highlight w:val="none"/>
              </w:rPr>
            </w:pPr>
            <w:r>
              <w:rPr>
                <w:rFonts w:ascii="宋体" w:hAnsi="宋体" w:cs="宋体"/>
                <w:color w:val="auto"/>
                <w:szCs w:val="21"/>
                <w:highlight w:val="none"/>
              </w:rPr>
            </w:r>
            <w:r/>
          </w:p>
        </w:tc>
      </w:tr>
      <w:tr>
        <w:trPr>
          <w:jc w:val="center"/>
          <w:trHeight w:val="302"/>
        </w:trPr>
        <w:tc>
          <w:tcPr>
            <w:tcW w:w="80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211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4850" w:type="dxa"/>
            <w:textDirection w:val="lrTb"/>
            <w:noWrap w:val="false"/>
          </w:tcPr>
          <w:p>
            <w:pPr>
              <w:ind w:firstLine="210"/>
              <w:jc w:val="left"/>
              <w:spacing w:line="276" w:lineRule="auto"/>
              <w:widowControl/>
              <w:rPr>
                <w:rFonts w:ascii="宋体" w:hAnsi="宋体" w:cs="宋体"/>
                <w:color w:val="auto"/>
                <w:szCs w:val="21"/>
                <w:highlight w:val="none"/>
              </w:rPr>
            </w:pPr>
            <w:r>
              <w:rPr>
                <w:rFonts w:ascii="宋体" w:hAnsi="宋体" w:cs="宋体"/>
                <w:color w:val="auto"/>
                <w:szCs w:val="21"/>
                <w:highlight w:val="none"/>
              </w:rPr>
            </w:r>
            <w:r/>
          </w:p>
        </w:tc>
        <w:tc>
          <w:tcPr>
            <w:tcW w:w="1869" w:type="dxa"/>
            <w:textDirection w:val="lrTb"/>
            <w:noWrap w:val="false"/>
          </w:tcPr>
          <w:p>
            <w:pPr>
              <w:jc w:val="left"/>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W w:w="2463" w:type="dxa"/>
            <w:textDirection w:val="lrTb"/>
            <w:noWrap w:val="false"/>
          </w:tcPr>
          <w:p>
            <w:pPr>
              <w:jc w:val="left"/>
              <w:spacing w:line="400" w:lineRule="exact"/>
              <w:widowControl/>
              <w:rPr>
                <w:rFonts w:ascii="宋体" w:hAnsi="宋体" w:cs="宋体"/>
                <w:color w:val="auto"/>
                <w:szCs w:val="21"/>
                <w:highlight w:val="none"/>
              </w:rPr>
            </w:pPr>
            <w:r>
              <w:rPr>
                <w:rFonts w:ascii="宋体" w:hAnsi="宋体" w:cs="宋体"/>
                <w:color w:val="auto"/>
                <w:szCs w:val="21"/>
                <w:highlight w:val="none"/>
              </w:rPr>
            </w:r>
            <w:r/>
          </w:p>
        </w:tc>
        <w:tc>
          <w:tcPr>
            <w:tcW w:w="1475" w:type="dxa"/>
            <w:textDirection w:val="lrTb"/>
            <w:noWrap w:val="false"/>
          </w:tcPr>
          <w:p>
            <w:pPr>
              <w:jc w:val="left"/>
              <w:spacing w:line="400" w:lineRule="exact"/>
              <w:widowControl/>
              <w:rPr>
                <w:rFonts w:ascii="宋体" w:hAnsi="宋体" w:cs="宋体"/>
                <w:color w:val="auto"/>
                <w:szCs w:val="21"/>
                <w:highlight w:val="none"/>
              </w:rPr>
            </w:pPr>
            <w:r>
              <w:rPr>
                <w:rFonts w:ascii="宋体" w:hAnsi="宋体" w:cs="宋体"/>
                <w:color w:val="auto"/>
                <w:szCs w:val="21"/>
                <w:highlight w:val="none"/>
              </w:rPr>
            </w:r>
            <w:r/>
          </w:p>
        </w:tc>
      </w:tr>
    </w:tbl>
    <w:p>
      <w:pPr>
        <w:pStyle w:val="696"/>
        <w:tabs>
          <w:tab w:val="center" w:pos="4153" w:leader="none"/>
          <w:tab w:val="clear" w:pos="7143" w:leader="none"/>
          <w:tab w:val="right" w:pos="8306" w:leader="none"/>
          <w:tab w:val="clear" w:pos="14287" w:leader="none"/>
        </w:tabs>
        <w:rPr>
          <w:color w:val="auto"/>
          <w:highlight w:val="none"/>
        </w:rPr>
      </w:pPr>
      <w:r>
        <w:rPr>
          <w:color w:val="auto"/>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法定代表人或授权代表签字：</w:t>
      </w:r>
      <w:r/>
    </w:p>
    <w:p>
      <w:pPr>
        <w:ind w:firstLine="480"/>
        <w:rPr>
          <w:rFonts w:ascii="宋体" w:hAnsi="宋体" w:cs="宋体"/>
          <w:color w:val="auto"/>
          <w:sz w:val="24"/>
          <w:highlight w:val="none"/>
        </w:rPr>
      </w:pPr>
      <w:r>
        <w:rPr>
          <w:rFonts w:ascii="宋体" w:hAnsi="宋体" w:cs="宋体"/>
          <w:color w:val="auto"/>
          <w:sz w:val="24"/>
          <w:highlight w:val="none"/>
        </w:rPr>
      </w:r>
      <w:r/>
    </w:p>
    <w:p>
      <w:pPr>
        <w:rPr>
          <w:rFonts w:ascii="宋体" w:hAnsi="宋体"/>
          <w:bCs/>
          <w:color w:val="auto"/>
          <w:sz w:val="24"/>
          <w:highlight w:val="none"/>
        </w:rPr>
      </w:pPr>
      <w:r>
        <w:rPr>
          <w:rFonts w:hint="eastAsia" w:ascii="宋体" w:hAnsi="宋体"/>
          <w:bCs/>
          <w:color w:val="auto"/>
          <w:sz w:val="24"/>
          <w:highlight w:val="none"/>
        </w:rPr>
        <w:t xml:space="preserve">注：(1)本表不得删除；</w:t>
      </w:r>
      <w:r/>
    </w:p>
    <w:p>
      <w:pPr>
        <w:ind w:firstLine="480"/>
        <w:rPr>
          <w:rFonts w:ascii="宋体" w:hAnsi="宋体"/>
          <w:bCs/>
          <w:color w:val="auto"/>
          <w:sz w:val="24"/>
          <w:highlight w:val="none"/>
        </w:rPr>
      </w:pPr>
      <w:r>
        <w:rPr>
          <w:rFonts w:hint="eastAsia" w:ascii="宋体" w:hAnsi="宋体"/>
          <w:bCs/>
          <w:color w:val="auto"/>
          <w:sz w:val="24"/>
          <w:highlight w:val="none"/>
        </w:rPr>
        <w:t xml:space="preserve">(2)如无任何技术偏离，请于本表 “偏离说明”中注明“无偏离”；</w:t>
      </w:r>
      <w:r/>
    </w:p>
    <w:p>
      <w:pPr>
        <w:ind w:firstLine="480"/>
        <w:rPr>
          <w:rFonts w:ascii="宋体" w:hAnsi="宋体" w:cs="宋体"/>
          <w:color w:val="auto"/>
          <w:sz w:val="24"/>
          <w:highlight w:val="none"/>
        </w:rPr>
        <w:sectPr>
          <w:footnotePr/>
          <w:endnotePr/>
          <w:type w:val="nextPage"/>
          <w:pgSz w:w="16838" w:h="11906" w:orient="landscape"/>
          <w:pgMar w:top="1417" w:right="1417" w:bottom="1417" w:left="1417" w:header="851" w:footer="992" w:gutter="0"/>
          <w:cols w:num="1" w:sep="0" w:space="1701" w:equalWidth="1"/>
          <w:docGrid w:linePitch="360"/>
        </w:sectPr>
      </w:pPr>
      <w:r>
        <w:rPr>
          <w:rFonts w:hint="eastAsia" w:ascii="宋体" w:hAnsi="宋体"/>
          <w:bCs/>
          <w:color w:val="auto"/>
          <w:sz w:val="24"/>
          <w:highlight w:val="none"/>
        </w:rPr>
        <w:t xml:space="preserve">(3)如有技术偏离项，</w:t>
      </w:r>
      <w:r>
        <w:rPr>
          <w:rFonts w:hint="eastAsia" w:ascii="宋体" w:hAnsi="宋体"/>
          <w:b/>
          <w:color w:val="auto"/>
          <w:sz w:val="24"/>
          <w:highlight w:val="none"/>
        </w:rPr>
        <w:t xml:space="preserve">请于本表中列明正偏离或者负偏离并说明偏离内容</w:t>
      </w:r>
      <w:r>
        <w:rPr>
          <w:rFonts w:hint="eastAsia" w:ascii="宋体" w:hAnsi="宋体"/>
          <w:bCs/>
          <w:color w:val="auto"/>
          <w:sz w:val="24"/>
          <w:highlight w:val="none"/>
        </w:rPr>
        <w:t xml:space="preserve">，如需要可自行延长，其余无偏离内容不须赘述。</w:t>
      </w:r>
      <w:r>
        <w:rPr>
          <w:rFonts w:hint="eastAsia" w:ascii="宋体" w:hAnsi="宋体" w:cs="宋体"/>
          <w:color w:val="auto"/>
          <w:sz w:val="24"/>
          <w:highlight w:val="none"/>
        </w:rPr>
        <w:br w:type="page" w:clear="all"/>
      </w:r>
      <w:r/>
    </w:p>
    <w:p>
      <w:pPr>
        <w:ind w:left="425" w:hanging="425"/>
        <w:rPr>
          <w:rFonts w:ascii="宋体" w:hAnsi="宋体" w:cs="宋体"/>
          <w:color w:val="auto"/>
          <w:sz w:val="24"/>
          <w:highlight w:val="none"/>
        </w:rPr>
        <w:outlineLvl w:val="0"/>
      </w:pPr>
      <w:r>
        <w:rPr>
          <w:rFonts w:hint="eastAsia" w:ascii="宋体" w:hAnsi="宋体"/>
          <w:b/>
          <w:bCs/>
          <w:color w:val="auto"/>
          <w:sz w:val="24"/>
          <w:highlight w:val="none"/>
        </w:rPr>
        <w:t xml:space="preserve">（十二）投标供应商简介和经营情况说明（格式）</w:t>
      </w:r>
      <w:r/>
    </w:p>
    <w:p>
      <w:pPr>
        <w:jc w:val="center"/>
        <w:spacing w:line="460" w:lineRule="exact"/>
        <w:rPr>
          <w:rFonts w:ascii="宋体" w:hAnsi="宋体" w:cs="宋体"/>
          <w:color w:val="auto"/>
          <w:sz w:val="24"/>
          <w:highlight w:val="none"/>
        </w:rPr>
      </w:pPr>
      <w:r>
        <w:rPr>
          <w:rFonts w:hint="eastAsia" w:ascii="宋体" w:hAnsi="宋体" w:cs="宋体"/>
          <w:color w:val="auto"/>
          <w:sz w:val="24"/>
          <w:highlight w:val="none"/>
        </w:rPr>
        <w:t xml:space="preserve">投标供应商情况表</w:t>
      </w:r>
      <w:r/>
    </w:p>
    <w:p>
      <w:pPr>
        <w:jc w:val="center"/>
        <w:spacing w:line="460" w:lineRule="exact"/>
        <w:rPr>
          <w:rFonts w:ascii="宋体" w:hAnsi="宋体" w:cs="宋体"/>
          <w:color w:val="auto"/>
          <w:sz w:val="24"/>
          <w:highlight w:val="none"/>
        </w:rPr>
      </w:pPr>
      <w:r>
        <w:rPr>
          <w:rFonts w:hint="eastAsia" w:ascii="宋体" w:hAnsi="宋体" w:cs="宋体"/>
          <w:color w:val="auto"/>
          <w:sz w:val="24"/>
          <w:highlight w:val="none"/>
        </w:rPr>
        <w:t xml:space="preserve">（内容写不完的栏目可相应扩展）</w:t>
      </w:r>
      <w:r/>
    </w:p>
    <w:tbl>
      <w:tblPr>
        <w:tblStyle w:val="677"/>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ascii="宋体" w:hAnsi="宋体" w:cs="宋体"/>
                <w:color w:val="auto"/>
                <w:sz w:val="24"/>
                <w:szCs w:val="20"/>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ascii="宋体" w:hAnsi="宋体" w:cs="宋体"/>
                <w:color w:val="auto"/>
                <w:sz w:val="24"/>
                <w:szCs w:val="20"/>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ascii="宋体" w:hAnsi="宋体" w:cs="宋体"/>
                <w:color w:val="auto"/>
                <w:sz w:val="24"/>
                <w:szCs w:val="20"/>
                <w:highlight w:val="none"/>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84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ascii="宋体" w:hAnsi="宋体" w:cs="宋体"/>
                <w:color w:val="auto"/>
                <w:sz w:val="24"/>
                <w:szCs w:val="20"/>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ascii="宋体" w:hAnsi="宋体" w:cs="宋体"/>
                <w:color w:val="auto"/>
                <w:sz w:val="24"/>
                <w:szCs w:val="20"/>
                <w:highlight w:val="none"/>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其中：</w:t>
            </w:r>
            <w:r/>
          </w:p>
          <w:p>
            <w:pPr>
              <w:ind w:left="959" w:hanging="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中级职称</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人数、</w:t>
            </w:r>
            <w:r/>
          </w:p>
          <w:p>
            <w:pPr>
              <w:ind w:left="959" w:hanging="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高级职称</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2025年12月资产总额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2025年12月股东权益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2025年业务收入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2025年实现利润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132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ascii="宋体" w:hAnsi="宋体" w:cs="宋体"/>
                <w:color w:val="auto"/>
                <w:sz w:val="24"/>
                <w:szCs w:val="20"/>
                <w:highlight w:val="none"/>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ascii="宋体" w:hAnsi="宋体" w:cs="宋体"/>
                <w:color w:val="auto"/>
                <w:sz w:val="24"/>
                <w:szCs w:val="20"/>
                <w:highlight w:val="none"/>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办公面积</w:t>
            </w:r>
            <w:r/>
          </w:p>
          <w:p>
            <w:pPr>
              <w:ind w:firstLine="480"/>
              <w:jc w:val="left"/>
              <w:spacing w:line="400" w:lineRule="exact"/>
              <w:widowControl/>
              <w:rPr>
                <w:rFonts w:ascii="宋体" w:hAnsi="宋体" w:cs="宋体"/>
                <w:color w:val="auto"/>
                <w:sz w:val="24"/>
                <w:szCs w:val="20"/>
                <w:highlight w:val="none"/>
              </w:rPr>
            </w:pPr>
            <w:r>
              <w:rPr>
                <w:rFonts w:ascii="宋体" w:hAnsi="宋体" w:cs="宋体"/>
                <w:color w:val="auto"/>
                <w:sz w:val="24"/>
                <w:szCs w:val="20"/>
                <w:highlight w:val="none"/>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自有面积    平方米</w:t>
            </w:r>
            <w:r/>
          </w:p>
          <w:p>
            <w:pPr>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ascii="宋体" w:hAnsi="宋体" w:cs="宋体"/>
                <w:color w:val="auto"/>
                <w:sz w:val="24"/>
                <w:szCs w:val="20"/>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ascii="宋体" w:hAnsi="宋体" w:cs="宋体"/>
                <w:color w:val="auto"/>
                <w:sz w:val="24"/>
                <w:szCs w:val="20"/>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ascii="宋体" w:hAnsi="宋体" w:cs="宋体"/>
                <w:color w:val="auto"/>
                <w:sz w:val="24"/>
                <w:szCs w:val="20"/>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bCs/>
                <w:color w:val="auto"/>
                <w:sz w:val="24"/>
                <w:szCs w:val="20"/>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ascii="宋体" w:hAnsi="宋体" w:cs="宋体"/>
                <w:color w:val="auto"/>
                <w:sz w:val="24"/>
                <w:szCs w:val="20"/>
                <w:highlight w:val="none"/>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最近3年内有无因违纪或是其他原因被投诉或起诉的情况及说明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val="false"/>
          </w:tcPr>
          <w:p>
            <w:pPr>
              <w:ind w:firstLine="480"/>
              <w:jc w:val="left"/>
              <w:spacing w:line="400" w:lineRule="exact"/>
              <w:widowControl/>
              <w:rPr>
                <w:rFonts w:ascii="宋体" w:hAnsi="宋体" w:cs="宋体"/>
                <w:color w:val="auto"/>
                <w:sz w:val="24"/>
                <w:szCs w:val="20"/>
                <w:highlight w:val="none"/>
              </w:rPr>
            </w:pPr>
            <w:r>
              <w:rPr>
                <w:rFonts w:ascii="宋体" w:hAnsi="宋体" w:cs="宋体"/>
                <w:color w:val="auto"/>
                <w:sz w:val="24"/>
                <w:szCs w:val="20"/>
                <w:highlight w:val="none"/>
              </w:rPr>
            </w:r>
            <w:r/>
          </w:p>
        </w:tc>
      </w:tr>
    </w:tbl>
    <w:p>
      <w:pPr>
        <w:pStyle w:val="681"/>
        <w:ind w:left="2940" w:firstLine="480"/>
        <w:rPr>
          <w:rFonts w:ascii="宋体" w:hAnsi="宋体" w:cs="宋体"/>
          <w:color w:val="auto"/>
          <w:sz w:val="24"/>
          <w:highlight w:val="none"/>
        </w:rPr>
      </w:pPr>
      <w:r>
        <w:rPr>
          <w:rFonts w:ascii="宋体" w:hAnsi="宋体" w:cs="宋体"/>
          <w:color w:val="auto"/>
          <w:sz w:val="24"/>
          <w:highlight w:val="none"/>
        </w:rPr>
      </w:r>
      <w:r/>
    </w:p>
    <w:p>
      <w:pPr>
        <w:pStyle w:val="681"/>
        <w:ind w:firstLine="0"/>
        <w:rPr>
          <w:rFonts w:ascii="宋体" w:hAnsi="宋体" w:cs="宋体"/>
          <w:color w:val="auto"/>
          <w:sz w:val="24"/>
          <w:highlight w:val="none"/>
        </w:rPr>
      </w:pPr>
      <w:r>
        <w:rPr>
          <w:rFonts w:hint="eastAsia" w:ascii="宋体" w:hAnsi="宋体" w:cs="宋体"/>
          <w:color w:val="auto"/>
          <w:sz w:val="24"/>
          <w:highlight w:val="none"/>
        </w:rPr>
        <w:t xml:space="preserve">投标供应商（盖章）：</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法定代表人或其授权代表签字：</w:t>
      </w:r>
      <w:r/>
    </w:p>
    <w:p>
      <w:pPr>
        <w:jc w:val="center"/>
        <w:rPr>
          <w:rFonts w:ascii="宋体" w:hAnsi="宋体" w:cs="宋体"/>
          <w:color w:val="auto"/>
          <w:sz w:val="24"/>
          <w:highlight w:val="none"/>
        </w:rPr>
      </w:pPr>
      <w:r>
        <w:rPr>
          <w:rFonts w:ascii="宋体" w:hAnsi="宋体" w:cs="宋体"/>
          <w:color w:val="auto"/>
          <w:sz w:val="24"/>
          <w:highlight w:val="none"/>
        </w:rPr>
      </w:r>
      <w:r/>
    </w:p>
    <w:p>
      <w:pPr>
        <w:ind w:firstLine="321"/>
        <w:jc w:val="left"/>
        <w:spacing w:line="500" w:lineRule="exact"/>
        <w:widowControl/>
        <w:tabs>
          <w:tab w:val="left" w:pos="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1"/>
        <w:jc w:val="left"/>
        <w:spacing w:line="500" w:lineRule="exact"/>
        <w:widowControl/>
        <w:tabs>
          <w:tab w:val="left" w:pos="0" w:leader="none"/>
        </w:tabs>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jc w:val="left"/>
        <w:spacing w:line="360" w:lineRule="auto"/>
        <w:widowControl/>
        <w:rPr>
          <w:rFonts w:ascii="宋体" w:hAnsi="宋体" w:cs="宋体"/>
          <w:b/>
          <w:bCs/>
          <w:color w:val="auto"/>
          <w:sz w:val="24"/>
          <w:szCs w:val="28"/>
          <w:highlight w:val="none"/>
        </w:rPr>
        <w:outlineLvl w:val="0"/>
      </w:pPr>
      <w:r>
        <w:rPr>
          <w:rFonts w:hint="eastAsia" w:ascii="宋体" w:hAnsi="宋体" w:cs="宋体"/>
          <w:b/>
          <w:bCs/>
          <w:color w:val="auto"/>
          <w:sz w:val="24"/>
          <w:szCs w:val="28"/>
          <w:highlight w:val="none"/>
        </w:rPr>
        <w:t xml:space="preserve">（十三）评分标准中对应的其它所需证明材料（如有自行添加）</w:t>
      </w:r>
      <w:r/>
    </w:p>
    <w:p>
      <w:pPr>
        <w:jc w:val="left"/>
        <w:spacing w:line="360" w:lineRule="auto"/>
        <w:widowControl/>
        <w:rPr>
          <w:rFonts w:ascii="宋体" w:hAnsi="宋体" w:cs="宋体"/>
          <w:b/>
          <w:bCs/>
          <w:color w:val="auto"/>
          <w:sz w:val="24"/>
          <w:szCs w:val="28"/>
          <w:highlight w:val="none"/>
        </w:rPr>
        <w:outlineLvl w:val="0"/>
      </w:pPr>
      <w:r>
        <w:rPr>
          <w:rFonts w:hint="eastAsia" w:ascii="宋体" w:hAnsi="宋体" w:cs="宋体"/>
          <w:b/>
          <w:bCs/>
          <w:color w:val="auto"/>
          <w:sz w:val="24"/>
          <w:szCs w:val="28"/>
          <w:highlight w:val="none"/>
        </w:rPr>
        <w:t xml:space="preserve">（十四）要求采购人提供的配合（如有自拟并自行添加）</w:t>
      </w:r>
      <w:r/>
    </w:p>
    <w:p>
      <w:pPr>
        <w:jc w:val="left"/>
        <w:spacing w:line="360" w:lineRule="auto"/>
        <w:widowControl/>
        <w:rPr>
          <w:rFonts w:ascii="宋体" w:hAnsi="宋体" w:cs="宋体"/>
          <w:b/>
          <w:bCs/>
          <w:color w:val="auto"/>
          <w:sz w:val="24"/>
          <w:szCs w:val="28"/>
          <w:highlight w:val="none"/>
        </w:rPr>
        <w:outlineLvl w:val="0"/>
      </w:pPr>
      <w:r>
        <w:rPr>
          <w:rFonts w:hint="eastAsia" w:ascii="宋体" w:hAnsi="宋体" w:cs="宋体"/>
          <w:b/>
          <w:bCs/>
          <w:color w:val="auto"/>
          <w:sz w:val="24"/>
          <w:szCs w:val="28"/>
          <w:highlight w:val="none"/>
        </w:rPr>
        <w:t xml:space="preserve">（十五）其它（供应商认为有必要提供的声明和文件，如有自拟并自行添加）</w:t>
      </w:r>
      <w:r/>
    </w:p>
    <w:p>
      <w:pPr>
        <w:rPr>
          <w:rFonts w:ascii="宋体" w:hAnsi="宋体" w:cs="宋体"/>
          <w:color w:val="auto"/>
          <w:highlight w:val="none"/>
        </w:rPr>
      </w:pPr>
      <w:r>
        <w:rPr>
          <w:rFonts w:ascii="宋体" w:hAnsi="宋体" w:cs="宋体"/>
          <w:color w:val="auto"/>
          <w:highlight w:val="none"/>
        </w:rPr>
      </w:r>
      <w:r/>
    </w:p>
    <w:p>
      <w:pPr>
        <w:spacing w:line="480" w:lineRule="auto"/>
        <w:rPr>
          <w:rFonts w:ascii="宋体" w:hAnsi="宋体" w:cs="宋体"/>
          <w:color w:val="auto"/>
          <w:spacing w:val="6"/>
          <w:sz w:val="24"/>
          <w:highlight w:val="none"/>
        </w:rPr>
      </w:pPr>
      <w:r>
        <w:rPr>
          <w:rFonts w:ascii="宋体" w:hAnsi="宋体" w:cs="宋体"/>
          <w:color w:val="auto"/>
          <w:spacing w:val="6"/>
          <w:sz w:val="24"/>
          <w:highlight w:val="none"/>
        </w:rPr>
      </w:r>
      <w:bookmarkEnd w:id="5"/>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Wingdings">
    <w:panose1 w:val="05000000000000000000"/>
  </w:font>
  <w:font w:name="方正仿宋_GBK">
    <w:panose1 w:val="020B0503020202020204"/>
  </w:font>
  <w:font w:name="Arial Unicode MS">
    <w:panose1 w:val="020B060402020202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微软雅黑">
    <w:panose1 w:val="020B0503020204020204"/>
  </w:font>
  <w:font w:name="Calibri">
    <w:panose1 w:val="020F0502020204030204"/>
  </w:font>
  <w:font w:name="inherit">
    <w:panose1 w:val="020B0503020202020204"/>
  </w:font>
  <w:font w:name="Arial">
    <w:panose1 w:val="020B0604020202020204"/>
  </w:font>
  <w:font w:name="隶书">
    <w:panose1 w:val="02010509060101010101"/>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tabs>
          <w:tab w:val="left" w:pos="0" w:leader="none"/>
        </w:tabs>
      </w:pPr>
      <w:rPr>
        <w:rFonts w:ascii="Times New Roman" w:hAnsi="Times New Roman" w:eastAsia="宋体" w:cs="Times New Roman"/>
        <w:b/>
        <w:i w:val="0"/>
        <w:sz w:val="44"/>
        <w:szCs w:val="44"/>
      </w:rPr>
    </w:lvl>
    <w:lvl w:ilvl="1">
      <w:start w:val="1"/>
      <w:numFmt w:val="decimal"/>
      <w:isLgl w:val="false"/>
      <w:suff w:val="space"/>
      <w:lvlText w:val="%1.%2"/>
      <w:lvlJc w:val="left"/>
      <w:pPr>
        <w:ind w:left="0" w:firstLine="0"/>
      </w:pPr>
      <w:rPr>
        <w:rFonts w:ascii="Times New Roman" w:hAnsi="Times New Roman" w:eastAsia="宋体" w:cs="Times New Roman"/>
      </w:rPr>
    </w:lvl>
    <w:lvl w:ilvl="2">
      <w:start w:val="1"/>
      <w:numFmt w:val="decimal"/>
      <w:isLgl w:val="false"/>
      <w:suff w:val="space"/>
      <w:lvlText w:val="%1.%2.%3"/>
      <w:lvlJc w:val="left"/>
      <w:pPr>
        <w:ind w:left="1440" w:hanging="1440"/>
      </w:pPr>
      <w:rPr>
        <w:rFonts w:ascii="Times New Roman" w:hAnsi="Times New Roman" w:eastAsia="宋体" w:cs="Times New Roman"/>
      </w:rPr>
    </w:lvl>
    <w:lvl w:ilvl="3">
      <w:start w:val="1"/>
      <w:numFmt w:val="decimal"/>
      <w:isLgl w:val="false"/>
      <w:suff w:val="tab"/>
      <w:lvlText w:val="%1.%2.%3.%4"/>
      <w:lvlJc w:val="left"/>
      <w:pPr>
        <w:ind w:left="864" w:hanging="864"/>
        <w:tabs>
          <w:tab w:val="left" w:pos="0" w:leader="none"/>
        </w:tabs>
      </w:pPr>
      <w:rPr>
        <w:rFonts w:hint="eastAsia"/>
      </w:rPr>
    </w:lvl>
    <w:lvl w:ilvl="4">
      <w:start w:val="1"/>
      <w:numFmt w:val="decimal"/>
      <w:isLgl w:val="false"/>
      <w:suff w:val="tab"/>
      <w:lvlText w:val="%1.%2.%3.%4.%5"/>
      <w:lvlJc w:val="left"/>
      <w:pPr>
        <w:ind w:left="1008" w:hanging="1008"/>
        <w:tabs>
          <w:tab w:val="left" w:pos="0" w:leader="none"/>
        </w:tabs>
      </w:pPr>
      <w:rPr>
        <w:rFonts w:hint="eastAsia"/>
      </w:rPr>
    </w:lvl>
    <w:lvl w:ilvl="5">
      <w:start w:val="1"/>
      <w:numFmt w:val="decimal"/>
      <w:isLgl w:val="false"/>
      <w:suff w:val="tab"/>
      <w:lvlText w:val="%1.%2.%3.%4.%5.%6"/>
      <w:lvlJc w:val="left"/>
      <w:pPr>
        <w:ind w:left="1152" w:hanging="1152"/>
        <w:tabs>
          <w:tab w:val="left" w:pos="0" w:leader="none"/>
        </w:tabs>
      </w:pPr>
      <w:rPr>
        <w:rFonts w:hint="eastAsia"/>
      </w:rPr>
    </w:lvl>
    <w:lvl w:ilvl="6">
      <w:start w:val="1"/>
      <w:numFmt w:val="decimal"/>
      <w:isLgl w:val="false"/>
      <w:suff w:val="tab"/>
      <w:lvlText w:val="%1.%2.%3.%4.%5.%6.%7"/>
      <w:lvlJc w:val="left"/>
      <w:pPr>
        <w:ind w:left="1296" w:hanging="1296"/>
        <w:tabs>
          <w:tab w:val="left" w:pos="0" w:leader="none"/>
        </w:tabs>
      </w:pPr>
      <w:rPr>
        <w:rFonts w:hint="eastAsia"/>
      </w:rPr>
    </w:lvl>
    <w:lvl w:ilvl="7">
      <w:start w:val="1"/>
      <w:numFmt w:val="decimal"/>
      <w:isLgl w:val="false"/>
      <w:suff w:val="tab"/>
      <w:lvlText w:val="%1.%2.%3.%4.%5.%6.%7.%8"/>
      <w:lvlJc w:val="left"/>
      <w:pPr>
        <w:ind w:left="1440" w:hanging="1440"/>
        <w:tabs>
          <w:tab w:val="left" w:pos="0" w:leader="none"/>
        </w:tabs>
      </w:pPr>
      <w:rPr>
        <w:rFonts w:hint="eastAsia"/>
      </w:rPr>
    </w:lvl>
    <w:lvl w:ilvl="8">
      <w:start w:val="1"/>
      <w:numFmt w:val="decimal"/>
      <w:isLgl w:val="false"/>
      <w:suff w:val="tab"/>
      <w:lvlText w:val="%1.%2.%3.%4.%5.%6.%7.%8.%9"/>
      <w:lvlJc w:val="left"/>
      <w:pPr>
        <w:ind w:left="1584" w:hanging="1584"/>
        <w:tabs>
          <w:tab w:val="left" w:pos="0" w:leader="none"/>
        </w:tabs>
      </w:pPr>
      <w:rPr>
        <w:rFonts w:hint="eastAsia"/>
      </w:rPr>
    </w:lvl>
  </w:abstractNum>
  <w:abstractNum w:abstractNumId="1">
    <w:multiLevelType w:val="hybridMultilevel"/>
    <w:lvl w:ilvl="0">
      <w:start w:val="1"/>
      <w:numFmt w:val="lowerLetter"/>
      <w:pStyle w:val="1157"/>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2">
    <w:multiLevelType w:val="hybridMultilevel"/>
    <w:lvl w:ilvl="0">
      <w:start w:val="1"/>
      <w:numFmt w:val="chineseCountingThousand"/>
      <w:pStyle w:val="883"/>
      <w:isLgl w:val="false"/>
      <w:suff w:val="tab"/>
      <w:lvlText w:val="第%1部分"/>
      <w:lvlJc w:val="left"/>
      <w:pPr>
        <w:ind w:left="425" w:hanging="425"/>
        <w:tabs>
          <w:tab w:val="left" w:pos="1800" w:leader="none"/>
        </w:tabs>
      </w:pPr>
      <w:rPr>
        <w:rFonts w:hint="eastAsia"/>
      </w:rPr>
    </w:lvl>
    <w:lvl w:ilvl="1">
      <w:start w:val="1"/>
      <w:numFmt w:val="decimal"/>
      <w:pStyle w:val="884"/>
      <w:isLgl w:val="false"/>
      <w:suff w:val="tab"/>
      <w:lvlText w:val="%1.%2"/>
      <w:lvlJc w:val="left"/>
      <w:pPr>
        <w:ind w:left="567" w:hanging="567"/>
        <w:tabs>
          <w:tab w:val="left" w:pos="567" w:leader="none"/>
        </w:tabs>
      </w:pPr>
      <w:rPr>
        <w:rFonts w:hint="eastAsia"/>
      </w:rPr>
    </w:lvl>
    <w:lvl w:ilvl="2">
      <w:start w:val="1"/>
      <w:numFmt w:val="decimal"/>
      <w:pStyle w:val="989"/>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86"/>
      <w:isLgl w:val="false"/>
      <w:suff w:val="tab"/>
      <w:lvlText w:val="%1.%2.%3.%4.%5"/>
      <w:lvlJc w:val="left"/>
      <w:pPr>
        <w:ind w:left="992" w:hanging="992"/>
        <w:tabs>
          <w:tab w:val="left" w:pos="1080" w:leader="none"/>
        </w:tabs>
      </w:pPr>
      <w:rPr>
        <w:rFonts w:hint="eastAsia"/>
      </w:rPr>
    </w:lvl>
    <w:lvl w:ilvl="5">
      <w:start w:val="1"/>
      <w:numFmt w:val="decimal"/>
      <w:pStyle w:val="887"/>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pStyle w:val="692"/>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6" w:hanging="420"/>
        <w:tabs>
          <w:tab w:val="left" w:pos="846" w:leader="none"/>
        </w:tabs>
      </w:pPr>
      <w:rPr>
        <w:rFonts w:hint="eastAsia"/>
        <w:lang w:val="en-US"/>
      </w:rPr>
    </w:lvl>
    <w:lvl w:ilvl="1">
      <w:start w:val="1"/>
      <w:numFmt w:val="decimal"/>
      <w:isLgl w:val="false"/>
      <w:suff w:val="tab"/>
      <w:lvlText w:val="（%2）"/>
      <w:lvlJc w:val="left"/>
      <w:pPr>
        <w:ind w:left="1125" w:hanging="420"/>
        <w:tabs>
          <w:tab w:val="left" w:pos="1129" w:leader="none"/>
        </w:tabs>
      </w:pPr>
      <w:rPr>
        <w:rFonts w:hint="eastAsia"/>
        <w:lang w:val="en-US"/>
      </w:rPr>
    </w:lvl>
    <w:lvl w:ilvl="2">
      <w:start w:val="1"/>
      <w:numFmt w:val="japaneseCounting"/>
      <w:isLgl w:val="false"/>
      <w:suff w:val="tab"/>
      <w:lvlText w:val="%3、"/>
      <w:lvlJc w:val="left"/>
      <w:pPr>
        <w:ind w:left="1350" w:hanging="510"/>
      </w:pPr>
      <w:rPr>
        <w:rFonts w:hint="default" w:eastAsia="黑体" w:cs="Arial"/>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0"/>
      <w:numFmt w:val="decimal"/>
      <w:pStyle w:val="1127"/>
      <w:isLgl w:val="false"/>
      <w:suff w:val="tab"/>
      <w:lvlText w:val=""/>
      <w:lvlJc w:val="left"/>
      <w:pPr>
        <w:tabs>
          <w:tab w:val="left" w:pos="360" w:leader="none"/>
        </w:tabs>
      </w:pPr>
    </w:lvl>
    <w:lvl w:ilvl="1">
      <w:start w:val="1"/>
      <w:numFmt w:val="bullet"/>
      <w:pStyle w:val="116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条"/>
      <w:lvlJc w:val="left"/>
      <w:pPr>
        <w:ind w:left="1325" w:hanging="765"/>
      </w:pPr>
      <w:rPr>
        <w:rFonts w:hint="default"/>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num w:numId="1">
    <w:abstractNumId w:val="3"/>
  </w:num>
  <w:num w:numId="2">
    <w:abstractNumId w:val="2"/>
  </w:num>
  <w:num w:numId="3">
    <w:abstractNumId w:val="7"/>
  </w:num>
  <w:num w:numId="4">
    <w:abstractNumId w:val="1"/>
  </w:num>
  <w:num w:numId="5">
    <w:abstractNumId w:val="0"/>
    <w:lvlOverride w:ilvl="0">
      <w:lvl w:ilvl="0">
        <w:start w:val="1"/>
        <w:numFmt w:val="decimal"/>
        <w:pStyle w:val="1180"/>
        <w:isLgl w:val="false"/>
        <w:suff w:val="tab"/>
        <w:lvlText w:val="%1."/>
        <w:lvlJc w:val="left"/>
        <w:pPr>
          <w:ind w:left="5806" w:hanging="420"/>
          <w:tabs>
            <w:tab w:val="left" w:pos="0" w:leader="none"/>
          </w:tabs>
        </w:pPr>
        <w:rPr>
          <w:rFonts w:ascii="Times New Roman" w:hAnsi="Times New Roman" w:eastAsia="宋体" w:cs="Times New Roman"/>
          <w:b/>
          <w:i w:val="0"/>
          <w:sz w:val="44"/>
          <w:szCs w:val="44"/>
        </w:rPr>
      </w:lvl>
    </w:lvlOverride>
  </w:num>
  <w:num w:numId="6">
    <w:abstractNumId w:val="5"/>
  </w:num>
  <w:num w:numId="7">
    <w:abstractNumId w:val="8"/>
  </w:num>
  <w:num w:numId="8">
    <w:abstractNumId w:val="4"/>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6" w:default="1">
    <w:name w:val="Normal"/>
    <w:next w:val="678"/>
    <w:uiPriority w:val="0"/>
    <w:qFormat/>
    <w:pPr>
      <w:jc w:val="both"/>
      <w:widowControl w:val="off"/>
    </w:pPr>
    <w:rPr>
      <w:rFonts w:ascii="Times New Roman" w:hAnsi="Times New Roman" w:eastAsia="宋体" w:cs="Times New Roman"/>
      <w:sz w:val="21"/>
      <w:szCs w:val="24"/>
      <w:lang w:val="en-US" w:eastAsia="zh-CN" w:bidi="ar-SA"/>
    </w:rPr>
  </w:style>
  <w:style w:type="paragraph" w:styleId="667">
    <w:name w:val="Heading 1"/>
    <w:basedOn w:val="666"/>
    <w:next w:val="666"/>
    <w:link w:val="755"/>
    <w:uiPriority w:val="9"/>
    <w:qFormat/>
    <w:pPr>
      <w:keepLines/>
      <w:keepNext/>
      <w:spacing w:before="480" w:after="200"/>
      <w:outlineLvl w:val="0"/>
    </w:pPr>
    <w:rPr>
      <w:rFonts w:ascii="Arial" w:hAnsi="Arial" w:eastAsia="Arial" w:cs="Arial"/>
      <w:sz w:val="40"/>
      <w:szCs w:val="40"/>
    </w:rPr>
  </w:style>
  <w:style w:type="paragraph" w:styleId="668">
    <w:name w:val="Heading 2"/>
    <w:basedOn w:val="666"/>
    <w:next w:val="666"/>
    <w:link w:val="756"/>
    <w:uiPriority w:val="9"/>
    <w:unhideWhenUsed/>
    <w:qFormat/>
    <w:pPr>
      <w:keepLines/>
      <w:keepNext/>
      <w:spacing w:before="360" w:after="200"/>
      <w:outlineLvl w:val="1"/>
    </w:pPr>
    <w:rPr>
      <w:rFonts w:ascii="Arial" w:hAnsi="Arial" w:eastAsia="Arial" w:cs="Arial"/>
      <w:sz w:val="34"/>
    </w:rPr>
  </w:style>
  <w:style w:type="paragraph" w:styleId="669">
    <w:name w:val="Heading 3"/>
    <w:basedOn w:val="666"/>
    <w:next w:val="666"/>
    <w:link w:val="757"/>
    <w:uiPriority w:val="9"/>
    <w:unhideWhenUsed/>
    <w:qFormat/>
    <w:pPr>
      <w:keepLines/>
      <w:keepNext/>
      <w:spacing w:before="320" w:after="200"/>
      <w:outlineLvl w:val="2"/>
    </w:pPr>
    <w:rPr>
      <w:rFonts w:ascii="Arial" w:hAnsi="Arial" w:eastAsia="Arial" w:cs="Arial"/>
      <w:sz w:val="30"/>
      <w:szCs w:val="30"/>
    </w:rPr>
  </w:style>
  <w:style w:type="paragraph" w:styleId="670">
    <w:name w:val="Heading 4"/>
    <w:basedOn w:val="666"/>
    <w:next w:val="666"/>
    <w:link w:val="758"/>
    <w:uiPriority w:val="9"/>
    <w:unhideWhenUsed/>
    <w:qFormat/>
    <w:pPr>
      <w:keepLines/>
      <w:keepNext/>
      <w:spacing w:before="320" w:after="200"/>
      <w:outlineLvl w:val="3"/>
    </w:pPr>
    <w:rPr>
      <w:rFonts w:ascii="Arial" w:hAnsi="Arial" w:eastAsia="Arial" w:cs="Arial"/>
      <w:b/>
      <w:bCs/>
      <w:sz w:val="26"/>
      <w:szCs w:val="26"/>
    </w:rPr>
  </w:style>
  <w:style w:type="paragraph" w:styleId="671">
    <w:name w:val="Heading 5"/>
    <w:basedOn w:val="666"/>
    <w:next w:val="666"/>
    <w:link w:val="759"/>
    <w:uiPriority w:val="9"/>
    <w:unhideWhenUsed/>
    <w:qFormat/>
    <w:pPr>
      <w:keepLines/>
      <w:keepNext/>
      <w:spacing w:before="320" w:after="200"/>
      <w:outlineLvl w:val="4"/>
    </w:pPr>
    <w:rPr>
      <w:rFonts w:ascii="Arial" w:hAnsi="Arial" w:eastAsia="Arial" w:cs="Arial"/>
      <w:b/>
      <w:bCs/>
      <w:sz w:val="24"/>
    </w:rPr>
  </w:style>
  <w:style w:type="paragraph" w:styleId="672">
    <w:name w:val="Heading 6"/>
    <w:basedOn w:val="666"/>
    <w:next w:val="666"/>
    <w:link w:val="760"/>
    <w:uiPriority w:val="9"/>
    <w:unhideWhenUsed/>
    <w:qFormat/>
    <w:pPr>
      <w:keepLines/>
      <w:keepNext/>
      <w:spacing w:before="320" w:after="200"/>
      <w:outlineLvl w:val="5"/>
    </w:pPr>
    <w:rPr>
      <w:rFonts w:ascii="Arial" w:hAnsi="Arial" w:eastAsia="Arial" w:cs="Arial"/>
      <w:b/>
      <w:bCs/>
      <w:sz w:val="22"/>
      <w:szCs w:val="22"/>
    </w:rPr>
  </w:style>
  <w:style w:type="paragraph" w:styleId="673">
    <w:name w:val="Heading 7"/>
    <w:basedOn w:val="666"/>
    <w:next w:val="666"/>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674">
    <w:name w:val="Heading 8"/>
    <w:basedOn w:val="666"/>
    <w:next w:val="666"/>
    <w:link w:val="762"/>
    <w:uiPriority w:val="9"/>
    <w:unhideWhenUsed/>
    <w:qFormat/>
    <w:pPr>
      <w:keepLines/>
      <w:keepNext/>
      <w:spacing w:before="320" w:after="200"/>
      <w:outlineLvl w:val="7"/>
    </w:pPr>
    <w:rPr>
      <w:rFonts w:ascii="Arial" w:hAnsi="Arial" w:eastAsia="Arial" w:cs="Arial"/>
      <w:i/>
      <w:iCs/>
      <w:sz w:val="22"/>
      <w:szCs w:val="22"/>
    </w:rPr>
  </w:style>
  <w:style w:type="paragraph" w:styleId="675">
    <w:name w:val="Heading 9"/>
    <w:basedOn w:val="666"/>
    <w:next w:val="666"/>
    <w:link w:val="763"/>
    <w:uiPriority w:val="9"/>
    <w:unhideWhenUsed/>
    <w:qFormat/>
    <w:pPr>
      <w:keepLines/>
      <w:keepNext/>
      <w:spacing w:before="320" w:after="200"/>
      <w:outlineLvl w:val="8"/>
    </w:pPr>
    <w:rPr>
      <w:rFonts w:ascii="Arial" w:hAnsi="Arial" w:eastAsia="Arial" w:cs="Arial"/>
      <w:i/>
      <w:iCs/>
      <w:szCs w:val="21"/>
    </w:rPr>
  </w:style>
  <w:style w:type="character" w:styleId="676" w:default="1">
    <w:name w:val="Default Paragraph Font"/>
    <w:uiPriority w:val="1"/>
    <w:semiHidden/>
    <w:unhideWhenUsed/>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Body Text First Indent 2"/>
    <w:basedOn w:val="679"/>
    <w:next w:val="666"/>
    <w:uiPriority w:val="0"/>
    <w:qFormat/>
    <w:pPr>
      <w:ind w:firstLine="420"/>
    </w:pPr>
  </w:style>
  <w:style w:type="paragraph" w:styleId="679">
    <w:name w:val="Body Text Indent"/>
    <w:basedOn w:val="666"/>
    <w:uiPriority w:val="0"/>
    <w:qFormat/>
    <w:pPr>
      <w:ind w:left="420"/>
      <w:spacing w:after="120"/>
    </w:pPr>
  </w:style>
  <w:style w:type="paragraph" w:styleId="680">
    <w:name w:val="toc 7"/>
    <w:basedOn w:val="666"/>
    <w:next w:val="666"/>
    <w:uiPriority w:val="39"/>
    <w:unhideWhenUsed/>
    <w:qFormat/>
    <w:pPr>
      <w:ind w:left="1701"/>
      <w:spacing w:after="57"/>
    </w:pPr>
  </w:style>
  <w:style w:type="paragraph" w:styleId="681">
    <w:name w:val="Normal Indent"/>
    <w:basedOn w:val="666"/>
    <w:uiPriority w:val="0"/>
    <w:qFormat/>
    <w:pPr>
      <w:ind w:firstLine="420"/>
    </w:pPr>
    <w:rPr>
      <w:rFonts w:ascii="Calibri" w:hAnsi="Calibri"/>
    </w:rPr>
  </w:style>
  <w:style w:type="paragraph" w:styleId="682">
    <w:name w:val="Caption"/>
    <w:basedOn w:val="666"/>
    <w:next w:val="6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3">
    <w:name w:val="annotation text"/>
    <w:basedOn w:val="666"/>
    <w:link w:val="1187"/>
    <w:uiPriority w:val="99"/>
    <w:semiHidden/>
    <w:unhideWhenUsed/>
    <w:qFormat/>
    <w:pPr>
      <w:jc w:val="left"/>
    </w:pPr>
  </w:style>
  <w:style w:type="paragraph" w:styleId="684">
    <w:name w:val="Body Text"/>
    <w:basedOn w:val="666"/>
    <w:next w:val="685"/>
    <w:uiPriority w:val="0"/>
    <w:qFormat/>
    <w:rPr>
      <w:rFonts w:ascii="华文中宋" w:hAnsi="Calibri" w:eastAsia="华文中宋"/>
      <w:bCs/>
      <w:sz w:val="28"/>
    </w:rPr>
  </w:style>
  <w:style w:type="paragraph" w:styleId="685">
    <w:name w:val="Date"/>
    <w:basedOn w:val="666"/>
    <w:next w:val="666"/>
    <w:uiPriority w:val="0"/>
    <w:qFormat/>
    <w:pPr>
      <w:ind w:left="100"/>
    </w:pPr>
    <w:rPr>
      <w:rFonts w:ascii="隶书" w:eastAsia="隶书"/>
      <w:b/>
      <w:sz w:val="28"/>
    </w:rPr>
  </w:style>
  <w:style w:type="paragraph" w:styleId="686">
    <w:name w:val="List 2"/>
    <w:basedOn w:val="666"/>
    <w:uiPriority w:val="0"/>
    <w:qFormat/>
    <w:pPr>
      <w:ind w:left="840" w:hanging="420"/>
    </w:pPr>
    <w:rPr>
      <w:rFonts w:hAnsi="新宋体"/>
      <w:color w:val="000000"/>
      <w:spacing w:val="-8"/>
      <w:szCs w:val="20"/>
    </w:rPr>
  </w:style>
  <w:style w:type="paragraph" w:styleId="687">
    <w:name w:val="Block Text"/>
    <w:basedOn w:val="666"/>
    <w:uiPriority w:val="0"/>
    <w:qFormat/>
    <w:pPr>
      <w:ind w:left="420" w:right="33"/>
      <w:jc w:val="left"/>
    </w:pPr>
    <w:rPr>
      <w:sz w:val="24"/>
      <w:szCs w:val="20"/>
    </w:rPr>
  </w:style>
  <w:style w:type="paragraph" w:styleId="688">
    <w:name w:val="index 4"/>
    <w:basedOn w:val="666"/>
    <w:next w:val="666"/>
    <w:uiPriority w:val="0"/>
    <w:qFormat/>
    <w:pPr>
      <w:ind w:left="600"/>
    </w:pPr>
  </w:style>
  <w:style w:type="paragraph" w:styleId="689">
    <w:name w:val="toc 5"/>
    <w:basedOn w:val="666"/>
    <w:next w:val="666"/>
    <w:uiPriority w:val="39"/>
    <w:unhideWhenUsed/>
    <w:qFormat/>
    <w:pPr>
      <w:ind w:left="1134"/>
      <w:spacing w:after="57"/>
    </w:pPr>
  </w:style>
  <w:style w:type="paragraph" w:styleId="690">
    <w:name w:val="toc 3"/>
    <w:basedOn w:val="666"/>
    <w:next w:val="666"/>
    <w:uiPriority w:val="39"/>
    <w:unhideWhenUsed/>
    <w:qFormat/>
    <w:pPr>
      <w:ind w:left="567"/>
      <w:spacing w:after="57"/>
    </w:pPr>
  </w:style>
  <w:style w:type="paragraph" w:styleId="691">
    <w:name w:val="Plain Text"/>
    <w:basedOn w:val="666"/>
    <w:uiPriority w:val="0"/>
    <w:qFormat/>
    <w:rPr>
      <w:rFonts w:ascii="宋体" w:hAnsi="Courier New"/>
      <w:sz w:val="20"/>
      <w:szCs w:val="21"/>
    </w:rPr>
  </w:style>
  <w:style w:type="paragraph" w:styleId="692">
    <w:name w:val="List Bullet 5"/>
    <w:basedOn w:val="666"/>
    <w:uiPriority w:val="99"/>
    <w:semiHidden/>
    <w:unhideWhenUsed/>
    <w:qFormat/>
    <w:pPr>
      <w:numPr>
        <w:ilvl w:val="0"/>
        <w:numId w:val="1"/>
      </w:numPr>
    </w:pPr>
  </w:style>
  <w:style w:type="paragraph" w:styleId="693">
    <w:name w:val="toc 8"/>
    <w:basedOn w:val="666"/>
    <w:next w:val="666"/>
    <w:uiPriority w:val="39"/>
    <w:unhideWhenUsed/>
    <w:qFormat/>
    <w:pPr>
      <w:ind w:left="1984"/>
      <w:spacing w:after="57"/>
    </w:pPr>
  </w:style>
  <w:style w:type="paragraph" w:styleId="694">
    <w:name w:val="endnote text"/>
    <w:basedOn w:val="666"/>
    <w:link w:val="881"/>
    <w:uiPriority w:val="99"/>
    <w:semiHidden/>
    <w:unhideWhenUsed/>
    <w:qFormat/>
    <w:rPr>
      <w:sz w:val="20"/>
    </w:rPr>
  </w:style>
  <w:style w:type="paragraph" w:styleId="695">
    <w:name w:val="Balloon Text"/>
    <w:basedOn w:val="666"/>
    <w:link w:val="1189"/>
    <w:uiPriority w:val="99"/>
    <w:semiHidden/>
    <w:unhideWhenUsed/>
    <w:qFormat/>
    <w:rPr>
      <w:sz w:val="18"/>
      <w:szCs w:val="18"/>
    </w:rPr>
  </w:style>
  <w:style w:type="paragraph" w:styleId="696">
    <w:name w:val="Footer"/>
    <w:basedOn w:val="666"/>
    <w:link w:val="773"/>
    <w:uiPriority w:val="99"/>
    <w:unhideWhenUsed/>
    <w:qFormat/>
    <w:pPr>
      <w:tabs>
        <w:tab w:val="center" w:pos="7143" w:leader="none"/>
        <w:tab w:val="right" w:pos="14287" w:leader="none"/>
      </w:tabs>
    </w:pPr>
  </w:style>
  <w:style w:type="paragraph" w:styleId="697">
    <w:name w:val="Header"/>
    <w:basedOn w:val="666"/>
    <w:link w:val="771"/>
    <w:uiPriority w:val="99"/>
    <w:unhideWhenUsed/>
    <w:qFormat/>
    <w:pPr>
      <w:tabs>
        <w:tab w:val="center" w:pos="7143" w:leader="none"/>
        <w:tab w:val="right" w:pos="14287" w:leader="none"/>
      </w:tabs>
    </w:pPr>
  </w:style>
  <w:style w:type="paragraph" w:styleId="698">
    <w:name w:val="toc 1"/>
    <w:basedOn w:val="666"/>
    <w:next w:val="666"/>
    <w:uiPriority w:val="39"/>
    <w:unhideWhenUsed/>
    <w:qFormat/>
    <w:pPr>
      <w:spacing w:after="57"/>
    </w:pPr>
  </w:style>
  <w:style w:type="paragraph" w:styleId="699">
    <w:name w:val="toc 4"/>
    <w:basedOn w:val="666"/>
    <w:next w:val="666"/>
    <w:uiPriority w:val="39"/>
    <w:unhideWhenUsed/>
    <w:qFormat/>
    <w:pPr>
      <w:ind w:left="850"/>
      <w:spacing w:after="57"/>
    </w:pPr>
  </w:style>
  <w:style w:type="paragraph" w:styleId="700">
    <w:name w:val="Subtitle"/>
    <w:basedOn w:val="666"/>
    <w:next w:val="666"/>
    <w:link w:val="766"/>
    <w:uiPriority w:val="11"/>
    <w:qFormat/>
    <w:pPr>
      <w:spacing w:before="200" w:after="200"/>
    </w:pPr>
    <w:rPr>
      <w:sz w:val="24"/>
    </w:rPr>
  </w:style>
  <w:style w:type="paragraph" w:styleId="701">
    <w:name w:val="footnote text"/>
    <w:basedOn w:val="666"/>
    <w:link w:val="880"/>
    <w:uiPriority w:val="99"/>
    <w:semiHidden/>
    <w:unhideWhenUsed/>
    <w:qFormat/>
    <w:pPr>
      <w:spacing w:after="40"/>
    </w:pPr>
    <w:rPr>
      <w:sz w:val="18"/>
    </w:rPr>
  </w:style>
  <w:style w:type="paragraph" w:styleId="702">
    <w:name w:val="toc 6"/>
    <w:basedOn w:val="666"/>
    <w:next w:val="666"/>
    <w:uiPriority w:val="39"/>
    <w:unhideWhenUsed/>
    <w:qFormat/>
    <w:pPr>
      <w:ind w:left="1417"/>
      <w:spacing w:after="57"/>
    </w:pPr>
  </w:style>
  <w:style w:type="paragraph" w:styleId="703">
    <w:name w:val="table of figures"/>
    <w:basedOn w:val="666"/>
    <w:next w:val="666"/>
    <w:uiPriority w:val="99"/>
    <w:unhideWhenUsed/>
    <w:qFormat/>
  </w:style>
  <w:style w:type="paragraph" w:styleId="704">
    <w:name w:val="toc 2"/>
    <w:basedOn w:val="666"/>
    <w:next w:val="666"/>
    <w:uiPriority w:val="39"/>
    <w:unhideWhenUsed/>
    <w:qFormat/>
    <w:pPr>
      <w:ind w:left="283"/>
      <w:spacing w:after="57"/>
    </w:pPr>
  </w:style>
  <w:style w:type="paragraph" w:styleId="705">
    <w:name w:val="toc 9"/>
    <w:basedOn w:val="666"/>
    <w:next w:val="666"/>
    <w:uiPriority w:val="39"/>
    <w:unhideWhenUsed/>
    <w:qFormat/>
    <w:pPr>
      <w:ind w:left="2268"/>
      <w:spacing w:after="57"/>
    </w:pPr>
  </w:style>
  <w:style w:type="paragraph" w:styleId="706">
    <w:name w:val="Normal (Web)"/>
    <w:basedOn w:val="666"/>
    <w:uiPriority w:val="0"/>
    <w:qFormat/>
    <w:pPr>
      <w:ind w:firstLine="420"/>
      <w:jc w:val="left"/>
      <w:spacing w:before="100" w:beforeAutospacing="1" w:after="100" w:afterAutospacing="1" w:line="288" w:lineRule="auto"/>
      <w:widowControl/>
    </w:pPr>
    <w:rPr>
      <w:rFonts w:ascii="宋体" w:hAnsi="宋体"/>
      <w:sz w:val="24"/>
    </w:rPr>
  </w:style>
  <w:style w:type="paragraph" w:styleId="707">
    <w:name w:val="Title"/>
    <w:basedOn w:val="666"/>
    <w:next w:val="666"/>
    <w:link w:val="765"/>
    <w:uiPriority w:val="10"/>
    <w:qFormat/>
    <w:pPr>
      <w:contextualSpacing/>
      <w:spacing w:before="300" w:after="200"/>
    </w:pPr>
    <w:rPr>
      <w:sz w:val="48"/>
      <w:szCs w:val="48"/>
    </w:rPr>
  </w:style>
  <w:style w:type="paragraph" w:styleId="708">
    <w:name w:val="annotation subject"/>
    <w:basedOn w:val="683"/>
    <w:next w:val="683"/>
    <w:link w:val="1188"/>
    <w:uiPriority w:val="99"/>
    <w:semiHidden/>
    <w:unhideWhenUsed/>
    <w:qFormat/>
    <w:rPr>
      <w:b/>
      <w:bCs/>
    </w:rPr>
  </w:style>
  <w:style w:type="table" w:styleId="7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basedOn w:val="676"/>
    <w:uiPriority w:val="22"/>
    <w:qFormat/>
    <w:rPr>
      <w:b/>
      <w:bCs/>
    </w:r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14:textFill>
        <w14:solidFill>
          <w14:schemeClr w14:val="hlink"/>
        </w14:solidFill>
      </w14:textFill>
    </w:rPr>
  </w:style>
  <w:style w:type="character" w:styleId="713">
    <w:name w:val="annotation reference"/>
    <w:basedOn w:val="676"/>
    <w:uiPriority w:val="99"/>
    <w:semiHidden/>
    <w:unhideWhenUsed/>
    <w:qFormat/>
    <w:rPr>
      <w:sz w:val="21"/>
      <w:szCs w:val="21"/>
    </w:rPr>
  </w:style>
  <w:style w:type="character" w:styleId="714">
    <w:name w:val="footnote reference"/>
    <w:uiPriority w:val="99"/>
    <w:unhideWhenUsed/>
    <w:qFormat/>
    <w:rPr>
      <w:vertAlign w:val="superscript"/>
    </w:rPr>
  </w:style>
  <w:style w:type="character" w:styleId="715" w:customStyle="1">
    <w:name w:val="Heading 1 Char"/>
    <w:basedOn w:val="676"/>
    <w:uiPriority w:val="9"/>
    <w:qFormat/>
    <w:rPr>
      <w:rFonts w:ascii="Arial" w:hAnsi="Arial" w:eastAsia="Arial" w:cs="Arial"/>
      <w:sz w:val="40"/>
      <w:szCs w:val="40"/>
    </w:rPr>
  </w:style>
  <w:style w:type="character" w:styleId="716" w:customStyle="1">
    <w:name w:val="Heading 2 Char"/>
    <w:basedOn w:val="676"/>
    <w:uiPriority w:val="9"/>
    <w:qFormat/>
    <w:rPr>
      <w:rFonts w:ascii="Arial" w:hAnsi="Arial" w:eastAsia="Arial" w:cs="Arial"/>
      <w:sz w:val="34"/>
    </w:rPr>
  </w:style>
  <w:style w:type="character" w:styleId="717" w:customStyle="1">
    <w:name w:val="Heading 3 Char"/>
    <w:basedOn w:val="676"/>
    <w:uiPriority w:val="9"/>
    <w:qFormat/>
    <w:rPr>
      <w:rFonts w:ascii="Arial" w:hAnsi="Arial" w:eastAsia="Arial" w:cs="Arial"/>
      <w:sz w:val="30"/>
      <w:szCs w:val="30"/>
    </w:rPr>
  </w:style>
  <w:style w:type="character" w:styleId="718" w:customStyle="1">
    <w:name w:val="Heading 4 Char"/>
    <w:basedOn w:val="676"/>
    <w:uiPriority w:val="9"/>
    <w:qFormat/>
    <w:rPr>
      <w:rFonts w:ascii="Arial" w:hAnsi="Arial" w:eastAsia="Arial" w:cs="Arial"/>
      <w:b/>
      <w:bCs/>
      <w:sz w:val="26"/>
      <w:szCs w:val="26"/>
    </w:rPr>
  </w:style>
  <w:style w:type="character" w:styleId="719" w:customStyle="1">
    <w:name w:val="Heading 5 Char"/>
    <w:basedOn w:val="676"/>
    <w:uiPriority w:val="9"/>
    <w:qFormat/>
    <w:rPr>
      <w:rFonts w:ascii="Arial" w:hAnsi="Arial" w:eastAsia="Arial" w:cs="Arial"/>
      <w:b/>
      <w:bCs/>
      <w:sz w:val="24"/>
      <w:szCs w:val="24"/>
    </w:rPr>
  </w:style>
  <w:style w:type="character" w:styleId="720" w:customStyle="1">
    <w:name w:val="Heading 6 Char"/>
    <w:basedOn w:val="676"/>
    <w:uiPriority w:val="9"/>
    <w:qFormat/>
    <w:rPr>
      <w:rFonts w:ascii="Arial" w:hAnsi="Arial" w:eastAsia="Arial" w:cs="Arial"/>
      <w:b/>
      <w:bCs/>
      <w:sz w:val="22"/>
      <w:szCs w:val="22"/>
    </w:rPr>
  </w:style>
  <w:style w:type="character" w:styleId="721" w:customStyle="1">
    <w:name w:val="Heading 7 Char"/>
    <w:basedOn w:val="676"/>
    <w:uiPriority w:val="9"/>
    <w:qFormat/>
    <w:rPr>
      <w:rFonts w:ascii="Arial" w:hAnsi="Arial" w:eastAsia="Arial" w:cs="Arial"/>
      <w:b/>
      <w:bCs/>
      <w:i/>
      <w:iCs/>
      <w:sz w:val="22"/>
      <w:szCs w:val="22"/>
    </w:rPr>
  </w:style>
  <w:style w:type="character" w:styleId="722" w:customStyle="1">
    <w:name w:val="Heading 8 Char"/>
    <w:basedOn w:val="676"/>
    <w:uiPriority w:val="9"/>
    <w:qFormat/>
    <w:rPr>
      <w:rFonts w:ascii="Arial" w:hAnsi="Arial" w:eastAsia="Arial" w:cs="Arial"/>
      <w:i/>
      <w:iCs/>
      <w:sz w:val="22"/>
      <w:szCs w:val="22"/>
    </w:rPr>
  </w:style>
  <w:style w:type="character" w:styleId="723" w:customStyle="1">
    <w:name w:val="Heading 9 Char"/>
    <w:basedOn w:val="676"/>
    <w:uiPriority w:val="9"/>
    <w:qFormat/>
    <w:rPr>
      <w:rFonts w:ascii="Arial" w:hAnsi="Arial" w:eastAsia="Arial" w:cs="Arial"/>
      <w:i/>
      <w:iCs/>
      <w:sz w:val="21"/>
      <w:szCs w:val="21"/>
    </w:rPr>
  </w:style>
  <w:style w:type="character" w:styleId="724" w:customStyle="1">
    <w:name w:val="Title Char"/>
    <w:basedOn w:val="676"/>
    <w:uiPriority w:val="10"/>
    <w:qFormat/>
    <w:rPr>
      <w:sz w:val="48"/>
      <w:szCs w:val="48"/>
    </w:rPr>
  </w:style>
  <w:style w:type="character" w:styleId="725" w:customStyle="1">
    <w:name w:val="Subtitle Char"/>
    <w:basedOn w:val="676"/>
    <w:uiPriority w:val="11"/>
    <w:qFormat/>
    <w:rPr>
      <w:sz w:val="24"/>
      <w:szCs w:val="24"/>
    </w:rPr>
  </w:style>
  <w:style w:type="character" w:styleId="726" w:customStyle="1">
    <w:name w:val="Quote Char"/>
    <w:uiPriority w:val="29"/>
    <w:qFormat/>
    <w:rPr>
      <w:i/>
    </w:rPr>
  </w:style>
  <w:style w:type="character" w:styleId="727" w:customStyle="1">
    <w:name w:val="Intense Quote Char"/>
    <w:uiPriority w:val="30"/>
    <w:qFormat/>
    <w:rPr>
      <w:i/>
    </w:rPr>
  </w:style>
  <w:style w:type="character" w:styleId="728" w:customStyle="1">
    <w:name w:val="Header Char"/>
    <w:basedOn w:val="676"/>
    <w:uiPriority w:val="99"/>
    <w:qFormat/>
  </w:style>
  <w:style w:type="character" w:styleId="729" w:customStyle="1">
    <w:name w:val="Caption Char"/>
    <w:uiPriority w:val="99"/>
    <w:qFormat/>
  </w:style>
  <w:style w:type="table" w:styleId="730" w:customStyle="1">
    <w:name w:val="无格式表格 11"/>
    <w:basedOn w:val="6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无格式表格 21"/>
    <w:basedOn w:val="67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无格式表格 31"/>
    <w:basedOn w:val="67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无格式表格 41"/>
    <w:basedOn w:val="67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无格式表格 51"/>
    <w:basedOn w:val="677"/>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网格表 1 浅色1"/>
    <w:basedOn w:val="6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网格表 21"/>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网格表 31"/>
    <w:basedOn w:val="6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网格表 41"/>
    <w:basedOn w:val="6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网格表 5 深色1"/>
    <w:basedOn w:val="6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0" w:customStyle="1">
    <w:name w:val="网格表 6 彩色1"/>
    <w:basedOn w:val="6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1" w:customStyle="1">
    <w:name w:val="网格表 7 彩色1"/>
    <w:basedOn w:val="67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2" w:customStyle="1">
    <w:name w:val="清单表 1 浅色1"/>
    <w:basedOn w:val="677"/>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customStyle="1">
    <w:name w:val="清单表 21"/>
    <w:basedOn w:val="67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4" w:customStyle="1">
    <w:name w:val="清单表 31"/>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5" w:customStyle="1">
    <w:name w:val="清单表 41"/>
    <w:basedOn w:val="67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清单表 5 深色1"/>
    <w:basedOn w:val="67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7" w:customStyle="1">
    <w:name w:val="清单表 6 彩色1"/>
    <w:basedOn w:val="677"/>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8" w:customStyle="1">
    <w:name w:val="清单表 7 彩色1"/>
    <w:basedOn w:val="677"/>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49" w:customStyle="1">
    <w:name w:val="Footnote Text Char"/>
    <w:uiPriority w:val="99"/>
    <w:qFormat/>
    <w:rPr>
      <w:sz w:val="18"/>
    </w:rPr>
  </w:style>
  <w:style w:type="character" w:styleId="750" w:customStyle="1">
    <w:name w:val="Endnote Text Char"/>
    <w:uiPriority w:val="99"/>
    <w:qFormat/>
    <w:rPr>
      <w:sz w:val="20"/>
    </w:rPr>
  </w:style>
  <w:style w:type="paragraph" w:styleId="751" w:customStyle="1">
    <w:name w:val="TOC 标题1"/>
    <w:uiPriority w:val="39"/>
    <w:unhideWhenUsed/>
    <w:qFormat/>
    <w:rPr>
      <w:rFonts w:ascii="Times New Roman" w:hAnsi="Times New Roman" w:eastAsia="宋体" w:cs="Times New Roman"/>
      <w:lang w:val="en-US" w:eastAsia="zh-CN" w:bidi="ar-SA"/>
    </w:rPr>
  </w:style>
  <w:style w:type="paragraph" w:styleId="752" w:customStyle="1">
    <w:name w:val="章节题目"/>
    <w:basedOn w:val="753"/>
    <w:next w:val="666"/>
    <w:uiPriority w:val="0"/>
    <w:qFormat/>
    <w:pPr>
      <w:ind w:right="2160"/>
      <w:spacing w:before="720" w:after="400" w:line="540" w:lineRule="atLeast"/>
    </w:pPr>
    <w:rPr>
      <w:rFonts w:ascii="Times New Roman" w:hAnsi="Times New Roman"/>
      <w:spacing w:val="-40"/>
      <w:sz w:val="60"/>
    </w:rPr>
  </w:style>
  <w:style w:type="paragraph" w:styleId="753" w:customStyle="1">
    <w:name w:val="基准标题"/>
    <w:basedOn w:val="666"/>
    <w:next w:val="684"/>
    <w:uiPriority w:val="0"/>
    <w:qFormat/>
    <w:pPr>
      <w:keepLines/>
      <w:keepNext/>
      <w:spacing w:before="140" w:line="220" w:lineRule="atLeast"/>
    </w:pPr>
    <w:rPr>
      <w:rFonts w:ascii="Arial" w:hAnsi="Arial"/>
      <w:spacing w:val="-4"/>
    </w:rPr>
  </w:style>
  <w:style w:type="paragraph" w:styleId="754" w:customStyle="1">
    <w:name w:val="TOC Heading1"/>
    <w:next w:val="666"/>
    <w:uiPriority w:val="0"/>
    <w:qFormat/>
    <w:rPr>
      <w:rFonts w:ascii="Times New Roman" w:hAnsi="Times New Roman" w:eastAsia="宋体" w:cs="Times New Roman"/>
      <w:sz w:val="32"/>
      <w:lang w:val="en-US" w:eastAsia="zh-CN" w:bidi="ar-SA"/>
    </w:rPr>
  </w:style>
  <w:style w:type="character" w:styleId="755" w:customStyle="1">
    <w:name w:val="标题 1 字符1"/>
    <w:link w:val="667"/>
    <w:uiPriority w:val="9"/>
    <w:qFormat/>
    <w:rPr>
      <w:rFonts w:ascii="Arial" w:hAnsi="Arial" w:eastAsia="Arial" w:cs="Arial"/>
      <w:sz w:val="40"/>
      <w:szCs w:val="40"/>
    </w:rPr>
  </w:style>
  <w:style w:type="character" w:styleId="756" w:customStyle="1">
    <w:name w:val="标题 2 字符1"/>
    <w:link w:val="668"/>
    <w:uiPriority w:val="9"/>
    <w:qFormat/>
    <w:rPr>
      <w:rFonts w:ascii="Arial" w:hAnsi="Arial" w:eastAsia="Arial" w:cs="Arial"/>
      <w:sz w:val="34"/>
    </w:rPr>
  </w:style>
  <w:style w:type="character" w:styleId="757" w:customStyle="1">
    <w:name w:val="标题 3 字符1"/>
    <w:link w:val="669"/>
    <w:uiPriority w:val="9"/>
    <w:qFormat/>
    <w:rPr>
      <w:rFonts w:ascii="Arial" w:hAnsi="Arial" w:eastAsia="Arial" w:cs="Arial"/>
      <w:sz w:val="30"/>
      <w:szCs w:val="30"/>
    </w:rPr>
  </w:style>
  <w:style w:type="character" w:styleId="758" w:customStyle="1">
    <w:name w:val="标题 4 字符1"/>
    <w:link w:val="670"/>
    <w:uiPriority w:val="9"/>
    <w:qFormat/>
    <w:rPr>
      <w:rFonts w:ascii="Arial" w:hAnsi="Arial" w:eastAsia="Arial" w:cs="Arial"/>
      <w:b/>
      <w:bCs/>
      <w:sz w:val="26"/>
      <w:szCs w:val="26"/>
    </w:rPr>
  </w:style>
  <w:style w:type="character" w:styleId="759" w:customStyle="1">
    <w:name w:val="标题 5 字符1"/>
    <w:link w:val="671"/>
    <w:uiPriority w:val="9"/>
    <w:qFormat/>
    <w:rPr>
      <w:rFonts w:ascii="Arial" w:hAnsi="Arial" w:eastAsia="Arial" w:cs="Arial"/>
      <w:b/>
      <w:bCs/>
      <w:sz w:val="24"/>
      <w:szCs w:val="24"/>
    </w:rPr>
  </w:style>
  <w:style w:type="character" w:styleId="760" w:customStyle="1">
    <w:name w:val="标题 6 字符1"/>
    <w:link w:val="672"/>
    <w:uiPriority w:val="9"/>
    <w:qFormat/>
    <w:rPr>
      <w:rFonts w:ascii="Arial" w:hAnsi="Arial" w:eastAsia="Arial" w:cs="Arial"/>
      <w:b/>
      <w:bCs/>
      <w:sz w:val="22"/>
      <w:szCs w:val="22"/>
    </w:rPr>
  </w:style>
  <w:style w:type="character" w:styleId="761" w:customStyle="1">
    <w:name w:val="标题 7 字符1"/>
    <w:link w:val="673"/>
    <w:uiPriority w:val="9"/>
    <w:qFormat/>
    <w:rPr>
      <w:rFonts w:ascii="Arial" w:hAnsi="Arial" w:eastAsia="Arial" w:cs="Arial"/>
      <w:b/>
      <w:bCs/>
      <w:i/>
      <w:iCs/>
      <w:sz w:val="22"/>
      <w:szCs w:val="22"/>
    </w:rPr>
  </w:style>
  <w:style w:type="character" w:styleId="762" w:customStyle="1">
    <w:name w:val="标题 8 字符1"/>
    <w:link w:val="674"/>
    <w:uiPriority w:val="9"/>
    <w:qFormat/>
    <w:rPr>
      <w:rFonts w:ascii="Arial" w:hAnsi="Arial" w:eastAsia="Arial" w:cs="Arial"/>
      <w:i/>
      <w:iCs/>
      <w:sz w:val="22"/>
      <w:szCs w:val="22"/>
    </w:rPr>
  </w:style>
  <w:style w:type="character" w:styleId="763" w:customStyle="1">
    <w:name w:val="标题 9 字符1"/>
    <w:link w:val="675"/>
    <w:uiPriority w:val="9"/>
    <w:qFormat/>
    <w:rPr>
      <w:rFonts w:ascii="Arial" w:hAnsi="Arial" w:eastAsia="Arial" w:cs="Arial"/>
      <w:i/>
      <w:iCs/>
      <w:sz w:val="21"/>
      <w:szCs w:val="21"/>
    </w:rPr>
  </w:style>
  <w:style w:type="paragraph" w:styleId="764">
    <w:name w:val="No Spacing"/>
    <w:uiPriority w:val="1"/>
    <w:qFormat/>
    <w:rPr>
      <w:rFonts w:ascii="Times New Roman" w:hAnsi="Times New Roman" w:eastAsia="宋体" w:cs="Times New Roman"/>
      <w:lang w:val="en-US" w:eastAsia="zh-CN" w:bidi="ar-SA"/>
    </w:rPr>
  </w:style>
  <w:style w:type="character" w:styleId="765" w:customStyle="1">
    <w:name w:val="标题 字符1"/>
    <w:link w:val="707"/>
    <w:uiPriority w:val="10"/>
    <w:qFormat/>
    <w:rPr>
      <w:sz w:val="48"/>
      <w:szCs w:val="48"/>
    </w:rPr>
  </w:style>
  <w:style w:type="character" w:styleId="766" w:customStyle="1">
    <w:name w:val="副标题 字符1"/>
    <w:link w:val="700"/>
    <w:uiPriority w:val="11"/>
    <w:qFormat/>
    <w:rPr>
      <w:sz w:val="24"/>
      <w:szCs w:val="24"/>
    </w:rPr>
  </w:style>
  <w:style w:type="paragraph" w:styleId="767">
    <w:name w:val="Quote"/>
    <w:basedOn w:val="666"/>
    <w:next w:val="666"/>
    <w:link w:val="768"/>
    <w:uiPriority w:val="29"/>
    <w:qFormat/>
    <w:pPr>
      <w:ind w:left="720" w:right="720"/>
    </w:pPr>
    <w:rPr>
      <w:i/>
    </w:rPr>
  </w:style>
  <w:style w:type="character" w:styleId="768" w:customStyle="1">
    <w:name w:val="引用 字符1"/>
    <w:link w:val="767"/>
    <w:uiPriority w:val="29"/>
    <w:qFormat/>
    <w:rPr>
      <w:i/>
    </w:rPr>
  </w:style>
  <w:style w:type="paragraph" w:styleId="769">
    <w:name w:val="Intense Quote"/>
    <w:basedOn w:val="666"/>
    <w:next w:val="666"/>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字符1"/>
    <w:link w:val="769"/>
    <w:uiPriority w:val="30"/>
    <w:qFormat/>
    <w:rPr>
      <w:i/>
    </w:rPr>
  </w:style>
  <w:style w:type="character" w:styleId="771" w:customStyle="1">
    <w:name w:val="页眉 字符1"/>
    <w:link w:val="697"/>
    <w:uiPriority w:val="99"/>
    <w:qFormat/>
  </w:style>
  <w:style w:type="character" w:styleId="772" w:customStyle="1">
    <w:name w:val="Footer Char"/>
    <w:uiPriority w:val="99"/>
    <w:qFormat/>
  </w:style>
  <w:style w:type="character" w:styleId="773" w:customStyle="1">
    <w:name w:val="页脚 字符1"/>
    <w:link w:val="696"/>
    <w:uiPriority w:val="99"/>
    <w:qFormat/>
  </w:style>
  <w:style w:type="table" w:styleId="7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脚注文本 字符1"/>
    <w:link w:val="701"/>
    <w:uiPriority w:val="99"/>
    <w:qFormat/>
    <w:rPr>
      <w:sz w:val="18"/>
    </w:rPr>
  </w:style>
  <w:style w:type="character" w:styleId="881" w:customStyle="1">
    <w:name w:val="尾注文本 字符"/>
    <w:link w:val="694"/>
    <w:uiPriority w:val="99"/>
    <w:qFormat/>
    <w:rPr>
      <w:sz w:val="20"/>
    </w:rPr>
  </w:style>
  <w:style w:type="paragraph" w:styleId="882" w:customStyle="1">
    <w:name w:val="TOC 标题111"/>
    <w:uiPriority w:val="39"/>
    <w:unhideWhenUsed/>
    <w:qFormat/>
    <w:rPr>
      <w:rFonts w:ascii="Times New Roman" w:hAnsi="Times New Roman" w:eastAsia="宋体" w:cs="Times New Roman"/>
      <w:lang w:val="en-US" w:eastAsia="zh-CN" w:bidi="ar-SA"/>
    </w:rPr>
  </w:style>
  <w:style w:type="paragraph" w:styleId="883" w:customStyle="1">
    <w:name w:val="标题 11"/>
    <w:basedOn w:val="666"/>
    <w:next w:val="666"/>
    <w:link w:val="894"/>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884" w:customStyle="1">
    <w:name w:val="标题 21"/>
    <w:basedOn w:val="666"/>
    <w:next w:val="666"/>
    <w:link w:val="895"/>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885" w:customStyle="1">
    <w:name w:val="标题 31"/>
    <w:basedOn w:val="666"/>
    <w:next w:val="666"/>
    <w:link w:val="896"/>
    <w:uiPriority w:val="0"/>
    <w:qFormat/>
    <w:pPr>
      <w:keepLines/>
      <w:keepNext/>
      <w:spacing w:before="260" w:after="260" w:line="416" w:lineRule="auto"/>
      <w:outlineLvl w:val="2"/>
    </w:pPr>
    <w:rPr>
      <w:rFonts w:ascii="黑体" w:eastAsia="黑体"/>
      <w:b/>
      <w:bCs/>
      <w:sz w:val="32"/>
      <w:szCs w:val="32"/>
    </w:rPr>
  </w:style>
  <w:style w:type="paragraph" w:styleId="886" w:customStyle="1">
    <w:name w:val="标题 41"/>
    <w:basedOn w:val="666"/>
    <w:next w:val="666"/>
    <w:link w:val="897"/>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887" w:customStyle="1">
    <w:name w:val="标题 51"/>
    <w:basedOn w:val="666"/>
    <w:next w:val="666"/>
    <w:link w:val="898"/>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888" w:customStyle="1">
    <w:name w:val="标题 61"/>
    <w:basedOn w:val="666"/>
    <w:next w:val="666"/>
    <w:link w:val="899"/>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89" w:customStyle="1">
    <w:name w:val="标题 71"/>
    <w:basedOn w:val="666"/>
    <w:next w:val="666"/>
    <w:link w:val="900"/>
    <w:uiPriority w:val="0"/>
    <w:qFormat/>
    <w:pPr>
      <w:ind w:left="1296" w:hanging="1296"/>
      <w:keepLines/>
      <w:keepNext/>
      <w:spacing w:before="240" w:after="64" w:line="320" w:lineRule="atLeast"/>
      <w:tabs>
        <w:tab w:val="left" w:pos="1296" w:leader="none"/>
      </w:tabs>
      <w:outlineLvl w:val="6"/>
    </w:pPr>
    <w:rPr>
      <w:b/>
      <w:sz w:val="24"/>
    </w:rPr>
  </w:style>
  <w:style w:type="paragraph" w:styleId="890" w:customStyle="1">
    <w:name w:val="标题 81"/>
    <w:basedOn w:val="666"/>
    <w:next w:val="666"/>
    <w:link w:val="901"/>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91" w:customStyle="1">
    <w:name w:val="标题 91"/>
    <w:basedOn w:val="666"/>
    <w:next w:val="666"/>
    <w:link w:val="902"/>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92" w:customStyle="1">
    <w:name w:val="默认段落字体1"/>
    <w:uiPriority w:val="1"/>
    <w:unhideWhenUsed/>
    <w:qFormat/>
  </w:style>
  <w:style w:type="table" w:styleId="893" w:customStyle="1">
    <w:name w:val="普通表格1"/>
    <w:uiPriority w:val="0"/>
    <w:semiHidden/>
    <w:qFormat/>
    <w:tblPr>
      <w:tblCellMar>
        <w:left w:w="0" w:type="dxa"/>
        <w:top w:w="0" w:type="dxa"/>
        <w:right w:w="0" w:type="dxa"/>
        <w:bottom w:w="0" w:type="dxa"/>
      </w:tblCellMar>
    </w:tblPr>
  </w:style>
  <w:style w:type="character" w:styleId="894" w:customStyle="1">
    <w:name w:val="标题 1 字符"/>
    <w:link w:val="883"/>
    <w:uiPriority w:val="0"/>
    <w:qFormat/>
    <w:rPr>
      <w:rFonts w:ascii="黑体" w:eastAsia="黑体"/>
      <w:b/>
      <w:bCs/>
      <w:sz w:val="44"/>
      <w:szCs w:val="44"/>
    </w:rPr>
  </w:style>
  <w:style w:type="character" w:styleId="895" w:customStyle="1">
    <w:name w:val="标题 2 字符"/>
    <w:link w:val="884"/>
    <w:uiPriority w:val="0"/>
    <w:qFormat/>
    <w:rPr>
      <w:rFonts w:ascii="Arial" w:hAnsi="Arial" w:eastAsia="黑体"/>
      <w:b/>
      <w:bCs/>
      <w:sz w:val="32"/>
      <w:szCs w:val="32"/>
    </w:rPr>
  </w:style>
  <w:style w:type="character" w:styleId="896" w:customStyle="1">
    <w:name w:val="标题 3 字符"/>
    <w:link w:val="885"/>
    <w:uiPriority w:val="0"/>
    <w:qFormat/>
    <w:rPr>
      <w:rFonts w:ascii="黑体" w:eastAsia="黑体"/>
      <w:b/>
      <w:bCs/>
      <w:sz w:val="32"/>
      <w:szCs w:val="32"/>
    </w:rPr>
  </w:style>
  <w:style w:type="character" w:styleId="897" w:customStyle="1">
    <w:name w:val="标题 4 字符"/>
    <w:link w:val="886"/>
    <w:uiPriority w:val="0"/>
    <w:qFormat/>
    <w:rPr>
      <w:rFonts w:ascii="Arial" w:hAnsi="Arial" w:eastAsia="黑体"/>
      <w:b/>
      <w:bCs/>
      <w:sz w:val="28"/>
      <w:szCs w:val="28"/>
    </w:rPr>
  </w:style>
  <w:style w:type="character" w:styleId="898" w:customStyle="1">
    <w:name w:val="标题 5 字符"/>
    <w:link w:val="887"/>
    <w:uiPriority w:val="0"/>
    <w:qFormat/>
    <w:rPr>
      <w:rFonts w:ascii="黑体" w:eastAsia="黑体"/>
      <w:b/>
      <w:bCs/>
      <w:sz w:val="28"/>
      <w:szCs w:val="28"/>
    </w:rPr>
  </w:style>
  <w:style w:type="character" w:styleId="899" w:customStyle="1">
    <w:name w:val="标题 6 字符"/>
    <w:link w:val="888"/>
    <w:uiPriority w:val="0"/>
    <w:qFormat/>
    <w:rPr>
      <w:rFonts w:ascii="Arial" w:hAnsi="Arial" w:eastAsia="黑体"/>
      <w:b/>
      <w:sz w:val="24"/>
      <w:szCs w:val="24"/>
    </w:rPr>
  </w:style>
  <w:style w:type="character" w:styleId="900" w:customStyle="1">
    <w:name w:val="标题 7 字符"/>
    <w:link w:val="889"/>
    <w:uiPriority w:val="0"/>
    <w:qFormat/>
    <w:rPr>
      <w:b/>
      <w:sz w:val="24"/>
      <w:szCs w:val="24"/>
    </w:rPr>
  </w:style>
  <w:style w:type="character" w:styleId="901" w:customStyle="1">
    <w:name w:val="标题 8 字符"/>
    <w:link w:val="890"/>
    <w:uiPriority w:val="0"/>
    <w:qFormat/>
    <w:rPr>
      <w:rFonts w:ascii="Arial" w:hAnsi="Arial" w:eastAsia="黑体"/>
      <w:sz w:val="24"/>
      <w:szCs w:val="24"/>
    </w:rPr>
  </w:style>
  <w:style w:type="character" w:styleId="902" w:customStyle="1">
    <w:name w:val="标题 9 字符"/>
    <w:link w:val="891"/>
    <w:uiPriority w:val="0"/>
    <w:qFormat/>
    <w:rPr>
      <w:rFonts w:ascii="Arial" w:hAnsi="Arial" w:eastAsia="黑体"/>
      <w:sz w:val="21"/>
      <w:szCs w:val="24"/>
    </w:rPr>
  </w:style>
  <w:style w:type="paragraph" w:styleId="903" w:customStyle="1">
    <w:name w:val="目录 71"/>
    <w:basedOn w:val="666"/>
    <w:next w:val="666"/>
    <w:uiPriority w:val="39"/>
    <w:qFormat/>
    <w:pPr>
      <w:ind w:left="1260" w:firstLine="420"/>
      <w:jc w:val="left"/>
      <w:spacing w:line="288" w:lineRule="auto"/>
    </w:pPr>
    <w:rPr>
      <w:sz w:val="18"/>
      <w:szCs w:val="18"/>
    </w:rPr>
  </w:style>
  <w:style w:type="paragraph" w:styleId="904" w:customStyle="1">
    <w:name w:val="索引 81"/>
    <w:basedOn w:val="666"/>
    <w:next w:val="666"/>
    <w:uiPriority w:val="0"/>
    <w:qFormat/>
    <w:pPr>
      <w:ind w:left="1400"/>
    </w:pPr>
    <w:rPr>
      <w:szCs w:val="20"/>
    </w:rPr>
  </w:style>
  <w:style w:type="paragraph" w:styleId="905" w:customStyle="1">
    <w:name w:val="正文缩进1"/>
    <w:basedOn w:val="666"/>
    <w:link w:val="906"/>
    <w:uiPriority w:val="0"/>
    <w:qFormat/>
    <w:pPr>
      <w:ind w:firstLine="420"/>
      <w:jc w:val="left"/>
      <w:widowControl/>
    </w:pPr>
    <w:rPr>
      <w:sz w:val="20"/>
      <w:szCs w:val="20"/>
    </w:rPr>
  </w:style>
  <w:style w:type="character" w:styleId="906" w:customStyle="1">
    <w:name w:val="正文缩进 字符"/>
    <w:link w:val="905"/>
    <w:uiPriority w:val="0"/>
    <w:qFormat/>
  </w:style>
  <w:style w:type="paragraph" w:styleId="907" w:customStyle="1">
    <w:name w:val="题注1"/>
    <w:basedOn w:val="666"/>
    <w:next w:val="666"/>
    <w:uiPriority w:val="0"/>
    <w:qFormat/>
    <w:rPr>
      <w:rFonts w:ascii="Arial" w:hAnsi="Arial" w:eastAsia="黑体" w:cs="Arial"/>
      <w:sz w:val="20"/>
      <w:szCs w:val="20"/>
    </w:rPr>
  </w:style>
  <w:style w:type="paragraph" w:styleId="908" w:customStyle="1">
    <w:name w:val="索引 51"/>
    <w:basedOn w:val="666"/>
    <w:next w:val="666"/>
    <w:uiPriority w:val="0"/>
    <w:qFormat/>
    <w:pPr>
      <w:ind w:left="800"/>
    </w:pPr>
    <w:rPr>
      <w:szCs w:val="20"/>
    </w:rPr>
  </w:style>
  <w:style w:type="paragraph" w:styleId="909" w:customStyle="1">
    <w:name w:val="文档结构图1"/>
    <w:basedOn w:val="666"/>
    <w:link w:val="910"/>
    <w:uiPriority w:val="0"/>
    <w:qFormat/>
    <w:pPr>
      <w:shd w:val="clear" w:color="auto" w:fill="000080"/>
    </w:pPr>
  </w:style>
  <w:style w:type="character" w:styleId="910" w:customStyle="1">
    <w:name w:val="文档结构图 字符"/>
    <w:link w:val="909"/>
    <w:uiPriority w:val="0"/>
    <w:qFormat/>
    <w:rPr>
      <w:sz w:val="21"/>
      <w:szCs w:val="24"/>
      <w:shd w:val="clear" w:color="auto" w:fill="000080"/>
    </w:rPr>
  </w:style>
  <w:style w:type="paragraph" w:styleId="911" w:customStyle="1">
    <w:name w:val="批注文字1"/>
    <w:basedOn w:val="666"/>
    <w:link w:val="912"/>
    <w:uiPriority w:val="0"/>
    <w:qFormat/>
    <w:pPr>
      <w:jc w:val="left"/>
    </w:pPr>
  </w:style>
  <w:style w:type="character" w:styleId="912" w:customStyle="1">
    <w:name w:val="批注文字 字符"/>
    <w:link w:val="911"/>
    <w:uiPriority w:val="0"/>
    <w:qFormat/>
    <w:rPr>
      <w:sz w:val="21"/>
      <w:szCs w:val="24"/>
    </w:rPr>
  </w:style>
  <w:style w:type="paragraph" w:styleId="913" w:customStyle="1">
    <w:name w:val="索引 61"/>
    <w:basedOn w:val="666"/>
    <w:next w:val="666"/>
    <w:uiPriority w:val="0"/>
    <w:qFormat/>
    <w:pPr>
      <w:ind w:left="1000"/>
    </w:pPr>
    <w:rPr>
      <w:szCs w:val="20"/>
    </w:rPr>
  </w:style>
  <w:style w:type="paragraph" w:styleId="914" w:customStyle="1">
    <w:name w:val="称呼1"/>
    <w:basedOn w:val="666"/>
    <w:next w:val="666"/>
    <w:link w:val="915"/>
    <w:uiPriority w:val="0"/>
    <w:qFormat/>
    <w:pPr>
      <w:ind w:firstLine="420"/>
      <w:spacing w:after="20" w:line="288" w:lineRule="auto"/>
    </w:pPr>
    <w:rPr>
      <w:sz w:val="28"/>
    </w:rPr>
  </w:style>
  <w:style w:type="character" w:styleId="915" w:customStyle="1">
    <w:name w:val="称呼 字符"/>
    <w:link w:val="914"/>
    <w:uiPriority w:val="0"/>
    <w:qFormat/>
    <w:rPr>
      <w:sz w:val="28"/>
      <w:szCs w:val="24"/>
    </w:rPr>
  </w:style>
  <w:style w:type="paragraph" w:styleId="916" w:customStyle="1">
    <w:name w:val="正文文本 31"/>
    <w:basedOn w:val="666"/>
    <w:link w:val="917"/>
    <w:uiPriority w:val="0"/>
    <w:qFormat/>
    <w:pPr>
      <w:jc w:val="center"/>
      <w:spacing w:after="20" w:line="288" w:lineRule="auto"/>
    </w:pPr>
    <w:rPr>
      <w:b/>
      <w:bCs/>
      <w:sz w:val="24"/>
    </w:rPr>
  </w:style>
  <w:style w:type="character" w:styleId="917" w:customStyle="1">
    <w:name w:val="正文文本 3 字符"/>
    <w:link w:val="916"/>
    <w:uiPriority w:val="0"/>
    <w:qFormat/>
    <w:rPr>
      <w:b/>
      <w:bCs/>
      <w:sz w:val="24"/>
      <w:szCs w:val="24"/>
    </w:rPr>
  </w:style>
  <w:style w:type="paragraph" w:styleId="918" w:customStyle="1">
    <w:name w:val="结束语1"/>
    <w:basedOn w:val="666"/>
    <w:link w:val="919"/>
    <w:uiPriority w:val="0"/>
    <w:qFormat/>
    <w:pPr>
      <w:ind w:left="100" w:firstLine="420"/>
      <w:spacing w:after="20" w:line="288" w:lineRule="auto"/>
    </w:pPr>
    <w:rPr>
      <w:sz w:val="28"/>
    </w:rPr>
  </w:style>
  <w:style w:type="character" w:styleId="919" w:customStyle="1">
    <w:name w:val="结束语 字符"/>
    <w:link w:val="918"/>
    <w:uiPriority w:val="0"/>
    <w:qFormat/>
    <w:rPr>
      <w:sz w:val="28"/>
      <w:szCs w:val="24"/>
    </w:rPr>
  </w:style>
  <w:style w:type="paragraph" w:styleId="920" w:customStyle="1">
    <w:name w:val="列表项目符号 31"/>
    <w:basedOn w:val="666"/>
    <w:uiPriority w:val="0"/>
    <w:qFormat/>
    <w:pPr>
      <w:ind w:left="1620" w:hanging="420"/>
      <w:tabs>
        <w:tab w:val="left" w:pos="1620" w:leader="none"/>
      </w:tabs>
    </w:pPr>
  </w:style>
  <w:style w:type="paragraph" w:styleId="921" w:customStyle="1">
    <w:name w:val="正文文本111"/>
    <w:basedOn w:val="666"/>
    <w:next w:val="666"/>
    <w:link w:val="922"/>
    <w:uiPriority w:val="0"/>
    <w:qFormat/>
    <w:rPr>
      <w:rFonts w:ascii="仿宋_GB2312" w:eastAsia="仿宋_GB2312"/>
      <w:sz w:val="28"/>
      <w:szCs w:val="20"/>
    </w:rPr>
  </w:style>
  <w:style w:type="character" w:styleId="922" w:customStyle="1">
    <w:name w:val="正文文本 字符"/>
    <w:link w:val="921"/>
    <w:uiPriority w:val="0"/>
    <w:qFormat/>
    <w:rPr>
      <w:rFonts w:ascii="仿宋_GB2312" w:eastAsia="仿宋_GB2312"/>
      <w:sz w:val="28"/>
    </w:rPr>
  </w:style>
  <w:style w:type="paragraph" w:styleId="923" w:customStyle="1">
    <w:name w:val="正文文本缩进1"/>
    <w:basedOn w:val="666"/>
    <w:link w:val="924"/>
    <w:uiPriority w:val="0"/>
    <w:qFormat/>
    <w:pPr>
      <w:ind w:left="156"/>
      <w:spacing w:line="300" w:lineRule="auto"/>
      <w:widowControl/>
    </w:pPr>
    <w:rPr>
      <w:rFonts w:ascii="仿宋_GB2312" w:eastAsia="仿宋_GB2312"/>
      <w:sz w:val="28"/>
      <w:szCs w:val="20"/>
    </w:rPr>
  </w:style>
  <w:style w:type="character" w:styleId="924" w:customStyle="1">
    <w:name w:val="正文文本缩进 字符"/>
    <w:link w:val="923"/>
    <w:uiPriority w:val="0"/>
    <w:qFormat/>
    <w:rPr>
      <w:rFonts w:ascii="仿宋_GB2312" w:eastAsia="仿宋_GB2312"/>
      <w:sz w:val="28"/>
    </w:rPr>
  </w:style>
  <w:style w:type="paragraph" w:styleId="925" w:customStyle="1">
    <w:name w:val="文本块1"/>
    <w:basedOn w:val="666"/>
    <w:uiPriority w:val="0"/>
    <w:qFormat/>
    <w:pPr>
      <w:ind w:left="420" w:right="33"/>
      <w:jc w:val="left"/>
    </w:pPr>
    <w:rPr>
      <w:sz w:val="24"/>
      <w:szCs w:val="20"/>
    </w:rPr>
  </w:style>
  <w:style w:type="paragraph" w:styleId="926" w:customStyle="1">
    <w:name w:val="列表项目符号 21"/>
    <w:basedOn w:val="666"/>
    <w:uiPriority w:val="0"/>
    <w:qFormat/>
    <w:pPr>
      <w:ind w:left="780"/>
      <w:tabs>
        <w:tab w:val="left" w:pos="360" w:leader="none"/>
        <w:tab w:val="left" w:pos="780" w:leader="none"/>
      </w:tabs>
    </w:pPr>
  </w:style>
  <w:style w:type="paragraph" w:styleId="927" w:customStyle="1">
    <w:name w:val="索引 411"/>
    <w:basedOn w:val="666"/>
    <w:next w:val="666"/>
    <w:uiPriority w:val="0"/>
    <w:qFormat/>
    <w:pPr>
      <w:ind w:left="600"/>
    </w:pPr>
    <w:rPr>
      <w:szCs w:val="20"/>
    </w:rPr>
  </w:style>
  <w:style w:type="paragraph" w:styleId="928" w:customStyle="1">
    <w:name w:val="目录 51"/>
    <w:basedOn w:val="666"/>
    <w:next w:val="666"/>
    <w:uiPriority w:val="39"/>
    <w:qFormat/>
    <w:pPr>
      <w:ind w:left="840" w:firstLine="420"/>
      <w:jc w:val="left"/>
      <w:spacing w:line="288" w:lineRule="auto"/>
    </w:pPr>
    <w:rPr>
      <w:sz w:val="18"/>
      <w:szCs w:val="18"/>
    </w:rPr>
  </w:style>
  <w:style w:type="paragraph" w:styleId="929" w:customStyle="1">
    <w:name w:val="目录 31"/>
    <w:basedOn w:val="666"/>
    <w:next w:val="666"/>
    <w:uiPriority w:val="39"/>
    <w:qFormat/>
    <w:pPr>
      <w:ind w:left="420" w:firstLine="420"/>
      <w:jc w:val="left"/>
      <w:spacing w:line="288" w:lineRule="auto"/>
    </w:pPr>
    <w:rPr>
      <w:iCs/>
      <w:sz w:val="20"/>
      <w:szCs w:val="20"/>
    </w:rPr>
  </w:style>
  <w:style w:type="paragraph" w:styleId="930" w:customStyle="1">
    <w:name w:val="纯文本1"/>
    <w:basedOn w:val="666"/>
    <w:link w:val="931"/>
    <w:uiPriority w:val="0"/>
    <w:qFormat/>
    <w:rPr>
      <w:rFonts w:ascii="宋体" w:hAnsi="Courier New"/>
      <w:szCs w:val="21"/>
    </w:rPr>
  </w:style>
  <w:style w:type="character" w:styleId="931" w:customStyle="1">
    <w:name w:val="纯文本 字符"/>
    <w:link w:val="930"/>
    <w:uiPriority w:val="0"/>
    <w:qFormat/>
    <w:rPr>
      <w:rFonts w:ascii="宋体" w:hAnsi="Courier New"/>
      <w:sz w:val="21"/>
      <w:szCs w:val="21"/>
    </w:rPr>
  </w:style>
  <w:style w:type="paragraph" w:styleId="932" w:customStyle="1">
    <w:name w:val="列表项目符号 51"/>
    <w:basedOn w:val="666"/>
    <w:uiPriority w:val="0"/>
    <w:qFormat/>
    <w:pPr>
      <w:spacing w:line="360" w:lineRule="exact"/>
      <w:widowControl/>
      <w:tabs>
        <w:tab w:val="left" w:pos="360" w:leader="none"/>
        <w:tab w:val="left" w:pos="2040" w:leader="none"/>
      </w:tabs>
    </w:pPr>
    <w:rPr>
      <w:rFonts w:eastAsia="楷体_GB2312"/>
      <w:sz w:val="24"/>
      <w:szCs w:val="20"/>
    </w:rPr>
  </w:style>
  <w:style w:type="paragraph" w:styleId="933" w:customStyle="1">
    <w:name w:val="目录 81"/>
    <w:basedOn w:val="666"/>
    <w:next w:val="666"/>
    <w:uiPriority w:val="39"/>
    <w:qFormat/>
    <w:pPr>
      <w:ind w:left="1470" w:firstLine="420"/>
      <w:jc w:val="left"/>
      <w:spacing w:line="288" w:lineRule="auto"/>
    </w:pPr>
    <w:rPr>
      <w:sz w:val="18"/>
      <w:szCs w:val="18"/>
    </w:rPr>
  </w:style>
  <w:style w:type="paragraph" w:styleId="934" w:customStyle="1">
    <w:name w:val="索引 31"/>
    <w:basedOn w:val="666"/>
    <w:next w:val="666"/>
    <w:uiPriority w:val="0"/>
    <w:qFormat/>
    <w:pPr>
      <w:ind w:left="400"/>
    </w:pPr>
    <w:rPr>
      <w:szCs w:val="20"/>
    </w:rPr>
  </w:style>
  <w:style w:type="paragraph" w:styleId="935" w:customStyle="1">
    <w:name w:val="日期1"/>
    <w:basedOn w:val="666"/>
    <w:next w:val="666"/>
    <w:link w:val="936"/>
    <w:uiPriority w:val="0"/>
    <w:qFormat/>
    <w:pPr>
      <w:ind w:left="100"/>
    </w:pPr>
    <w:rPr>
      <w:rFonts w:ascii="楷体_GB2312" w:eastAsia="楷体_GB2312"/>
      <w:b/>
      <w:sz w:val="28"/>
    </w:rPr>
  </w:style>
  <w:style w:type="character" w:styleId="936" w:customStyle="1">
    <w:name w:val="日期 字符"/>
    <w:link w:val="935"/>
    <w:uiPriority w:val="0"/>
    <w:qFormat/>
    <w:rPr>
      <w:rFonts w:ascii="楷体_GB2312" w:eastAsia="楷体_GB2312"/>
      <w:b/>
      <w:sz w:val="28"/>
      <w:szCs w:val="24"/>
    </w:rPr>
  </w:style>
  <w:style w:type="paragraph" w:styleId="937" w:customStyle="1">
    <w:name w:val="正文文本缩进 21"/>
    <w:basedOn w:val="666"/>
    <w:link w:val="938"/>
    <w:uiPriority w:val="0"/>
    <w:qFormat/>
    <w:pPr>
      <w:ind w:firstLine="559"/>
      <w:spacing w:line="400" w:lineRule="exact"/>
      <w:tabs>
        <w:tab w:val="left" w:pos="0" w:leader="none"/>
        <w:tab w:val="left" w:pos="1134" w:leader="none"/>
      </w:tabs>
    </w:pPr>
    <w:rPr>
      <w:rFonts w:ascii="楷体_GB2312" w:eastAsia="楷体_GB2312"/>
      <w:sz w:val="24"/>
    </w:rPr>
  </w:style>
  <w:style w:type="character" w:styleId="938" w:customStyle="1">
    <w:name w:val="正文文本缩进 2 字符"/>
    <w:link w:val="937"/>
    <w:uiPriority w:val="0"/>
    <w:qFormat/>
    <w:rPr>
      <w:rFonts w:ascii="楷体_GB2312" w:eastAsia="楷体_GB2312"/>
      <w:sz w:val="24"/>
      <w:szCs w:val="24"/>
    </w:rPr>
  </w:style>
  <w:style w:type="paragraph" w:styleId="939" w:customStyle="1">
    <w:name w:val="批注框文本1"/>
    <w:basedOn w:val="666"/>
    <w:link w:val="940"/>
    <w:uiPriority w:val="0"/>
    <w:qFormat/>
    <w:rPr>
      <w:sz w:val="18"/>
      <w:szCs w:val="18"/>
    </w:rPr>
  </w:style>
  <w:style w:type="character" w:styleId="940" w:customStyle="1">
    <w:name w:val="批注框文本 字符"/>
    <w:link w:val="939"/>
    <w:uiPriority w:val="0"/>
    <w:qFormat/>
    <w:rPr>
      <w:sz w:val="18"/>
      <w:szCs w:val="18"/>
    </w:rPr>
  </w:style>
  <w:style w:type="paragraph" w:styleId="941" w:customStyle="1">
    <w:name w:val="页脚1"/>
    <w:basedOn w:val="666"/>
    <w:next w:val="942"/>
    <w:link w:val="943"/>
    <w:uiPriority w:val="99"/>
    <w:qFormat/>
    <w:pPr>
      <w:jc w:val="left"/>
      <w:tabs>
        <w:tab w:val="center" w:pos="4153" w:leader="none"/>
        <w:tab w:val="right" w:pos="8306" w:leader="none"/>
      </w:tabs>
    </w:pPr>
    <w:rPr>
      <w:sz w:val="18"/>
      <w:szCs w:val="18"/>
    </w:rPr>
  </w:style>
  <w:style w:type="paragraph" w:styleId="942" w:customStyle="1">
    <w:name w:val="明显引用1"/>
    <w:basedOn w:val="666"/>
    <w:next w:val="666"/>
    <w:link w:val="944"/>
    <w:uiPriority w:val="0"/>
    <w:qFormat/>
    <w:pPr>
      <w:ind w:left="936" w:right="936"/>
      <w:spacing w:before="200" w:after="280"/>
      <w:pBdr>
        <w:bottom w:val="single" w:color="4F81BD" w:sz="4" w:space="4"/>
      </w:pBdr>
    </w:pPr>
    <w:rPr>
      <w:b/>
      <w:bCs/>
      <w:i/>
      <w:iCs/>
      <w:color w:val="4f81bd"/>
      <w:szCs w:val="22"/>
    </w:rPr>
  </w:style>
  <w:style w:type="character" w:styleId="943" w:customStyle="1">
    <w:name w:val="页脚 字符"/>
    <w:link w:val="941"/>
    <w:uiPriority w:val="99"/>
    <w:qFormat/>
    <w:rPr>
      <w:sz w:val="18"/>
      <w:szCs w:val="18"/>
    </w:rPr>
  </w:style>
  <w:style w:type="character" w:styleId="944" w:customStyle="1">
    <w:name w:val="明显引用 字符"/>
    <w:link w:val="942"/>
    <w:uiPriority w:val="0"/>
    <w:qFormat/>
    <w:rPr>
      <w:b/>
      <w:bCs/>
      <w:i/>
      <w:iCs/>
      <w:color w:val="4f81bd"/>
      <w:sz w:val="21"/>
      <w:szCs w:val="22"/>
    </w:rPr>
  </w:style>
  <w:style w:type="paragraph" w:styleId="945" w:customStyle="1">
    <w:name w:val="寄信人地址1"/>
    <w:basedOn w:val="666"/>
    <w:uiPriority w:val="99"/>
    <w:unhideWhenUsed/>
    <w:qFormat/>
    <w:rPr>
      <w:rFonts w:hint="eastAsia" w:ascii="Arial" w:hAnsi="Arial"/>
      <w:sz w:val="24"/>
    </w:rPr>
  </w:style>
  <w:style w:type="paragraph" w:styleId="946" w:customStyle="1">
    <w:name w:val="页眉11"/>
    <w:basedOn w:val="666"/>
    <w:link w:val="947"/>
    <w:uiPriority w:val="99"/>
    <w:qFormat/>
    <w:pPr>
      <w:jc w:val="center"/>
      <w:tabs>
        <w:tab w:val="center" w:pos="4153" w:leader="none"/>
        <w:tab w:val="right" w:pos="8306" w:leader="none"/>
      </w:tabs>
      <w:pBdr>
        <w:bottom w:val="single" w:color="000000" w:sz="6" w:space="1"/>
      </w:pBdr>
    </w:pPr>
    <w:rPr>
      <w:sz w:val="18"/>
      <w:szCs w:val="18"/>
    </w:rPr>
  </w:style>
  <w:style w:type="character" w:styleId="947" w:customStyle="1">
    <w:name w:val="页眉 字符"/>
    <w:link w:val="946"/>
    <w:uiPriority w:val="99"/>
    <w:qFormat/>
    <w:rPr>
      <w:sz w:val="18"/>
      <w:szCs w:val="18"/>
    </w:rPr>
  </w:style>
  <w:style w:type="paragraph" w:styleId="948" w:customStyle="1">
    <w:name w:val="目录 11"/>
    <w:basedOn w:val="666"/>
    <w:next w:val="666"/>
    <w:uiPriority w:val="39"/>
    <w:qFormat/>
    <w:pPr>
      <w:spacing w:before="120" w:after="120" w:line="288" w:lineRule="auto"/>
      <w:tabs>
        <w:tab w:val="right" w:pos="8296" w:leader="dot"/>
      </w:tabs>
    </w:pPr>
    <w:rPr>
      <w:rFonts w:ascii="黑体" w:hAnsi="宋体" w:eastAsia="黑体"/>
      <w:caps/>
      <w:sz w:val="30"/>
      <w:szCs w:val="30"/>
    </w:rPr>
  </w:style>
  <w:style w:type="paragraph" w:styleId="949" w:customStyle="1">
    <w:name w:val="目录 41"/>
    <w:basedOn w:val="666"/>
    <w:next w:val="666"/>
    <w:uiPriority w:val="39"/>
    <w:qFormat/>
    <w:pPr>
      <w:ind w:left="630" w:firstLine="420"/>
      <w:jc w:val="left"/>
      <w:spacing w:line="288" w:lineRule="auto"/>
    </w:pPr>
    <w:rPr>
      <w:sz w:val="18"/>
      <w:szCs w:val="18"/>
    </w:rPr>
  </w:style>
  <w:style w:type="paragraph" w:styleId="950" w:customStyle="1">
    <w:name w:val="副标题1"/>
    <w:basedOn w:val="666"/>
    <w:next w:val="666"/>
    <w:link w:val="951"/>
    <w:uiPriority w:val="0"/>
    <w:qFormat/>
    <w:pPr>
      <w:jc w:val="center"/>
      <w:spacing w:before="240" w:after="60" w:line="312" w:lineRule="auto"/>
      <w:outlineLvl w:val="1"/>
    </w:pPr>
    <w:rPr>
      <w:rFonts w:ascii="幼圆" w:hAnsi="幼圆"/>
      <w:b/>
      <w:bCs/>
      <w:sz w:val="32"/>
      <w:szCs w:val="32"/>
    </w:rPr>
  </w:style>
  <w:style w:type="character" w:styleId="951" w:customStyle="1">
    <w:name w:val="副标题 字符"/>
    <w:link w:val="950"/>
    <w:uiPriority w:val="0"/>
    <w:qFormat/>
    <w:rPr>
      <w:rFonts w:ascii="幼圆" w:hAnsi="幼圆"/>
      <w:b/>
      <w:bCs/>
      <w:sz w:val="32"/>
      <w:szCs w:val="32"/>
    </w:rPr>
  </w:style>
  <w:style w:type="paragraph" w:styleId="952" w:customStyle="1">
    <w:name w:val="列表1"/>
    <w:basedOn w:val="666"/>
    <w:uiPriority w:val="0"/>
    <w:qFormat/>
    <w:pPr>
      <w:spacing w:after="20" w:line="288" w:lineRule="auto"/>
      <w:tabs>
        <w:tab w:val="left" w:pos="360" w:leader="none"/>
        <w:tab w:val="left" w:pos="420" w:leader="none"/>
      </w:tabs>
    </w:pPr>
    <w:rPr>
      <w:szCs w:val="20"/>
      <w:lang w:val="en-GB"/>
    </w:rPr>
  </w:style>
  <w:style w:type="paragraph" w:styleId="953" w:customStyle="1">
    <w:name w:val="脚注文本1"/>
    <w:basedOn w:val="666"/>
    <w:link w:val="954"/>
    <w:uiPriority w:val="0"/>
    <w:qFormat/>
    <w:pPr>
      <w:ind w:firstLine="425"/>
      <w:jc w:val="left"/>
      <w:spacing w:after="60" w:line="360" w:lineRule="exact"/>
    </w:pPr>
    <w:rPr>
      <w:sz w:val="18"/>
      <w:szCs w:val="18"/>
    </w:rPr>
  </w:style>
  <w:style w:type="character" w:styleId="954" w:customStyle="1">
    <w:name w:val="脚注文本 字符"/>
    <w:link w:val="953"/>
    <w:uiPriority w:val="0"/>
    <w:qFormat/>
    <w:rPr>
      <w:sz w:val="18"/>
      <w:szCs w:val="18"/>
    </w:rPr>
  </w:style>
  <w:style w:type="paragraph" w:styleId="955" w:customStyle="1">
    <w:name w:val="目录 61"/>
    <w:basedOn w:val="666"/>
    <w:next w:val="666"/>
    <w:uiPriority w:val="39"/>
    <w:qFormat/>
    <w:pPr>
      <w:ind w:left="1050" w:firstLine="420"/>
      <w:jc w:val="left"/>
      <w:spacing w:line="288" w:lineRule="auto"/>
    </w:pPr>
    <w:rPr>
      <w:sz w:val="18"/>
      <w:szCs w:val="18"/>
    </w:rPr>
  </w:style>
  <w:style w:type="paragraph" w:styleId="956" w:customStyle="1">
    <w:name w:val="正文文本缩进 31"/>
    <w:basedOn w:val="666"/>
    <w:link w:val="957"/>
    <w:uiPriority w:val="0"/>
    <w:qFormat/>
    <w:pPr>
      <w:ind w:firstLine="698"/>
      <w:jc w:val="left"/>
      <w:spacing w:line="360" w:lineRule="auto"/>
    </w:pPr>
    <w:rPr>
      <w:rFonts w:ascii="仿宋_GB2312" w:eastAsia="仿宋_GB2312"/>
      <w:sz w:val="32"/>
      <w:szCs w:val="20"/>
    </w:rPr>
  </w:style>
  <w:style w:type="character" w:styleId="957" w:customStyle="1">
    <w:name w:val="正文文本缩进 3 字符"/>
    <w:link w:val="956"/>
    <w:uiPriority w:val="0"/>
    <w:qFormat/>
    <w:rPr>
      <w:rFonts w:ascii="仿宋_GB2312" w:eastAsia="仿宋_GB2312"/>
      <w:sz w:val="32"/>
    </w:rPr>
  </w:style>
  <w:style w:type="paragraph" w:styleId="958" w:customStyle="1">
    <w:name w:val="索引 71"/>
    <w:basedOn w:val="666"/>
    <w:next w:val="666"/>
    <w:uiPriority w:val="0"/>
    <w:qFormat/>
    <w:pPr>
      <w:ind w:left="1200"/>
    </w:pPr>
    <w:rPr>
      <w:szCs w:val="20"/>
    </w:rPr>
  </w:style>
  <w:style w:type="paragraph" w:styleId="959" w:customStyle="1">
    <w:name w:val="索引 91"/>
    <w:basedOn w:val="666"/>
    <w:next w:val="666"/>
    <w:uiPriority w:val="0"/>
    <w:qFormat/>
    <w:pPr>
      <w:ind w:left="1600"/>
    </w:pPr>
    <w:rPr>
      <w:szCs w:val="20"/>
    </w:rPr>
  </w:style>
  <w:style w:type="paragraph" w:styleId="960" w:customStyle="1">
    <w:name w:val="目录 21"/>
    <w:basedOn w:val="666"/>
    <w:next w:val="666"/>
    <w:uiPriority w:val="39"/>
    <w:qFormat/>
    <w:pPr>
      <w:ind w:left="210" w:firstLine="420"/>
      <w:jc w:val="left"/>
      <w:spacing w:line="288" w:lineRule="auto"/>
    </w:pPr>
    <w:rPr>
      <w:smallCaps/>
      <w:sz w:val="20"/>
      <w:szCs w:val="20"/>
    </w:rPr>
  </w:style>
  <w:style w:type="paragraph" w:styleId="961" w:customStyle="1">
    <w:name w:val="目录 91"/>
    <w:basedOn w:val="666"/>
    <w:next w:val="666"/>
    <w:uiPriority w:val="39"/>
    <w:qFormat/>
    <w:pPr>
      <w:ind w:left="1680" w:firstLine="420"/>
      <w:jc w:val="left"/>
      <w:spacing w:line="288" w:lineRule="auto"/>
    </w:pPr>
    <w:rPr>
      <w:sz w:val="18"/>
      <w:szCs w:val="18"/>
    </w:rPr>
  </w:style>
  <w:style w:type="paragraph" w:styleId="962" w:customStyle="1">
    <w:name w:val="正文文本 21"/>
    <w:basedOn w:val="666"/>
    <w:link w:val="963"/>
    <w:uiPriority w:val="0"/>
    <w:qFormat/>
    <w:pPr>
      <w:ind w:firstLine="420"/>
      <w:spacing w:after="20" w:line="720" w:lineRule="auto"/>
    </w:pPr>
    <w:rPr>
      <w:sz w:val="30"/>
    </w:rPr>
  </w:style>
  <w:style w:type="character" w:styleId="963" w:customStyle="1">
    <w:name w:val="正文文本 2 字符"/>
    <w:link w:val="962"/>
    <w:uiPriority w:val="0"/>
    <w:qFormat/>
    <w:rPr>
      <w:sz w:val="30"/>
      <w:szCs w:val="24"/>
    </w:rPr>
  </w:style>
  <w:style w:type="paragraph" w:styleId="964" w:customStyle="1">
    <w:name w:val="HTML 预设格式1"/>
    <w:basedOn w:val="666"/>
    <w:link w:val="965"/>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65" w:customStyle="1">
    <w:name w:val="HTML 预设格式 字符"/>
    <w:link w:val="964"/>
    <w:uiPriority w:val="0"/>
    <w:qFormat/>
    <w:rPr>
      <w:rFonts w:ascii="黑体" w:hAnsi="Courier New" w:eastAsia="黑体"/>
    </w:rPr>
  </w:style>
  <w:style w:type="paragraph" w:styleId="966" w:customStyle="1">
    <w:name w:val="普通(网站)1"/>
    <w:basedOn w:val="666"/>
    <w:link w:val="967"/>
    <w:uiPriority w:val="0"/>
    <w:qFormat/>
    <w:pPr>
      <w:ind w:firstLine="420"/>
      <w:jc w:val="left"/>
      <w:spacing w:before="100" w:beforeAutospacing="1" w:after="100" w:afterAutospacing="1" w:line="288" w:lineRule="auto"/>
      <w:widowControl/>
    </w:pPr>
    <w:rPr>
      <w:rFonts w:ascii="宋体" w:hAnsi="宋体"/>
      <w:sz w:val="24"/>
    </w:rPr>
  </w:style>
  <w:style w:type="character" w:styleId="967" w:customStyle="1">
    <w:name w:val="普通(网站) 字符"/>
    <w:link w:val="966"/>
    <w:uiPriority w:val="0"/>
    <w:qFormat/>
    <w:rPr>
      <w:rFonts w:ascii="宋体" w:hAnsi="宋体"/>
      <w:sz w:val="24"/>
      <w:szCs w:val="24"/>
    </w:rPr>
  </w:style>
  <w:style w:type="paragraph" w:styleId="968" w:customStyle="1">
    <w:name w:val="索引 11"/>
    <w:basedOn w:val="666"/>
    <w:next w:val="666"/>
    <w:uiPriority w:val="0"/>
    <w:qFormat/>
    <w:rPr>
      <w:szCs w:val="20"/>
    </w:rPr>
  </w:style>
  <w:style w:type="paragraph" w:styleId="969" w:customStyle="1">
    <w:name w:val="索引 21"/>
    <w:basedOn w:val="666"/>
    <w:next w:val="666"/>
    <w:uiPriority w:val="0"/>
    <w:qFormat/>
    <w:pPr>
      <w:ind w:left="200"/>
    </w:pPr>
    <w:rPr>
      <w:szCs w:val="20"/>
    </w:rPr>
  </w:style>
  <w:style w:type="paragraph" w:styleId="970" w:customStyle="1">
    <w:name w:val="标题1"/>
    <w:basedOn w:val="666"/>
    <w:link w:val="971"/>
    <w:uiPriority w:val="0"/>
    <w:qFormat/>
    <w:pPr>
      <w:ind w:firstLine="420"/>
      <w:jc w:val="center"/>
      <w:spacing w:before="240" w:after="60" w:line="288" w:lineRule="auto"/>
      <w:outlineLvl w:val="0"/>
    </w:pPr>
    <w:rPr>
      <w:rFonts w:ascii="Arial" w:hAnsi="Arial"/>
      <w:b/>
      <w:bCs/>
      <w:sz w:val="32"/>
      <w:szCs w:val="32"/>
    </w:rPr>
  </w:style>
  <w:style w:type="character" w:styleId="971" w:customStyle="1">
    <w:name w:val="标题 字符"/>
    <w:link w:val="970"/>
    <w:uiPriority w:val="0"/>
    <w:qFormat/>
    <w:rPr>
      <w:rFonts w:ascii="Arial" w:hAnsi="Arial" w:cs="Arial"/>
      <w:b/>
      <w:bCs/>
      <w:sz w:val="32"/>
      <w:szCs w:val="32"/>
    </w:rPr>
  </w:style>
  <w:style w:type="paragraph" w:styleId="972" w:customStyle="1">
    <w:name w:val="批注主题1"/>
    <w:basedOn w:val="911"/>
    <w:next w:val="911"/>
    <w:link w:val="973"/>
    <w:uiPriority w:val="0"/>
    <w:qFormat/>
    <w:rPr>
      <w:b/>
      <w:bCs/>
    </w:rPr>
  </w:style>
  <w:style w:type="character" w:styleId="973" w:customStyle="1">
    <w:name w:val="批注主题 字符"/>
    <w:link w:val="972"/>
    <w:uiPriority w:val="0"/>
    <w:qFormat/>
    <w:rPr>
      <w:b/>
      <w:bCs/>
      <w:sz w:val="21"/>
      <w:szCs w:val="24"/>
    </w:rPr>
  </w:style>
  <w:style w:type="paragraph" w:styleId="974" w:customStyle="1">
    <w:name w:val="正文首行缩进11"/>
    <w:basedOn w:val="921"/>
    <w:uiPriority w:val="0"/>
    <w:qFormat/>
    <w:pPr>
      <w:ind w:firstLine="420"/>
      <w:spacing w:after="120"/>
    </w:pPr>
    <w:rPr>
      <w:rFonts w:ascii="Times New Roman" w:eastAsia="宋体"/>
      <w:sz w:val="20"/>
      <w:lang w:bidi="mn-Mong-CN"/>
    </w:rPr>
  </w:style>
  <w:style w:type="paragraph" w:styleId="975" w:customStyle="1">
    <w:name w:val="正文首行缩进 21"/>
    <w:basedOn w:val="923"/>
    <w:next w:val="666"/>
    <w:link w:val="976"/>
    <w:uiPriority w:val="0"/>
    <w:qFormat/>
    <w:pPr>
      <w:ind w:left="420" w:firstLine="420"/>
      <w:spacing w:after="120" w:line="240" w:lineRule="auto"/>
      <w:widowControl w:val="off"/>
    </w:pPr>
    <w:rPr>
      <w:rFonts w:ascii="Cambria" w:hAnsi="Cambria" w:eastAsia="华文细黑"/>
      <w:sz w:val="21"/>
    </w:rPr>
  </w:style>
  <w:style w:type="character" w:styleId="976" w:customStyle="1">
    <w:name w:val="正文文本首行缩进 2 字符"/>
    <w:link w:val="975"/>
    <w:uiPriority w:val="0"/>
    <w:qFormat/>
    <w:rPr>
      <w:rFonts w:ascii="Cambria" w:hAnsi="Cambria" w:eastAsia="华文细黑" w:cs="Cambria"/>
      <w:sz w:val="21"/>
    </w:rPr>
  </w:style>
  <w:style w:type="table" w:styleId="977" w:customStyle="1">
    <w:name w:val="网格型1"/>
    <w:basedOn w:val="893"/>
    <w:uiPriority w:val="0"/>
    <w:qFormat/>
    <w:pPr>
      <w:jc w:val="both"/>
      <w:widowControl w:val="off"/>
    </w:pPr>
    <w:tblPr/>
  </w:style>
  <w:style w:type="character" w:styleId="978" w:customStyle="1">
    <w:name w:val="要点1"/>
    <w:uiPriority w:val="22"/>
    <w:qFormat/>
    <w:rPr>
      <w:b/>
      <w:bCs/>
    </w:rPr>
  </w:style>
  <w:style w:type="character" w:styleId="979" w:customStyle="1">
    <w:name w:val="页码1"/>
    <w:uiPriority w:val="0"/>
    <w:qFormat/>
  </w:style>
  <w:style w:type="character" w:styleId="980" w:customStyle="1">
    <w:name w:val="已访问的超链接1"/>
    <w:uiPriority w:val="0"/>
    <w:qFormat/>
    <w:rPr>
      <w:color w:val="800080"/>
      <w:u w:val="single"/>
    </w:rPr>
  </w:style>
  <w:style w:type="character" w:styleId="981" w:customStyle="1">
    <w:name w:val="强调1"/>
    <w:uiPriority w:val="0"/>
    <w:qFormat/>
    <w:rPr>
      <w:i/>
    </w:rPr>
  </w:style>
  <w:style w:type="character" w:styleId="982" w:customStyle="1">
    <w:name w:val="HTML 打字机1"/>
    <w:uiPriority w:val="0"/>
    <w:unhideWhenUsed/>
    <w:qFormat/>
    <w:rPr>
      <w:rFonts w:ascii="宋体" w:hAnsi="宋体" w:eastAsia="宋体" w:cs="宋体"/>
      <w:sz w:val="24"/>
      <w:szCs w:val="24"/>
    </w:rPr>
  </w:style>
  <w:style w:type="character" w:styleId="983" w:customStyle="1">
    <w:name w:val="超链接1"/>
    <w:uiPriority w:val="99"/>
    <w:qFormat/>
    <w:rPr>
      <w:color w:val="0000ff"/>
      <w:u w:val="single"/>
    </w:rPr>
  </w:style>
  <w:style w:type="character" w:styleId="984" w:customStyle="1">
    <w:name w:val="批注引用1"/>
    <w:uiPriority w:val="0"/>
    <w:qFormat/>
    <w:rPr>
      <w:sz w:val="21"/>
      <w:szCs w:val="21"/>
    </w:rPr>
  </w:style>
  <w:style w:type="character" w:styleId="985" w:customStyle="1">
    <w:name w:val="脚注引用1"/>
    <w:uiPriority w:val="0"/>
    <w:qFormat/>
    <w:rPr>
      <w:rFonts w:ascii="宋体" w:hAnsi="宋体" w:eastAsia="宋体"/>
      <w:vertAlign w:val="superscript"/>
    </w:rPr>
  </w:style>
  <w:style w:type="paragraph" w:styleId="986" w:customStyle="1">
    <w:name w:val="索引 41"/>
    <w:basedOn w:val="666"/>
    <w:next w:val="666"/>
    <w:uiPriority w:val="99"/>
    <w:qFormat/>
    <w:pPr>
      <w:ind w:left="600"/>
    </w:pPr>
  </w:style>
  <w:style w:type="paragraph" w:styleId="987" w:customStyle="1">
    <w:name w:val="_Style 1"/>
    <w:basedOn w:val="666"/>
    <w:uiPriority w:val="34"/>
    <w:qFormat/>
    <w:pPr>
      <w:ind w:firstLine="420"/>
    </w:pPr>
    <w:rPr>
      <w:rFonts w:ascii="Calibri" w:hAnsi="Calibri"/>
      <w:szCs w:val="22"/>
    </w:rPr>
  </w:style>
  <w:style w:type="paragraph" w:styleId="988" w:customStyle="1">
    <w:name w:val="引文目录1"/>
    <w:basedOn w:val="666"/>
    <w:next w:val="666"/>
    <w:uiPriority w:val="0"/>
    <w:qFormat/>
    <w:pPr>
      <w:ind w:left="420"/>
    </w:pPr>
  </w:style>
  <w:style w:type="paragraph" w:styleId="989" w:customStyle="1">
    <w:name w:val="样式一"/>
    <w:basedOn w:val="666"/>
    <w:uiPriority w:val="0"/>
    <w:qFormat/>
    <w:pPr>
      <w:numPr>
        <w:ilvl w:val="2"/>
        <w:numId w:val="2"/>
      </w:numPr>
      <w:spacing w:before="100" w:after="100" w:line="360" w:lineRule="exact"/>
    </w:pPr>
    <w:rPr>
      <w:rFonts w:ascii="宋体" w:hAnsi="宋体" w:eastAsia="黑体"/>
      <w:sz w:val="24"/>
      <w:szCs w:val="20"/>
      <w:lang w:val="en-GB"/>
    </w:rPr>
  </w:style>
  <w:style w:type="paragraph" w:styleId="990" w:customStyle="1">
    <w:name w:val="正文文本首行缩进 21"/>
    <w:basedOn w:val="923"/>
    <w:uiPriority w:val="0"/>
    <w:qFormat/>
    <w:pPr>
      <w:ind w:firstLine="420"/>
    </w:pPr>
  </w:style>
  <w:style w:type="paragraph" w:styleId="991">
    <w:name w:val="List Paragraph"/>
    <w:basedOn w:val="666"/>
    <w:uiPriority w:val="34"/>
    <w:qFormat/>
    <w:pPr>
      <w:ind w:firstLine="420"/>
    </w:pPr>
    <w:rPr>
      <w:rFonts w:ascii="Calibri" w:hAnsi="Calibri"/>
      <w:szCs w:val="22"/>
    </w:rPr>
  </w:style>
  <w:style w:type="character" w:styleId="992" w:customStyle="1">
    <w:name w:val="Char Char Char"/>
    <w:uiPriority w:val="0"/>
    <w:qFormat/>
    <w:rPr>
      <w:rFonts w:ascii="宋体" w:hAnsi="宋体" w:eastAsia="宋体"/>
      <w:b/>
      <w:sz w:val="24"/>
      <w:lang w:val="en-US" w:eastAsia="zh-CN" w:bidi="ar-SA"/>
    </w:rPr>
  </w:style>
  <w:style w:type="character" w:styleId="993" w:customStyle="1">
    <w:name w:val="itm1"/>
    <w:uiPriority w:val="0"/>
    <w:qFormat/>
    <w:rPr>
      <w:rFonts w:hint="eastAsia" w:ascii="宋体" w:hAnsi="宋体" w:eastAsia="宋体"/>
      <w:sz w:val="21"/>
      <w:szCs w:val="21"/>
    </w:rPr>
  </w:style>
  <w:style w:type="character" w:styleId="994" w:customStyle="1">
    <w:name w:val="明显参考1"/>
    <w:uiPriority w:val="0"/>
    <w:qFormat/>
    <w:rPr>
      <w:b/>
      <w:bCs/>
      <w:smallCaps/>
      <w:color w:val="c0504d"/>
      <w:spacing w:val="5"/>
      <w:u w:val="single"/>
    </w:rPr>
  </w:style>
  <w:style w:type="character" w:styleId="995" w:customStyle="1">
    <w:name w:val="副标题 Char1"/>
    <w:uiPriority w:val="0"/>
    <w:qFormat/>
    <w:rPr>
      <w:rFonts w:ascii="Cambria" w:hAnsi="Cambria" w:cs="Times New Roman"/>
      <w:b/>
      <w:bCs/>
      <w:sz w:val="32"/>
      <w:szCs w:val="32"/>
    </w:rPr>
  </w:style>
  <w:style w:type="character" w:styleId="996" w:customStyle="1">
    <w:name w:val="Typewriter"/>
    <w:uiPriority w:val="0"/>
    <w:qFormat/>
    <w:rPr>
      <w:rFonts w:ascii="华文细黑" w:hAnsi="华文细黑"/>
      <w:sz w:val="20"/>
    </w:rPr>
  </w:style>
  <w:style w:type="character" w:styleId="997"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998" w:customStyle="1">
    <w:name w:val="书籍标题1"/>
    <w:uiPriority w:val="0"/>
    <w:qFormat/>
    <w:rPr>
      <w:b/>
      <w:bCs/>
      <w:smallCaps/>
      <w:spacing w:val="5"/>
    </w:rPr>
  </w:style>
  <w:style w:type="character" w:styleId="999" w:customStyle="1">
    <w:name w:val="日期 Char1"/>
    <w:uiPriority w:val="0"/>
    <w:qFormat/>
    <w:rPr>
      <w:sz w:val="21"/>
      <w:szCs w:val="22"/>
    </w:rPr>
  </w:style>
  <w:style w:type="character" w:styleId="1000" w:customStyle="1">
    <w:name w:val="正文文本 Char1"/>
    <w:uiPriority w:val="0"/>
    <w:qFormat/>
    <w:rPr>
      <w:sz w:val="21"/>
      <w:szCs w:val="22"/>
    </w:rPr>
  </w:style>
  <w:style w:type="character" w:styleId="1001" w:customStyle="1">
    <w:name w:val="批注文字 Char Char"/>
    <w:uiPriority w:val="0"/>
    <w:qFormat/>
    <w:rPr>
      <w:rFonts w:ascii="华文细黑" w:hAnsi="Cambria" w:eastAsia="华文细黑" w:cs="Cambria"/>
      <w:sz w:val="28"/>
      <w:szCs w:val="20"/>
    </w:rPr>
  </w:style>
  <w:style w:type="character" w:styleId="1002" w:customStyle="1">
    <w:name w:val="称呼 Char1"/>
    <w:uiPriority w:val="0"/>
    <w:qFormat/>
    <w:rPr>
      <w:sz w:val="21"/>
      <w:szCs w:val="24"/>
    </w:rPr>
  </w:style>
  <w:style w:type="character" w:styleId="1003" w:customStyle="1">
    <w:name w:val="正文文本缩进 Char"/>
    <w:uiPriority w:val="0"/>
    <w:qFormat/>
    <w:rPr>
      <w:rFonts w:ascii="Cambria" w:hAnsi="Cambria" w:eastAsia="华文细黑" w:cs="Cambria"/>
      <w:sz w:val="21"/>
      <w:szCs w:val="24"/>
    </w:rPr>
  </w:style>
  <w:style w:type="character" w:styleId="1004" w:customStyle="1">
    <w:name w:val="明显引用 Char1"/>
    <w:uiPriority w:val="30"/>
    <w:qFormat/>
    <w:rPr>
      <w:b/>
      <w:bCs/>
      <w:i/>
      <w:iCs/>
      <w:color w:val="4f81bd"/>
      <w:sz w:val="21"/>
      <w:szCs w:val="24"/>
    </w:rPr>
  </w:style>
  <w:style w:type="character" w:styleId="1005" w:customStyle="1">
    <w:name w:val="正文缩进 Char1"/>
    <w:uiPriority w:val="0"/>
    <w:qFormat/>
    <w:rPr>
      <w:rFonts w:eastAsia="宋体"/>
      <w:lang w:val="en-US" w:eastAsia="zh-CN" w:bidi="ar-SA"/>
    </w:rPr>
  </w:style>
  <w:style w:type="character" w:styleId="1006" w:customStyle="1">
    <w:name w:val="Definition"/>
    <w:uiPriority w:val="0"/>
    <w:qFormat/>
    <w:rPr>
      <w:i/>
    </w:rPr>
  </w:style>
  <w:style w:type="character" w:styleId="1007" w:customStyle="1">
    <w:name w:val="标题 311"/>
    <w:uiPriority w:val="0"/>
    <w:qFormat/>
    <w:rPr>
      <w:rFonts w:hint="eastAsia" w:ascii="黑体" w:hAnsi="ˎ̥" w:eastAsia="黑体"/>
      <w:sz w:val="28"/>
    </w:rPr>
  </w:style>
  <w:style w:type="character" w:styleId="1008" w:customStyle="1">
    <w:name w:val="脚注文本 Char1"/>
    <w:uiPriority w:val="0"/>
    <w:qFormat/>
    <w:rPr>
      <w:sz w:val="18"/>
      <w:szCs w:val="18"/>
    </w:rPr>
  </w:style>
  <w:style w:type="character" w:styleId="1009" w:customStyle="1">
    <w:name w:val="明显强调1"/>
    <w:uiPriority w:val="0"/>
    <w:qFormat/>
    <w:rPr>
      <w:b/>
      <w:bCs/>
      <w:i/>
      <w:iCs/>
      <w:color w:val="4f81bd"/>
    </w:rPr>
  </w:style>
  <w:style w:type="character" w:styleId="1010" w:customStyle="1">
    <w:name w:val="HTML Markup"/>
    <w:uiPriority w:val="0"/>
    <w:qFormat/>
    <w:rPr>
      <w:vanish/>
      <w:color w:val="ff0000"/>
    </w:rPr>
  </w:style>
  <w:style w:type="character" w:styleId="1011" w:customStyle="1">
    <w:name w:val="text_list1"/>
    <w:uiPriority w:val="0"/>
    <w:qFormat/>
    <w:rPr>
      <w:rFonts w:ascii="Arial" w:hAnsi="Arial" w:cs="Arial"/>
      <w:color w:val="000000"/>
      <w:spacing w:val="272"/>
      <w:sz w:val="16"/>
      <w:szCs w:val="16"/>
    </w:rPr>
  </w:style>
  <w:style w:type="character" w:styleId="1012" w:customStyle="1">
    <w:name w:val="标题5 Char Char"/>
    <w:link w:val="1013"/>
    <w:uiPriority w:val="0"/>
    <w:qFormat/>
    <w:rPr>
      <w:rFonts w:ascii="Tahoma" w:hAnsi="Tahoma"/>
      <w:b/>
      <w:bCs/>
      <w:sz w:val="24"/>
      <w:szCs w:val="32"/>
    </w:rPr>
  </w:style>
  <w:style w:type="paragraph" w:styleId="1013" w:customStyle="1">
    <w:name w:val="标题5"/>
    <w:basedOn w:val="885"/>
    <w:link w:val="1012"/>
    <w:uiPriority w:val="0"/>
    <w:qFormat/>
    <w:pPr>
      <w:spacing w:line="413" w:lineRule="auto"/>
    </w:pPr>
    <w:rPr>
      <w:rFonts w:ascii="Tahoma" w:hAnsi="Tahoma" w:eastAsia="宋体"/>
      <w:sz w:val="24"/>
    </w:rPr>
  </w:style>
  <w:style w:type="character" w:styleId="1014" w:customStyle="1">
    <w:name w:val="批注主题 Char1"/>
    <w:uiPriority w:val="0"/>
    <w:qFormat/>
    <w:rPr>
      <w:b/>
      <w:bCs/>
      <w:sz w:val="21"/>
      <w:szCs w:val="22"/>
    </w:rPr>
  </w:style>
  <w:style w:type="character" w:styleId="1015" w:customStyle="1">
    <w:name w:val="CODE"/>
    <w:uiPriority w:val="0"/>
    <w:qFormat/>
    <w:rPr>
      <w:rFonts w:ascii="华文细黑" w:hAnsi="华文细黑"/>
      <w:sz w:val="20"/>
    </w:rPr>
  </w:style>
  <w:style w:type="character" w:styleId="1016" w:customStyle="1">
    <w:name w:val="不明显强调1"/>
    <w:uiPriority w:val="0"/>
    <w:qFormat/>
    <w:rPr>
      <w:i/>
      <w:iCs/>
      <w:color w:val="808080"/>
    </w:rPr>
  </w:style>
  <w:style w:type="character" w:styleId="1017" w:customStyle="1">
    <w:name w:val="不明显参考1"/>
    <w:uiPriority w:val="0"/>
    <w:qFormat/>
    <w:rPr>
      <w:smallCaps/>
      <w:color w:val="c0504d"/>
      <w:u w:val="single"/>
    </w:rPr>
  </w:style>
  <w:style w:type="character" w:styleId="1018" w:customStyle="1">
    <w:name w:val="Char Char4"/>
    <w:uiPriority w:val="0"/>
    <w:qFormat/>
    <w:rPr>
      <w:rFonts w:ascii="华文细黑" w:hAnsi="华文细黑" w:eastAsia="幼圆" w:cs="Tahoma"/>
      <w:b/>
      <w:sz w:val="28"/>
      <w:szCs w:val="32"/>
      <w:lang w:val="en-US" w:eastAsia="zh-CN" w:bidi="ar-SA"/>
    </w:rPr>
  </w:style>
  <w:style w:type="character" w:styleId="1019" w:customStyle="1">
    <w:name w:val="Char Char2"/>
    <w:uiPriority w:val="0"/>
    <w:semiHidden/>
    <w:qFormat/>
    <w:rPr>
      <w:rFonts w:eastAsia="华文细黑"/>
      <w:sz w:val="21"/>
      <w:szCs w:val="24"/>
      <w:lang w:val="en-US" w:eastAsia="zh-CN" w:bidi="ar-SA"/>
    </w:rPr>
  </w:style>
  <w:style w:type="character" w:styleId="1020" w:customStyle="1">
    <w:name w:val="文档结构图 Char1"/>
    <w:uiPriority w:val="0"/>
    <w:qFormat/>
    <w:rPr>
      <w:rFonts w:ascii="华文细黑"/>
      <w:sz w:val="18"/>
      <w:szCs w:val="18"/>
    </w:rPr>
  </w:style>
  <w:style w:type="character" w:styleId="1021" w:customStyle="1">
    <w:name w:val="Char Char1"/>
    <w:uiPriority w:val="0"/>
    <w:qFormat/>
    <w:rPr>
      <w:rFonts w:ascii="幼圆" w:hAnsi="Tahoma" w:eastAsia="幼圆" w:cs="Tahoma"/>
      <w:b/>
      <w:bCs/>
      <w:sz w:val="32"/>
      <w:szCs w:val="32"/>
      <w:lang w:val="en-US" w:eastAsia="zh-CN" w:bidi="ar-SA"/>
    </w:rPr>
  </w:style>
  <w:style w:type="character" w:styleId="1022" w:customStyle="1">
    <w:name w:val="Char Char"/>
    <w:uiPriority w:val="0"/>
    <w:qFormat/>
    <w:rPr>
      <w:rFonts w:eastAsia="华文细黑"/>
      <w:b/>
      <w:bCs/>
      <w:sz w:val="21"/>
      <w:szCs w:val="24"/>
      <w:lang w:val="en-US" w:eastAsia="zh-CN" w:bidi="ar-SA"/>
    </w:rPr>
  </w:style>
  <w:style w:type="character" w:styleId="1023" w:customStyle="1">
    <w:name w:val="页眉 Char1"/>
    <w:uiPriority w:val="0"/>
    <w:qFormat/>
    <w:rPr>
      <w:rFonts w:eastAsia="宋体"/>
      <w:sz w:val="18"/>
      <w:szCs w:val="18"/>
      <w:lang w:val="en-US" w:eastAsia="zh-CN" w:bidi="ar-SA"/>
    </w:rPr>
  </w:style>
  <w:style w:type="character" w:styleId="1024" w:customStyle="1">
    <w:name w:val="Variable"/>
    <w:uiPriority w:val="0"/>
    <w:qFormat/>
    <w:rPr>
      <w:i/>
    </w:rPr>
  </w:style>
  <w:style w:type="character" w:styleId="1025" w:customStyle="1">
    <w:name w:val="结束语 Char1"/>
    <w:uiPriority w:val="0"/>
    <w:qFormat/>
    <w:rPr>
      <w:sz w:val="21"/>
      <w:szCs w:val="24"/>
    </w:rPr>
  </w:style>
  <w:style w:type="character" w:styleId="1026" w:customStyle="1">
    <w:name w:val="表格正文 Char"/>
    <w:link w:val="1027"/>
    <w:uiPriority w:val="0"/>
    <w:qFormat/>
    <w:rPr>
      <w:sz w:val="21"/>
      <w:szCs w:val="24"/>
    </w:rPr>
  </w:style>
  <w:style w:type="paragraph" w:styleId="1027" w:customStyle="1">
    <w:name w:val="表格正文"/>
    <w:basedOn w:val="666"/>
    <w:link w:val="1026"/>
    <w:uiPriority w:val="0"/>
    <w:qFormat/>
  </w:style>
  <w:style w:type="character" w:styleId="1028" w:customStyle="1">
    <w:name w:val="Char Char31"/>
    <w:uiPriority w:val="0"/>
    <w:qFormat/>
    <w:rPr>
      <w:rFonts w:eastAsia="宋体"/>
      <w:b/>
      <w:bCs/>
      <w:sz w:val="32"/>
      <w:szCs w:val="44"/>
      <w:lang w:val="en-US" w:eastAsia="zh-CN" w:bidi="ar-SA"/>
    </w:rPr>
  </w:style>
  <w:style w:type="character" w:styleId="1029" w:customStyle="1">
    <w:name w:val="Comment"/>
    <w:uiPriority w:val="0"/>
    <w:qFormat/>
    <w:rPr>
      <w:vanish/>
    </w:rPr>
  </w:style>
  <w:style w:type="character" w:styleId="1030" w:customStyle="1">
    <w:name w:val="引用 Char1"/>
    <w:uiPriority w:val="29"/>
    <w:qFormat/>
    <w:rPr>
      <w:i/>
      <w:iCs/>
      <w:color w:val="000000"/>
      <w:sz w:val="21"/>
      <w:szCs w:val="24"/>
    </w:rPr>
  </w:style>
  <w:style w:type="character" w:styleId="1031" w:customStyle="1">
    <w:name w:val="Sample"/>
    <w:uiPriority w:val="0"/>
    <w:qFormat/>
    <w:rPr>
      <w:rFonts w:ascii="华文细黑" w:hAnsi="华文细黑"/>
    </w:rPr>
  </w:style>
  <w:style w:type="character" w:styleId="1032" w:customStyle="1">
    <w:name w:val="Para head"/>
    <w:uiPriority w:val="0"/>
    <w:qFormat/>
    <w:rPr>
      <w:rFonts w:ascii="Arial" w:hAnsi="Arial" w:eastAsia="Times New Roman"/>
      <w:sz w:val="20"/>
    </w:rPr>
  </w:style>
  <w:style w:type="character" w:styleId="1033" w:customStyle="1">
    <w:name w:val="批注框文本 Char1"/>
    <w:uiPriority w:val="0"/>
    <w:qFormat/>
    <w:rPr>
      <w:sz w:val="18"/>
      <w:szCs w:val="18"/>
    </w:rPr>
  </w:style>
  <w:style w:type="character" w:styleId="1034" w:customStyle="1">
    <w:name w:val="textcontents"/>
    <w:uiPriority w:val="0"/>
    <w:qFormat/>
    <w:rPr>
      <w:rFonts w:cs="Cambria"/>
    </w:rPr>
  </w:style>
  <w:style w:type="character" w:styleId="1035" w:customStyle="1">
    <w:name w:val="Keyboard"/>
    <w:uiPriority w:val="0"/>
    <w:qFormat/>
    <w:rPr>
      <w:rFonts w:ascii="华文细黑" w:hAnsi="华文细黑"/>
      <w:b/>
      <w:sz w:val="20"/>
    </w:rPr>
  </w:style>
  <w:style w:type="character" w:styleId="1036" w:customStyle="1">
    <w:name w:val="HTML 预设格式 Char1"/>
    <w:uiPriority w:val="0"/>
    <w:qFormat/>
    <w:rPr>
      <w:rFonts w:ascii="Courier New" w:hAnsi="Courier New" w:cs="Courier New"/>
    </w:rPr>
  </w:style>
  <w:style w:type="character" w:styleId="1037" w:customStyle="1">
    <w:name w:val="引用 字符"/>
    <w:link w:val="1038"/>
    <w:uiPriority w:val="0"/>
    <w:qFormat/>
    <w:rPr>
      <w:i/>
      <w:iCs/>
      <w:color w:val="000000"/>
      <w:sz w:val="21"/>
      <w:szCs w:val="22"/>
    </w:rPr>
  </w:style>
  <w:style w:type="paragraph" w:styleId="1038" w:customStyle="1">
    <w:name w:val="引用1"/>
    <w:basedOn w:val="666"/>
    <w:next w:val="666"/>
    <w:link w:val="1037"/>
    <w:uiPriority w:val="0"/>
    <w:qFormat/>
    <w:rPr>
      <w:i/>
      <w:iCs/>
      <w:color w:val="000000"/>
      <w:szCs w:val="22"/>
    </w:rPr>
  </w:style>
  <w:style w:type="character" w:styleId="1039" w:customStyle="1">
    <w:name w:val="Char Char3"/>
    <w:uiPriority w:val="0"/>
    <w:qFormat/>
    <w:rPr>
      <w:rFonts w:ascii="幼圆" w:hAnsi="华文细黑" w:eastAsia="幼圆" w:cs="Tahoma"/>
      <w:b/>
      <w:bCs/>
      <w:sz w:val="24"/>
      <w:szCs w:val="24"/>
      <w:lang w:val="en-US" w:eastAsia="zh-CN" w:bidi="ar-SA"/>
    </w:rPr>
  </w:style>
  <w:style w:type="character" w:styleId="1040" w:customStyle="1">
    <w:name w:val="chword"/>
    <w:uiPriority w:val="0"/>
    <w:qFormat/>
  </w:style>
  <w:style w:type="character" w:styleId="1041" w:customStyle="1">
    <w:name w:val="CITE"/>
    <w:uiPriority w:val="0"/>
    <w:qFormat/>
    <w:rPr>
      <w:i/>
    </w:rPr>
  </w:style>
  <w:style w:type="paragraph" w:styleId="1042" w:customStyle="1">
    <w:name w:val="页眉1"/>
    <w:basedOn w:val="66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43" w:customStyle="1">
    <w:name w:val="xl27"/>
    <w:basedOn w:val="66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44" w:customStyle="1">
    <w:name w:val="xl42"/>
    <w:basedOn w:val="666"/>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45" w:customStyle="1">
    <w:name w:val="程序代码"/>
    <w:basedOn w:val="666"/>
    <w:uiPriority w:val="0"/>
    <w:qFormat/>
    <w:pPr>
      <w:ind w:left="839" w:firstLine="420"/>
      <w:spacing w:after="20" w:line="288" w:lineRule="auto"/>
    </w:pPr>
    <w:rPr>
      <w:rFonts w:eastAsia="仿宋_GB2312"/>
    </w:rPr>
  </w:style>
  <w:style w:type="paragraph" w:styleId="1046" w:customStyle="1">
    <w:name w:val="正文 A"/>
    <w:uiPriority w:val="0"/>
    <w:qFormat/>
    <w:pPr>
      <w:jc w:val="both"/>
      <w:widowControl w:val="off"/>
      <w:framePr w:wrap="around" w:vAnchor="margin" w:hAnchor="text" w:y="1"/>
    </w:pPr>
    <w:rPr>
      <w:rFonts w:hint="eastAsia" w:ascii="Arial Unicode MS" w:hAnsi="Arial Unicode MS" w:eastAsia="Arial Unicode MS" w:cs="Arial Unicode MS"/>
      <w:color w:val="000000"/>
      <w:sz w:val="21"/>
      <w:szCs w:val="21"/>
      <w:lang w:val="en-US" w:eastAsia="zh-CN" w:bidi="ar-SA"/>
    </w:rPr>
  </w:style>
  <w:style w:type="paragraph" w:styleId="1047" w:customStyle="1">
    <w:name w:val="列表段落1"/>
    <w:basedOn w:val="666"/>
    <w:uiPriority w:val="0"/>
    <w:qFormat/>
    <w:pPr>
      <w:ind w:firstLine="420"/>
    </w:pPr>
    <w:rPr>
      <w:rFonts w:ascii="Calibri" w:hAnsi="Calibri"/>
      <w:szCs w:val="22"/>
    </w:rPr>
  </w:style>
  <w:style w:type="paragraph" w:styleId="1048" w:customStyle="1">
    <w:name w:val="标准文字"/>
    <w:basedOn w:val="666"/>
    <w:uiPriority w:val="0"/>
    <w:qFormat/>
    <w:pPr>
      <w:ind w:firstLine="420"/>
      <w:spacing w:after="20" w:line="360" w:lineRule="auto"/>
    </w:pPr>
  </w:style>
  <w:style w:type="paragraph" w:styleId="1049" w:customStyle="1">
    <w:name w:val="z-Top of Form"/>
    <w:next w:val="666"/>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050" w:customStyle="1">
    <w:name w:val="TOC 标题11"/>
    <w:basedOn w:val="883"/>
    <w:next w:val="666"/>
    <w:uiPriority w:val="39"/>
    <w:unhideWhenUsed/>
    <w:qFormat/>
    <w:pPr>
      <w:numPr>
        <w:numId w:val="0"/>
      </w:numPr>
      <w:jc w:val="left"/>
      <w:spacing w:before="240" w:after="0" w:line="259" w:lineRule="auto"/>
      <w:widowControl/>
      <w:tabs>
        <w:tab w:val="left" w:pos="360" w:leader="none"/>
        <w:tab w:val="left" w:pos="988" w:leader="none"/>
      </w:tabs>
      <w:outlineLvl w:val="9"/>
    </w:pPr>
    <w:rPr>
      <w:rFonts w:ascii="Cambria" w:hAnsi="Cambria" w:eastAsia="宋体"/>
      <w:b w:val="0"/>
      <w:bCs w:val="0"/>
      <w:color w:val="365f90"/>
      <w:sz w:val="32"/>
      <w:szCs w:val="32"/>
    </w:rPr>
  </w:style>
  <w:style w:type="paragraph" w:styleId="1051" w:customStyle="1">
    <w:name w:val="简介正文"/>
    <w:basedOn w:val="666"/>
    <w:uiPriority w:val="0"/>
    <w:qFormat/>
    <w:pPr>
      <w:ind w:left="1701" w:hanging="1701"/>
      <w:spacing w:after="20" w:line="520" w:lineRule="exact"/>
      <w:tabs>
        <w:tab w:val="left" w:pos="360" w:leader="none"/>
      </w:tabs>
    </w:pPr>
    <w:rPr>
      <w:sz w:val="24"/>
      <w:szCs w:val="20"/>
    </w:rPr>
  </w:style>
  <w:style w:type="paragraph" w:styleId="1052" w:customStyle="1">
    <w:name w:val="xl43"/>
    <w:basedOn w:val="666"/>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53" w:customStyle="1">
    <w:name w:val="函数注释2"/>
    <w:basedOn w:val="666"/>
    <w:uiPriority w:val="0"/>
    <w:qFormat/>
    <w:pPr>
      <w:ind w:left="1680" w:firstLine="420"/>
      <w:spacing w:after="20" w:line="288" w:lineRule="auto"/>
    </w:pPr>
  </w:style>
  <w:style w:type="paragraph" w:styleId="1054" w:customStyle="1">
    <w:name w:val="Definition Term"/>
    <w:basedOn w:val="666"/>
    <w:next w:val="1055"/>
    <w:uiPriority w:val="0"/>
    <w:qFormat/>
    <w:pPr>
      <w:jc w:val="left"/>
    </w:pPr>
    <w:rPr>
      <w:rFonts w:ascii="Cambria" w:hAnsi="Cambria" w:eastAsia="华文细黑" w:cs="Cambria"/>
      <w:sz w:val="24"/>
      <w:szCs w:val="20"/>
    </w:rPr>
  </w:style>
  <w:style w:type="paragraph" w:styleId="1055" w:customStyle="1">
    <w:name w:val="Definition List"/>
    <w:basedOn w:val="666"/>
    <w:next w:val="1054"/>
    <w:uiPriority w:val="0"/>
    <w:qFormat/>
    <w:pPr>
      <w:ind w:left="360"/>
      <w:jc w:val="left"/>
    </w:pPr>
    <w:rPr>
      <w:rFonts w:ascii="Cambria" w:hAnsi="Cambria" w:eastAsia="华文细黑" w:cs="Cambria"/>
      <w:sz w:val="24"/>
      <w:szCs w:val="20"/>
    </w:rPr>
  </w:style>
  <w:style w:type="paragraph" w:styleId="1056" w:customStyle="1">
    <w:name w:val="默认段落字体 Para Char"/>
    <w:basedOn w:val="666"/>
    <w:uiPriority w:val="0"/>
    <w:qFormat/>
    <w:pPr>
      <w:ind w:firstLine="200"/>
      <w:spacing w:line="360" w:lineRule="auto"/>
    </w:pPr>
    <w:rPr>
      <w:rFonts w:ascii="华文细黑" w:hAnsi="华文细黑" w:eastAsia="华文细黑" w:cs="华文细黑"/>
      <w:sz w:val="24"/>
    </w:rPr>
  </w:style>
  <w:style w:type="paragraph" w:styleId="1057" w:customStyle="1">
    <w:name w:val="样式 标题 1 + 黑体 三号 非加粗 居中 段前: 6 磅 段后: 6 磅 行距: 固定值 20 磅"/>
    <w:basedOn w:val="883"/>
    <w:uiPriority w:val="0"/>
    <w:qFormat/>
    <w:pPr>
      <w:numPr>
        <w:numId w:val="0"/>
      </w:numPr>
      <w:spacing w:before="120" w:after="120" w:line="400" w:lineRule="exact"/>
    </w:pPr>
    <w:rPr>
      <w:rFonts w:ascii="幼圆" w:hAnsi="幼圆" w:eastAsia="幼圆" w:cs="华文细黑"/>
      <w:b w:val="0"/>
      <w:bCs w:val="0"/>
      <w:sz w:val="32"/>
      <w:szCs w:val="20"/>
    </w:rPr>
  </w:style>
  <w:style w:type="paragraph" w:styleId="1058" w:customStyle="1">
    <w:name w:val="yyn"/>
    <w:basedOn w:val="666"/>
    <w:uiPriority w:val="0"/>
    <w:qFormat/>
    <w:pPr>
      <w:ind w:right="562" w:firstLine="576"/>
      <w:keepNext/>
      <w:spacing w:line="360" w:lineRule="auto"/>
      <w:widowControl/>
    </w:pPr>
    <w:rPr>
      <w:rFonts w:ascii="宋体"/>
      <w:sz w:val="28"/>
      <w:szCs w:val="20"/>
    </w:rPr>
  </w:style>
  <w:style w:type="paragraph" w:styleId="1059" w:customStyle="1">
    <w:name w:val="font5"/>
    <w:basedOn w:val="666"/>
    <w:uiPriority w:val="0"/>
    <w:qFormat/>
    <w:pPr>
      <w:jc w:val="left"/>
      <w:spacing w:before="100" w:beforeAutospacing="1" w:after="100" w:afterAutospacing="1"/>
      <w:widowControl/>
    </w:pPr>
    <w:rPr>
      <w:rFonts w:hint="eastAsia" w:ascii="宋体" w:hAnsi="宋体"/>
      <w:sz w:val="18"/>
      <w:szCs w:val="18"/>
    </w:rPr>
  </w:style>
  <w:style w:type="paragraph" w:styleId="1060" w:customStyle="1">
    <w:name w:val="xl33"/>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1" w:customStyle="1">
    <w:name w:val="菲页(卷)"/>
    <w:basedOn w:val="883"/>
    <w:next w:val="1062"/>
    <w:uiPriority w:val="0"/>
    <w:qFormat/>
    <w:pPr>
      <w:ind w:left="780" w:hanging="360"/>
      <w:keepLines w:val="0"/>
      <w:spacing w:before="0" w:after="0" w:line="240" w:lineRule="auto"/>
      <w:widowControl/>
      <w:outlineLvl w:val="1"/>
    </w:pPr>
    <w:rPr>
      <w:b w:val="0"/>
      <w:bCs w:val="0"/>
      <w:sz w:val="52"/>
      <w:szCs w:val="20"/>
    </w:rPr>
  </w:style>
  <w:style w:type="paragraph" w:styleId="1062"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63" w:customStyle="1">
    <w:name w:val="列表_名词"/>
    <w:basedOn w:val="1064"/>
    <w:uiPriority w:val="0"/>
    <w:qFormat/>
    <w:pPr>
      <w:ind w:left="2745" w:hanging="420"/>
      <w:tabs>
        <w:tab w:val="left" w:pos="2745" w:leader="none"/>
      </w:tabs>
    </w:pPr>
  </w:style>
  <w:style w:type="paragraph" w:styleId="1064" w:customStyle="1">
    <w:name w:val="名词解释11"/>
    <w:basedOn w:val="1065"/>
    <w:uiPriority w:val="0"/>
    <w:qFormat/>
    <w:pPr>
      <w:ind w:firstLine="0"/>
      <w:spacing w:after="0"/>
    </w:pPr>
  </w:style>
  <w:style w:type="paragraph" w:styleId="1065" w:customStyle="1">
    <w:name w:val="名词解释"/>
    <w:basedOn w:val="666"/>
    <w:uiPriority w:val="0"/>
    <w:qFormat/>
    <w:pPr>
      <w:ind w:left="2325" w:hanging="2325"/>
      <w:spacing w:after="20" w:line="288" w:lineRule="auto"/>
    </w:pPr>
    <w:rPr>
      <w:szCs w:val="20"/>
    </w:rPr>
  </w:style>
  <w:style w:type="paragraph" w:styleId="1066" w:customStyle="1">
    <w:name w:val="空半行"/>
    <w:basedOn w:val="666"/>
    <w:uiPriority w:val="0"/>
    <w:qFormat/>
    <w:pPr>
      <w:spacing w:line="120" w:lineRule="exact"/>
    </w:pPr>
    <w:rPr>
      <w:rFonts w:ascii="Cambria" w:hAnsi="Cambria" w:eastAsia="Tahoma" w:cs="Cambria"/>
      <w:color w:val="ffffff"/>
      <w:sz w:val="30"/>
      <w:szCs w:val="20"/>
    </w:rPr>
  </w:style>
  <w:style w:type="paragraph" w:styleId="1067" w:customStyle="1">
    <w:name w:val="xl47"/>
    <w:basedOn w:val="66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68" w:customStyle="1">
    <w:name w:val="xl34"/>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9" w:customStyle="1">
    <w:name w:val="样式1"/>
    <w:basedOn w:val="666"/>
    <w:uiPriority w:val="0"/>
    <w:qFormat/>
    <w:pPr>
      <w:spacing w:before="120" w:after="120" w:line="300" w:lineRule="auto"/>
    </w:pPr>
    <w:rPr>
      <w:rFonts w:ascii="宋体" w:hAnsi="宋体"/>
      <w:b/>
      <w:sz w:val="24"/>
      <w:szCs w:val="20"/>
    </w:rPr>
  </w:style>
  <w:style w:type="paragraph" w:styleId="1070" w:customStyle="1">
    <w:name w:val="正文(缩进)"/>
    <w:basedOn w:val="666"/>
    <w:uiPriority w:val="0"/>
    <w:qFormat/>
    <w:pPr>
      <w:ind w:firstLine="200"/>
      <w:spacing w:line="360" w:lineRule="auto"/>
      <w:widowControl/>
    </w:pPr>
    <w:rPr>
      <w:rFonts w:eastAsia="仿宋_GB2312"/>
      <w:sz w:val="24"/>
      <w:szCs w:val="20"/>
    </w:rPr>
  </w:style>
  <w:style w:type="paragraph" w:styleId="1071" w:customStyle="1">
    <w:name w:val="产品型号"/>
    <w:basedOn w:val="666"/>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72" w:customStyle="1">
    <w:name w:val="xl37"/>
    <w:basedOn w:val="66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73" w:customStyle="1">
    <w:name w:val="列表2"/>
    <w:basedOn w:val="666"/>
    <w:uiPriority w:val="0"/>
    <w:qFormat/>
    <w:pPr>
      <w:ind w:left="1469" w:hanging="420"/>
      <w:spacing w:after="20" w:line="288" w:lineRule="auto"/>
      <w:tabs>
        <w:tab w:val="left" w:pos="1470" w:leader="none"/>
      </w:tabs>
    </w:pPr>
  </w:style>
  <w:style w:type="paragraph" w:styleId="1074" w:customStyle="1">
    <w:name w:val="xl29"/>
    <w:basedOn w:val="666"/>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75" w:customStyle="1">
    <w:name w:val="xl32"/>
    <w:basedOn w:val="6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6" w:customStyle="1">
    <w:name w:val="Default Paragraph Font Para Char"/>
    <w:basedOn w:val="666"/>
    <w:uiPriority w:val="0"/>
    <w:qFormat/>
    <w:pPr>
      <w:jc w:val="left"/>
      <w:spacing w:after="160" w:line="240" w:lineRule="exact"/>
      <w:widowControl/>
    </w:pPr>
  </w:style>
  <w:style w:type="paragraph" w:styleId="1077" w:customStyle="1">
    <w:name w:val="1"/>
    <w:basedOn w:val="666"/>
    <w:uiPriority w:val="0"/>
    <w:qFormat/>
    <w:pPr>
      <w:ind w:firstLine="200"/>
      <w:spacing w:line="360" w:lineRule="auto"/>
    </w:pPr>
    <w:rPr>
      <w:rFonts w:ascii="华文细黑" w:hAnsi="华文细黑" w:eastAsia="华文细黑" w:cs="华文细黑"/>
      <w:sz w:val="24"/>
    </w:rPr>
  </w:style>
  <w:style w:type="paragraph" w:styleId="1078" w:customStyle="1">
    <w:name w:val="表格"/>
    <w:basedOn w:val="666"/>
    <w:uiPriority w:val="0"/>
    <w:qFormat/>
    <w:pPr>
      <w:jc w:val="center"/>
    </w:pPr>
    <w:rPr>
      <w:szCs w:val="21"/>
    </w:rPr>
  </w:style>
  <w:style w:type="paragraph" w:styleId="1079" w:customStyle="1">
    <w:name w:val="回信地址"/>
    <w:basedOn w:val="666"/>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80" w:customStyle="1">
    <w:name w:val="xl45"/>
    <w:basedOn w:val="66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81" w:customStyle="1">
    <w:name w:val="Preformatted"/>
    <w:basedOn w:val="66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82" w:customStyle="1">
    <w:name w:val="并列项-点"/>
    <w:basedOn w:val="666"/>
    <w:uiPriority w:val="0"/>
    <w:qFormat/>
    <w:pPr>
      <w:ind w:left="851" w:hanging="284"/>
      <w:spacing w:before="120" w:line="360" w:lineRule="auto"/>
      <w:widowControl/>
      <w:tabs>
        <w:tab w:val="left" w:pos="851" w:leader="none"/>
        <w:tab w:val="left" w:pos="927" w:leader="none"/>
      </w:tabs>
    </w:pPr>
    <w:rPr>
      <w:sz w:val="24"/>
      <w:szCs w:val="20"/>
    </w:rPr>
  </w:style>
  <w:style w:type="paragraph" w:styleId="1083" w:customStyle="1">
    <w:name w:val="标题0"/>
    <w:basedOn w:val="970"/>
    <w:next w:val="970"/>
    <w:uiPriority w:val="0"/>
    <w:qFormat/>
    <w:rPr>
      <w:sz w:val="52"/>
    </w:rPr>
  </w:style>
  <w:style w:type="paragraph" w:styleId="1084" w:customStyle="1">
    <w:name w:val="重点"/>
    <w:basedOn w:val="666"/>
    <w:uiPriority w:val="0"/>
    <w:qFormat/>
    <w:pPr>
      <w:ind w:firstLine="420"/>
      <w:spacing w:after="20" w:line="288" w:lineRule="auto"/>
      <w:shd w:val="pct10" w:color="auto" w:fill="auto"/>
    </w:pPr>
    <w:rPr>
      <w:rFonts w:eastAsia="黑体"/>
      <w:b/>
    </w:rPr>
  </w:style>
  <w:style w:type="paragraph" w:styleId="1085" w:customStyle="1">
    <w:name w:val="xl48"/>
    <w:basedOn w:val="6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86" w:customStyle="1">
    <w:name w:val="a2"/>
    <w:basedOn w:val="666"/>
    <w:uiPriority w:val="0"/>
    <w:qFormat/>
    <w:pPr>
      <w:jc w:val="left"/>
      <w:spacing w:before="100" w:beforeAutospacing="1" w:after="100" w:afterAutospacing="1"/>
      <w:widowControl/>
    </w:pPr>
    <w:rPr>
      <w:rFonts w:ascii="宋体" w:hAnsi="宋体" w:cs="宋体"/>
      <w:sz w:val="24"/>
    </w:rPr>
  </w:style>
  <w:style w:type="paragraph" w:styleId="1087" w:customStyle="1">
    <w:name w:val="图形"/>
    <w:basedOn w:val="666"/>
    <w:uiPriority w:val="0"/>
    <w:qFormat/>
    <w:pPr>
      <w:ind w:firstLine="420"/>
      <w:jc w:val="center"/>
      <w:spacing w:after="20" w:line="288" w:lineRule="auto"/>
    </w:pPr>
  </w:style>
  <w:style w:type="paragraph" w:styleId="1088" w:customStyle="1">
    <w:name w:val="函数注释1"/>
    <w:basedOn w:val="666"/>
    <w:uiPriority w:val="0"/>
    <w:qFormat/>
    <w:pPr>
      <w:ind w:left="1678" w:right="210" w:hanging="1049"/>
      <w:jc w:val="left"/>
      <w:spacing w:after="20" w:line="320" w:lineRule="exact"/>
    </w:pPr>
    <w:rPr>
      <w:szCs w:val="20"/>
    </w:rPr>
  </w:style>
  <w:style w:type="paragraph" w:styleId="1089" w:customStyle="1">
    <w:name w:val="Blockquote"/>
    <w:basedOn w:val="666"/>
    <w:uiPriority w:val="0"/>
    <w:qFormat/>
    <w:pPr>
      <w:ind w:left="360" w:right="360"/>
      <w:jc w:val="left"/>
      <w:spacing w:before="100" w:after="100"/>
    </w:pPr>
    <w:rPr>
      <w:rFonts w:ascii="Cambria" w:hAnsi="Cambria" w:eastAsia="华文细黑" w:cs="Cambria"/>
      <w:sz w:val="24"/>
      <w:szCs w:val="20"/>
    </w:rPr>
  </w:style>
  <w:style w:type="paragraph" w:styleId="1090" w:customStyle="1">
    <w:name w:val="菲页1"/>
    <w:basedOn w:val="884"/>
    <w:uiPriority w:val="0"/>
    <w:qFormat/>
    <w:pPr>
      <w:numPr>
        <w:numId w:val="0"/>
      </w:numPr>
      <w:jc w:val="center"/>
      <w:widowControl/>
    </w:pPr>
    <w:rPr>
      <w:rFonts w:ascii="黑体" w:hAnsi="宋体"/>
      <w:b w:val="0"/>
      <w:bCs w:val="0"/>
      <w:sz w:val="52"/>
      <w:szCs w:val="20"/>
    </w:rPr>
  </w:style>
  <w:style w:type="paragraph" w:styleId="1091" w:customStyle="1">
    <w:name w:val="xl35"/>
    <w:basedOn w:val="66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2" w:customStyle="1">
    <w:name w:val="样式 标题 3 + (中文) 黑体 小四 非加粗 段前: 7.8 磅 段后: 0 磅 行距: 固定值 20 磅"/>
    <w:basedOn w:val="885"/>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093" w:customStyle="1">
    <w:name w:val="表蕊"/>
    <w:basedOn w:val="666"/>
    <w:uiPriority w:val="0"/>
    <w:qFormat/>
    <w:pPr>
      <w:jc w:val="left"/>
      <w:spacing w:line="320" w:lineRule="atLeast"/>
    </w:pPr>
    <w:rPr>
      <w:rFonts w:eastAsia="楷体_GB2312"/>
      <w:spacing w:val="-10"/>
      <w:szCs w:val="20"/>
    </w:rPr>
  </w:style>
  <w:style w:type="paragraph" w:styleId="1094" w:customStyle="1">
    <w:name w:val="目录文字"/>
    <w:basedOn w:val="666"/>
    <w:uiPriority w:val="0"/>
    <w:qFormat/>
    <w:pPr>
      <w:jc w:val="left"/>
      <w:spacing w:line="480" w:lineRule="auto"/>
      <w:widowControl/>
    </w:pPr>
    <w:rPr>
      <w:rFonts w:ascii="宋体" w:hAnsi="宋体"/>
      <w:sz w:val="24"/>
      <w:szCs w:val="20"/>
    </w:rPr>
  </w:style>
  <w:style w:type="paragraph" w:styleId="1095" w:customStyle="1">
    <w:name w:val="默认段落字体 Para Char Char Char1 Char"/>
    <w:basedOn w:val="666"/>
    <w:uiPriority w:val="0"/>
    <w:qFormat/>
    <w:pPr>
      <w:ind w:left="420" w:firstLine="420"/>
      <w:spacing w:line="360" w:lineRule="auto"/>
    </w:pPr>
    <w:rPr>
      <w:sz w:val="24"/>
      <w:szCs w:val="21"/>
    </w:rPr>
  </w:style>
  <w:style w:type="paragraph" w:styleId="1096" w:customStyle="1">
    <w:name w:val="TOC 标题2"/>
    <w:basedOn w:val="883"/>
    <w:next w:val="666"/>
    <w:uiPriority w:val="0"/>
    <w:qFormat/>
    <w:pPr>
      <w:numPr>
        <w:numId w:val="0"/>
      </w:numPr>
      <w:jc w:val="both"/>
      <w:outlineLvl w:val="9"/>
    </w:pPr>
    <w:rPr>
      <w:rFonts w:ascii="Cambria" w:hAnsi="Cambria" w:eastAsia="华文细黑" w:cs="Cambria"/>
    </w:rPr>
  </w:style>
  <w:style w:type="paragraph" w:styleId="1097" w:customStyle="1">
    <w:name w:val="font6"/>
    <w:basedOn w:val="666"/>
    <w:uiPriority w:val="0"/>
    <w:qFormat/>
    <w:pPr>
      <w:ind w:firstLine="420"/>
      <w:jc w:val="left"/>
      <w:spacing w:before="100" w:beforeAutospacing="1" w:after="100" w:afterAutospacing="1" w:line="288" w:lineRule="auto"/>
      <w:widowControl/>
    </w:pPr>
    <w:rPr>
      <w:sz w:val="24"/>
    </w:rPr>
  </w:style>
  <w:style w:type="paragraph" w:styleId="1098" w:customStyle="1">
    <w:name w:val="p0"/>
    <w:basedOn w:val="666"/>
    <w:uiPriority w:val="0"/>
    <w:qFormat/>
    <w:pPr>
      <w:widowControl/>
    </w:pPr>
    <w:rPr>
      <w:szCs w:val="21"/>
    </w:rPr>
  </w:style>
  <w:style w:type="paragraph" w:styleId="1099" w:customStyle="1">
    <w:name w:val="Char"/>
    <w:basedOn w:val="666"/>
    <w:uiPriority w:val="0"/>
    <w:qFormat/>
    <w:pPr>
      <w:ind w:left="420" w:firstLine="420"/>
      <w:spacing w:line="240" w:lineRule="atLeast"/>
    </w:pPr>
    <w:rPr>
      <w:szCs w:val="21"/>
    </w:rPr>
  </w:style>
  <w:style w:type="paragraph" w:styleId="1100" w:customStyle="1">
    <w:name w:val="菲页2"/>
    <w:basedOn w:val="885"/>
    <w:uiPriority w:val="0"/>
    <w:qFormat/>
    <w:pPr>
      <w:ind w:left="6233" w:hanging="420"/>
      <w:jc w:val="center"/>
      <w:spacing w:before="120" w:after="120" w:line="360" w:lineRule="auto"/>
      <w:widowControl/>
    </w:pPr>
    <w:rPr>
      <w:rFonts w:hAnsi="宋体"/>
      <w:b w:val="0"/>
      <w:bCs w:val="0"/>
      <w:sz w:val="44"/>
      <w:szCs w:val="20"/>
    </w:rPr>
  </w:style>
  <w:style w:type="paragraph" w:styleId="1101" w:customStyle="1">
    <w:name w:val="Char Char Char Char Char Char Char Char Char Char1"/>
    <w:basedOn w:val="666"/>
    <w:uiPriority w:val="0"/>
    <w:qFormat/>
    <w:pPr>
      <w:ind w:left="425" w:hanging="425"/>
      <w:tabs>
        <w:tab w:val="left" w:pos="425" w:leader="none"/>
      </w:tabs>
    </w:pPr>
    <w:rPr>
      <w:sz w:val="28"/>
      <w:szCs w:val="20"/>
    </w:rPr>
  </w:style>
  <w:style w:type="paragraph" w:styleId="1102" w:customStyle="1">
    <w:name w:val="z-Bottom of Form"/>
    <w:next w:val="666"/>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103" w:customStyle="1">
    <w:name w:val="样式 (西文) 仿宋_GB2312 居中 行距: 1.5 倍行距"/>
    <w:basedOn w:val="666"/>
    <w:uiPriority w:val="0"/>
    <w:qFormat/>
    <w:pPr>
      <w:jc w:val="center"/>
      <w:spacing w:line="360" w:lineRule="auto"/>
    </w:pPr>
    <w:rPr>
      <w:rFonts w:ascii="华文细黑" w:hAnsi="华文细黑" w:eastAsia="华文细黑" w:cs="华文细黑"/>
      <w:szCs w:val="20"/>
    </w:rPr>
  </w:style>
  <w:style w:type="paragraph" w:styleId="1104" w:customStyle="1">
    <w:name w:val="font7"/>
    <w:basedOn w:val="666"/>
    <w:uiPriority w:val="0"/>
    <w:qFormat/>
    <w:pPr>
      <w:ind w:firstLine="420"/>
      <w:jc w:val="left"/>
      <w:spacing w:before="100" w:beforeAutospacing="1" w:after="100" w:afterAutospacing="1" w:line="288" w:lineRule="auto"/>
      <w:widowControl/>
    </w:pPr>
    <w:rPr>
      <w:b/>
      <w:bCs/>
      <w:sz w:val="24"/>
    </w:rPr>
  </w:style>
  <w:style w:type="paragraph" w:styleId="1105" w:customStyle="1">
    <w:name w:val="xl24"/>
    <w:basedOn w:val="66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6" w:customStyle="1">
    <w:name w:val="xl41"/>
    <w:basedOn w:val="666"/>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07" w:customStyle="1">
    <w:name w:val="正文1)"/>
    <w:basedOn w:val="66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08" w:customStyle="1">
    <w:name w:val="H6"/>
    <w:basedOn w:val="666"/>
    <w:next w:val="666"/>
    <w:uiPriority w:val="0"/>
    <w:qFormat/>
    <w:pPr>
      <w:jc w:val="left"/>
      <w:keepNext/>
      <w:spacing w:before="100" w:after="100"/>
      <w:outlineLvl w:val="6"/>
    </w:pPr>
    <w:rPr>
      <w:b/>
      <w:sz w:val="16"/>
      <w:szCs w:val="20"/>
    </w:rPr>
  </w:style>
  <w:style w:type="paragraph" w:styleId="1109" w:customStyle="1">
    <w:name w:val="Char Char Char Char Char Char"/>
    <w:basedOn w:val="666"/>
    <w:uiPriority w:val="0"/>
    <w:qFormat/>
    <w:pPr>
      <w:jc w:val="left"/>
      <w:spacing w:after="160" w:line="240" w:lineRule="exact"/>
      <w:widowControl/>
    </w:pPr>
    <w:rPr>
      <w:rFonts w:ascii="黑体" w:hAnsi="Verdana" w:eastAsia="黑体"/>
      <w:sz w:val="32"/>
      <w:szCs w:val="32"/>
    </w:rPr>
  </w:style>
  <w:style w:type="paragraph" w:styleId="1110" w:customStyle="1">
    <w:name w:val="列出段落1"/>
    <w:basedOn w:val="666"/>
    <w:uiPriority w:val="34"/>
    <w:qFormat/>
    <w:pPr>
      <w:ind w:firstLine="420"/>
      <w:spacing w:before="120" w:after="120" w:line="360" w:lineRule="auto"/>
    </w:pPr>
    <w:rPr>
      <w:rFonts w:ascii="Calibri" w:hAnsi="Calibri"/>
      <w:sz w:val="24"/>
      <w:szCs w:val="22"/>
    </w:rPr>
  </w:style>
  <w:style w:type="paragraph" w:styleId="1111" w:customStyle="1">
    <w:name w:val="xl25"/>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12" w:customStyle="1">
    <w:name w:val="标准式样"/>
    <w:basedOn w:val="960"/>
    <w:uiPriority w:val="0"/>
    <w:qFormat/>
  </w:style>
  <w:style w:type="paragraph" w:styleId="1113" w:customStyle="1">
    <w:name w:val="CM41"/>
    <w:basedOn w:val="1114"/>
    <w:next w:val="1114"/>
    <w:uiPriority w:val="99"/>
    <w:qFormat/>
    <w:pPr>
      <w:spacing w:after="478"/>
    </w:pPr>
    <w:rPr>
      <w:rFonts w:ascii="Times New Roman PSMT" w:hAnsi="Times New Roman" w:eastAsia="Times New Roman PSMT" w:cs="Times New Roman PSMT"/>
    </w:rPr>
  </w:style>
  <w:style w:type="paragraph" w:styleId="1114"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115" w:customStyle="1">
    <w:name w:val="Char Char Char Char"/>
    <w:basedOn w:val="666"/>
    <w:uiPriority w:val="0"/>
    <w:qFormat/>
    <w:rPr>
      <w:rFonts w:ascii="Tahoma" w:hAnsi="Tahoma"/>
      <w:sz w:val="24"/>
      <w:szCs w:val="20"/>
    </w:rPr>
  </w:style>
  <w:style w:type="paragraph" w:styleId="1116" w:customStyle="1">
    <w:name w:val="表格文字"/>
    <w:basedOn w:val="666"/>
    <w:uiPriority w:val="0"/>
    <w:qFormat/>
    <w:pPr>
      <w:jc w:val="left"/>
      <w:spacing w:line="288" w:lineRule="auto"/>
    </w:pPr>
    <w:rPr>
      <w:szCs w:val="20"/>
    </w:rPr>
  </w:style>
  <w:style w:type="paragraph" w:styleId="1117"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18" w:customStyle="1">
    <w:name w:val="flNote"/>
    <w:basedOn w:val="666"/>
    <w:uiPriority w:val="0"/>
    <w:qFormat/>
    <w:pPr>
      <w:jc w:val="center"/>
      <w:spacing w:before="320" w:after="160" w:line="360" w:lineRule="atLeast"/>
    </w:pPr>
    <w:rPr>
      <w:rFonts w:ascii="Tahoma" w:hAnsi="Cambria" w:eastAsia="幼圆" w:cs="Cambria"/>
      <w:sz w:val="30"/>
      <w:szCs w:val="20"/>
    </w:rPr>
  </w:style>
  <w:style w:type="paragraph" w:styleId="1119" w:customStyle="1">
    <w:name w:val="Char11"/>
    <w:basedOn w:val="666"/>
    <w:uiPriority w:val="0"/>
    <w:qFormat/>
    <w:rPr>
      <w:rFonts w:ascii="仿宋_GB2312" w:eastAsia="仿宋_GB2312"/>
      <w:b/>
      <w:sz w:val="32"/>
      <w:szCs w:val="32"/>
    </w:rPr>
  </w:style>
  <w:style w:type="paragraph" w:styleId="1120" w:customStyle="1">
    <w:name w:val="Char1"/>
    <w:basedOn w:val="666"/>
    <w:uiPriority w:val="0"/>
    <w:qFormat/>
    <w:rPr>
      <w:rFonts w:ascii="仿宋_GB2312" w:eastAsia="仿宋_GB2312"/>
      <w:b/>
      <w:sz w:val="32"/>
      <w:szCs w:val="32"/>
    </w:rPr>
  </w:style>
  <w:style w:type="paragraph" w:styleId="1121" w:customStyle="1">
    <w:name w:val="xl39"/>
    <w:basedOn w:val="66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22" w:customStyle="1">
    <w:name w:val="xl40"/>
    <w:basedOn w:val="6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23" w:customStyle="1">
    <w:name w:val="xl51"/>
    <w:basedOn w:val="66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24" w:customStyle="1">
    <w:name w:val="Char2"/>
    <w:basedOn w:val="666"/>
    <w:uiPriority w:val="0"/>
    <w:qFormat/>
    <w:pPr>
      <w:ind w:firstLine="200"/>
      <w:spacing w:line="360" w:lineRule="auto"/>
    </w:pPr>
    <w:rPr>
      <w:rFonts w:ascii="宋体" w:hAnsi="宋体" w:cs="宋体"/>
      <w:sz w:val="24"/>
    </w:rPr>
  </w:style>
  <w:style w:type="paragraph" w:styleId="1125" w:customStyle="1">
    <w:name w:val="Char Char Char1 Char Char Char"/>
    <w:basedOn w:val="666"/>
    <w:uiPriority w:val="0"/>
    <w:qFormat/>
    <w:pPr>
      <w:ind w:firstLine="200"/>
    </w:pPr>
    <w:rPr>
      <w:rFonts w:ascii="Tahoma" w:hAnsi="Tahoma"/>
      <w:sz w:val="24"/>
      <w:szCs w:val="20"/>
    </w:rPr>
  </w:style>
  <w:style w:type="paragraph" w:styleId="1126" w:customStyle="1">
    <w:name w:val="Char Char Char Char Char Char Char Char Char Char"/>
    <w:basedOn w:val="666"/>
    <w:uiPriority w:val="0"/>
    <w:qFormat/>
    <w:pPr>
      <w:tabs>
        <w:tab w:val="left" w:pos="360" w:leader="none"/>
      </w:tabs>
    </w:pPr>
  </w:style>
  <w:style w:type="paragraph" w:styleId="1127" w:customStyle="1">
    <w:name w:val="Char Char Char Char1"/>
    <w:basedOn w:val="666"/>
    <w:uiPriority w:val="0"/>
    <w:qFormat/>
    <w:pPr>
      <w:numPr>
        <w:ilvl w:val="0"/>
        <w:numId w:val="3"/>
      </w:numPr>
      <w:ind w:left="560" w:firstLine="480"/>
      <w:jc w:val="left"/>
      <w:spacing w:after="120" w:line="360" w:lineRule="auto"/>
      <w:widowControl/>
    </w:pPr>
    <w:rPr>
      <w:rFonts w:ascii="Verdana" w:hAnsi="Verdana"/>
      <w:sz w:val="24"/>
    </w:rPr>
  </w:style>
  <w:style w:type="paragraph" w:styleId="1128" w:customStyle="1">
    <w:name w:val="样式 标题 2 + Times New Roman 四号 非加粗 段前: 5 磅 段后: 0 磅 行距: 固定值 20..."/>
    <w:basedOn w:val="884"/>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129" w:customStyle="1">
    <w:name w:val="xl23"/>
    <w:basedOn w:val="66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30" w:customStyle="1">
    <w:name w:val="Char Char Char Char Char Char Char Char Char Char Char Char Char Char Char Char"/>
    <w:basedOn w:val="666"/>
    <w:uiPriority w:val="0"/>
    <w:qFormat/>
    <w:pPr>
      <w:tabs>
        <w:tab w:val="left" w:pos="360" w:leader="none"/>
      </w:tabs>
    </w:pPr>
    <w:rPr>
      <w:sz w:val="24"/>
    </w:rPr>
  </w:style>
  <w:style w:type="paragraph" w:styleId="1131" w:customStyle="1">
    <w:name w:val="xl44"/>
    <w:basedOn w:val="66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32" w:customStyle="1">
    <w:name w:val="Char Char Char Char Char Char Char"/>
    <w:basedOn w:val="666"/>
    <w:uiPriority w:val="0"/>
    <w:qFormat/>
    <w:pPr>
      <w:jc w:val="left"/>
      <w:spacing w:after="160" w:line="240" w:lineRule="exact"/>
      <w:widowControl/>
    </w:pPr>
    <w:rPr>
      <w:rFonts w:ascii="Arial" w:hAnsi="Arial" w:eastAsia="Times New Roman" w:cs="Verdana"/>
      <w:b/>
      <w:sz w:val="24"/>
      <w:lang w:eastAsia="en-US"/>
    </w:rPr>
  </w:style>
  <w:style w:type="paragraph" w:styleId="1133" w:customStyle="1">
    <w:name w:val="表格标题"/>
    <w:basedOn w:val="666"/>
    <w:uiPriority w:val="0"/>
    <w:qFormat/>
    <w:pPr>
      <w:jc w:val="center"/>
      <w:spacing w:before="120" w:line="400" w:lineRule="exact"/>
    </w:pPr>
    <w:rPr>
      <w:rFonts w:eastAsia="文鼎CS中宋"/>
      <w:spacing w:val="8"/>
      <w:sz w:val="24"/>
      <w:szCs w:val="20"/>
    </w:rPr>
  </w:style>
  <w:style w:type="paragraph" w:styleId="1134" w:customStyle="1">
    <w:name w:val="xl22"/>
    <w:basedOn w:val="66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35" w:customStyle="1">
    <w:name w:val="表头"/>
    <w:basedOn w:val="666"/>
    <w:uiPriority w:val="0"/>
    <w:qFormat/>
    <w:pPr>
      <w:jc w:val="center"/>
      <w:spacing w:line="320" w:lineRule="atLeast"/>
    </w:pPr>
    <w:rPr>
      <w:rFonts w:eastAsia="黑体"/>
      <w:spacing w:val="-10"/>
      <w:szCs w:val="20"/>
    </w:rPr>
  </w:style>
  <w:style w:type="paragraph" w:styleId="1136" w:customStyle="1">
    <w:name w:val="Javis"/>
    <w:basedOn w:val="666"/>
    <w:uiPriority w:val="0"/>
    <w:qFormat/>
    <w:pPr>
      <w:ind w:right="210"/>
    </w:pPr>
    <w:rPr>
      <w:rFonts w:cs="宋体"/>
      <w:sz w:val="24"/>
      <w:szCs w:val="20"/>
    </w:rPr>
  </w:style>
  <w:style w:type="paragraph" w:styleId="1137" w:customStyle="1">
    <w:name w:val="xl30"/>
    <w:basedOn w:val="66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38" w:customStyle="1">
    <w:name w:val="正文2"/>
    <w:basedOn w:val="666"/>
    <w:uiPriority w:val="0"/>
    <w:qFormat/>
    <w:pPr>
      <w:ind w:firstLine="200"/>
      <w:jc w:val="left"/>
      <w:spacing w:after="160" w:line="360" w:lineRule="auto"/>
      <w:widowControl/>
    </w:pPr>
    <w:rPr>
      <w:rFonts w:ascii="Verdana" w:hAnsi="Verdana" w:eastAsia="黑体"/>
      <w:szCs w:val="20"/>
      <w:lang w:eastAsia="en-US"/>
    </w:rPr>
  </w:style>
  <w:style w:type="paragraph" w:styleId="1139" w:customStyle="1">
    <w:name w:val="H2"/>
    <w:basedOn w:val="666"/>
    <w:next w:val="666"/>
    <w:uiPriority w:val="0"/>
    <w:qFormat/>
    <w:pPr>
      <w:jc w:val="left"/>
      <w:keepNext/>
      <w:spacing w:before="100" w:after="100"/>
      <w:outlineLvl w:val="2"/>
    </w:pPr>
    <w:rPr>
      <w:b/>
      <w:sz w:val="36"/>
      <w:szCs w:val="20"/>
    </w:rPr>
  </w:style>
  <w:style w:type="paragraph" w:styleId="1140" w:customStyle="1">
    <w:name w:val="xl49"/>
    <w:basedOn w:val="666"/>
    <w:uiPriority w:val="0"/>
    <w:qFormat/>
    <w:pPr>
      <w:jc w:val="center"/>
      <w:spacing w:before="100" w:beforeAutospacing="1" w:after="100" w:afterAutospacing="1"/>
      <w:widowControl/>
    </w:pPr>
    <w:rPr>
      <w:rFonts w:ascii="宋体" w:hAnsi="宋体"/>
      <w:b/>
      <w:bCs/>
      <w:color w:val="000000"/>
      <w:sz w:val="40"/>
      <w:szCs w:val="40"/>
    </w:rPr>
  </w:style>
  <w:style w:type="paragraph" w:styleId="1141" w:customStyle="1">
    <w:name w:val="xl50"/>
    <w:basedOn w:val="666"/>
    <w:uiPriority w:val="0"/>
    <w:qFormat/>
    <w:pPr>
      <w:jc w:val="center"/>
      <w:spacing w:before="100" w:beforeAutospacing="1" w:after="100" w:afterAutospacing="1"/>
      <w:widowControl/>
    </w:pPr>
    <w:rPr>
      <w:rFonts w:ascii="宋体" w:hAnsi="宋体"/>
      <w:b/>
      <w:bCs/>
      <w:sz w:val="40"/>
      <w:szCs w:val="40"/>
    </w:rPr>
  </w:style>
  <w:style w:type="paragraph" w:styleId="1142" w:customStyle="1">
    <w:name w:val="xl26"/>
    <w:basedOn w:val="66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3" w:customStyle="1">
    <w:name w:val="xl31"/>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44" w:customStyle="1">
    <w:name w:val="默认段落字体 Para Char Char Char Char Char Char Char"/>
    <w:basedOn w:val="666"/>
    <w:uiPriority w:val="0"/>
    <w:qFormat/>
    <w:rPr>
      <w:rFonts w:eastAsia="华文细黑" w:cs="Cambria"/>
      <w:sz w:val="24"/>
      <w:szCs w:val="20"/>
    </w:rPr>
  </w:style>
  <w:style w:type="paragraph" w:styleId="1145" w:customStyle="1">
    <w:name w:val="CM4"/>
    <w:basedOn w:val="1114"/>
    <w:next w:val="1114"/>
    <w:uiPriority w:val="99"/>
    <w:qFormat/>
    <w:pPr>
      <w:spacing w:line="468" w:lineRule="atLeast"/>
    </w:pPr>
    <w:rPr>
      <w:rFonts w:ascii="Times New Roman PSMT" w:hAnsi="Times New Roman" w:eastAsia="Times New Roman PSMT" w:cs="Times New Roman PSMT"/>
    </w:rPr>
  </w:style>
  <w:style w:type="paragraph" w:styleId="1146" w:customStyle="1">
    <w:name w:val="H5"/>
    <w:basedOn w:val="666"/>
    <w:next w:val="666"/>
    <w:uiPriority w:val="0"/>
    <w:qFormat/>
    <w:pPr>
      <w:jc w:val="left"/>
      <w:keepNext/>
      <w:spacing w:before="100" w:after="100"/>
      <w:outlineLvl w:val="5"/>
    </w:pPr>
    <w:rPr>
      <w:b/>
      <w:sz w:val="20"/>
      <w:szCs w:val="20"/>
    </w:rPr>
  </w:style>
  <w:style w:type="paragraph" w:styleId="1147" w:customStyle="1">
    <w:name w:val="xl38"/>
    <w:basedOn w:val="66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48" w:customStyle="1">
    <w:name w:val="font0"/>
    <w:basedOn w:val="666"/>
    <w:uiPriority w:val="0"/>
    <w:qFormat/>
    <w:pPr>
      <w:jc w:val="left"/>
      <w:spacing w:before="100" w:beforeAutospacing="1" w:after="100" w:afterAutospacing="1"/>
      <w:widowControl/>
    </w:pPr>
    <w:rPr>
      <w:rFonts w:hint="eastAsia" w:ascii="宋体" w:hAnsi="宋体"/>
      <w:sz w:val="18"/>
      <w:szCs w:val="18"/>
    </w:rPr>
  </w:style>
  <w:style w:type="paragraph" w:styleId="1149" w:customStyle="1">
    <w:name w:val="H3"/>
    <w:basedOn w:val="666"/>
    <w:next w:val="666"/>
    <w:uiPriority w:val="0"/>
    <w:qFormat/>
    <w:pPr>
      <w:jc w:val="left"/>
      <w:keepNext/>
      <w:spacing w:before="100" w:after="100"/>
      <w:outlineLvl w:val="3"/>
    </w:pPr>
    <w:rPr>
      <w:b/>
      <w:sz w:val="28"/>
      <w:szCs w:val="20"/>
    </w:rPr>
  </w:style>
  <w:style w:type="paragraph" w:styleId="1150" w:customStyle="1">
    <w:name w:val="目录"/>
    <w:basedOn w:val="666"/>
    <w:next w:val="666"/>
    <w:uiPriority w:val="0"/>
    <w:qFormat/>
    <w:pPr>
      <w:ind w:firstLine="420"/>
      <w:jc w:val="center"/>
      <w:spacing w:before="360" w:after="360" w:line="360" w:lineRule="auto"/>
    </w:pPr>
    <w:rPr>
      <w:b/>
      <w:spacing w:val="200"/>
      <w:sz w:val="36"/>
      <w:szCs w:val="20"/>
    </w:rPr>
  </w:style>
  <w:style w:type="paragraph" w:styleId="1151" w:customStyle="1">
    <w:name w:val="默认段落字体 Para Char Char Char"/>
    <w:basedOn w:val="666"/>
    <w:uiPriority w:val="0"/>
    <w:qFormat/>
  </w:style>
  <w:style w:type="paragraph" w:styleId="1152" w:customStyle="1">
    <w:name w:val="xl52"/>
    <w:basedOn w:val="66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53" w:customStyle="1">
    <w:name w:val="xl28"/>
    <w:basedOn w:val="66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4" w:customStyle="1">
    <w:name w:val="xl46"/>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55" w:customStyle="1">
    <w:name w:val="修订1"/>
    <w:uiPriority w:val="0"/>
    <w:qFormat/>
    <w:rPr>
      <w:rFonts w:ascii="Cambria" w:hAnsi="Cambria" w:eastAsia="华文细黑" w:cs="Cambria"/>
      <w:sz w:val="21"/>
      <w:szCs w:val="24"/>
      <w:lang w:val="en-US" w:eastAsia="zh-CN" w:bidi="ar-SA"/>
    </w:rPr>
  </w:style>
  <w:style w:type="paragraph" w:styleId="1156" w:customStyle="1">
    <w:name w:val="项目符号1"/>
    <w:basedOn w:val="666"/>
    <w:uiPriority w:val="0"/>
    <w:qFormat/>
    <w:pPr>
      <w:ind w:left="1440" w:hanging="360"/>
      <w:tabs>
        <w:tab w:val="left" w:pos="360" w:leader="none"/>
      </w:tabs>
    </w:pPr>
    <w:rPr>
      <w:szCs w:val="20"/>
    </w:rPr>
  </w:style>
  <w:style w:type="paragraph" w:styleId="1157" w:customStyle="1">
    <w:name w:val="Char Char Char Char Char Char Char Char Char Char2"/>
    <w:basedOn w:val="666"/>
    <w:uiPriority w:val="0"/>
    <w:qFormat/>
    <w:pPr>
      <w:numPr>
        <w:ilvl w:val="0"/>
        <w:numId w:val="4"/>
      </w:numPr>
    </w:pPr>
    <w:rPr>
      <w:sz w:val="24"/>
    </w:rPr>
  </w:style>
  <w:style w:type="paragraph" w:styleId="1158" w:customStyle="1">
    <w:name w:val="无间隔2"/>
    <w:uiPriority w:val="0"/>
    <w:qFormat/>
    <w:pPr>
      <w:jc w:val="both"/>
      <w:widowControl w:val="off"/>
    </w:pPr>
    <w:rPr>
      <w:rFonts w:ascii="仿宋_GB2312" w:hAnsi="仿宋_GB2312" w:eastAsia="华文细黑" w:cs="Cambria"/>
      <w:sz w:val="21"/>
      <w:szCs w:val="22"/>
      <w:lang w:val="en-US" w:eastAsia="zh-CN" w:bidi="ar-SA"/>
    </w:rPr>
  </w:style>
  <w:style w:type="paragraph" w:styleId="1159" w:customStyle="1">
    <w:name w:val="H4"/>
    <w:basedOn w:val="666"/>
    <w:next w:val="666"/>
    <w:uiPriority w:val="0"/>
    <w:qFormat/>
    <w:pPr>
      <w:jc w:val="left"/>
      <w:keepNext/>
      <w:spacing w:before="100" w:after="100"/>
      <w:outlineLvl w:val="4"/>
    </w:pPr>
    <w:rPr>
      <w:b/>
      <w:sz w:val="24"/>
      <w:szCs w:val="20"/>
    </w:rPr>
  </w:style>
  <w:style w:type="paragraph" w:styleId="1160" w:customStyle="1">
    <w:name w:val="Address"/>
    <w:basedOn w:val="666"/>
    <w:next w:val="666"/>
    <w:uiPriority w:val="0"/>
    <w:qFormat/>
    <w:pPr>
      <w:jc w:val="left"/>
    </w:pPr>
    <w:rPr>
      <w:rFonts w:ascii="Cambria" w:hAnsi="Cambria" w:eastAsia="华文细黑" w:cs="Cambria"/>
      <w:i/>
      <w:sz w:val="24"/>
      <w:szCs w:val="20"/>
    </w:rPr>
  </w:style>
  <w:style w:type="paragraph" w:styleId="1161" w:customStyle="1">
    <w:name w:val="xl36"/>
    <w:basedOn w:val="66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62" w:customStyle="1">
    <w:name w:val="样式 纯文本 + 楷体_GB2312 小四 行距: 固定值 20 磅1"/>
    <w:basedOn w:val="930"/>
    <w:uiPriority w:val="0"/>
    <w:qFormat/>
    <w:pPr>
      <w:ind w:firstLine="200"/>
      <w:spacing w:line="400" w:lineRule="exact"/>
    </w:pPr>
    <w:rPr>
      <w:rFonts w:ascii="楷体_GB2312" w:eastAsia="楷体_GB2312"/>
      <w:sz w:val="24"/>
      <w:szCs w:val="20"/>
    </w:rPr>
  </w:style>
  <w:style w:type="paragraph" w:styleId="1163" w:customStyle="1">
    <w:name w:val="ZDY正文"/>
    <w:basedOn w:val="666"/>
    <w:uiPriority w:val="0"/>
    <w:qFormat/>
    <w:pPr>
      <w:ind w:firstLine="200"/>
      <w:jc w:val="left"/>
      <w:spacing w:before="156" w:line="360" w:lineRule="auto"/>
    </w:pPr>
    <w:rPr>
      <w:rFonts w:ascii="宋体" w:hAnsi="宋体"/>
      <w:sz w:val="24"/>
    </w:rPr>
  </w:style>
  <w:style w:type="paragraph" w:styleId="1164" w:customStyle="1">
    <w:name w:val="H1"/>
    <w:basedOn w:val="666"/>
    <w:next w:val="666"/>
    <w:uiPriority w:val="0"/>
    <w:qFormat/>
    <w:pPr>
      <w:jc w:val="left"/>
      <w:keepNext/>
      <w:spacing w:before="100" w:after="100"/>
      <w:outlineLvl w:val="1"/>
    </w:pPr>
    <w:rPr>
      <w:b/>
      <w:sz w:val="48"/>
      <w:szCs w:val="20"/>
    </w:rPr>
  </w:style>
  <w:style w:type="paragraph" w:styleId="1165" w:customStyle="1">
    <w:name w:val="章标题"/>
    <w:next w:val="666"/>
    <w:uiPriority w:val="0"/>
    <w:qFormat/>
    <w:pPr>
      <w:numPr>
        <w:ilvl w:val="1"/>
        <w:numId w:val="3"/>
      </w:numPr>
      <w:jc w:val="both"/>
      <w:spacing w:before="156" w:after="156"/>
      <w:tabs>
        <w:tab w:val="left" w:pos="360" w:leader="none"/>
      </w:tabs>
      <w:outlineLvl w:val="1"/>
    </w:pPr>
    <w:rPr>
      <w:rFonts w:ascii="黑体" w:hAnsi="Times New Roman" w:eastAsia="黑体" w:cs="Times New Roman"/>
      <w:sz w:val="21"/>
      <w:lang w:val="en-US" w:eastAsia="zh-CN" w:bidi="ar-SA"/>
    </w:rPr>
  </w:style>
  <w:style w:type="paragraph" w:styleId="1166" w:customStyle="1">
    <w:name w:val="段"/>
    <w:next w:val="666"/>
    <w:link w:val="1167"/>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character" w:styleId="1167" w:customStyle="1">
    <w:name w:val="段 Char"/>
    <w:link w:val="1166"/>
    <w:uiPriority w:val="0"/>
    <w:qFormat/>
    <w:rPr>
      <w:rFonts w:ascii="宋体"/>
      <w:sz w:val="21"/>
    </w:rPr>
  </w:style>
  <w:style w:type="character" w:styleId="1168" w:customStyle="1">
    <w:name w:val="font31"/>
    <w:uiPriority w:val="0"/>
    <w:qFormat/>
    <w:rPr>
      <w:rFonts w:ascii="方正仿宋_GBK" w:hAnsi="方正仿宋_GBK" w:eastAsia="方正仿宋_GBK" w:cs="方正仿宋_GBK"/>
      <w:color w:val="000000"/>
      <w:sz w:val="18"/>
      <w:szCs w:val="18"/>
      <w:u w:val="none"/>
    </w:rPr>
  </w:style>
  <w:style w:type="character" w:styleId="1169" w:customStyle="1">
    <w:name w:val="font41"/>
    <w:uiPriority w:val="0"/>
    <w:qFormat/>
    <w:rPr>
      <w:rFonts w:hint="eastAsia" w:ascii="宋体" w:hAnsi="宋体" w:eastAsia="宋体" w:cs="宋体"/>
      <w:color w:val="000000"/>
      <w:sz w:val="18"/>
      <w:szCs w:val="18"/>
      <w:u w:val="none"/>
    </w:rPr>
  </w:style>
  <w:style w:type="character" w:styleId="1170" w:customStyle="1">
    <w:name w:val="bumpedfont15"/>
    <w:uiPriority w:val="0"/>
    <w:qFormat/>
  </w:style>
  <w:style w:type="character" w:styleId="1171" w:customStyle="1">
    <w:name w:val="font51"/>
    <w:uiPriority w:val="0"/>
    <w:qFormat/>
    <w:rPr>
      <w:rFonts w:ascii="方正仿宋_GBK" w:hAnsi="方正仿宋_GBK" w:eastAsia="方正仿宋_GBK" w:cs="方正仿宋_GBK"/>
      <w:color w:val="000000"/>
      <w:sz w:val="18"/>
      <w:szCs w:val="18"/>
      <w:u w:val="none"/>
    </w:rPr>
  </w:style>
  <w:style w:type="character" w:styleId="1172" w:customStyle="1">
    <w:name w:val="font61"/>
    <w:uiPriority w:val="0"/>
    <w:qFormat/>
    <w:rPr>
      <w:rFonts w:hint="eastAsia" w:ascii="宋体" w:hAnsi="宋体" w:eastAsia="宋体" w:cs="宋体"/>
      <w:color w:val="000000"/>
      <w:sz w:val="18"/>
      <w:szCs w:val="18"/>
      <w:u w:val="none"/>
    </w:rPr>
  </w:style>
  <w:style w:type="paragraph" w:styleId="1173" w:customStyle="1">
    <w:name w:val="_Style 9"/>
    <w:basedOn w:val="666"/>
    <w:next w:val="1110"/>
    <w:uiPriority w:val="34"/>
    <w:qFormat/>
    <w:pPr>
      <w:ind w:firstLine="420"/>
    </w:pPr>
    <w:rPr>
      <w:rFonts w:ascii="Calibri" w:hAnsi="Calibri"/>
    </w:rPr>
  </w:style>
  <w:style w:type="character" w:styleId="1174" w:customStyle="1">
    <w:name w:val="NormalCharacter1"/>
    <w:uiPriority w:val="0"/>
    <w:qFormat/>
  </w:style>
  <w:style w:type="paragraph" w:styleId="1175" w:customStyle="1">
    <w:name w:val="UserStyle_4"/>
    <w:basedOn w:val="666"/>
    <w:link w:val="1176"/>
    <w:uiPriority w:val="99"/>
    <w:qFormat/>
  </w:style>
  <w:style w:type="character" w:styleId="1176" w:customStyle="1">
    <w:name w:val="NormalCharacter11"/>
    <w:link w:val="1175"/>
    <w:uiPriority w:val="99"/>
    <w:qFormat/>
  </w:style>
  <w:style w:type="character" w:styleId="1177" w:customStyle="1">
    <w:name w:val="font81"/>
    <w:uiPriority w:val="0"/>
    <w:qFormat/>
    <w:rPr>
      <w:rFonts w:hint="eastAsia" w:ascii="宋体" w:hAnsi="宋体" w:eastAsia="宋体" w:cs="宋体"/>
      <w:b/>
      <w:bCs/>
      <w:color w:val="000000"/>
      <w:sz w:val="20"/>
      <w:szCs w:val="20"/>
      <w:u w:val="none"/>
    </w:rPr>
  </w:style>
  <w:style w:type="character" w:styleId="1178" w:customStyle="1">
    <w:name w:val="font91"/>
    <w:uiPriority w:val="0"/>
    <w:qFormat/>
    <w:rPr>
      <w:rFonts w:hint="eastAsia" w:ascii="宋体" w:hAnsi="宋体" w:eastAsia="宋体" w:cs="宋体"/>
      <w:color w:val="000000"/>
      <w:sz w:val="20"/>
      <w:szCs w:val="20"/>
      <w:u w:val="none"/>
    </w:rPr>
  </w:style>
  <w:style w:type="character" w:styleId="1179" w:customStyle="1">
    <w:name w:val="font01"/>
    <w:uiPriority w:val="0"/>
    <w:qFormat/>
    <w:rPr>
      <w:rFonts w:ascii="Arial" w:hAnsi="Arial" w:cs="Arial"/>
      <w:color w:val="000000"/>
      <w:sz w:val="20"/>
      <w:szCs w:val="20"/>
      <w:u w:val="none"/>
    </w:rPr>
  </w:style>
  <w:style w:type="paragraph" w:styleId="1180" w:customStyle="1">
    <w:name w:val="样式 标题 2 + 宋体 段前: 1 行"/>
    <w:basedOn w:val="884"/>
    <w:uiPriority w:val="0"/>
    <w:qFormat/>
    <w:pPr>
      <w:numPr>
        <w:ilvl w:val="0"/>
        <w:numId w:val="5"/>
      </w:numPr>
      <w:jc w:val="center"/>
      <w:keepLines w:val="0"/>
      <w:keepNext w:val="0"/>
      <w:spacing w:before="0" w:after="0" w:line="560" w:lineRule="exact"/>
      <w:tabs>
        <w:tab w:val="left" w:pos="5386" w:leader="none"/>
      </w:tabs>
      <w:outlineLvl w:val="0"/>
    </w:pPr>
    <w:rPr>
      <w:rFonts w:ascii="黑体" w:hAnsi="黑体" w:cs="微软雅黑"/>
      <w:b w:val="0"/>
      <w:spacing w:val="20"/>
      <w:sz w:val="44"/>
      <w:szCs w:val="44"/>
    </w:rPr>
  </w:style>
  <w:style w:type="paragraph" w:styleId="1181" w:customStyle="1">
    <w:name w:val="正文文本1"/>
    <w:basedOn w:val="666"/>
    <w:next w:val="1182"/>
    <w:uiPriority w:val="0"/>
    <w:qFormat/>
    <w:rPr>
      <w:rFonts w:ascii="仿宋_GB2312" w:eastAsia="仿宋_GB2312"/>
      <w:sz w:val="28"/>
      <w:szCs w:val="20"/>
    </w:rPr>
  </w:style>
  <w:style w:type="paragraph" w:styleId="1182" w:customStyle="1">
    <w:name w:val="正文首行缩进1"/>
    <w:basedOn w:val="1181"/>
    <w:uiPriority w:val="0"/>
    <w:qFormat/>
    <w:pPr>
      <w:ind w:firstLine="420"/>
      <w:spacing w:after="120"/>
    </w:pPr>
    <w:rPr>
      <w:color w:val="000000"/>
      <w:spacing w:val="-8"/>
      <w:sz w:val="21"/>
    </w:rPr>
  </w:style>
  <w:style w:type="paragraph" w:styleId="1183" w:customStyle="1">
    <w:name w:val="正文文本11"/>
    <w:basedOn w:val="666"/>
    <w:uiPriority w:val="0"/>
    <w:qFormat/>
    <w:rPr>
      <w:rFonts w:ascii="仿宋_GB2312" w:eastAsia="仿宋_GB2312"/>
      <w:sz w:val="28"/>
      <w:szCs w:val="20"/>
      <w:lang w:eastAsia="en-US"/>
    </w:rPr>
  </w:style>
  <w:style w:type="paragraph" w:styleId="1184" w:customStyle="1">
    <w:name w:val="Style1"/>
    <w:basedOn w:val="666"/>
    <w:uiPriority w:val="0"/>
    <w:qFormat/>
    <w:pPr>
      <w:widowControl/>
      <w:tabs>
        <w:tab w:val="left" w:pos="-720" w:leader="none"/>
      </w:tabs>
    </w:pPr>
    <w:rPr>
      <w:spacing w:val="-3"/>
      <w:sz w:val="24"/>
      <w:szCs w:val="22"/>
      <w:lang w:val="en-AU" w:eastAsia="en-US"/>
    </w:rPr>
  </w:style>
  <w:style w:type="paragraph" w:styleId="1185" w:customStyle="1">
    <w:name w:val="普通正文"/>
    <w:basedOn w:val="666"/>
    <w:uiPriority w:val="0"/>
    <w:qFormat/>
    <w:pPr>
      <w:ind w:firstLine="480"/>
      <w:jc w:val="left"/>
      <w:spacing w:before="120" w:after="120" w:line="360" w:lineRule="auto"/>
    </w:pPr>
    <w:rPr>
      <w:rFonts w:ascii="Arial" w:hAnsi="Arial"/>
      <w:sz w:val="24"/>
    </w:rPr>
  </w:style>
  <w:style w:type="paragraph" w:styleId="1186" w:customStyle="1">
    <w:name w:val="修订2"/>
    <w:hidden/>
    <w:uiPriority w:val="99"/>
    <w:unhideWhenUsed/>
    <w:qFormat/>
    <w:rPr>
      <w:rFonts w:ascii="Times New Roman" w:hAnsi="Times New Roman" w:eastAsia="宋体" w:cs="Times New Roman"/>
      <w:sz w:val="21"/>
      <w:szCs w:val="24"/>
      <w:lang w:val="en-US" w:eastAsia="zh-CN" w:bidi="ar-SA"/>
    </w:rPr>
  </w:style>
  <w:style w:type="character" w:styleId="1187" w:customStyle="1">
    <w:name w:val="批注文字 字符1"/>
    <w:basedOn w:val="676"/>
    <w:link w:val="683"/>
    <w:uiPriority w:val="99"/>
    <w:semiHidden/>
    <w:qFormat/>
    <w:rPr>
      <w:sz w:val="21"/>
      <w:szCs w:val="24"/>
    </w:rPr>
  </w:style>
  <w:style w:type="character" w:styleId="1188" w:customStyle="1">
    <w:name w:val="批注主题 字符1"/>
    <w:basedOn w:val="1187"/>
    <w:link w:val="708"/>
    <w:uiPriority w:val="99"/>
    <w:semiHidden/>
    <w:qFormat/>
    <w:rPr>
      <w:b/>
      <w:bCs/>
      <w:sz w:val="21"/>
      <w:szCs w:val="24"/>
    </w:rPr>
  </w:style>
  <w:style w:type="character" w:styleId="1189" w:customStyle="1">
    <w:name w:val="批注框文本 字符1"/>
    <w:basedOn w:val="676"/>
    <w:link w:val="695"/>
    <w:uiPriority w:val="99"/>
    <w:semiHidden/>
    <w:qFormat/>
    <w:rPr>
      <w:sz w:val="18"/>
      <w:szCs w:val="18"/>
    </w:rPr>
  </w:style>
  <w:style w:type="numbering" w:styleId="84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84251eb8-c6ba-48a3-a53b-db35783741d3</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4A58CB4</paraID>
      <start>0</start>
      <end>4</end>
      <status>unmodified</status>
      <modifiedWord/>
      <trackRevisions>false</trackRevisions>
    </reviewItem>
    <reviewItem>
      <errorID>e2e4e8b0-0b8d-406b-95e1-7aaf708a3d3f</errorID>
      <errorWord>.</errorWord>
      <group>L1_Format</group>
      <groupName>格式问题</groupName>
      <ability>L2_HalfPunc_CN</ability>
      <abilityName>全半角问题</abilityName>
      <candidateList>
        <item>。</item>
      </candidateList>
      <explain>文本全半角错误。</explain>
      <paraID>21D532E2</paraID>
      <start>5</start>
      <end>6</end>
      <status>unmodified</status>
      <modifiedWord/>
      <trackRevisions>false</trackRevisions>
    </reviewItem>
    <reviewItem>
      <errorID>df5c4258-303c-4420-9202-c1a9c8da6f98</errorID>
      <errorWord>[2011]300号</errorWord>
      <group>L1_Knowledge</group>
      <groupName>知识性问题</groupName>
      <ability>L2_Knowledge</ability>
      <abilityName>其他知识</abilityName>
      <candidateList>
        <item>〔2011〕300号</item>
      </candidateList>
      <explain>发文字号格式错误。</explain>
      <paraID>4B2B5ECF</paraID>
      <start>36</start>
      <end>46</end>
      <status>unmodified</status>
      <modifiedWord/>
      <trackRevisions>false</trackRevisions>
    </reviewItem>
    <reviewItem>
      <errorID>25785d48-eb20-4e32-babb-6a67544aaaf6</errorID>
      <errorWord>)</errorWord>
      <group>L1_Format</group>
      <groupName>格式问题</groupName>
      <ability>L2_HalfPunc_CN</ability>
      <abilityName>全半角问题</abilityName>
      <candidateList>
        <item>）</item>
      </candidateList>
      <explain>文本全半角错误。</explain>
      <paraID>4CBC4722</paraID>
      <start>63</start>
      <end>64</end>
      <status>unmodified</status>
      <modifiedWord/>
      <trackRevisions>false</trackRevisions>
    </reviewItem>
    <reviewItem>
      <errorID>fcf63036-a5e6-420e-a419-6c7e6467ed9c</errorID>
      <errorWord>00时</errorWord>
      <group>L1_Word</group>
      <groupName>字词问题</groupName>
      <ability>L2_Typo</ability>
      <abilityName>字词错误</abilityName>
      <candidateList>
        <item>00</item>
      </candidateList>
      <explain/>
      <paraID> 15CBF3C</paraID>
      <start>56</start>
      <end>59</end>
      <status>unmodified</status>
      <modifiedWord/>
      <trackRevisions>false</trackRevisions>
    </reviewItem>
    <reviewItem>
      <errorID>6d52bfdc-3d1a-4851-a124-6698749e6632</errorID>
      <errorWord>.</errorWord>
      <group>L1_Format</group>
      <groupName>格式问题</groupName>
      <ability>L2_HalfPunc_CN</ability>
      <abilityName>全半角问题</abilityName>
      <candidateList>
        <item>。</item>
      </candidateList>
      <explain>文本全半角错误。</explain>
      <paraID>606BF134</paraID>
      <start>5</start>
      <end>6</end>
      <status>unmodified</status>
      <modifiedWord/>
      <trackRevisions>false</trackRevisions>
    </reviewItem>
    <reviewItem>
      <errorID>cfcd9d72-1f7c-492d-92e1-74b5d47ba792</errorID>
      <errorWord>)</errorWord>
      <group>L1_Format</group>
      <groupName>格式问题</groupName>
      <ability>L2_HalfPunc_CN</ability>
      <abilityName>全半角问题</abilityName>
      <candidateList>
        <item>）</item>
      </candidateList>
      <explain>文本全半角错误。</explain>
      <paraID> EC5D80C</paraID>
      <start>22</start>
      <end>23</end>
      <status>unmodified</status>
      <modifiedWord/>
      <trackRevisions>false</trackRevisions>
    </reviewItem>
    <reviewItem>
      <errorID>1fdf4d5f-1d57-4b1c-a658-639e51f43fe3</errorID>
      <errorWord>)</errorWord>
      <group>L1_Format</group>
      <groupName>格式问题</groupName>
      <ability>L2_HalfPunc_CN</ability>
      <abilityName>全半角问题</abilityName>
      <candidateList>
        <item>）</item>
      </candidateList>
      <explain>文本全半角错误。</explain>
      <paraID>383AE861</paraID>
      <start>20</start>
      <end>21</end>
      <status>unmodified</status>
      <modifiedWord/>
      <trackRevisions>false</trackRevisions>
    </reviewItem>
    <reviewItem>
      <errorID>8fca9d25-0bd0-4273-b868-6a62fd585661</errorID>
      <errorWord>)</errorWord>
      <group>L1_Format</group>
      <groupName>格式问题</groupName>
      <ability>L2_HalfPunc_CN</ability>
      <abilityName>全半角问题</abilityName>
      <candidateList>
        <item>）</item>
      </candidateList>
      <explain>文本全半角错误。</explain>
      <paraID>148460BD</paraID>
      <start>44</start>
      <end>45</end>
      <status>unmodified</status>
      <modifiedWord/>
      <trackRevisions>false</trackRevisions>
    </reviewItem>
    <reviewItem>
      <errorID>a156730c-a3c1-4d8e-a185-a3f5f0197a25</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7FE67362</paraID>
      <start>11</start>
      <end>15</end>
      <status>unmodified</status>
      <modifiedWord/>
      <trackRevisions>false</trackRevisions>
    </reviewItem>
    <reviewItem>
      <errorID>90dd4779-3c26-4848-ae2a-0e49403808a3</errorID>
      <errorWord>其它</errorWord>
      <group>L1_Word</group>
      <groupName>字词问题</groupName>
      <ability>L2_Alias</ability>
      <abilityName>也作/曾用词</abilityName>
      <candidateList>
        <item>其他</item>
      </candidateList>
      <explain>词汇[其它]为不规范表述或旧称，其规范书面表述为[其他]。</explain>
      <paraID>527C4E5E</paraID>
      <start>3</start>
      <end>5</end>
      <status>unmodified</status>
      <modifiedWord/>
      <trackRevisions>false</trackRevisions>
    </reviewItem>
    <reviewItem>
      <errorID>98d86e28-c2b9-4c8c-b27b-234232ea1854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5D938743</paraID>
      <start>0</start>
      <end>2</end>
      <status>unmodified</status>
      <modifiedWord/>
      <trackRevisions>false</trackRevisions>
    </reviewItem>
    <reviewItem>
      <errorID>2eec5797-5e15-422c-a89b-3bb89e18ec2e</errorID>
      <errorWord>页</errorWord>
      <group>L1_Word</group>
      <groupName>字词问题</groupName>
      <ability>L2_Typo</ability>
      <abilityName>字词错误</abilityName>
      <candidateList>
        <item>页面</item>
      </candidateList>
      <explain/>
      <paraID> 33C4367</paraID>
      <start>27</start>
      <end>28</end>
      <status>unmodified</status>
      <modifiedWord/>
      <trackRevisions>false</trackRevisions>
    </reviewItem>
    <reviewItem>
      <errorID>1ec57545-bd5d-470e-be8e-188ccfca91df</errorID>
      <errorWord>&lt;</errorWord>
      <group>L1_Format</group>
      <groupName>格式问题</groupName>
      <ability>L2_HalfPunc_CN</ability>
      <abilityName>全半角问题</abilityName>
      <candidateList>
        <item>〈</item>
      </candidateList>
      <explain>文本全半角错误。</explain>
      <paraID>6BEECB75</paraID>
      <start>48</start>
      <end>49</end>
      <status>unmodified</status>
      <modifiedWord/>
      <trackRevisions>false</trackRevisions>
    </reviewItem>
    <reviewItem>
      <errorID>34464290-ac05-448c-ba55-e09bd470a753</errorID>
      <errorWord>&lt;</errorWord>
      <group>L1_Format</group>
      <groupName>格式问题</groupName>
      <ability>L2_HalfPunc_CN</ability>
      <abilityName>全半角问题</abilityName>
      <candidateList>
        <item>〈</item>
      </candidateList>
      <explain>文本全半角错误。</explain>
      <paraID> 4DB1853</paraID>
      <start>48</start>
      <end>49</end>
      <status>unmodified</status>
      <modifiedWord/>
      <trackRevisions>false</trackRevisions>
    </reviewItem>
    <reviewItem>
      <errorID>059935d8-3038-45c3-9d08-af7f3b61651b</errorID>
      <errorWord>&lt;</errorWord>
      <group>L1_Format</group>
      <groupName>格式问题</groupName>
      <ability>L2_HalfPunc_CN</ability>
      <abilityName>全半角问题</abilityName>
      <candidateList>
        <item>〈</item>
      </candidateList>
      <explain>文本全半角错误。</explain>
      <paraID>28254660</paraID>
      <start>33</start>
      <end>34</end>
      <status>unmodified</status>
      <modifiedWord/>
      <trackRevisions>false</trackRevisions>
    </reviewItem>
    <reviewItem>
      <errorID>5d2d35e3-39d3-43ff-b268-4235df0cd72b</errorID>
      <errorWord>，</errorWord>
      <group>L1_Word</group>
      <groupName>字词问题</groupName>
      <ability>L2_Typo</ability>
      <abilityName>字词错误</abilityName>
      <candidateList>
        <item>，并</item>
      </candidateList>
      <explain/>
      <paraID>1E88D276</paraID>
      <start>72</start>
      <end>73</end>
      <status>unmodified</status>
      <modifiedWord/>
      <trackRevisions>false</trackRevisions>
    </reviewItem>
    <reviewItem>
      <errorID>03faf5dc-14d8-473c-8cce-5a5057f817d1</errorID>
      <errorWord>[2014]68号</errorWord>
      <group>L1_Knowledge</group>
      <groupName>知识性问题</groupName>
      <ability>L2_Knowledge</ability>
      <abilityName>其他知识</abilityName>
      <candidateList>
        <item>〔2014〕68号</item>
      </candidateList>
      <explain>发文字号格式错误。</explain>
      <paraID>1B89E8D3</paraID>
      <start>83</start>
      <end>92</end>
      <status>unmodified</status>
      <modifiedWord/>
      <trackRevisions>false</trackRevisions>
    </reviewItem>
    <reviewItem>
      <errorID>4467b6b7-6b7d-469e-8a59-c2b08d7d0844</errorID>
      <errorWord>)</errorWord>
      <group>L1_Format</group>
      <groupName>格式问题</groupName>
      <ability>L2_HalfPunc_CN</ability>
      <abilityName>全半角问题</abilityName>
      <candidateList>
        <item>）</item>
      </candidateList>
      <explain>文本全半角错误。</explain>
      <paraID>1B89E8D3</paraID>
      <start>124</start>
      <end>125</end>
      <status>unmodified</status>
      <modifiedWord/>
      <trackRevisions>false</trackRevisions>
    </reviewItem>
    <reviewItem>
      <errorID>c4229466-6d86-4492-9a48-506f6f1e29c0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118</start>
      <end>121</end>
      <status>unmodified</status>
      <modifiedWord/>
      <trackRevisions>false</trackRevisions>
    </reviewItem>
    <reviewItem>
      <errorID>a7ad8011-b6e5-4ca0-996d-55ac744918fe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123</start>
      <end>126</end>
      <status>unmodified</status>
      <modifiedWord/>
      <trackRevisions>false</trackRevisions>
    </reviewItem>
    <reviewItem>
      <errorID>f95261c9-e6b6-4d97-9eca-91507fe02be2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36C871C9</paraID>
      <start>129</start>
      <end>132</end>
      <status>unmodified</status>
      <modifiedWord/>
      <trackRevisions>false</trackRevisions>
    </reviewItem>
    <reviewItem>
      <errorID>87000aae-cfa7-412a-b737-2e3a0923f026</errorID>
      <errorWord>》</errorWord>
      <group>L1_Word</group>
      <groupName>字词问题</groupName>
      <ability>L2_Typo</ability>
      <abilityName>字词错误</abilityName>
      <candidateList>
        <item>》等</item>
      </candidateList>
      <explain/>
      <paraID>36C871C9</paraID>
      <start>157</start>
      <end>158</end>
      <status>unmodified</status>
      <modifiedWord/>
      <trackRevisions>false</trackRevisions>
    </reviewItem>
    <reviewItem>
      <errorID>37b5366b-29bd-4a70-9265-1590c3550b8b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3E305FE9</paraID>
      <start>66</start>
      <end>67</end>
      <status>unmodified</status>
      <modifiedWord/>
      <trackRevisions>false</trackRevisions>
    </reviewItem>
    <reviewItem>
      <errorID>710ea233-824a-42eb-b498-cbf1abb4a77e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332504B</paraID>
      <start>0</start>
      <end>2</end>
      <status>unmodified</status>
      <modifiedWord/>
      <trackRevisions>false</trackRevisions>
    </reviewItem>
    <reviewItem>
      <errorID>78bbacc7-ced3-43c4-a0d7-c1c9d01714b2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6BD1BF0A</paraID>
      <start>0</start>
      <end>2</end>
      <status>unmodified</status>
      <modifiedWord/>
      <trackRevisions>false</trackRevisions>
    </reviewItem>
    <reviewItem>
      <errorID>49b4994e-a57d-4050-b7cb-bd6a8dd86067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52C98CA7</paraID>
      <start>0</start>
      <end>2</end>
      <status>unmodified</status>
      <modifiedWord/>
      <trackRevisions>false</trackRevisions>
    </reviewItem>
    <reviewItem>
      <errorID>58b38899-baaf-4269-8415-6267559db3e1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36A72AB</paraID>
      <start>0</start>
      <end>2</end>
      <status>unmodified</status>
      <modifiedWord/>
      <trackRevisions>false</trackRevisions>
    </reviewItem>
    <reviewItem>
      <errorID>074f95b6-fd49-4131-99a1-6dbc0494eafc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1EA0C399</paraID>
      <start>0</start>
      <end>2</end>
      <status>unmodified</status>
      <modifiedWord/>
      <trackRevisions>false</trackRevisions>
    </reviewItem>
    <reviewItem>
      <errorID>174d68f7-87fb-4e2c-a366-f01dd54b4f45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2C5C068F</paraID>
      <start>0</start>
      <end>2</end>
      <status>unmodified</status>
      <modifiedWord/>
      <trackRevisions>false</trackRevisions>
    </reviewItem>
    <reviewItem>
      <errorID>7c60f802-7e90-4f1d-b0c7-388465388c6c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451A475F</paraID>
      <start>0</start>
      <end>2</end>
      <status>unmodified</status>
      <modifiedWord/>
      <trackRevisions>false</trackRevisions>
    </reviewItem>
    <reviewItem>
      <errorID>f061c256-c11e-470a-9bdc-7f552d187138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1E6F6983</paraID>
      <start>0</start>
      <end>2</end>
      <status>unmodified</status>
      <modifiedWord/>
      <trackRevisions>false</trackRevisions>
    </reviewItem>
    <reviewItem>
      <errorID>814d9374-a809-4a2b-93b2-d6d8e6be71c3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166939B1</paraID>
      <start>0</start>
      <end>2</end>
      <status>unmodified</status>
      <modifiedWord/>
      <trackRevisions>false</trackRevisions>
    </reviewItem>
    <reviewItem>
      <errorID>72b17157-237b-46d2-8146-ab84bfc68dbd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166939B1</paraID>
      <start>47</start>
      <end>49</end>
      <status>unmodified</status>
      <modifiedWord/>
      <trackRevisions>false</trackRevisions>
    </reviewItem>
    <reviewItem>
      <errorID>7375dddc-a028-432c-b36d-fa6926b8bc76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49D8014A</paraID>
      <start>0</start>
      <end>2</end>
      <status>unmodified</status>
      <modifiedWord/>
      <trackRevisions>false</trackRevisions>
    </reviewItem>
    <reviewItem>
      <errorID>c59130d8-26d9-4443-95ad-fc4492ea7de3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5F4C63D0</paraID>
      <start>0</start>
      <end>2</end>
      <status>unmodified</status>
      <modifiedWord/>
      <trackRevisions>false</trackRevisions>
    </reviewItem>
    <reviewItem>
      <errorID>262d3e29-e817-48de-9c0f-0b9dd9a69b4e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65434465</paraID>
      <start>0</start>
      <end>2</end>
      <status>unmodified</status>
      <modifiedWord/>
      <trackRevisions>false</trackRevisions>
    </reviewItem>
    <reviewItem>
      <errorID>14835472-903f-4375-9c6b-8cf4e7c68fb8</errorID>
      <errorWord>100万以下</errorWord>
      <group>L1_Word</group>
      <groupName>字词问题</groupName>
      <ability>L2_Typo</ability>
      <abilityName>字词错误</abilityName>
      <candidateList>
        <item>100万元以下</item>
      </candidateList>
      <explain/>
      <paraID>13B019D2</paraID>
      <start>34</start>
      <end>40</end>
      <status>unmodified</status>
      <modifiedWord/>
      <trackRevisions>false</trackRevisions>
    </reviewItem>
    <reviewItem>
      <errorID>4144d4e9-0f92-4717-89da-6c41c8a1b5c7</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13B019D2</paraID>
      <start>49</start>
      <end>58</end>
      <status>unmodified</status>
      <modifiedWord/>
      <trackRevisions>false</trackRevisions>
    </reviewItem>
    <reviewItem>
      <errorID>9925a81c-6dff-40d5-b4fb-1999cd86f7db</errorID>
      <errorWord>．</errorWord>
      <group>L1_Format</group>
      <groupName>格式问题</groupName>
      <ability>L2_HalfPunc_CN</ability>
      <abilityName>全半角问题</abilityName>
      <candidateList>
        <item>。</item>
      </candidateList>
      <explain>文本全半角错误。</explain>
      <paraID>2D2BAEEE</paraID>
      <start>4</start>
      <end>5</end>
      <status>unmodified</status>
      <modifiedWord/>
      <trackRevisions>false</trackRevisions>
    </reviewItem>
    <reviewItem>
      <errorID>ec52c3ed-7a4f-4a79-a921-b54a6f663051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73D3827C</paraID>
      <start>189</start>
      <end>191</end>
      <status>unmodified</status>
      <modifiedWord/>
      <trackRevisions>false</trackRevisions>
    </reviewItem>
    <reviewItem>
      <errorID>1def956b-91c2-48aa-aa62-ff378faba6bb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22CE0598</paraID>
      <start>192</start>
      <end>194</end>
      <status>unmodified</status>
      <modifiedWord/>
      <trackRevisions>false</trackRevisions>
    </reviewItem>
    <reviewItem>
      <errorID>9d8918da-edf9-4cb7-bcf6-7659a44f2279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71F63662</paraID>
      <start>172</start>
      <end>174</end>
      <status>unmodified</status>
      <modifiedWord/>
      <trackRevisions>false</trackRevisions>
    </reviewItem>
    <reviewItem>
      <errorID>61dea2da-dd77-422d-a6cc-9291f8d55af5</errorID>
      <errorWord>,</errorWord>
      <group>L1_Format</group>
      <groupName>格式问题</groupName>
      <ability>L2_HalfPunc_CN</ability>
      <abilityName>全半角问题</abilityName>
      <candidateList>
        <item>，</item>
      </candidateList>
      <explain>文本全半角错误。</explain>
      <paraID>4BF8F5CD</paraID>
      <start>30</start>
      <end>31</end>
      <status>unmodified</status>
      <modifiedWord/>
      <trackRevisions>false</trackRevisions>
    </reviewItem>
    <reviewItem>
      <errorID>9963ad94-946c-4a19-a0ce-40d7b76d3789</errorID>
      <errorWord>~</errorWord>
      <group>L1_Format</group>
      <groupName>格式问题</groupName>
      <ability>L2_HalfPunc_CN</ability>
      <abilityName>全半角问题</abilityName>
      <candidateList>
        <item>～</item>
      </candidateList>
      <explain>文本全半角错误。</explain>
      <paraID> 67EF508</paraID>
      <start>18</start>
      <end>19</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5B398756</paraID>
      <start>27</start>
      <end>30</end>
      <status>unmodified</status>
      <modifiedWord/>
      <trackRevisions>false</trackRevisions>
    </reviewItem>
    <reviewItem>
      <errorID>905485b9-53d7-4e1f-b5ed-9a1e069b3c94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243B0E62</paraID>
      <start>60</start>
      <end>61</end>
      <status>unmodified</status>
      <modifiedWord/>
      <trackRevisions>false</trackRevisions>
    </reviewItem>
    <reviewItem>
      <errorID>c95766a7-ec5e-4423-b86f-c738f0d60691</errorID>
      <errorWord>)</errorWord>
      <group>L1_Format</group>
      <groupName>格式问题</groupName>
      <ability>L2_HalfPunc_CN</ability>
      <abilityName>全半角问题</abilityName>
      <candidateList>
        <item>）</item>
      </candidateList>
      <explain>文本全半角错误。</explain>
      <paraID>32304740</paraID>
      <start>15</start>
      <end>16</end>
      <status>unmodified</status>
      <modifiedWord/>
      <trackRevisions>false</trackRevisions>
    </reviewItem>
    <reviewItem>
      <errorID>ae7fedbe-3a2e-48c9-abb2-7cb9af981f96</errorID>
      <errorWord>结</errorWord>
      <group>L1_Word</group>
      <groupName>字词问题</groupName>
      <ability>L2_Typo</ability>
      <abilityName>字词错误</abilityName>
      <candidateList>
        <item>结合</item>
      </candidateList>
      <explain/>
      <paraID>33B5A1BF</paraID>
      <start>23</start>
      <end>24</end>
      <status>unmodified</status>
      <modifiedWord/>
      <trackRevisions>false</trackRevisions>
    </reviewItem>
    <reviewItem>
      <errorID>f3883a5b-0e6f-4b4a-b977-608abf345d66</errorID>
      <errorWord>以及</errorWord>
      <group>L1_Word</group>
      <groupName>字词问题</groupName>
      <ability>L2_Typo</ability>
      <abilityName>字词错误</abilityName>
      <candidateList>
        <item>已经</item>
      </candidateList>
      <explain>〈副〉表示动作、变化完成或达到某种程度：任务～完成｜他～来了｜天～黑了，他们还没有收工｜我今年～七十了。</explain>
      <paraID>25B1479C</paraID>
      <start>27</start>
      <end>29</end>
      <status>unmodified</status>
      <modifiedWord/>
      <trackRevisions>false</trackRevisions>
    </reviewItem>
    <reviewItem>
      <errorID>f155c134-f4c9-49ca-acad-f68301a7d0cd</errorID>
      <errorWord>机械机械</errorWord>
      <group>L1_Word</group>
      <groupName>字词问题</groupName>
      <ability>L2_Typo</ability>
      <abilityName>字词错误</abilityName>
      <candidateList>
        <item>机械</item>
      </candidateList>
      <explain/>
      <paraID> 748B2E5</paraID>
      <start>28</start>
      <end>32</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1C0B3FCE</paraID>
      <start>27</start>
      <end>30</end>
      <status>unmodified</status>
      <modifiedWord/>
      <trackRevisions>false</trackRevisions>
    </reviewItem>
    <reviewItem>
      <errorID>4076b5dd-bc11-416f-a8be-5b8784010458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79127A7D</paraID>
      <start>58</start>
      <end>59</end>
      <status>unmodified</status>
      <modifiedWord/>
      <trackRevisions>false</trackRevisions>
    </reviewItem>
    <reviewItem>
      <errorID>8e2afc43-babc-41dd-b829-d8b1ee3bf48a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11C119D9</paraID>
      <start>6</start>
      <end>7</end>
      <status>unmodified</status>
      <modifiedWord/>
      <trackRevisions>false</trackRevisions>
    </reviewItem>
    <reviewItem>
      <errorID>6d788d03-fad6-4847-82bf-189ab80a7650</errorID>
      <errorWord>：Quad core</errorWord>
      <group>L1_Punc</group>
      <groupName>标点问题</groupName>
      <ability>L2_Punc_EN</ability>
      <abilityName>标点符号问题</abilityName>
      <candidateList>
        <item>: Quad-core</item>
      </candidateList>
      <explain>此处疑似有标点符号缺失，建议将：Quad core修改为: Quad-core</explain>
      <paraID>604174AC</paraID>
      <start>3</start>
      <end>13</end>
      <status>unmodified</status>
      <modifiedWord/>
      <trackRevisions>false</trackRevisions>
    </reviewItem>
    <reviewItem>
      <errorID>15327b1b-741d-4f6b-bc26-17de722fed0c</errorID>
      <errorWord>A53，1.6</errorWord>
      <group>L1_English</group>
      <groupName>英文问题</groupName>
      <ability>L2_Space</ability>
      <abilityName>空格不规范问题</abilityName>
      <candidateList>
        <item>A53, 1.6</item>
      </candidateList>
      <explain>疑似单词空格书写不规范，建议将A53，1.6修改为A53, 1.6</explain>
      <paraID>604174AC</paraID>
      <start>21</start>
      <end>28</end>
      <status>unmodified</status>
      <modifiedWord/>
      <trackRevisions>false</trackRevisions>
    </reviewItem>
    <reviewItem>
      <errorID>2768e8aa-15fd-4d92-8026-db41ca8a71e5</errorID>
      <errorWord>NPU：2.3</errorWord>
      <group>L1_English</group>
      <groupName>英文问题</groupName>
      <ability>L2_Space</ability>
      <abilityName>空格不规范问题</abilityName>
      <candidateList>
        <item>NPU: 2.3</item>
      </candidateList>
      <explain>疑似单词空格书写不规范，建议将NPU：2.3修改为NPU: 2.3</explain>
      <paraID>1DF3C5E1</paraID>
      <start>0</start>
      <end>7</end>
      <status>unmodified</status>
      <modifiedWord/>
      <trackRevisions>false</trackRevisions>
    </reviewItem>
    <reviewItem>
      <errorID>4feafd83-3743-438b-93d8-1014752c5d32</errorID>
      <errorWord>RAM：≥</errorWord>
      <group>L1_English</group>
      <groupName>英文问题</groupName>
      <ability>L2_Space</ability>
      <abilityName>空格不规范问题</abilityName>
      <candidateList>
        <item>RAM: ≥</item>
      </candidateList>
      <explain>疑似单词空格书写不规范，建议将RAM：≥修改为RAM: ≥</explain>
      <paraID>470DA164</paraID>
      <start>0</start>
      <end>5</end>
      <status>unmodified</status>
      <modifiedWord/>
      <trackRevisions>false</trackRevisions>
    </reviewItem>
    <reviewItem>
      <errorID>03c18730-ea8b-4d28-9000-7da5f35c937d</errorID>
      <errorWord>Flash：≥</errorWord>
      <group>L1_English</group>
      <groupName>英文问题</groupName>
      <ability>L2_Space</ability>
      <abilityName>空格不规范问题</abilityName>
      <candidateList>
        <item>Flash: ≥</item>
      </candidateList>
      <explain>疑似单词空格书写不规范，建议将Flash：≥修改为Flash: ≥</explain>
      <paraID>3A9561C8</paraID>
      <start>0</start>
      <end>7</end>
      <status>unmodified</status>
      <modifiedWord/>
      <trackRevisions>false</trackRevisions>
    </reviewItem>
    <reviewItem>
      <errorID>7491e93e-4669-48a6-906f-db11f42551a6</errorID>
      <errorWord>-</errorWord>
      <group>L1_Format</group>
      <groupName>格式问题</groupName>
      <ability>L2_HalfPunc_CN</ability>
      <abilityName>全半角问题</abilityName>
      <candidateList>
        <item>－</item>
      </candidateList>
      <explain>文本全半角错误。</explain>
      <paraID>3A465B99</paraID>
      <start>71</start>
      <end>72</end>
      <status>unmodified</status>
      <modifiedWord/>
      <trackRevisions>false</trackRevisions>
    </reviewItem>
    <reviewItem>
      <errorID>1acce298-b0d4-48dc-be31-a7fea3790941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2B8CD58A</paraID>
      <start>0</start>
      <end>2</end>
      <status>unmodified</status>
      <modifiedWord/>
      <trackRevisions>false</trackRevisions>
    </reviewItem>
    <reviewItem>
      <errorID>0667c470-c544-4687-955d-924e98debbac</errorID>
      <errorWord>WiFi</errorWord>
      <group>L1_Punc</group>
      <groupName>标点问题</groupName>
      <ability>L2_Punc_CN</ability>
      <abilityName>标点符号问题</abilityName>
      <candidateList>
        <item>Wi-Fi</item>
      </candidateList>
      <explain/>
      <paraID>4BD99A66</paraID>
      <start>3</start>
      <end>7</end>
      <status>unmodified</status>
      <modifiedWord/>
      <trackRevisions>false</trackRevisions>
    </reviewItem>
    <reviewItem>
      <errorID>9ccfa411-17f0-440f-ac7f-96b0ed6de354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6D52E8B6</paraID>
      <start>24</start>
      <end>25</end>
      <status>unmodified</status>
      <modifiedWord/>
      <trackRevisions>false</trackRevisions>
    </reviewItem>
    <reviewItem>
      <errorID>9e0117c2-1d1d-4037-a92a-aef59e29e796</errorID>
      <errorWord>低于300万</errorWord>
      <group>L1_Word</group>
      <groupName>字词问题</groupName>
      <ability>L2_Typo</ability>
      <abilityName>字词错误</abilityName>
      <candidateList>
        <item>低于300万元</item>
      </candidateList>
      <explain/>
      <paraID> 735442C</paraID>
      <start>7</start>
      <end>13</end>
      <status>unmodified</status>
      <modifiedWord/>
      <trackRevisions>false</trackRevisions>
    </reviewItem>
    <reviewItem>
      <errorID>8f1cf0f7-b41f-4bd1-8c7b-505a3d0a4813</errorID>
      <errorWord>,</errorWord>
      <group>L1_Format</group>
      <groupName>格式问题</groupName>
      <ability>L2_HalfPunc_CN</ability>
      <abilityName>全半角问题</abilityName>
      <candidateList>
        <item>，</item>
      </candidateList>
      <explain>文本全半角错误。</explain>
      <paraID> 6305791</paraID>
      <start>31</start>
      <end>32</end>
      <status>unmodified</status>
      <modifiedWord/>
      <trackRevisions>false</trackRevisions>
    </reviewItem>
    <reviewItem>
      <errorID>1f1a60e9-812f-4c95-8efe-c26db262bb89</errorID>
      <errorWord>)</errorWord>
      <group>L1_Format</group>
      <groupName>格式问题</groupName>
      <ability>L2_HalfPunc_CN</ability>
      <abilityName>全半角问题</abilityName>
      <candidateList>
        <item>）</item>
      </candidateList>
      <explain>文本全半角错误。</explain>
      <paraID>720475AE</paraID>
      <start>14</start>
      <end>15</end>
      <status>unmodified</status>
      <modifiedWord/>
      <trackRevisions>false</trackRevisions>
    </reviewItem>
    <reviewItem>
      <errorID>f50828de-8a16-456e-9eb4-ad39bd740a0e</errorID>
      <errorWord>Uweb</errorWord>
      <group>L1_English</group>
      <groupName>英文问题</groupName>
      <ability>L2_Case</ability>
      <abilityName>大小写问题</abilityName>
      <candidateList>
        <item>UWEB</item>
      </candidateList>
      <explain>疑似单词大小写错误，建议将Uweb修改为UWEB</explain>
      <paraID>1DAA8CF4</paraID>
      <start>21</start>
      <end>25</end>
      <status>unmodified</status>
      <modifiedWord/>
      <trackRevisions>false</trackRevisions>
    </reviewItem>
    <reviewItem>
      <errorID>2d8e5204-a048-4331-9612-cafd924001f3</errorID>
      <errorWord>集成有</errorWord>
      <group>L1_Word</group>
      <groupName>字词问题</groupName>
      <ability>L2_Typo</ability>
      <abilityName>字词错误</abilityName>
      <candidateList>
        <item>集成</item>
      </candidateList>
      <explain/>
      <paraID>258055F8</paraID>
      <start>37</start>
      <end>40</end>
      <status>unmodified</status>
      <modifiedWord/>
      <trackRevisions>false</trackRevisions>
    </reviewItem>
    <reviewItem>
      <errorID>89b4d380-fe99-4a03-834c-be3da61c7646</errorID>
      <errorWord>,</errorWord>
      <group>L1_Format</group>
      <groupName>格式问题</groupName>
      <ability>L2_HalfPunc_CN</ability>
      <abilityName>全半角问题</abilityName>
      <candidateList>
        <item>，</item>
      </candidateList>
      <explain>文本全半角错误。</explain>
      <paraID>5D1D6F90</paraID>
      <start>12</start>
      <end>13</end>
      <status>unmodified</status>
      <modifiedWord/>
      <trackRevisions>false</trackRevisions>
    </reviewItem>
    <reviewItem>
      <errorID>086845fc-13be-4ccd-84e3-48410c7c1289</errorID>
      <errorWord>,</errorWord>
      <group>L1_Format</group>
      <groupName>格式问题</groupName>
      <ability>L2_HalfPunc_CN</ability>
      <abilityName>全半角问题</abilityName>
      <candidateList>
        <item>，</item>
      </candidateList>
      <explain>文本全半角错误。</explain>
      <paraID>77076062</paraID>
      <start>6</start>
      <end>7</end>
      <status>unmodified</status>
      <modifiedWord/>
      <trackRevisions>false</trackRevisions>
    </reviewItem>
    <reviewItem>
      <errorID>133f6255-7ecb-4280-ab9b-5badacc4f462</errorID>
      <errorWord>需具备</errorWord>
      <group>L1_Word</group>
      <groupName>字词问题</groupName>
      <ability>L2_Typo</ability>
      <abilityName>字词错误</abilityName>
      <candidateList>
        <item>须具备</item>
      </candidateList>
      <explain/>
      <paraID>320EA3C8</paraID>
      <start>0</start>
      <end>3</end>
      <status>unmodified</status>
      <modifiedWord/>
      <trackRevisions>false</trackRevisions>
    </reviewItem>
    <reviewItem>
      <errorID>242ae627-a72f-48f4-87d9-18e3e57117d7</errorID>
      <errorWord>)</errorWord>
      <group>L1_Format</group>
      <groupName>格式问题</groupName>
      <ability>L2_HalfPunc_CN</ability>
      <abilityName>全半角问题</abilityName>
      <candidateList>
        <item>）</item>
      </candidateList>
      <explain>文本全半角错误。</explain>
      <paraID>76DC517F</paraID>
      <start>2</start>
      <end>3</end>
      <status>unmodified</status>
      <modifiedWord/>
      <trackRevisions>false</trackRevisions>
    </reviewItem>
    <reviewItem>
      <errorID>a9791d1d-beea-4141-aa78-35ca403efdee</errorID>
      <errorWord>,</errorWord>
      <group>L1_Format</group>
      <groupName>格式问题</groupName>
      <ability>L2_HalfPunc_CN</ability>
      <abilityName>全半角问题</abilityName>
      <candidateList>
        <item>，</item>
      </candidateList>
      <explain>文本全半角错误。</explain>
      <paraID>4987FF0E</paraID>
      <start>22</start>
      <end>23</end>
      <status>unmodified</status>
      <modifiedWord/>
      <trackRevisions>false</trackRevisions>
    </reviewItem>
    <reviewItem>
      <errorID>dba0a59d-bd02-47e8-8bbd-c2bac9a0967d</errorID>
      <errorWord>WiFi</errorWord>
      <group>L1_Punc</group>
      <groupName>标点问题</groupName>
      <ability>L2_Punc_CN</ability>
      <abilityName>标点符号问题</abilityName>
      <candidateList>
        <item>Wi-Fi</item>
      </candidateList>
      <explain/>
      <paraID>  A5F1E6</paraID>
      <start>0</start>
      <end>4</end>
      <status>unmodified</status>
      <modifiedWord/>
      <trackRevisions>false</trackRevisions>
    </reviewItem>
    <reviewItem>
      <errorID>5163d0d5-d6fd-4b56-8d09-c1da7704cb6e</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F977E98</paraID>
      <start>36</start>
      <end>38</end>
      <status>unmodified</status>
      <modifiedWord/>
      <trackRevisions>false</trackRevisions>
    </reviewItem>
    <reviewItem>
      <errorID>5c983b3a-9fa2-490b-a001-22be6b5d3dab</errorID>
      <errorWord>最后一公里</errorWord>
      <group>L1_Political</group>
      <groupName>政治性问题</groupName>
      <ability>L2_Keyword</ability>
      <abilityName>固定表述</abilityName>
      <candidateList>
        <item>“最后一公里”</item>
      </candidateList>
      <explain>注意检查当前固定表述标点是否使用规范。</explain>
      <paraID> 4BF0ED8</paraID>
      <start>198</start>
      <end>203</end>
      <status>unmodified</status>
      <modifiedWord/>
      <trackRevisions>false</trackRevisions>
    </reviewItem>
    <reviewItem>
      <errorID>ca1924ac-7022-432a-804f-a5788fbba1b8</errorID>
      <errorWord>数据在</errorWord>
      <group>L1_Word</group>
      <groupName>字词问题</groupName>
      <ability>L2_Typo</ability>
      <abilityName>字词错误</abilityName>
      <candidateList>
        <item>数据</item>
      </candidateList>
      <explain/>
      <paraID>456A2789</paraID>
      <start>215</start>
      <end>218</end>
      <status>unmodified</status>
      <modifiedWord/>
      <trackRevisions>false</trackRevisions>
    </reviewItem>
    <reviewItem>
      <errorID>0aa79e91-ed62-4545-b120-335884d32d04</errorID>
      <errorWord>、以及</errorWord>
      <group>L1_Punc</group>
      <groupName>标点问题</groupName>
      <ability>L2_Punc_CN</ability>
      <abilityName>标点符号问题</abilityName>
      <candidateList>
        <item>，以及</item>
      </candidateList>
      <explain>连接词前后不宜使用顿号，建议使用逗号。</explain>
      <paraID>797E4533</paraID>
      <start>44</start>
      <end>47</end>
      <status>unmodified</status>
      <modifiedWord/>
      <trackRevisions>false</trackRevisions>
    </reviewItem>
    <reviewItem>
      <errorID>67592219-42dd-4151-b524-adc6e70c5a7c</errorID>
      <errorWord>、以及</errorWord>
      <group>L1_Punc</group>
      <groupName>标点问题</groupName>
      <ability>L2_Punc_CN</ability>
      <abilityName>标点符号问题</abilityName>
      <candidateList>
        <item>，以及</item>
      </candidateList>
      <explain>连接词前后不宜使用顿号，建议使用逗号。</explain>
      <paraID>27335596</paraID>
      <start>27</start>
      <end>30</end>
      <status>unmodified</status>
      <modifiedWord/>
      <trackRevisions>false</trackRevisions>
    </reviewItem>
    <reviewItem>
      <errorID>b1ebe4d5-5cf2-41ae-91d2-13e1ae6f9b97</errorID>
      <errorWord>,</errorWord>
      <group>L1_Format</group>
      <groupName>格式问题</groupName>
      <ability>L2_HalfPunc_CN</ability>
      <abilityName>全半角问题</abilityName>
      <candidateList>
        <item>，</item>
      </candidateList>
      <explain>文本全半角错误。</explain>
      <paraID>15F81264</paraID>
      <start>27</start>
      <end>28</end>
      <status>unmodified</status>
      <modifiedWord/>
      <trackRevisions>false</trackRevisions>
    </reviewItem>
    <reviewItem>
      <errorID>e089ee8f-9bc3-4bba-b14b-7c5ea6fb33e7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1A0ADA99</paraID>
      <start>15</start>
      <end>18</end>
      <status>unmodified</status>
      <modifiedWord/>
      <trackRevisions>false</trackRevisions>
    </reviewItem>
    <reviewItem>
      <errorID>75f31b36-e581-4a91-90cb-c9167b304a50</errorID>
      <errorWord>法律、法规</errorWord>
      <group>L1_Word</group>
      <groupName>字词问题</groupName>
      <ability>L2_Typo</ability>
      <abilityName>字词错误</abilityName>
      <candidateList>
        <item>法律法规</item>
      </candidateList>
      <explain/>
      <paraID>1A0ADA99</paraID>
      <start>30</start>
      <end>35</end>
      <status>unmodified</status>
      <modifiedWord/>
      <trackRevisions>false</trackRevisions>
    </reviewItem>
    <reviewItem>
      <errorID>b0e9a6d3-d6fe-422b-928d-da19f99e1bbb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7AE098A1</paraID>
      <start>147</start>
      <end>148</end>
      <status>unmodified</status>
      <modifiedWord/>
      <trackRevisions>false</trackRevisions>
    </reviewItem>
    <reviewItem>
      <errorID>8894b7a1-3d85-4e5b-bacc-6ec2c83954fd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1F3795A7</paraID>
      <start>0</start>
      <end>2</end>
      <status>unmodified</status>
      <modifiedWord/>
      <trackRevisions>false</trackRevisions>
    </reviewItem>
    <reviewItem>
      <errorID>59465f2c-208c-4684-8a53-9ab1a62d9251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43434ECB</paraID>
      <start>0</start>
      <end>2</end>
      <status>unmodified</status>
      <modifiedWord/>
      <trackRevisions>false</trackRevisions>
    </reviewItem>
    <reviewItem>
      <errorID>a7832f33-dcf0-4e11-94ed-7bc7ba008fac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3FDCDBB8</paraID>
      <start>0</start>
      <end>2</end>
      <status>unmodified</status>
      <modifiedWord/>
      <trackRevisions>false</trackRevisions>
    </reviewItem>
    <reviewItem>
      <errorID>d8c73621-5b94-4b5b-96b8-0036c699c58a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75C2CEBC</paraID>
      <start>0</start>
      <end>2</end>
      <status>unmodified</status>
      <modifiedWord/>
      <trackRevisions>false</trackRevisions>
    </reviewItem>
    <reviewItem>
      <errorID>42d3c480-f4f7-445a-b727-759b7c811d02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1F8CE882</paraID>
      <start>0</start>
      <end>2</end>
      <status>unmodified</status>
      <modifiedWord/>
      <trackRevisions>false</trackRevisions>
    </reviewItem>
    <reviewItem>
      <errorID>31556a66-2bd3-494e-898f-00ee60c1ebe8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27FB7A52</paraID>
      <start>0</start>
      <end>2</end>
      <status>unmodified</status>
      <modifiedWord/>
      <trackRevisions>false</trackRevisions>
    </reviewItem>
    <reviewItem>
      <errorID>7ed1d100-15a1-47ee-9f73-1dbf475cc390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451F9325</paraID>
      <start>0</start>
      <end>2</end>
      <status>unmodified</status>
      <modifiedWord/>
      <trackRevisions>false</trackRevisions>
    </reviewItem>
    <reviewItem>
      <errorID>cebfd07e-f612-486a-a629-b6b486f1a95f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71340CC1</paraID>
      <start>0</start>
      <end>2</end>
      <status>unmodified</status>
      <modifiedWord/>
      <trackRevisions>false</trackRevisions>
    </reviewItem>
    <reviewItem>
      <errorID>3279269e-52a2-4128-a0fe-cc85171d5729</errorID>
      <errorWord>、</errorWord>
      <group>L1_Word</group>
      <groupName>字词问题</groupName>
      <ability>L2_Typo</ability>
      <abilityName>字词错误</abilityName>
      <candidateList>
        <item>、以</item>
      </candidateList>
      <explain/>
      <paraID>71340CC1</paraID>
      <start>25</start>
      <end>26</end>
      <status>unmodified</status>
      <modifiedWord/>
      <trackRevisions>false</trackRevisions>
    </reviewItem>
    <reviewItem>
      <errorID>fb754e78-f4f3-4a39-b35d-2afcd2a48e71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5251BE1F</paraID>
      <start>0</start>
      <end>2</end>
      <status>unmodified</status>
      <modifiedWord/>
      <trackRevisions>false</trackRevisions>
    </reviewItem>
    <reviewItem>
      <errorID>5b67fba7-3044-43b9-a6b1-2af73c8e07f6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4DEE9EB1</paraID>
      <start>0</start>
      <end>2</end>
      <status>unmodified</status>
      <modifiedWord/>
      <trackRevisions>false</trackRevisions>
    </reviewItem>
    <reviewItem>
      <errorID>0a517693-6b05-4614-8908-d546f902b960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39016CD8</paraID>
      <start>0</start>
      <end>2</end>
      <status>unmodified</status>
      <modifiedWord/>
      <trackRevisions>false</trackRevisions>
    </reviewItem>
    <reviewItem>
      <errorID>26e5735d-96d3-4bf4-8114-4fe78ec7ec78</errorID>
      <errorWord>，,</errorWord>
      <group>L1_Punc</group>
      <groupName>标点问题</groupName>
      <ability>L2_Punc_CN</ability>
      <abilityName>标点符号问题</abilityName>
      <candidateList>
        <item>，</item>
      </candidateList>
      <explain/>
      <paraID>3AD272B6</paraID>
      <start>5</start>
      <end>7</end>
      <status>unmodified</status>
      <modifiedWord/>
      <trackRevisions>false</trackRevisions>
    </reviewItem>
    <reviewItem>
      <errorID>e7a9abc6-919a-4096-aeba-e468dbc1934f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6831816</paraID>
      <start>0</start>
      <end>2</end>
      <status>unmodified</status>
      <modifiedWord/>
      <trackRevisions>false</trackRevisions>
    </reviewItem>
    <reviewItem>
      <errorID>902738ec-6aee-4c2e-9121-6a7c126b2995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166437BD</paraID>
      <start>0</start>
      <end>2</end>
      <status>unmodified</status>
      <modifiedWord/>
      <trackRevisions>false</trackRevisions>
    </reviewItem>
    <reviewItem>
      <errorID>9ec6ca7f-a15e-4831-8434-019d74d3fb38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20464573</paraID>
      <start>0</start>
      <end>2</end>
      <status>unmodified</status>
      <modifiedWord/>
      <trackRevisions>false</trackRevisions>
    </reviewItem>
    <reviewItem>
      <errorID>46d061f3-06ff-4cfa-86f6-54a9e0b9eb60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30576537</paraID>
      <start>0</start>
      <end>2</end>
      <status>unmodified</status>
      <modifiedWord/>
      <trackRevisions>false</trackRevisions>
    </reviewItem>
    <reviewItem>
      <errorID>fbc27131-e866-480e-a2ee-26dc4277bfaf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78723EFD</paraID>
      <start>0</start>
      <end>2</end>
      <status>unmodified</status>
      <modifiedWord/>
      <trackRevisions>false</trackRevisions>
    </reviewItem>
    <reviewItem>
      <errorID>664dc89b-fd12-4893-adbf-9af60334682c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5991CCA8</paraID>
      <start>0</start>
      <end>2</end>
      <status>unmodified</status>
      <modifiedWord/>
      <trackRevisions>false</trackRevisions>
    </reviewItem>
    <reviewItem>
      <errorID>f0d3117a-0e63-4e64-bd8b-1096aa6e2f83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77259807</paraID>
      <start>4</start>
      <end>6</end>
      <status>unmodified</status>
      <modifiedWord/>
      <trackRevisions>false</trackRevisions>
    </reviewItem>
    <reviewItem>
      <errorID>c55377d8-003b-4c44-8207-f5023fe732ef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5D26686A</paraID>
      <start>4</start>
      <end>6</end>
      <status>unmodified</status>
      <modifiedWord/>
      <trackRevisions>false</trackRevisions>
    </reviewItem>
    <reviewItem>
      <errorID>f7941cd4-07dc-4455-90a3-6708325ad331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17584388</paraID>
      <start>4</start>
      <end>6</end>
      <status>unmodified</status>
      <modifiedWord/>
      <trackRevisions>false</trackRevisions>
    </reviewItem>
    <reviewItem>
      <errorID>b7ab496a-41a9-49d9-a141-d4e09125b7ba</errorID>
      <errorWord>，</errorWord>
      <group>L1_Word</group>
      <groupName>字词问题</groupName>
      <ability>L2_Typo</ability>
      <abilityName>字词错误</abilityName>
      <candidateList>
        <item>，在</item>
      </candidateList>
      <explain/>
      <paraID>17584388</paraID>
      <start>50</start>
      <end>51</end>
      <status>unmodified</status>
      <modifiedWord/>
      <trackRevisions>false</trackRevisions>
    </reviewItem>
    <reviewItem>
      <errorID>0b1170d7-e6e7-4566-83d0-3c81f94f9b14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495194AF</paraID>
      <start>0</start>
      <end>2</end>
      <status>unmodified</status>
      <modifiedWord/>
      <trackRevisions>false</trackRevisions>
    </reviewItem>
    <reviewItem>
      <errorID>027da11a-2ddd-4852-8517-d558e72878bb</errorID>
      <errorWord>)</errorWord>
      <group>L1_Format</group>
      <groupName>格式问题</groupName>
      <ability>L2_HalfPunc_CN</ability>
      <abilityName>全半角问题</abilityName>
      <candidateList>
        <item>）</item>
      </candidateList>
      <explain>文本全半角错误。</explain>
      <paraID>5D52A8C1</paraID>
      <start>116</start>
      <end>117</end>
      <status>unmodified</status>
      <modifiedWord/>
      <trackRevisions>false</trackRevisions>
    </reviewItem>
    <reviewItem>
      <errorID>26b70d3e-b000-4534-ad21-96a4ec4aa871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7A28DAEA</paraID>
      <start>0</start>
      <end>2</end>
      <status>unmodified</status>
      <modifiedWord/>
      <trackRevisions>false</trackRevisions>
    </reviewItem>
    <reviewItem>
      <errorID>0e4cab99-0da3-4348-a02a-1a8919c74586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73ED6EA5</paraID>
      <start>0</start>
      <end>2</end>
      <status>unmodified</status>
      <modifiedWord/>
      <trackRevisions>false</trackRevisions>
    </reviewItem>
    <reviewItem>
      <errorID>402c43a9-d5c8-45c0-bfad-e9e15206c133</errorID>
      <errorWord>具</errorWord>
      <group>L1_Word</group>
      <groupName>字词问题</groupName>
      <ability>L2_Typo</ability>
      <abilityName>字词错误</abilityName>
      <candidateList>
        <item>具有</item>
      </candidateList>
      <explain>〈动〉有（多用于抽象事物）：～信心｜～伟大的意义。</explain>
      <paraID>73ED6EA5</paraID>
      <start>28</start>
      <end>29</end>
      <status>unmodified</status>
      <modifiedWord/>
      <trackRevisions>false</trackRevisions>
    </reviewItem>
    <reviewItem>
      <errorID>3a53db1a-dbc6-4476-b342-972f4e1e2953</errorID>
      <errorWord>．</errorWord>
      <group>L1_Format</group>
      <groupName>格式问题</groupName>
      <ability>L2_HalfPunc_CN</ability>
      <abilityName>全半角问题</abilityName>
      <candidateList>
        <item>。</item>
      </candidateList>
      <explain>文本全半角错误。</explain>
      <paraID>5718CB4A</paraID>
      <start>4</start>
      <end>5</end>
      <status>unmodified</status>
      <modifiedWord/>
      <trackRevisions>false</trackRevisions>
    </reviewItem>
    <reviewItem>
      <errorID>d5497065-be8e-46ff-8159-010cf18c8bd7</errorID>
      <errorWord>法律、法规</errorWord>
      <group>L1_Word</group>
      <groupName>字词问题</groupName>
      <ability>L2_Typo</ability>
      <abilityName>字词错误</abilityName>
      <candidateList>
        <item>法律法规</item>
      </candidateList>
      <explain/>
      <paraID>5B64EAD1</paraID>
      <start>54</start>
      <end>59</end>
      <status>unmodified</status>
      <modifiedWord/>
      <trackRevisions>false</trackRevisions>
    </reviewItem>
    <reviewItem>
      <errorID>dc9b4f0a-774a-4372-89ed-1bc8032d2abe</errorID>
      <errorWord>按《中华人民共和国</errorWord>
      <group>L1_Political</group>
      <groupName>政治性问题</groupName>
      <ability>L2_Unpolitical</ability>
      <abilityName>政治敏感错误</abilityName>
      <candidateList>
        <item>按照《中华人民共和国</item>
      </candidateList>
      <explain/>
      <paraID>6C715BDD</paraID>
      <start>24</start>
      <end>33</end>
      <status>unmodified</status>
      <modifiedWord/>
      <trackRevisions>false</trackRevisions>
    </reviewItem>
    <reviewItem>
      <errorID>a24feee1-c6b8-453c-976f-448de7ed57f1</errorID>
      <errorWord>)</errorWord>
      <group>L1_Format</group>
      <groupName>格式问题</groupName>
      <ability>L2_HalfPunc_CN</ability>
      <abilityName>全半角问题</abilityName>
      <candidateList>
        <item>）</item>
      </candidateList>
      <explain>文本全半角错误。</explain>
      <paraID>531E5519</paraID>
      <start>15</start>
      <end>16</end>
      <status>unmodified</status>
      <modifiedWord/>
      <trackRevisions>false</trackRevisions>
    </reviewItem>
    <reviewItem>
      <errorID>e75dd788-8138-43ce-9e6a-c944daba676f</errorID>
      <errorWord>)</errorWord>
      <group>L1_Format</group>
      <groupName>格式问题</groupName>
      <ability>L2_HalfPunc_CN</ability>
      <abilityName>全半角问题</abilityName>
      <candidateList>
        <item>）</item>
      </candidateList>
      <explain>文本全半角错误。</explain>
      <paraID>6B451A39</paraID>
      <start>6</start>
      <end>7</end>
      <status>unmodified</status>
      <modifiedWord/>
      <trackRevisions>false</trackRevisions>
    </reviewItem>
    <reviewItem>
      <errorID>f39a0735-aabf-4377-8331-b435c94aa7d0</errorID>
      <errorWord>)</errorWord>
      <group>L1_Format</group>
      <groupName>格式问题</groupName>
      <ability>L2_HalfPunc_CN</ability>
      <abilityName>全半角问题</abilityName>
      <candidateList>
        <item>）</item>
      </candidateList>
      <explain>文本全半角错误。</explain>
      <paraID>33A3C1F2</paraID>
      <start>2</start>
      <end>3</end>
      <status>unmodified</status>
      <modifiedWord/>
      <trackRevisions>false</trackRevisions>
    </reviewItem>
    <reviewItem>
      <errorID>9cd925ec-55bc-4055-93b8-7e134c76a2e2</errorID>
      <errorWord>)</errorWord>
      <group>L1_Format</group>
      <groupName>格式问题</groupName>
      <ability>L2_HalfPunc_CN</ability>
      <abilityName>全半角问题</abilityName>
      <candidateList>
        <item>）</item>
      </candidateList>
      <explain>文本全半角错误。</explain>
      <paraID>1E58B0DA</paraID>
      <start>2</start>
      <end>3</end>
      <status>unmodified</status>
      <modifiedWord/>
      <trackRevisions>false</trackRevisions>
    </reviewItem>
    <reviewItem>
      <errorID>d9dc87aa-6934-4f2f-982b-bee1d162318f</errorID>
      <errorWord>)</errorWord>
      <group>L1_Format</group>
      <groupName>格式问题</groupName>
      <ability>L2_HalfPunc_CN</ability>
      <abilityName>全半角问题</abilityName>
      <candidateList>
        <item>）</item>
      </candidateList>
      <explain>文本全半角错误。</explain>
      <paraID>4B336CDD</paraID>
      <start>2</start>
      <end>3</end>
      <status>unmodified</status>
      <modifiedWord/>
      <trackRevisions>false</trackRevisions>
    </reviewItem>
    <reviewItem>
      <errorID>2db38f3d-c42d-4923-9e90-499b98357d8e</errorID>
      <errorWord>)</errorWord>
      <group>L1_Format</group>
      <groupName>格式问题</groupName>
      <ability>L2_HalfPunc_CN</ability>
      <abilityName>全半角问题</abilityName>
      <candidateList>
        <item>）</item>
      </candidateList>
      <explain>文本全半角错误。</explain>
      <paraID> D24AB86</paraID>
      <start>2</start>
      <end>3</end>
      <status>unmodified</status>
      <modifiedWord/>
      <trackRevisions>false</trackRevisions>
    </reviewItem>
    <reviewItem>
      <errorID>cd5dc35e-2279-4e5c-92b2-b001e4615d79</errorID>
      <errorWord>)</errorWord>
      <group>L1_Format</group>
      <groupName>格式问题</groupName>
      <ability>L2_HalfPunc_CN</ability>
      <abilityName>全半角问题</abilityName>
      <candidateList>
        <item>）</item>
      </candidateList>
      <explain>文本全半角错误。</explain>
      <paraID>55FBB7A7</paraID>
      <start>2</start>
      <end>3</end>
      <status>unmodified</status>
      <modifiedWord/>
      <trackRevisions>false</trackRevisions>
    </reviewItem>
    <reviewItem>
      <errorID>b65a5c5b-6560-499d-adb7-68d17f0a5e97</errorID>
      <errorWord>)</errorWord>
      <group>L1_Format</group>
      <groupName>格式问题</groupName>
      <ability>L2_HalfPunc_CN</ability>
      <abilityName>全半角问题</abilityName>
      <candidateList>
        <item>）</item>
      </candidateList>
      <explain>文本全半角错误。</explain>
      <paraID>290C9545</paraID>
      <start>2</start>
      <end>3</end>
      <status>unmodified</status>
      <modifiedWord/>
      <trackRevisions>false</trackRevisions>
    </reviewItem>
    <reviewItem>
      <errorID>2a291632-d630-4e76-bf24-0a2bd3a59c3c</errorID>
      <errorWord>)</errorWord>
      <group>L1_Format</group>
      <groupName>格式问题</groupName>
      <ability>L2_HalfPunc_CN</ability>
      <abilityName>全半角问题</abilityName>
      <candidateList>
        <item>）</item>
      </candidateList>
      <explain>文本全半角错误。</explain>
      <paraID> D9949EA</paraID>
      <start>11</start>
      <end>12</end>
      <status>unmodified</status>
      <modifiedWord/>
      <trackRevisions>false</trackRevisions>
    </reviewItem>
    <reviewItem>
      <errorID>dc2d6455-ceb3-4b7a-9d0b-24968a1e6713</errorID>
      <errorWord>)</errorWord>
      <group>L1_Format</group>
      <groupName>格式问题</groupName>
      <ability>L2_HalfPunc_CN</ability>
      <abilityName>全半角问题</abilityName>
      <candidateList>
        <item>）</item>
      </candidateList>
      <explain>文本全半角错误。</explain>
      <paraID>69551B85</paraID>
      <start>42</start>
      <end>43</end>
      <status>unmodified</status>
      <modifiedWord/>
      <trackRevisions>false</trackRevisions>
    </reviewItem>
    <reviewItem>
      <errorID>f65a5e09-2767-4afd-a893-7c05569b1c6c</errorID>
      <errorWord>)</errorWord>
      <group>L1_Format</group>
      <groupName>格式问题</groupName>
      <ability>L2_HalfPunc_CN</ability>
      <abilityName>全半角问题</abilityName>
      <candidateList>
        <item>）</item>
      </candidateList>
      <explain>文本全半角错误。</explain>
      <paraID>24E054F1</paraID>
      <start>41</start>
      <end>42</end>
      <status>unmodified</status>
      <modifiedWord/>
      <trackRevisions>false</trackRevisions>
    </reviewItem>
    <reviewItem>
      <errorID>d953a40c-6b06-4517-88ec-d6750aedb9c4</errorID>
      <errorWord>)</errorWord>
      <group>L1_Format</group>
      <groupName>格式问题</groupName>
      <ability>L2_HalfPunc_CN</ability>
      <abilityName>全半角问题</abilityName>
      <candidateList>
        <item>）</item>
      </candidateList>
      <explain>文本全半角错误。</explain>
      <paraID> 63BDC3C</paraID>
      <start>17</start>
      <end>18</end>
      <status>unmodified</status>
      <modifiedWord/>
      <trackRevisions>false</trackRevisions>
    </reviewItem>
    <reviewItem>
      <errorID>21b0da3d-48e8-4ea2-bd21-4657d77ecd46</errorID>
      <errorWord>)</errorWord>
      <group>L1_Format</group>
      <groupName>格式问题</groupName>
      <ability>L2_HalfPunc_CN</ability>
      <abilityName>全半角问题</abilityName>
      <candidateList>
        <item>）</item>
      </candidateList>
      <explain>文本全半角错误。</explain>
      <paraID>6C49A98D</paraID>
      <start>57</start>
      <end>58</end>
      <status>unmodified</status>
      <modifiedWord/>
      <trackRevisions>false</trackRevisions>
    </reviewItem>
    <reviewItem>
      <errorID>6b9563ae-a95f-4f81-9abf-6988e32db2e1</errorID>
      <errorWord>)</errorWord>
      <group>L1_Format</group>
      <groupName>格式问题</groupName>
      <ability>L2_HalfPunc_CN</ability>
      <abilityName>全半角问题</abilityName>
      <candidateList>
        <item>）</item>
      </candidateList>
      <explain>文本全半角错误。</explain>
      <paraID>6544FC87</paraID>
      <start>6</start>
      <end>7</end>
      <status>unmodified</status>
      <modifiedWord/>
      <trackRevisions>false</trackRevisions>
    </reviewItem>
    <reviewItem>
      <errorID>700349dd-71f2-42f5-b158-81d769d03889</errorID>
      <errorWord>)</errorWord>
      <group>L1_Format</group>
      <groupName>格式问题</groupName>
      <ability>L2_HalfPunc_CN</ability>
      <abilityName>全半角问题</abilityName>
      <candidateList>
        <item>）</item>
      </candidateList>
      <explain>文本全半角错误。</explain>
      <paraID>16B4CF1A</paraID>
      <start>49</start>
      <end>50</end>
      <status>unmodified</status>
      <modifiedWord/>
      <trackRevisions>false</trackRevisions>
    </reviewItem>
    <reviewItem>
      <errorID>e5c9cd34-4889-4250-90e7-f2933acb6514</errorID>
      <errorWord>)</errorWord>
      <group>L1_Format</group>
      <groupName>格式问题</groupName>
      <ability>L2_HalfPunc_CN</ability>
      <abilityName>全半角问题</abilityName>
      <candidateList>
        <item>）</item>
      </candidateList>
      <explain>文本全半角错误。</explain>
      <paraID>70C63ECC</paraID>
      <start>10</start>
      <end>11</end>
      <status>unmodified</status>
      <modifiedWord/>
      <trackRevisions>false</trackRevisions>
    </reviewItem>
    <reviewItem>
      <errorID>1f1700be-a7fe-4a6f-b9b8-a51a12d0d146</errorID>
      <errorWord>)</errorWord>
      <group>L1_Format</group>
      <groupName>格式问题</groupName>
      <ability>L2_HalfPunc_CN</ability>
      <abilityName>全半角问题</abilityName>
      <candidateList>
        <item>）</item>
      </candidateList>
      <explain>文本全半角错误。</explain>
      <paraID>5B70B486</paraID>
      <start>8</start>
      <end>9</end>
      <status>unmodified</status>
      <modifiedWord/>
      <trackRevisions>false</trackRevisions>
    </reviewItem>
    <reviewItem>
      <errorID>9273ac10-703b-47bd-bede-7da3b3d0099f</errorID>
      <errorWord>)</errorWord>
      <group>L1_Format</group>
      <groupName>格式问题</groupName>
      <ability>L2_HalfPunc_CN</ability>
      <abilityName>全半角问题</abilityName>
      <candidateList>
        <item>）</item>
      </candidateList>
      <explain>文本全半角错误。</explain>
      <paraID>698C567B</paraID>
      <start>11</start>
      <end>12</end>
      <status>unmodified</status>
      <modifiedWord/>
      <trackRevisions>false</trackRevisions>
    </reviewItem>
    <reviewItem>
      <errorID>c5421951-4822-463e-8032-df2a62bf5557</errorID>
      <errorWord>),</errorWord>
      <group>L1_Format</group>
      <groupName>格式问题</groupName>
      <ability>L2_HalfPunc_CN</ability>
      <abilityName>全半角问题</abilityName>
      <candidateList>
        <item>），</item>
      </candidateList>
      <explain>文本全半角错误。</explain>
      <paraID>2B34E031</paraID>
      <start>46</start>
      <end>48</end>
      <status>unmodified</status>
      <modifiedWord/>
      <trackRevisions>false</trackRevisions>
    </reviewItem>
    <reviewItem>
      <errorID>c0954fc0-f52f-4f6b-bf17-792dbaf984a6</errorID>
      <errorWord>)</errorWord>
      <group>L1_Format</group>
      <groupName>格式问题</groupName>
      <ability>L2_HalfPunc_CN</ability>
      <abilityName>全半角问题</abilityName>
      <candidateList>
        <item>）</item>
      </candidateList>
      <explain>文本全半角错误。</explain>
      <paraID>2B34E031</paraID>
      <start>92</start>
      <end>93</end>
      <status>unmodified</status>
      <modifiedWord/>
      <trackRevisions>false</trackRevisions>
    </reviewItem>
    <reviewItem>
      <errorID>d6e827c1-61a8-473e-8208-727239d5baa4</errorID>
      <errorWord>)</errorWord>
      <group>L1_Format</group>
      <groupName>格式问题</groupName>
      <ability>L2_HalfPunc_CN</ability>
      <abilityName>全半角问题</abilityName>
      <candidateList>
        <item>）</item>
      </candidateList>
      <explain>文本全半角错误。</explain>
      <paraID>2B34E031</paraID>
      <start>123</start>
      <end>124</end>
      <status>unmodified</status>
      <modifiedWord/>
      <trackRevisions>false</trackRevisions>
    </reviewItem>
    <reviewItem>
      <errorID>a2ffe158-2495-4b2f-9b54-5121284ad74c</errorID>
      <errorWord>)</errorWord>
      <group>L1_Format</group>
      <groupName>格式问题</groupName>
      <ability>L2_HalfPunc_CN</ability>
      <abilityName>全半角问题</abilityName>
      <candidateList>
        <item>）</item>
      </candidateList>
      <explain>文本全半角错误。</explain>
      <paraID>2B34E031</paraID>
      <start>176</start>
      <end>177</end>
      <status>unmodified</status>
      <modifiedWord/>
      <trackRevisions>false</trackRevisions>
    </reviewItem>
    <reviewItem>
      <errorID>33f0e6a5-414c-4cc1-9827-91b3a8038683</errorID>
      <errorWord>)</errorWord>
      <group>L1_Format</group>
      <groupName>格式问题</groupName>
      <ability>L2_HalfPunc_CN</ability>
      <abilityName>全半角问题</abilityName>
      <candidateList>
        <item>）</item>
      </candidateList>
      <explain>文本全半角错误。</explain>
      <paraID>2B34E031</paraID>
      <start>201</start>
      <end>202</end>
      <status>unmodified</status>
      <modifiedWord/>
      <trackRevisions>false</trackRevisions>
    </reviewItem>
    <reviewItem>
      <errorID>524b57f1-e15f-4644-b2b8-6841b9d59f86</errorID>
      <errorWord>)</errorWord>
      <group>L1_Format</group>
      <groupName>格式问题</groupName>
      <ability>L2_HalfPunc_CN</ability>
      <abilityName>全半角问题</abilityName>
      <candidateList>
        <item>）</item>
      </candidateList>
      <explain>文本全半角错误。</explain>
      <paraID>480B8244</paraID>
      <start>10</start>
      <end>11</end>
      <status>unmodified</status>
      <modifiedWord/>
      <trackRevisions>false</trackRevisions>
    </reviewItem>
    <reviewItem>
      <errorID>3ed431cd-6cee-488c-9e5a-6c1caaa91d64</errorID>
      <errorWord>)</errorWord>
      <group>L1_Format</group>
      <groupName>格式问题</groupName>
      <ability>L2_HalfPunc_CN</ability>
      <abilityName>全半角问题</abilityName>
      <candidateList>
        <item>）</item>
      </candidateList>
      <explain>文本全半角错误。</explain>
      <paraID>1210D49E</paraID>
      <start>6</start>
      <end>7</end>
      <status>unmodified</status>
      <modifiedWord/>
      <trackRevisions>false</trackRevisions>
    </reviewItem>
    <reviewItem>
      <errorID>f6cba815-9e2e-4921-a84e-699fca9a744a</errorID>
      <errorWord>)</errorWord>
      <group>L1_Format</group>
      <groupName>格式问题</groupName>
      <ability>L2_HalfPunc_CN</ability>
      <abilityName>全半角问题</abilityName>
      <candidateList>
        <item>）</item>
      </candidateList>
      <explain>文本全半角错误。</explain>
      <paraID>5B1CC399</paraID>
      <start>6</start>
      <end>7</end>
      <status>unmodified</status>
      <modifiedWord/>
      <trackRevisions>false</trackRevisions>
    </reviewItem>
    <reviewItem>
      <errorID>4bbfd64a-bc38-40c2-abcb-f2a78d949a7c</errorID>
      <errorWord>（</errorWord>
      <group>L1_Punc</group>
      <groupName>标点问题</groupName>
      <ability>L2_Punc_CN</ability>
      <abilityName>标点符号问题</abilityName>
      <candidateList/>
      <explain>同一形式括号套用。</explain>
      <paraID>64C86D77</paraID>
      <start>68</start>
      <end>69</end>
      <status>unmodified</status>
      <modifiedWord/>
      <trackRevisions>false</trackRevisions>
    </reviewItem>
    <reviewItem>
      <errorID>3217040e-4705-43ff-aab6-13c20f359311</errorID>
      <errorWord>）</errorWord>
      <group>L1_Punc</group>
      <groupName>标点问题</groupName>
      <ability>L2_Punc_CN</ability>
      <abilityName>标点符号问题</abilityName>
      <candidateList/>
      <explain>同一形式括号套用。</explain>
      <paraID>64C86D77</paraID>
      <start>71</start>
      <end>72</end>
      <status>unmodified</status>
      <modifiedWord/>
      <trackRevisions>false</trackRevisions>
    </reviewItem>
    <reviewItem>
      <errorID>4b8b5e7b-f158-48e9-917b-1c42c1967287</errorID>
      <errorWord>)</errorWord>
      <group>L1_Format</group>
      <groupName>格式问题</groupName>
      <ability>L2_HalfPunc_CN</ability>
      <abilityName>全半角问题</abilityName>
      <candidateList>
        <item>）</item>
      </candidateList>
      <explain>文本全半角错误。</explain>
      <paraID>64C86D77</paraID>
      <start>119</start>
      <end>120</end>
      <status>unmodified</status>
      <modifiedWord/>
      <trackRevisions>false</trackRevisions>
    </reviewItem>
    <reviewItem>
      <errorID>03b1e22b-9cbf-494d-b55d-dd6a2dc01370</errorID>
      <errorWord>须</errorWord>
      <group>L1_Word</group>
      <groupName>字词问题</groupName>
      <ability>L2_Typo</ability>
      <abilityName>字词错误</abilityName>
      <candidateList>
        <item>需</item>
      </candidateList>
      <explain>存在发音相同字词的误用。</explain>
      <paraID>78FE5F9E</paraID>
      <start>93</start>
      <end>94</end>
      <status>unmodified</status>
      <modifiedWord/>
      <trackRevisions>false</trackRevisions>
    </reviewItem>
    <reviewItem>
      <errorID>db70241b-1d7c-4037-a062-962a5f714bdb</errorID>
      <errorWord>:</errorWord>
      <group>L1_Format</group>
      <groupName>格式问题</groupName>
      <ability>L2_HalfPunc_CN</ability>
      <abilityName>全半角问题</abilityName>
      <candidateList>
        <item>：</item>
      </candidateList>
      <explain>文本全半角错误。</explain>
      <paraID>1B247EEC</paraID>
      <start>33</start>
      <end>34</end>
      <status>unmodified</status>
      <modifiedWord/>
      <trackRevisions>false</trackRevisions>
    </reviewItem>
    <reviewItem>
      <errorID>2d5fdc2d-5853-4397-b42c-216e02c0a249</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35E0EC4E</paraID>
      <start>12</start>
      <end>16</end>
      <status>unmodified</status>
      <modifiedWord/>
      <trackRevisions>false</trackRevisions>
    </reviewItem>
    <reviewItem>
      <errorID>ee2cc545-c03b-4c76-9462-dd94310b5719</errorID>
      <errorWord>其它</errorWord>
      <group>L1_Word</group>
      <groupName>字词问题</groupName>
      <ability>L2_Alias</ability>
      <abilityName>也作/曾用词</abilityName>
      <candidateList>
        <item>其他</item>
      </candidateList>
      <explain>词汇[其它]为不规范表述或旧称，其规范书面表述为[其他]。</explain>
      <paraID>6B93B263</paraID>
      <start>4</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62C3ED7C-6837-4286-8E56-7F6F1C44170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Abu</Company>
  <DocSecurity>0</DocSecurity>
  <LinksUpToDate>false</LinksUpToDate>
  <Manager>Abu</Manager>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信纸-A</dc:title>
  <dc:subject>信</dc:subject>
  <dc:creator>Abu</dc:creator>
  <cp:keywords>信纸 信</cp:keywords>
  <dc:description>更多Abu设计的信纸请访问
http://chn.docer.</dc:description>
  <cp:lastModifiedBy>向绍家</cp:lastModifiedBy>
  <cp:revision>9</cp:revision>
  <dcterms:created xsi:type="dcterms:W3CDTF">2024-05-24T01:33:00Z</dcterms:created>
  <dcterms:modified xsi:type="dcterms:W3CDTF">2026-09-23T08:31:08Z</dcterms:modified>
  <cp:category>信</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eyJoZGlkIjoiZDZmYmY4ZDFkZTVhMmIyZjYwMDY4MWNhNDY1ZWI3NzUiLCJ1c2VySWQiOiI0NTI2Mzc4OTkifQ==</vt:lpwstr>
  </property>
  <property fmtid="{D5CDD505-2E9C-101B-9397-08002B2CF9AE}" pid="3" name="KSOProductBuildVer">
    <vt:lpwstr>2052-12.1.0.29161</vt:lpwstr>
  </property>
  <property fmtid="{D5CDD505-2E9C-101B-9397-08002B2CF9AE}" pid="4" name="ICV">
    <vt:lpwstr>F8F53F70328A4AB6B8D84059D4074B11_13</vt:lpwstr>
  </property>
</Properties>
</file>