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sz w:val="44"/>
          <w:szCs w:val="44"/>
        </w:rPr>
      </w:pPr>
      <w:r>
        <w:rPr>
          <w:rFonts w:hint="eastAsia" w:ascii="宋体" w:hAnsi="宋体"/>
          <w:b/>
          <w:sz w:val="44"/>
          <w:szCs w:val="44"/>
        </w:rPr>
      </w:r>
      <w:r/>
    </w:p>
    <w:p>
      <w:pPr>
        <w:jc w:val="center"/>
        <w:rPr>
          <w:rFonts w:hint="eastAsia" w:ascii="华文新魏" w:hAnsi="华文新魏" w:eastAsia="华文新魏" w:cs="华文新魏"/>
          <w:b/>
          <w:sz w:val="116"/>
          <w:szCs w:val="72"/>
        </w:rPr>
      </w:pPr>
      <w:r>
        <w:rPr>
          <w:rFonts w:hint="eastAsia" w:ascii="华文新魏" w:hAnsi="华文新魏" w:eastAsia="华文新魏" w:cs="华文新魏"/>
          <w:b/>
          <w:sz w:val="116"/>
          <w:szCs w:val="72"/>
        </w:rPr>
        <w:t xml:space="preserve">竞 争 性 磋 商</w:t>
      </w:r>
      <w:r/>
    </w:p>
    <w:p>
      <w:pPr>
        <w:jc w:val="center"/>
        <w:rPr>
          <w:rFonts w:hint="eastAsia" w:ascii="华文新魏" w:hAnsi="华文新魏" w:eastAsia="华文新魏" w:cs="华文新魏"/>
          <w:b/>
          <w:sz w:val="144"/>
          <w:szCs w:val="72"/>
        </w:rPr>
      </w:pPr>
      <w:r>
        <w:rPr>
          <w:rFonts w:hint="eastAsia" w:ascii="华文新魏" w:hAnsi="华文新魏" w:eastAsia="华文新魏" w:cs="华文新魏"/>
          <w:b/>
          <w:sz w:val="116"/>
          <w:szCs w:val="72"/>
        </w:rPr>
        <w:t xml:space="preserve">采 购 文 件</w:t>
      </w:r>
      <w:r/>
    </w:p>
    <w:p>
      <w:pPr>
        <w:ind w:firstLine="2327"/>
        <w:rPr>
          <w:rFonts w:hint="eastAsia" w:ascii="宋体" w:hAnsi="宋体"/>
          <w:b/>
          <w:sz w:val="28"/>
          <w:szCs w:val="28"/>
        </w:rPr>
      </w:pPr>
      <w:r>
        <w:rPr>
          <w:rFonts w:hint="eastAsia" w:ascii="宋体" w:hAnsi="宋体"/>
          <w:b/>
          <w:sz w:val="28"/>
          <w:szCs w:val="28"/>
        </w:rPr>
      </w:r>
      <w:r/>
    </w:p>
    <w:p>
      <w:pPr>
        <w:ind w:firstLine="1701"/>
        <w:rPr>
          <w:rFonts w:hint="eastAsia" w:ascii="宋体" w:hAnsi="宋体"/>
          <w:b/>
          <w:sz w:val="28"/>
          <w:szCs w:val="28"/>
        </w:rPr>
      </w:pPr>
      <w:r>
        <w:rPr>
          <w:rFonts w:hint="eastAsia" w:ascii="宋体" w:hAnsi="宋体"/>
          <w:b/>
          <w:sz w:val="28"/>
          <w:szCs w:val="28"/>
        </w:rPr>
        <w:t xml:space="preserve">采购编号：</w:t>
      </w:r>
      <w:r>
        <w:rPr>
          <w:rFonts w:hint="eastAsia" w:ascii="宋体" w:hAnsi="宋体"/>
          <w:b/>
          <w:sz w:val="28"/>
          <w:szCs w:val="28"/>
        </w:rPr>
        <w:t xml:space="preserve">JSZC-320500-SZYX-C2026-0029</w:t>
      </w:r>
      <w:r/>
    </w:p>
    <w:p>
      <w:pPr>
        <w:ind w:firstLine="1701"/>
        <w:rPr>
          <w:rFonts w:hint="eastAsia" w:ascii="宋体" w:hAnsi="宋体"/>
          <w:b/>
          <w:sz w:val="28"/>
          <w:szCs w:val="28"/>
        </w:rPr>
      </w:pPr>
      <w:r>
        <w:rPr>
          <w:rFonts w:hint="eastAsia" w:ascii="宋体" w:hAnsi="宋体"/>
          <w:b/>
          <w:sz w:val="28"/>
          <w:szCs w:val="28"/>
        </w:rPr>
        <w:t xml:space="preserve">采购人：</w:t>
      </w:r>
      <w:r>
        <w:rPr>
          <w:rFonts w:hint="eastAsia" w:ascii="宋体" w:hAnsi="宋体"/>
          <w:b/>
          <w:sz w:val="28"/>
          <w:szCs w:val="28"/>
        </w:rPr>
        <w:t xml:space="preserve">苏州市城市管理局</w:t>
      </w:r>
      <w:r/>
    </w:p>
    <w:p>
      <w:pPr>
        <w:ind w:firstLine="1701"/>
        <w:rPr>
          <w:rFonts w:hint="eastAsia" w:ascii="宋体" w:hAnsi="宋体"/>
          <w:b/>
          <w:sz w:val="28"/>
          <w:szCs w:val="28"/>
        </w:rPr>
      </w:pPr>
      <w:r>
        <w:rPr>
          <w:rFonts w:hint="eastAsia" w:ascii="宋体" w:hAnsi="宋体"/>
          <w:b/>
          <w:sz w:val="28"/>
          <w:szCs w:val="28"/>
        </w:rPr>
        <w:t xml:space="preserve">采购内容：</w:t>
      </w:r>
      <w:r>
        <w:rPr>
          <w:rFonts w:hint="eastAsia" w:ascii="宋体" w:hAnsi="宋体"/>
          <w:b/>
          <w:sz w:val="28"/>
          <w:szCs w:val="28"/>
        </w:rPr>
        <w:t xml:space="preserve">苏州市城管系统环卫专用车辆及环卫机械化设备采购</w:t>
      </w:r>
      <w:r/>
    </w:p>
    <w:p>
      <w:pPr>
        <w:ind w:firstLine="2327"/>
        <w:rPr>
          <w:rFonts w:hint="eastAsia" w:ascii="宋体" w:hAnsi="宋体"/>
          <w:b/>
          <w:sz w:val="28"/>
          <w:szCs w:val="28"/>
        </w:rPr>
      </w:pPr>
      <w:r>
        <w:rPr>
          <w:rFonts w:hint="eastAsia" w:ascii="宋体" w:hAnsi="宋体"/>
          <w:b/>
          <w:sz w:val="28"/>
          <w:szCs w:val="28"/>
        </w:rPr>
      </w:r>
      <w:r/>
    </w:p>
    <w:p>
      <w:pPr>
        <w:ind w:firstLine="2327"/>
        <w:rPr>
          <w:rFonts w:hint="eastAsia" w:ascii="宋体" w:hAnsi="宋体"/>
          <w:b/>
          <w:sz w:val="28"/>
          <w:szCs w:val="28"/>
        </w:rPr>
      </w:pPr>
      <w:r>
        <w:rPr>
          <w:rFonts w:hint="eastAsia" w:ascii="宋体" w:hAnsi="宋体"/>
          <w:b/>
          <w:sz w:val="28"/>
          <w:szCs w:val="28"/>
        </w:rPr>
      </w:r>
      <w:r/>
    </w:p>
    <w:p>
      <w:pPr>
        <w:jc w:val="center"/>
        <w:rPr>
          <w:rFonts w:hint="eastAsia" w:ascii="宋体" w:hAnsi="宋体"/>
          <w:b/>
          <w:sz w:val="32"/>
          <w:szCs w:val="28"/>
        </w:rPr>
      </w:pPr>
      <w:r>
        <mc:AlternateContent>
          <mc:Choice Requires="wpg">
            <w:drawing>
              <wp:inline xmlns:wp="http://schemas.openxmlformats.org/drawingml/2006/wordprocessingDrawing" distT="0" distB="0" distL="0" distR="0">
                <wp:extent cx="1799590" cy="1799590"/>
                <wp:effectExtent l="0" t="0" r="0" b="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7"/>
                        <a:stretch/>
                      </pic:blipFill>
                      <pic:spPr bwMode="auto">
                        <a:xfrm>
                          <a:off x="0" y="0"/>
                          <a:ext cx="1800000" cy="1800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1.7pt;height:141.7pt;mso-wrap-distance-left:0.0pt;mso-wrap-distance-top:0.0pt;mso-wrap-distance-right:0.0pt;mso-wrap-distance-bottom:0.0pt;" stroked="f">
                <v:path textboxrect="0,0,0,0"/>
                <v:imagedata r:id="rId17" o:title=""/>
              </v:shape>
            </w:pict>
          </mc:Fallback>
        </mc:AlternateContent>
      </w:r>
      <w:r/>
    </w:p>
    <w:p>
      <w:pPr>
        <w:jc w:val="center"/>
        <w:rPr>
          <w:rFonts w:hint="eastAsia" w:ascii="宋体" w:hAnsi="宋体"/>
          <w:b/>
          <w:sz w:val="32"/>
          <w:szCs w:val="28"/>
        </w:rPr>
      </w:pPr>
      <w:r>
        <w:rPr>
          <w:rFonts w:hint="eastAsia" w:ascii="宋体" w:hAnsi="宋体"/>
          <w:b/>
          <w:sz w:val="32"/>
          <w:szCs w:val="28"/>
        </w:rPr>
        <w:t xml:space="preserve">苏州市原鑫招投标咨询服务有限公司</w:t>
      </w:r>
      <w:r/>
    </w:p>
    <w:p>
      <w:pPr>
        <w:jc w:val="center"/>
        <w:rPr>
          <w:rFonts w:hint="eastAsia" w:ascii="宋体" w:hAnsi="宋体"/>
          <w:b/>
          <w:sz w:val="32"/>
          <w:szCs w:val="28"/>
        </w:rPr>
      </w:pPr>
      <w:r>
        <w:rPr>
          <w:rFonts w:hint="eastAsia" w:ascii="宋体" w:hAnsi="宋体"/>
          <w:b/>
          <w:sz w:val="32"/>
          <w:szCs w:val="28"/>
        </w:rPr>
        <w:t xml:space="preserve">二〇二六年</w:t>
      </w:r>
      <w:r>
        <w:rPr>
          <w:rFonts w:hint="eastAsia" w:ascii="宋体" w:hAnsi="宋体"/>
          <w:b/>
          <w:sz w:val="32"/>
          <w:szCs w:val="28"/>
        </w:rPr>
        <w:t xml:space="preserve">十</w:t>
      </w:r>
      <w:r>
        <w:rPr>
          <w:rFonts w:hint="eastAsia" w:ascii="宋体" w:hAnsi="宋体"/>
          <w:b/>
          <w:sz w:val="32"/>
          <w:szCs w:val="28"/>
        </w:rPr>
        <w:t xml:space="preserve">一</w:t>
      </w:r>
      <w:r>
        <w:rPr>
          <w:rFonts w:hint="eastAsia" w:ascii="宋体" w:hAnsi="宋体"/>
          <w:b/>
          <w:sz w:val="32"/>
          <w:szCs w:val="28"/>
        </w:rPr>
        <w:t xml:space="preserve">月</w:t>
      </w:r>
      <w:r/>
    </w:p>
    <w:p>
      <w:pPr>
        <w:jc w:val="left"/>
        <w:spacing w:after="160" w:line="278" w:lineRule="auto"/>
        <w:widowControl/>
        <w:rPr>
          <w:rFonts w:hint="eastAsia" w:ascii="等线 Light" w:hAnsi="等线 Light"/>
          <w:b/>
          <w:bCs/>
          <w:sz w:val="32"/>
          <w:szCs w:val="32"/>
        </w:rPr>
      </w:pPr>
      <w:r>
        <w:rPr>
          <w:rFonts w:hint="eastAsia"/>
        </w:rPr>
        <w:br w:type="page" w:clear="all"/>
      </w:r>
      <w:r/>
    </w:p>
    <w:sdt>
      <w:sdtPr>
        <w15:appearance w15:val="boundingBox"/>
        <w:id w:val="358398646"/>
        <w:docPartObj>
          <w:docPartGallery w:val="Table of Contents"/>
          <w:docPartUnique w:val="true"/>
        </w:docPartObj>
        <w:rPr>
          <w:rFonts w:ascii="Calibri" w:hAnsi="Calibri" w:eastAsia="宋体" w:cs="Times New Roman"/>
          <w:color w:val="auto"/>
          <w:sz w:val="21"/>
          <w:szCs w:val="24"/>
          <w:lang w:val="zh-CN"/>
        </w:rPr>
      </w:sdtPr>
      <w:sdtContent>
        <w:p>
          <w:pPr>
            <w:pStyle w:val="1280"/>
            <w:jc w:val="center"/>
            <w:rPr>
              <w:color w:val="auto"/>
              <w:sz w:val="52"/>
              <w:szCs w:val="52"/>
              <w:lang w:val="zh-CN"/>
            </w:rPr>
          </w:pPr>
          <w:r>
            <w:rPr>
              <w:color w:val="auto"/>
              <w:sz w:val="52"/>
              <w:szCs w:val="52"/>
              <w:lang w:val="zh-CN"/>
            </w:rPr>
            <w:t xml:space="preserve">目录</w:t>
          </w:r>
          <w:r/>
        </w:p>
        <w:p>
          <w:pPr>
            <w:rPr>
              <w:lang w:val="zh-CN"/>
            </w:rPr>
          </w:pPr>
          <w:r>
            <w:rPr>
              <w:lang w:val="zh-CN"/>
            </w:rPr>
          </w:r>
          <w:r/>
        </w:p>
        <w:p>
          <w:pPr>
            <w:spacing w:line="480" w:lineRule="auto"/>
            <w:rPr>
              <w:rFonts w:hint="eastAsia" w:ascii="宋体" w:hAnsi="宋体"/>
              <w:sz w:val="24"/>
              <w:szCs w:val="32"/>
            </w:rPr>
          </w:pPr>
          <w:r>
            <w:fldChar w:fldCharType="begin"/>
          </w:r>
          <w:r>
            <w:instrText xml:space="preserve"> TOC \o "1-3" \h \z \u </w:instrText>
          </w:r>
          <w:r>
            <w:fldChar w:fldCharType="separate"/>
          </w:r>
          <w:hyperlink w:tooltip="#_Toc243480443" w:anchor="_Toc243480443" w:history="1">
            <w:r>
              <w:rPr>
                <w:rStyle w:val="1035"/>
                <w:rFonts w:ascii="宋体" w:hAnsi="宋体"/>
                <w:color w:val="auto"/>
                <w:sz w:val="24"/>
                <w:szCs w:val="32"/>
              </w:rPr>
              <w:t xml:space="preserve">第一章  竞争性磋商公告</w:t>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fldChar w:fldCharType="begin"/>
            </w:r>
            <w:r>
              <w:rPr>
                <w:rStyle w:val="1035"/>
                <w:rFonts w:ascii="宋体" w:hAnsi="宋体"/>
                <w:color w:val="auto"/>
                <w:sz w:val="24"/>
                <w:szCs w:val="32"/>
              </w:rPr>
              <w:instrText xml:space="preserve"> PAGEREF _Toc243480443 \h </w:instrText>
            </w:r>
            <w:r>
              <w:rPr>
                <w:rStyle w:val="1035"/>
                <w:rFonts w:ascii="宋体" w:hAnsi="宋体"/>
                <w:color w:val="auto"/>
                <w:sz w:val="24"/>
                <w:szCs w:val="32"/>
              </w:rPr>
            </w:r>
            <w:r>
              <w:rPr>
                <w:rStyle w:val="1035"/>
                <w:rFonts w:ascii="宋体" w:hAnsi="宋体"/>
                <w:color w:val="auto"/>
                <w:sz w:val="24"/>
                <w:szCs w:val="32"/>
              </w:rPr>
              <w:fldChar w:fldCharType="separate"/>
            </w:r>
            <w:r>
              <w:rPr>
                <w:rStyle w:val="1035"/>
                <w:rFonts w:ascii="宋体" w:hAnsi="宋体"/>
                <w:color w:val="auto"/>
                <w:sz w:val="24"/>
                <w:szCs w:val="32"/>
              </w:rPr>
              <w:t xml:space="preserve">2</w:t>
            </w:r>
            <w:r>
              <w:rPr>
                <w:rStyle w:val="1035"/>
                <w:rFonts w:ascii="宋体" w:hAnsi="宋体"/>
                <w:color w:val="auto"/>
                <w:sz w:val="24"/>
                <w:szCs w:val="32"/>
              </w:rPr>
            </w:r>
            <w:r>
              <w:rPr>
                <w:rStyle w:val="1035"/>
                <w:rFonts w:ascii="宋体" w:hAnsi="宋体"/>
                <w:color w:val="auto"/>
                <w:sz w:val="24"/>
                <w:szCs w:val="32"/>
              </w:rPr>
              <w:fldChar w:fldCharType="end"/>
            </w:r>
          </w:hyperlink>
          <w:r/>
          <w:r/>
        </w:p>
        <w:p>
          <w:pPr>
            <w:jc w:val="left"/>
            <w:spacing w:line="480" w:lineRule="auto"/>
            <w:rPr>
              <w:rFonts w:hint="eastAsia" w:ascii="宋体" w:hAnsi="宋体"/>
              <w:sz w:val="24"/>
              <w:szCs w:val="32"/>
            </w:rPr>
          </w:pPr>
          <w:r/>
          <w:hyperlink w:tooltip="#_Toc243480444" w:anchor="_Toc243480444" w:history="1">
            <w:r>
              <w:rPr>
                <w:rStyle w:val="1035"/>
                <w:rFonts w:ascii="宋体" w:hAnsi="宋体"/>
                <w:color w:val="auto"/>
                <w:sz w:val="24"/>
                <w:szCs w:val="32"/>
              </w:rPr>
              <w:t xml:space="preserve">第二章  磋商采购文件</w:t>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fldChar w:fldCharType="begin"/>
            </w:r>
            <w:r>
              <w:rPr>
                <w:rStyle w:val="1035"/>
                <w:rFonts w:ascii="宋体" w:hAnsi="宋体"/>
                <w:color w:val="auto"/>
                <w:sz w:val="24"/>
                <w:szCs w:val="32"/>
              </w:rPr>
              <w:instrText xml:space="preserve"> PAGEREF _Toc243480444 \h </w:instrText>
            </w:r>
            <w:r>
              <w:rPr>
                <w:rStyle w:val="1035"/>
                <w:rFonts w:ascii="宋体" w:hAnsi="宋体"/>
                <w:color w:val="auto"/>
                <w:sz w:val="24"/>
                <w:szCs w:val="32"/>
              </w:rPr>
            </w:r>
            <w:r>
              <w:rPr>
                <w:rStyle w:val="1035"/>
                <w:rFonts w:ascii="宋体" w:hAnsi="宋体"/>
                <w:color w:val="auto"/>
                <w:sz w:val="24"/>
                <w:szCs w:val="32"/>
              </w:rPr>
              <w:fldChar w:fldCharType="separate"/>
            </w:r>
            <w:r>
              <w:rPr>
                <w:rStyle w:val="1035"/>
                <w:rFonts w:ascii="宋体" w:hAnsi="宋体"/>
                <w:color w:val="auto"/>
                <w:sz w:val="24"/>
                <w:szCs w:val="32"/>
              </w:rPr>
              <w:t xml:space="preserve">5</w:t>
            </w:r>
            <w:r>
              <w:rPr>
                <w:rStyle w:val="1035"/>
                <w:rFonts w:ascii="宋体" w:hAnsi="宋体"/>
                <w:color w:val="auto"/>
                <w:sz w:val="24"/>
                <w:szCs w:val="32"/>
              </w:rPr>
            </w:r>
            <w:r>
              <w:rPr>
                <w:rStyle w:val="1035"/>
                <w:rFonts w:ascii="宋体" w:hAnsi="宋体"/>
                <w:color w:val="auto"/>
                <w:sz w:val="24"/>
                <w:szCs w:val="32"/>
              </w:rPr>
              <w:fldChar w:fldCharType="end"/>
            </w:r>
          </w:hyperlink>
          <w:r/>
          <w:r/>
        </w:p>
        <w:p>
          <w:pPr>
            <w:jc w:val="left"/>
            <w:spacing w:line="480" w:lineRule="auto"/>
            <w:rPr>
              <w:rFonts w:hint="eastAsia" w:ascii="宋体" w:hAnsi="宋体"/>
              <w:sz w:val="24"/>
              <w:szCs w:val="32"/>
            </w:rPr>
          </w:pPr>
          <w:r/>
          <w:hyperlink w:tooltip="#_Toc243480445" w:anchor="_Toc243480445" w:history="1">
            <w:r>
              <w:rPr>
                <w:rStyle w:val="1035"/>
                <w:rFonts w:ascii="宋体" w:hAnsi="宋体"/>
                <w:color w:val="auto"/>
                <w:sz w:val="24"/>
                <w:szCs w:val="32"/>
              </w:rPr>
              <w:t xml:space="preserve">第三章  磋商成交原则及评分标准</w:t>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fldChar w:fldCharType="begin"/>
            </w:r>
            <w:r>
              <w:rPr>
                <w:rStyle w:val="1035"/>
                <w:rFonts w:ascii="宋体" w:hAnsi="宋体"/>
                <w:color w:val="auto"/>
                <w:sz w:val="24"/>
                <w:szCs w:val="32"/>
              </w:rPr>
              <w:instrText xml:space="preserve"> PAGEREF _Toc243480445 \h </w:instrText>
            </w:r>
            <w:r>
              <w:rPr>
                <w:rStyle w:val="1035"/>
                <w:rFonts w:ascii="宋体" w:hAnsi="宋体"/>
                <w:color w:val="auto"/>
                <w:sz w:val="24"/>
                <w:szCs w:val="32"/>
              </w:rPr>
            </w:r>
            <w:r>
              <w:rPr>
                <w:rStyle w:val="1035"/>
                <w:rFonts w:ascii="宋体" w:hAnsi="宋体"/>
                <w:color w:val="auto"/>
                <w:sz w:val="24"/>
                <w:szCs w:val="32"/>
              </w:rPr>
              <w:fldChar w:fldCharType="separate"/>
            </w:r>
            <w:r>
              <w:rPr>
                <w:rStyle w:val="1035"/>
                <w:rFonts w:ascii="宋体" w:hAnsi="宋体"/>
                <w:color w:val="auto"/>
                <w:sz w:val="24"/>
                <w:szCs w:val="32"/>
              </w:rPr>
              <w:t xml:space="preserve">17</w:t>
            </w:r>
            <w:r>
              <w:rPr>
                <w:rStyle w:val="1035"/>
                <w:rFonts w:ascii="宋体" w:hAnsi="宋体"/>
                <w:color w:val="auto"/>
                <w:sz w:val="24"/>
                <w:szCs w:val="32"/>
              </w:rPr>
            </w:r>
            <w:r>
              <w:rPr>
                <w:rStyle w:val="1035"/>
                <w:rFonts w:ascii="宋体" w:hAnsi="宋体"/>
                <w:color w:val="auto"/>
                <w:sz w:val="24"/>
                <w:szCs w:val="32"/>
              </w:rPr>
              <w:fldChar w:fldCharType="end"/>
            </w:r>
          </w:hyperlink>
          <w:r/>
          <w:r/>
        </w:p>
        <w:p>
          <w:pPr>
            <w:jc w:val="left"/>
            <w:spacing w:line="480" w:lineRule="auto"/>
            <w:rPr>
              <w:rFonts w:hint="eastAsia" w:ascii="宋体" w:hAnsi="宋体"/>
              <w:sz w:val="24"/>
              <w:szCs w:val="32"/>
            </w:rPr>
          </w:pPr>
          <w:r/>
          <w:hyperlink w:tooltip="#_Toc243480446" w:anchor="_Toc243480446" w:history="1">
            <w:r>
              <w:rPr>
                <w:rStyle w:val="1035"/>
                <w:rFonts w:ascii="宋体" w:hAnsi="宋体"/>
                <w:color w:val="auto"/>
                <w:sz w:val="24"/>
                <w:szCs w:val="32"/>
              </w:rPr>
              <w:t xml:space="preserve">第四章  合同主要条款</w:t>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fldChar w:fldCharType="begin"/>
            </w:r>
            <w:r>
              <w:rPr>
                <w:rStyle w:val="1035"/>
                <w:rFonts w:ascii="宋体" w:hAnsi="宋体"/>
                <w:color w:val="auto"/>
                <w:sz w:val="24"/>
                <w:szCs w:val="32"/>
              </w:rPr>
              <w:instrText xml:space="preserve"> PAGEREF _Toc243480446 \h </w:instrText>
            </w:r>
            <w:r>
              <w:rPr>
                <w:rStyle w:val="1035"/>
                <w:rFonts w:ascii="宋体" w:hAnsi="宋体"/>
                <w:color w:val="auto"/>
                <w:sz w:val="24"/>
                <w:szCs w:val="32"/>
              </w:rPr>
            </w:r>
            <w:r>
              <w:rPr>
                <w:rStyle w:val="1035"/>
                <w:rFonts w:ascii="宋体" w:hAnsi="宋体"/>
                <w:color w:val="auto"/>
                <w:sz w:val="24"/>
                <w:szCs w:val="32"/>
              </w:rPr>
              <w:fldChar w:fldCharType="separate"/>
            </w:r>
            <w:r>
              <w:rPr>
                <w:rStyle w:val="1035"/>
                <w:rFonts w:ascii="宋体" w:hAnsi="宋体"/>
                <w:color w:val="auto"/>
                <w:sz w:val="24"/>
                <w:szCs w:val="32"/>
              </w:rPr>
              <w:t xml:space="preserve">22</w:t>
            </w:r>
            <w:r>
              <w:rPr>
                <w:rStyle w:val="1035"/>
                <w:rFonts w:ascii="宋体" w:hAnsi="宋体"/>
                <w:color w:val="auto"/>
                <w:sz w:val="24"/>
                <w:szCs w:val="32"/>
              </w:rPr>
            </w:r>
            <w:r>
              <w:rPr>
                <w:rStyle w:val="1035"/>
                <w:rFonts w:ascii="宋体" w:hAnsi="宋体"/>
                <w:color w:val="auto"/>
                <w:sz w:val="24"/>
                <w:szCs w:val="32"/>
              </w:rPr>
              <w:fldChar w:fldCharType="end"/>
            </w:r>
          </w:hyperlink>
          <w:r/>
          <w:r/>
        </w:p>
        <w:p>
          <w:pPr>
            <w:jc w:val="left"/>
            <w:spacing w:line="480" w:lineRule="auto"/>
            <w:rPr>
              <w:rFonts w:hint="eastAsia" w:ascii="宋体" w:hAnsi="宋体"/>
              <w:sz w:val="24"/>
              <w:szCs w:val="32"/>
            </w:rPr>
          </w:pPr>
          <w:r/>
          <w:hyperlink w:tooltip="#_Toc243480447" w:anchor="_Toc243480447" w:history="1">
            <w:r>
              <w:rPr>
                <w:rStyle w:val="1035"/>
                <w:rFonts w:ascii="宋体" w:hAnsi="宋体"/>
                <w:color w:val="auto"/>
                <w:sz w:val="24"/>
                <w:szCs w:val="32"/>
              </w:rPr>
              <w:t xml:space="preserve">第五章  附 件</w:t>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tab/>
            </w:r>
            <w:r>
              <w:rPr>
                <w:rStyle w:val="1035"/>
                <w:rFonts w:ascii="宋体" w:hAnsi="宋体"/>
                <w:color w:val="auto"/>
                <w:sz w:val="24"/>
                <w:szCs w:val="32"/>
              </w:rPr>
              <w:fldChar w:fldCharType="begin"/>
            </w:r>
            <w:r>
              <w:rPr>
                <w:rStyle w:val="1035"/>
                <w:rFonts w:ascii="宋体" w:hAnsi="宋体"/>
                <w:color w:val="auto"/>
                <w:sz w:val="24"/>
                <w:szCs w:val="32"/>
              </w:rPr>
              <w:instrText xml:space="preserve"> PAGEREF _Toc243480447 \h </w:instrText>
            </w:r>
            <w:r>
              <w:rPr>
                <w:rStyle w:val="1035"/>
                <w:rFonts w:ascii="宋体" w:hAnsi="宋体"/>
                <w:color w:val="auto"/>
                <w:sz w:val="24"/>
                <w:szCs w:val="32"/>
              </w:rPr>
            </w:r>
            <w:r>
              <w:rPr>
                <w:rStyle w:val="1035"/>
                <w:rFonts w:ascii="宋体" w:hAnsi="宋体"/>
                <w:color w:val="auto"/>
                <w:sz w:val="24"/>
                <w:szCs w:val="32"/>
              </w:rPr>
              <w:fldChar w:fldCharType="separate"/>
            </w:r>
            <w:r>
              <w:rPr>
                <w:rStyle w:val="1035"/>
                <w:rFonts w:ascii="宋体" w:hAnsi="宋体"/>
                <w:color w:val="auto"/>
                <w:sz w:val="24"/>
                <w:szCs w:val="32"/>
              </w:rPr>
              <w:t xml:space="preserve">29</w:t>
            </w:r>
            <w:r>
              <w:rPr>
                <w:rStyle w:val="1035"/>
                <w:rFonts w:ascii="宋体" w:hAnsi="宋体"/>
                <w:color w:val="auto"/>
                <w:sz w:val="24"/>
                <w:szCs w:val="32"/>
              </w:rPr>
            </w:r>
            <w:r>
              <w:rPr>
                <w:rStyle w:val="1035"/>
                <w:rFonts w:ascii="宋体" w:hAnsi="宋体"/>
                <w:color w:val="auto"/>
                <w:sz w:val="24"/>
                <w:szCs w:val="32"/>
              </w:rPr>
              <w:fldChar w:fldCharType="end"/>
            </w:r>
          </w:hyperlink>
          <w:r/>
          <w:r/>
        </w:p>
        <w:p>
          <w:r>
            <w:rPr>
              <w:b/>
              <w:bCs/>
              <w:lang w:val="zh-CN"/>
            </w:rPr>
            <w:fldChar w:fldCharType="end"/>
          </w:r>
          <w:r/>
        </w:p>
      </w:sdtContent>
    </w:sdt>
    <w:p>
      <w:r/>
      <w:r/>
    </w:p>
    <w:p>
      <w:pPr>
        <w:pStyle w:val="1030"/>
        <w:rPr>
          <w:rFonts w:hint="eastAsia"/>
        </w:rPr>
      </w:pPr>
      <w:r>
        <w:br w:type="page" w:clear="all"/>
      </w:r>
      <w:bookmarkStart w:id="0" w:name="_Toc243480443"/>
      <w:r>
        <w:rPr>
          <w:rFonts w:hint="eastAsia"/>
        </w:rPr>
        <w:t xml:space="preserve">第一章</w:t>
      </w:r>
      <w:r>
        <w:rPr>
          <w:rFonts w:hint="eastAsia"/>
        </w:rPr>
        <w:t xml:space="preserve">  </w:t>
      </w:r>
      <w:r>
        <w:rPr>
          <w:rFonts w:hint="eastAsia"/>
        </w:rPr>
        <w:t xml:space="preserve">竞争性磋商公告</w:t>
      </w:r>
      <w:bookmarkEnd w:id="0"/>
      <w:r/>
      <w:r/>
    </w:p>
    <w:tbl>
      <w:tblPr>
        <w:tblW w:w="9889" w:type="dxa"/>
        <w:jc w:val="center"/>
        <w:shd w:val="clear" w:color="auto" w:fill="ffffff"/>
        <w:tblLayout w:type="fixed"/>
        <w:tblCellMar>
          <w:left w:w="0" w:type="dxa"/>
          <w:right w:w="0" w:type="dxa"/>
        </w:tblCellMar>
        <w:tblLook w:val="04A0" w:firstRow="1" w:lastRow="0" w:firstColumn="1" w:lastColumn="0" w:noHBand="0" w:noVBand="1"/>
      </w:tblPr>
      <w:tblGrid>
        <w:gridCol w:w="9889"/>
      </w:tblGrid>
      <w:tr>
        <w:trPr>
          <w:jc w:val="center"/>
        </w:trPr>
        <w:tc>
          <w:tcPr>
            <w:shd w:val="clear" w:color="auto" w:fill="ffffff"/>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889" w:type="dxa"/>
            <w:textDirection w:val="lrTb"/>
            <w:noWrap w:val="false"/>
          </w:tcPr>
          <w:p>
            <w:pPr>
              <w:ind w:firstLine="420"/>
              <w:jc w:val="left"/>
              <w:widowControl/>
              <w:rPr>
                <w:rFonts w:hint="eastAsia" w:ascii="宋体" w:hAnsi="宋体" w:cs="宋体"/>
                <w:szCs w:val="21"/>
              </w:rPr>
            </w:pPr>
            <w:r>
              <w:rPr>
                <w:rFonts w:hint="eastAsia" w:ascii="宋体" w:hAnsi="宋体" w:cs="宋体"/>
                <w:szCs w:val="21"/>
              </w:rPr>
              <w:t xml:space="preserve">项目概况：</w:t>
            </w:r>
            <w:r/>
          </w:p>
          <w:p>
            <w:pPr>
              <w:ind w:firstLine="420"/>
              <w:jc w:val="left"/>
              <w:widowControl/>
              <w:rPr>
                <w:rFonts w:hint="eastAsia" w:ascii="宋体" w:hAnsi="宋体" w:cs="宋体"/>
                <w:szCs w:val="21"/>
              </w:rPr>
            </w:pPr>
            <w:r>
              <w:rPr>
                <w:rFonts w:hint="eastAsia" w:ascii="宋体" w:hAnsi="宋体" w:cs="宋体"/>
                <w:szCs w:val="21"/>
                <w:u w:val="single"/>
              </w:rPr>
              <w:t xml:space="preserve">苏州市城管系统环卫专用车辆及环卫机械化设备采购</w:t>
            </w:r>
            <w:r>
              <w:rPr>
                <w:rFonts w:hint="eastAsia" w:ascii="宋体" w:hAnsi="宋体" w:cs="宋体"/>
                <w:szCs w:val="21"/>
              </w:rPr>
              <w:t xml:space="preserve">项目的潜在供应商应在</w:t>
            </w:r>
            <w:r>
              <w:rPr>
                <w:rFonts w:hint="eastAsia" w:ascii="宋体" w:hAnsi="宋体" w:cs="宋体"/>
                <w:szCs w:val="21"/>
                <w:u w:val="single"/>
              </w:rPr>
              <w:t xml:space="preserve">江苏省政府采购一体化平台“苏采云”系统</w:t>
            </w:r>
            <w:r>
              <w:rPr>
                <w:rFonts w:hint="eastAsia" w:ascii="宋体" w:hAnsi="宋体" w:cs="宋体"/>
                <w:szCs w:val="21"/>
              </w:rPr>
              <w:t xml:space="preserve">获取采购文件，并于</w:t>
            </w:r>
            <w:r>
              <w:rPr>
                <w:rFonts w:hint="eastAsia" w:ascii="宋体" w:hAnsi="宋体" w:cs="宋体"/>
                <w:szCs w:val="21"/>
                <w:u w:val="single"/>
              </w:rPr>
              <w:t xml:space="preserve">2026年</w:t>
            </w:r>
            <w:r>
              <w:rPr>
                <w:rFonts w:hint="eastAsia" w:ascii="宋体" w:hAnsi="宋体" w:cs="宋体"/>
                <w:szCs w:val="21"/>
                <w:u w:val="single"/>
              </w:rPr>
              <w:t xml:space="preserve">11</w:t>
            </w:r>
            <w:r>
              <w:rPr>
                <w:rFonts w:hint="eastAsia" w:ascii="宋体" w:hAnsi="宋体" w:cs="宋体"/>
                <w:szCs w:val="21"/>
                <w:u w:val="single"/>
              </w:rPr>
              <w:t xml:space="preserve">月</w:t>
            </w:r>
            <w:r>
              <w:rPr>
                <w:rFonts w:hint="eastAsia" w:ascii="宋体" w:hAnsi="宋体" w:cs="宋体"/>
                <w:szCs w:val="21"/>
                <w:u w:val="single"/>
              </w:rPr>
              <w:t xml:space="preserve">13</w:t>
            </w:r>
            <w:r>
              <w:rPr>
                <w:rFonts w:hint="eastAsia" w:ascii="宋体" w:hAnsi="宋体" w:cs="宋体"/>
                <w:szCs w:val="21"/>
                <w:u w:val="single"/>
              </w:rPr>
              <w:t xml:space="preserve">日</w:t>
            </w:r>
            <w:r>
              <w:rPr>
                <w:rFonts w:hint="eastAsia" w:ascii="宋体" w:hAnsi="宋体" w:cs="宋体"/>
                <w:szCs w:val="21"/>
                <w:u w:val="single"/>
              </w:rPr>
              <w:t xml:space="preserve">13：30</w:t>
            </w:r>
            <w:r>
              <w:rPr>
                <w:rFonts w:hint="eastAsia" w:ascii="宋体" w:hAnsi="宋体" w:cs="宋体"/>
                <w:bCs/>
                <w:szCs w:val="21"/>
              </w:rPr>
              <w:t xml:space="preserve">（北京时间）前提交响应文件</w:t>
            </w:r>
            <w:r>
              <w:rPr>
                <w:rFonts w:hint="eastAsia" w:ascii="宋体" w:hAnsi="宋体" w:cs="宋体"/>
                <w:szCs w:val="21"/>
              </w:rPr>
              <w:t xml:space="preserve">。</w:t>
            </w:r>
            <w:r/>
          </w:p>
        </w:tc>
      </w:tr>
    </w:tbl>
    <w:p>
      <w:pPr>
        <w:numPr>
          <w:ilvl w:val="0"/>
          <w:numId w:val="5"/>
        </w:numPr>
        <w:contextualSpacing/>
        <w:ind w:left="0" w:firstLine="420"/>
        <w:jc w:val="left"/>
        <w:widowControl/>
        <w:rPr>
          <w:rFonts w:hint="eastAsia" w:ascii="宋体" w:hAnsi="宋体" w:cs="宋体"/>
          <w:szCs w:val="21"/>
        </w:rPr>
      </w:pPr>
      <w:r>
        <w:rPr>
          <w:rFonts w:hint="eastAsia" w:ascii="宋体" w:hAnsi="宋体" w:cs="宋体"/>
          <w:szCs w:val="21"/>
        </w:rPr>
        <w:t xml:space="preserve">项目基本情况</w:t>
      </w:r>
      <w:r/>
    </w:p>
    <w:p>
      <w:pPr>
        <w:numPr>
          <w:ilvl w:val="0"/>
          <w:numId w:val="6"/>
        </w:numPr>
        <w:contextualSpacing/>
        <w:ind w:left="0" w:firstLine="420"/>
        <w:jc w:val="left"/>
        <w:widowControl/>
        <w:rPr>
          <w:rFonts w:hint="eastAsia" w:ascii="宋体" w:hAnsi="宋体" w:cs="宋体"/>
          <w:szCs w:val="21"/>
        </w:rPr>
      </w:pPr>
      <w:r>
        <w:rPr>
          <w:rFonts w:hint="eastAsia" w:ascii="宋体" w:hAnsi="宋体" w:cs="宋体"/>
          <w:szCs w:val="21"/>
        </w:rPr>
        <w:t xml:space="preserve">项目编号：</w:t>
      </w:r>
      <w:r>
        <w:rPr>
          <w:rFonts w:hint="eastAsia" w:ascii="宋体" w:hAnsi="宋体" w:cs="宋体"/>
          <w:szCs w:val="21"/>
        </w:rPr>
        <w:t xml:space="preserve">JSZC-320500-SZYX-C2026-0029</w:t>
      </w:r>
      <w:r/>
    </w:p>
    <w:p>
      <w:pPr>
        <w:numPr>
          <w:ilvl w:val="0"/>
          <w:numId w:val="6"/>
        </w:numPr>
        <w:contextualSpacing/>
        <w:ind w:left="0" w:firstLine="420"/>
        <w:jc w:val="left"/>
        <w:widowControl/>
        <w:rPr>
          <w:rFonts w:hint="eastAsia" w:ascii="宋体" w:hAnsi="宋体" w:cs="宋体"/>
          <w:szCs w:val="21"/>
        </w:rPr>
      </w:pPr>
      <w:r/>
      <w:bookmarkStart w:id="1" w:name="OLE_LINK1"/>
      <w:r>
        <w:rPr>
          <w:rFonts w:hint="eastAsia" w:ascii="宋体" w:hAnsi="宋体" w:cs="宋体"/>
          <w:szCs w:val="21"/>
        </w:rPr>
        <w:t xml:space="preserve">项目名称：</w:t>
      </w:r>
      <w:r>
        <w:rPr>
          <w:rFonts w:hint="eastAsia" w:ascii="宋体" w:hAnsi="宋体" w:cs="宋体"/>
          <w:szCs w:val="21"/>
        </w:rPr>
        <w:t xml:space="preserve">苏州市城管系统环卫专用车辆及环卫机械化设备采购</w:t>
      </w:r>
      <w:r/>
    </w:p>
    <w:p>
      <w:pPr>
        <w:numPr>
          <w:ilvl w:val="0"/>
          <w:numId w:val="6"/>
        </w:numPr>
        <w:contextualSpacing/>
        <w:ind w:left="0" w:firstLine="420"/>
        <w:jc w:val="left"/>
        <w:widowControl/>
        <w:rPr>
          <w:rFonts w:hint="eastAsia" w:ascii="宋体" w:hAnsi="宋体" w:cs="宋体"/>
          <w:szCs w:val="21"/>
        </w:rPr>
      </w:pPr>
      <w:r>
        <w:rPr>
          <w:rFonts w:hint="eastAsia" w:ascii="宋体" w:hAnsi="宋体" w:cs="宋体"/>
          <w:szCs w:val="21"/>
        </w:rPr>
        <w:t xml:space="preserve">采购方式：竞争性磋商</w:t>
      </w:r>
      <w:r/>
    </w:p>
    <w:p>
      <w:pPr>
        <w:numPr>
          <w:ilvl w:val="0"/>
          <w:numId w:val="6"/>
        </w:numPr>
        <w:contextualSpacing/>
        <w:ind w:left="0" w:firstLine="420"/>
        <w:jc w:val="left"/>
        <w:widowControl/>
        <w:rPr>
          <w:rFonts w:hint="eastAsia" w:ascii="宋体" w:hAnsi="宋体" w:cs="宋体"/>
          <w:szCs w:val="21"/>
        </w:rPr>
      </w:pPr>
      <w:r>
        <w:rPr>
          <w:rFonts w:hint="eastAsia" w:ascii="宋体" w:hAnsi="宋体" w:cs="宋体"/>
          <w:szCs w:val="21"/>
        </w:rPr>
        <w:t xml:space="preserve">预算金额：</w:t>
      </w:r>
      <w:bookmarkStart w:id="2" w:name="_Hlk165988500"/>
      <w:r>
        <w:rPr>
          <w:rFonts w:hint="eastAsia" w:ascii="宋体" w:hAnsi="宋体" w:cs="宋体"/>
          <w:szCs w:val="21"/>
        </w:rPr>
        <w:t xml:space="preserve">人民币</w:t>
      </w:r>
      <w:r>
        <w:rPr>
          <w:rFonts w:hint="eastAsia" w:ascii="宋体" w:hAnsi="宋体" w:cs="宋体"/>
          <w:szCs w:val="21"/>
        </w:rPr>
        <w:t xml:space="preserve">贰佰叁拾万</w:t>
      </w:r>
      <w:r>
        <w:rPr>
          <w:rFonts w:hint="eastAsia" w:ascii="宋体" w:hAnsi="宋体" w:cs="宋体"/>
          <w:szCs w:val="21"/>
        </w:rPr>
        <w:t xml:space="preserve">元整（￥</w:t>
      </w:r>
      <w:r>
        <w:rPr>
          <w:rFonts w:hint="eastAsia" w:ascii="宋体" w:hAnsi="宋体" w:cs="宋体"/>
          <w:szCs w:val="21"/>
        </w:rPr>
        <w:t xml:space="preserve">2,300,000</w:t>
      </w:r>
      <w:r>
        <w:rPr>
          <w:rFonts w:hint="eastAsia" w:ascii="宋体" w:hAnsi="宋体" w:cs="宋体"/>
          <w:szCs w:val="21"/>
        </w:rPr>
        <w:t xml:space="preserve">.00）</w:t>
      </w:r>
      <w:bookmarkEnd w:id="2"/>
      <w:r/>
      <w:r/>
    </w:p>
    <w:p>
      <w:pPr>
        <w:numPr>
          <w:ilvl w:val="0"/>
          <w:numId w:val="6"/>
        </w:numPr>
        <w:contextualSpacing/>
        <w:ind w:left="0" w:firstLine="420"/>
        <w:jc w:val="left"/>
        <w:widowControl/>
        <w:rPr>
          <w:rFonts w:hint="eastAsia" w:ascii="宋体" w:hAnsi="宋体" w:cs="宋体"/>
          <w:szCs w:val="21"/>
        </w:rPr>
      </w:pPr>
      <w:r>
        <w:rPr>
          <w:rFonts w:hint="eastAsia" w:ascii="宋体" w:hAnsi="宋体" w:cs="宋体"/>
          <w:szCs w:val="21"/>
        </w:rPr>
        <w:t xml:space="preserve">最高</w:t>
      </w:r>
      <w:r>
        <w:rPr>
          <w:rFonts w:hint="eastAsia" w:ascii="宋体" w:hAnsi="宋体" w:cs="宋体"/>
          <w:szCs w:val="21"/>
        </w:rPr>
        <w:t xml:space="preserve">限价：</w:t>
      </w:r>
      <w:r/>
    </w:p>
    <w:tbl>
      <w:tblPr>
        <w:tblStyle w:val="1038"/>
        <w:tblW w:w="5000" w:type="pct"/>
        <w:tblLook w:val="04A0" w:firstRow="1" w:lastRow="0" w:firstColumn="1" w:lastColumn="0" w:noHBand="0" w:noVBand="1"/>
      </w:tblPr>
      <w:tblGrid>
        <w:gridCol w:w="3481"/>
        <w:gridCol w:w="1762"/>
        <w:gridCol w:w="2242"/>
        <w:gridCol w:w="2138"/>
      </w:tblGrid>
      <w:tr>
        <w:trPr>
          <w:trHeight w:val="454"/>
        </w:trPr>
        <w:tc>
          <w:tcPr>
            <w:tcW w:w="1808" w:type="pct"/>
            <w:textDirection w:val="lrTb"/>
            <w:noWrap w:val="false"/>
          </w:tcPr>
          <w:p>
            <w:pPr>
              <w:pStyle w:val="988"/>
              <w:contextualSpacing/>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车型</w:t>
            </w:r>
            <w:r/>
          </w:p>
        </w:tc>
        <w:tc>
          <w:tcPr>
            <w:tcW w:w="915" w:type="pct"/>
            <w:textDirection w:val="lrTb"/>
            <w:noWrap w:val="false"/>
          </w:tcPr>
          <w:p>
            <w:pPr>
              <w:pStyle w:val="988"/>
              <w:contextualSpacing/>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数量</w:t>
            </w:r>
            <w:r/>
          </w:p>
        </w:tc>
        <w:tc>
          <w:tcPr>
            <w:tcW w:w="1165" w:type="pct"/>
            <w:textDirection w:val="lrTb"/>
            <w:noWrap w:val="false"/>
          </w:tcPr>
          <w:p>
            <w:pPr>
              <w:pStyle w:val="988"/>
              <w:contextualSpacing/>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单价最高限价</w:t>
            </w:r>
            <w:r/>
          </w:p>
        </w:tc>
        <w:tc>
          <w:tcPr>
            <w:tcW w:w="1111" w:type="pct"/>
            <w:textDirection w:val="lrTb"/>
            <w:noWrap w:val="false"/>
          </w:tcPr>
          <w:p>
            <w:pPr>
              <w:pStyle w:val="988"/>
              <w:contextualSpacing/>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总价最高限价</w:t>
            </w:r>
            <w:r/>
          </w:p>
        </w:tc>
      </w:tr>
      <w:tr>
        <w:trPr>
          <w:trHeight w:val="454"/>
        </w:trPr>
        <w:tc>
          <w:tcPr>
            <w:tcW w:w="1808" w:type="pct"/>
            <w:textDirection w:val="lrTb"/>
            <w:noWrap w:val="false"/>
          </w:tcPr>
          <w:p>
            <w:pPr>
              <w:pStyle w:val="988"/>
              <w:contextualSpacing/>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中型新能源扫地车</w:t>
            </w:r>
            <w:r/>
          </w:p>
        </w:tc>
        <w:tc>
          <w:tcPr>
            <w:tcW w:w="915" w:type="pct"/>
            <w:textDirection w:val="lrTb"/>
            <w:noWrap w:val="false"/>
          </w:tcPr>
          <w:p>
            <w:pPr>
              <w:pStyle w:val="988"/>
              <w:contextualSpacing/>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3辆</w:t>
            </w:r>
            <w:r/>
          </w:p>
        </w:tc>
        <w:tc>
          <w:tcPr>
            <w:tcW w:w="1165" w:type="pct"/>
            <w:textDirection w:val="lrTb"/>
            <w:noWrap w:val="false"/>
          </w:tcPr>
          <w:p>
            <w:pPr>
              <w:pStyle w:val="988"/>
              <w:contextualSpacing/>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 65万元</w:t>
            </w:r>
            <w:r/>
          </w:p>
        </w:tc>
        <w:tc>
          <w:tcPr>
            <w:tcW w:w="1111" w:type="pct"/>
            <w:textDirection w:val="lrTb"/>
            <w:noWrap w:val="false"/>
          </w:tcPr>
          <w:p>
            <w:pPr>
              <w:pStyle w:val="988"/>
              <w:contextualSpacing/>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195万元</w:t>
            </w:r>
            <w:r/>
          </w:p>
        </w:tc>
      </w:tr>
      <w:tr>
        <w:trPr>
          <w:trHeight w:val="454"/>
        </w:trPr>
        <w:tc>
          <w:tcPr>
            <w:tcW w:w="1808" w:type="pct"/>
            <w:textDirection w:val="lrTb"/>
            <w:noWrap w:val="false"/>
          </w:tcPr>
          <w:p>
            <w:pPr>
              <w:pStyle w:val="988"/>
              <w:contextualSpacing/>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小型新能源洗扫一体车</w:t>
            </w:r>
            <w:r/>
          </w:p>
        </w:tc>
        <w:tc>
          <w:tcPr>
            <w:tcW w:w="915" w:type="pct"/>
            <w:textDirection w:val="lrTb"/>
            <w:noWrap w:val="false"/>
          </w:tcPr>
          <w:p>
            <w:pPr>
              <w:pStyle w:val="988"/>
              <w:contextualSpacing/>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1辆</w:t>
            </w:r>
            <w:r/>
          </w:p>
        </w:tc>
        <w:tc>
          <w:tcPr>
            <w:tcW w:w="1165" w:type="pct"/>
            <w:textDirection w:val="lrTb"/>
            <w:noWrap w:val="false"/>
          </w:tcPr>
          <w:p>
            <w:pPr>
              <w:pStyle w:val="988"/>
              <w:contextualSpacing/>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35万元</w:t>
            </w:r>
            <w:r/>
          </w:p>
        </w:tc>
        <w:tc>
          <w:tcPr>
            <w:tcW w:w="1111" w:type="pct"/>
            <w:textDirection w:val="lrTb"/>
            <w:noWrap w:val="false"/>
          </w:tcPr>
          <w:p>
            <w:pPr>
              <w:pStyle w:val="988"/>
              <w:contextualSpacing/>
              <w:jc w:val="center"/>
              <w:rPr>
                <w:rFonts w:hint="eastAsia" w:asciiTheme="minorEastAsia" w:hAnsiTheme="minorEastAsia" w:eastAsiaTheme="minorEastAsia"/>
                <w:szCs w:val="21"/>
              </w:rPr>
            </w:pPr>
            <w:r>
              <w:rPr>
                <w:rFonts w:hint="eastAsia" w:asciiTheme="minorEastAsia" w:hAnsiTheme="minorEastAsia" w:eastAsiaTheme="minorEastAsia"/>
                <w:szCs w:val="21"/>
              </w:rPr>
              <w:t xml:space="preserve">35万元</w:t>
            </w:r>
            <w:bookmarkEnd w:id="1"/>
            <w:r/>
            <w:r/>
          </w:p>
        </w:tc>
      </w:tr>
    </w:tbl>
    <w:p>
      <w:pPr>
        <w:numPr>
          <w:ilvl w:val="0"/>
          <w:numId w:val="6"/>
        </w:numPr>
        <w:contextualSpacing/>
        <w:ind w:left="0" w:firstLine="420"/>
        <w:jc w:val="left"/>
        <w:widowControl/>
        <w:rPr>
          <w:rFonts w:hint="eastAsia" w:ascii="宋体" w:hAnsi="宋体" w:cs="宋体"/>
          <w:szCs w:val="21"/>
        </w:rPr>
      </w:pPr>
      <w:r>
        <w:rPr>
          <w:rFonts w:hint="eastAsia" w:ascii="宋体" w:hAnsi="宋体" w:cs="宋体"/>
          <w:szCs w:val="21"/>
        </w:rPr>
        <w:t xml:space="preserve">采购需求：</w:t>
      </w:r>
      <w:r/>
    </w:p>
    <w:p>
      <w:pPr>
        <w:numPr>
          <w:ilvl w:val="0"/>
          <w:numId w:val="7"/>
        </w:numPr>
        <w:contextualSpacing/>
        <w:ind w:left="0" w:firstLine="420"/>
        <w:rPr>
          <w:rFonts w:hint="eastAsia" w:ascii="宋体" w:hAnsi="宋体" w:cs="宋体"/>
          <w:szCs w:val="21"/>
        </w:rPr>
      </w:pPr>
      <w:r/>
      <w:bookmarkStart w:id="3" w:name="OLE_LINK2"/>
      <w:r>
        <w:rPr>
          <w:rFonts w:hint="eastAsia" w:ascii="宋体" w:hAnsi="宋体" w:cs="宋体"/>
          <w:szCs w:val="21"/>
        </w:rPr>
        <w:t xml:space="preserve">采购内容</w:t>
      </w:r>
      <w:r>
        <w:rPr>
          <w:rFonts w:hint="eastAsia" w:ascii="宋体" w:hAnsi="宋体" w:cs="宋体"/>
          <w:szCs w:val="21"/>
        </w:rPr>
        <w:t xml:space="preserve">：本项目</w:t>
      </w:r>
      <w:r>
        <w:rPr>
          <w:rFonts w:hint="eastAsia" w:ascii="宋体" w:hAnsi="宋体" w:cs="宋体"/>
          <w:szCs w:val="21"/>
        </w:rPr>
        <w:t xml:space="preserve">为</w:t>
      </w:r>
      <w:r>
        <w:rPr>
          <w:rFonts w:hint="eastAsia" w:ascii="宋体" w:hAnsi="宋体" w:cs="宋体"/>
          <w:szCs w:val="21"/>
        </w:rPr>
        <w:t xml:space="preserve">苏州市城管系统环卫专用车辆及环卫机械化设备采购</w:t>
      </w:r>
      <w:r/>
    </w:p>
    <w:p>
      <w:pPr>
        <w:numPr>
          <w:ilvl w:val="0"/>
          <w:numId w:val="7"/>
        </w:numPr>
        <w:contextualSpacing/>
        <w:ind w:left="0" w:firstLine="420"/>
        <w:rPr>
          <w:rFonts w:hint="eastAsia" w:ascii="宋体" w:hAnsi="宋体" w:cs="宋体"/>
          <w:szCs w:val="21"/>
        </w:rPr>
      </w:pPr>
      <w:r/>
      <w:bookmarkStart w:id="4" w:name="OLE_LINK23"/>
      <w:r>
        <w:rPr>
          <w:rFonts w:hint="eastAsia" w:ascii="宋体" w:hAnsi="宋体" w:cs="宋体"/>
          <w:szCs w:val="21"/>
        </w:rPr>
        <w:t xml:space="preserve">交货期：供货协议签订生效后</w:t>
      </w:r>
      <w:r>
        <w:rPr>
          <w:rFonts w:ascii="宋体" w:hAnsi="宋体" w:cs="宋体"/>
          <w:szCs w:val="21"/>
        </w:rPr>
        <w:t xml:space="preserve">30</w:t>
      </w:r>
      <w:r>
        <w:rPr>
          <w:rFonts w:hint="eastAsia" w:ascii="宋体" w:hAnsi="宋体" w:cs="宋体"/>
          <w:szCs w:val="21"/>
        </w:rPr>
        <w:t xml:space="preserve">天内将所供产品送至采购单位指定地点，并调试完毕。</w:t>
      </w:r>
      <w:r/>
    </w:p>
    <w:p>
      <w:pPr>
        <w:numPr>
          <w:ilvl w:val="0"/>
          <w:numId w:val="7"/>
        </w:numPr>
        <w:contextualSpacing/>
        <w:ind w:left="0" w:firstLine="420"/>
        <w:rPr>
          <w:rFonts w:hint="eastAsia" w:ascii="宋体" w:hAnsi="宋体" w:cs="宋体"/>
          <w:szCs w:val="21"/>
        </w:rPr>
      </w:pPr>
      <w:r>
        <w:rPr>
          <w:rFonts w:hint="eastAsia" w:ascii="宋体" w:hAnsi="宋体" w:cs="宋体"/>
          <w:szCs w:val="21"/>
        </w:rPr>
        <w:t xml:space="preserve">免费质保期：整车提供至少1年（保修期自验收合格之日起计算）免费质保，三电系统（电池、电机、电控）提供不少于8年或25万公里（保修期自验收合格之日起计算，先到为准）免费质保，质量保证期内出现质量问题，供应商负责免费包修，包括配件。</w:t>
      </w:r>
      <w:bookmarkEnd w:id="3"/>
      <w:r/>
      <w:bookmarkEnd w:id="4"/>
      <w:r/>
      <w:r/>
    </w:p>
    <w:p>
      <w:pPr>
        <w:numPr>
          <w:ilvl w:val="0"/>
          <w:numId w:val="6"/>
        </w:numPr>
        <w:contextualSpacing/>
        <w:ind w:left="0" w:firstLine="420"/>
        <w:jc w:val="left"/>
        <w:widowControl/>
        <w:rPr>
          <w:rFonts w:hint="eastAsia" w:ascii="宋体" w:hAnsi="宋体" w:cs="宋体"/>
          <w:szCs w:val="21"/>
        </w:rPr>
      </w:pPr>
      <w:r>
        <w:rPr>
          <w:rFonts w:hint="eastAsia" w:ascii="宋体" w:hAnsi="宋体" w:cs="宋体"/>
          <w:szCs w:val="21"/>
        </w:rPr>
        <w:t xml:space="preserve">本</w:t>
      </w:r>
      <w:r>
        <w:rPr>
          <w:rFonts w:hint="eastAsia" w:ascii="宋体" w:hAnsi="宋体" w:cs="宋体"/>
          <w:szCs w:val="21"/>
        </w:rPr>
        <w:t xml:space="preserve">项目</w:t>
      </w:r>
      <w:r>
        <w:rPr>
          <w:rFonts w:hint="eastAsia" w:ascii="宋体" w:hAnsi="宋体" w:cs="宋体"/>
          <w:szCs w:val="21"/>
        </w:rPr>
        <w:t xml:space="preserve">不接受联合体投标。</w:t>
      </w:r>
      <w:r/>
    </w:p>
    <w:p>
      <w:pPr>
        <w:numPr>
          <w:ilvl w:val="0"/>
          <w:numId w:val="5"/>
        </w:numPr>
        <w:contextualSpacing/>
        <w:ind w:left="0" w:firstLine="420"/>
        <w:jc w:val="left"/>
        <w:widowControl/>
        <w:rPr>
          <w:rFonts w:hint="eastAsia" w:ascii="宋体" w:hAnsi="宋体" w:cs="宋体"/>
          <w:szCs w:val="21"/>
        </w:rPr>
      </w:pPr>
      <w:r>
        <w:rPr>
          <w:rFonts w:hint="eastAsia" w:ascii="宋体" w:hAnsi="宋体" w:cs="宋体"/>
          <w:szCs w:val="21"/>
        </w:rPr>
        <w:t xml:space="preserve">申请人的资格要求：</w:t>
      </w:r>
      <w:r/>
    </w:p>
    <w:p>
      <w:pPr>
        <w:numPr>
          <w:ilvl w:val="0"/>
          <w:numId w:val="8"/>
        </w:numPr>
        <w:contextualSpacing/>
        <w:ind w:left="0" w:firstLine="420"/>
        <w:jc w:val="left"/>
        <w:widowControl/>
        <w:rPr>
          <w:rFonts w:hint="eastAsia" w:ascii="宋体" w:hAnsi="宋体" w:cs="宋体"/>
          <w:szCs w:val="21"/>
        </w:rPr>
      </w:pPr>
      <w:r>
        <w:rPr>
          <w:rFonts w:hint="eastAsia" w:ascii="宋体" w:hAnsi="宋体" w:cs="宋体"/>
          <w:szCs w:val="21"/>
        </w:rPr>
        <w:t xml:space="preserve">满足《中华人民共和国政府采购法》第二十二条规定；</w:t>
      </w:r>
      <w:r/>
    </w:p>
    <w:p>
      <w:pPr>
        <w:numPr>
          <w:ilvl w:val="0"/>
          <w:numId w:val="9"/>
        </w:numPr>
        <w:contextualSpacing/>
        <w:ind w:left="0" w:firstLine="420"/>
        <w:rPr>
          <w:rFonts w:hint="eastAsia" w:ascii="宋体" w:hAnsi="宋体"/>
          <w:szCs w:val="21"/>
        </w:rPr>
      </w:pPr>
      <w:r>
        <w:rPr>
          <w:rFonts w:hint="eastAsia" w:ascii="宋体" w:hAnsi="宋体"/>
          <w:szCs w:val="21"/>
        </w:rPr>
        <w:t xml:space="preserve">具有独立承担民事责任的能力；</w:t>
      </w:r>
      <w:r/>
    </w:p>
    <w:p>
      <w:pPr>
        <w:numPr>
          <w:ilvl w:val="0"/>
          <w:numId w:val="9"/>
        </w:numPr>
        <w:contextualSpacing/>
        <w:ind w:left="0" w:firstLine="420"/>
        <w:rPr>
          <w:rFonts w:hint="eastAsia" w:ascii="宋体" w:hAnsi="宋体"/>
          <w:szCs w:val="21"/>
        </w:rPr>
      </w:pPr>
      <w:r>
        <w:rPr>
          <w:rFonts w:hint="eastAsia" w:ascii="宋体" w:hAnsi="宋体"/>
          <w:szCs w:val="21"/>
        </w:rPr>
        <w:t xml:space="preserve">具有良好的商业信誉和健全的财务会计制度；</w:t>
      </w:r>
      <w:r/>
    </w:p>
    <w:p>
      <w:pPr>
        <w:numPr>
          <w:ilvl w:val="0"/>
          <w:numId w:val="9"/>
        </w:numPr>
        <w:contextualSpacing/>
        <w:ind w:left="0" w:firstLine="420"/>
        <w:rPr>
          <w:rFonts w:hint="eastAsia" w:ascii="宋体" w:hAnsi="宋体"/>
          <w:szCs w:val="21"/>
        </w:rPr>
      </w:pPr>
      <w:r>
        <w:rPr>
          <w:rFonts w:hint="eastAsia" w:ascii="宋体" w:hAnsi="宋体"/>
          <w:szCs w:val="21"/>
        </w:rPr>
        <w:t xml:space="preserve">具有履行合同所必需的设备和专业技术能力；</w:t>
      </w:r>
      <w:r/>
    </w:p>
    <w:p>
      <w:pPr>
        <w:numPr>
          <w:ilvl w:val="0"/>
          <w:numId w:val="9"/>
        </w:numPr>
        <w:contextualSpacing/>
        <w:ind w:left="0" w:firstLine="420"/>
        <w:rPr>
          <w:rFonts w:hint="eastAsia" w:ascii="宋体" w:hAnsi="宋体"/>
          <w:szCs w:val="21"/>
        </w:rPr>
      </w:pPr>
      <w:r>
        <w:rPr>
          <w:rFonts w:hint="eastAsia" w:ascii="宋体" w:hAnsi="宋体"/>
          <w:szCs w:val="21"/>
        </w:rPr>
        <w:t xml:space="preserve">有依法缴纳税收和社会保障资金的良好记录；</w:t>
      </w:r>
      <w:r/>
    </w:p>
    <w:p>
      <w:pPr>
        <w:numPr>
          <w:ilvl w:val="0"/>
          <w:numId w:val="9"/>
        </w:numPr>
        <w:contextualSpacing/>
        <w:ind w:left="0" w:firstLine="420"/>
        <w:rPr>
          <w:rFonts w:hint="eastAsia" w:ascii="宋体" w:hAnsi="宋体"/>
          <w:szCs w:val="21"/>
        </w:rPr>
      </w:pPr>
      <w:r>
        <w:rPr>
          <w:rFonts w:hint="eastAsia" w:ascii="宋体" w:hAnsi="宋体"/>
          <w:szCs w:val="21"/>
        </w:rPr>
        <w:t xml:space="preserve">参加政府采购活动前三年内，在经营活动中没有出现重大违法记录；</w:t>
      </w:r>
      <w:r/>
    </w:p>
    <w:p>
      <w:pPr>
        <w:numPr>
          <w:ilvl w:val="0"/>
          <w:numId w:val="9"/>
        </w:numPr>
        <w:contextualSpacing/>
        <w:ind w:left="0" w:firstLine="420"/>
        <w:rPr>
          <w:rFonts w:hint="eastAsia" w:ascii="宋体" w:hAnsi="宋体" w:cs="宋体"/>
          <w:szCs w:val="21"/>
        </w:rPr>
      </w:pPr>
      <w:r>
        <w:rPr>
          <w:rFonts w:hint="eastAsia" w:ascii="宋体" w:hAnsi="宋体"/>
          <w:szCs w:val="21"/>
        </w:rPr>
        <w:t xml:space="preserve">法律、行政法规规</w:t>
      </w:r>
      <w:r>
        <w:rPr>
          <w:rFonts w:hint="eastAsia" w:ascii="宋体" w:hAnsi="宋体" w:cs="宋体"/>
          <w:szCs w:val="21"/>
        </w:rPr>
        <w:t xml:space="preserve">定的其他条件。</w:t>
      </w:r>
      <w:r/>
    </w:p>
    <w:p>
      <w:pPr>
        <w:numPr>
          <w:ilvl w:val="0"/>
          <w:numId w:val="8"/>
        </w:numPr>
        <w:contextualSpacing/>
        <w:ind w:left="0" w:firstLine="420"/>
        <w:jc w:val="left"/>
        <w:widowControl/>
        <w:rPr>
          <w:rFonts w:hint="eastAsia" w:ascii="宋体" w:hAnsi="宋体" w:cs="宋体"/>
          <w:szCs w:val="21"/>
        </w:rPr>
      </w:pPr>
      <w:r>
        <w:rPr>
          <w:rFonts w:hint="eastAsia" w:ascii="宋体" w:hAnsi="宋体" w:cs="宋体"/>
          <w:szCs w:val="21"/>
        </w:rPr>
        <w:t xml:space="preserve">落实政府采购政策需满足的资格要求：</w:t>
      </w:r>
      <w:r/>
    </w:p>
    <w:p>
      <w:pPr>
        <w:numPr>
          <w:ilvl w:val="0"/>
          <w:numId w:val="10"/>
        </w:numPr>
        <w:contextualSpacing/>
        <w:ind w:left="0" w:firstLine="420"/>
        <w:rPr>
          <w:rFonts w:hint="eastAsia" w:ascii="宋体" w:hAnsi="宋体" w:cs="宋体"/>
          <w:szCs w:val="21"/>
        </w:rPr>
      </w:pPr>
      <w:r/>
      <w:bookmarkStart w:id="5" w:name="OLE_LINK5"/>
      <w:r>
        <w:rPr>
          <w:rFonts w:ascii="宋体" w:hAnsi="宋体"/>
          <w:szCs w:val="21"/>
        </w:rPr>
        <w:t xml:space="preserve">本项目专门面向中小企业采购</w:t>
      </w:r>
      <w:r>
        <w:rPr>
          <w:rFonts w:hint="eastAsia" w:ascii="宋体" w:hAnsi="宋体"/>
          <w:szCs w:val="21"/>
        </w:rPr>
        <w:t xml:space="preserve">，本项目属</w:t>
      </w:r>
      <w:r>
        <w:rPr>
          <w:rFonts w:hint="eastAsia" w:ascii="宋体" w:hAnsi="宋体"/>
          <w:szCs w:val="21"/>
          <w:u w:val="single"/>
        </w:rPr>
        <w:t xml:space="preserve">工业</w:t>
      </w:r>
      <w:r>
        <w:rPr>
          <w:rFonts w:hint="eastAsia" w:ascii="宋体" w:hAnsi="宋体"/>
          <w:szCs w:val="21"/>
        </w:rPr>
        <w:t xml:space="preserve">。</w:t>
      </w:r>
      <w:r>
        <w:rPr>
          <w:rFonts w:ascii="宋体" w:hAnsi="宋体"/>
          <w:szCs w:val="21"/>
        </w:rPr>
        <w:t xml:space="preserve">投标人必须提供《中小企业声明函》或《残疾人福利性单位声明函》或由省级以上监狱管理局、戒毒管理局（含新疆生产建设兵团）出具的属于监狱企业的证明文件。</w:t>
      </w:r>
      <w:bookmarkEnd w:id="5"/>
      <w:r/>
      <w:r/>
    </w:p>
    <w:p>
      <w:pPr>
        <w:numPr>
          <w:ilvl w:val="0"/>
          <w:numId w:val="8"/>
        </w:numPr>
        <w:contextualSpacing/>
        <w:ind w:left="0" w:firstLine="420"/>
        <w:jc w:val="left"/>
        <w:widowControl/>
        <w:rPr>
          <w:rFonts w:hint="eastAsia" w:ascii="宋体" w:hAnsi="宋体" w:cs="宋体"/>
          <w:szCs w:val="21"/>
        </w:rPr>
      </w:pPr>
      <w:r>
        <w:rPr>
          <w:rFonts w:hint="eastAsia" w:ascii="宋体" w:hAnsi="宋体" w:cs="宋体"/>
          <w:szCs w:val="21"/>
        </w:rPr>
        <w:t xml:space="preserve">本项目的特定资格要求：</w:t>
      </w:r>
      <w:r/>
    </w:p>
    <w:p>
      <w:pPr>
        <w:numPr>
          <w:ilvl w:val="0"/>
          <w:numId w:val="11"/>
        </w:numPr>
        <w:contextualSpacing/>
        <w:ind w:left="0" w:firstLine="420"/>
        <w:rPr>
          <w:rFonts w:hint="eastAsia" w:ascii="宋体" w:hAnsi="宋体"/>
          <w:szCs w:val="21"/>
        </w:rPr>
      </w:pPr>
      <w:r/>
      <w:bookmarkStart w:id="6" w:name="OLE_LINK4"/>
      <w:r/>
      <w:bookmarkStart w:id="7" w:name="OLE_LINK6"/>
      <w:r>
        <w:rPr>
          <w:rFonts w:hint="eastAsia" w:ascii="宋体" w:hAnsi="宋体" w:cs="宋体"/>
          <w:szCs w:val="21"/>
        </w:rPr>
        <w:t xml:space="preserve">未被列入失信被执行人、重</w:t>
      </w:r>
      <w:r>
        <w:rPr>
          <w:rFonts w:hint="eastAsia" w:ascii="宋体" w:hAnsi="宋体"/>
          <w:szCs w:val="21"/>
        </w:rPr>
        <w:t xml:space="preserve">大税收违法案件当事人名单、政府采购严重失信行为记录名单</w:t>
      </w:r>
      <w:bookmarkEnd w:id="6"/>
      <w:r>
        <w:rPr>
          <w:rFonts w:hint="eastAsia" w:ascii="宋体" w:hAnsi="宋体"/>
          <w:szCs w:val="21"/>
        </w:rPr>
        <w:t xml:space="preserve">；</w:t>
      </w:r>
      <w:r/>
    </w:p>
    <w:p>
      <w:pPr>
        <w:numPr>
          <w:ilvl w:val="0"/>
          <w:numId w:val="11"/>
        </w:numPr>
        <w:contextualSpacing/>
        <w:ind w:left="0" w:firstLine="420"/>
        <w:rPr>
          <w:rFonts w:hint="eastAsia" w:ascii="宋体" w:hAnsi="宋体" w:cs="宋体"/>
          <w:szCs w:val="21"/>
        </w:rPr>
      </w:pPr>
      <w:r/>
      <w:bookmarkStart w:id="8" w:name="OLE_LINK8"/>
      <w:r/>
      <w:bookmarkEnd w:id="7"/>
      <w:r>
        <w:rPr>
          <w:rFonts w:hint="eastAsia" w:ascii="宋体" w:hAnsi="宋体"/>
          <w:szCs w:val="21"/>
        </w:rPr>
        <w:t xml:space="preserve">单位负责人为同一人或者存在直</w:t>
      </w:r>
      <w:r>
        <w:rPr>
          <w:rFonts w:hint="eastAsia" w:ascii="宋体" w:hAnsi="宋体" w:cs="宋体"/>
          <w:szCs w:val="21"/>
        </w:rPr>
        <w:t xml:space="preserve">接控股、管理关系的不同供应商（包含法定代表人为同一个人的两个及两个以上法人，母公司、全资子公司及其控股公司），不得参加同一合同项下的政府采购活动</w:t>
      </w:r>
      <w:bookmarkEnd w:id="8"/>
      <w:r>
        <w:rPr>
          <w:rFonts w:hint="eastAsia" w:ascii="宋体" w:hAnsi="宋体" w:cs="宋体"/>
          <w:szCs w:val="21"/>
        </w:rPr>
        <w:t xml:space="preserve">。</w:t>
      </w:r>
      <w:r/>
    </w:p>
    <w:p>
      <w:pPr>
        <w:numPr>
          <w:ilvl w:val="0"/>
          <w:numId w:val="5"/>
        </w:numPr>
        <w:contextualSpacing/>
        <w:ind w:left="0" w:firstLine="420"/>
        <w:jc w:val="left"/>
        <w:widowControl/>
        <w:rPr>
          <w:rFonts w:hint="eastAsia" w:ascii="宋体" w:hAnsi="宋体" w:cs="宋体"/>
          <w:szCs w:val="21"/>
        </w:rPr>
      </w:pPr>
      <w:r/>
      <w:bookmarkStart w:id="9" w:name="OLE_LINK10"/>
      <w:r>
        <w:rPr>
          <w:rFonts w:hint="eastAsia" w:ascii="宋体" w:hAnsi="宋体" w:cs="宋体"/>
          <w:szCs w:val="21"/>
        </w:rPr>
        <w:t xml:space="preserve">获取招标文件 </w:t>
      </w:r>
      <w:r/>
    </w:p>
    <w:p>
      <w:pPr>
        <w:pStyle w:val="994"/>
        <w:contextualSpacing/>
        <w:rPr>
          <w:rFonts w:hint="eastAsia" w:asciiTheme="minorEastAsia" w:hAnsiTheme="minorEastAsia" w:eastAsiaTheme="minorEastAsia"/>
          <w:b/>
          <w:sz w:val="21"/>
          <w:szCs w:val="21"/>
        </w:rPr>
      </w:pPr>
      <w:r>
        <w:rPr>
          <w:rFonts w:hint="eastAsia" w:asciiTheme="minorEastAsia" w:hAnsiTheme="minorEastAsia" w:eastAsiaTheme="minorEastAsia"/>
          <w:sz w:val="21"/>
          <w:szCs w:val="21"/>
        </w:rPr>
        <w:t xml:space="preserve">1.时间：自公告发布之日起5个工作日</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2.地点：“苏采云”系统自行下载采购文件</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3.方式：</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（1）CA证书办理</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Theme="minorEastAsia" w:hAnsiTheme="minorEastAsia" w:eastAsiaTheme="minorEastAsia"/>
          <w:b/>
          <w:sz w:val="21"/>
          <w:szCs w:val="21"/>
        </w:rPr>
        <w:t xml:space="preserve">苏州现场办理地址：苏州高新区邓尉路105号狮山科技馆1楼服务大厅，咨询电话：0512-65737699。</w:t>
      </w:r>
      <w:r/>
    </w:p>
    <w:p>
      <w:pPr>
        <w:pStyle w:val="994"/>
        <w:contextualSpacing/>
        <w:rPr>
          <w:rFonts w:hint="eastAsia" w:asciiTheme="minorEastAsia" w:hAnsiTheme="minorEastAsia" w:eastAsiaTheme="minorEastAsia"/>
          <w:b/>
          <w:sz w:val="21"/>
          <w:szCs w:val="21"/>
        </w:rPr>
      </w:pPr>
      <w:r>
        <w:rPr>
          <w:rFonts w:hint="eastAsia" w:asciiTheme="minorEastAsia" w:hAnsiTheme="minorEastAsia" w:eastAsiaTheme="minorEastAsia"/>
          <w:sz w:val="21"/>
          <w:szCs w:val="21"/>
        </w:rPr>
        <w:t xml:space="preserve">（2）参与采购活动</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（3）电子投标准备</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Theme="minorEastAsia" w:hAnsiTheme="minorEastAsia" w:eastAsiaTheme="minorEastAsia"/>
          <w:b/>
          <w:sz w:val="21"/>
          <w:szCs w:val="21"/>
        </w:rPr>
        <w:t xml:space="preserve">（具体详见《苏采云系统供应商操作手册》，网址链接https://czju.suzhou.gov.cn/zfcg/html/content/20231220161910031.shtml）</w:t>
      </w:r>
      <w:r>
        <w:rPr>
          <w:rFonts w:hint="eastAsia" w:asciiTheme="minorEastAsia" w:hAnsiTheme="minorEastAsia" w:eastAsiaTheme="minorEastAsia"/>
          <w:sz w:val="21"/>
          <w:szCs w:val="21"/>
        </w:rPr>
        <w:t xml:space="preserve">。</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在系统操作过程中如有疑问，请按以下方式联系：</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注册咨询：</w:t>
      </w:r>
      <w:r>
        <w:rPr>
          <w:rFonts w:asciiTheme="minorEastAsia" w:hAnsiTheme="minorEastAsia" w:eastAsiaTheme="minorEastAsia"/>
          <w:sz w:val="21"/>
          <w:szCs w:val="21"/>
        </w:rPr>
        <w:t xml:space="preserve">13913190747</w:t>
      </w:r>
      <w:r>
        <w:rPr>
          <w:rFonts w:hint="eastAsia" w:asciiTheme="minorEastAsia" w:hAnsiTheme="minorEastAsia" w:eastAsiaTheme="minorEastAsia"/>
          <w:sz w:val="21"/>
          <w:szCs w:val="21"/>
        </w:rPr>
        <w:t xml:space="preserve">；</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CA技术咨询电话：400-608-6099；</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签章使用问题：025-83633811、025-83633812、15380932027、15371015030；</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系统使用指导与咨询：联系电话：</w:t>
      </w:r>
      <w:r>
        <w:rPr>
          <w:rFonts w:asciiTheme="minorEastAsia" w:hAnsiTheme="minorEastAsia" w:eastAsiaTheme="minorEastAsia"/>
          <w:sz w:val="21"/>
          <w:szCs w:val="21"/>
        </w:rPr>
        <w:t xml:space="preserve">13913190747</w:t>
      </w:r>
      <w:r>
        <w:rPr>
          <w:rFonts w:hint="eastAsia" w:asciiTheme="minorEastAsia" w:hAnsiTheme="minorEastAsia" w:eastAsiaTheme="minorEastAsia"/>
          <w:sz w:val="21"/>
          <w:szCs w:val="21"/>
        </w:rPr>
        <w:t xml:space="preserve">；智能客服：登录苏采云系统后，联系系统右下方智能客服图标进行咨询。</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4.售价：免费</w:t>
      </w:r>
      <w:r/>
    </w:p>
    <w:p>
      <w:pPr>
        <w:pStyle w:val="994"/>
        <w:contextualSpacing/>
        <w:ind w:firstLine="422"/>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四、提交投标文件截止时间、开标时间和地点</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1.提交投标文件截止时间：</w:t>
      </w:r>
      <w:r>
        <w:rPr>
          <w:rFonts w:asciiTheme="minorEastAsia" w:hAnsiTheme="minorEastAsia" w:eastAsiaTheme="minorEastAsia"/>
          <w:sz w:val="21"/>
          <w:szCs w:val="21"/>
          <w:u w:val="single"/>
        </w:rPr>
        <w:t xml:space="preserve">2026年11月13日</w:t>
      </w:r>
      <w:r>
        <w:rPr>
          <w:rFonts w:hint="eastAsia" w:asciiTheme="minorEastAsia" w:hAnsiTheme="minorEastAsia" w:eastAsiaTheme="minorEastAsia"/>
          <w:sz w:val="21"/>
          <w:szCs w:val="21"/>
          <w:u w:val="single"/>
        </w:rPr>
        <w:t xml:space="preserve">13点30分</w:t>
      </w:r>
      <w:r>
        <w:rPr>
          <w:rFonts w:hint="eastAsia" w:asciiTheme="minorEastAsia" w:hAnsiTheme="minorEastAsia" w:eastAsiaTheme="minorEastAsia"/>
          <w:sz w:val="21"/>
          <w:szCs w:val="21"/>
        </w:rPr>
        <w:t xml:space="preserve">（北京时间）； </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2.开标时间：</w:t>
      </w:r>
      <w:r>
        <w:rPr>
          <w:rFonts w:asciiTheme="minorEastAsia" w:hAnsiTheme="minorEastAsia" w:eastAsiaTheme="minorEastAsia"/>
          <w:sz w:val="21"/>
          <w:szCs w:val="21"/>
          <w:u w:val="single"/>
        </w:rPr>
        <w:t xml:space="preserve">2026年11月13日</w:t>
      </w:r>
      <w:r>
        <w:rPr>
          <w:rFonts w:hint="eastAsia" w:asciiTheme="minorEastAsia" w:hAnsiTheme="minorEastAsia" w:eastAsiaTheme="minorEastAsia"/>
          <w:sz w:val="21"/>
          <w:szCs w:val="21"/>
          <w:u w:val="single"/>
        </w:rPr>
        <w:t xml:space="preserve">13点30分</w:t>
      </w:r>
      <w:r>
        <w:rPr>
          <w:rFonts w:hint="eastAsia" w:asciiTheme="minorEastAsia" w:hAnsiTheme="minorEastAsia" w:eastAsiaTheme="minorEastAsia"/>
          <w:sz w:val="21"/>
          <w:szCs w:val="21"/>
        </w:rPr>
        <w:t xml:space="preserve">（北京时间）；</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3.开标地点：“苏采云”系统（网址：http://jszfcg.jsczt.cn/）</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Theme="minorEastAsia" w:hAnsiTheme="minorEastAsia" w:eastAsiaTheme="minorEastAsia"/>
          <w:b/>
          <w:sz w:val="21"/>
          <w:szCs w:val="21"/>
        </w:rPr>
        <w:t xml:space="preserve">供应商应充分考虑到网络环境、网络带宽等风险因素，如因供应商自身原因造成的电子投标文件上传不成功由供应商自行承担全部责任。</w:t>
      </w:r>
      <w:r/>
    </w:p>
    <w:p>
      <w:pPr>
        <w:pStyle w:val="994"/>
        <w:contextualSpacing/>
        <w:rPr>
          <w:rFonts w:hint="eastAsia" w:asciiTheme="minorEastAsia" w:hAnsiTheme="minorEastAsia" w:eastAsiaTheme="minorEastAsia"/>
          <w:b/>
          <w:sz w:val="21"/>
          <w:szCs w:val="21"/>
        </w:rPr>
      </w:pPr>
      <w:r>
        <w:rPr>
          <w:rFonts w:hint="eastAsia" w:asciiTheme="minorEastAsia" w:hAnsiTheme="minorEastAsia" w:eastAsiaTheme="minorEastAsia"/>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Theme="minorEastAsia" w:hAnsiTheme="minorEastAsia" w:eastAsiaTheme="minorEastAsia"/>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94"/>
        <w:contextualSpacing/>
        <w:ind w:firstLine="422"/>
        <w:rPr>
          <w:rFonts w:hint="eastAsia" w:asciiTheme="minorEastAsia" w:hAnsiTheme="minorEastAsia" w:eastAsiaTheme="minorEastAsia"/>
          <w:sz w:val="21"/>
          <w:szCs w:val="21"/>
        </w:rPr>
      </w:pPr>
      <w:r>
        <w:rPr>
          <w:rFonts w:hint="eastAsia" w:asciiTheme="minorEastAsia" w:hAnsiTheme="minorEastAsia" w:eastAsiaTheme="minorEastAsia"/>
          <w:b/>
          <w:sz w:val="21"/>
          <w:szCs w:val="21"/>
        </w:rPr>
        <w:t xml:space="preserve">请供应商确保电脑、系统及其他设备（视频输入输出设备等）无误，且开标直至项目结束始终保持系统在线状态。</w:t>
      </w:r>
      <w:r/>
    </w:p>
    <w:p>
      <w:pPr>
        <w:pStyle w:val="994"/>
        <w:contextualSpacing/>
        <w:ind w:firstLine="422"/>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五、公告期限</w:t>
      </w:r>
      <w:r/>
    </w:p>
    <w:p>
      <w:pPr>
        <w:pStyle w:val="994"/>
        <w:contextualSpacing/>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自本公告发布之日起 5 个工作日</w:t>
      </w:r>
      <w:r/>
    </w:p>
    <w:p>
      <w:pPr>
        <w:pStyle w:val="994"/>
        <w:contextualSpacing/>
        <w:ind w:firstLine="422"/>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六、其他补充事宜</w:t>
      </w:r>
      <w:r/>
    </w:p>
    <w:p>
      <w:pPr>
        <w:contextualSpacing/>
        <w:ind w:firstLine="420"/>
        <w:tabs>
          <w:tab w:val="left" w:pos="567" w:leader="none"/>
        </w:tabs>
        <w:rPr>
          <w:rFonts w:hint="eastAsia" w:asciiTheme="minorEastAsia" w:hAnsiTheme="minorEastAsia" w:eastAsiaTheme="minorEastAsia"/>
          <w:szCs w:val="21"/>
        </w:rPr>
      </w:pPr>
      <w:r>
        <w:rPr>
          <w:rFonts w:asciiTheme="minorEastAsia" w:hAnsiTheme="minorEastAsia" w:eastAsiaTheme="minorEastAsia"/>
          <w:szCs w:val="21"/>
        </w:rPr>
        <w:t xml:space="preserve">1.</w:t>
      </w:r>
      <w:r>
        <w:rPr>
          <w:rFonts w:asciiTheme="minorEastAsia" w:hAnsiTheme="minorEastAsia" w:eastAsiaTheme="minorEastAsia"/>
          <w:szCs w:val="21"/>
        </w:rPr>
        <w:tab/>
        <w:t xml:space="preserve">本公告同时在江苏省政府采购网、苏州市政府采购网上发布。</w:t>
      </w:r>
      <w:r/>
    </w:p>
    <w:p>
      <w:pPr>
        <w:contextualSpacing/>
        <w:ind w:firstLine="420"/>
        <w:tabs>
          <w:tab w:val="left" w:pos="567" w:leader="none"/>
        </w:tabs>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ab/>
      </w:r>
      <w:r>
        <w:rPr>
          <w:rFonts w:hint="eastAsia" w:asciiTheme="minorEastAsia" w:hAnsiTheme="minorEastAsia" w:eastAsiaTheme="minorEastAsia"/>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Borders>
              <w:top w:val="single" w:color="auto" w:sz="4" w:space="0"/>
              <w:left w:val="single" w:color="auto" w:sz="4" w:space="0"/>
              <w:bottom w:val="single" w:color="auto" w:sz="4" w:space="0"/>
              <w:right w:val="single" w:color="auto" w:sz="4" w:space="0"/>
            </w:tcBorders>
            <w:tcW w:w="9918" w:type="dxa"/>
            <w:textDirection w:val="lrTb"/>
            <w:noWrap w:val="false"/>
          </w:tcPr>
          <w:p>
            <w:pPr>
              <w:pStyle w:val="1010"/>
              <w:contextualSpacing/>
              <w:ind w:left="0" w:firstLine="422"/>
              <w:jc w:val="center"/>
              <w:spacing w:after="0"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政府采购合同信用融资政策告知函</w:t>
            </w:r>
            <w:r/>
          </w:p>
          <w:p>
            <w:pPr>
              <w:pStyle w:val="1010"/>
              <w:contextualSpacing/>
              <w:ind w:left="0" w:firstLine="422"/>
              <w:spacing w:after="0"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各政府采购供应商:</w:t>
            </w:r>
            <w:r/>
          </w:p>
          <w:p>
            <w:pPr>
              <w:pStyle w:val="1010"/>
              <w:contextualSpacing/>
              <w:ind w:left="0" w:firstLine="420"/>
              <w:spacing w:after="0" w:line="36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欢迎贵公司参加苏州市政府采购活动！</w:t>
            </w:r>
            <w:r/>
          </w:p>
          <w:p>
            <w:pPr>
              <w:pStyle w:val="1010"/>
              <w:contextualSpacing/>
              <w:ind w:left="0" w:firstLine="420"/>
              <w:spacing w:after="0" w:line="360" w:lineRule="auto"/>
              <w:rPr>
                <w:rFonts w:hint="eastAsia" w:asciiTheme="minorEastAsia" w:hAnsiTheme="minorEastAsia" w:eastAsiaTheme="minorEastAsia"/>
                <w:szCs w:val="21"/>
              </w:rPr>
            </w:pPr>
            <w:r>
              <w:rPr>
                <w:rFonts w:hint="eastAsia" w:cs="宋体" w:asciiTheme="minorEastAsia" w:hAnsiTheme="minorEastAsia" w:eastAsiaTheme="minorEastAsia"/>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szCs w:val="21"/>
              </w:rPr>
              <w:t xml:space="preserve">苏财购〔2021〕82号</w:t>
            </w:r>
            <w:r>
              <w:rPr>
                <w:rFonts w:hint="eastAsia" w:cs="宋体" w:asciiTheme="minorEastAsia" w:hAnsiTheme="minorEastAsia" w:eastAsiaTheme="minorEastAsia"/>
                <w:szCs w:val="21"/>
              </w:rPr>
              <w:t xml:space="preserve">)及苏州市财政局、人民银行苏州市分行相关文件要求，按照双方自愿的原则提供便捷、优惠的贷款服务。</w:t>
            </w:r>
            <w:r/>
          </w:p>
        </w:tc>
      </w:tr>
    </w:tbl>
    <w:p>
      <w:pPr>
        <w:pStyle w:val="994"/>
        <w:contextualSpacing/>
        <w:ind w:firstLine="422"/>
        <w:rPr>
          <w:rFonts w:hint="eastAsia" w:asciiTheme="minorEastAsia" w:hAnsiTheme="minorEastAsia" w:eastAsiaTheme="minorEastAsia"/>
          <w:b/>
          <w:sz w:val="21"/>
          <w:szCs w:val="21"/>
        </w:rPr>
      </w:pPr>
      <w:r>
        <w:rPr>
          <w:rFonts w:hint="eastAsia" w:asciiTheme="minorEastAsia" w:hAnsiTheme="minorEastAsia" w:eastAsiaTheme="minorEastAsia"/>
          <w:b/>
          <w:sz w:val="21"/>
          <w:szCs w:val="21"/>
        </w:rPr>
        <w:t xml:space="preserve">七、对本次招标提出询问，请按以下方式联系</w:t>
      </w:r>
      <w:bookmarkEnd w:id="9"/>
      <w:r/>
      <w:r/>
    </w:p>
    <w:p>
      <w:pPr>
        <w:numPr>
          <w:ilvl w:val="0"/>
          <w:numId w:val="12"/>
        </w:numPr>
        <w:contextualSpacing/>
        <w:ind w:left="0" w:firstLine="420"/>
        <w:jc w:val="left"/>
        <w:widowControl/>
        <w:rPr>
          <w:rFonts w:hint="eastAsia" w:ascii="宋体" w:hAnsi="宋体" w:cs="宋体"/>
          <w:szCs w:val="21"/>
        </w:rPr>
      </w:pPr>
      <w:r>
        <w:rPr>
          <w:rFonts w:hint="eastAsia" w:ascii="宋体" w:hAnsi="宋体" w:cs="宋体"/>
          <w:szCs w:val="21"/>
        </w:rPr>
        <w:t xml:space="preserve">采购人信息</w:t>
      </w:r>
      <w:r/>
    </w:p>
    <w:p>
      <w:pPr>
        <w:contextualSpacing/>
        <w:ind w:firstLine="420"/>
        <w:jc w:val="left"/>
        <w:widowControl/>
        <w:rPr>
          <w:rFonts w:hint="eastAsia" w:ascii="宋体" w:hAnsi="宋体" w:cs="宋体"/>
          <w:szCs w:val="21"/>
        </w:rPr>
      </w:pPr>
      <w:r/>
      <w:bookmarkStart w:id="10" w:name="OLE_LINK17"/>
      <w:r>
        <w:rPr>
          <w:rFonts w:hint="eastAsia" w:ascii="宋体" w:hAnsi="宋体" w:cs="宋体"/>
          <w:szCs w:val="21"/>
        </w:rPr>
        <w:t xml:space="preserve">名称：</w:t>
      </w:r>
      <w:r>
        <w:rPr>
          <w:rFonts w:hint="eastAsia" w:ascii="宋体" w:hAnsi="宋体" w:cs="宋体"/>
          <w:szCs w:val="21"/>
        </w:rPr>
        <w:t xml:space="preserve">苏州市城市管理局</w:t>
      </w:r>
      <w:r/>
    </w:p>
    <w:p>
      <w:pPr>
        <w:contextualSpacing/>
        <w:ind w:firstLine="420"/>
        <w:jc w:val="left"/>
        <w:widowControl/>
        <w:rPr>
          <w:rFonts w:hint="eastAsia" w:ascii="宋体" w:hAnsi="宋体" w:cs="宋体"/>
          <w:szCs w:val="21"/>
        </w:rPr>
      </w:pPr>
      <w:r>
        <w:rPr>
          <w:rFonts w:hint="eastAsia" w:ascii="宋体" w:hAnsi="宋体" w:cs="宋体"/>
          <w:szCs w:val="21"/>
        </w:rPr>
        <w:t xml:space="preserve">地址：</w:t>
      </w:r>
      <w:r>
        <w:rPr>
          <w:rFonts w:ascii="宋体" w:hAnsi="宋体" w:cs="宋体"/>
          <w:szCs w:val="21"/>
        </w:rPr>
        <w:t xml:space="preserve">苏州市姑苏区西环路 713 号</w:t>
      </w:r>
      <w:r/>
    </w:p>
    <w:p>
      <w:pPr>
        <w:contextualSpacing/>
        <w:ind w:firstLine="420"/>
        <w:jc w:val="left"/>
        <w:widowControl/>
        <w:rPr>
          <w:rFonts w:hint="eastAsia" w:ascii="宋体" w:hAnsi="宋体" w:cs="宋体"/>
          <w:szCs w:val="21"/>
        </w:rPr>
      </w:pPr>
      <w:r>
        <w:rPr>
          <w:rFonts w:hint="eastAsia" w:ascii="宋体" w:hAnsi="宋体" w:cs="宋体"/>
          <w:szCs w:val="21"/>
        </w:rPr>
        <w:t xml:space="preserve">联系方式：</w:t>
      </w:r>
      <w:bookmarkEnd w:id="10"/>
      <w:r>
        <w:rPr>
          <w:rFonts w:ascii="宋体" w:hAnsi="宋体" w:cs="宋体"/>
          <w:szCs w:val="21"/>
        </w:rPr>
        <w:t xml:space="preserve"> 0512-65101801</w:t>
      </w:r>
      <w:r/>
    </w:p>
    <w:p>
      <w:pPr>
        <w:numPr>
          <w:ilvl w:val="0"/>
          <w:numId w:val="12"/>
        </w:numPr>
        <w:contextualSpacing/>
        <w:ind w:left="0" w:firstLine="420"/>
        <w:jc w:val="left"/>
        <w:widowControl/>
        <w:rPr>
          <w:rFonts w:hint="eastAsia" w:ascii="宋体" w:hAnsi="宋体" w:cs="宋体"/>
          <w:szCs w:val="21"/>
        </w:rPr>
      </w:pPr>
      <w:r>
        <w:rPr>
          <w:rFonts w:hint="eastAsia" w:ascii="宋体" w:hAnsi="宋体" w:cs="宋体"/>
          <w:szCs w:val="21"/>
        </w:rPr>
        <w:t xml:space="preserve">采购代理机构信息</w:t>
      </w:r>
      <w:r/>
    </w:p>
    <w:p>
      <w:pPr>
        <w:contextualSpacing/>
        <w:ind w:firstLine="420"/>
        <w:jc w:val="left"/>
        <w:widowControl/>
        <w:rPr>
          <w:rFonts w:hint="eastAsia" w:ascii="宋体" w:hAnsi="宋体" w:cs="宋体"/>
          <w:szCs w:val="21"/>
        </w:rPr>
      </w:pPr>
      <w:r>
        <w:rPr>
          <w:rFonts w:hint="eastAsia" w:ascii="宋体" w:hAnsi="宋体" w:cs="宋体"/>
          <w:szCs w:val="21"/>
        </w:rPr>
        <w:t xml:space="preserve">名称：苏州市原鑫招投标咨询服务有限公司</w:t>
      </w:r>
      <w:r/>
    </w:p>
    <w:p>
      <w:pPr>
        <w:contextualSpacing/>
        <w:ind w:firstLine="420"/>
        <w:jc w:val="left"/>
        <w:widowControl/>
        <w:rPr>
          <w:rFonts w:hint="eastAsia" w:ascii="宋体" w:hAnsi="宋体" w:cs="宋体"/>
          <w:szCs w:val="21"/>
        </w:rPr>
      </w:pPr>
      <w:r>
        <w:rPr>
          <w:rFonts w:hint="eastAsia" w:ascii="宋体" w:hAnsi="宋体" w:cs="宋体"/>
          <w:szCs w:val="21"/>
        </w:rPr>
        <w:t xml:space="preserve">地址：</w:t>
      </w:r>
      <w:r>
        <w:rPr>
          <w:rFonts w:hint="eastAsia" w:ascii="宋体" w:hAnsi="宋体" w:cs="宋体"/>
          <w:szCs w:val="21"/>
        </w:rPr>
        <w:t xml:space="preserve">苏</w:t>
      </w:r>
      <w:r>
        <w:rPr>
          <w:rFonts w:ascii="宋体" w:hAnsi="宋体" w:cs="宋体"/>
          <w:szCs w:val="21"/>
        </w:rPr>
        <w:t xml:space="preserve">州工业园区苏州大道西313号嘉实大厦东楼5楼</w:t>
      </w:r>
      <w:r/>
    </w:p>
    <w:p>
      <w:pPr>
        <w:contextualSpacing/>
        <w:ind w:firstLine="420"/>
        <w:jc w:val="left"/>
        <w:widowControl/>
        <w:rPr>
          <w:rFonts w:hint="eastAsia" w:ascii="宋体" w:hAnsi="宋体" w:cs="宋体"/>
          <w:szCs w:val="21"/>
        </w:rPr>
      </w:pPr>
      <w:r>
        <w:rPr>
          <w:rFonts w:hint="eastAsia" w:ascii="宋体" w:hAnsi="宋体" w:cs="宋体"/>
          <w:szCs w:val="21"/>
        </w:rPr>
        <w:t xml:space="preserve">联系方式：0512-68364647、68361806*800</w:t>
      </w:r>
      <w:r>
        <w:rPr>
          <w:rFonts w:hint="eastAsia" w:ascii="宋体" w:hAnsi="宋体" w:cs="宋体"/>
          <w:szCs w:val="21"/>
        </w:rPr>
        <w:t xml:space="preserve">6</w:t>
      </w:r>
      <w:r/>
    </w:p>
    <w:p>
      <w:pPr>
        <w:numPr>
          <w:ilvl w:val="0"/>
          <w:numId w:val="12"/>
        </w:numPr>
        <w:contextualSpacing/>
        <w:ind w:left="0" w:firstLine="420"/>
        <w:jc w:val="left"/>
        <w:widowControl/>
        <w:rPr>
          <w:rFonts w:hint="eastAsia" w:ascii="宋体" w:hAnsi="宋体" w:cs="宋体"/>
          <w:szCs w:val="21"/>
        </w:rPr>
      </w:pPr>
      <w:r>
        <w:rPr>
          <w:rFonts w:hint="eastAsia" w:ascii="宋体" w:hAnsi="宋体" w:cs="宋体"/>
          <w:szCs w:val="21"/>
        </w:rPr>
        <w:t xml:space="preserve">项目联系方式</w:t>
      </w:r>
      <w:r/>
    </w:p>
    <w:p>
      <w:pPr>
        <w:contextualSpacing/>
        <w:ind w:firstLine="420"/>
        <w:jc w:val="left"/>
        <w:widowControl/>
        <w:rPr>
          <w:rFonts w:hint="eastAsia" w:ascii="宋体" w:hAnsi="宋体" w:cs="宋体"/>
          <w:szCs w:val="21"/>
        </w:rPr>
      </w:pPr>
      <w:r>
        <w:rPr>
          <w:rFonts w:hint="eastAsia" w:ascii="宋体" w:hAnsi="宋体" w:cs="宋体"/>
          <w:szCs w:val="21"/>
        </w:rPr>
        <w:t xml:space="preserve">项目联系人：</w:t>
      </w:r>
      <w:r>
        <w:rPr>
          <w:rFonts w:hint="eastAsia" w:ascii="宋体" w:hAnsi="宋体" w:cs="宋体"/>
          <w:szCs w:val="21"/>
        </w:rPr>
        <w:t xml:space="preserve">周详、</w:t>
      </w:r>
      <w:r>
        <w:rPr>
          <w:rFonts w:hint="eastAsia" w:ascii="宋体" w:hAnsi="宋体" w:cs="宋体"/>
          <w:szCs w:val="21"/>
        </w:rPr>
        <w:t xml:space="preserve">金健、祝晓忠、周悦婷</w:t>
      </w:r>
      <w:r/>
    </w:p>
    <w:p>
      <w:pPr>
        <w:contextualSpacing/>
        <w:ind w:firstLine="420"/>
        <w:jc w:val="left"/>
        <w:widowControl/>
        <w:rPr>
          <w:rFonts w:hint="eastAsia" w:ascii="宋体" w:hAnsi="宋体" w:cs="宋体"/>
          <w:szCs w:val="21"/>
        </w:rPr>
      </w:pPr>
      <w:r>
        <w:rPr>
          <w:rFonts w:hint="eastAsia" w:ascii="宋体" w:hAnsi="宋体" w:cs="宋体"/>
          <w:szCs w:val="21"/>
        </w:rPr>
        <w:t xml:space="preserve">电话：0512-68364647、68361806*800</w:t>
      </w:r>
      <w:r>
        <w:rPr>
          <w:rFonts w:hint="eastAsia" w:ascii="宋体" w:hAnsi="宋体" w:cs="宋体"/>
          <w:szCs w:val="21"/>
        </w:rPr>
        <w:t xml:space="preserve">6</w:t>
      </w:r>
      <w:r/>
    </w:p>
    <w:p>
      <w:pPr>
        <w:pStyle w:val="1030"/>
        <w:rPr>
          <w:rFonts w:hint="eastAsia"/>
        </w:rPr>
      </w:pPr>
      <w:r>
        <w:rPr>
          <w:rFonts w:cs="宋体"/>
          <w:szCs w:val="21"/>
        </w:rPr>
        <w:br w:type="page" w:clear="all"/>
      </w:r>
      <w:bookmarkStart w:id="11" w:name="_Toc243480444"/>
      <w:r>
        <w:t xml:space="preserve">第二章</w:t>
      </w:r>
      <w:r>
        <w:t xml:space="preserve">  </w:t>
      </w:r>
      <w:r>
        <w:t xml:space="preserve">磋商采购文件</w:t>
      </w:r>
      <w:bookmarkEnd w:id="11"/>
      <w:r/>
      <w:r/>
    </w:p>
    <w:p>
      <w:pPr>
        <w:contextualSpacing/>
        <w:ind w:firstLine="420"/>
        <w:jc w:val="left"/>
        <w:widowControl/>
        <w:rPr>
          <w:rFonts w:hint="eastAsia" w:ascii="宋体" w:hAnsi="宋体" w:cs="宋体"/>
          <w:szCs w:val="21"/>
        </w:rPr>
      </w:pPr>
      <w:r>
        <w:rPr>
          <w:rFonts w:hint="eastAsia" w:ascii="宋体" w:hAnsi="宋体" w:cs="宋体"/>
          <w:szCs w:val="21"/>
        </w:rPr>
        <w:t xml:space="preserve">苏州市原鑫招投标咨询服务有限公司受</w:t>
      </w:r>
      <w:r>
        <w:rPr>
          <w:rFonts w:hint="eastAsia" w:ascii="宋体" w:hAnsi="宋体" w:cs="宋体"/>
          <w:szCs w:val="21"/>
        </w:rPr>
        <w:t xml:space="preserve">苏州市城市管理局</w:t>
      </w:r>
      <w:r>
        <w:rPr>
          <w:rFonts w:hint="eastAsia" w:ascii="宋体" w:hAnsi="宋体" w:cs="宋体"/>
          <w:szCs w:val="21"/>
        </w:rPr>
        <w:t xml:space="preserve">的委托，就其所需要采购的</w:t>
      </w:r>
      <w:r>
        <w:rPr>
          <w:rFonts w:hint="eastAsia" w:ascii="宋体" w:hAnsi="宋体"/>
          <w:szCs w:val="21"/>
        </w:rPr>
        <w:t xml:space="preserve">苏州市城管系统环卫专用车辆及环卫机械化设备采购</w:t>
      </w:r>
      <w:r>
        <w:rPr>
          <w:rFonts w:hint="eastAsia" w:ascii="宋体" w:hAnsi="宋体" w:cs="宋体"/>
          <w:szCs w:val="21"/>
        </w:rPr>
        <w:t xml:space="preserve">在国内组织竞争性磋商采购。欢迎符合采购文件资格条件的供应商前来参加磋商。</w:t>
      </w:r>
      <w:r/>
    </w:p>
    <w:p>
      <w:pPr>
        <w:numPr>
          <w:ilvl w:val="0"/>
          <w:numId w:val="13"/>
        </w:numPr>
        <w:contextualSpacing/>
        <w:ind w:left="0" w:firstLine="420"/>
        <w:tabs>
          <w:tab w:val="clear" w:pos="420" w:leader="none"/>
          <w:tab w:val="left" w:pos="567" w:leader="none"/>
        </w:tabs>
        <w:rPr>
          <w:rFonts w:hint="eastAsia" w:ascii="宋体" w:hAnsi="宋体" w:cs="宋体"/>
          <w:bCs/>
          <w:szCs w:val="21"/>
        </w:rPr>
      </w:pPr>
      <w:r>
        <w:rPr>
          <w:rFonts w:hint="eastAsia" w:ascii="宋体" w:hAnsi="宋体" w:cs="宋体"/>
          <w:bCs/>
          <w:szCs w:val="21"/>
        </w:rPr>
        <w:t xml:space="preserve">采购编号：</w:t>
      </w:r>
      <w:r>
        <w:rPr>
          <w:rFonts w:hint="eastAsia" w:ascii="宋体" w:hAnsi="宋体" w:cs="宋体"/>
          <w:bCs/>
          <w:szCs w:val="21"/>
        </w:rPr>
        <w:t xml:space="preserve">JSZC-320500-SZYX-C2026-0029</w:t>
      </w:r>
      <w:r/>
    </w:p>
    <w:p>
      <w:pPr>
        <w:numPr>
          <w:ilvl w:val="0"/>
          <w:numId w:val="13"/>
        </w:numPr>
        <w:contextualSpacing/>
        <w:ind w:left="0" w:firstLine="420"/>
        <w:tabs>
          <w:tab w:val="clear" w:pos="420" w:leader="none"/>
          <w:tab w:val="left" w:pos="567" w:leader="none"/>
        </w:tabs>
        <w:rPr>
          <w:rFonts w:hint="eastAsia" w:ascii="宋体" w:hAnsi="宋体" w:cs="宋体"/>
          <w:bCs/>
          <w:szCs w:val="21"/>
        </w:rPr>
      </w:pPr>
      <w:r>
        <w:rPr>
          <w:rFonts w:hint="eastAsia" w:ascii="宋体" w:hAnsi="宋体" w:cs="宋体"/>
          <w:szCs w:val="21"/>
        </w:rPr>
        <w:t xml:space="preserve">采购内容：</w:t>
      </w:r>
      <w:r>
        <w:rPr>
          <w:rFonts w:hint="eastAsia" w:ascii="宋体" w:hAnsi="宋体" w:cs="宋体"/>
          <w:szCs w:val="21"/>
        </w:rPr>
        <w:t xml:space="preserve">苏州市城管系统环卫专用车辆及环卫机械化设备采购</w:t>
      </w:r>
      <w:r/>
    </w:p>
    <w:p>
      <w:pPr>
        <w:numPr>
          <w:ilvl w:val="0"/>
          <w:numId w:val="13"/>
        </w:numPr>
        <w:contextualSpacing/>
        <w:ind w:left="0" w:firstLine="420"/>
        <w:tabs>
          <w:tab w:val="clear" w:pos="420" w:leader="none"/>
          <w:tab w:val="left" w:pos="567" w:leader="none"/>
        </w:tabs>
        <w:rPr>
          <w:rFonts w:hint="eastAsia" w:ascii="宋体" w:hAnsi="宋体" w:cs="宋体"/>
          <w:szCs w:val="21"/>
        </w:rPr>
      </w:pPr>
      <w:r>
        <w:rPr>
          <w:rFonts w:hint="eastAsia" w:ascii="宋体" w:hAnsi="宋体" w:cs="宋体"/>
          <w:szCs w:val="21"/>
        </w:rPr>
        <w:t xml:space="preserve">采购需求：</w:t>
      </w:r>
      <w:r/>
    </w:p>
    <w:p>
      <w:pPr>
        <w:pStyle w:val="1274"/>
        <w:numPr>
          <w:ilvl w:val="0"/>
          <w:numId w:val="14"/>
        </w:numPr>
        <w:contextualSpacing/>
        <w:ind w:left="0" w:firstLine="420"/>
        <w:rPr>
          <w:rFonts w:hint="eastAsia" w:ascii="宋体" w:hAnsi="宋体" w:cs="宋体"/>
          <w:szCs w:val="21"/>
        </w:rPr>
      </w:pPr>
      <w:r>
        <w:rPr>
          <w:rFonts w:ascii="宋体" w:hAnsi="宋体" w:cs="宋体"/>
          <w:szCs w:val="21"/>
        </w:rPr>
        <w:t xml:space="preserve">采购内容</w:t>
      </w:r>
      <w:r>
        <w:rPr>
          <w:rFonts w:hint="eastAsia" w:ascii="宋体" w:hAnsi="宋体" w:cs="宋体"/>
          <w:szCs w:val="21"/>
        </w:rPr>
        <w:t xml:space="preserve">：</w:t>
      </w:r>
      <w:r/>
    </w:p>
    <w:tbl>
      <w:tblPr>
        <w:tblStyle w:val="1038"/>
        <w:tblW w:w="5000" w:type="pct"/>
        <w:jc w:val="center"/>
        <w:tblLook w:val="04A0" w:firstRow="1" w:lastRow="0" w:firstColumn="1" w:lastColumn="0" w:noHBand="0" w:noVBand="1"/>
      </w:tblPr>
      <w:tblGrid>
        <w:gridCol w:w="3482"/>
        <w:gridCol w:w="1763"/>
        <w:gridCol w:w="2242"/>
        <w:gridCol w:w="2136"/>
      </w:tblGrid>
      <w:tr>
        <w:trPr>
          <w:jc w:val="center"/>
          <w:trHeight w:val="454"/>
        </w:trPr>
        <w:tc>
          <w:tcPr>
            <w:tcW w:w="1809" w:type="pct"/>
            <w:vAlign w:val="center"/>
            <w:textDirection w:val="lrTb"/>
            <w:noWrap w:val="false"/>
          </w:tcPr>
          <w:p>
            <w:pPr>
              <w:jc w:val="center"/>
              <w:tabs>
                <w:tab w:val="left" w:pos="420" w:leader="none"/>
              </w:tabs>
            </w:pPr>
            <w:r>
              <w:t xml:space="preserve">车型</w:t>
            </w:r>
            <w:r/>
          </w:p>
        </w:tc>
        <w:tc>
          <w:tcPr>
            <w:tcW w:w="916" w:type="pct"/>
            <w:vAlign w:val="center"/>
            <w:textDirection w:val="lrTb"/>
            <w:noWrap w:val="false"/>
          </w:tcPr>
          <w:p>
            <w:pPr>
              <w:jc w:val="center"/>
              <w:tabs>
                <w:tab w:val="left" w:pos="420" w:leader="none"/>
              </w:tabs>
            </w:pPr>
            <w:r>
              <w:t xml:space="preserve">数量</w:t>
            </w:r>
            <w:r/>
          </w:p>
        </w:tc>
        <w:tc>
          <w:tcPr>
            <w:tcW w:w="1165" w:type="pct"/>
            <w:vAlign w:val="center"/>
            <w:textDirection w:val="lrTb"/>
            <w:noWrap w:val="false"/>
          </w:tcPr>
          <w:p>
            <w:pPr>
              <w:jc w:val="center"/>
              <w:tabs>
                <w:tab w:val="left" w:pos="420" w:leader="none"/>
              </w:tabs>
            </w:pPr>
            <w:r>
              <w:t xml:space="preserve">单价最高限价</w:t>
            </w:r>
            <w:r/>
          </w:p>
        </w:tc>
        <w:tc>
          <w:tcPr>
            <w:tcW w:w="1110" w:type="pct"/>
            <w:vAlign w:val="center"/>
            <w:textDirection w:val="lrTb"/>
            <w:noWrap w:val="false"/>
          </w:tcPr>
          <w:p>
            <w:pPr>
              <w:jc w:val="center"/>
              <w:tabs>
                <w:tab w:val="left" w:pos="420" w:leader="none"/>
              </w:tabs>
            </w:pPr>
            <w:r>
              <w:t xml:space="preserve">总价最高限价</w:t>
            </w:r>
            <w:r/>
          </w:p>
        </w:tc>
      </w:tr>
      <w:tr>
        <w:trPr>
          <w:jc w:val="center"/>
          <w:trHeight w:val="454"/>
        </w:trPr>
        <w:tc>
          <w:tcPr>
            <w:tcW w:w="1809" w:type="pct"/>
            <w:vAlign w:val="center"/>
            <w:textDirection w:val="lrTb"/>
            <w:noWrap w:val="false"/>
          </w:tcPr>
          <w:p>
            <w:pPr>
              <w:jc w:val="center"/>
              <w:tabs>
                <w:tab w:val="left" w:pos="420" w:leader="none"/>
              </w:tabs>
            </w:pPr>
            <w:r>
              <w:t xml:space="preserve">中型新能源扫地车</w:t>
            </w:r>
            <w:r/>
          </w:p>
        </w:tc>
        <w:tc>
          <w:tcPr>
            <w:tcW w:w="916" w:type="pct"/>
            <w:vAlign w:val="center"/>
            <w:textDirection w:val="lrTb"/>
            <w:noWrap w:val="false"/>
          </w:tcPr>
          <w:p>
            <w:pPr>
              <w:jc w:val="center"/>
              <w:tabs>
                <w:tab w:val="left" w:pos="420" w:leader="none"/>
              </w:tabs>
            </w:pPr>
            <w:r>
              <w:t xml:space="preserve">3</w:t>
            </w:r>
            <w:r>
              <w:t xml:space="preserve">辆</w:t>
            </w:r>
            <w:r/>
          </w:p>
        </w:tc>
        <w:tc>
          <w:tcPr>
            <w:tcW w:w="1165" w:type="pct"/>
            <w:vAlign w:val="center"/>
            <w:textDirection w:val="lrTb"/>
            <w:noWrap w:val="false"/>
          </w:tcPr>
          <w:p>
            <w:pPr>
              <w:jc w:val="center"/>
              <w:tabs>
                <w:tab w:val="left" w:pos="420" w:leader="none"/>
              </w:tabs>
            </w:pPr>
            <w:r>
              <w:t xml:space="preserve">65</w:t>
            </w:r>
            <w:r>
              <w:t xml:space="preserve">万元</w:t>
            </w:r>
            <w:r/>
          </w:p>
        </w:tc>
        <w:tc>
          <w:tcPr>
            <w:tcW w:w="1110" w:type="pct"/>
            <w:vAlign w:val="center"/>
            <w:textDirection w:val="lrTb"/>
            <w:noWrap w:val="false"/>
          </w:tcPr>
          <w:p>
            <w:pPr>
              <w:jc w:val="center"/>
              <w:tabs>
                <w:tab w:val="left" w:pos="420" w:leader="none"/>
              </w:tabs>
            </w:pPr>
            <w:r>
              <w:t xml:space="preserve">195</w:t>
            </w:r>
            <w:r>
              <w:t xml:space="preserve">万元</w:t>
            </w:r>
            <w:r/>
          </w:p>
        </w:tc>
      </w:tr>
      <w:tr>
        <w:trPr>
          <w:jc w:val="center"/>
          <w:trHeight w:val="454"/>
        </w:trPr>
        <w:tc>
          <w:tcPr>
            <w:tcW w:w="1809" w:type="pct"/>
            <w:vAlign w:val="center"/>
            <w:textDirection w:val="lrTb"/>
            <w:noWrap w:val="false"/>
          </w:tcPr>
          <w:p>
            <w:pPr>
              <w:jc w:val="center"/>
              <w:tabs>
                <w:tab w:val="left" w:pos="420" w:leader="none"/>
              </w:tabs>
            </w:pPr>
            <w:r>
              <w:t xml:space="preserve">小型新能源洗扫一体车</w:t>
            </w:r>
            <w:r/>
          </w:p>
        </w:tc>
        <w:tc>
          <w:tcPr>
            <w:tcW w:w="916" w:type="pct"/>
            <w:vAlign w:val="center"/>
            <w:textDirection w:val="lrTb"/>
            <w:noWrap w:val="false"/>
          </w:tcPr>
          <w:p>
            <w:pPr>
              <w:jc w:val="center"/>
              <w:tabs>
                <w:tab w:val="left" w:pos="420" w:leader="none"/>
              </w:tabs>
            </w:pPr>
            <w:r>
              <w:t xml:space="preserve">1</w:t>
            </w:r>
            <w:r>
              <w:t xml:space="preserve">辆</w:t>
            </w:r>
            <w:r/>
          </w:p>
        </w:tc>
        <w:tc>
          <w:tcPr>
            <w:tcW w:w="1165" w:type="pct"/>
            <w:vAlign w:val="center"/>
            <w:textDirection w:val="lrTb"/>
            <w:noWrap w:val="false"/>
          </w:tcPr>
          <w:p>
            <w:pPr>
              <w:jc w:val="center"/>
              <w:tabs>
                <w:tab w:val="left" w:pos="420" w:leader="none"/>
              </w:tabs>
            </w:pPr>
            <w:r>
              <w:t xml:space="preserve">35</w:t>
            </w:r>
            <w:r>
              <w:t xml:space="preserve">万元</w:t>
            </w:r>
            <w:r/>
          </w:p>
        </w:tc>
        <w:tc>
          <w:tcPr>
            <w:tcW w:w="1110" w:type="pct"/>
            <w:vAlign w:val="center"/>
            <w:textDirection w:val="lrTb"/>
            <w:noWrap w:val="false"/>
          </w:tcPr>
          <w:p>
            <w:pPr>
              <w:jc w:val="center"/>
              <w:tabs>
                <w:tab w:val="left" w:pos="420" w:leader="none"/>
              </w:tabs>
            </w:pPr>
            <w:r>
              <w:t xml:space="preserve">35</w:t>
            </w:r>
            <w:r>
              <w:t xml:space="preserve">万元</w:t>
            </w:r>
            <w:r/>
          </w:p>
        </w:tc>
      </w:tr>
    </w:tbl>
    <w:p>
      <w:pPr>
        <w:pStyle w:val="1274"/>
        <w:contextualSpacing/>
        <w:ind w:firstLine="422"/>
        <w:rPr>
          <w:rFonts w:hint="eastAsia" w:ascii="宋体" w:hAnsi="宋体" w:cs="宋体"/>
          <w:b/>
          <w:bCs/>
          <w:szCs w:val="21"/>
        </w:rPr>
      </w:pPr>
      <w:r>
        <w:rPr>
          <w:rFonts w:ascii="宋体" w:hAnsi="宋体" w:cs="宋体"/>
          <w:b/>
          <w:bCs/>
          <w:szCs w:val="21"/>
        </w:rPr>
        <w:t xml:space="preserve">本项目核心产品：中型新能源扫地车</w:t>
      </w:r>
      <w:r>
        <w:rPr>
          <w:rFonts w:hint="eastAsia" w:ascii="宋体" w:hAnsi="宋体" w:cs="宋体"/>
          <w:b/>
          <w:bCs/>
          <w:szCs w:val="21"/>
        </w:rPr>
        <w:t xml:space="preserve">；</w:t>
      </w:r>
      <w:r>
        <w:rPr>
          <w:rFonts w:ascii="宋体" w:hAnsi="宋体" w:cs="宋体"/>
          <w:b/>
          <w:bCs/>
          <w:szCs w:val="21"/>
        </w:rPr>
        <w:t xml:space="preserve">投标报价</w:t>
      </w:r>
      <w:r>
        <w:rPr>
          <w:rFonts w:hint="eastAsia" w:ascii="宋体" w:hAnsi="宋体" w:cs="宋体"/>
          <w:b/>
          <w:bCs/>
          <w:szCs w:val="21"/>
        </w:rPr>
        <w:t xml:space="preserve">不得高于</w:t>
      </w:r>
      <w:r>
        <w:rPr>
          <w:rFonts w:ascii="宋体" w:hAnsi="宋体" w:cs="宋体"/>
          <w:b/>
          <w:bCs/>
          <w:szCs w:val="21"/>
        </w:rPr>
        <w:t xml:space="preserve">财政预算价格（或单价</w:t>
      </w:r>
      <w:r>
        <w:rPr>
          <w:rFonts w:hint="eastAsia" w:ascii="宋体" w:hAnsi="宋体" w:cs="宋体"/>
          <w:b/>
          <w:bCs/>
          <w:szCs w:val="21"/>
        </w:rPr>
        <w:t xml:space="preserve">、总价</w:t>
      </w:r>
      <w:r>
        <w:rPr>
          <w:rFonts w:ascii="宋体" w:hAnsi="宋体" w:cs="宋体"/>
          <w:b/>
          <w:bCs/>
          <w:szCs w:val="21"/>
        </w:rPr>
        <w:t xml:space="preserve">最高限价）。</w:t>
      </w:r>
      <w:r/>
    </w:p>
    <w:p>
      <w:pPr>
        <w:pStyle w:val="1274"/>
        <w:numPr>
          <w:ilvl w:val="0"/>
          <w:numId w:val="14"/>
        </w:numPr>
        <w:contextualSpacing/>
        <w:ind w:left="0" w:firstLine="420"/>
        <w:rPr>
          <w:rFonts w:hint="eastAsia" w:ascii="宋体" w:hAnsi="宋体" w:cs="宋体"/>
          <w:szCs w:val="21"/>
        </w:rPr>
      </w:pPr>
      <w:r>
        <w:rPr>
          <w:rFonts w:hint="eastAsia" w:ascii="宋体" w:hAnsi="宋体" w:cs="宋体"/>
          <w:szCs w:val="21"/>
        </w:rPr>
        <w:t xml:space="preserve">技术参数要求：</w:t>
      </w:r>
      <w:r/>
    </w:p>
    <w:p>
      <w:pPr>
        <w:pStyle w:val="1160"/>
        <w:numPr>
          <w:ilvl w:val="0"/>
          <w:numId w:val="32"/>
        </w:numPr>
        <w:ind w:left="0" w:firstLine="420"/>
        <w:rPr>
          <w:rFonts w:hint="eastAsia" w:asciiTheme="minorEastAsia" w:hAnsiTheme="minorEastAsia" w:eastAsiaTheme="minorEastAsia"/>
          <w:szCs w:val="21"/>
        </w:rPr>
      </w:pPr>
      <w:r>
        <w:rPr>
          <w:rFonts w:hint="eastAsia" w:asciiTheme="minorEastAsia" w:hAnsiTheme="minorEastAsia" w:eastAsiaTheme="minorEastAsia"/>
          <w:szCs w:val="21"/>
        </w:rPr>
        <w:t xml:space="preserve">中型新能源扫地车技术参数要求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19"/>
        <w:gridCol w:w="2616"/>
        <w:gridCol w:w="6088"/>
      </w:tblGrid>
      <w:tr>
        <w:trPr>
          <w:jc w:val="center"/>
          <w:trHeight w:val="283"/>
          <w:tblHeader/>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序号</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名称</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技术要求</w:t>
            </w:r>
            <w:r/>
          </w:p>
        </w:tc>
      </w:tr>
      <w:tr>
        <w:trPr>
          <w:jc w:val="center"/>
          <w:trHeight w:val="283"/>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●底盘排放标准</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二类底盘，纯电动</w:t>
            </w:r>
            <w:r/>
          </w:p>
        </w:tc>
      </w:tr>
      <w:tr>
        <w:trPr>
          <w:jc w:val="center"/>
          <w:trHeight w:val="283"/>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2</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★长（mm）</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≥7000</w:t>
            </w:r>
            <w:r/>
          </w:p>
        </w:tc>
      </w:tr>
      <w:tr>
        <w:trPr>
          <w:jc w:val="center"/>
          <w:trHeight w:val="283"/>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3</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★宽（mm）</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≥2200</w:t>
            </w:r>
            <w:r/>
          </w:p>
        </w:tc>
      </w:tr>
      <w:tr>
        <w:trPr>
          <w:jc w:val="center"/>
          <w:trHeight w:val="283"/>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4</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★高（mm）</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≥2650</w:t>
            </w:r>
            <w:r/>
          </w:p>
        </w:tc>
      </w:tr>
      <w:tr>
        <w:trPr>
          <w:jc w:val="center"/>
          <w:trHeight w:val="283"/>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5</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★最大总质量（kg）</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≥12000</w:t>
            </w:r>
            <w:r/>
          </w:p>
        </w:tc>
      </w:tr>
      <w:tr>
        <w:trPr>
          <w:jc w:val="center"/>
          <w:trHeight w:val="90"/>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6</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★整备质量（kg）</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w:t>
            </w:r>
            <w:r>
              <w:rPr>
                <w:rFonts w:ascii="宋体" w:hAnsi="宋体"/>
              </w:rPr>
              <w:t xml:space="preserve">8</w:t>
            </w:r>
            <w:r>
              <w:rPr>
                <w:rFonts w:hint="eastAsia" w:ascii="宋体" w:hAnsi="宋体"/>
              </w:rPr>
              <w:t xml:space="preserve">78</w:t>
            </w:r>
            <w:r>
              <w:rPr>
                <w:rFonts w:ascii="宋体" w:hAnsi="宋体"/>
              </w:rPr>
              <w:t xml:space="preserve">0</w:t>
            </w:r>
            <w:r/>
          </w:p>
        </w:tc>
      </w:tr>
      <w:tr>
        <w:trPr>
          <w:jc w:val="center"/>
          <w:trHeight w:val="90"/>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7</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★额定装载质量（kg）</w:t>
            </w:r>
            <w:r/>
          </w:p>
        </w:tc>
        <w:tc>
          <w:tcPr>
            <w:tcW w:w="3163" w:type="pct"/>
            <w:textDirection w:val="lrTb"/>
            <w:noWrap w:val="false"/>
          </w:tcPr>
          <w:p>
            <w:pPr>
              <w:spacing w:line="276" w:lineRule="auto"/>
              <w:tabs>
                <w:tab w:val="left" w:pos="420" w:leader="none"/>
              </w:tabs>
              <w:rPr>
                <w:rFonts w:hint="eastAsia" w:ascii="宋体" w:hAnsi="宋体"/>
              </w:rPr>
            </w:pPr>
            <w:r>
              <w:rPr>
                <w:rFonts w:ascii="宋体" w:hAnsi="宋体"/>
              </w:rPr>
              <w:t xml:space="preserve">≥3200</w:t>
            </w:r>
            <w:r/>
          </w:p>
        </w:tc>
      </w:tr>
      <w:tr>
        <w:trPr>
          <w:jc w:val="center"/>
          <w:trHeight w:val="283"/>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8</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●接近角/离去角</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≥18/9</w:t>
            </w:r>
            <w:r/>
          </w:p>
        </w:tc>
      </w:tr>
      <w:tr>
        <w:trPr>
          <w:jc w:val="center"/>
          <w:trHeight w:val="283"/>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9</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★前悬/后悬（mm）</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≥1180/17</w:t>
            </w:r>
            <w:r>
              <w:rPr>
                <w:rFonts w:hint="eastAsia" w:ascii="宋体" w:hAnsi="宋体"/>
              </w:rPr>
              <w:t xml:space="preserve">0</w:t>
            </w:r>
            <w:r>
              <w:rPr>
                <w:rFonts w:ascii="宋体" w:hAnsi="宋体"/>
              </w:rPr>
              <w:t xml:space="preserve">0</w:t>
            </w:r>
            <w:r/>
          </w:p>
        </w:tc>
      </w:tr>
      <w:tr>
        <w:trPr>
          <w:jc w:val="center"/>
          <w:trHeight w:val="283"/>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10</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●轴距（mm）</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≥380</w:t>
            </w:r>
            <w:r>
              <w:rPr>
                <w:rFonts w:hint="eastAsia" w:ascii="宋体" w:hAnsi="宋体"/>
              </w:rPr>
              <w:t xml:space="preserve">0</w:t>
            </w:r>
            <w:r/>
          </w:p>
        </w:tc>
      </w:tr>
      <w:tr>
        <w:trPr>
          <w:jc w:val="center"/>
          <w:trHeight w:val="283"/>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11</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★动力电池类型</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磷酸铁锂</w:t>
            </w:r>
            <w:r/>
          </w:p>
        </w:tc>
      </w:tr>
      <w:tr>
        <w:trPr>
          <w:jc w:val="center"/>
          <w:trHeight w:val="283"/>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12</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●电池电量(kWh)</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≥155kwh</w:t>
            </w:r>
            <w:r/>
          </w:p>
        </w:tc>
      </w:tr>
      <w:tr>
        <w:trPr>
          <w:jc w:val="center"/>
          <w:trHeight w:val="283"/>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13</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★驱动电机峰值功率（kW）</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w:t>
            </w:r>
            <w:r>
              <w:rPr>
                <w:rFonts w:ascii="宋体" w:hAnsi="宋体"/>
              </w:rPr>
              <w:t xml:space="preserve">1</w:t>
            </w:r>
            <w:r>
              <w:rPr>
                <w:rFonts w:hint="eastAsia" w:ascii="宋体" w:hAnsi="宋体"/>
              </w:rPr>
              <w:t xml:space="preserve">80</w:t>
            </w:r>
            <w:r/>
          </w:p>
        </w:tc>
      </w:tr>
      <w:tr>
        <w:trPr>
          <w:jc w:val="center"/>
          <w:trHeight w:val="283"/>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14</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●续航里程（km）</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≥350</w:t>
            </w:r>
            <w:r/>
          </w:p>
        </w:tc>
      </w:tr>
      <w:tr>
        <w:trPr>
          <w:jc w:val="center"/>
          <w:trHeight w:val="283"/>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15</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●清水箱容积（m³）</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≥3.5</w:t>
            </w:r>
            <w:r/>
          </w:p>
        </w:tc>
      </w:tr>
      <w:tr>
        <w:trPr>
          <w:jc w:val="center"/>
          <w:trHeight w:val="141"/>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16</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●污水箱容积（m³）</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≥4.5</w:t>
            </w:r>
            <w:r/>
          </w:p>
        </w:tc>
      </w:tr>
      <w:tr>
        <w:trPr>
          <w:jc w:val="center"/>
          <w:trHeight w:val="211"/>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17</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●洗扫宽度（m）</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≥3.2</w:t>
            </w:r>
            <w:r/>
          </w:p>
        </w:tc>
      </w:tr>
      <w:tr>
        <w:trPr>
          <w:jc w:val="center"/>
          <w:trHeight w:val="211"/>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18</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★垃圾箱要求</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垃圾箱采用304不锈钢制作，垃圾箱内带冲洗洁筒功能</w:t>
            </w:r>
            <w:r/>
          </w:p>
        </w:tc>
      </w:tr>
      <w:tr>
        <w:trPr>
          <w:jc w:val="center"/>
          <w:trHeight w:val="211"/>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w:t>
            </w:r>
            <w:r>
              <w:rPr>
                <w:rFonts w:ascii="宋体" w:hAnsi="宋体"/>
              </w:rPr>
              <w:t xml:space="preserve">9</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轮胎</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轮胎要求有内胆</w:t>
            </w:r>
            <w:r>
              <w:rPr>
                <w:rFonts w:hint="eastAsia" w:ascii="宋体" w:hAnsi="宋体"/>
              </w:rPr>
              <w:t xml:space="preserve">，</w:t>
            </w:r>
            <w:r>
              <w:rPr>
                <w:rFonts w:ascii="宋体" w:hAnsi="宋体"/>
              </w:rPr>
              <w:t xml:space="preserve">不要真空轮胎</w:t>
            </w:r>
            <w:r/>
          </w:p>
        </w:tc>
      </w:tr>
      <w:tr>
        <w:trPr>
          <w:jc w:val="center"/>
          <w:trHeight w:val="211"/>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2</w:t>
            </w:r>
            <w:r>
              <w:rPr>
                <w:rFonts w:ascii="宋体" w:hAnsi="宋体"/>
              </w:rPr>
              <w:t xml:space="preserve">0</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充电要求</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充电必须要关闭总电源开关后方可充电</w:t>
            </w:r>
            <w:r/>
          </w:p>
        </w:tc>
      </w:tr>
      <w:tr>
        <w:trPr>
          <w:jc w:val="center"/>
          <w:trHeight w:val="211"/>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21</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后防撞梁</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车辆必须有后防撞梁</w:t>
            </w:r>
            <w:r/>
          </w:p>
        </w:tc>
      </w:tr>
      <w:tr>
        <w:trPr>
          <w:jc w:val="center"/>
          <w:trHeight w:val="211"/>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22</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其他性能要求</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（1）整车车架需采用阴极电泳防腐工艺，其中电泳涂层耐盐雾性大于720小时，在正常环境使用工况下，车架8年不发生穿孔、锈烂等结构性腐蚀，更加耐用可靠；</w:t>
            </w:r>
            <w:r/>
          </w:p>
          <w:p>
            <w:pPr>
              <w:spacing w:line="276" w:lineRule="auto"/>
              <w:tabs>
                <w:tab w:val="left" w:pos="420" w:leader="none"/>
              </w:tabs>
              <w:rPr>
                <w:rFonts w:hint="eastAsia" w:ascii="宋体" w:hAnsi="宋体"/>
              </w:rPr>
            </w:pPr>
            <w:r>
              <w:rPr>
                <w:rFonts w:hint="eastAsia" w:ascii="宋体" w:hAnsi="宋体"/>
              </w:rPr>
              <w:t xml:space="preserve">（2）为确保整车安全性，动力电池、驱动电机、控制器防护等级均达到IP68或以上。（提供相关证明材料）；</w:t>
            </w:r>
            <w:r/>
          </w:p>
          <w:p>
            <w:pPr>
              <w:spacing w:line="276" w:lineRule="auto"/>
              <w:tabs>
                <w:tab w:val="left" w:pos="420" w:leader="none"/>
              </w:tabs>
              <w:rPr>
                <w:rFonts w:hint="eastAsia" w:ascii="宋体" w:hAnsi="宋体"/>
              </w:rPr>
            </w:pPr>
            <w:r>
              <w:rPr>
                <w:rFonts w:hint="eastAsia" w:ascii="宋体" w:hAnsi="宋体"/>
              </w:rPr>
              <w:t xml:space="preserve">（3）车辆应标配定速巡航、蠕行等功能，减少驾驶人员长时间踩踏油门的机会，有效的提升驾驶者行车体验和缓解驾驶疲劳；</w:t>
            </w:r>
            <w:r/>
          </w:p>
          <w:p>
            <w:pPr>
              <w:spacing w:line="276" w:lineRule="auto"/>
              <w:tabs>
                <w:tab w:val="left" w:pos="420" w:leader="none"/>
              </w:tabs>
              <w:rPr>
                <w:rFonts w:hint="eastAsia" w:ascii="宋体" w:hAnsi="宋体"/>
              </w:rPr>
            </w:pPr>
            <w:r>
              <w:rPr>
                <w:rFonts w:hint="eastAsia" w:ascii="宋体" w:hAnsi="宋体"/>
              </w:rPr>
              <w:t xml:space="preserve">（4）驱车辆需配有坡道辅助系统，当车辆传感器识别到车辆在坡道停驻时，驾驶人员松开制动踏板瞬间，在车辆启动的时候电控通过延迟刹车制动力和精准计算电机动力让车辆平稳且迅速的起步，避免车辆发生“溜坡”现象；</w:t>
            </w:r>
            <w:r/>
          </w:p>
          <w:p>
            <w:pPr>
              <w:spacing w:line="276" w:lineRule="auto"/>
              <w:tabs>
                <w:tab w:val="left" w:pos="420" w:leader="none"/>
              </w:tabs>
              <w:rPr>
                <w:rFonts w:hint="eastAsia" w:ascii="宋体" w:hAnsi="宋体"/>
              </w:rPr>
            </w:pPr>
            <w:r>
              <w:rPr>
                <w:rFonts w:hint="eastAsia" w:ascii="宋体" w:hAnsi="宋体"/>
              </w:rPr>
              <w:t xml:space="preserve">（5）车辆需配有牵引力控制系统，避免车辆在光滑路面制动时车轮打滑甚至失控，维持车辆行驶稳定性</w:t>
            </w:r>
            <w:r/>
          </w:p>
          <w:p>
            <w:pPr>
              <w:spacing w:line="276" w:lineRule="auto"/>
              <w:tabs>
                <w:tab w:val="left" w:pos="420" w:leader="none"/>
              </w:tabs>
              <w:rPr>
                <w:rFonts w:hint="eastAsia" w:ascii="宋体" w:hAnsi="宋体"/>
              </w:rPr>
            </w:pPr>
            <w:r>
              <w:rPr>
                <w:rFonts w:hint="eastAsia" w:ascii="宋体" w:hAnsi="宋体"/>
              </w:rPr>
              <w:t xml:space="preserve">（6）为提高驾驶的舒适性，底盘驾驶室内需配备冷暖空调；</w:t>
            </w:r>
            <w:r/>
          </w:p>
          <w:p>
            <w:pPr>
              <w:spacing w:line="276" w:lineRule="auto"/>
              <w:tabs>
                <w:tab w:val="left" w:pos="420" w:leader="none"/>
              </w:tabs>
              <w:rPr>
                <w:rFonts w:hint="eastAsia" w:ascii="宋体" w:hAnsi="宋体"/>
              </w:rPr>
            </w:pPr>
            <w:r>
              <w:rPr>
                <w:rFonts w:hint="eastAsia" w:ascii="宋体" w:hAnsi="宋体"/>
              </w:rPr>
              <w:t xml:space="preserve">（7）采用“中置四立扫＋后置吸嘴”技术结构，具有作业装置集中，垃圾回收快等特点。</w:t>
            </w:r>
            <w:r/>
          </w:p>
          <w:p>
            <w:pPr>
              <w:spacing w:line="276" w:lineRule="auto"/>
              <w:tabs>
                <w:tab w:val="left" w:pos="420" w:leader="none"/>
              </w:tabs>
              <w:rPr>
                <w:rFonts w:hint="eastAsia" w:ascii="宋体" w:hAnsi="宋体"/>
              </w:rPr>
            </w:pPr>
            <w:r>
              <w:rPr>
                <w:rFonts w:hint="eastAsia" w:ascii="宋体" w:hAnsi="宋体"/>
              </w:rPr>
              <w:t xml:space="preserve">（8）整车应采用CAN总线控制技术，常用作业模式可在驾驶室内一键操作； </w:t>
            </w:r>
            <w:r/>
          </w:p>
          <w:p>
            <w:pPr>
              <w:spacing w:line="276" w:lineRule="auto"/>
              <w:tabs>
                <w:tab w:val="left" w:pos="420" w:leader="none"/>
              </w:tabs>
              <w:rPr>
                <w:rFonts w:hint="eastAsia" w:ascii="宋体" w:hAnsi="宋体"/>
              </w:rPr>
            </w:pPr>
            <w:r>
              <w:rPr>
                <w:rFonts w:hint="eastAsia" w:ascii="宋体" w:hAnsi="宋体"/>
              </w:rPr>
              <w:t xml:space="preserve">（9）吸盘具有吸口开合功能，当遇到树叶等大颗粒轻飘物垃圾时，吸口打开，可有效避免吸盘前部垃圾堆积。</w:t>
            </w:r>
            <w:r/>
          </w:p>
        </w:tc>
      </w:tr>
      <w:tr>
        <w:trPr>
          <w:jc w:val="center"/>
          <w:trHeight w:val="211"/>
        </w:trPr>
        <w:tc>
          <w:tcPr>
            <w:tcW w:w="478"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23</w:t>
            </w:r>
            <w:r/>
          </w:p>
        </w:tc>
        <w:tc>
          <w:tcPr>
            <w:tcW w:w="1359"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●监控系统要求</w:t>
            </w:r>
            <w:r/>
          </w:p>
        </w:tc>
        <w:tc>
          <w:tcPr>
            <w:tcW w:w="3163"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每台车需配备一套定位系统及智能视频监控系统，每套系统由智能视频监控一体机、ADAS摄像机、DSM摄像机、司机全景高清摄像机、车载显示屏、倒车摄像机、车前大角度摄像头、盲区监控（BSD摄像机、声光报警器）组成。所配备设备须与采购单位环卫信息管理系统对接，纳入系统统一管理。采购单位环卫信息管理系统提供标准的联网应用能力，在视频联网中遵循</w:t>
            </w:r>
            <w:r>
              <w:rPr>
                <w:rFonts w:ascii="宋体" w:hAnsi="宋体"/>
              </w:rPr>
              <w:t xml:space="preserve">GB/T28181-2022</w:t>
            </w:r>
            <w:r>
              <w:rPr>
                <w:rFonts w:hint="eastAsia" w:ascii="宋体" w:hAnsi="宋体"/>
              </w:rPr>
              <w:t xml:space="preserve">《公共安全视频监控联网系统信息传输、交换、控制技术要求》等协议，实现视频级联资源同步、预览回放等应用。在数据联网中支持</w:t>
            </w:r>
            <w:r>
              <w:rPr>
                <w:rFonts w:ascii="宋体" w:hAnsi="宋体"/>
              </w:rPr>
              <w:t xml:space="preserve">GA/T 1400.1-2017</w:t>
            </w:r>
            <w:r>
              <w:rPr>
                <w:rFonts w:hint="eastAsia" w:ascii="宋体" w:hAnsi="宋体"/>
              </w:rPr>
              <w:t xml:space="preserve">《公安视频图像信息应用系统 第1部分：通用技术要求》、</w:t>
            </w:r>
            <w:r>
              <w:rPr>
                <w:rFonts w:ascii="宋体" w:hAnsi="宋体"/>
              </w:rPr>
              <w:t xml:space="preserve">JT/T 808—2019</w:t>
            </w:r>
            <w:r>
              <w:rPr>
                <w:rFonts w:hint="eastAsia" w:ascii="宋体" w:hAnsi="宋体"/>
              </w:rPr>
              <w:t xml:space="preserve">《道路运输车辆卫星定位系统 终端通讯协议及数据格式》等主流标准协议的快速接入及扩展。</w:t>
            </w:r>
            <w:r>
              <w:rPr>
                <w:rFonts w:hint="eastAsia" w:ascii="宋体" w:hAnsi="宋体"/>
                <w:b/>
              </w:rPr>
              <w:t xml:space="preserve">所有费用均由中标单位承担，包含在本次报价中。（每套系统预计单价为人民币1</w:t>
            </w:r>
            <w:r>
              <w:rPr>
                <w:rFonts w:ascii="宋体" w:hAnsi="宋体"/>
                <w:b/>
              </w:rPr>
              <w:t xml:space="preserve">.2</w:t>
            </w:r>
            <w:r>
              <w:rPr>
                <w:rFonts w:hint="eastAsia" w:ascii="宋体" w:hAnsi="宋体"/>
                <w:b/>
              </w:rPr>
              <w:t xml:space="preserve">万元）</w:t>
            </w:r>
            <w:r/>
          </w:p>
        </w:tc>
      </w:tr>
    </w:tbl>
    <w:p>
      <w:pPr>
        <w:pStyle w:val="985"/>
      </w:pPr>
      <w:r/>
      <w:r/>
    </w:p>
    <w:p>
      <w:pPr>
        <w:pStyle w:val="1160"/>
        <w:numPr>
          <w:ilvl w:val="0"/>
          <w:numId w:val="32"/>
        </w:numPr>
        <w:ind w:left="0" w:firstLine="420"/>
        <w:rPr>
          <w:rFonts w:hint="eastAsia" w:asciiTheme="minorEastAsia" w:hAnsiTheme="minorEastAsia" w:eastAsiaTheme="minorEastAsia"/>
          <w:szCs w:val="21"/>
        </w:rPr>
      </w:pPr>
      <w:r>
        <w:rPr>
          <w:rFonts w:hint="eastAsia" w:asciiTheme="minorEastAsia" w:hAnsiTheme="minorEastAsia" w:eastAsiaTheme="minorEastAsia"/>
          <w:szCs w:val="21"/>
        </w:rPr>
        <w:t xml:space="preserve">小型新能源洗扫一体车技术参数要求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2"/>
        <w:gridCol w:w="3043"/>
        <w:gridCol w:w="5658"/>
      </w:tblGrid>
      <w:tr>
        <w:trPr>
          <w:jc w:val="center"/>
          <w:trHeight w:val="283"/>
          <w:tblHeader/>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序号</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名称</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技术要求</w:t>
            </w:r>
            <w:r/>
          </w:p>
        </w:tc>
      </w:tr>
      <w:tr>
        <w:trPr>
          <w:jc w:val="center"/>
          <w:trHeight w:val="283"/>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●底盘排放标准</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二类底盘，纯电动</w:t>
            </w:r>
            <w:r/>
          </w:p>
        </w:tc>
      </w:tr>
      <w:tr>
        <w:trPr>
          <w:jc w:val="center"/>
          <w:trHeight w:val="283"/>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2</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★长（mm）</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≥56</w:t>
            </w:r>
            <w:r>
              <w:rPr>
                <w:rFonts w:hint="eastAsia" w:ascii="宋体" w:hAnsi="宋体"/>
              </w:rPr>
              <w:t xml:space="preserve">00</w:t>
            </w:r>
            <w:r/>
          </w:p>
        </w:tc>
      </w:tr>
      <w:tr>
        <w:trPr>
          <w:jc w:val="center"/>
          <w:trHeight w:val="283"/>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3</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★宽（mm）</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≥1800</w:t>
            </w:r>
            <w:r/>
          </w:p>
        </w:tc>
      </w:tr>
      <w:tr>
        <w:trPr>
          <w:jc w:val="center"/>
          <w:trHeight w:val="283"/>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4</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★高（mm）</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≥2</w:t>
            </w:r>
            <w:r>
              <w:rPr>
                <w:rFonts w:hint="eastAsia" w:ascii="宋体" w:hAnsi="宋体"/>
              </w:rPr>
              <w:t xml:space="preserve">21</w:t>
            </w:r>
            <w:r>
              <w:rPr>
                <w:rFonts w:ascii="宋体" w:hAnsi="宋体"/>
              </w:rPr>
              <w:t xml:space="preserve">0</w:t>
            </w:r>
            <w:r/>
          </w:p>
        </w:tc>
      </w:tr>
      <w:tr>
        <w:trPr>
          <w:jc w:val="center"/>
          <w:trHeight w:val="283"/>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5</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★最大总质量（kg）</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≥44</w:t>
            </w:r>
            <w:r>
              <w:rPr>
                <w:rFonts w:hint="eastAsia" w:ascii="宋体" w:hAnsi="宋体"/>
              </w:rPr>
              <w:t xml:space="preserve">00</w:t>
            </w:r>
            <w:r/>
          </w:p>
        </w:tc>
      </w:tr>
      <w:tr>
        <w:trPr>
          <w:jc w:val="center"/>
          <w:trHeight w:val="90"/>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6</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★整备质量（kg）</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w:t>
            </w:r>
            <w:r>
              <w:rPr>
                <w:rFonts w:ascii="宋体" w:hAnsi="宋体"/>
              </w:rPr>
              <w:t xml:space="preserve">4100</w:t>
            </w:r>
            <w:r/>
          </w:p>
        </w:tc>
      </w:tr>
      <w:tr>
        <w:trPr>
          <w:jc w:val="center"/>
          <w:trHeight w:val="90"/>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7</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★额定装载质量（kg）</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≥300</w:t>
            </w:r>
            <w:r/>
          </w:p>
        </w:tc>
      </w:tr>
      <w:tr>
        <w:trPr>
          <w:jc w:val="center"/>
          <w:trHeight w:val="283"/>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8</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●接近角/离去角</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≥16/9</w:t>
            </w:r>
            <w:r/>
          </w:p>
        </w:tc>
      </w:tr>
      <w:tr>
        <w:trPr>
          <w:jc w:val="center"/>
          <w:trHeight w:val="283"/>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9</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★前悬/后悬（mm）</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w:t>
            </w:r>
            <w:r>
              <w:rPr>
                <w:rFonts w:hint="eastAsia" w:ascii="宋体" w:hAnsi="宋体"/>
              </w:rPr>
              <w:t xml:space="preserve">1</w:t>
            </w:r>
            <w:r>
              <w:rPr>
                <w:rFonts w:ascii="宋体" w:hAnsi="宋体"/>
              </w:rPr>
              <w:t xml:space="preserve">145/1400</w:t>
            </w:r>
            <w:r/>
          </w:p>
        </w:tc>
      </w:tr>
      <w:tr>
        <w:trPr>
          <w:jc w:val="center"/>
          <w:trHeight w:val="283"/>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10</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●轴距（mm）</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≥300</w:t>
            </w:r>
            <w:r>
              <w:rPr>
                <w:rFonts w:hint="eastAsia" w:ascii="宋体" w:hAnsi="宋体"/>
              </w:rPr>
              <w:t xml:space="preserve">0</w:t>
            </w:r>
            <w:r/>
          </w:p>
        </w:tc>
      </w:tr>
      <w:tr>
        <w:trPr>
          <w:jc w:val="center"/>
          <w:trHeight w:val="283"/>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11</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★动力电池类型</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磷酸铁锂</w:t>
            </w:r>
            <w:r/>
          </w:p>
        </w:tc>
      </w:tr>
      <w:tr>
        <w:trPr>
          <w:jc w:val="center"/>
          <w:trHeight w:val="283"/>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12</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●电池电量(kWh)</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≥41kwh</w:t>
            </w:r>
            <w:r/>
          </w:p>
        </w:tc>
      </w:tr>
      <w:tr>
        <w:trPr>
          <w:jc w:val="center"/>
          <w:trHeight w:val="283"/>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13</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★驱动电机峰值功率（kW）</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w:t>
            </w:r>
            <w:r>
              <w:rPr>
                <w:rFonts w:ascii="宋体" w:hAnsi="宋体"/>
              </w:rPr>
              <w:t xml:space="preserve">11</w:t>
            </w:r>
            <w:r>
              <w:rPr>
                <w:rFonts w:hint="eastAsia" w:ascii="宋体" w:hAnsi="宋体"/>
              </w:rPr>
              <w:t xml:space="preserve">0</w:t>
            </w:r>
            <w:r/>
          </w:p>
        </w:tc>
      </w:tr>
      <w:tr>
        <w:trPr>
          <w:jc w:val="center"/>
          <w:trHeight w:val="283"/>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14</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●续航里程（km）</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≥200</w:t>
            </w:r>
            <w:r/>
          </w:p>
        </w:tc>
      </w:tr>
      <w:tr>
        <w:trPr>
          <w:jc w:val="center"/>
          <w:trHeight w:val="283"/>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15</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●清水箱容积（m³）</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≥2</w:t>
            </w:r>
            <w:r/>
          </w:p>
        </w:tc>
      </w:tr>
      <w:tr>
        <w:trPr>
          <w:jc w:val="center"/>
          <w:trHeight w:val="141"/>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16</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●污水箱容积（m³）</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≥1.5</w:t>
            </w:r>
            <w:r/>
          </w:p>
        </w:tc>
      </w:tr>
      <w:tr>
        <w:trPr>
          <w:jc w:val="center"/>
          <w:trHeight w:val="211"/>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17</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●洗扫宽度（m）</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≥2.5</w:t>
            </w:r>
            <w:r/>
          </w:p>
        </w:tc>
      </w:tr>
      <w:tr>
        <w:trPr>
          <w:jc w:val="center"/>
          <w:trHeight w:val="211"/>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18</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★清水箱及垃圾箱要求</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清水箱及垃圾箱采用304不锈钢制作，垃圾箱内带冲洗洁筒功能</w:t>
            </w:r>
            <w:r/>
          </w:p>
        </w:tc>
      </w:tr>
      <w:tr>
        <w:trPr>
          <w:jc w:val="center"/>
          <w:trHeight w:val="211"/>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1</w:t>
            </w:r>
            <w:r>
              <w:rPr>
                <w:rFonts w:ascii="宋体" w:hAnsi="宋体"/>
              </w:rPr>
              <w:t xml:space="preserve">9</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轮胎</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轮胎要求有内胆</w:t>
            </w:r>
            <w:r>
              <w:rPr>
                <w:rFonts w:hint="eastAsia" w:ascii="宋体" w:hAnsi="宋体"/>
              </w:rPr>
              <w:t xml:space="preserve">，</w:t>
            </w:r>
            <w:r>
              <w:rPr>
                <w:rFonts w:ascii="宋体" w:hAnsi="宋体"/>
              </w:rPr>
              <w:t xml:space="preserve">不要真空轮胎</w:t>
            </w:r>
            <w:r/>
          </w:p>
        </w:tc>
      </w:tr>
      <w:tr>
        <w:trPr>
          <w:jc w:val="center"/>
          <w:trHeight w:val="211"/>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20</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后防撞梁</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车辆必须有后防撞梁</w:t>
            </w:r>
            <w:r/>
          </w:p>
        </w:tc>
      </w:tr>
      <w:tr>
        <w:trPr>
          <w:jc w:val="center"/>
          <w:trHeight w:val="211"/>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21</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ascii="宋体" w:hAnsi="宋体"/>
              </w:rPr>
              <w:t xml:space="preserve">其他性能要求</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（1）整车车架需采用阴极电泳防腐工艺，其中电泳涂层耐盐雾性大于720小时，在正常环境使用工况下，车架8年不发生穿孔、锈烂等结构性腐蚀，更加耐用可靠；</w:t>
            </w:r>
            <w:r/>
          </w:p>
          <w:p>
            <w:pPr>
              <w:spacing w:line="276" w:lineRule="auto"/>
              <w:tabs>
                <w:tab w:val="left" w:pos="420" w:leader="none"/>
              </w:tabs>
              <w:rPr>
                <w:rFonts w:hint="eastAsia" w:ascii="宋体" w:hAnsi="宋体"/>
              </w:rPr>
            </w:pPr>
            <w:r>
              <w:rPr>
                <w:rFonts w:hint="eastAsia" w:ascii="宋体" w:hAnsi="宋体"/>
              </w:rPr>
              <w:t xml:space="preserve">（2）驱动电机、整车控制器防护等级达到IP67，电池防护等级达到IP68，确保整车安全；</w:t>
            </w:r>
            <w:r/>
          </w:p>
          <w:p>
            <w:pPr>
              <w:spacing w:line="276" w:lineRule="auto"/>
              <w:tabs>
                <w:tab w:val="left" w:pos="420" w:leader="none"/>
              </w:tabs>
              <w:rPr>
                <w:rFonts w:hint="eastAsia" w:ascii="宋体" w:hAnsi="宋体"/>
              </w:rPr>
            </w:pPr>
            <w:r>
              <w:rPr>
                <w:rFonts w:hint="eastAsia" w:ascii="宋体" w:hAnsi="宋体"/>
              </w:rPr>
              <w:t xml:space="preserve">（3）车辆应标配定速巡航、蠕行等功能，减少驾驶人员长时间踩踏油门的机会，有效的提升驾驶者行车体验和缓解驾驶疲劳；</w:t>
            </w:r>
            <w:r/>
          </w:p>
          <w:p>
            <w:pPr>
              <w:spacing w:line="276" w:lineRule="auto"/>
              <w:tabs>
                <w:tab w:val="left" w:pos="420" w:leader="none"/>
              </w:tabs>
              <w:rPr>
                <w:rFonts w:hint="eastAsia" w:ascii="宋体" w:hAnsi="宋体"/>
              </w:rPr>
            </w:pPr>
            <w:r>
              <w:rPr>
                <w:rFonts w:hint="eastAsia" w:ascii="宋体" w:hAnsi="宋体"/>
              </w:rPr>
              <w:t xml:space="preserve">（4）采用“中置两立扫＋宽吸嘴内置高压水喷杆＋高压侧喷杆”技术结构，集洗扫、扫路于一体，一车多用。</w:t>
            </w:r>
            <w:r/>
          </w:p>
          <w:p>
            <w:pPr>
              <w:spacing w:line="276" w:lineRule="auto"/>
              <w:tabs>
                <w:tab w:val="left" w:pos="420" w:leader="none"/>
              </w:tabs>
              <w:rPr>
                <w:rFonts w:hint="eastAsia" w:ascii="宋体" w:hAnsi="宋体"/>
              </w:rPr>
            </w:pPr>
            <w:r>
              <w:rPr>
                <w:rFonts w:hint="eastAsia" w:ascii="宋体" w:hAnsi="宋体"/>
              </w:rPr>
              <w:t xml:space="preserve">（5）具有道路清洗、清扫、污水回收、箱体自洁等多种作业功能； </w:t>
            </w:r>
            <w:r/>
          </w:p>
          <w:p>
            <w:pPr>
              <w:spacing w:line="276" w:lineRule="auto"/>
              <w:tabs>
                <w:tab w:val="left" w:pos="420" w:leader="none"/>
              </w:tabs>
              <w:rPr>
                <w:rFonts w:hint="eastAsia" w:ascii="宋体" w:hAnsi="宋体"/>
              </w:rPr>
            </w:pPr>
            <w:r>
              <w:rPr>
                <w:rFonts w:hint="eastAsia" w:ascii="宋体" w:hAnsi="宋体"/>
              </w:rPr>
              <w:t xml:space="preserve">（6）高压水泵采用柱塞泵，当高压水泵启动及工作水阀切换时，水路系统能自动卸荷，降低额外电耗，水箱内设有低水</w:t>
            </w:r>
            <w:r>
              <w:rPr>
                <w:rFonts w:hint="eastAsia" w:ascii="宋体" w:hAnsi="宋体"/>
              </w:rPr>
              <w:t xml:space="preserve">位传感报警系统，无水时自动报警，防止水泵缺水损坏；</w:t>
            </w:r>
            <w:r/>
          </w:p>
          <w:p>
            <w:pPr>
              <w:spacing w:line="276" w:lineRule="auto"/>
              <w:tabs>
                <w:tab w:val="left" w:pos="420" w:leader="none"/>
              </w:tabs>
              <w:rPr>
                <w:rFonts w:hint="eastAsia" w:ascii="宋体" w:hAnsi="宋体"/>
              </w:rPr>
            </w:pPr>
            <w:r>
              <w:rPr>
                <w:rFonts w:hint="eastAsia" w:ascii="宋体" w:hAnsi="宋体"/>
              </w:rPr>
              <w:t xml:space="preserve">（7）采用CAN总线控制技术，常用作业模式实现一键操作，并且需拥有故障智能诊断功能。</w:t>
            </w:r>
            <w:r/>
          </w:p>
          <w:p>
            <w:pPr>
              <w:spacing w:line="276" w:lineRule="auto"/>
              <w:tabs>
                <w:tab w:val="left" w:pos="420" w:leader="none"/>
              </w:tabs>
              <w:rPr>
                <w:rFonts w:hint="eastAsia" w:ascii="宋体" w:hAnsi="宋体"/>
              </w:rPr>
            </w:pPr>
            <w:r>
              <w:rPr>
                <w:rFonts w:hint="eastAsia" w:ascii="宋体" w:hAnsi="宋体"/>
              </w:rPr>
              <w:t xml:space="preserve">（8）具有上装智能启停功能，等红绿灯不需作业时，作业功能自动关闭，无需驾驶员操作按键，提高驾驶安全性的同时降低油耗和水耗。</w:t>
            </w:r>
            <w:r/>
          </w:p>
        </w:tc>
      </w:tr>
      <w:tr>
        <w:trPr>
          <w:jc w:val="center"/>
          <w:trHeight w:val="211"/>
        </w:trPr>
        <w:tc>
          <w:tcPr>
            <w:tcW w:w="479" w:type="pct"/>
            <w:vAlign w:val="center"/>
            <w:textDirection w:val="lrTb"/>
            <w:noWrap w:val="false"/>
          </w:tcPr>
          <w:p>
            <w:pPr>
              <w:jc w:val="center"/>
              <w:spacing w:line="276" w:lineRule="auto"/>
              <w:tabs>
                <w:tab w:val="left" w:pos="420" w:leader="none"/>
              </w:tabs>
              <w:rPr>
                <w:rFonts w:hint="eastAsia" w:ascii="宋体" w:hAnsi="宋体"/>
              </w:rPr>
            </w:pPr>
            <w:r>
              <w:rPr>
                <w:rFonts w:hint="eastAsia" w:ascii="宋体" w:hAnsi="宋体"/>
              </w:rPr>
              <w:t xml:space="preserve">22</w:t>
            </w:r>
            <w:r/>
          </w:p>
        </w:tc>
        <w:tc>
          <w:tcPr>
            <w:tcW w:w="1581"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●监控系统要求</w:t>
            </w:r>
            <w:r/>
          </w:p>
        </w:tc>
        <w:tc>
          <w:tcPr>
            <w:tcW w:w="2940" w:type="pct"/>
            <w:vAlign w:val="center"/>
            <w:textDirection w:val="lrTb"/>
            <w:noWrap w:val="false"/>
          </w:tcPr>
          <w:p>
            <w:pPr>
              <w:spacing w:line="276" w:lineRule="auto"/>
              <w:tabs>
                <w:tab w:val="left" w:pos="420" w:leader="none"/>
              </w:tabs>
              <w:rPr>
                <w:rFonts w:hint="eastAsia" w:ascii="宋体" w:hAnsi="宋体"/>
              </w:rPr>
            </w:pPr>
            <w:r>
              <w:rPr>
                <w:rFonts w:hint="eastAsia" w:ascii="宋体" w:hAnsi="宋体"/>
              </w:rPr>
              <w:t xml:space="preserve">每台车需配备一套定位系统及智能视频监控系统，每套系统由智能视频监控一体机、ADAS摄像机、DSM摄像机、司机全景高清摄像机、车载显示屏、倒车摄像机、车前大角度摄像头、盲区监控（BSD摄像机、声光报警器）组成。所配备设备须与采购单位环卫信息管理系统对接，纳入系统统一管理。采购单位环卫信息管理系统提供标准的联网应用能力，在视频联网中遵循</w:t>
            </w:r>
            <w:r>
              <w:rPr>
                <w:rFonts w:ascii="宋体" w:hAnsi="宋体"/>
              </w:rPr>
              <w:t xml:space="preserve">GB/T28181-2022</w:t>
            </w:r>
            <w:r>
              <w:rPr>
                <w:rFonts w:hint="eastAsia" w:ascii="宋体" w:hAnsi="宋体"/>
              </w:rPr>
              <w:t xml:space="preserve">《公共安全视频监控联网系统信息传输、交换、控制技术要求》等协议，实现视频级联资源同步、预览回放等应用。在数据联网中支持</w:t>
            </w:r>
            <w:r>
              <w:rPr>
                <w:rFonts w:ascii="宋体" w:hAnsi="宋体"/>
              </w:rPr>
              <w:t xml:space="preserve">GA/T 1400.1-2017</w:t>
            </w:r>
            <w:r>
              <w:rPr>
                <w:rFonts w:hint="eastAsia" w:ascii="宋体" w:hAnsi="宋体"/>
              </w:rPr>
              <w:t xml:space="preserve">《公安视频图像信息应用系统 第1部分：通用技术要求》、</w:t>
            </w:r>
            <w:r>
              <w:rPr>
                <w:rFonts w:ascii="宋体" w:hAnsi="宋体"/>
              </w:rPr>
              <w:t xml:space="preserve">JT/T 808—2019</w:t>
            </w:r>
            <w:r>
              <w:rPr>
                <w:rFonts w:hint="eastAsia" w:ascii="宋体" w:hAnsi="宋体"/>
              </w:rPr>
              <w:t xml:space="preserve">《道路运输车辆卫星定位系统 终端通讯协议及数据格式》等主流标准协议的快速接入及扩展。</w:t>
            </w:r>
            <w:r>
              <w:rPr>
                <w:rFonts w:hint="eastAsia" w:ascii="宋体" w:hAnsi="宋体"/>
                <w:b/>
              </w:rPr>
              <w:t xml:space="preserve">所有费用均由中标单位承担，包含在本次报价中。（每套系统预计单价为人民币1</w:t>
            </w:r>
            <w:r>
              <w:rPr>
                <w:rFonts w:ascii="宋体" w:hAnsi="宋体"/>
                <w:b/>
              </w:rPr>
              <w:t xml:space="preserve">.2</w:t>
            </w:r>
            <w:r>
              <w:rPr>
                <w:rFonts w:hint="eastAsia" w:ascii="宋体" w:hAnsi="宋体"/>
                <w:b/>
              </w:rPr>
              <w:t xml:space="preserve">万元）</w:t>
            </w:r>
            <w:r/>
          </w:p>
        </w:tc>
      </w:tr>
    </w:tbl>
    <w:p>
      <w:pPr>
        <w:ind w:firstLine="422"/>
        <w:tabs>
          <w:tab w:val="left" w:pos="420" w:leader="none"/>
        </w:tabs>
        <w:rPr>
          <w:rFonts w:hint="eastAsia" w:ascii="宋体" w:hAnsi="宋体"/>
          <w:b/>
        </w:rPr>
      </w:pPr>
      <w:r>
        <w:rPr>
          <w:rFonts w:hint="eastAsia" w:ascii="宋体" w:hAnsi="宋体"/>
          <w:b/>
        </w:rPr>
        <w:t xml:space="preserve">▲两款车型车辆颜色、图案及文字由采购单位指定（在车身两侧和正前方喷涂蓝色“苏州环卫”字样 每个字体大小为20CM）；投标人须提供书面承诺中标后根据采购单位要求涂装，颜色、图案及文字经采购单位确认后方可实施喷涂。投标文件中须提供承诺函并加盖投标人公章，否则视为非实质性响应。图示如下：</w:t>
      </w:r>
      <w:r/>
    </w:p>
    <w:p>
      <w:pPr>
        <w:pStyle w:val="985"/>
        <w:ind w:firstLine="422"/>
        <w:jc w:val="center"/>
        <w:spacing w:line="276" w:lineRule="auto"/>
      </w:pPr>
      <w:r>
        <w:rPr>
          <w:rFonts w:hint="eastAsia" w:ascii="宋体" w:hAnsi="宋体"/>
          <w:b/>
          <w:sz w:val="21"/>
        </w:rPr>
        <mc:AlternateContent>
          <mc:Choice Requires="wpg">
            <w:drawing>
              <wp:inline xmlns:wp="http://schemas.openxmlformats.org/drawingml/2006/wordprocessingDrawing" distT="0" distB="0" distL="0" distR="0">
                <wp:extent cx="2415396" cy="1358866"/>
                <wp:effectExtent l="0" t="0" r="4445" b="0"/>
                <wp:docPr id="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r/>
                      </pic:nvPicPr>
                      <pic:blipFill>
                        <a:blip r:embed="rId18"/>
                        <a:stretch/>
                      </pic:blipFill>
                      <pic:spPr bwMode="auto">
                        <a:xfrm>
                          <a:off x="0" y="0"/>
                          <a:ext cx="2428594" cy="13662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90.2pt;height:107.0pt;mso-wrap-distance-left:0.0pt;mso-wrap-distance-top:0.0pt;mso-wrap-distance-right:0.0pt;mso-wrap-distance-bottom:0.0pt;" stroked="false">
                <v:path textboxrect="0,0,0,0"/>
                <v:imagedata r:id="rId18" o:title=""/>
              </v:shape>
            </w:pict>
          </mc:Fallback>
        </mc:AlternateContent>
      </w:r>
      <w:r>
        <w:rPr>
          <w:rFonts w:hint="eastAsia" w:ascii="宋体" w:hAnsi="宋体"/>
          <w:b/>
          <w:sz w:val="21"/>
        </w:rPr>
        <mc:AlternateContent>
          <mc:Choice Requires="wpg">
            <w:drawing>
              <wp:inline xmlns:wp="http://schemas.openxmlformats.org/drawingml/2006/wordprocessingDrawing" distT="0" distB="0" distL="0" distR="0">
                <wp:extent cx="2467155" cy="1387900"/>
                <wp:effectExtent l="0" t="0" r="0" b="3175"/>
                <wp:docPr id="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1"/>
                        </pic:cNvPicPr>
                        <pic:nvPr/>
                      </pic:nvPicPr>
                      <pic:blipFill>
                        <a:blip r:embed="rId19"/>
                        <a:stretch/>
                      </pic:blipFill>
                      <pic:spPr bwMode="auto">
                        <a:xfrm>
                          <a:off x="0" y="0"/>
                          <a:ext cx="2467709" cy="138821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4.3pt;height:109.3pt;mso-wrap-distance-left:0.0pt;mso-wrap-distance-top:0.0pt;mso-wrap-distance-right:0.0pt;mso-wrap-distance-bottom:0.0pt;" stroked="false">
                <v:path textboxrect="0,0,0,0"/>
                <v:imagedata r:id="rId19" o:title=""/>
              </v:shape>
            </w:pict>
          </mc:Fallback>
        </mc:AlternateContent>
      </w:r>
      <w:r/>
    </w:p>
    <w:p>
      <w:pPr>
        <w:pStyle w:val="1274"/>
        <w:numPr>
          <w:ilvl w:val="0"/>
          <w:numId w:val="14"/>
        </w:numPr>
        <w:contextualSpacing/>
        <w:ind w:left="0" w:firstLine="420"/>
        <w:rPr>
          <w:rFonts w:hint="eastAsia" w:ascii="宋体" w:hAnsi="宋体" w:cs="宋体"/>
          <w:szCs w:val="21"/>
        </w:rPr>
      </w:pPr>
      <w:r>
        <w:rPr>
          <w:rFonts w:hint="eastAsia" w:ascii="宋体" w:hAnsi="宋体" w:cs="宋体"/>
          <w:szCs w:val="21"/>
        </w:rPr>
        <w:t xml:space="preserve">其他要求</w:t>
      </w:r>
      <w:r/>
    </w:p>
    <w:p>
      <w:pPr>
        <w:ind w:firstLine="420"/>
        <w:tabs>
          <w:tab w:val="left" w:pos="420" w:leader="none"/>
        </w:tabs>
        <w:rPr>
          <w:rFonts w:hint="eastAsia" w:ascii="宋体" w:hAnsi="宋体"/>
        </w:rPr>
      </w:pPr>
      <w:r>
        <w:rPr>
          <w:rFonts w:ascii="宋体" w:hAnsi="宋体"/>
        </w:rPr>
        <w:t xml:space="preserve">1</w:t>
      </w:r>
      <w:r>
        <w:rPr>
          <w:rFonts w:hint="eastAsia" w:ascii="宋体" w:hAnsi="宋体"/>
        </w:rPr>
        <w:t xml:space="preserve">.投标人须为车辆日常使用提供培训，应充分考虑以下内容：1.培训目标，如：驾驶人员对于车辆的操作、日常维护流程等。2.具体培训对象。3.培训内容应清晰易于理解。</w:t>
      </w:r>
      <w:r/>
    </w:p>
    <w:p>
      <w:pPr>
        <w:ind w:firstLine="420"/>
        <w:tabs>
          <w:tab w:val="left" w:pos="420" w:leader="none"/>
        </w:tabs>
        <w:rPr>
          <w:rFonts w:hint="eastAsia" w:ascii="宋体" w:hAnsi="宋体"/>
        </w:rPr>
      </w:pPr>
      <w:r>
        <w:rPr>
          <w:rFonts w:ascii="宋体" w:hAnsi="宋体"/>
        </w:rPr>
        <w:t xml:space="preserve">2</w:t>
      </w:r>
      <w:r>
        <w:rPr>
          <w:rFonts w:hint="eastAsia" w:ascii="宋体" w:hAnsi="宋体"/>
        </w:rPr>
        <w:t xml:space="preserve">.投标人应针对本项目实际情况提供相应售后服务，保证本项目所购设备质保期内外均可以连续、稳</w:t>
      </w:r>
      <w:r>
        <w:rPr>
          <w:rFonts w:hint="eastAsia" w:ascii="宋体" w:hAnsi="宋体"/>
        </w:rPr>
        <w:t xml:space="preserve">定运行，需充分考虑售后服务响应时间、维保内容与价格、备品备件供货与价格等。</w:t>
      </w:r>
      <w:r/>
    </w:p>
    <w:p>
      <w:pPr>
        <w:ind w:firstLine="420"/>
        <w:tabs>
          <w:tab w:val="left" w:pos="420" w:leader="none"/>
        </w:tabs>
        <w:rPr>
          <w:rFonts w:hint="eastAsia" w:ascii="宋体" w:hAnsi="宋体"/>
        </w:rPr>
      </w:pPr>
      <w:r>
        <w:rPr>
          <w:rFonts w:ascii="宋体" w:hAnsi="宋体"/>
        </w:rPr>
        <w:t xml:space="preserve">3.</w:t>
      </w:r>
      <w:r>
        <w:rPr>
          <w:rFonts w:hint="eastAsia" w:ascii="宋体" w:hAnsi="宋体"/>
        </w:rPr>
        <w:t xml:space="preserve">投标人应以人民币报价，投标总价包括所投产品（含附属配套设施设备）及其备品、备件和专用工具费用、税费及包装、运至最终目的地的运输、车辆上牌前的临时保险、现场吊装、检测验收、安装调试、车辆上牌相关费用、技术支持与培训、质量保证费、售后服务与维保及相关劳务支出等工作所发生的全部费用以及投标人利润、税金和政策性文件规定及合同包含的所有风险、责任等各项应有费用。</w:t>
      </w:r>
      <w:r>
        <w:rPr>
          <w:rFonts w:ascii="宋体" w:hAnsi="宋体"/>
        </w:rPr>
        <w:t xml:space="preserve">(保险不含在投标总价中)。</w:t>
      </w:r>
      <w:r/>
    </w:p>
    <w:p>
      <w:pPr>
        <w:ind w:firstLine="420"/>
        <w:tabs>
          <w:tab w:val="left" w:pos="420" w:leader="none"/>
        </w:tabs>
        <w:rPr>
          <w:rFonts w:hint="eastAsia" w:ascii="宋体" w:hAnsi="宋体"/>
        </w:rPr>
      </w:pPr>
      <w:r>
        <w:rPr>
          <w:rFonts w:hint="eastAsia" w:ascii="宋体" w:hAnsi="宋体"/>
        </w:rPr>
        <w:t xml:space="preserve">4.验收标准：（中标单位提供的货物必须满足投标文件中所列全部参数技术要求）</w:t>
      </w:r>
      <w:r/>
    </w:p>
    <w:p>
      <w:pPr>
        <w:ind w:firstLine="420"/>
        <w:tabs>
          <w:tab w:val="left" w:pos="420" w:leader="none"/>
        </w:tabs>
        <w:rPr>
          <w:rFonts w:hint="eastAsia" w:ascii="宋体" w:hAnsi="宋体"/>
        </w:rPr>
      </w:pPr>
      <w:r>
        <w:rPr>
          <w:rFonts w:hint="eastAsia" w:ascii="宋体" w:hAnsi="宋体"/>
        </w:rPr>
        <w:t xml:space="preserve">（1）采购使用部门将根据《江苏省财政厅关于印发&lt;江苏省政府采购履约验收管理办法&gt;的通知》（苏财规〔2024〕7号）相关要求，组织项目履约验收基本工作。</w:t>
      </w:r>
      <w:r/>
    </w:p>
    <w:p>
      <w:pPr>
        <w:ind w:firstLine="420"/>
        <w:tabs>
          <w:tab w:val="left" w:pos="420" w:leader="none"/>
        </w:tabs>
        <w:rPr>
          <w:rFonts w:hint="eastAsia" w:ascii="宋体" w:hAnsi="宋体"/>
        </w:rPr>
      </w:pPr>
      <w:r>
        <w:rPr>
          <w:rFonts w:hint="eastAsia" w:ascii="宋体" w:hAnsi="宋体"/>
        </w:rPr>
        <w:t xml:space="preserve">（2）招标文件、投标文件、政府采购合同等是履约验收工作的重要依据。在政府采购合同约定的履行验收条件达到时，成交供应商可以主动联系采购使用部门启动履约验收工作。</w:t>
      </w:r>
      <w:r/>
    </w:p>
    <w:p>
      <w:pPr>
        <w:ind w:firstLine="420"/>
        <w:tabs>
          <w:tab w:val="left" w:pos="420" w:leader="none"/>
        </w:tabs>
        <w:rPr>
          <w:rFonts w:hint="eastAsia" w:ascii="宋体" w:hAnsi="宋体"/>
        </w:rPr>
      </w:pPr>
      <w:r>
        <w:rPr>
          <w:rFonts w:hint="eastAsia" w:ascii="宋体" w:hAnsi="宋体"/>
        </w:rPr>
        <w:t xml:space="preserve">（3）采购使用部门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firstLine="420"/>
        <w:tabs>
          <w:tab w:val="left" w:pos="420" w:leader="none"/>
        </w:tabs>
        <w:rPr>
          <w:rFonts w:hint="eastAsia" w:ascii="宋体" w:hAnsi="宋体"/>
        </w:rPr>
      </w:pPr>
      <w:r>
        <w:rPr>
          <w:rFonts w:hint="eastAsia" w:ascii="宋体" w:hAnsi="宋体"/>
        </w:rPr>
        <w:t xml:space="preserve">（4）采购使用部门将按照验收标准要求组织验收，供应商所供产品的规格、数量符合招标文件供应商投标承诺及采购合同约定的要求；所有产品均已运输至指定地点，并安装调试完毕。</w:t>
      </w:r>
      <w:r/>
    </w:p>
    <w:p>
      <w:pPr>
        <w:pStyle w:val="1274"/>
        <w:numPr>
          <w:ilvl w:val="0"/>
          <w:numId w:val="14"/>
        </w:numPr>
        <w:contextualSpacing/>
        <w:ind w:left="0" w:firstLine="420"/>
        <w:rPr>
          <w:rFonts w:hint="eastAsia" w:ascii="宋体" w:hAnsi="宋体" w:cs="宋体"/>
          <w:szCs w:val="21"/>
        </w:rPr>
      </w:pPr>
      <w:r>
        <w:rPr>
          <w:rFonts w:hint="eastAsia" w:ascii="宋体" w:hAnsi="宋体" w:cs="宋体"/>
          <w:szCs w:val="21"/>
        </w:rPr>
        <w:t xml:space="preserve">商务要求</w:t>
      </w:r>
      <w:r/>
    </w:p>
    <w:p>
      <w:pPr>
        <w:ind w:firstLine="420"/>
        <w:tabs>
          <w:tab w:val="left" w:pos="0" w:leader="none"/>
        </w:tabs>
        <w:rPr>
          <w:rFonts w:hint="eastAsia" w:ascii="宋体" w:hAnsi="宋体"/>
        </w:rPr>
      </w:pPr>
      <w:r>
        <w:rPr>
          <w:rFonts w:hint="eastAsia" w:ascii="宋体" w:hAnsi="宋体"/>
        </w:rPr>
        <w:t xml:space="preserve">1.交货期：供货协议签订生效后</w:t>
      </w:r>
      <w:r>
        <w:rPr>
          <w:rFonts w:ascii="宋体" w:hAnsi="宋体"/>
        </w:rPr>
        <w:t xml:space="preserve">30</w:t>
      </w:r>
      <w:r>
        <w:rPr>
          <w:rFonts w:hint="eastAsia" w:ascii="宋体" w:hAnsi="宋体"/>
        </w:rPr>
        <w:t xml:space="preserve">天内将所供产品送至采购单位指定地点，并调试完毕。</w:t>
      </w:r>
      <w:r/>
    </w:p>
    <w:p>
      <w:pPr>
        <w:ind w:firstLine="420"/>
        <w:tabs>
          <w:tab w:val="left" w:pos="0" w:leader="none"/>
        </w:tabs>
        <w:rPr>
          <w:rFonts w:hint="eastAsia" w:ascii="宋体" w:hAnsi="宋体"/>
        </w:rPr>
      </w:pPr>
      <w:r>
        <w:rPr>
          <w:rFonts w:ascii="宋体" w:hAnsi="宋体"/>
        </w:rPr>
        <w:t xml:space="preserve">2</w:t>
      </w:r>
      <w:r>
        <w:rPr>
          <w:rFonts w:hint="eastAsia" w:ascii="宋体" w:hAnsi="宋体"/>
        </w:rPr>
        <w:t xml:space="preserve">.免费质保期：整车提供至少1年（保修期自验收合格之日起计算）免费质保，三电系统（电池、电机、电控）提供不少于8年或25万公里（保修期自验收合格之日起计算，先到为准）免费质保，质量保证期内出现质量问题，供应商负责免费包修，包括配件。</w:t>
      </w:r>
      <w:r/>
    </w:p>
    <w:p>
      <w:pPr>
        <w:ind w:firstLine="420"/>
        <w:tabs>
          <w:tab w:val="left" w:pos="0" w:leader="none"/>
        </w:tabs>
        <w:rPr>
          <w:rFonts w:hint="eastAsia" w:ascii="宋体" w:hAnsi="宋体"/>
        </w:rPr>
      </w:pPr>
      <w:r>
        <w:rPr>
          <w:rFonts w:hint="eastAsia" w:ascii="宋体" w:hAnsi="宋体"/>
        </w:rPr>
        <w:t xml:space="preserve">3.本项目使用方为</w:t>
      </w:r>
      <w:r>
        <w:rPr>
          <w:rFonts w:ascii="宋体" w:hAnsi="宋体"/>
        </w:rPr>
        <w:t xml:space="preserve">苏州市环境卫生管理处(苏州市垃圾分类管理中心)</w:t>
      </w:r>
      <w:r>
        <w:rPr>
          <w:rFonts w:hint="eastAsia" w:ascii="宋体" w:hAnsi="宋体"/>
        </w:rPr>
        <w:t xml:space="preserve">，成交单位须在政府采购主合同的基础上使用方签订</w:t>
      </w:r>
      <w:r>
        <w:rPr>
          <w:rFonts w:ascii="宋体" w:hAnsi="宋体"/>
        </w:rPr>
        <w:t xml:space="preserve">政府采购分合同</w:t>
      </w:r>
      <w:r>
        <w:rPr>
          <w:rFonts w:hint="eastAsia" w:ascii="宋体" w:hAnsi="宋体"/>
        </w:rPr>
        <w:t xml:space="preserve">。</w:t>
      </w:r>
      <w:r/>
    </w:p>
    <w:p>
      <w:pPr>
        <w:ind w:firstLine="408"/>
        <w:rPr>
          <w:rFonts w:hint="eastAsia" w:ascii="宋体" w:hAnsi="宋体"/>
          <w:b/>
          <w:szCs w:val="21"/>
        </w:rPr>
      </w:pPr>
      <w:r>
        <w:rPr>
          <w:rFonts w:hint="eastAsia" w:ascii="宋体" w:hAnsi="宋体"/>
          <w:b/>
          <w:szCs w:val="21"/>
        </w:rPr>
        <w:t xml:space="preserve">注1. （二）技术参数要求中车辆颜色、图案及文字由采购单位指定；投标人须提供书面承诺中标后根据采购单位要求涂装，颜色、图案及文字经采购单位确认后方可实施喷涂。投标文件中须提供承诺函并加盖投标人公章，否则视为非实质性响应。 </w:t>
      </w:r>
      <w:r/>
    </w:p>
    <w:p>
      <w:pPr>
        <w:ind w:firstLine="408"/>
        <w:rPr>
          <w:rFonts w:hint="eastAsia" w:ascii="宋体" w:hAnsi="宋体"/>
          <w:b/>
          <w:szCs w:val="21"/>
        </w:rPr>
      </w:pPr>
      <w:r>
        <w:rPr>
          <w:rFonts w:hint="eastAsia" w:ascii="宋体" w:hAnsi="宋体"/>
          <w:b/>
          <w:szCs w:val="21"/>
        </w:rPr>
        <w:t xml:space="preserve">2.（四）商务要求为实质性响应要求，不允许出现负偏离，负偏离视为非实质性响应。（以投标人投标文件中《商务条款响应及偏离表》为准）</w:t>
      </w:r>
      <w:r/>
    </w:p>
    <w:p>
      <w:pPr>
        <w:numPr>
          <w:ilvl w:val="0"/>
          <w:numId w:val="13"/>
        </w:numPr>
        <w:contextualSpacing/>
        <w:ind w:left="0" w:firstLine="420"/>
        <w:tabs>
          <w:tab w:val="clear" w:pos="420" w:leader="none"/>
          <w:tab w:val="left" w:pos="567" w:leader="none"/>
        </w:tabs>
        <w:rPr>
          <w:rFonts w:hint="eastAsia" w:ascii="宋体" w:hAnsi="宋体" w:cs="宋体"/>
          <w:szCs w:val="21"/>
        </w:rPr>
      </w:pPr>
      <w:r>
        <w:rPr>
          <w:rFonts w:hint="eastAsia" w:ascii="宋体" w:hAnsi="宋体" w:cs="宋体"/>
          <w:szCs w:val="21"/>
        </w:rPr>
        <w:t xml:space="preserve">综合说明</w:t>
      </w:r>
      <w:r/>
    </w:p>
    <w:p>
      <w:pPr>
        <w:ind w:firstLine="420"/>
        <w:tabs>
          <w:tab w:val="left" w:pos="0" w:leader="none"/>
        </w:tabs>
        <w:rPr>
          <w:rFonts w:hint="eastAsia" w:ascii="宋体" w:hAnsi="宋体"/>
        </w:rPr>
      </w:pPr>
      <w:r>
        <w:rPr>
          <w:rFonts w:hint="eastAsia" w:ascii="宋体" w:hAnsi="宋体"/>
        </w:rPr>
        <w:t xml:space="preserve">1.投标人按照招标文件的要求提交投标文件，并对所提供的全部资料的真实性承担法律责任。</w:t>
      </w:r>
      <w:r/>
    </w:p>
    <w:p>
      <w:pPr>
        <w:ind w:firstLine="420"/>
        <w:tabs>
          <w:tab w:val="left" w:pos="0" w:leader="none"/>
        </w:tabs>
        <w:rPr>
          <w:rFonts w:hint="eastAsia" w:ascii="宋体" w:hAnsi="宋体"/>
        </w:rPr>
      </w:pPr>
      <w:r>
        <w:rPr>
          <w:rFonts w:ascii="宋体" w:hAnsi="宋体"/>
        </w:rPr>
        <w:t xml:space="preserve">2</w:t>
      </w:r>
      <w:r>
        <w:rPr>
          <w:rFonts w:hint="eastAsia" w:ascii="宋体" w:hAnsi="宋体"/>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本次采购数量最终按实际交付为准，按实结算。</w:t>
      </w:r>
      <w:r/>
    </w:p>
    <w:p>
      <w:pPr>
        <w:ind w:firstLine="420"/>
        <w:tabs>
          <w:tab w:val="left" w:pos="0" w:leader="none"/>
        </w:tabs>
        <w:rPr>
          <w:rFonts w:hint="eastAsia" w:ascii="宋体" w:hAnsi="宋体"/>
        </w:rPr>
      </w:pPr>
      <w:r>
        <w:rPr>
          <w:rFonts w:ascii="宋体" w:hAnsi="宋体"/>
        </w:rPr>
        <w:t xml:space="preserve">3</w:t>
      </w:r>
      <w:r>
        <w:rPr>
          <w:rFonts w:hint="eastAsia" w:ascii="宋体" w:hAnsi="宋体"/>
        </w:rPr>
        <w:t xml:space="preserve">.中标单位将根据招标文件、投标文件的相关约定，承担合同责任，履行合同义务。</w:t>
      </w:r>
      <w:r/>
    </w:p>
    <w:p>
      <w:pPr>
        <w:ind w:firstLine="420"/>
        <w:tabs>
          <w:tab w:val="left" w:pos="0" w:leader="none"/>
        </w:tabs>
        <w:rPr>
          <w:rFonts w:hint="eastAsia" w:ascii="宋体" w:hAnsi="宋体"/>
        </w:rPr>
      </w:pPr>
      <w:r>
        <w:rPr>
          <w:rFonts w:ascii="宋体" w:hAnsi="宋体"/>
        </w:rPr>
        <w:t xml:space="preserve">4</w:t>
      </w:r>
      <w:r>
        <w:rPr>
          <w:rFonts w:hint="eastAsia" w:ascii="宋体" w:hAnsi="宋体"/>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numPr>
          <w:ilvl w:val="0"/>
          <w:numId w:val="13"/>
        </w:numPr>
        <w:contextualSpacing/>
        <w:ind w:left="0" w:firstLine="420"/>
        <w:tabs>
          <w:tab w:val="clear" w:pos="420" w:leader="none"/>
          <w:tab w:val="left" w:pos="567" w:leader="none"/>
        </w:tabs>
        <w:rPr>
          <w:rFonts w:hint="eastAsia" w:ascii="宋体" w:hAnsi="宋体" w:cs="宋体"/>
          <w:szCs w:val="21"/>
        </w:rPr>
      </w:pPr>
      <w:r>
        <w:rPr>
          <w:rFonts w:hint="eastAsia" w:ascii="宋体" w:hAnsi="宋体" w:cs="宋体"/>
          <w:szCs w:val="21"/>
        </w:rPr>
        <w:t xml:space="preserve">政府采购政策</w:t>
      </w:r>
      <w:r/>
    </w:p>
    <w:p>
      <w:pPr>
        <w:ind w:firstLine="420"/>
        <w:tabs>
          <w:tab w:val="left" w:pos="567" w:leader="none"/>
        </w:tabs>
        <w:rPr>
          <w:rFonts w:hint="eastAsia" w:ascii="宋体" w:hAnsi="宋体"/>
        </w:rPr>
      </w:pPr>
      <w:r>
        <w:rPr>
          <w:rFonts w:hint="eastAsia" w:ascii="宋体" w:hAnsi="宋体"/>
        </w:rPr>
        <w:t xml:space="preserve">1.中小微企业</w:t>
      </w:r>
      <w:r/>
    </w:p>
    <w:p>
      <w:pPr>
        <w:ind w:firstLine="420"/>
        <w:tabs>
          <w:tab w:val="left" w:pos="567" w:leader="none"/>
        </w:tabs>
        <w:rPr>
          <w:rFonts w:hint="eastAsia" w:ascii="宋体" w:hAnsi="宋体"/>
        </w:rPr>
      </w:pPr>
      <w:r>
        <w:rPr>
          <w:rFonts w:hint="eastAsia" w:ascii="宋体" w:hAnsi="宋体"/>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tabs>
          <w:tab w:val="left" w:pos="567" w:leader="none"/>
        </w:tabs>
        <w:rPr>
          <w:rFonts w:hint="eastAsia" w:ascii="宋体" w:hAnsi="宋体"/>
          <w:szCs w:val="21"/>
        </w:rPr>
      </w:pPr>
      <w:r>
        <w:rPr>
          <w:rFonts w:hint="eastAsia" w:ascii="宋体" w:hAnsi="宋体"/>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22"/>
        <w:tabs>
          <w:tab w:val="left" w:pos="567" w:leader="none"/>
        </w:tabs>
        <w:rPr>
          <w:rFonts w:ascii="Times New Roman" w:hAnsi="Times New Roman"/>
          <w:b/>
        </w:rPr>
      </w:pPr>
      <w:r>
        <w:rPr>
          <w:rFonts w:hint="eastAsia" w:ascii="宋体" w:hAnsi="宋体"/>
          <w:b/>
          <w:szCs w:val="21"/>
        </w:rPr>
        <w:t xml:space="preserve">其中，供应商提供的货物既有中小企业制造货物，也有大型企业制造货物的，不享受中小企业扶持政策。</w:t>
      </w:r>
      <w:r/>
    </w:p>
    <w:p>
      <w:pPr>
        <w:ind w:firstLine="420"/>
        <w:tabs>
          <w:tab w:val="left" w:pos="420" w:leader="none"/>
          <w:tab w:val="left" w:pos="1260" w:leader="none"/>
          <w:tab w:val="left" w:pos="1440" w:leader="none"/>
        </w:tabs>
        <w:rPr>
          <w:rFonts w:ascii="Times New Roman" w:hAnsi="Times New Roman"/>
          <w:b/>
        </w:rPr>
      </w:pPr>
      <w:r>
        <w:rPr>
          <w:rFonts w:hint="eastAsia" w:ascii="Times New Roman" w:hAnsi="Times New Roman"/>
        </w:rPr>
        <w:t xml:space="preserve">根据《政府采购促进中小企业发展管理办法》（财库〔</w:t>
      </w:r>
      <w:r>
        <w:rPr>
          <w:rFonts w:hint="eastAsia" w:ascii="Times New Roman" w:hAnsi="Times New Roman"/>
        </w:rPr>
        <w:t xml:space="preserve">2020</w:t>
      </w:r>
      <w:r>
        <w:rPr>
          <w:rFonts w:hint="eastAsia" w:ascii="Times New Roman" w:hAnsi="Times New Roman"/>
        </w:rPr>
        <w:t xml:space="preserve">〕</w:t>
      </w:r>
      <w:r>
        <w:rPr>
          <w:rFonts w:hint="eastAsia" w:ascii="Times New Roman" w:hAnsi="Times New Roman"/>
        </w:rPr>
        <w:t xml:space="preserve">46</w:t>
      </w:r>
      <w:r>
        <w:rPr>
          <w:rFonts w:hint="eastAsia" w:ascii="Times New Roman" w:hAnsi="Times New Roman"/>
        </w:rPr>
        <w:t xml:space="preserve">号）及《中小企业划型标准规定》（工信部联企业〔</w:t>
      </w:r>
      <w:r>
        <w:rPr>
          <w:rFonts w:hint="eastAsia" w:ascii="Times New Roman" w:hAnsi="Times New Roman"/>
        </w:rPr>
        <w:t xml:space="preserve">2011</w:t>
      </w:r>
      <w:r>
        <w:rPr>
          <w:rFonts w:hint="eastAsia" w:ascii="Times New Roman" w:hAnsi="Times New Roman"/>
        </w:rPr>
        <w:t xml:space="preserve">〕</w:t>
      </w:r>
      <w:r>
        <w:rPr>
          <w:rFonts w:hint="eastAsia" w:ascii="Times New Roman" w:hAnsi="Times New Roman"/>
        </w:rPr>
        <w:t xml:space="preserve">300</w:t>
      </w:r>
      <w:r>
        <w:rPr>
          <w:rFonts w:hint="eastAsia" w:ascii="Times New Roman" w:hAnsi="Times New Roman"/>
        </w:rPr>
        <w:t xml:space="preserve">号），</w:t>
      </w:r>
      <w:r>
        <w:rPr>
          <w:rFonts w:hint="eastAsia" w:ascii="Times New Roman" w:hAnsi="Times New Roman"/>
          <w:b/>
        </w:rPr>
        <w:t xml:space="preserve">本采购标的对应的中小企业划分标准所属行业为：工业。</w:t>
      </w:r>
      <w:r/>
    </w:p>
    <w:p>
      <w:pPr>
        <w:ind w:firstLine="420"/>
        <w:tabs>
          <w:tab w:val="left" w:pos="567" w:leader="none"/>
        </w:tabs>
        <w:rPr>
          <w:rFonts w:hint="eastAsia" w:ascii="宋体" w:hAnsi="宋体"/>
        </w:rPr>
      </w:pPr>
      <w:r>
        <w:rPr>
          <w:rFonts w:ascii="宋体" w:hAnsi="宋体"/>
        </w:rPr>
        <w:t xml:space="preserve">2</w:t>
      </w:r>
      <w:r>
        <w:rPr>
          <w:rFonts w:hint="eastAsia" w:ascii="宋体" w:hAnsi="宋体"/>
        </w:rPr>
        <w:t xml:space="preserve">.残疾人福利性单位</w:t>
      </w:r>
      <w:r/>
    </w:p>
    <w:p>
      <w:pPr>
        <w:ind w:firstLine="420"/>
        <w:tabs>
          <w:tab w:val="left" w:pos="567" w:leader="none"/>
        </w:tabs>
        <w:rPr>
          <w:rFonts w:hint="eastAsia" w:ascii="宋体" w:hAnsi="宋体"/>
        </w:rPr>
      </w:pPr>
      <w:r>
        <w:rPr>
          <w:rFonts w:hint="eastAsia" w:ascii="宋体" w:hAnsi="宋体"/>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tabs>
          <w:tab w:val="left" w:pos="567" w:leader="none"/>
        </w:tabs>
        <w:rPr>
          <w:rFonts w:hint="eastAsia" w:ascii="宋体" w:hAnsi="宋体"/>
        </w:rPr>
      </w:pPr>
      <w:r>
        <w:rPr>
          <w:rFonts w:hint="eastAsia" w:ascii="宋体" w:hAnsi="宋体"/>
        </w:rPr>
        <w:t xml:space="preserve">3.监狱企业</w:t>
      </w:r>
      <w:r/>
    </w:p>
    <w:p>
      <w:pPr>
        <w:ind w:firstLine="420"/>
        <w:tabs>
          <w:tab w:val="left" w:pos="567" w:leader="none"/>
        </w:tabs>
        <w:rPr>
          <w:rFonts w:hint="eastAsia" w:ascii="宋体" w:hAnsi="宋体"/>
        </w:rPr>
      </w:pPr>
      <w:r>
        <w:rPr>
          <w:rFonts w:hint="eastAsia" w:ascii="宋体" w:hAnsi="宋体"/>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20"/>
        <w:tabs>
          <w:tab w:val="left" w:pos="567" w:leader="none"/>
        </w:tabs>
        <w:rPr>
          <w:rFonts w:hint="eastAsia" w:ascii="宋体" w:hAnsi="宋体"/>
        </w:rPr>
      </w:pPr>
      <w:r>
        <w:rPr>
          <w:rFonts w:hint="eastAsia" w:ascii="宋体" w:hAnsi="宋体"/>
        </w:rPr>
        <w:t xml:space="preserve">4.绿色采购</w:t>
      </w:r>
      <w:r/>
    </w:p>
    <w:p>
      <w:pPr>
        <w:ind w:firstLine="422"/>
        <w:tabs>
          <w:tab w:val="left" w:pos="567" w:leader="none"/>
        </w:tabs>
        <w:rPr>
          <w:rFonts w:hint="eastAsia" w:ascii="宋体" w:hAnsi="宋体"/>
        </w:rPr>
      </w:pPr>
      <w:r>
        <w:rPr>
          <w:rFonts w:hint="eastAsia" w:ascii="宋体" w:hAnsi="宋体"/>
          <w:b/>
        </w:rPr>
        <w:t xml:space="preserve">（1）</w:t>
      </w:r>
      <w:r>
        <w:rPr>
          <w:rFonts w:hint="eastAsia" w:ascii="宋体" w:hAnsi="宋体"/>
        </w:rPr>
        <w:t xml:space="preserve">根据《关于调整优化节能产品、环境标志产品政府采购执行机制的通知》（财库〔</w:t>
      </w:r>
      <w:r>
        <w:rPr>
          <w:rFonts w:ascii="宋体" w:hAnsi="宋体"/>
        </w:rPr>
        <w:t xml:space="preserve">2019</w:t>
      </w:r>
      <w:r>
        <w:rPr>
          <w:rFonts w:hint="eastAsia" w:ascii="宋体" w:hAnsi="宋体"/>
        </w:rPr>
        <w:t xml:space="preserve">〕</w:t>
      </w:r>
      <w:r>
        <w:rPr>
          <w:rFonts w:ascii="宋体" w:hAnsi="宋体"/>
        </w:rPr>
        <w:t xml:space="preserve">9</w:t>
      </w:r>
      <w:r>
        <w:rPr>
          <w:rFonts w:hint="eastAsia" w:ascii="宋体" w:hAnsi="宋体"/>
        </w:rPr>
        <w:t xml:space="preserve">号）等相关文件的规定，</w:t>
      </w:r>
      <w:r>
        <w:rPr>
          <w:rFonts w:hint="eastAsia" w:ascii="宋体" w:hAnsi="宋体"/>
          <w:b/>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firstLine="420"/>
        <w:tabs>
          <w:tab w:val="left" w:pos="567" w:leader="none"/>
        </w:tabs>
        <w:rPr>
          <w:rFonts w:hint="eastAsia" w:ascii="宋体" w:hAnsi="宋体"/>
        </w:rPr>
      </w:pPr>
      <w:r>
        <w:rPr>
          <w:rFonts w:hint="eastAsia" w:ascii="宋体" w:hAnsi="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tabs>
          <w:tab w:val="left" w:pos="567" w:leader="none"/>
        </w:tabs>
        <w:rPr>
          <w:rFonts w:hint="eastAsia" w:ascii="宋体" w:hAnsi="宋体"/>
        </w:rPr>
      </w:pPr>
      <w:r>
        <w:rPr>
          <w:rFonts w:hint="eastAsia" w:ascii="宋体" w:hAnsi="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tabs>
          <w:tab w:val="left" w:pos="567" w:leader="none"/>
        </w:tabs>
        <w:rPr>
          <w:rFonts w:hint="eastAsia" w:ascii="宋体" w:hAnsi="宋体"/>
        </w:rPr>
      </w:pPr>
      <w:r>
        <w:rPr>
          <w:rFonts w:hint="eastAsia" w:ascii="宋体" w:hAnsi="宋体"/>
        </w:rPr>
        <w:t xml:space="preserve">5.质疑事项</w:t>
      </w:r>
      <w:r/>
    </w:p>
    <w:p>
      <w:pPr>
        <w:ind w:firstLine="420"/>
        <w:tabs>
          <w:tab w:val="left" w:pos="567" w:leader="none"/>
        </w:tabs>
        <w:rPr>
          <w:rFonts w:hint="eastAsia" w:ascii="宋体" w:hAnsi="宋体"/>
        </w:rPr>
      </w:pPr>
      <w:r>
        <w:rPr>
          <w:rFonts w:hint="eastAsia" w:ascii="宋体" w:hAnsi="宋体"/>
        </w:rPr>
        <w:t xml:space="preserve">(1)</w:t>
      </w:r>
      <w:r>
        <w:rPr>
          <w:rFonts w:hint="eastAsia" w:ascii="宋体" w:hAnsi="宋体"/>
        </w:rPr>
        <w:tab/>
        <w:t xml:space="preserve">供应商认为采购文件、采购过程和中标、成交结果使自己的权益受到损害的，可以在知道或者应知其权益受到损害之日起七个工作日内，根据《政府采购质疑和投诉办法》（中华人民共和国财政部令第94号）向代理机构提出质疑。上述应知其权益受到损害之日，是指：</w:t>
      </w:r>
      <w:r/>
    </w:p>
    <w:p>
      <w:pPr>
        <w:ind w:firstLine="420"/>
        <w:tabs>
          <w:tab w:val="left" w:pos="567" w:leader="none"/>
        </w:tabs>
        <w:rPr>
          <w:rFonts w:hint="eastAsia" w:ascii="宋体" w:hAnsi="宋体"/>
        </w:rPr>
      </w:pPr>
      <w:r>
        <w:rPr>
          <w:rFonts w:hint="eastAsia" w:ascii="宋体" w:hAnsi="宋体"/>
        </w:rPr>
        <w:t xml:space="preserve">对可以质疑的采购文件提出质疑的，为收到采购文件之日或者采购文件公告期限届满之日；</w:t>
      </w:r>
      <w:r/>
    </w:p>
    <w:p>
      <w:pPr>
        <w:ind w:firstLine="420"/>
        <w:tabs>
          <w:tab w:val="left" w:pos="567" w:leader="none"/>
        </w:tabs>
        <w:rPr>
          <w:rFonts w:hint="eastAsia" w:ascii="宋体" w:hAnsi="宋体"/>
        </w:rPr>
      </w:pPr>
      <w:r>
        <w:rPr>
          <w:rFonts w:hint="eastAsia" w:ascii="宋体" w:hAnsi="宋体"/>
        </w:rPr>
        <w:t xml:space="preserve">对采购过程提出质疑的，为各采购程序环节结束之日；</w:t>
      </w:r>
      <w:r/>
    </w:p>
    <w:p>
      <w:pPr>
        <w:ind w:firstLine="420"/>
        <w:tabs>
          <w:tab w:val="left" w:pos="567" w:leader="none"/>
        </w:tabs>
        <w:rPr>
          <w:rFonts w:hint="eastAsia" w:ascii="宋体" w:hAnsi="宋体"/>
        </w:rPr>
      </w:pPr>
      <w:r>
        <w:rPr>
          <w:rFonts w:hint="eastAsia" w:ascii="宋体" w:hAnsi="宋体"/>
        </w:rPr>
        <w:t xml:space="preserve">对中标或者成交结果提出质疑的，为中标或者成交结果公告期限届满之日。</w:t>
      </w:r>
      <w:r>
        <w:rPr>
          <w:rFonts w:ascii="宋体" w:hAnsi="宋体"/>
        </w:rPr>
        <w:t xml:space="preserve"> </w:t>
      </w:r>
      <w:r/>
    </w:p>
    <w:p>
      <w:pPr>
        <w:ind w:firstLine="420"/>
        <w:tabs>
          <w:tab w:val="left" w:pos="567" w:leader="none"/>
        </w:tabs>
        <w:rPr>
          <w:rFonts w:hint="eastAsia" w:ascii="宋体" w:hAnsi="宋体"/>
        </w:rPr>
      </w:pPr>
      <w:r>
        <w:rPr>
          <w:rFonts w:hint="eastAsia" w:ascii="宋体" w:hAnsi="宋体"/>
        </w:rPr>
        <w:t xml:space="preserve">(2)</w:t>
      </w:r>
      <w:r>
        <w:rPr>
          <w:rFonts w:hint="eastAsia" w:ascii="宋体" w:hAnsi="宋体"/>
        </w:rPr>
        <w:tab/>
        <w:t xml:space="preserve">提出质疑的供应商应当是参与所质疑项目采购活动的供应商，未依照采购公告要求获取采购文件的供应商，视为未参与该项政府采购活动，不具备对该政府采购项目提出质疑的法定权利。对采购文件内容质疑时，需提供在采购交易系统中下载本项目磋商文件的《投标供应商确认函》，未提供的视为未依照采购公告要求获取磋商文件的供应商，不具备对该政府采购项目提出质疑的法定权利。</w:t>
      </w:r>
      <w:r/>
    </w:p>
    <w:p>
      <w:pPr>
        <w:ind w:firstLine="420"/>
        <w:tabs>
          <w:tab w:val="left" w:pos="567" w:leader="none"/>
        </w:tabs>
        <w:rPr>
          <w:rFonts w:hint="eastAsia" w:ascii="宋体" w:hAnsi="宋体"/>
        </w:rPr>
      </w:pPr>
      <w:r>
        <w:rPr>
          <w:rFonts w:hint="eastAsia" w:ascii="宋体" w:hAnsi="宋体"/>
        </w:rPr>
        <w:t xml:space="preserve">(3)</w:t>
      </w:r>
      <w:r>
        <w:rPr>
          <w:rFonts w:hint="eastAsia" w:ascii="宋体" w:hAnsi="宋体"/>
        </w:rPr>
        <w:tab/>
        <w:t xml:space="preserve">供应商应当在法定质疑期内一次性提出针对同一采购程序环节的质疑。供应商如在法定期限内对同一采购程序环节提出多次质疑的，代理将只对供应商第一次质疑作出答复。迟于相关规定时间提交的质</w:t>
      </w:r>
      <w:r>
        <w:rPr>
          <w:rFonts w:hint="eastAsia" w:ascii="宋体" w:hAnsi="宋体"/>
        </w:rPr>
        <w:t xml:space="preserve">疑，采购方或采购代理机构将按照相关法律法规的规定拒绝回答。</w:t>
      </w:r>
      <w:r/>
    </w:p>
    <w:p>
      <w:pPr>
        <w:ind w:firstLine="420"/>
        <w:tabs>
          <w:tab w:val="left" w:pos="567" w:leader="none"/>
        </w:tabs>
        <w:rPr>
          <w:rFonts w:hint="eastAsia" w:ascii="宋体" w:hAnsi="宋体"/>
        </w:rPr>
      </w:pPr>
      <w:r>
        <w:rPr>
          <w:rFonts w:hint="eastAsia" w:ascii="宋体" w:hAnsi="宋体"/>
        </w:rPr>
        <w:t xml:space="preserve">质疑联系部门：业务部-金健</w:t>
      </w:r>
      <w:r/>
    </w:p>
    <w:p>
      <w:pPr>
        <w:ind w:firstLine="420"/>
        <w:tabs>
          <w:tab w:val="left" w:pos="567" w:leader="none"/>
        </w:tabs>
        <w:rPr>
          <w:rFonts w:hint="eastAsia" w:ascii="宋体" w:hAnsi="宋体"/>
        </w:rPr>
      </w:pPr>
      <w:r>
        <w:rPr>
          <w:rFonts w:hint="eastAsia" w:ascii="宋体" w:hAnsi="宋体"/>
        </w:rPr>
        <w:t xml:space="preserve">联系电话：0512-68364647/68361806</w:t>
      </w:r>
      <w:r/>
    </w:p>
    <w:p>
      <w:pPr>
        <w:ind w:firstLine="420"/>
        <w:tabs>
          <w:tab w:val="left" w:pos="567" w:leader="none"/>
        </w:tabs>
        <w:rPr>
          <w:rFonts w:hint="eastAsia" w:ascii="宋体" w:hAnsi="宋体"/>
        </w:rPr>
      </w:pPr>
      <w:r>
        <w:rPr>
          <w:rFonts w:hint="eastAsia" w:ascii="宋体" w:hAnsi="宋体"/>
        </w:rPr>
        <w:t xml:space="preserve">通讯地址：苏州市三香路万盛大厦13楼B 座</w:t>
      </w:r>
      <w:r/>
    </w:p>
    <w:p>
      <w:pPr>
        <w:ind w:firstLine="420"/>
        <w:tabs>
          <w:tab w:val="left" w:pos="567" w:leader="none"/>
        </w:tabs>
        <w:rPr>
          <w:rFonts w:hint="eastAsia" w:ascii="宋体" w:hAnsi="宋体"/>
        </w:rPr>
      </w:pPr>
      <w:r>
        <w:rPr>
          <w:rFonts w:hint="eastAsia" w:ascii="宋体" w:hAnsi="宋体"/>
        </w:rPr>
        <w:t xml:space="preserve">(4)</w:t>
      </w:r>
      <w:r>
        <w:rPr>
          <w:rFonts w:hint="eastAsia" w:ascii="宋体" w:hAnsi="宋体"/>
        </w:rPr>
        <w:tab/>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0"/>
        <w:tabs>
          <w:tab w:val="left" w:pos="567" w:leader="none"/>
        </w:tabs>
        <w:rPr>
          <w:rFonts w:hint="eastAsia" w:ascii="宋体" w:hAnsi="宋体"/>
        </w:rPr>
      </w:pPr>
      <w:r>
        <w:rPr>
          <w:rFonts w:hint="eastAsia" w:ascii="宋体" w:hAnsi="宋体"/>
        </w:rPr>
        <w:t xml:space="preserve">(5)</w:t>
      </w:r>
      <w:r>
        <w:rPr>
          <w:rFonts w:hint="eastAsia" w:ascii="宋体" w:hAnsi="宋体"/>
        </w:rPr>
        <w:tab/>
        <w:t xml:space="preserve">接收质疑函的方式为书面形式（当场送达或邮寄方式）。供应商质疑函范本格式请参照“苏州市政府采购”网站——“下载中心”——“政府采购供应商质疑函范本”。 供应商如组成联合体参加投标，则《质疑函范本》中要求签字、盖章、加盖公章之处，联合体各方均须按要求签字、盖章、加盖公章。</w:t>
      </w:r>
      <w:r/>
    </w:p>
    <w:p>
      <w:pPr>
        <w:ind w:firstLine="420"/>
        <w:tabs>
          <w:tab w:val="left" w:pos="567" w:leader="none"/>
        </w:tabs>
        <w:rPr>
          <w:rFonts w:hint="eastAsia" w:ascii="宋体" w:hAnsi="宋体"/>
        </w:rPr>
      </w:pPr>
      <w:r>
        <w:rPr>
          <w:rFonts w:hint="eastAsia" w:ascii="宋体" w:hAnsi="宋体"/>
        </w:rPr>
        <w:t xml:space="preserve">(6)</w:t>
      </w:r>
      <w:r>
        <w:rPr>
          <w:rFonts w:hint="eastAsia" w:ascii="宋体" w:hAnsi="宋体"/>
        </w:rPr>
        <w:tab/>
        <w:t xml:space="preserve">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numPr>
          <w:ilvl w:val="0"/>
          <w:numId w:val="13"/>
        </w:numPr>
        <w:contextualSpacing/>
        <w:ind w:left="0" w:firstLine="420"/>
        <w:tabs>
          <w:tab w:val="clear" w:pos="420" w:leader="none"/>
          <w:tab w:val="left" w:pos="567" w:leader="none"/>
        </w:tabs>
        <w:rPr>
          <w:rFonts w:hint="eastAsia" w:ascii="宋体" w:hAnsi="宋体" w:cs="宋体"/>
          <w:szCs w:val="21"/>
        </w:rPr>
      </w:pPr>
      <w:r>
        <w:rPr>
          <w:rFonts w:hint="eastAsia" w:ascii="宋体" w:hAnsi="宋体" w:cs="宋体"/>
          <w:szCs w:val="21"/>
        </w:rPr>
        <w:t xml:space="preserve">关于对参与供应商信用记录的政府采购要求</w:t>
      </w:r>
      <w:r/>
    </w:p>
    <w:p>
      <w:pPr>
        <w:ind w:firstLine="420"/>
        <w:tabs>
          <w:tab w:val="left" w:pos="567" w:leader="none"/>
        </w:tabs>
        <w:rPr>
          <w:rFonts w:hint="eastAsia" w:ascii="宋体" w:hAnsi="宋体"/>
          <w:b/>
        </w:rPr>
      </w:pPr>
      <w:r>
        <w:rPr>
          <w:rFonts w:hint="eastAsia" w:ascii="宋体" w:hAnsi="宋体"/>
        </w:rPr>
        <w:t xml:space="preserve">1.采购代理机构会在接收投标文件截止时间后，</w:t>
      </w:r>
      <w:r>
        <w:rPr>
          <w:rFonts w:hint="eastAsia" w:ascii="宋体" w:hAnsi="宋体"/>
          <w:szCs w:val="21"/>
        </w:rPr>
        <w:t xml:space="preserve">登录</w:t>
      </w:r>
      <w:r>
        <w:rPr>
          <w:rFonts w:ascii="宋体" w:hAnsi="宋体"/>
          <w:szCs w:val="21"/>
        </w:rPr>
        <w:t xml:space="preserve">信用中国</w:t>
      </w:r>
      <w:r>
        <w:rPr>
          <w:rFonts w:hint="eastAsia" w:ascii="宋体" w:hAnsi="宋体"/>
          <w:szCs w:val="21"/>
        </w:rPr>
        <w:t xml:space="preserve">网站</w:t>
      </w:r>
      <w:r>
        <w:rPr>
          <w:rFonts w:ascii="宋体" w:hAnsi="宋体"/>
          <w:szCs w:val="21"/>
        </w:rPr>
        <w:t xml:space="preserve">（www.creditchina.gov.cn/）</w:t>
      </w:r>
      <w:r>
        <w:rPr>
          <w:rFonts w:hint="eastAsia" w:ascii="宋体" w:hAnsi="宋体"/>
          <w:szCs w:val="21"/>
        </w:rPr>
        <w:t xml:space="preserve">和中国政府采购网（</w:t>
      </w:r>
      <w:r>
        <w:rPr>
          <w:rFonts w:ascii="宋体" w:hAnsi="宋体"/>
          <w:szCs w:val="21"/>
        </w:rPr>
        <w:t xml:space="preserve">www.ccgp.gov.cn/</w:t>
      </w:r>
      <w:r>
        <w:rPr>
          <w:rFonts w:hint="eastAsia" w:ascii="宋体" w:hAnsi="宋体"/>
          <w:szCs w:val="21"/>
        </w:rPr>
        <w:t xml:space="preserve">）</w:t>
      </w:r>
      <w:r>
        <w:rPr>
          <w:rFonts w:ascii="宋体" w:hAnsi="宋体"/>
          <w:szCs w:val="21"/>
        </w:rPr>
        <w:t xml:space="preserve">查询供应商的信用记录，并将查询结果递交</w:t>
      </w:r>
      <w:r>
        <w:rPr>
          <w:rFonts w:hint="eastAsia" w:ascii="宋体" w:hAnsi="宋体"/>
          <w:szCs w:val="21"/>
        </w:rPr>
        <w:t xml:space="preserve">评标委员会</w:t>
      </w:r>
      <w:r>
        <w:rPr>
          <w:rFonts w:hint="eastAsia" w:ascii="宋体" w:hAnsi="宋体"/>
        </w:rPr>
        <w:t xml:space="preserve">。</w:t>
      </w:r>
      <w:r/>
    </w:p>
    <w:p>
      <w:pPr>
        <w:ind w:firstLine="420"/>
        <w:tabs>
          <w:tab w:val="left" w:pos="567" w:leader="none"/>
        </w:tabs>
        <w:rPr>
          <w:rFonts w:hint="eastAsia" w:ascii="宋体" w:hAnsi="宋体"/>
        </w:rPr>
      </w:pPr>
      <w:r>
        <w:rPr>
          <w:rFonts w:hint="eastAsia" w:ascii="宋体" w:hAnsi="宋体"/>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tabs>
          <w:tab w:val="left" w:pos="567" w:leader="none"/>
        </w:tabs>
        <w:rPr>
          <w:rFonts w:hint="eastAsia" w:ascii="宋体" w:hAnsi="宋体"/>
        </w:rPr>
      </w:pPr>
      <w:r>
        <w:rPr>
          <w:rFonts w:hint="eastAsia" w:ascii="宋体" w:hAnsi="宋体"/>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tabs>
          <w:tab w:val="left" w:pos="567" w:leader="none"/>
        </w:tabs>
        <w:rPr>
          <w:rFonts w:hint="eastAsia" w:ascii="宋体" w:hAnsi="宋体"/>
        </w:rPr>
      </w:pPr>
      <w:r>
        <w:rPr>
          <w:rFonts w:hint="eastAsia" w:ascii="宋体" w:hAnsi="宋体"/>
        </w:rPr>
        <w:t xml:space="preserve">3.供应商若在经营活动中受到罚款的，请携带相关地方、部门对较大数额认定标准的证明材料，与投标文件一并提交。若无法提供，则可能承担投标无效等相应不利后果。</w:t>
      </w:r>
      <w:r/>
    </w:p>
    <w:p>
      <w:pPr>
        <w:ind w:firstLine="420"/>
        <w:tabs>
          <w:tab w:val="left" w:pos="567" w:leader="none"/>
        </w:tabs>
        <w:rPr>
          <w:rFonts w:hint="eastAsia" w:ascii="宋体" w:hAnsi="宋体"/>
        </w:rPr>
      </w:pPr>
      <w:r>
        <w:rPr>
          <w:rFonts w:hint="eastAsia" w:ascii="宋体" w:hAnsi="宋体"/>
        </w:rPr>
        <w:t xml:space="preserve">4.对存在失信信息的供应商，由失信供应商进行确认。同时，采购代理机构工作人员应根据评标委员会确认的失信信息，登录到相关来源网站页面进行复核并打印，作为证据留存。</w:t>
      </w:r>
      <w:r/>
    </w:p>
    <w:p>
      <w:pPr>
        <w:numPr>
          <w:ilvl w:val="0"/>
          <w:numId w:val="13"/>
        </w:numPr>
        <w:contextualSpacing/>
        <w:ind w:left="0" w:firstLine="420"/>
        <w:tabs>
          <w:tab w:val="clear" w:pos="420" w:leader="none"/>
          <w:tab w:val="left" w:pos="851" w:leader="none"/>
        </w:tabs>
        <w:rPr>
          <w:rFonts w:hint="eastAsia" w:ascii="宋体" w:hAnsi="宋体" w:cs="Arial"/>
          <w:szCs w:val="21"/>
        </w:rPr>
      </w:pPr>
      <w:r>
        <w:rPr>
          <w:rFonts w:hint="eastAsia" w:ascii="宋体" w:hAnsi="宋体"/>
          <w:bCs/>
          <w:szCs w:val="21"/>
        </w:rPr>
        <w:t xml:space="preserve">磋商</w:t>
      </w:r>
      <w:r>
        <w:rPr>
          <w:rFonts w:hint="eastAsia" w:ascii="宋体" w:hAnsi="宋体" w:cs="Arial"/>
          <w:szCs w:val="21"/>
        </w:rPr>
        <w:t xml:space="preserve">响应文件的组成及要求：</w:t>
      </w:r>
      <w:r/>
    </w:p>
    <w:p>
      <w:pPr>
        <w:numPr>
          <w:ilvl w:val="0"/>
          <w:numId w:val="15"/>
        </w:numPr>
        <w:contextualSpacing/>
        <w:ind w:firstLine="422"/>
        <w:tabs>
          <w:tab w:val="left" w:pos="851" w:leader="none"/>
        </w:tabs>
        <w:rPr>
          <w:rFonts w:hint="eastAsia" w:ascii="宋体" w:hAnsi="宋体"/>
          <w:b/>
          <w:bCs/>
          <w:szCs w:val="21"/>
        </w:rPr>
      </w:pPr>
      <w:r>
        <w:rPr>
          <w:rFonts w:hint="eastAsia" w:ascii="宋体" w:hAnsi="宋体"/>
          <w:b/>
          <w:bCs/>
          <w:szCs w:val="21"/>
        </w:rPr>
        <w:t xml:space="preserve">文件组成</w:t>
      </w:r>
      <w:r/>
    </w:p>
    <w:p>
      <w:pPr>
        <w:numPr>
          <w:ilvl w:val="0"/>
          <w:numId w:val="16"/>
        </w:numPr>
        <w:contextualSpacing/>
        <w:ind w:left="0" w:firstLine="422"/>
        <w:tabs>
          <w:tab w:val="clear" w:pos="567" w:leader="none"/>
          <w:tab w:val="left" w:pos="851" w:leader="none"/>
        </w:tabs>
        <w:rPr>
          <w:rFonts w:hint="eastAsia" w:ascii="宋体" w:hAnsi="宋体"/>
          <w:b/>
          <w:bCs/>
          <w:szCs w:val="21"/>
        </w:rPr>
      </w:pPr>
      <w:r>
        <w:rPr>
          <w:rFonts w:hint="eastAsia" w:ascii="宋体" w:hAnsi="宋体"/>
          <w:b/>
          <w:bCs/>
          <w:szCs w:val="21"/>
        </w:rPr>
        <w:t xml:space="preserve">封面</w:t>
      </w:r>
      <w:r/>
    </w:p>
    <w:p>
      <w:pPr>
        <w:numPr>
          <w:ilvl w:val="0"/>
          <w:numId w:val="16"/>
        </w:numPr>
        <w:contextualSpacing/>
        <w:ind w:left="0" w:firstLine="422"/>
        <w:tabs>
          <w:tab w:val="clear" w:pos="567" w:leader="none"/>
          <w:tab w:val="left" w:pos="851" w:leader="none"/>
        </w:tabs>
        <w:rPr>
          <w:rFonts w:hint="eastAsia" w:ascii="宋体" w:hAnsi="宋体"/>
          <w:b/>
          <w:bCs/>
          <w:szCs w:val="21"/>
        </w:rPr>
      </w:pPr>
      <w:r>
        <w:rPr>
          <w:rFonts w:hint="eastAsia" w:ascii="宋体" w:hAnsi="宋体"/>
          <w:b/>
          <w:bCs/>
          <w:szCs w:val="21"/>
        </w:rPr>
        <w:t xml:space="preserve">开标一览表</w:t>
      </w:r>
      <w:r/>
    </w:p>
    <w:p>
      <w:pPr>
        <w:numPr>
          <w:ilvl w:val="0"/>
          <w:numId w:val="16"/>
        </w:numPr>
        <w:contextualSpacing/>
        <w:ind w:left="0" w:firstLine="422"/>
        <w:tabs>
          <w:tab w:val="clear" w:pos="567" w:leader="none"/>
          <w:tab w:val="left" w:pos="851" w:leader="none"/>
        </w:tabs>
        <w:rPr>
          <w:rFonts w:hint="eastAsia" w:ascii="宋体" w:hAnsi="宋体"/>
          <w:b/>
          <w:bCs/>
          <w:szCs w:val="21"/>
        </w:rPr>
      </w:pPr>
      <w:r/>
      <w:bookmarkStart w:id="12" w:name="OLE_LINK21"/>
      <w:r>
        <w:rPr>
          <w:rFonts w:hint="eastAsia" w:ascii="宋体" w:hAnsi="宋体"/>
          <w:b/>
          <w:bCs/>
          <w:szCs w:val="21"/>
        </w:rPr>
        <w:t xml:space="preserve">磋商分项报价明细表</w:t>
      </w:r>
      <w:r/>
    </w:p>
    <w:p>
      <w:pPr>
        <w:numPr>
          <w:ilvl w:val="0"/>
          <w:numId w:val="16"/>
        </w:numPr>
        <w:contextualSpacing/>
        <w:ind w:left="0" w:firstLine="422"/>
        <w:tabs>
          <w:tab w:val="clear" w:pos="567" w:leader="none"/>
          <w:tab w:val="left" w:pos="851" w:leader="none"/>
        </w:tabs>
        <w:rPr>
          <w:rFonts w:hint="eastAsia" w:ascii="宋体" w:hAnsi="宋体"/>
          <w:b/>
          <w:bCs/>
          <w:szCs w:val="21"/>
        </w:rPr>
      </w:pPr>
      <w:r/>
      <w:bookmarkStart w:id="13" w:name="OLE_LINK13"/>
      <w:r/>
      <w:bookmarkEnd w:id="12"/>
      <w:r>
        <w:rPr>
          <w:rFonts w:hint="eastAsia" w:ascii="宋体" w:hAnsi="宋体"/>
          <w:b/>
          <w:bCs/>
          <w:szCs w:val="21"/>
        </w:rPr>
        <w:t xml:space="preserve">其他针对本次磋商的详细说明</w:t>
      </w:r>
      <w:bookmarkEnd w:id="13"/>
      <w:r/>
      <w:r/>
    </w:p>
    <w:p>
      <w:pPr>
        <w:numPr>
          <w:ilvl w:val="0"/>
          <w:numId w:val="17"/>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t xml:space="preserve">无对应模块上传的响应文件内容可传至此，含“五、附件”中部分表格、内容。</w:t>
      </w:r>
      <w:r/>
    </w:p>
    <w:p>
      <w:pPr>
        <w:numPr>
          <w:ilvl w:val="0"/>
          <w:numId w:val="16"/>
        </w:numPr>
        <w:contextualSpacing/>
        <w:ind w:left="0" w:firstLine="422"/>
        <w:tabs>
          <w:tab w:val="clear" w:pos="567" w:leader="none"/>
          <w:tab w:val="left" w:pos="851" w:leader="none"/>
        </w:tabs>
        <w:rPr>
          <w:rFonts w:hint="eastAsia" w:ascii="宋体" w:hAnsi="宋体"/>
          <w:b/>
          <w:bCs/>
          <w:szCs w:val="21"/>
        </w:rPr>
      </w:pPr>
      <w:r>
        <w:rPr>
          <w:rFonts w:hint="eastAsia" w:ascii="宋体" w:hAnsi="宋体"/>
          <w:b/>
          <w:bCs/>
          <w:szCs w:val="21"/>
        </w:rPr>
        <w:t xml:space="preserve">资格审查响应文件</w:t>
      </w:r>
      <w:r/>
    </w:p>
    <w:p>
      <w:pPr>
        <w:numPr>
          <w:ilvl w:val="0"/>
          <w:numId w:val="18"/>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t xml:space="preserve">磋商响应函；</w:t>
      </w:r>
      <w:r/>
    </w:p>
    <w:p>
      <w:pPr>
        <w:numPr>
          <w:ilvl w:val="0"/>
          <w:numId w:val="18"/>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t xml:space="preserve">关于资格文件的声明函；</w:t>
      </w:r>
      <w:r/>
    </w:p>
    <w:p>
      <w:pPr>
        <w:numPr>
          <w:ilvl w:val="0"/>
          <w:numId w:val="18"/>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t xml:space="preserve">法定代表人授权委托书（如有授权）；</w:t>
      </w:r>
      <w:r/>
    </w:p>
    <w:p>
      <w:pPr>
        <w:numPr>
          <w:ilvl w:val="0"/>
          <w:numId w:val="18"/>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t xml:space="preserve">供应商的法定代表人身份证复印件、供应商代理人身份证复印件（如有授权）；</w:t>
      </w:r>
      <w:r/>
    </w:p>
    <w:p>
      <w:pPr>
        <w:numPr>
          <w:ilvl w:val="0"/>
          <w:numId w:val="18"/>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t xml:space="preserve">供应商参加政府采购活动应当具备的条件：</w:t>
      </w:r>
      <w:r/>
    </w:p>
    <w:p>
      <w:pPr>
        <w:numPr>
          <w:ilvl w:val="0"/>
          <w:numId w:val="19"/>
        </w:numPr>
        <w:contextualSpacing/>
        <w:ind w:left="0" w:firstLine="420"/>
        <w:tabs>
          <w:tab w:val="left" w:pos="851" w:leader="none"/>
        </w:tabs>
        <w:rPr>
          <w:rFonts w:hint="eastAsia" w:ascii="宋体" w:hAnsi="宋体"/>
          <w:szCs w:val="21"/>
        </w:rPr>
      </w:pPr>
      <w:r>
        <w:rPr>
          <w:rFonts w:hint="eastAsia" w:ascii="宋体" w:hAnsi="宋体"/>
          <w:szCs w:val="21"/>
        </w:rPr>
        <w:t xml:space="preserve">具有独立承担民事责任的能力（提供法人或者其他组织的营业执照等证明文件）；</w:t>
      </w:r>
      <w:r/>
    </w:p>
    <w:p>
      <w:pPr>
        <w:numPr>
          <w:ilvl w:val="0"/>
          <w:numId w:val="19"/>
        </w:numPr>
        <w:contextualSpacing/>
        <w:ind w:left="0" w:firstLine="420"/>
        <w:tabs>
          <w:tab w:val="left" w:pos="851" w:leader="none"/>
        </w:tabs>
        <w:rPr>
          <w:rFonts w:hint="eastAsia" w:ascii="宋体" w:hAnsi="宋体"/>
          <w:szCs w:val="21"/>
        </w:rPr>
      </w:pPr>
      <w:r>
        <w:rPr>
          <w:rFonts w:hint="eastAsia" w:ascii="宋体" w:hAnsi="宋体"/>
          <w:szCs w:val="21"/>
        </w:rPr>
        <w:t xml:space="preserve">具有良好的商业信誉和健全的财务会计制度</w:t>
      </w:r>
      <w:r>
        <w:rPr>
          <w:rFonts w:hint="eastAsia" w:ascii="宋体" w:hAnsi="宋体"/>
          <w:b/>
          <w:bCs/>
          <w:szCs w:val="21"/>
        </w:rPr>
        <w:t xml:space="preserve">（提供参加本次政府采购前的财务报表</w:t>
      </w:r>
      <w:r>
        <w:rPr>
          <w:rFonts w:hint="eastAsia" w:ascii="宋体" w:hAnsi="宋体"/>
          <w:b/>
          <w:bCs/>
          <w:szCs w:val="21"/>
        </w:rPr>
        <w:t xml:space="preserve">或</w:t>
      </w:r>
      <w:r>
        <w:rPr>
          <w:rFonts w:ascii="宋体" w:hAnsi="宋体"/>
          <w:b/>
          <w:bCs/>
          <w:szCs w:val="21"/>
        </w:rPr>
        <w:t xml:space="preserve">最近一期经会计师事务所审计的财务报告</w:t>
      </w:r>
      <w:r>
        <w:rPr>
          <w:rFonts w:hint="eastAsia" w:ascii="宋体" w:hAnsi="宋体"/>
          <w:b/>
          <w:bCs/>
          <w:szCs w:val="21"/>
        </w:rPr>
        <w:t xml:space="preserve">或银行出具的资信证明）</w:t>
      </w:r>
      <w:r>
        <w:rPr>
          <w:rFonts w:hint="eastAsia" w:ascii="宋体" w:hAnsi="宋体"/>
          <w:szCs w:val="21"/>
        </w:rPr>
        <w:t xml:space="preserve">；</w:t>
      </w:r>
      <w:r/>
    </w:p>
    <w:p>
      <w:pPr>
        <w:numPr>
          <w:ilvl w:val="0"/>
          <w:numId w:val="19"/>
        </w:numPr>
        <w:contextualSpacing/>
        <w:ind w:left="0" w:firstLine="420"/>
        <w:tabs>
          <w:tab w:val="left" w:pos="851" w:leader="none"/>
        </w:tabs>
        <w:rPr>
          <w:rFonts w:hint="eastAsia" w:ascii="宋体" w:hAnsi="宋体"/>
          <w:szCs w:val="21"/>
        </w:rPr>
      </w:pPr>
      <w:r>
        <w:rPr>
          <w:rFonts w:hint="eastAsia" w:ascii="宋体" w:hAnsi="宋体"/>
          <w:szCs w:val="21"/>
        </w:rPr>
        <w:t xml:space="preserve">具有履行合同所必需的设备和专业技术能力</w:t>
      </w:r>
      <w:r>
        <w:rPr>
          <w:rFonts w:hint="eastAsia" w:ascii="宋体" w:hAnsi="宋体"/>
          <w:b/>
          <w:bCs/>
          <w:szCs w:val="21"/>
        </w:rPr>
        <w:t xml:space="preserve">（企业法人性质的政府采购供应商应在经工商管理部门核准登记注册的经营范围内参与经营活动，提供营业执照或其他证明材料）</w:t>
      </w:r>
      <w:r>
        <w:rPr>
          <w:rFonts w:hint="eastAsia" w:ascii="宋体" w:hAnsi="宋体"/>
          <w:szCs w:val="21"/>
        </w:rPr>
        <w:t xml:space="preserve">；</w:t>
      </w:r>
      <w:r/>
    </w:p>
    <w:p>
      <w:pPr>
        <w:numPr>
          <w:ilvl w:val="0"/>
          <w:numId w:val="19"/>
        </w:numPr>
        <w:contextualSpacing/>
        <w:ind w:left="0" w:firstLine="420"/>
        <w:tabs>
          <w:tab w:val="left" w:pos="851" w:leader="none"/>
        </w:tabs>
        <w:rPr>
          <w:rFonts w:hint="eastAsia" w:ascii="宋体" w:hAnsi="宋体"/>
          <w:szCs w:val="21"/>
        </w:rPr>
      </w:pPr>
      <w:r>
        <w:rPr>
          <w:rFonts w:hint="eastAsia" w:ascii="宋体" w:hAnsi="宋体"/>
          <w:szCs w:val="21"/>
        </w:rPr>
        <w:t xml:space="preserve">有依法缴纳税收和社会保障资金的良好记录</w:t>
      </w:r>
      <w:r>
        <w:rPr>
          <w:rFonts w:hint="eastAsia" w:ascii="宋体" w:hAnsi="宋体"/>
          <w:b/>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Cs w:val="21"/>
        </w:rPr>
        <w:t xml:space="preserve">；</w:t>
      </w:r>
      <w:r/>
    </w:p>
    <w:p>
      <w:pPr>
        <w:numPr>
          <w:ilvl w:val="0"/>
          <w:numId w:val="19"/>
        </w:numPr>
        <w:contextualSpacing/>
        <w:ind w:left="0" w:firstLine="420"/>
        <w:tabs>
          <w:tab w:val="left" w:pos="851" w:leader="none"/>
        </w:tabs>
        <w:rPr>
          <w:rFonts w:hint="eastAsia" w:ascii="宋体" w:hAnsi="宋体"/>
          <w:szCs w:val="21"/>
        </w:rPr>
      </w:pPr>
      <w:r>
        <w:rPr>
          <w:rFonts w:hint="eastAsia" w:ascii="宋体" w:hAnsi="宋体"/>
          <w:szCs w:val="21"/>
        </w:rPr>
        <w:t xml:space="preserve">参加政府采购活动前</w:t>
      </w:r>
      <w:r>
        <w:rPr>
          <w:rFonts w:ascii="宋体" w:hAnsi="宋体"/>
          <w:szCs w:val="21"/>
        </w:rPr>
        <w:t xml:space="preserve">3</w:t>
      </w:r>
      <w:r>
        <w:rPr>
          <w:rFonts w:hint="eastAsia" w:ascii="宋体" w:hAnsi="宋体"/>
          <w:szCs w:val="21"/>
        </w:rPr>
        <w:t xml:space="preserve">年内在经营活动中没有重大违法记录（提供书面声明）</w:t>
      </w:r>
      <w:r>
        <w:rPr>
          <w:rFonts w:hint="eastAsia" w:ascii="宋体" w:hAnsi="宋体"/>
          <w:szCs w:val="21"/>
        </w:rPr>
        <w:t xml:space="preserve">；</w:t>
      </w:r>
      <w:r/>
    </w:p>
    <w:p>
      <w:pPr>
        <w:numPr>
          <w:ilvl w:val="0"/>
          <w:numId w:val="18"/>
        </w:numPr>
        <w:contextualSpacing/>
        <w:ind w:left="0" w:firstLine="420"/>
        <w:tabs>
          <w:tab w:val="clear" w:pos="567" w:leader="none"/>
          <w:tab w:val="left" w:pos="851" w:leader="none"/>
        </w:tabs>
        <w:rPr>
          <w:rFonts w:hint="eastAsia" w:ascii="宋体" w:hAnsi="宋体"/>
          <w:szCs w:val="21"/>
        </w:rPr>
      </w:pPr>
      <w:r>
        <w:rPr>
          <w:rFonts w:ascii="宋体" w:hAnsi="宋体"/>
          <w:szCs w:val="21"/>
        </w:rPr>
        <w:t xml:space="preserve">《中小企业声明函》或《残疾人福利性单位声明函》或由省级以上监狱管理局、戒毒管理局（含新疆生产建设兵团）出具的属于监狱企业的证明文件；</w:t>
      </w:r>
      <w:r/>
    </w:p>
    <w:p>
      <w:pPr>
        <w:numPr>
          <w:ilvl w:val="0"/>
          <w:numId w:val="18"/>
        </w:numPr>
        <w:contextualSpacing/>
        <w:ind w:left="0" w:firstLine="420"/>
        <w:tabs>
          <w:tab w:val="clear" w:pos="567" w:leader="none"/>
          <w:tab w:val="left" w:pos="851" w:leader="none"/>
        </w:tabs>
        <w:rPr>
          <w:rFonts w:hint="eastAsia" w:ascii="宋体" w:hAnsi="宋体"/>
          <w:szCs w:val="21"/>
        </w:rPr>
      </w:pPr>
      <w:r>
        <w:rPr>
          <w:rFonts w:ascii="宋体" w:hAnsi="宋体"/>
          <w:szCs w:val="21"/>
        </w:rPr>
        <w:t xml:space="preserve">其它有关资格证明文件。</w:t>
      </w:r>
      <w:r/>
    </w:p>
    <w:p>
      <w:pPr>
        <w:numPr>
          <w:ilvl w:val="0"/>
          <w:numId w:val="16"/>
        </w:numPr>
        <w:contextualSpacing/>
        <w:ind w:left="0" w:firstLine="422"/>
        <w:tabs>
          <w:tab w:val="clear" w:pos="567" w:leader="none"/>
          <w:tab w:val="left" w:pos="851" w:leader="none"/>
        </w:tabs>
        <w:rPr>
          <w:rFonts w:hint="eastAsia" w:ascii="宋体" w:hAnsi="宋体"/>
          <w:b/>
          <w:bCs/>
          <w:szCs w:val="21"/>
        </w:rPr>
      </w:pPr>
      <w:r>
        <w:rPr>
          <w:rFonts w:hint="eastAsia" w:ascii="宋体" w:hAnsi="宋体"/>
          <w:b/>
          <w:bCs/>
          <w:szCs w:val="21"/>
        </w:rPr>
        <w:t xml:space="preserve">符合性审查响应文件</w:t>
      </w:r>
      <w:r/>
    </w:p>
    <w:p>
      <w:pPr>
        <w:numPr>
          <w:ilvl w:val="0"/>
          <w:numId w:val="20"/>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t xml:space="preserve">投标货物和服务数量、品牌规格、性能、交货期说明表；</w:t>
      </w:r>
      <w:r/>
    </w:p>
    <w:p>
      <w:pPr>
        <w:numPr>
          <w:ilvl w:val="0"/>
          <w:numId w:val="20"/>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t xml:space="preserve">技术参数响应及偏离表；</w:t>
      </w:r>
      <w:r/>
    </w:p>
    <w:p>
      <w:pPr>
        <w:numPr>
          <w:ilvl w:val="0"/>
          <w:numId w:val="20"/>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t xml:space="preserve">商务条款响应及偏离表；</w:t>
      </w:r>
      <w:r/>
    </w:p>
    <w:p>
      <w:pPr>
        <w:numPr>
          <w:ilvl w:val="0"/>
          <w:numId w:val="20"/>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t xml:space="preserve">对属于《节能产品政府采购品目清单》政府强制采购产品的，需提供该产品有效期内的认证等相关证明材料（如有）；</w:t>
      </w:r>
      <w:r/>
    </w:p>
    <w:p>
      <w:pPr>
        <w:numPr>
          <w:ilvl w:val="0"/>
          <w:numId w:val="20"/>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t xml:space="preserve">其他有关符合性证明的文件：</w:t>
      </w:r>
      <w:r/>
    </w:p>
    <w:p>
      <w:pPr>
        <w:ind w:firstLine="408"/>
        <w:rPr>
          <w:rFonts w:hint="eastAsia" w:ascii="宋体" w:hAnsi="宋体"/>
          <w:b/>
          <w:szCs w:val="21"/>
        </w:rPr>
      </w:pPr>
      <w:r>
        <w:rPr>
          <w:rFonts w:hint="eastAsia" w:ascii="宋体" w:hAnsi="宋体"/>
          <w:b/>
          <w:szCs w:val="21"/>
        </w:rPr>
        <w:t xml:space="preserve">技术参数要求中车辆颜色、图案及文字由采购单位指定；投标人须提供书面承诺中标后根据采购单位</w:t>
      </w:r>
      <w:r>
        <w:rPr>
          <w:rFonts w:hint="eastAsia" w:ascii="宋体" w:hAnsi="宋体"/>
          <w:b/>
          <w:szCs w:val="21"/>
        </w:rPr>
        <w:t xml:space="preserve">要求涂装，颜色、图案及文字经采购单位确认后方可实施喷涂。投标文件中须提供承诺函并加盖投标人公章，否则视为非实质性响应。 </w:t>
      </w:r>
      <w:r/>
    </w:p>
    <w:p>
      <w:pPr>
        <w:ind w:firstLine="408"/>
        <w:rPr>
          <w:rFonts w:hint="eastAsia" w:ascii="宋体" w:hAnsi="宋体"/>
          <w:b/>
          <w:szCs w:val="21"/>
        </w:rPr>
      </w:pPr>
      <w:r>
        <w:rPr>
          <w:rFonts w:hint="eastAsia" w:ascii="宋体" w:hAnsi="宋体"/>
          <w:b/>
          <w:szCs w:val="21"/>
        </w:rPr>
        <w:t xml:space="preserve">商务要求为实质性响应要求，不允许出现负偏离，负偏离视为非实质性响应。（以投标人投标文件中《商务条款响应及偏离表》为准）</w:t>
      </w:r>
      <w:r/>
    </w:p>
    <w:p>
      <w:pPr>
        <w:numPr>
          <w:ilvl w:val="0"/>
          <w:numId w:val="16"/>
        </w:numPr>
        <w:contextualSpacing/>
        <w:ind w:left="0" w:firstLine="422"/>
        <w:tabs>
          <w:tab w:val="clear" w:pos="567" w:leader="none"/>
          <w:tab w:val="left" w:pos="851" w:leader="none"/>
        </w:tabs>
        <w:rPr>
          <w:rFonts w:hint="eastAsia" w:ascii="宋体" w:hAnsi="宋体"/>
          <w:b/>
          <w:bCs/>
          <w:szCs w:val="21"/>
        </w:rPr>
      </w:pPr>
      <w:r>
        <w:rPr>
          <w:rFonts w:hint="eastAsia" w:ascii="宋体" w:hAnsi="宋体"/>
          <w:b/>
          <w:bCs/>
          <w:szCs w:val="21"/>
        </w:rPr>
        <w:t xml:space="preserve">综合评审响应文件</w:t>
      </w:r>
      <w:r>
        <w:rPr>
          <w:rFonts w:hint="eastAsia" w:ascii="宋体" w:hAnsi="宋体"/>
          <w:b/>
          <w:szCs w:val="21"/>
        </w:rPr>
        <w:t xml:space="preserve">（供应商根据评分标准制作）</w:t>
      </w:r>
      <w:r/>
    </w:p>
    <w:p>
      <w:pPr>
        <w:numPr>
          <w:ilvl w:val="0"/>
          <w:numId w:val="16"/>
        </w:numPr>
        <w:contextualSpacing/>
        <w:ind w:left="0" w:firstLine="422"/>
        <w:tabs>
          <w:tab w:val="clear" w:pos="567" w:leader="none"/>
          <w:tab w:val="left" w:pos="851" w:leader="none"/>
        </w:tabs>
        <w:rPr>
          <w:rFonts w:hint="eastAsia" w:ascii="宋体" w:hAnsi="宋体"/>
          <w:b/>
          <w:bCs/>
          <w:szCs w:val="21"/>
        </w:rPr>
      </w:pPr>
      <w:r>
        <w:rPr>
          <w:rFonts w:hint="eastAsia" w:ascii="宋体" w:hAnsi="宋体"/>
          <w:b/>
          <w:bCs/>
          <w:szCs w:val="21"/>
        </w:rPr>
        <w:t xml:space="preserve">关于符合本国产品标准的声明函；</w:t>
      </w:r>
      <w:r/>
    </w:p>
    <w:p>
      <w:pPr>
        <w:numPr>
          <w:ilvl w:val="0"/>
          <w:numId w:val="16"/>
        </w:numPr>
        <w:contextualSpacing/>
        <w:ind w:left="0" w:firstLine="422"/>
        <w:tabs>
          <w:tab w:val="clear" w:pos="567" w:leader="none"/>
          <w:tab w:val="left" w:pos="851" w:leader="none"/>
        </w:tabs>
        <w:rPr>
          <w:rFonts w:hint="eastAsia" w:ascii="宋体" w:hAnsi="宋体"/>
          <w:b/>
          <w:bCs/>
          <w:szCs w:val="21"/>
        </w:rPr>
      </w:pPr>
      <w:r>
        <w:rPr>
          <w:rFonts w:hint="eastAsia" w:ascii="宋体" w:hAnsi="宋体"/>
          <w:b/>
          <w:bCs/>
          <w:szCs w:val="21"/>
        </w:rPr>
        <w:t xml:space="preserve">其他可以证明投标人资质、服务质量的证书、文件等相关资料。</w:t>
      </w:r>
      <w:r>
        <w:rPr>
          <w:rFonts w:hint="eastAsia" w:ascii="宋体" w:hAnsi="宋体"/>
          <w:b/>
          <w:bCs/>
          <w:szCs w:val="21"/>
        </w:rPr>
        <w:t xml:space="preserve">企业报价折扣证明</w:t>
      </w:r>
      <w:r/>
    </w:p>
    <w:p>
      <w:pPr>
        <w:contextualSpacing/>
        <w:ind w:firstLine="420"/>
        <w:tabs>
          <w:tab w:val="left" w:pos="851" w:leader="none"/>
        </w:tabs>
        <w:rPr>
          <w:rFonts w:hint="eastAsia" w:ascii="宋体" w:hAnsi="宋体"/>
          <w:szCs w:val="22"/>
        </w:rPr>
      </w:pPr>
      <w:r>
        <w:rPr>
          <w:rFonts w:hint="eastAsia" w:ascii="宋体" w:hAnsi="宋体"/>
          <w:szCs w:val="22"/>
        </w:rPr>
        <w:t xml:space="preserve">注：</w:t>
      </w:r>
      <w:r/>
    </w:p>
    <w:p>
      <w:pPr>
        <w:contextualSpacing/>
        <w:ind w:firstLine="420"/>
        <w:tabs>
          <w:tab w:val="left" w:pos="851" w:leader="none"/>
        </w:tabs>
        <w:rPr>
          <w:rFonts w:hint="eastAsia" w:ascii="宋体" w:hAnsi="宋体"/>
          <w:szCs w:val="22"/>
        </w:rPr>
      </w:pPr>
      <w:r>
        <w:rPr>
          <w:rFonts w:ascii="宋体" w:hAnsi="宋体"/>
          <w:szCs w:val="22"/>
        </w:rPr>
        <w:t xml:space="preserve">（1）以上资格审查要求提供的材料，是作为对供应商资格审查、质疑身份认定的依据，投标人必须提供并加盖电子公章。否则，投标文件将被认定为不符合资格审查要求。</w:t>
      </w:r>
      <w:r/>
    </w:p>
    <w:p>
      <w:pPr>
        <w:contextualSpacing/>
        <w:ind w:firstLine="420"/>
        <w:tabs>
          <w:tab w:val="left" w:pos="851" w:leader="none"/>
        </w:tabs>
        <w:rPr>
          <w:rFonts w:hint="eastAsia" w:ascii="宋体" w:hAnsi="宋体"/>
          <w:szCs w:val="22"/>
        </w:rPr>
      </w:pPr>
      <w:r>
        <w:rPr>
          <w:rFonts w:ascii="宋体" w:hAnsi="宋体"/>
          <w:szCs w:val="22"/>
        </w:rPr>
        <w:t xml:space="preserve">（2）以上符合性审查要求提供的资料，投标人必须提供并加盖电子公章。否则，投标文件将被认定为未实质性响应。</w:t>
      </w:r>
      <w:r/>
    </w:p>
    <w:p>
      <w:pPr>
        <w:contextualSpacing/>
        <w:ind w:firstLine="420"/>
        <w:tabs>
          <w:tab w:val="left" w:pos="851" w:leader="none"/>
        </w:tabs>
        <w:rPr>
          <w:rFonts w:hint="eastAsia" w:ascii="宋体" w:hAnsi="宋体"/>
          <w:szCs w:val="22"/>
        </w:rPr>
      </w:pPr>
      <w:r>
        <w:rPr>
          <w:rFonts w:ascii="宋体" w:hAnsi="宋体"/>
          <w:szCs w:val="22"/>
        </w:rPr>
        <w:t xml:space="preserve">（3）综合评审响应文件</w:t>
      </w:r>
      <w:r>
        <w:rPr>
          <w:rFonts w:hint="eastAsia" w:ascii="宋体" w:hAnsi="宋体"/>
          <w:szCs w:val="22"/>
        </w:rPr>
        <w:t xml:space="preserve">要求</w:t>
      </w:r>
      <w:r>
        <w:rPr>
          <w:rFonts w:ascii="宋体" w:hAnsi="宋体"/>
          <w:szCs w:val="22"/>
        </w:rPr>
        <w:t xml:space="preserve">投标人所提交的资料的完整与否，将直接影响投标人的评分。</w:t>
      </w:r>
      <w:r/>
    </w:p>
    <w:p>
      <w:pPr>
        <w:contextualSpacing/>
        <w:ind w:firstLine="420"/>
        <w:tabs>
          <w:tab w:val="left" w:pos="851" w:leader="none"/>
        </w:tabs>
        <w:rPr>
          <w:rFonts w:hint="eastAsia" w:ascii="宋体" w:hAnsi="宋体"/>
          <w:szCs w:val="22"/>
        </w:rPr>
      </w:pPr>
      <w:r>
        <w:rPr>
          <w:rFonts w:ascii="宋体" w:hAnsi="宋体"/>
          <w:szCs w:val="22"/>
        </w:rPr>
        <w:t xml:space="preserve">（4）制作电子投标文件时必须与投标文件制作软件目录一一对应，将相关资料上传至相应模块，如未按照系统中模块上传的，相关不利后果(如资格审查不通过、符合性审查不通过)由供应商自行承担。</w:t>
      </w:r>
      <w:r/>
    </w:p>
    <w:p>
      <w:pPr>
        <w:contextualSpacing/>
        <w:ind w:firstLine="420"/>
        <w:tabs>
          <w:tab w:val="left" w:pos="851" w:leader="none"/>
        </w:tabs>
        <w:rPr>
          <w:rFonts w:hint="eastAsia" w:ascii="宋体" w:hAnsi="宋体"/>
          <w:szCs w:val="22"/>
        </w:rPr>
      </w:pPr>
      <w:r>
        <w:rPr>
          <w:rFonts w:ascii="宋体" w:hAnsi="宋体"/>
          <w:szCs w:val="22"/>
        </w:rPr>
        <w:t xml:space="preserve">（5）开评标过程中如有问题采购代理机构工作人员会及时通过《投标供应商确认函》留存的手机号与供应商联系。请供应商确保该手机号通讯畅通，否则导致的不利后果由供应商自行承担。</w:t>
      </w:r>
      <w:r/>
    </w:p>
    <w:p>
      <w:pPr>
        <w:contextualSpacing/>
        <w:ind w:firstLine="420"/>
        <w:tabs>
          <w:tab w:val="left" w:pos="851" w:leader="none"/>
        </w:tabs>
        <w:rPr>
          <w:rFonts w:ascii="宋体"/>
          <w:szCs w:val="22"/>
        </w:rPr>
      </w:pPr>
      <w:r>
        <w:rPr>
          <w:rFonts w:hint="eastAsia" w:ascii="宋体" w:hAnsi="宋体"/>
          <w:szCs w:val="22"/>
        </w:rPr>
        <w:t xml:space="preserve">（6）</w:t>
      </w:r>
      <w:r>
        <w:rPr>
          <w:rFonts w:hint="eastAsia" w:ascii="宋体" w:hAnsi="宋体"/>
          <w:szCs w:val="22"/>
        </w:rPr>
        <w:t xml:space="preserve">响应单位成交后须提供一份与电子响应文件内容一致的纸质响应文件（装订成册）。</w:t>
      </w:r>
      <w:r/>
    </w:p>
    <w:p>
      <w:pPr>
        <w:numPr>
          <w:ilvl w:val="0"/>
          <w:numId w:val="15"/>
        </w:numPr>
        <w:contextualSpacing/>
        <w:ind w:firstLine="422"/>
        <w:tabs>
          <w:tab w:val="left" w:pos="851" w:leader="none"/>
        </w:tabs>
        <w:rPr>
          <w:rFonts w:hint="eastAsia" w:ascii="宋体" w:hAnsi="宋体"/>
          <w:b/>
          <w:bCs/>
        </w:rPr>
      </w:pPr>
      <w:r>
        <w:rPr>
          <w:rFonts w:hint="eastAsia" w:ascii="宋体" w:hAnsi="宋体"/>
          <w:b/>
          <w:bCs/>
        </w:rPr>
        <w:t xml:space="preserve">电子投标（响应）文件的编制与提交 </w:t>
      </w:r>
      <w:r/>
    </w:p>
    <w:p>
      <w:pPr>
        <w:numPr>
          <w:ilvl w:val="0"/>
          <w:numId w:val="21"/>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t xml:space="preserve">电子响应文件按上述文件组成统一顺序、统一格式编写，并在首页编制“响应文件目录”。</w:t>
      </w:r>
      <w:r/>
    </w:p>
    <w:p>
      <w:pPr>
        <w:numPr>
          <w:ilvl w:val="0"/>
          <w:numId w:val="21"/>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t xml:space="preserve">电子响应文件制作</w:t>
      </w:r>
      <w:r/>
    </w:p>
    <w:p>
      <w:pPr>
        <w:numPr>
          <w:ilvl w:val="0"/>
          <w:numId w:val="22"/>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t xml:space="preserve">在苏采云系统中下载采购文件后，点击“客户端下载地址”，下载投标文件客户端，查看客户端使用说明。</w:t>
      </w:r>
      <w:r/>
    </w:p>
    <w:p>
      <w:pPr>
        <w:numPr>
          <w:ilvl w:val="0"/>
          <w:numId w:val="22"/>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t xml:space="preserve">将下载的采购文件导入投标文件客户端，按照《操作手册》完成投标文件的编制和加盖电子签章。</w:t>
      </w:r>
      <w:r/>
    </w:p>
    <w:p>
      <w:pPr>
        <w:numPr>
          <w:ilvl w:val="0"/>
          <w:numId w:val="22"/>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t xml:space="preserve">导出制作完成的投标文件，上传至苏采云系统。</w:t>
      </w:r>
      <w:r/>
    </w:p>
    <w:p>
      <w:pPr>
        <w:contextualSpacing/>
        <w:ind w:firstLine="420"/>
        <w:widowControl/>
        <w:tabs>
          <w:tab w:val="left" w:pos="851" w:leader="none"/>
        </w:tabs>
        <w:rPr>
          <w:rFonts w:hint="eastAsia" w:ascii="宋体" w:hAnsi="宋体"/>
          <w:szCs w:val="21"/>
        </w:rPr>
      </w:pPr>
      <w:r>
        <w:rPr>
          <w:rFonts w:hint="eastAsia" w:ascii="宋体" w:hAnsi="宋体"/>
          <w:szCs w:val="21"/>
        </w:rPr>
        <w:t xml:space="preserve">注：具体投标文件编制教程查看苏采云系统中的客户端使用说明和供应商《操作手册》。</w:t>
      </w:r>
      <w:r/>
    </w:p>
    <w:p>
      <w:pPr>
        <w:numPr>
          <w:ilvl w:val="0"/>
          <w:numId w:val="21"/>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r>
      <w:r>
        <w:rPr>
          <w:rFonts w:hint="eastAsia" w:ascii="宋体" w:hAnsi="宋体"/>
          <w:szCs w:val="21"/>
        </w:rPr>
        <w:t xml:space="preserve">电子投标文件中的资料应按采购文件的要求加盖响应单位的电子签章或公章。</w:t>
      </w:r>
      <w:r/>
    </w:p>
    <w:p>
      <w:pPr>
        <w:numPr>
          <w:ilvl w:val="0"/>
          <w:numId w:val="21"/>
        </w:numPr>
        <w:contextualSpacing/>
        <w:ind w:left="0" w:firstLine="420"/>
        <w:tabs>
          <w:tab w:val="clear" w:pos="567" w:leader="none"/>
          <w:tab w:val="left" w:pos="851" w:leader="none"/>
        </w:tabs>
        <w:rPr>
          <w:rFonts w:hint="eastAsia" w:ascii="宋体" w:hAnsi="宋体"/>
          <w:szCs w:val="21"/>
        </w:rPr>
      </w:pPr>
      <w:r>
        <w:rPr>
          <w:rFonts w:hint="eastAsia" w:ascii="宋体" w:hAnsi="宋体"/>
          <w:szCs w:val="21"/>
        </w:rPr>
        <w:t xml:space="preserve">未按照要求编制电子投标文件，未按照要求在电子投标文件上加盖电子签章的，均视为无效投标。</w:t>
      </w:r>
      <w:r/>
    </w:p>
    <w:p>
      <w:pPr>
        <w:numPr>
          <w:ilvl w:val="0"/>
          <w:numId w:val="13"/>
        </w:numPr>
        <w:contextualSpacing/>
        <w:ind w:left="0" w:firstLine="420"/>
        <w:tabs>
          <w:tab w:val="clear" w:pos="420" w:leader="none"/>
          <w:tab w:val="left" w:pos="525" w:leader="none"/>
          <w:tab w:val="left" w:pos="567" w:leader="none"/>
          <w:tab w:val="left" w:pos="851" w:leader="none"/>
        </w:tabs>
        <w:rPr>
          <w:rFonts w:hint="eastAsia" w:ascii="宋体" w:hAnsi="宋体"/>
          <w:bCs/>
          <w:szCs w:val="21"/>
        </w:rPr>
      </w:pPr>
      <w:r>
        <w:rPr>
          <w:rFonts w:hint="eastAsia" w:ascii="宋体" w:hAnsi="宋体"/>
          <w:bCs/>
          <w:szCs w:val="21"/>
        </w:rPr>
        <w:t xml:space="preserve">磋商综合说明：</w:t>
      </w:r>
      <w:r/>
    </w:p>
    <w:p>
      <w:pPr>
        <w:numPr>
          <w:ilvl w:val="0"/>
          <w:numId w:val="23"/>
        </w:numPr>
        <w:contextualSpacing/>
        <w:ind w:left="0" w:firstLine="420"/>
        <w:tabs>
          <w:tab w:val="left" w:pos="567" w:leader="none"/>
          <w:tab w:val="left" w:pos="851" w:leader="none"/>
        </w:tabs>
        <w:rPr>
          <w:rFonts w:hint="eastAsia" w:ascii="宋体" w:hAnsi="宋体"/>
          <w:szCs w:val="21"/>
        </w:rPr>
      </w:pPr>
      <w:r>
        <w:rPr>
          <w:rFonts w:ascii="宋体" w:hAnsi="宋体"/>
          <w:szCs w:val="21"/>
        </w:rPr>
        <w:t xml:space="preserve">本次</w:t>
      </w:r>
      <w:r>
        <w:rPr>
          <w:rFonts w:hint="eastAsia" w:ascii="宋体" w:hAnsi="宋体"/>
          <w:szCs w:val="21"/>
        </w:rPr>
        <w:t xml:space="preserve">竞争性磋商不分标段</w:t>
      </w:r>
      <w:r>
        <w:rPr>
          <w:rFonts w:ascii="宋体" w:hAnsi="宋体"/>
          <w:szCs w:val="21"/>
        </w:rPr>
        <w:t xml:space="preserve">，各供应商须对全部内容进行响应</w:t>
      </w:r>
      <w:r>
        <w:rPr>
          <w:rFonts w:hint="eastAsia" w:ascii="宋体" w:hAnsi="宋体"/>
          <w:szCs w:val="21"/>
        </w:rPr>
        <w:t xml:space="preserve">并报价</w:t>
      </w:r>
      <w:r>
        <w:rPr>
          <w:rFonts w:ascii="宋体" w:hAnsi="宋体"/>
          <w:szCs w:val="21"/>
        </w:rPr>
        <w:t xml:space="preserve">，只</w:t>
      </w:r>
      <w:r>
        <w:rPr>
          <w:rFonts w:hint="eastAsia" w:ascii="宋体" w:hAnsi="宋体"/>
          <w:szCs w:val="21"/>
        </w:rPr>
        <w:t xml:space="preserve">响应部分内容或只</w:t>
      </w:r>
      <w:r>
        <w:rPr>
          <w:rFonts w:ascii="宋体" w:hAnsi="宋体"/>
          <w:szCs w:val="21"/>
        </w:rPr>
        <w:t xml:space="preserve">报其中</w:t>
      </w:r>
      <w:r>
        <w:rPr>
          <w:rFonts w:ascii="宋体" w:hAnsi="宋体"/>
          <w:szCs w:val="21"/>
        </w:rPr>
        <w:t xml:space="preserve">部分内容的，</w:t>
      </w:r>
      <w:r>
        <w:rPr>
          <w:rFonts w:hint="eastAsia" w:ascii="宋体" w:hAnsi="宋体"/>
          <w:szCs w:val="21"/>
        </w:rPr>
        <w:t xml:space="preserve">视为非实质性响应</w:t>
      </w:r>
      <w:r>
        <w:rPr>
          <w:rFonts w:ascii="宋体" w:hAnsi="宋体"/>
          <w:szCs w:val="21"/>
        </w:rPr>
        <w:t xml:space="preserve">，并不得出现选择性报价。</w:t>
      </w:r>
      <w:r/>
    </w:p>
    <w:p>
      <w:pPr>
        <w:numPr>
          <w:ilvl w:val="0"/>
          <w:numId w:val="23"/>
        </w:numPr>
        <w:contextualSpacing/>
        <w:ind w:left="0" w:firstLine="420"/>
        <w:tabs>
          <w:tab w:val="left" w:pos="567" w:leader="none"/>
          <w:tab w:val="left" w:pos="851" w:leader="none"/>
        </w:tabs>
        <w:rPr>
          <w:rFonts w:hint="eastAsia" w:ascii="宋体" w:hAnsi="宋体"/>
          <w:szCs w:val="21"/>
        </w:rPr>
      </w:pPr>
      <w:r>
        <w:rPr>
          <w:rFonts w:hint="eastAsia" w:ascii="宋体" w:hAnsi="宋体"/>
          <w:szCs w:val="21"/>
        </w:rPr>
        <w:t xml:space="preserve">磋商保证金：本项目不收取磋商保证金。</w:t>
      </w:r>
      <w:r/>
    </w:p>
    <w:p>
      <w:pPr>
        <w:numPr>
          <w:ilvl w:val="0"/>
          <w:numId w:val="23"/>
        </w:numPr>
        <w:contextualSpacing/>
        <w:ind w:left="0" w:firstLine="420"/>
        <w:tabs>
          <w:tab w:val="left" w:pos="567" w:leader="none"/>
          <w:tab w:val="left" w:pos="851" w:leader="none"/>
        </w:tabs>
        <w:rPr>
          <w:rFonts w:hint="eastAsia" w:ascii="宋体" w:hAnsi="宋体"/>
          <w:szCs w:val="21"/>
        </w:rPr>
      </w:pPr>
      <w:r>
        <w:rPr>
          <w:rFonts w:hint="eastAsia" w:ascii="宋体" w:hAnsi="宋体" w:cs="宋体"/>
          <w:szCs w:val="21"/>
        </w:rPr>
        <w:t xml:space="preserve">代理服务费：</w:t>
      </w:r>
      <w:r/>
    </w:p>
    <w:p>
      <w:pPr>
        <w:pStyle w:val="1020"/>
        <w:contextualSpacing/>
        <w:ind w:firstLine="420"/>
        <w:widowControl w:val="off"/>
        <w:rPr>
          <w:rFonts w:hint="eastAsia" w:ascii="宋体" w:hAnsi="宋体" w:cs="宋体"/>
          <w:sz w:val="21"/>
          <w:szCs w:val="21"/>
        </w:rPr>
      </w:pPr>
      <w:r/>
      <w:bookmarkStart w:id="14" w:name="OLE_LINK15"/>
      <w:r>
        <w:rPr>
          <w:rFonts w:hint="eastAsia" w:ascii="宋体" w:hAnsi="宋体" w:cs="宋体"/>
          <w:sz w:val="21"/>
          <w:szCs w:val="21"/>
        </w:rPr>
        <w:t xml:space="preserve">（1）</w:t>
      </w:r>
      <w:r>
        <w:rPr>
          <w:rFonts w:ascii="宋体" w:hAnsi="宋体" w:cs="宋体"/>
          <w:sz w:val="21"/>
          <w:szCs w:val="21"/>
        </w:rPr>
        <w:t xml:space="preserve">根据苏财规〔2026〕1号文件要求，因采购方未列支专项预算，代理服务费</w:t>
      </w:r>
      <w:r>
        <w:rPr>
          <w:rFonts w:hint="eastAsia" w:ascii="宋体" w:hAnsi="宋体" w:cs="宋体"/>
          <w:sz w:val="21"/>
          <w:szCs w:val="21"/>
        </w:rPr>
        <w:t xml:space="preserve">由</w:t>
      </w:r>
      <w:r>
        <w:rPr>
          <w:rFonts w:ascii="宋体" w:hAnsi="宋体" w:cs="宋体"/>
          <w:sz w:val="21"/>
          <w:szCs w:val="21"/>
        </w:rPr>
        <w:t xml:space="preserve">成交单位</w:t>
      </w:r>
      <w:r>
        <w:rPr>
          <w:rFonts w:hint="eastAsia" w:ascii="宋体" w:hAnsi="宋体" w:cs="宋体"/>
          <w:sz w:val="21"/>
          <w:szCs w:val="21"/>
        </w:rPr>
        <w:t xml:space="preserve">承担，</w:t>
      </w:r>
      <w:r>
        <w:rPr>
          <w:rFonts w:ascii="宋体" w:hAnsi="宋体" w:cs="宋体"/>
          <w:sz w:val="21"/>
          <w:szCs w:val="21"/>
        </w:rPr>
        <w:t xml:space="preserve">供应商报价</w:t>
      </w:r>
      <w:r>
        <w:rPr>
          <w:rFonts w:hint="eastAsia" w:ascii="宋体" w:hAnsi="宋体" w:cs="宋体"/>
          <w:sz w:val="21"/>
          <w:szCs w:val="21"/>
        </w:rPr>
        <w:t xml:space="preserve">应</w:t>
      </w:r>
      <w:r>
        <w:rPr>
          <w:rFonts w:ascii="宋体" w:hAnsi="宋体" w:cs="宋体"/>
          <w:sz w:val="21"/>
          <w:szCs w:val="21"/>
        </w:rPr>
        <w:t xml:space="preserve">包含代理</w:t>
      </w:r>
      <w:r>
        <w:rPr>
          <w:rFonts w:hint="eastAsia" w:ascii="宋体" w:hAnsi="宋体" w:cs="宋体"/>
          <w:sz w:val="21"/>
          <w:szCs w:val="21"/>
        </w:rPr>
        <w:t xml:space="preserve">服务</w:t>
      </w:r>
      <w:r>
        <w:rPr>
          <w:rFonts w:ascii="宋体" w:hAnsi="宋体" w:cs="宋体"/>
          <w:sz w:val="21"/>
          <w:szCs w:val="21"/>
        </w:rPr>
        <w:t xml:space="preserve">费</w:t>
      </w:r>
      <w:r>
        <w:rPr>
          <w:rFonts w:hint="eastAsia" w:ascii="宋体" w:hAnsi="宋体" w:cs="宋体"/>
          <w:sz w:val="21"/>
          <w:szCs w:val="21"/>
        </w:rPr>
        <w:t xml:space="preserve">。</w:t>
      </w:r>
      <w:r/>
    </w:p>
    <w:p>
      <w:pPr>
        <w:pStyle w:val="1020"/>
        <w:contextualSpacing/>
        <w:ind w:firstLine="420"/>
        <w:widowControl w:val="off"/>
        <w:tabs>
          <w:tab w:val="left" w:pos="851" w:leader="none"/>
        </w:tabs>
        <w:rPr>
          <w:rFonts w:hint="eastAsia"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代理服务费</w:t>
      </w:r>
      <w:r>
        <w:rPr>
          <w:rFonts w:hint="eastAsia" w:ascii="宋体" w:hAnsi="宋体" w:cs="宋体"/>
          <w:sz w:val="21"/>
          <w:szCs w:val="21"/>
        </w:rPr>
        <w:t xml:space="preserve">按苏财购告【2016】31号规定的收费标准收取</w:t>
      </w:r>
      <w:bookmarkEnd w:id="14"/>
      <w:r>
        <w:rPr>
          <w:rFonts w:hint="eastAsia" w:ascii="宋体" w:hAnsi="宋体" w:cs="宋体"/>
          <w:sz w:val="21"/>
          <w:szCs w:val="21"/>
        </w:rPr>
        <w:t xml:space="preserve">，</w:t>
      </w:r>
      <w:r>
        <w:rPr>
          <w:rFonts w:ascii="宋体" w:hAnsi="宋体" w:cs="宋体"/>
          <w:sz w:val="21"/>
          <w:szCs w:val="21"/>
        </w:rPr>
        <w:t xml:space="preserve">领取成交通知书时成交单位向采购代理机构一次性付清。</w:t>
      </w:r>
      <w:r>
        <w:rPr>
          <w:rFonts w:hint="eastAsia" w:ascii="宋体" w:hAnsi="宋体" w:cs="宋体"/>
          <w:sz w:val="21"/>
          <w:szCs w:val="21"/>
        </w:rPr>
        <w:t xml:space="preserve">代理服务费的收取按差额定率累进法计算。</w:t>
      </w:r>
      <w:r/>
    </w:p>
    <w:p>
      <w:pPr>
        <w:contextualSpacing/>
        <w:ind w:firstLine="420"/>
        <w:tabs>
          <w:tab w:val="left" w:pos="851" w:leader="none"/>
        </w:tabs>
        <w:rPr>
          <w:rFonts w:cs="宋体"/>
          <w:szCs w:val="21"/>
        </w:rPr>
      </w:pPr>
      <w:r>
        <w:rPr>
          <w:rFonts w:hint="eastAsia" w:cs="宋体"/>
          <w:szCs w:val="21"/>
        </w:rPr>
        <w:t xml:space="preserve">（</w:t>
      </w:r>
      <w:r>
        <w:rPr>
          <w:rFonts w:hint="eastAsia" w:cs="宋体"/>
          <w:szCs w:val="21"/>
        </w:rPr>
        <w:t xml:space="preserve">3</w:t>
      </w:r>
      <w:r>
        <w:rPr>
          <w:rFonts w:hint="eastAsia" w:cs="宋体"/>
          <w:szCs w:val="21"/>
        </w:rPr>
        <w:t xml:space="preserve">）</w:t>
      </w:r>
      <w:r>
        <w:rPr>
          <w:rFonts w:hint="eastAsia" w:cs="宋体"/>
          <w:szCs w:val="21"/>
        </w:rPr>
        <w:t xml:space="preserve">收费标准：预算金额</w:t>
      </w:r>
      <w:r>
        <w:rPr>
          <w:rFonts w:hint="eastAsia" w:cs="宋体"/>
          <w:szCs w:val="21"/>
        </w:rPr>
        <w:t xml:space="preserve">100</w:t>
      </w:r>
      <w:r>
        <w:rPr>
          <w:rFonts w:hint="eastAsia" w:cs="宋体"/>
          <w:szCs w:val="21"/>
        </w:rPr>
        <w:t xml:space="preserve">万以下部分</w:t>
      </w:r>
      <w:r>
        <w:rPr>
          <w:rFonts w:hint="eastAsia" w:cs="宋体"/>
          <w:szCs w:val="21"/>
        </w:rPr>
        <w:t xml:space="preserve"> </w:t>
      </w:r>
      <w:r>
        <w:rPr>
          <w:rFonts w:hint="eastAsia" w:cs="宋体"/>
          <w:szCs w:val="21"/>
        </w:rPr>
        <w:t xml:space="preserve">费率为预算金额的</w:t>
      </w:r>
      <w:r>
        <w:rPr>
          <w:rFonts w:hint="eastAsia" w:cs="宋体"/>
          <w:szCs w:val="21"/>
        </w:rPr>
        <w:t xml:space="preserve">1.5%</w:t>
      </w:r>
      <w:r>
        <w:rPr>
          <w:rFonts w:hint="eastAsia" w:cs="宋体"/>
          <w:szCs w:val="21"/>
        </w:rPr>
        <w:t xml:space="preserve">；</w:t>
      </w:r>
      <w:r/>
    </w:p>
    <w:p>
      <w:pPr>
        <w:contextualSpacing/>
        <w:ind w:firstLine="420"/>
        <w:tabs>
          <w:tab w:val="left" w:pos="851" w:leader="none"/>
        </w:tabs>
        <w:rPr>
          <w:rFonts w:cs="宋体"/>
          <w:szCs w:val="21"/>
        </w:rPr>
      </w:pPr>
      <w:r>
        <w:rPr>
          <w:rFonts w:hint="eastAsia" w:cs="宋体"/>
          <w:szCs w:val="21"/>
        </w:rPr>
        <w:t xml:space="preserve">预算金额</w:t>
      </w:r>
      <w:r>
        <w:rPr>
          <w:rFonts w:hint="eastAsia" w:cs="宋体"/>
          <w:szCs w:val="21"/>
        </w:rPr>
        <w:t xml:space="preserve">100</w:t>
      </w:r>
      <w:r>
        <w:rPr>
          <w:rFonts w:hint="eastAsia" w:cs="宋体"/>
          <w:szCs w:val="21"/>
        </w:rPr>
        <w:t xml:space="preserve">－</w:t>
      </w:r>
      <w:r>
        <w:rPr>
          <w:rFonts w:hint="eastAsia" w:cs="宋体"/>
          <w:szCs w:val="21"/>
        </w:rPr>
        <w:t xml:space="preserve">500</w:t>
      </w:r>
      <w:r>
        <w:rPr>
          <w:rFonts w:hint="eastAsia" w:cs="宋体"/>
          <w:szCs w:val="21"/>
        </w:rPr>
        <w:t xml:space="preserve">万部分</w:t>
      </w:r>
      <w:r>
        <w:rPr>
          <w:rFonts w:hint="eastAsia" w:cs="宋体"/>
          <w:szCs w:val="21"/>
        </w:rPr>
        <w:t xml:space="preserve"> </w:t>
      </w:r>
      <w:r>
        <w:rPr>
          <w:rFonts w:hint="eastAsia" w:cs="宋体"/>
          <w:szCs w:val="21"/>
        </w:rPr>
        <w:t xml:space="preserve">费率为预算金额的</w:t>
      </w:r>
      <w:r>
        <w:rPr>
          <w:rFonts w:hint="eastAsia" w:cs="宋体"/>
          <w:szCs w:val="21"/>
        </w:rPr>
        <w:t xml:space="preserve">1.1%</w:t>
      </w:r>
      <w:r>
        <w:rPr>
          <w:rFonts w:hint="eastAsia" w:cs="宋体"/>
          <w:szCs w:val="21"/>
        </w:rPr>
        <w:t xml:space="preserve">；</w:t>
      </w:r>
      <w:r/>
    </w:p>
    <w:p>
      <w:pPr>
        <w:contextualSpacing/>
        <w:ind w:firstLine="420"/>
        <w:tabs>
          <w:tab w:val="left" w:pos="851" w:leader="none"/>
        </w:tabs>
        <w:rPr>
          <w:rFonts w:cs="宋体"/>
          <w:szCs w:val="21"/>
        </w:rPr>
      </w:pPr>
      <w:r>
        <w:rPr>
          <w:rFonts w:hint="eastAsia" w:cs="宋体"/>
          <w:szCs w:val="21"/>
        </w:rPr>
        <w:t xml:space="preserve">预算金额</w:t>
      </w:r>
      <w:r>
        <w:rPr>
          <w:rFonts w:hint="eastAsia" w:cs="宋体"/>
          <w:szCs w:val="21"/>
        </w:rPr>
        <w:t xml:space="preserve">500-1000</w:t>
      </w:r>
      <w:r>
        <w:rPr>
          <w:rFonts w:hint="eastAsia" w:cs="宋体"/>
          <w:szCs w:val="21"/>
        </w:rPr>
        <w:t xml:space="preserve">万部分</w:t>
      </w:r>
      <w:r>
        <w:rPr>
          <w:rFonts w:hint="eastAsia" w:cs="宋体"/>
          <w:szCs w:val="21"/>
        </w:rPr>
        <w:t xml:space="preserve"> </w:t>
      </w:r>
      <w:r>
        <w:rPr>
          <w:rFonts w:hint="eastAsia" w:cs="宋体"/>
          <w:szCs w:val="21"/>
        </w:rPr>
        <w:t xml:space="preserve">费率为预算金额的</w:t>
      </w:r>
      <w:r>
        <w:rPr>
          <w:rFonts w:hint="eastAsia" w:cs="宋体"/>
          <w:szCs w:val="21"/>
        </w:rPr>
        <w:t xml:space="preserve">0.8%</w:t>
      </w:r>
      <w:r>
        <w:rPr>
          <w:rFonts w:hint="eastAsia" w:cs="宋体"/>
          <w:szCs w:val="21"/>
        </w:rPr>
        <w:t xml:space="preserve">。</w:t>
      </w:r>
      <w:r/>
    </w:p>
    <w:p>
      <w:pPr>
        <w:contextualSpacing/>
        <w:ind w:firstLine="420"/>
        <w:tabs>
          <w:tab w:val="left" w:pos="851" w:leader="none"/>
        </w:tabs>
        <w:rPr>
          <w:rFonts w:cs="宋体"/>
          <w:szCs w:val="21"/>
        </w:rPr>
      </w:pPr>
      <w:r>
        <w:rPr>
          <w:rFonts w:hint="eastAsia" w:cs="宋体"/>
          <w:szCs w:val="21"/>
        </w:rPr>
        <w:t xml:space="preserve">（</w:t>
      </w:r>
      <w:r>
        <w:rPr>
          <w:rFonts w:hint="eastAsia" w:cs="宋体"/>
          <w:szCs w:val="21"/>
        </w:rPr>
        <w:t xml:space="preserve">4</w:t>
      </w:r>
      <w:r>
        <w:rPr>
          <w:rFonts w:hint="eastAsia" w:cs="宋体"/>
          <w:szCs w:val="21"/>
        </w:rPr>
        <w:t xml:space="preserve">）</w:t>
      </w:r>
      <w:r>
        <w:rPr>
          <w:rFonts w:hint="eastAsia" w:cs="宋体"/>
          <w:szCs w:val="21"/>
        </w:rPr>
        <w:t xml:space="preserve">收款账户信息：</w:t>
      </w:r>
      <w:r/>
    </w:p>
    <w:p>
      <w:pPr>
        <w:contextualSpacing/>
        <w:ind w:firstLine="420"/>
        <w:tabs>
          <w:tab w:val="left" w:pos="851" w:leader="none"/>
        </w:tabs>
        <w:rPr>
          <w:rFonts w:cs="宋体"/>
          <w:szCs w:val="21"/>
        </w:rPr>
      </w:pPr>
      <w:r>
        <w:rPr>
          <w:rFonts w:hint="eastAsia" w:cs="宋体"/>
          <w:szCs w:val="21"/>
        </w:rPr>
        <w:t xml:space="preserve">账户名：苏州市原鑫招投标咨询服务有限公司</w:t>
      </w:r>
      <w:r/>
    </w:p>
    <w:p>
      <w:pPr>
        <w:contextualSpacing/>
        <w:ind w:firstLine="420"/>
        <w:tabs>
          <w:tab w:val="left" w:pos="851" w:leader="none"/>
        </w:tabs>
        <w:rPr>
          <w:rFonts w:cs="宋体"/>
          <w:szCs w:val="21"/>
        </w:rPr>
      </w:pPr>
      <w:r>
        <w:rPr>
          <w:rFonts w:hint="eastAsia" w:cs="宋体"/>
          <w:szCs w:val="21"/>
        </w:rPr>
        <w:t xml:space="preserve">账号：</w:t>
      </w:r>
      <w:r>
        <w:rPr>
          <w:rFonts w:hint="eastAsia" w:cs="宋体"/>
          <w:szCs w:val="21"/>
        </w:rPr>
        <w:t xml:space="preserve">543058193738</w:t>
      </w:r>
      <w:r/>
    </w:p>
    <w:p>
      <w:pPr>
        <w:contextualSpacing/>
        <w:ind w:firstLine="420"/>
        <w:tabs>
          <w:tab w:val="left" w:pos="851" w:leader="none"/>
        </w:tabs>
        <w:rPr>
          <w:rFonts w:cs="宋体"/>
          <w:szCs w:val="21"/>
        </w:rPr>
      </w:pPr>
      <w:r>
        <w:rPr>
          <w:rFonts w:hint="eastAsia" w:cs="宋体"/>
          <w:szCs w:val="21"/>
        </w:rPr>
        <w:t xml:space="preserve">开户行：中国银行南园支行</w:t>
      </w:r>
      <w:r/>
    </w:p>
    <w:p>
      <w:pPr>
        <w:numPr>
          <w:ilvl w:val="0"/>
          <w:numId w:val="23"/>
        </w:numPr>
        <w:contextualSpacing/>
        <w:ind w:left="0" w:firstLine="420"/>
        <w:tabs>
          <w:tab w:val="left" w:pos="567" w:leader="none"/>
          <w:tab w:val="left" w:pos="851" w:leader="none"/>
        </w:tabs>
        <w:rPr>
          <w:rFonts w:hint="eastAsia" w:ascii="宋体" w:hAnsi="宋体"/>
          <w:szCs w:val="21"/>
        </w:rPr>
      </w:pPr>
      <w:r>
        <w:rPr>
          <w:rFonts w:hint="eastAsia" w:ascii="宋体" w:hAnsi="宋体" w:cs="宋体"/>
          <w:szCs w:val="21"/>
        </w:rPr>
        <w:t xml:space="preserve">专家评审费</w:t>
      </w:r>
      <w:r>
        <w:rPr>
          <w:rFonts w:hint="eastAsia" w:cs="宋体"/>
          <w:szCs w:val="21"/>
        </w:rPr>
        <w:t xml:space="preserve">：</w:t>
      </w:r>
      <w:r>
        <w:rPr>
          <w:rFonts w:hint="eastAsia" w:ascii="宋体" w:hAnsi="宋体" w:cs="宋体"/>
          <w:szCs w:val="21"/>
        </w:rPr>
        <w:t xml:space="preserve">本项目专家评审费由采购人根据苏州市专家评审费标准的通知支付。</w:t>
      </w:r>
      <w:r/>
    </w:p>
    <w:p>
      <w:pPr>
        <w:numPr>
          <w:ilvl w:val="0"/>
          <w:numId w:val="23"/>
        </w:numPr>
        <w:contextualSpacing/>
        <w:ind w:left="0" w:firstLine="420"/>
        <w:tabs>
          <w:tab w:val="left" w:pos="567" w:leader="none"/>
          <w:tab w:val="left" w:pos="851" w:leader="none"/>
        </w:tabs>
        <w:rPr>
          <w:rFonts w:hint="eastAsia" w:ascii="宋体" w:hAnsi="宋体"/>
          <w:szCs w:val="21"/>
        </w:rPr>
      </w:pPr>
      <w:r>
        <w:rPr>
          <w:rFonts w:hint="eastAsia" w:ascii="宋体" w:hAnsi="宋体"/>
          <w:szCs w:val="21"/>
        </w:rPr>
        <w:t xml:space="preserve">磋商说明：</w:t>
      </w:r>
      <w:r/>
    </w:p>
    <w:p>
      <w:pPr>
        <w:numPr>
          <w:ilvl w:val="0"/>
          <w:numId w:val="24"/>
        </w:numPr>
        <w:contextualSpacing/>
        <w:ind w:left="0" w:firstLine="420"/>
        <w:tabs>
          <w:tab w:val="left" w:pos="540" w:leader="none"/>
          <w:tab w:val="left" w:pos="851" w:leader="none"/>
        </w:tabs>
        <w:rPr>
          <w:rFonts w:hint="eastAsia" w:ascii="宋体" w:hAnsi="宋体"/>
          <w:szCs w:val="21"/>
        </w:rPr>
      </w:pPr>
      <w:r>
        <w:rPr>
          <w:rFonts w:hint="eastAsia" w:ascii="宋体" w:hAnsi="宋体"/>
          <w:szCs w:val="21"/>
        </w:rPr>
        <w:t xml:space="preserve">不符合供应商资格要求的磋商响应文件将被拒绝；</w:t>
      </w:r>
      <w:r/>
    </w:p>
    <w:p>
      <w:pPr>
        <w:numPr>
          <w:ilvl w:val="0"/>
          <w:numId w:val="24"/>
        </w:numPr>
        <w:contextualSpacing/>
        <w:ind w:left="0" w:firstLine="420"/>
        <w:tabs>
          <w:tab w:val="left" w:pos="540" w:leader="none"/>
          <w:tab w:val="left" w:pos="851" w:leader="none"/>
        </w:tabs>
        <w:rPr>
          <w:rFonts w:hint="eastAsia" w:ascii="宋体" w:hAnsi="宋体"/>
          <w:szCs w:val="21"/>
        </w:rPr>
      </w:pPr>
      <w:r>
        <w:rPr>
          <w:rFonts w:hint="eastAsia" w:ascii="宋体" w:hAnsi="宋体"/>
          <w:szCs w:val="21"/>
        </w:rPr>
        <w:t xml:space="preserve">参加磋商的供应商必须提供供应商代表的身份证明原件和法定代表人授权委托书原件（法定代表人为磋商代表的可不提供）；</w:t>
      </w:r>
      <w:r/>
    </w:p>
    <w:p>
      <w:pPr>
        <w:numPr>
          <w:ilvl w:val="0"/>
          <w:numId w:val="24"/>
        </w:numPr>
        <w:contextualSpacing/>
        <w:ind w:left="0" w:firstLine="420"/>
        <w:tabs>
          <w:tab w:val="left" w:pos="540" w:leader="none"/>
          <w:tab w:val="left" w:pos="851" w:leader="none"/>
        </w:tabs>
        <w:rPr>
          <w:rFonts w:hint="eastAsia" w:ascii="宋体" w:hAnsi="宋体"/>
          <w:szCs w:val="21"/>
        </w:rPr>
      </w:pPr>
      <w:r>
        <w:rPr>
          <w:rFonts w:hint="eastAsia" w:ascii="宋体" w:hAnsi="宋体"/>
          <w:szCs w:val="21"/>
        </w:rPr>
        <w:t xml:space="preserve">磋商响应文件密封和签署不符合要求的，磋商响应文件将被拒绝；</w:t>
      </w:r>
      <w:r/>
    </w:p>
    <w:p>
      <w:pPr>
        <w:numPr>
          <w:ilvl w:val="0"/>
          <w:numId w:val="24"/>
        </w:numPr>
        <w:contextualSpacing/>
        <w:ind w:left="0" w:firstLine="420"/>
        <w:tabs>
          <w:tab w:val="left" w:pos="540" w:leader="none"/>
          <w:tab w:val="left" w:pos="851" w:leader="none"/>
        </w:tabs>
        <w:rPr>
          <w:rFonts w:hint="eastAsia" w:ascii="宋体" w:hAnsi="宋体"/>
          <w:szCs w:val="21"/>
        </w:rPr>
      </w:pPr>
      <w:r>
        <w:rPr>
          <w:rFonts w:hint="eastAsia" w:ascii="宋体" w:hAnsi="宋体"/>
          <w:szCs w:val="21"/>
        </w:rPr>
        <w:t xml:space="preserve">不同投标（响应）人存在投标(响应)文件制作机器码一致的，视为无效响应； </w:t>
      </w:r>
      <w:r/>
    </w:p>
    <w:p>
      <w:pPr>
        <w:numPr>
          <w:ilvl w:val="0"/>
          <w:numId w:val="24"/>
        </w:numPr>
        <w:contextualSpacing/>
        <w:ind w:left="0" w:firstLine="420"/>
        <w:tabs>
          <w:tab w:val="left" w:pos="540" w:leader="none"/>
          <w:tab w:val="left" w:pos="851" w:leader="none"/>
        </w:tabs>
        <w:rPr>
          <w:rFonts w:hint="eastAsia" w:ascii="宋体" w:hAnsi="宋体"/>
          <w:szCs w:val="21"/>
        </w:rPr>
      </w:pPr>
      <w:r>
        <w:rPr>
          <w:rFonts w:hint="eastAsia" w:ascii="宋体" w:hAnsi="宋体"/>
          <w:szCs w:val="21"/>
        </w:rPr>
        <w:t xml:space="preserve">实质性响应磋商文件不满三家、或进入二次报价的不满三家、或二次报价在采购预算内不满三家的，磋商采购失败。</w:t>
      </w:r>
      <w:r/>
    </w:p>
    <w:p>
      <w:pPr>
        <w:numPr>
          <w:ilvl w:val="0"/>
          <w:numId w:val="24"/>
        </w:numPr>
        <w:contextualSpacing/>
        <w:ind w:left="0" w:firstLine="420"/>
        <w:tabs>
          <w:tab w:val="left" w:pos="540" w:leader="none"/>
          <w:tab w:val="left" w:pos="851" w:leader="none"/>
        </w:tabs>
        <w:rPr>
          <w:rFonts w:hint="eastAsia" w:ascii="宋体" w:hAnsi="宋体"/>
        </w:rPr>
      </w:pPr>
      <w:r>
        <w:rPr>
          <w:rFonts w:hint="eastAsia" w:ascii="宋体" w:hAnsi="宋体"/>
          <w:szCs w:val="21"/>
        </w:rPr>
        <w:t xml:space="preserve">最终合同单</w:t>
      </w:r>
      <w:r>
        <w:rPr>
          <w:rFonts w:hint="eastAsia" w:ascii="宋体" w:hAnsi="宋体"/>
        </w:rPr>
        <w:t xml:space="preserve">价按最终总报价同比例下（上）浮。</w:t>
      </w:r>
      <w:r/>
    </w:p>
    <w:p>
      <w:pPr>
        <w:numPr>
          <w:ilvl w:val="0"/>
          <w:numId w:val="23"/>
        </w:numPr>
        <w:contextualSpacing/>
        <w:ind w:left="0" w:firstLine="420"/>
        <w:tabs>
          <w:tab w:val="left" w:pos="567" w:leader="none"/>
          <w:tab w:val="left" w:pos="851" w:leader="none"/>
        </w:tabs>
        <w:rPr>
          <w:rFonts w:hint="eastAsia" w:ascii="宋体" w:hAnsi="宋体"/>
          <w:szCs w:val="21"/>
        </w:rPr>
      </w:pPr>
      <w:r>
        <w:rPr>
          <w:rFonts w:hint="eastAsia" w:ascii="宋体" w:hAnsi="宋体"/>
          <w:szCs w:val="21"/>
        </w:rPr>
        <w:t xml:space="preserve">项目的终止</w:t>
      </w:r>
      <w:r/>
    </w:p>
    <w:p>
      <w:pPr>
        <w:contextualSpacing/>
        <w:ind w:firstLine="420"/>
        <w:tabs>
          <w:tab w:val="left" w:pos="851" w:leader="none"/>
        </w:tabs>
        <w:rPr>
          <w:rFonts w:hint="eastAsia" w:ascii="宋体" w:hAnsi="宋体"/>
          <w:szCs w:val="21"/>
        </w:rPr>
      </w:pPr>
      <w:r>
        <w:rPr>
          <w:rFonts w:ascii="宋体" w:hAnsi="宋体"/>
          <w:szCs w:val="21"/>
        </w:rPr>
        <w:t xml:space="preserve">出现下列情形之一的，</w:t>
      </w:r>
      <w:r>
        <w:rPr>
          <w:rFonts w:hint="eastAsia" w:ascii="宋体" w:hAnsi="宋体"/>
          <w:szCs w:val="21"/>
        </w:rPr>
        <w:t xml:space="preserve">将</w:t>
      </w:r>
      <w:r>
        <w:rPr>
          <w:rFonts w:ascii="宋体" w:hAnsi="宋体"/>
          <w:szCs w:val="21"/>
        </w:rPr>
        <w:t xml:space="preserve">终止采购活动：</w:t>
      </w:r>
      <w:r/>
    </w:p>
    <w:p>
      <w:pPr>
        <w:numPr>
          <w:ilvl w:val="0"/>
          <w:numId w:val="25"/>
        </w:numPr>
        <w:contextualSpacing/>
        <w:ind w:left="0" w:firstLine="420"/>
        <w:tabs>
          <w:tab w:val="left" w:pos="540" w:leader="none"/>
          <w:tab w:val="left" w:pos="851" w:leader="none"/>
        </w:tabs>
        <w:rPr>
          <w:rFonts w:hint="eastAsia" w:ascii="宋体" w:hAnsi="宋体"/>
          <w:szCs w:val="21"/>
        </w:rPr>
      </w:pPr>
      <w:r>
        <w:rPr>
          <w:rFonts w:hint="eastAsia" w:ascii="宋体" w:hAnsi="宋体"/>
          <w:szCs w:val="21"/>
        </w:rPr>
        <w:t xml:space="preserve">因情况变化，不再符合规定的竞争性磋商采购方式适用情形的；</w:t>
      </w:r>
      <w:r/>
    </w:p>
    <w:p>
      <w:pPr>
        <w:numPr>
          <w:ilvl w:val="0"/>
          <w:numId w:val="25"/>
        </w:numPr>
        <w:contextualSpacing/>
        <w:ind w:left="0" w:firstLine="420"/>
        <w:tabs>
          <w:tab w:val="left" w:pos="540" w:leader="none"/>
          <w:tab w:val="left" w:pos="851" w:leader="none"/>
        </w:tabs>
        <w:rPr>
          <w:rFonts w:hint="eastAsia" w:ascii="宋体" w:hAnsi="宋体"/>
          <w:szCs w:val="21"/>
        </w:rPr>
      </w:pPr>
      <w:r>
        <w:rPr>
          <w:rFonts w:hint="eastAsia" w:ascii="宋体" w:hAnsi="宋体"/>
          <w:szCs w:val="21"/>
        </w:rPr>
        <w:t xml:space="preserve">出现影响采购公正的违法、违规行为的；</w:t>
      </w:r>
      <w:r/>
    </w:p>
    <w:p>
      <w:pPr>
        <w:numPr>
          <w:ilvl w:val="0"/>
          <w:numId w:val="25"/>
        </w:numPr>
        <w:contextualSpacing/>
        <w:ind w:left="0" w:firstLine="420"/>
        <w:tabs>
          <w:tab w:val="left" w:pos="540" w:leader="none"/>
          <w:tab w:val="left" w:pos="851" w:leader="none"/>
        </w:tabs>
        <w:rPr>
          <w:rFonts w:hint="eastAsia" w:ascii="宋体" w:hAnsi="宋体"/>
          <w:bCs/>
          <w:szCs w:val="21"/>
        </w:rPr>
      </w:pPr>
      <w:r>
        <w:rPr>
          <w:rFonts w:hint="eastAsia" w:ascii="宋体" w:hAnsi="宋体"/>
          <w:szCs w:val="21"/>
        </w:rPr>
        <w:t xml:space="preserve">在采购</w:t>
      </w:r>
      <w:r>
        <w:rPr>
          <w:rFonts w:ascii="宋体" w:hAnsi="宋体"/>
          <w:szCs w:val="21"/>
        </w:rPr>
        <w:t xml:space="preserve">过程中符合竞争要求的供应商或者报价未超过采购预算的供应商不足</w:t>
      </w:r>
      <w:r>
        <w:rPr>
          <w:rFonts w:hint="eastAsia" w:ascii="宋体" w:hAnsi="宋体"/>
          <w:szCs w:val="21"/>
        </w:rPr>
        <w:t xml:space="preserve">三</w:t>
      </w:r>
      <w:r>
        <w:rPr>
          <w:rFonts w:ascii="宋体" w:hAnsi="宋体"/>
          <w:szCs w:val="21"/>
        </w:rPr>
        <w:t xml:space="preserve">家的。</w:t>
      </w:r>
      <w:r/>
    </w:p>
    <w:p>
      <w:pPr>
        <w:numPr>
          <w:ilvl w:val="0"/>
          <w:numId w:val="23"/>
        </w:numPr>
        <w:contextualSpacing/>
        <w:ind w:left="0" w:firstLine="420"/>
        <w:tabs>
          <w:tab w:val="left" w:pos="567" w:leader="none"/>
          <w:tab w:val="left" w:pos="851" w:leader="none"/>
        </w:tabs>
        <w:rPr>
          <w:rFonts w:hint="eastAsia" w:ascii="宋体" w:hAnsi="宋体"/>
          <w:szCs w:val="21"/>
        </w:rPr>
      </w:pPr>
      <w:r>
        <w:rPr>
          <w:rFonts w:hint="eastAsia" w:ascii="宋体" w:hAnsi="宋体"/>
          <w:szCs w:val="21"/>
        </w:rPr>
        <w:t xml:space="preserve">成交通知书：</w:t>
      </w:r>
      <w:r/>
    </w:p>
    <w:p>
      <w:pPr>
        <w:numPr>
          <w:ilvl w:val="0"/>
          <w:numId w:val="26"/>
        </w:numPr>
        <w:contextualSpacing/>
        <w:ind w:left="0" w:firstLine="420"/>
        <w:tabs>
          <w:tab w:val="left" w:pos="540" w:leader="none"/>
          <w:tab w:val="left" w:pos="851" w:leader="none"/>
        </w:tabs>
        <w:rPr>
          <w:rFonts w:hint="eastAsia" w:ascii="宋体" w:hAnsi="宋体"/>
          <w:szCs w:val="21"/>
        </w:rPr>
      </w:pPr>
      <w:r>
        <w:rPr>
          <w:rFonts w:hint="eastAsia" w:ascii="宋体" w:hAnsi="宋体"/>
          <w:szCs w:val="21"/>
        </w:rPr>
        <w:t xml:space="preserve">确定成交单位后在投标有效期截止前，采购代理机构将以书面形式通知成交的响应单位。</w:t>
      </w:r>
      <w:r/>
    </w:p>
    <w:p>
      <w:pPr>
        <w:numPr>
          <w:ilvl w:val="0"/>
          <w:numId w:val="26"/>
        </w:numPr>
        <w:contextualSpacing/>
        <w:ind w:left="0" w:firstLine="420"/>
        <w:tabs>
          <w:tab w:val="left" w:pos="540" w:leader="none"/>
          <w:tab w:val="left" w:pos="851" w:leader="none"/>
        </w:tabs>
        <w:rPr>
          <w:rFonts w:hint="eastAsia" w:ascii="宋体" w:hAnsi="宋体"/>
          <w:szCs w:val="21"/>
        </w:rPr>
      </w:pPr>
      <w:r>
        <w:rPr>
          <w:rFonts w:hint="eastAsia" w:ascii="宋体" w:hAnsi="宋体"/>
          <w:szCs w:val="21"/>
        </w:rPr>
        <w:t xml:space="preserve">成交通知书将成为合同的组成部分。</w:t>
      </w:r>
      <w:r/>
    </w:p>
    <w:p>
      <w:pPr>
        <w:numPr>
          <w:ilvl w:val="0"/>
          <w:numId w:val="26"/>
        </w:numPr>
        <w:contextualSpacing/>
        <w:ind w:left="0" w:firstLine="420"/>
        <w:tabs>
          <w:tab w:val="left" w:pos="540" w:leader="none"/>
          <w:tab w:val="left" w:pos="851" w:leader="none"/>
        </w:tabs>
        <w:rPr>
          <w:rFonts w:hint="eastAsia" w:ascii="宋体" w:hAnsi="宋体"/>
          <w:szCs w:val="21"/>
        </w:rPr>
      </w:pPr>
      <w:r>
        <w:rPr>
          <w:rFonts w:hint="eastAsia" w:ascii="宋体" w:hAnsi="宋体"/>
          <w:szCs w:val="21"/>
        </w:rPr>
        <w:t xml:space="preserve">采购人或采购代理机构对未成交单位不承担解释未成交原因的义务。</w:t>
      </w:r>
      <w:r/>
    </w:p>
    <w:p>
      <w:pPr>
        <w:numPr>
          <w:ilvl w:val="0"/>
          <w:numId w:val="26"/>
        </w:numPr>
        <w:contextualSpacing/>
        <w:ind w:left="0" w:firstLine="420"/>
        <w:tabs>
          <w:tab w:val="left" w:pos="540" w:leader="none"/>
          <w:tab w:val="left" w:pos="851" w:leader="none"/>
        </w:tabs>
        <w:rPr>
          <w:rFonts w:hint="eastAsia" w:ascii="宋体" w:hAnsi="宋体"/>
        </w:rPr>
      </w:pPr>
      <w:r>
        <w:rPr>
          <w:rFonts w:hint="eastAsia" w:ascii="宋体" w:hAnsi="宋体"/>
          <w:szCs w:val="21"/>
        </w:rPr>
        <w:t xml:space="preserve">请成交单位在成交结果公告届满之日起30日内,使用CA证书登录“苏采云”系统及时下载成交通知书。因系统存储空</w:t>
      </w:r>
      <w:r>
        <w:rPr>
          <w:rFonts w:hint="eastAsia" w:ascii="宋体" w:hAnsi="宋体"/>
        </w:rPr>
        <w:t xml:space="preserve">间有限，自成交结果公告届满之日起30日后，“苏采云”系统不再保证提供下载中标通知书服务,因未及时下载而造成的不利后果由成交单位自行承担。</w:t>
      </w:r>
      <w:r/>
    </w:p>
    <w:p>
      <w:pPr>
        <w:numPr>
          <w:ilvl w:val="0"/>
          <w:numId w:val="23"/>
        </w:numPr>
        <w:contextualSpacing/>
        <w:ind w:left="0" w:firstLine="420"/>
        <w:tabs>
          <w:tab w:val="left" w:pos="567" w:leader="none"/>
          <w:tab w:val="left" w:pos="851" w:leader="none"/>
        </w:tabs>
        <w:rPr>
          <w:rFonts w:hint="eastAsia" w:ascii="宋体" w:hAnsi="宋体"/>
          <w:szCs w:val="21"/>
        </w:rPr>
      </w:pPr>
      <w:r>
        <w:t xml:space="preserve">参与项目评审的未成交供应商可在成交公告</w:t>
      </w:r>
      <w:r>
        <w:rPr>
          <w:rFonts w:hint="eastAsia"/>
        </w:rPr>
        <w:t xml:space="preserve">发布</w:t>
      </w:r>
      <w:r>
        <w:t xml:space="preserve">之</w:t>
      </w:r>
      <w:r>
        <w:rPr>
          <w:rFonts w:ascii="宋体" w:hAnsi="宋体"/>
        </w:rPr>
        <w:t xml:space="preserve">日起7个工</w:t>
      </w:r>
      <w:r>
        <w:t xml:space="preserve">作日内电话咨询采购代理机构索取《未成交通知书》，采购代理机构应以电子邮件形式告知。未成交供应商未按约定的时间和方式获取告知信息的，视为自动放弃</w:t>
      </w:r>
      <w:r>
        <w:rPr>
          <w:rFonts w:hint="eastAsia"/>
        </w:rPr>
        <w:t xml:space="preserve">。</w:t>
      </w:r>
      <w:r/>
    </w:p>
    <w:p>
      <w:pPr>
        <w:numPr>
          <w:ilvl w:val="0"/>
          <w:numId w:val="23"/>
        </w:numPr>
        <w:contextualSpacing/>
        <w:ind w:left="0" w:firstLine="420"/>
        <w:tabs>
          <w:tab w:val="left" w:pos="567" w:leader="none"/>
          <w:tab w:val="left" w:pos="851" w:leader="none"/>
        </w:tabs>
        <w:rPr>
          <w:rFonts w:hint="eastAsia" w:ascii="宋体" w:hAnsi="宋体"/>
          <w:szCs w:val="21"/>
        </w:rPr>
      </w:pPr>
      <w:r>
        <w:rPr>
          <w:rFonts w:ascii="宋体" w:hAnsi="宋体"/>
          <w:szCs w:val="21"/>
        </w:rPr>
        <w:t xml:space="preserve">凡涉及</w:t>
      </w:r>
      <w:r>
        <w:rPr>
          <w:rFonts w:hint="eastAsia" w:ascii="宋体" w:hAnsi="宋体"/>
          <w:szCs w:val="21"/>
        </w:rPr>
        <w:t xml:space="preserve">采购文件</w:t>
      </w:r>
      <w:r>
        <w:rPr>
          <w:rFonts w:ascii="宋体" w:hAnsi="宋体"/>
          <w:szCs w:val="21"/>
        </w:rPr>
        <w:t xml:space="preserve">的补充说明和修改，均以</w:t>
      </w:r>
      <w:r>
        <w:rPr>
          <w:rFonts w:hint="eastAsia" w:ascii="宋体" w:hAnsi="宋体"/>
          <w:szCs w:val="21"/>
        </w:rPr>
        <w:t xml:space="preserve">网上发布的</w:t>
      </w:r>
      <w:r>
        <w:rPr>
          <w:rFonts w:ascii="宋体" w:hAnsi="宋体"/>
          <w:szCs w:val="21"/>
        </w:rPr>
        <w:t xml:space="preserve">通知为准</w:t>
      </w:r>
      <w:r>
        <w:rPr>
          <w:rFonts w:hint="eastAsia" w:ascii="宋体" w:hAnsi="宋体"/>
          <w:szCs w:val="21"/>
        </w:rPr>
        <w:t xml:space="preserve">。</w:t>
      </w:r>
      <w:r/>
    </w:p>
    <w:p>
      <w:pPr>
        <w:numPr>
          <w:ilvl w:val="0"/>
          <w:numId w:val="13"/>
        </w:numPr>
        <w:contextualSpacing/>
        <w:ind w:left="0" w:firstLine="420"/>
        <w:tabs>
          <w:tab w:val="clear" w:pos="420" w:leader="none"/>
          <w:tab w:val="left" w:pos="525" w:leader="none"/>
          <w:tab w:val="left" w:pos="567" w:leader="none"/>
          <w:tab w:val="left" w:pos="851" w:leader="none"/>
        </w:tabs>
        <w:rPr>
          <w:rFonts w:hint="eastAsia" w:ascii="宋体" w:hAnsi="宋体"/>
          <w:bCs/>
          <w:szCs w:val="21"/>
        </w:rPr>
      </w:pPr>
      <w:r>
        <w:rPr>
          <w:rFonts w:hint="eastAsia" w:ascii="宋体" w:hAnsi="宋体"/>
          <w:bCs/>
          <w:szCs w:val="21"/>
        </w:rPr>
        <w:t xml:space="preserve">磋商程序：</w:t>
      </w:r>
      <w:r/>
    </w:p>
    <w:p>
      <w:pPr>
        <w:numPr>
          <w:ilvl w:val="0"/>
          <w:numId w:val="27"/>
        </w:numPr>
        <w:contextualSpacing/>
        <w:ind w:left="0" w:firstLine="420"/>
        <w:tabs>
          <w:tab w:val="left" w:pos="540" w:leader="none"/>
          <w:tab w:val="left" w:pos="851" w:leader="none"/>
        </w:tabs>
        <w:rPr>
          <w:rFonts w:hint="eastAsia" w:ascii="宋体" w:hAnsi="宋体"/>
        </w:rPr>
      </w:pPr>
      <w:r>
        <w:rPr>
          <w:rFonts w:hint="eastAsia" w:ascii="宋体" w:hAnsi="宋体"/>
        </w:rPr>
        <w:t xml:space="preserve">采购代理机构按本采购文件规定的时间、地点主持磋商采购活动。</w:t>
      </w:r>
      <w:r/>
    </w:p>
    <w:p>
      <w:pPr>
        <w:numPr>
          <w:ilvl w:val="0"/>
          <w:numId w:val="27"/>
        </w:numPr>
        <w:contextualSpacing/>
        <w:ind w:left="0" w:firstLine="420"/>
        <w:tabs>
          <w:tab w:val="left" w:pos="540" w:leader="none"/>
          <w:tab w:val="left" w:pos="851" w:leader="none"/>
        </w:tabs>
        <w:rPr>
          <w:rFonts w:hint="eastAsia" w:ascii="宋体" w:hAnsi="宋体"/>
        </w:rPr>
      </w:pPr>
      <w:r>
        <w:rPr>
          <w:rFonts w:hint="eastAsia" w:ascii="宋体" w:hAnsi="宋体"/>
        </w:rPr>
        <w:t xml:space="preserve">供应商通过“苏采云”系统在线参与磋商活动。供应商应当按照《苏采云系统供应商操作手册》规定在“苏采云”系统在规定的时间内对响应文件进行解密，否则视为放弃参与磋商活动。</w:t>
      </w:r>
      <w:r/>
    </w:p>
    <w:p>
      <w:pPr>
        <w:numPr>
          <w:ilvl w:val="0"/>
          <w:numId w:val="27"/>
        </w:numPr>
        <w:contextualSpacing/>
        <w:ind w:left="0" w:firstLine="420"/>
        <w:tabs>
          <w:tab w:val="left" w:pos="540" w:leader="none"/>
          <w:tab w:val="left" w:pos="851" w:leader="none"/>
        </w:tabs>
        <w:rPr>
          <w:rFonts w:hint="eastAsia" w:ascii="宋体" w:hAnsi="宋体"/>
        </w:rPr>
      </w:pPr>
      <w:r>
        <w:rPr>
          <w:rFonts w:hint="eastAsia" w:ascii="宋体" w:hAnsi="宋体"/>
        </w:rPr>
        <w:t xml:space="preserve">在磋商响应文件网上递交截止时间止成功解密的磋商供应商少于三家，则本次采购失败。</w:t>
      </w:r>
      <w:r/>
    </w:p>
    <w:p>
      <w:pPr>
        <w:numPr>
          <w:ilvl w:val="0"/>
          <w:numId w:val="27"/>
        </w:numPr>
        <w:contextualSpacing/>
        <w:ind w:left="0" w:firstLine="420"/>
        <w:tabs>
          <w:tab w:val="left" w:pos="540" w:leader="none"/>
          <w:tab w:val="left" w:pos="851" w:leader="none"/>
        </w:tabs>
        <w:rPr>
          <w:rFonts w:hint="eastAsia" w:ascii="宋体" w:hAnsi="宋体"/>
        </w:rPr>
      </w:pPr>
      <w:r>
        <w:rPr>
          <w:rFonts w:hint="eastAsia" w:ascii="宋体" w:hAnsi="宋体"/>
        </w:rPr>
        <w:t xml:space="preserve">由磋商小组审查供应商解密的响应文件。</w:t>
      </w:r>
      <w:r/>
    </w:p>
    <w:p>
      <w:pPr>
        <w:numPr>
          <w:ilvl w:val="0"/>
          <w:numId w:val="27"/>
        </w:numPr>
        <w:contextualSpacing/>
        <w:ind w:left="0" w:firstLine="420"/>
        <w:tabs>
          <w:tab w:val="left" w:pos="540" w:leader="none"/>
          <w:tab w:val="left" w:pos="851" w:leader="none"/>
        </w:tabs>
        <w:rPr>
          <w:rFonts w:hint="eastAsia" w:ascii="宋体" w:hAnsi="宋体"/>
        </w:rPr>
      </w:pPr>
      <w:r>
        <w:rPr>
          <w:rFonts w:hint="eastAsia" w:ascii="宋体" w:hAnsi="宋体"/>
        </w:rPr>
        <w:t xml:space="preserve">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numPr>
          <w:ilvl w:val="0"/>
          <w:numId w:val="27"/>
        </w:numPr>
        <w:contextualSpacing/>
        <w:ind w:left="0" w:firstLine="420"/>
        <w:tabs>
          <w:tab w:val="left" w:pos="540" w:leader="none"/>
          <w:tab w:val="left" w:pos="851" w:leader="none"/>
        </w:tabs>
        <w:rPr>
          <w:rFonts w:hint="eastAsia" w:ascii="宋体" w:hAnsi="宋体"/>
          <w:szCs w:val="21"/>
        </w:rPr>
      </w:pPr>
      <w:r>
        <w:rPr>
          <w:rFonts w:hint="eastAsia" w:ascii="宋体" w:hAnsi="宋体"/>
        </w:rPr>
        <w:t xml:space="preserve">磋商小组要求供应商澄清、</w:t>
      </w:r>
      <w:r>
        <w:rPr>
          <w:rFonts w:hint="eastAsia" w:ascii="宋体" w:hAnsi="宋体"/>
          <w:szCs w:val="21"/>
        </w:rPr>
        <w:t xml:space="preserve">说明或者更正响应文件应当以书面形式做出。供应商的澄清、说明或者更正应当由其单位加盖电子公章。</w:t>
      </w:r>
      <w:r/>
    </w:p>
    <w:p>
      <w:pPr>
        <w:numPr>
          <w:ilvl w:val="0"/>
          <w:numId w:val="28"/>
        </w:numPr>
        <w:contextualSpacing/>
        <w:ind w:left="0" w:firstLine="420"/>
        <w:tabs>
          <w:tab w:val="left" w:pos="851" w:leader="none"/>
        </w:tabs>
        <w:rPr>
          <w:rFonts w:hint="eastAsia" w:ascii="宋体" w:hAnsi="宋体"/>
          <w:szCs w:val="21"/>
        </w:rPr>
      </w:pPr>
      <w:r>
        <w:rPr>
          <w:rFonts w:hint="eastAsia" w:ascii="宋体" w:hAnsi="宋体"/>
          <w:szCs w:val="21"/>
        </w:rPr>
        <w:t xml:space="preserve">本项目</w:t>
      </w:r>
      <w:r>
        <w:rPr>
          <w:rFonts w:hint="eastAsia" w:ascii="宋体" w:hAnsi="宋体"/>
        </w:rPr>
        <w:t xml:space="preserve">供应商</w:t>
      </w:r>
      <w:r>
        <w:rPr>
          <w:rFonts w:hint="eastAsia" w:ascii="宋体" w:hAnsi="宋体"/>
          <w:szCs w:val="21"/>
        </w:rPr>
        <w:t xml:space="preserve">的澄清、说明或者补正采用线上澄清：磋商小组将通过“苏采云”系统向供应商发布“澄清要求</w:t>
      </w:r>
      <w:r>
        <w:rPr>
          <w:rFonts w:hint="eastAsia" w:ascii="宋体" w:hAnsi="宋体"/>
        </w:rPr>
        <w:t xml:space="preserve">函”，接到“澄清要求函”的供应商应当按要求在规定时间内通过“苏采云”系统提交“澄清响应函”并加盖CA电子公章，澄清、说明和补充的内容作为响应文件的补充部分。（此处规定时间的计算以系统中的倒计时间为准，供应</w:t>
      </w:r>
      <w:r>
        <w:rPr>
          <w:rFonts w:hint="eastAsia" w:ascii="宋体" w:hAnsi="宋体"/>
          <w:szCs w:val="21"/>
        </w:rPr>
        <w:t xml:space="preserve">商应随时保持系统在线，如因供应商自身原因未在规定时间内提交澄清确认资料的，导致的不利后果由供应商自行承担）。</w:t>
      </w:r>
      <w:r/>
    </w:p>
    <w:p>
      <w:pPr>
        <w:numPr>
          <w:ilvl w:val="0"/>
          <w:numId w:val="27"/>
        </w:numPr>
        <w:contextualSpacing/>
        <w:ind w:left="0" w:firstLine="420"/>
        <w:tabs>
          <w:tab w:val="left" w:pos="540" w:leader="none"/>
          <w:tab w:val="left" w:pos="851" w:leader="none"/>
        </w:tabs>
        <w:rPr>
          <w:rFonts w:hint="eastAsia" w:ascii="宋体" w:hAnsi="宋体"/>
        </w:rPr>
      </w:pPr>
      <w:r>
        <w:rPr>
          <w:rFonts w:hint="eastAsia" w:ascii="宋体" w:hAnsi="宋体"/>
          <w:szCs w:val="21"/>
        </w:rPr>
        <w:t xml:space="preserve">对</w:t>
      </w:r>
      <w:r>
        <w:rPr>
          <w:rFonts w:hint="eastAsia" w:ascii="宋体" w:hAnsi="宋体"/>
        </w:rPr>
        <w:t xml:space="preserve">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numPr>
          <w:ilvl w:val="0"/>
          <w:numId w:val="27"/>
        </w:numPr>
        <w:contextualSpacing/>
        <w:ind w:left="0" w:firstLine="420"/>
        <w:tabs>
          <w:tab w:val="left" w:pos="540" w:leader="none"/>
          <w:tab w:val="left" w:pos="851" w:leader="none"/>
        </w:tabs>
        <w:rPr>
          <w:rFonts w:hint="eastAsia" w:ascii="宋体" w:hAnsi="宋体"/>
        </w:rPr>
      </w:pPr>
      <w:r>
        <w:rPr>
          <w:rFonts w:hint="eastAsia" w:ascii="宋体" w:hAnsi="宋体"/>
        </w:rPr>
        <w:t xml:space="preserve">在磋商过程中，磋商小组可以根据采购文件和磋商情况实质性变动采购需求中的技术、服务要求</w:t>
      </w:r>
      <w:r>
        <w:rPr>
          <w:rFonts w:hint="eastAsia" w:ascii="宋体" w:hAnsi="宋体"/>
        </w:rPr>
        <w:t xml:space="preserve">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numPr>
          <w:ilvl w:val="0"/>
          <w:numId w:val="27"/>
        </w:numPr>
        <w:contextualSpacing/>
        <w:ind w:left="0" w:firstLine="420"/>
        <w:tabs>
          <w:tab w:val="left" w:pos="540" w:leader="none"/>
          <w:tab w:val="left" w:pos="851" w:leader="none"/>
        </w:tabs>
        <w:rPr>
          <w:rFonts w:hint="eastAsia" w:ascii="宋体" w:hAnsi="宋体"/>
        </w:rPr>
      </w:pPr>
      <w:r>
        <w:rPr>
          <w:rFonts w:hint="eastAsia" w:ascii="宋体" w:hAnsi="宋体"/>
        </w:rPr>
        <w:t xml:space="preserve">磋商结束后，磋商小组将在“苏采云”系统向所有实质性响应的供应商发布“最后报价要求函”及最后报价格式表，要求所有实质性响应的供应商在规定时间内提交最后报价。</w:t>
      </w:r>
      <w:r/>
    </w:p>
    <w:p>
      <w:pPr>
        <w:numPr>
          <w:ilvl w:val="0"/>
          <w:numId w:val="27"/>
        </w:numPr>
        <w:contextualSpacing/>
        <w:ind w:left="0" w:firstLine="420"/>
        <w:tabs>
          <w:tab w:val="left" w:pos="540" w:leader="none"/>
          <w:tab w:val="left" w:pos="851" w:leader="none"/>
        </w:tabs>
        <w:rPr>
          <w:rFonts w:hint="eastAsia" w:ascii="宋体" w:hAnsi="宋体"/>
          <w:szCs w:val="21"/>
        </w:rPr>
      </w:pPr>
      <w:r>
        <w:rPr>
          <w:rFonts w:hint="eastAsia" w:ascii="宋体" w:hAnsi="宋体"/>
        </w:rPr>
        <w:t xml:space="preserve">供应商未在磋商小组规定的时间内在“苏采云”系统中提交最后报价的视为放弃磋商，其响应文件按无效响应处理，最后报</w:t>
      </w:r>
      <w:r>
        <w:rPr>
          <w:rFonts w:hint="eastAsia" w:ascii="宋体" w:hAnsi="宋体"/>
          <w:szCs w:val="21"/>
        </w:rPr>
        <w:t xml:space="preserve">价格式表须加盖CA电子公章,否则视为未提交最后报价（此处规定时间的计算以系统中的倒计时间为准，系统中的线上最后报价只有一次机会，提交后无法撤回，请供应商慎重提交）。</w:t>
      </w:r>
      <w:r/>
    </w:p>
    <w:p>
      <w:pPr>
        <w:numPr>
          <w:ilvl w:val="0"/>
          <w:numId w:val="29"/>
        </w:numPr>
        <w:contextualSpacing/>
        <w:ind w:left="0" w:firstLine="420"/>
        <w:tabs>
          <w:tab w:val="left" w:pos="851" w:leader="none"/>
        </w:tabs>
        <w:rPr>
          <w:rFonts w:hint="eastAsia" w:ascii="宋体" w:hAnsi="宋体"/>
          <w:szCs w:val="21"/>
        </w:rPr>
      </w:pPr>
      <w:r>
        <w:rPr>
          <w:rFonts w:hint="eastAsia" w:ascii="宋体" w:hAnsi="宋体"/>
          <w:szCs w:val="21"/>
        </w:rPr>
        <w:t xml:space="preserve">已提交响应文件的供应商，在提交最后报价之前，可以根据磋商情况退出磋商，并在“苏采云”系统中提交“退出磋商函”并加盖CA电子公章。</w:t>
      </w:r>
      <w:r/>
    </w:p>
    <w:p>
      <w:pPr>
        <w:numPr>
          <w:ilvl w:val="0"/>
          <w:numId w:val="29"/>
        </w:numPr>
        <w:contextualSpacing/>
        <w:ind w:left="0" w:firstLine="420"/>
        <w:tabs>
          <w:tab w:val="left" w:pos="851" w:leader="none"/>
        </w:tabs>
        <w:rPr>
          <w:rFonts w:hint="eastAsia" w:ascii="宋体" w:hAnsi="宋体"/>
          <w:szCs w:val="21"/>
        </w:rPr>
      </w:pPr>
      <w:r>
        <w:rPr>
          <w:rFonts w:hint="eastAsia" w:ascii="宋体" w:hAnsi="宋体"/>
          <w:szCs w:val="21"/>
        </w:rPr>
        <w:t xml:space="preserve">进入项目评审流程后，建议各供应商法定代表人或授权委托人始终保持通讯顺畅，及时登录苏采云系统查阅、答复相关信息。 </w:t>
      </w:r>
      <w:r/>
    </w:p>
    <w:p>
      <w:pPr>
        <w:numPr>
          <w:ilvl w:val="0"/>
          <w:numId w:val="27"/>
        </w:numPr>
        <w:contextualSpacing/>
        <w:ind w:left="0" w:firstLine="420"/>
        <w:tabs>
          <w:tab w:val="left" w:pos="540" w:leader="none"/>
          <w:tab w:val="left" w:pos="851" w:leader="none"/>
        </w:tabs>
        <w:rPr>
          <w:rFonts w:hint="eastAsia" w:ascii="宋体" w:hAnsi="宋体"/>
        </w:rPr>
      </w:pPr>
      <w:r>
        <w:rPr>
          <w:rFonts w:hint="eastAsia" w:ascii="宋体" w:hAnsi="宋体"/>
          <w:szCs w:val="21"/>
        </w:rPr>
        <w:t xml:space="preserve">经</w:t>
      </w:r>
      <w:r>
        <w:rPr>
          <w:rFonts w:hint="eastAsia" w:ascii="宋体" w:hAnsi="宋体"/>
        </w:rPr>
        <w:t xml:space="preserve">磋商确定最终采购需求和提交最后报价的供应商后，由磋商小组采用综合评分法对提交最后报价的供应商的响应文件和最后报价进行综合评分。 </w:t>
      </w:r>
      <w:r/>
    </w:p>
    <w:p>
      <w:pPr>
        <w:numPr>
          <w:ilvl w:val="0"/>
          <w:numId w:val="27"/>
        </w:numPr>
        <w:contextualSpacing/>
        <w:ind w:left="0" w:firstLine="420"/>
        <w:tabs>
          <w:tab w:val="left" w:pos="540" w:leader="none"/>
          <w:tab w:val="left" w:pos="851" w:leader="none"/>
        </w:tabs>
        <w:rPr>
          <w:rFonts w:hint="eastAsia" w:ascii="宋体" w:hAnsi="宋体"/>
        </w:rPr>
      </w:pPr>
      <w:r>
        <w:rPr>
          <w:rFonts w:hint="eastAsia" w:ascii="宋体" w:hAnsi="宋体"/>
        </w:rPr>
        <w:t xml:space="preserve">磋商小组根据磋商成交原则确定成交供应商，并将结果通知所有参加磋商的供应商。</w:t>
      </w:r>
      <w:r/>
    </w:p>
    <w:p>
      <w:pPr>
        <w:numPr>
          <w:ilvl w:val="0"/>
          <w:numId w:val="27"/>
        </w:numPr>
        <w:contextualSpacing/>
        <w:ind w:left="0" w:firstLine="420"/>
        <w:tabs>
          <w:tab w:val="left" w:pos="540" w:leader="none"/>
          <w:tab w:val="left" w:pos="851" w:leader="none"/>
        </w:tabs>
        <w:rPr>
          <w:rFonts w:hint="eastAsia" w:ascii="宋体" w:hAnsi="宋体" w:cs="宋体"/>
          <w:szCs w:val="21"/>
        </w:rPr>
      </w:pPr>
      <w:r>
        <w:rPr>
          <w:rFonts w:hint="eastAsia" w:ascii="宋体" w:hAnsi="宋体"/>
        </w:rPr>
        <w:t xml:space="preserve">如磋商</w:t>
      </w:r>
      <w:r>
        <w:rPr>
          <w:rFonts w:hint="eastAsia" w:ascii="宋体" w:hAnsi="宋体"/>
          <w:szCs w:val="21"/>
        </w:rPr>
        <w:t xml:space="preserve">过程中出现本采购文件未尽事宜，由磋商小组根据政府采购有关法律、法规讨论决定。</w:t>
      </w:r>
      <w:r/>
    </w:p>
    <w:p>
      <w:pPr>
        <w:rPr>
          <w:rFonts w:hint="eastAsia" w:ascii="宋体" w:hAnsi="宋体"/>
          <w:b/>
          <w:bCs/>
          <w:sz w:val="32"/>
          <w:szCs w:val="32"/>
        </w:rPr>
      </w:pPr>
      <w:r>
        <w:rPr>
          <w:rFonts w:hint="eastAsia" w:ascii="宋体" w:hAnsi="宋体"/>
          <w:b/>
          <w:bCs/>
          <w:sz w:val="32"/>
          <w:szCs w:val="32"/>
        </w:rPr>
        <w:br w:type="page" w:clear="all"/>
      </w:r>
      <w:r/>
    </w:p>
    <w:p>
      <w:pPr>
        <w:pStyle w:val="1030"/>
        <w:rPr>
          <w:rFonts w:hint="eastAsia"/>
        </w:rPr>
      </w:pPr>
      <w:r/>
      <w:bookmarkStart w:id="15" w:name="_Toc243480445"/>
      <w:r>
        <w:t xml:space="preserve">第三章</w:t>
      </w:r>
      <w:r>
        <w:t xml:space="preserve">  </w:t>
      </w:r>
      <w:r>
        <w:t xml:space="preserve">磋商成交原则及评分标准</w:t>
      </w:r>
      <w:bookmarkEnd w:id="15"/>
      <w:r/>
      <w:r/>
    </w:p>
    <w:p>
      <w:pPr>
        <w:ind w:left="-525"/>
        <w:jc w:val="center"/>
        <w:spacing w:line="400" w:lineRule="exact"/>
        <w:tabs>
          <w:tab w:val="left" w:pos="525" w:leader="none"/>
        </w:tabs>
        <w:rPr>
          <w:rFonts w:hint="eastAsia" w:ascii="宋体" w:hAnsi="宋体"/>
          <w:bCs/>
        </w:rPr>
      </w:pPr>
      <w:r>
        <w:rPr>
          <w:rFonts w:hint="eastAsia" w:ascii="宋体" w:hAnsi="宋体"/>
          <w:bCs/>
        </w:rPr>
      </w:r>
      <w:r/>
    </w:p>
    <w:p>
      <w:pPr>
        <w:ind w:firstLine="422"/>
        <w:widowControl/>
        <w:rPr>
          <w:rFonts w:hint="eastAsia" w:ascii="宋体" w:hAnsi="宋体" w:cs="宋体"/>
          <w:b/>
          <w:szCs w:val="21"/>
        </w:rPr>
      </w:pPr>
      <w:r/>
      <w:bookmarkStart w:id="16" w:name="_Toc16264"/>
      <w:r/>
      <w:bookmarkStart w:id="17" w:name="_Toc698"/>
      <w:r/>
      <w:bookmarkStart w:id="18" w:name="_Toc17476"/>
      <w:r>
        <w:rPr>
          <w:rFonts w:ascii="宋体" w:hAnsi="宋体" w:cs="宋体"/>
          <w:b/>
          <w:szCs w:val="21"/>
        </w:rPr>
        <w:t xml:space="preserve">一、评标办法：</w:t>
      </w:r>
      <w:bookmarkEnd w:id="16"/>
      <w:r/>
      <w:bookmarkEnd w:id="17"/>
      <w:r/>
      <w:bookmarkEnd w:id="18"/>
      <w:r/>
      <w:r/>
    </w:p>
    <w:p>
      <w:pPr>
        <w:ind w:firstLine="420"/>
        <w:widowControl/>
        <w:rPr>
          <w:rFonts w:hint="eastAsia" w:ascii="宋体" w:hAnsi="宋体" w:cs="宋体"/>
          <w:szCs w:val="20"/>
        </w:rPr>
      </w:pPr>
      <w:r>
        <w:rPr>
          <w:rFonts w:ascii="宋体" w:hAnsi="宋体" w:cs="宋体"/>
          <w:szCs w:val="20"/>
        </w:rPr>
        <w:t xml:space="preserve">1.评标办法采用</w:t>
      </w:r>
      <w:r>
        <w:rPr>
          <w:rFonts w:ascii="宋体" w:hAnsi="宋体" w:cs="宋体"/>
          <w:b/>
          <w:szCs w:val="20"/>
        </w:rPr>
        <w:t xml:space="preserve">综合评分法</w:t>
      </w:r>
      <w:r>
        <w:rPr>
          <w:rFonts w:ascii="宋体" w:hAnsi="宋体" w:cs="宋体"/>
          <w:szCs w:val="20"/>
        </w:rPr>
        <w:t xml:space="preserve">。评标结果按评审后得分由高到低顺序排列。得分相同的，按投标报价由低到高顺序排列。得分且投标报价相同的并列，</w:t>
      </w:r>
      <w:r>
        <w:rPr>
          <w:rFonts w:ascii="宋体" w:hAnsi="宋体" w:cs="宋体"/>
          <w:szCs w:val="21"/>
        </w:rPr>
        <w:t xml:space="preserve">则由</w:t>
      </w:r>
      <w:r>
        <w:rPr>
          <w:rFonts w:ascii="宋体" w:hAnsi="宋体" w:cs="宋体"/>
          <w:szCs w:val="20"/>
        </w:rPr>
        <w:t xml:space="preserve">评标委员会</w:t>
      </w:r>
      <w:r>
        <w:rPr>
          <w:rFonts w:ascii="宋体" w:hAnsi="宋体" w:cs="宋体"/>
          <w:szCs w:val="21"/>
        </w:rPr>
        <w:t xml:space="preserve">组织抽签确定中标人。</w:t>
      </w:r>
      <w:r>
        <w:rPr>
          <w:rFonts w:ascii="宋体" w:hAnsi="宋体" w:cs="宋体"/>
          <w:szCs w:val="20"/>
        </w:rPr>
        <w:t xml:space="preserve">投标文件满足招标文件全部实质性要求，且按照评审因素的量化指标评审得分最高的投标人为排名第一的中标候选人。</w:t>
      </w:r>
      <w:r/>
    </w:p>
    <w:p>
      <w:pPr>
        <w:ind w:firstLine="420"/>
        <w:widowControl/>
        <w:rPr>
          <w:rFonts w:hint="eastAsia" w:ascii="宋体" w:hAnsi="宋体" w:cs="宋体"/>
          <w:szCs w:val="20"/>
        </w:rPr>
      </w:pPr>
      <w:r>
        <w:rPr>
          <w:rFonts w:ascii="宋体" w:hAnsi="宋体" w:cs="宋体"/>
          <w:szCs w:val="20"/>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firstLine="420"/>
        <w:widowControl/>
        <w:rPr>
          <w:rFonts w:hint="eastAsia" w:ascii="宋体" w:hAnsi="宋体" w:cs="宋体"/>
          <w:szCs w:val="20"/>
        </w:rPr>
      </w:pPr>
      <w:r>
        <w:rPr>
          <w:rFonts w:ascii="宋体" w:hAnsi="宋体" w:cs="宋体"/>
          <w:szCs w:val="20"/>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firstLine="420"/>
        <w:widowControl/>
        <w:rPr>
          <w:rFonts w:hint="eastAsia" w:ascii="宋体" w:hAnsi="宋体" w:cs="宋体"/>
          <w:b/>
          <w:szCs w:val="20"/>
        </w:rPr>
      </w:pPr>
      <w:r>
        <w:rPr>
          <w:rFonts w:ascii="宋体" w:hAnsi="宋体" w:cs="宋体"/>
          <w:szCs w:val="20"/>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ascii="宋体" w:hAnsi="宋体" w:cs="宋体"/>
          <w:b/>
          <w:szCs w:val="20"/>
        </w:rPr>
        <w:t xml:space="preserve">非单一产品采购项目，多家投标人提供的核心产品品牌相同的，按照此规定处理。</w:t>
      </w:r>
      <w:r/>
    </w:p>
    <w:p>
      <w:pPr>
        <w:ind w:firstLine="420"/>
        <w:widowControl/>
        <w:rPr>
          <w:rFonts w:hint="eastAsia" w:ascii="宋体" w:hAnsi="宋体" w:cs="宋体"/>
          <w:b/>
          <w:szCs w:val="21"/>
        </w:rPr>
      </w:pPr>
      <w:r>
        <w:rPr>
          <w:rFonts w:ascii="宋体" w:hAnsi="宋体" w:cs="宋体"/>
          <w:szCs w:val="20"/>
        </w:rPr>
        <w:t xml:space="preserve">5.针对中小型企业、残疾人福利企业和监狱企业的评审：</w:t>
      </w:r>
      <w:r/>
    </w:p>
    <w:p>
      <w:pPr>
        <w:ind w:firstLine="420"/>
        <w:widowControl/>
        <w:rPr>
          <w:rFonts w:hint="eastAsia" w:ascii="宋体" w:hAnsi="宋体" w:cs="宋体"/>
          <w:b/>
          <w:bCs/>
          <w:szCs w:val="21"/>
        </w:rPr>
      </w:pPr>
      <w:r>
        <w:rPr>
          <w:rFonts w:ascii="宋体" w:hAnsi="宋体" w:cs="宋体"/>
          <w:szCs w:val="20"/>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w:t>
      </w:r>
      <w:r>
        <w:rPr>
          <w:rFonts w:ascii="宋体" w:hAnsi="宋体" w:cs="宋体"/>
          <w:b/>
          <w:bCs/>
          <w:szCs w:val="21"/>
        </w:rPr>
        <w:t xml:space="preserve">本项目为专门面向中小企业采购的项目，不再执行价格评审优惠的扶持政策。</w:t>
      </w:r>
      <w:r/>
    </w:p>
    <w:p>
      <w:pPr>
        <w:ind w:firstLine="420"/>
        <w:widowControl/>
        <w:rPr>
          <w:rFonts w:hint="eastAsia" w:ascii="宋体" w:hAnsi="宋体" w:cs="宋体"/>
          <w:b/>
          <w:bCs/>
          <w:szCs w:val="21"/>
        </w:rPr>
      </w:pPr>
      <w:r>
        <w:rPr>
          <w:rFonts w:ascii="宋体" w:hAnsi="宋体" w:cs="宋体"/>
          <w:bCs/>
          <w:szCs w:val="20"/>
        </w:rPr>
        <w:t xml:space="preserve">投标人必须提供《中小企业声明函》或《残疾人福利性单位声明函》或由省级以上监狱管理局、戒毒管理局（含新疆生产建设兵团）出具</w:t>
      </w:r>
      <w:r>
        <w:rPr>
          <w:rFonts w:ascii="宋体" w:hAnsi="宋体" w:cs="宋体"/>
          <w:szCs w:val="20"/>
        </w:rPr>
        <w:t xml:space="preserve">的属于监狱企业的证明文件。</w:t>
      </w:r>
      <w:r>
        <w:rPr>
          <w:rFonts w:ascii="宋体" w:hAnsi="宋体" w:cs="宋体"/>
          <w:b/>
          <w:bCs/>
          <w:szCs w:val="21"/>
        </w:rPr>
        <w:t xml:space="preserve">投标人提供的货物既有中小企业制造货物，也有大型企业制造货物的，不享受中小企业扶持政策。</w:t>
      </w:r>
      <w:r/>
    </w:p>
    <w:p>
      <w:pPr>
        <w:ind w:firstLine="420"/>
        <w:widowControl/>
        <w:rPr>
          <w:rFonts w:hint="eastAsia" w:ascii="宋体" w:hAnsi="宋体" w:cs="宋体"/>
          <w:szCs w:val="20"/>
        </w:rPr>
      </w:pPr>
      <w:r>
        <w:rPr>
          <w:rFonts w:ascii="宋体" w:hAnsi="宋体" w:cs="宋体"/>
          <w:szCs w:val="20"/>
        </w:rPr>
        <w:t xml:space="preserve">6.采购本国产品的支持政策</w:t>
      </w:r>
      <w:r/>
    </w:p>
    <w:p>
      <w:pPr>
        <w:ind w:firstLine="420"/>
        <w:widowControl/>
        <w:rPr>
          <w:rFonts w:hint="eastAsia" w:ascii="宋体" w:hAnsi="宋体" w:cs="宋体"/>
          <w:szCs w:val="21"/>
        </w:rPr>
      </w:pPr>
      <w:r/>
      <w:bookmarkStart w:id="19" w:name="OLE_LINK25"/>
      <w:r>
        <w:rPr>
          <w:rFonts w:ascii="宋体" w:hAnsi="宋体" w:cs="宋体"/>
          <w:szCs w:val="21"/>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ascii="宋体" w:hAnsi="宋体" w:cs="宋体"/>
          <w:b/>
          <w:szCs w:val="21"/>
          <w:u w:val="single"/>
        </w:rPr>
        <w:t xml:space="preserve">20%</w:t>
      </w:r>
      <w:r>
        <w:rPr>
          <w:rFonts w:ascii="宋体" w:hAnsi="宋体" w:cs="宋体"/>
          <w:szCs w:val="21"/>
        </w:rPr>
        <w:t xml:space="preserve">的价格扣除，用扣除后的价格参与评审。</w:t>
      </w:r>
      <w:r/>
    </w:p>
    <w:p>
      <w:pPr>
        <w:ind w:firstLine="420"/>
        <w:widowControl/>
        <w:rPr>
          <w:rFonts w:hint="eastAsia" w:ascii="宋体" w:hAnsi="宋体" w:cs="宋体"/>
          <w:b/>
          <w:szCs w:val="20"/>
        </w:rPr>
      </w:pPr>
      <w:r>
        <w:rPr>
          <w:rFonts w:ascii="宋体" w:hAnsi="宋体" w:cs="宋体"/>
          <w:szCs w:val="21"/>
        </w:rPr>
        <w:t xml:space="preserve">6.2当采购项目或者采购包中含有多种产品，供应商为该采购项目或者采购包提供的符合本国产品标准的产品成本之和占该供应商提供的全部产品成本之和的比例达到80%以上时（供应商需在分项报价</w:t>
      </w:r>
      <w:r>
        <w:rPr>
          <w:rFonts w:hint="eastAsia" w:ascii="宋体" w:hAnsi="宋体" w:cs="宋体"/>
          <w:szCs w:val="21"/>
        </w:rPr>
        <w:t xml:space="preserve">表</w:t>
      </w:r>
      <w:r>
        <w:rPr>
          <w:rFonts w:ascii="宋体" w:hAnsi="宋体" w:cs="宋体"/>
          <w:szCs w:val="21"/>
        </w:rPr>
        <w:t xml:space="preserve">中</w:t>
      </w:r>
      <w:r>
        <w:rPr>
          <w:rFonts w:ascii="宋体" w:hAnsi="宋体" w:cs="宋体"/>
          <w:szCs w:val="21"/>
        </w:rPr>
        <w:t xml:space="preserve">填写比例数值），依法对该供应商提供的全部产品给予价格评审优惠，即对该供应商提供的全部产品的总报价给予</w:t>
      </w:r>
      <w:r>
        <w:rPr>
          <w:rFonts w:ascii="宋体" w:hAnsi="宋体" w:cs="宋体"/>
          <w:b/>
          <w:szCs w:val="21"/>
          <w:u w:val="single"/>
        </w:rPr>
        <w:t xml:space="preserve">20%</w:t>
      </w:r>
      <w:r>
        <w:rPr>
          <w:rFonts w:ascii="宋体" w:hAnsi="宋体" w:cs="宋体"/>
          <w:szCs w:val="21"/>
        </w:rPr>
        <w:t xml:space="preserve">的价格扣除，用扣除后的价格参与评审。</w:t>
      </w:r>
      <w:bookmarkStart w:id="20" w:name="OLE_LINK26"/>
      <w:r>
        <w:rPr>
          <w:rFonts w:ascii="宋体" w:hAnsi="宋体" w:cs="宋体"/>
          <w:b/>
          <w:szCs w:val="21"/>
        </w:rPr>
        <w:t xml:space="preserve">供应商未填写比例数值，或比例数值未达到</w:t>
      </w:r>
      <w:r>
        <w:rPr>
          <w:rFonts w:ascii="宋体" w:hAnsi="宋体" w:cs="宋体"/>
          <w:b/>
          <w:szCs w:val="21"/>
          <w:u w:val="single"/>
        </w:rPr>
        <w:t xml:space="preserve">80%</w:t>
      </w:r>
      <w:r>
        <w:rPr>
          <w:rFonts w:ascii="宋体" w:hAnsi="宋体" w:cs="宋体"/>
          <w:b/>
          <w:szCs w:val="21"/>
        </w:rPr>
        <w:t xml:space="preserve">的，将不享受本国产品价格评审优惠。</w:t>
      </w:r>
      <w:bookmarkEnd w:id="19"/>
      <w:r/>
      <w:bookmarkEnd w:id="20"/>
      <w:r/>
      <w:r/>
    </w:p>
    <w:p>
      <w:pPr>
        <w:ind w:firstLine="420"/>
        <w:widowControl/>
        <w:rPr>
          <w:rFonts w:hint="eastAsia" w:ascii="宋体" w:hAnsi="宋体" w:cs="宋体"/>
          <w:szCs w:val="21"/>
        </w:rPr>
      </w:pPr>
      <w:r>
        <w:rPr>
          <w:rFonts w:ascii="宋体" w:hAnsi="宋体" w:cs="宋体"/>
          <w:szCs w:val="21"/>
        </w:rPr>
        <w:t xml:space="preserve">6.3供应商需按照招标文件的要求对其提供的产品出具《关于符合本国产品标准的声明函》（以下简称《声明函》），如不提供将不享受本国产品价格评审优惠。</w:t>
      </w:r>
      <w:r/>
    </w:p>
    <w:p>
      <w:pPr>
        <w:ind w:firstLine="422"/>
        <w:widowControl/>
        <w:rPr>
          <w:rFonts w:hint="eastAsia" w:ascii="宋体" w:hAnsi="宋体" w:cs="宋体"/>
          <w:b/>
          <w:szCs w:val="21"/>
        </w:rPr>
      </w:pPr>
      <w:r>
        <w:rPr>
          <w:rFonts w:ascii="宋体" w:hAnsi="宋体" w:cs="宋体"/>
          <w:b/>
          <w:szCs w:val="21"/>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widowControl/>
        <w:rPr>
          <w:rFonts w:hint="eastAsia" w:ascii="宋体" w:hAnsi="宋体" w:cs="宋体"/>
          <w:szCs w:val="21"/>
        </w:rPr>
      </w:pPr>
      <w:r>
        <w:rPr>
          <w:rFonts w:ascii="宋体" w:hAnsi="宋体" w:cs="宋体"/>
          <w:szCs w:val="21"/>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widowControl/>
        <w:rPr>
          <w:rFonts w:hint="eastAsia" w:ascii="宋体" w:hAnsi="宋体" w:cs="宋体"/>
          <w:b/>
          <w:szCs w:val="21"/>
        </w:rPr>
      </w:pPr>
      <w:r>
        <w:rPr>
          <w:rFonts w:ascii="宋体" w:hAnsi="宋体" w:cs="宋体"/>
          <w:szCs w:val="20"/>
        </w:rPr>
        <w:t xml:space="preserve">注：</w:t>
      </w:r>
      <w:r/>
    </w:p>
    <w:p>
      <w:pPr>
        <w:ind w:firstLine="420"/>
        <w:widowControl/>
        <w:rPr>
          <w:rFonts w:hint="eastAsia" w:ascii="宋体" w:hAnsi="宋体" w:cs="宋体"/>
          <w:b/>
          <w:szCs w:val="21"/>
        </w:rPr>
      </w:pPr>
      <w:r>
        <w:rPr>
          <w:rFonts w:ascii="宋体" w:hAnsi="宋体" w:cs="宋体"/>
          <w:szCs w:val="20"/>
        </w:rPr>
        <w:t xml:space="preserve">①填报“中小企业声明函”需严格按“工信部联企业〔2011〕300号通知中的《中小企业划型标准规定》进行。</w:t>
      </w:r>
      <w:r/>
    </w:p>
    <w:p>
      <w:pPr>
        <w:ind w:firstLine="420"/>
        <w:widowControl/>
        <w:rPr>
          <w:rFonts w:hint="eastAsia" w:ascii="宋体" w:hAnsi="宋体" w:cs="宋体"/>
          <w:szCs w:val="20"/>
        </w:rPr>
      </w:pPr>
      <w:r>
        <w:rPr>
          <w:rFonts w:ascii="宋体" w:hAnsi="宋体" w:cs="宋体"/>
          <w:szCs w:val="20"/>
        </w:rPr>
        <w:t xml:space="preserve">②若供应商提供的声明函或认定证明为虚假材料，按“政府采购法”相关规定处理并报请政府监管部门给予行政处罚。</w:t>
      </w:r>
      <w:r/>
    </w:p>
    <w:p>
      <w:pPr>
        <w:ind w:firstLine="420"/>
        <w:widowControl/>
        <w:rPr>
          <w:rFonts w:hint="eastAsia" w:ascii="宋体" w:hAnsi="宋体" w:cs="宋体"/>
          <w:szCs w:val="20"/>
          <w:lang w:val="zh-CN"/>
        </w:rPr>
      </w:pPr>
      <w:r>
        <w:rPr>
          <w:rFonts w:hint="eastAsia" w:ascii="宋体" w:hAnsi="宋体" w:cs="宋体"/>
          <w:szCs w:val="20"/>
        </w:rPr>
        <w:t xml:space="preserve">7.</w:t>
      </w:r>
      <w:r>
        <w:rPr>
          <w:rFonts w:ascii="宋体" w:hAnsi="宋体" w:cs="宋体"/>
          <w:szCs w:val="20"/>
          <w:lang w:val="zh-CN"/>
        </w:rPr>
        <w:t xml:space="preserve">异常低价投标审查</w:t>
      </w:r>
      <w:r/>
    </w:p>
    <w:p>
      <w:pPr>
        <w:ind w:firstLine="420"/>
        <w:widowControl/>
        <w:rPr>
          <w:rFonts w:hint="eastAsia" w:ascii="宋体" w:hAnsi="宋体" w:cs="宋体"/>
          <w:bCs/>
          <w:szCs w:val="20"/>
        </w:rPr>
      </w:pPr>
      <w:r>
        <w:rPr>
          <w:rFonts w:hint="eastAsia" w:ascii="宋体" w:hAnsi="宋体" w:cs="宋体"/>
          <w:bCs/>
          <w:szCs w:val="20"/>
        </w:rPr>
        <w:t xml:space="preserve">7</w:t>
      </w:r>
      <w:r>
        <w:rPr>
          <w:rFonts w:ascii="宋体" w:hAnsi="宋体" w:cs="宋体"/>
          <w:bCs/>
          <w:szCs w:val="20"/>
        </w:rPr>
        <w:t xml:space="preserve">.1评标过程中出现下列情形之一的，评标委员会应当启动异常低价投标审查程序：</w:t>
      </w:r>
      <w:r/>
    </w:p>
    <w:p>
      <w:pPr>
        <w:ind w:firstLine="420"/>
        <w:widowControl/>
        <w:rPr>
          <w:rFonts w:hint="eastAsia" w:ascii="宋体" w:hAnsi="宋体" w:cs="宋体"/>
          <w:bCs/>
          <w:szCs w:val="20"/>
        </w:rPr>
      </w:pPr>
      <w:r>
        <w:rPr>
          <w:rFonts w:ascii="宋体" w:hAnsi="宋体" w:cs="宋体"/>
          <w:bCs/>
          <w:szCs w:val="20"/>
        </w:rPr>
        <w:t xml:space="preserve">（一）投标报价低于全部通过符合性审查供应商投标报价平均值50%的，即投标报价&lt;全部通过符合性审查供应商投标报价平均值×50%；</w:t>
      </w:r>
      <w:r/>
    </w:p>
    <w:p>
      <w:pPr>
        <w:ind w:firstLine="420"/>
        <w:widowControl/>
        <w:rPr>
          <w:rFonts w:hint="eastAsia" w:ascii="宋体" w:hAnsi="宋体" w:cs="宋体"/>
          <w:bCs/>
          <w:szCs w:val="20"/>
        </w:rPr>
      </w:pPr>
      <w:r>
        <w:rPr>
          <w:rFonts w:ascii="宋体" w:hAnsi="宋体" w:cs="宋体"/>
          <w:bCs/>
          <w:szCs w:val="20"/>
        </w:rPr>
        <w:t xml:space="preserve">（二）投标报价低于通过符合性审查的次低报价供应商投标报价50%的，即投标报价&lt;通过符合性审查的次低报价供应商投标报价×50%；</w:t>
      </w:r>
      <w:r/>
    </w:p>
    <w:p>
      <w:pPr>
        <w:ind w:firstLine="420"/>
        <w:widowControl/>
        <w:rPr>
          <w:rFonts w:hint="eastAsia" w:ascii="宋体" w:hAnsi="宋体" w:cs="宋体"/>
          <w:bCs/>
          <w:szCs w:val="20"/>
        </w:rPr>
      </w:pPr>
      <w:r>
        <w:rPr>
          <w:rFonts w:ascii="宋体" w:hAnsi="宋体" w:cs="宋体"/>
          <w:bCs/>
          <w:szCs w:val="20"/>
        </w:rPr>
        <w:t xml:space="preserve">（三）投标报价低于采购项目最高限价45%的，即投标报价&lt;采购项目最高限价×45%；</w:t>
      </w:r>
      <w:r/>
    </w:p>
    <w:p>
      <w:pPr>
        <w:ind w:firstLine="420"/>
        <w:widowControl/>
        <w:rPr>
          <w:rFonts w:hint="eastAsia" w:ascii="宋体" w:hAnsi="宋体" w:cs="宋体"/>
          <w:bCs/>
          <w:szCs w:val="20"/>
        </w:rPr>
      </w:pPr>
      <w:r>
        <w:rPr>
          <w:rFonts w:ascii="宋体" w:hAnsi="宋体" w:cs="宋体"/>
          <w:bCs/>
          <w:szCs w:val="20"/>
        </w:rPr>
        <w:t xml:space="preserve">（四）评标委员会基于专业判断，认为供应商报价过低，有可能影响产品质量或者不能诚信履约的其他情形。</w:t>
      </w:r>
      <w:r/>
    </w:p>
    <w:p>
      <w:pPr>
        <w:ind w:firstLine="420"/>
        <w:widowControl/>
        <w:rPr>
          <w:rFonts w:hint="eastAsia" w:ascii="宋体" w:hAnsi="宋体" w:cs="宋体"/>
          <w:bCs/>
          <w:szCs w:val="20"/>
        </w:rPr>
      </w:pPr>
      <w:r>
        <w:rPr>
          <w:rFonts w:hint="eastAsia" w:ascii="宋体" w:hAnsi="宋体" w:cs="宋体"/>
          <w:bCs/>
          <w:szCs w:val="20"/>
        </w:rPr>
        <w:t xml:space="preserve">7</w:t>
      </w:r>
      <w:r>
        <w:rPr>
          <w:rFonts w:ascii="宋体" w:hAnsi="宋体" w:cs="宋体"/>
          <w:bCs/>
          <w:szCs w:val="20"/>
        </w:rPr>
        <w:t xml:space="preserve">.2启动异常低价投标审查后，评标委员会应当要求相关供应商在评标现场合理的时间内对投标价格作出解释，提供项目具体成本测算等与报价合理性相关的书面说明及相关证明材料，包括但不限于原材料</w:t>
      </w:r>
      <w:r>
        <w:rPr>
          <w:rFonts w:ascii="宋体" w:hAnsi="宋体" w:cs="宋体"/>
          <w:bCs/>
          <w:szCs w:val="20"/>
        </w:rPr>
        <w:t xml:space="preserve">成本、人工成本、制造费用等，给予相关供应商的合理时间一般不少于30分钟。其中，属于26.4.1第（三）项情形，供应商已随投标文件一并提交相关书面说明及必要的证明材料的，在评审现场可不再重复提交。</w:t>
      </w:r>
      <w:r/>
    </w:p>
    <w:p>
      <w:pPr>
        <w:ind w:firstLine="420"/>
        <w:widowControl/>
        <w:rPr>
          <w:rFonts w:hint="eastAsia" w:ascii="宋体" w:hAnsi="宋体" w:cs="宋体"/>
          <w:bCs/>
          <w:szCs w:val="20"/>
        </w:rPr>
      </w:pPr>
      <w:r>
        <w:rPr>
          <w:rFonts w:hint="eastAsia" w:ascii="宋体" w:hAnsi="宋体" w:cs="宋体"/>
          <w:bCs/>
          <w:szCs w:val="20"/>
        </w:rPr>
        <w:t xml:space="preserve">7</w:t>
      </w:r>
      <w:r>
        <w:rPr>
          <w:rFonts w:ascii="宋体" w:hAnsi="宋体" w:cs="宋体"/>
          <w:bCs/>
          <w:szCs w:val="20"/>
        </w:rPr>
        <w:t xml:space="preserve">.3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widowControl/>
        <w:rPr>
          <w:rFonts w:hint="eastAsia" w:ascii="宋体" w:hAnsi="宋体" w:cs="宋体"/>
          <w:bCs/>
          <w:szCs w:val="20"/>
        </w:rPr>
      </w:pPr>
      <w:r>
        <w:rPr>
          <w:rFonts w:hint="eastAsia" w:ascii="宋体" w:hAnsi="宋体" w:cs="宋体"/>
          <w:bCs/>
          <w:szCs w:val="20"/>
        </w:rPr>
        <w:t xml:space="preserve">7</w:t>
      </w:r>
      <w:r>
        <w:rPr>
          <w:rFonts w:ascii="宋体" w:hAnsi="宋体" w:cs="宋体"/>
          <w:bCs/>
          <w:szCs w:val="20"/>
        </w:rPr>
        <w:t xml:space="preserve">.4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20"/>
        <w:widowControl/>
        <w:rPr>
          <w:rFonts w:hint="eastAsia" w:ascii="宋体" w:hAnsi="宋体" w:cs="宋体"/>
          <w:bCs/>
          <w:szCs w:val="20"/>
        </w:rPr>
      </w:pPr>
      <w:r>
        <w:rPr>
          <w:rFonts w:ascii="宋体" w:hAnsi="宋体" w:cs="宋体"/>
          <w:bCs/>
          <w:szCs w:val="20"/>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widowControl/>
        <w:rPr>
          <w:rFonts w:hint="eastAsia" w:ascii="宋体" w:hAnsi="宋体" w:cs="宋体"/>
          <w:bCs/>
          <w:szCs w:val="20"/>
        </w:rPr>
      </w:pPr>
      <w:r>
        <w:rPr>
          <w:rFonts w:hint="eastAsia" w:ascii="宋体" w:hAnsi="宋体" w:cs="宋体"/>
          <w:bCs/>
          <w:szCs w:val="20"/>
        </w:rPr>
      </w:r>
      <w:r/>
    </w:p>
    <w:p>
      <w:pPr>
        <w:ind w:firstLine="422"/>
        <w:widowControl/>
        <w:rPr>
          <w:rFonts w:hint="eastAsia" w:ascii="宋体" w:hAnsi="宋体" w:cs="宋体"/>
          <w:b/>
          <w:szCs w:val="21"/>
        </w:rPr>
      </w:pPr>
      <w:r>
        <w:rPr>
          <w:rFonts w:hint="eastAsia" w:ascii="宋体" w:hAnsi="宋体" w:cs="宋体"/>
          <w:b/>
          <w:szCs w:val="21"/>
        </w:rPr>
        <w:t xml:space="preserve">二</w:t>
      </w:r>
      <w:r>
        <w:rPr>
          <w:rFonts w:ascii="宋体" w:hAnsi="宋体" w:cs="宋体"/>
          <w:b/>
          <w:szCs w:val="21"/>
        </w:rPr>
        <w:t xml:space="preserve">、</w:t>
      </w:r>
      <w:r>
        <w:rPr>
          <w:rFonts w:hint="eastAsia" w:ascii="宋体" w:hAnsi="宋体" w:cs="宋体"/>
          <w:b/>
          <w:szCs w:val="21"/>
        </w:rPr>
        <w:t xml:space="preserve">评分细则</w:t>
      </w:r>
      <w:r>
        <w:rPr>
          <w:rFonts w:ascii="宋体" w:hAnsi="宋体" w:cs="宋体"/>
          <w:b/>
          <w:szCs w:val="21"/>
        </w:rPr>
        <w:t xml:space="preserve">：</w:t>
      </w:r>
      <w:r/>
    </w:p>
    <w:p>
      <w:pPr>
        <w:ind w:firstLine="420"/>
        <w:widowControl/>
        <w:rPr>
          <w:rFonts w:hint="eastAsia" w:ascii="宋体" w:hAnsi="宋体" w:cs="宋体"/>
          <w:b/>
          <w:bCs/>
          <w:szCs w:val="20"/>
        </w:rPr>
      </w:pPr>
      <w:r>
        <w:rPr>
          <w:rFonts w:ascii="宋体" w:hAnsi="宋体" w:cs="宋体"/>
          <w:b/>
          <w:bCs/>
          <w:szCs w:val="20"/>
        </w:rPr>
        <w:t xml:space="preserve">（</w:t>
      </w:r>
      <w:r>
        <w:rPr>
          <w:rFonts w:hint="eastAsia" w:ascii="宋体" w:hAnsi="宋体" w:cs="宋体"/>
          <w:b/>
          <w:bCs/>
          <w:szCs w:val="20"/>
        </w:rPr>
        <w:t xml:space="preserve">一</w:t>
      </w:r>
      <w:r>
        <w:rPr>
          <w:rFonts w:ascii="宋体" w:hAnsi="宋体" w:cs="宋体"/>
          <w:b/>
          <w:bCs/>
          <w:szCs w:val="20"/>
        </w:rPr>
        <w:t xml:space="preserve">）</w:t>
      </w:r>
      <w:r>
        <w:rPr>
          <w:rFonts w:ascii="宋体" w:hAnsi="宋体" w:cs="宋体"/>
          <w:b/>
          <w:bCs/>
          <w:szCs w:val="20"/>
        </w:rPr>
        <w:t xml:space="preserve">价格分：</w:t>
      </w:r>
      <w:r>
        <w:rPr>
          <w:rFonts w:hint="eastAsia" w:ascii="宋体" w:hAnsi="宋体" w:cs="宋体"/>
          <w:b/>
          <w:bCs/>
          <w:szCs w:val="20"/>
        </w:rPr>
        <w:t xml:space="preserve">30</w:t>
      </w:r>
      <w:r>
        <w:rPr>
          <w:rFonts w:ascii="宋体" w:hAnsi="宋体" w:cs="宋体"/>
          <w:b/>
          <w:bCs/>
          <w:szCs w:val="20"/>
        </w:rPr>
        <w:t xml:space="preserve">分</w:t>
      </w:r>
      <w:r/>
    </w:p>
    <w:p>
      <w:pPr>
        <w:ind w:firstLine="420"/>
        <w:widowControl/>
        <w:rPr>
          <w:rFonts w:hint="eastAsia" w:ascii="宋体" w:hAnsi="宋体" w:cs="宋体"/>
          <w:bCs/>
          <w:szCs w:val="20"/>
        </w:rPr>
      </w:pPr>
      <w:r>
        <w:rPr>
          <w:rFonts w:ascii="宋体" w:hAnsi="宋体" w:cs="宋体"/>
          <w:bCs/>
          <w:szCs w:val="20"/>
        </w:rPr>
        <w:t xml:space="preserve">第一步：投标报价低于或等于财政预算价格（或最高限价）的，为有效投标报价。超财政预算（或最高限价）的投标报价为无效投标报价。</w:t>
      </w:r>
      <w:r/>
    </w:p>
    <w:p>
      <w:pPr>
        <w:ind w:firstLine="420"/>
        <w:widowControl/>
        <w:rPr>
          <w:rFonts w:hint="eastAsia" w:ascii="宋体" w:hAnsi="宋体" w:cs="宋体"/>
          <w:bCs/>
          <w:szCs w:val="20"/>
        </w:rPr>
      </w:pPr>
      <w:r>
        <w:rPr>
          <w:rFonts w:ascii="宋体" w:hAnsi="宋体" w:cs="宋体"/>
          <w:bCs/>
          <w:szCs w:val="20"/>
        </w:rPr>
        <w:t xml:space="preserve">第二步：在所有有效投标报价中满足招标文件要求，且</w:t>
      </w:r>
      <w:r>
        <w:rPr>
          <w:rFonts w:hint="eastAsia" w:ascii="宋体" w:hAnsi="宋体" w:cs="宋体"/>
          <w:bCs/>
          <w:szCs w:val="20"/>
        </w:rPr>
        <w:t xml:space="preserve">评审</w:t>
      </w:r>
      <w:r>
        <w:rPr>
          <w:rFonts w:ascii="宋体" w:hAnsi="宋体" w:cs="宋体"/>
          <w:bCs/>
          <w:szCs w:val="20"/>
        </w:rPr>
        <w:t xml:space="preserve">价格最低的投标报价为评标基准价，其他投标人的价格分按照下列公式计算（计算结果四舍五入保留两位小数）。</w:t>
      </w:r>
      <w:r/>
    </w:p>
    <w:p>
      <w:pPr>
        <w:ind w:firstLine="420"/>
        <w:widowControl/>
        <w:rPr>
          <w:rFonts w:hint="eastAsia" w:ascii="宋体" w:hAnsi="宋体" w:cs="宋体"/>
          <w:bCs/>
          <w:szCs w:val="20"/>
        </w:rPr>
      </w:pPr>
      <w:r>
        <w:rPr>
          <w:rFonts w:ascii="宋体" w:hAnsi="宋体" w:cs="宋体"/>
          <w:bCs/>
          <w:szCs w:val="20"/>
        </w:rPr>
        <w:t xml:space="preserve">投标报价得分＝（评标基准价/投标报价）×</w:t>
      </w:r>
      <w:r>
        <w:rPr>
          <w:rFonts w:hint="eastAsia" w:ascii="宋体" w:hAnsi="宋体" w:cs="宋体"/>
          <w:bCs/>
          <w:szCs w:val="20"/>
        </w:rPr>
        <w:t xml:space="preserve">30</w:t>
      </w:r>
      <w:r>
        <w:rPr>
          <w:rFonts w:ascii="宋体" w:hAnsi="宋体" w:cs="宋体"/>
          <w:bCs/>
          <w:szCs w:val="20"/>
        </w:rPr>
        <w:t xml:space="preserve">％×100</w:t>
      </w:r>
      <w:r/>
    </w:p>
    <w:p>
      <w:pPr>
        <w:ind w:firstLine="420"/>
        <w:widowControl/>
        <w:rPr>
          <w:rFonts w:hint="eastAsia" w:ascii="宋体" w:hAnsi="宋体" w:cs="宋体"/>
          <w:b/>
          <w:bCs/>
          <w:szCs w:val="20"/>
        </w:rPr>
      </w:pPr>
      <w:r>
        <w:rPr>
          <w:rFonts w:hint="eastAsia" w:ascii="宋体" w:hAnsi="宋体" w:cs="宋体"/>
          <w:b/>
          <w:bCs/>
          <w:szCs w:val="20"/>
        </w:rPr>
      </w:r>
      <w:r/>
    </w:p>
    <w:p>
      <w:pPr>
        <w:ind w:firstLine="420"/>
        <w:widowControl/>
        <w:rPr>
          <w:rFonts w:hint="eastAsia" w:ascii="宋体" w:hAnsi="宋体" w:cs="宋体"/>
          <w:b/>
          <w:bCs/>
          <w:szCs w:val="20"/>
        </w:rPr>
      </w:pPr>
      <w:r>
        <w:rPr>
          <w:rFonts w:ascii="宋体" w:hAnsi="宋体" w:cs="宋体"/>
          <w:b/>
          <w:bCs/>
          <w:szCs w:val="20"/>
        </w:rPr>
        <w:t xml:space="preserve">（二）售后服务：14分</w:t>
      </w:r>
      <w:r/>
    </w:p>
    <w:p>
      <w:pPr>
        <w:ind w:firstLine="420"/>
        <w:widowControl/>
        <w:rPr>
          <w:rFonts w:hint="eastAsia" w:ascii="宋体" w:hAnsi="宋体" w:cs="宋体"/>
          <w:bCs/>
          <w:szCs w:val="20"/>
        </w:rPr>
      </w:pPr>
      <w:r>
        <w:rPr>
          <w:rFonts w:ascii="宋体" w:hAnsi="宋体" w:cs="宋体"/>
          <w:bCs/>
          <w:szCs w:val="20"/>
        </w:rPr>
        <w:t xml:space="preserve">1.售后服务方案：</w:t>
      </w:r>
      <w:r/>
    </w:p>
    <w:p>
      <w:pPr>
        <w:ind w:firstLine="420"/>
        <w:widowControl/>
        <w:rPr>
          <w:rFonts w:hint="eastAsia" w:ascii="宋体" w:hAnsi="宋体" w:cs="宋体"/>
          <w:bCs/>
          <w:szCs w:val="20"/>
        </w:rPr>
      </w:pPr>
      <w:r>
        <w:rPr>
          <w:rFonts w:ascii="宋体" w:hAnsi="宋体" w:cs="宋体"/>
          <w:bCs/>
          <w:szCs w:val="20"/>
        </w:rPr>
        <w:t xml:space="preserve">售后服务响应时间及完成维修时间（本项最高6分）：</w:t>
      </w:r>
      <w:r/>
    </w:p>
    <w:p>
      <w:pPr>
        <w:ind w:firstLine="420"/>
        <w:widowControl/>
        <w:rPr>
          <w:rFonts w:hint="eastAsia" w:ascii="宋体" w:hAnsi="宋体" w:cs="宋体"/>
          <w:bCs/>
          <w:szCs w:val="20"/>
        </w:rPr>
      </w:pPr>
      <w:r>
        <w:rPr>
          <w:rFonts w:ascii="宋体" w:hAnsi="宋体" w:cs="宋体"/>
          <w:bCs/>
          <w:szCs w:val="20"/>
        </w:rPr>
        <w:t xml:space="preserve">针对本项目的售后服务响应时间及完成维修时间承诺情况（包括质保期内和质保期外）、售后技术力量及售后服务场所配置、备品备件配置、质保期外备件报价等方面评价。</w:t>
      </w:r>
      <w:r/>
    </w:p>
    <w:p>
      <w:pPr>
        <w:ind w:firstLine="420"/>
        <w:widowControl/>
        <w:rPr>
          <w:rFonts w:hint="eastAsia" w:ascii="宋体" w:hAnsi="宋体" w:cs="宋体"/>
          <w:bCs/>
          <w:szCs w:val="20"/>
        </w:rPr>
      </w:pPr>
      <w:r>
        <w:rPr>
          <w:rFonts w:ascii="宋体" w:hAnsi="宋体" w:cs="宋体"/>
          <w:bCs/>
          <w:szCs w:val="20"/>
        </w:rPr>
        <w:t xml:space="preserve">（1）售后服务响应快速、及时，售后保障全面、到位、可靠，得6分；</w:t>
      </w:r>
      <w:r/>
    </w:p>
    <w:p>
      <w:pPr>
        <w:ind w:firstLine="420"/>
        <w:widowControl/>
        <w:rPr>
          <w:rFonts w:hint="eastAsia" w:ascii="宋体" w:hAnsi="宋体" w:cs="宋体"/>
          <w:bCs/>
          <w:szCs w:val="20"/>
        </w:rPr>
      </w:pPr>
      <w:r>
        <w:rPr>
          <w:rFonts w:ascii="宋体" w:hAnsi="宋体" w:cs="宋体"/>
          <w:bCs/>
          <w:szCs w:val="20"/>
        </w:rPr>
        <w:t xml:space="preserve">（2）售后服务响应较及时，售后保障较全面、较可靠，得4分；</w:t>
      </w:r>
      <w:r/>
    </w:p>
    <w:p>
      <w:pPr>
        <w:ind w:firstLine="420"/>
        <w:widowControl/>
        <w:rPr>
          <w:rFonts w:hint="eastAsia" w:ascii="宋体" w:hAnsi="宋体" w:cs="宋体"/>
          <w:bCs/>
          <w:szCs w:val="20"/>
        </w:rPr>
      </w:pPr>
      <w:r>
        <w:rPr>
          <w:rFonts w:ascii="宋体" w:hAnsi="宋体" w:cs="宋体"/>
          <w:bCs/>
          <w:szCs w:val="20"/>
        </w:rPr>
        <w:t xml:space="preserve">（3）售后服务响应基本及时，售后基本有保障，得2分；</w:t>
      </w:r>
      <w:r/>
    </w:p>
    <w:p>
      <w:pPr>
        <w:ind w:firstLine="420"/>
        <w:widowControl/>
        <w:rPr>
          <w:rFonts w:hint="eastAsia" w:ascii="宋体" w:hAnsi="宋体" w:cs="宋体"/>
          <w:bCs/>
          <w:szCs w:val="20"/>
        </w:rPr>
      </w:pPr>
      <w:r>
        <w:rPr>
          <w:rFonts w:ascii="宋体" w:hAnsi="宋体" w:cs="宋体"/>
          <w:bCs/>
          <w:szCs w:val="20"/>
        </w:rPr>
        <w:t xml:space="preserve">（4）未提供或不全不得分。</w:t>
      </w:r>
      <w:r/>
    </w:p>
    <w:p>
      <w:pPr>
        <w:ind w:firstLine="420"/>
        <w:widowControl/>
        <w:rPr>
          <w:rFonts w:hint="eastAsia" w:ascii="宋体" w:hAnsi="宋体" w:cs="宋体"/>
          <w:bCs/>
          <w:szCs w:val="20"/>
        </w:rPr>
      </w:pPr>
      <w:r>
        <w:rPr>
          <w:rFonts w:ascii="宋体" w:hAnsi="宋体" w:cs="宋体"/>
          <w:bCs/>
          <w:szCs w:val="20"/>
        </w:rPr>
        <w:t xml:space="preserve">2.投标人或生产厂家承诺在满足原有免费质保期基础上，免费质保期每增加一年的得1分,本项最高得3分。</w:t>
      </w:r>
      <w:r/>
    </w:p>
    <w:p>
      <w:pPr>
        <w:ind w:firstLine="420"/>
        <w:widowControl/>
        <w:rPr>
          <w:rFonts w:hint="eastAsia" w:ascii="宋体" w:hAnsi="宋体" w:cs="宋体"/>
          <w:bCs/>
          <w:szCs w:val="20"/>
        </w:rPr>
      </w:pPr>
      <w:r>
        <w:rPr>
          <w:rFonts w:ascii="宋体" w:hAnsi="宋体" w:cs="宋体"/>
          <w:bCs/>
          <w:szCs w:val="20"/>
        </w:rPr>
        <w:t xml:space="preserve">（注：投标文件中须提供承诺函并加盖投标人公章，未提供不得分。）</w:t>
      </w:r>
      <w:r/>
    </w:p>
    <w:p>
      <w:pPr>
        <w:ind w:firstLine="420"/>
        <w:widowControl/>
        <w:rPr>
          <w:rFonts w:hint="eastAsia" w:ascii="宋体" w:hAnsi="宋体" w:cs="宋体"/>
          <w:bCs/>
          <w:szCs w:val="20"/>
        </w:rPr>
      </w:pPr>
      <w:r>
        <w:rPr>
          <w:rFonts w:ascii="宋体" w:hAnsi="宋体" w:cs="宋体"/>
          <w:bCs/>
          <w:szCs w:val="20"/>
        </w:rPr>
        <w:t xml:space="preserve">3.培训方案：</w:t>
      </w:r>
      <w:r/>
    </w:p>
    <w:p>
      <w:pPr>
        <w:ind w:firstLine="420"/>
        <w:widowControl/>
        <w:rPr>
          <w:rFonts w:hint="eastAsia" w:ascii="宋体" w:hAnsi="宋体" w:cs="宋体"/>
          <w:bCs/>
          <w:szCs w:val="20"/>
        </w:rPr>
      </w:pPr>
      <w:r>
        <w:rPr>
          <w:rFonts w:ascii="宋体" w:hAnsi="宋体" w:cs="宋体"/>
          <w:bCs/>
          <w:szCs w:val="20"/>
        </w:rPr>
        <w:t xml:space="preserve">投标人或产品制造商针对本项目提供免费的技术培训，方案包含培训内容和时间、培训方式、培训考核办法和培训人员情况等。</w:t>
      </w:r>
      <w:r/>
    </w:p>
    <w:p>
      <w:pPr>
        <w:ind w:firstLine="420"/>
        <w:widowControl/>
        <w:rPr>
          <w:rFonts w:hint="eastAsia" w:ascii="宋体" w:hAnsi="宋体" w:cs="宋体"/>
          <w:bCs/>
          <w:szCs w:val="20"/>
        </w:rPr>
      </w:pPr>
      <w:r>
        <w:rPr>
          <w:rFonts w:ascii="宋体" w:hAnsi="宋体" w:cs="宋体"/>
          <w:bCs/>
          <w:szCs w:val="20"/>
        </w:rPr>
        <w:t xml:space="preserve">（1）方案详细、全面、完整、合理、可行，得5分；</w:t>
      </w:r>
      <w:r/>
    </w:p>
    <w:p>
      <w:pPr>
        <w:ind w:firstLine="420"/>
        <w:widowControl/>
        <w:rPr>
          <w:rFonts w:hint="eastAsia" w:ascii="宋体" w:hAnsi="宋体" w:cs="宋体"/>
          <w:bCs/>
          <w:szCs w:val="20"/>
        </w:rPr>
      </w:pPr>
      <w:r>
        <w:rPr>
          <w:rFonts w:ascii="宋体" w:hAnsi="宋体" w:cs="宋体"/>
          <w:bCs/>
          <w:szCs w:val="20"/>
        </w:rPr>
        <w:t xml:space="preserve">（2）方案较全面、较合理、较可行，得3分；</w:t>
      </w:r>
      <w:r/>
    </w:p>
    <w:p>
      <w:pPr>
        <w:ind w:firstLine="420"/>
        <w:widowControl/>
        <w:rPr>
          <w:rFonts w:hint="eastAsia" w:ascii="宋体" w:hAnsi="宋体" w:cs="宋体"/>
          <w:bCs/>
          <w:szCs w:val="20"/>
        </w:rPr>
      </w:pPr>
      <w:r>
        <w:rPr>
          <w:rFonts w:ascii="宋体" w:hAnsi="宋体" w:cs="宋体"/>
          <w:bCs/>
          <w:szCs w:val="20"/>
        </w:rPr>
        <w:t xml:space="preserve">（3）方案基本合理、基本可行，得1分；</w:t>
      </w:r>
      <w:r/>
    </w:p>
    <w:p>
      <w:pPr>
        <w:ind w:firstLine="420"/>
        <w:widowControl/>
        <w:rPr>
          <w:rFonts w:hint="eastAsia" w:ascii="宋体" w:hAnsi="宋体" w:cs="宋体"/>
          <w:bCs/>
          <w:szCs w:val="20"/>
        </w:rPr>
      </w:pPr>
      <w:r>
        <w:rPr>
          <w:rFonts w:ascii="宋体" w:hAnsi="宋体" w:cs="宋体"/>
          <w:bCs/>
          <w:szCs w:val="20"/>
        </w:rPr>
        <w:t xml:space="preserve">（4）未提供或不全不得分。</w:t>
      </w:r>
      <w:r/>
    </w:p>
    <w:p>
      <w:pPr>
        <w:ind w:firstLine="420"/>
        <w:widowControl/>
        <w:rPr>
          <w:rFonts w:hint="eastAsia" w:ascii="宋体" w:hAnsi="宋体" w:cs="宋体"/>
          <w:bCs/>
          <w:szCs w:val="20"/>
        </w:rPr>
      </w:pPr>
      <w:r>
        <w:rPr>
          <w:rFonts w:hint="eastAsia" w:ascii="宋体" w:hAnsi="宋体" w:cs="宋体"/>
          <w:bCs/>
          <w:szCs w:val="20"/>
        </w:rPr>
      </w:r>
      <w:r/>
    </w:p>
    <w:p>
      <w:pPr>
        <w:ind w:firstLine="420"/>
        <w:widowControl/>
        <w:rPr>
          <w:rFonts w:hint="eastAsia" w:ascii="宋体" w:hAnsi="宋体" w:cs="宋体"/>
          <w:b/>
          <w:bCs/>
          <w:szCs w:val="20"/>
        </w:rPr>
      </w:pPr>
      <w:r>
        <w:rPr>
          <w:rFonts w:ascii="宋体" w:hAnsi="宋体" w:cs="宋体"/>
          <w:b/>
          <w:bCs/>
          <w:szCs w:val="20"/>
        </w:rPr>
        <w:t xml:space="preserve">（三）技术质量：</w:t>
      </w:r>
      <w:r>
        <w:rPr>
          <w:rFonts w:hint="eastAsia" w:ascii="宋体" w:hAnsi="宋体" w:cs="宋体"/>
          <w:b/>
          <w:bCs/>
          <w:szCs w:val="20"/>
        </w:rPr>
        <w:t xml:space="preserve">48</w:t>
      </w:r>
      <w:r>
        <w:rPr>
          <w:rFonts w:ascii="宋体" w:hAnsi="宋体" w:cs="宋体"/>
          <w:b/>
          <w:bCs/>
          <w:szCs w:val="20"/>
        </w:rPr>
        <w:t xml:space="preserve">分</w:t>
      </w:r>
      <w:r/>
    </w:p>
    <w:p>
      <w:pPr>
        <w:ind w:firstLine="420"/>
        <w:widowControl/>
        <w:rPr>
          <w:rFonts w:hint="eastAsia" w:ascii="宋体" w:hAnsi="宋体" w:cs="宋体"/>
          <w:bCs/>
          <w:szCs w:val="20"/>
        </w:rPr>
      </w:pPr>
      <w:r>
        <w:rPr>
          <w:rFonts w:ascii="宋体" w:hAnsi="宋体" w:cs="宋体"/>
          <w:bCs/>
          <w:szCs w:val="20"/>
        </w:rPr>
        <w:t xml:space="preserve">1.所投车辆、设备的技术参数、性能等应最大限度地满足采购文件的要求，注★的技术指标为重点指标，指标每负偏离一条扣</w:t>
      </w:r>
      <w:r>
        <w:rPr>
          <w:rFonts w:hint="eastAsia" w:ascii="宋体" w:hAnsi="宋体" w:cs="宋体"/>
          <w:bCs/>
          <w:szCs w:val="20"/>
        </w:rPr>
        <w:t xml:space="preserve">1</w:t>
      </w:r>
      <w:r>
        <w:rPr>
          <w:rFonts w:ascii="宋体" w:hAnsi="宋体" w:cs="宋体"/>
          <w:bCs/>
          <w:szCs w:val="20"/>
        </w:rPr>
        <w:t xml:space="preserve">分；注●的其他技术指标，指标每负偏离一条扣</w:t>
      </w:r>
      <w:r>
        <w:rPr>
          <w:rFonts w:hint="eastAsia" w:ascii="宋体" w:hAnsi="宋体" w:cs="宋体"/>
          <w:bCs/>
          <w:szCs w:val="20"/>
        </w:rPr>
        <w:t xml:space="preserve">1</w:t>
      </w:r>
      <w:r>
        <w:rPr>
          <w:rFonts w:ascii="宋体" w:hAnsi="宋体" w:cs="宋体"/>
          <w:bCs/>
          <w:szCs w:val="20"/>
        </w:rPr>
        <w:t xml:space="preserve">分；各投标人均应提供相关的证明材料并作出相应的对比（列表）供评委评判，否则不作为评分依据。本项最高</w:t>
      </w:r>
      <w:r>
        <w:rPr>
          <w:rFonts w:hint="eastAsia" w:ascii="宋体" w:hAnsi="宋体" w:cs="宋体"/>
          <w:bCs/>
          <w:szCs w:val="20"/>
        </w:rPr>
        <w:t xml:space="preserve">36</w:t>
      </w:r>
      <w:r>
        <w:rPr>
          <w:rFonts w:ascii="宋体" w:hAnsi="宋体" w:cs="宋体"/>
          <w:bCs/>
          <w:szCs w:val="20"/>
        </w:rPr>
        <w:t xml:space="preserve">分。 </w:t>
      </w:r>
      <w:r/>
    </w:p>
    <w:p>
      <w:pPr>
        <w:ind w:firstLine="420"/>
        <w:widowControl/>
        <w:rPr>
          <w:rFonts w:hint="eastAsia" w:ascii="宋体" w:hAnsi="宋体" w:cs="宋体"/>
          <w:b/>
          <w:bCs/>
          <w:szCs w:val="20"/>
        </w:rPr>
      </w:pPr>
      <w:r>
        <w:rPr>
          <w:rFonts w:ascii="宋体" w:hAnsi="宋体" w:cs="宋体"/>
          <w:b/>
          <w:bCs/>
          <w:szCs w:val="20"/>
        </w:rPr>
        <w:t xml:space="preserve">（注：标★的参数需提供以下任意一种证明材料并加盖投标人公章：1. 国家工信部公告或国家机动车质量监督检验部门出具的整车定型报告2.官网截图证明3.技术参数彩页。标●的参数以投标人提供的技术参数响应及偏离表为准）</w:t>
      </w:r>
      <w:r/>
    </w:p>
    <w:p>
      <w:pPr>
        <w:ind w:firstLine="420"/>
        <w:widowControl/>
        <w:rPr>
          <w:rFonts w:hint="eastAsia" w:ascii="宋体" w:hAnsi="宋体" w:cs="宋体"/>
          <w:bCs/>
          <w:szCs w:val="20"/>
        </w:rPr>
      </w:pPr>
      <w:r>
        <w:rPr>
          <w:rFonts w:ascii="宋体" w:hAnsi="宋体" w:cs="宋体"/>
          <w:bCs/>
          <w:szCs w:val="20"/>
        </w:rPr>
        <w:t xml:space="preserve">2. 投标车辆底盘选型、上装设计、工艺情况，根据车辆的技术性能介绍、产品先进性及特点（包括但不限于箱体材质、结构、控制系统、安全性能等）和整车外观设计的合理性、适用性、安全性方面进行评价。</w:t>
      </w:r>
      <w:r/>
    </w:p>
    <w:p>
      <w:pPr>
        <w:ind w:firstLine="420"/>
        <w:widowControl/>
        <w:rPr>
          <w:rFonts w:hint="eastAsia" w:ascii="宋体" w:hAnsi="宋体" w:cs="宋体"/>
          <w:bCs/>
          <w:szCs w:val="20"/>
        </w:rPr>
      </w:pPr>
      <w:r>
        <w:rPr>
          <w:rFonts w:ascii="宋体" w:hAnsi="宋体" w:cs="宋体"/>
          <w:bCs/>
          <w:szCs w:val="20"/>
        </w:rPr>
        <w:t xml:space="preserve">（1）产品介绍详细，技术先进，安全，适用性好，设计合理，得6分；</w:t>
      </w:r>
      <w:r/>
    </w:p>
    <w:p>
      <w:pPr>
        <w:ind w:firstLine="420"/>
        <w:widowControl/>
        <w:rPr>
          <w:rFonts w:hint="eastAsia" w:ascii="宋体" w:hAnsi="宋体" w:cs="宋体"/>
          <w:bCs/>
          <w:szCs w:val="20"/>
        </w:rPr>
      </w:pPr>
      <w:r>
        <w:rPr>
          <w:rFonts w:ascii="宋体" w:hAnsi="宋体" w:cs="宋体"/>
          <w:bCs/>
          <w:szCs w:val="20"/>
        </w:rPr>
        <w:t xml:space="preserve">（2）产品介绍较详细，技术较先进，安全，设计较合理，得4分；</w:t>
      </w:r>
      <w:r/>
    </w:p>
    <w:p>
      <w:pPr>
        <w:ind w:firstLine="420"/>
        <w:widowControl/>
        <w:rPr>
          <w:rFonts w:hint="eastAsia" w:ascii="宋体" w:hAnsi="宋体" w:cs="宋体"/>
          <w:bCs/>
          <w:szCs w:val="20"/>
        </w:rPr>
      </w:pPr>
      <w:r>
        <w:rPr>
          <w:rFonts w:ascii="宋体" w:hAnsi="宋体" w:cs="宋体"/>
          <w:bCs/>
          <w:szCs w:val="20"/>
        </w:rPr>
        <w:t xml:space="preserve">（3）产品介绍简单，技术可行性一般，存在明显不足，得2分；</w:t>
      </w:r>
      <w:r/>
    </w:p>
    <w:p>
      <w:pPr>
        <w:ind w:firstLine="420"/>
        <w:widowControl/>
        <w:rPr>
          <w:rFonts w:hint="eastAsia" w:ascii="宋体" w:hAnsi="宋体" w:cs="宋体"/>
          <w:b/>
          <w:bCs/>
          <w:szCs w:val="20"/>
        </w:rPr>
      </w:pPr>
      <w:r>
        <w:rPr>
          <w:rFonts w:ascii="宋体" w:hAnsi="宋体" w:cs="宋体"/>
          <w:bCs/>
          <w:szCs w:val="20"/>
        </w:rPr>
        <w:t xml:space="preserve">（4）未提供或提供不全不得分。</w:t>
      </w:r>
      <w:r/>
    </w:p>
    <w:p>
      <w:pPr>
        <w:ind w:firstLine="420"/>
        <w:widowControl/>
        <w:rPr>
          <w:rFonts w:hint="eastAsia" w:ascii="宋体" w:hAnsi="宋体" w:cs="宋体"/>
          <w:bCs/>
          <w:szCs w:val="20"/>
        </w:rPr>
      </w:pPr>
      <w:r>
        <w:rPr>
          <w:rFonts w:ascii="宋体" w:hAnsi="宋体" w:cs="宋体"/>
          <w:bCs/>
          <w:szCs w:val="20"/>
        </w:rPr>
        <w:t xml:space="preserve">3.根据投标单位提供项目的详细实施方案，包括但不限于组织实施方案（包括但不限于组织生产、履约进度计划方案、交付保证、组织规划等）、供货方案（包括但不限于交货时间及地点、运输方案、产品验收、外购件储备、供货保证等）等方面评价。</w:t>
      </w:r>
      <w:r/>
    </w:p>
    <w:p>
      <w:pPr>
        <w:ind w:firstLine="420"/>
        <w:widowControl/>
        <w:rPr>
          <w:rFonts w:hint="eastAsia" w:ascii="宋体" w:hAnsi="宋体" w:cs="宋体"/>
          <w:bCs/>
          <w:szCs w:val="20"/>
        </w:rPr>
      </w:pPr>
      <w:r>
        <w:rPr>
          <w:rFonts w:ascii="宋体" w:hAnsi="宋体" w:cs="宋体"/>
          <w:bCs/>
          <w:szCs w:val="20"/>
        </w:rPr>
        <w:t xml:space="preserve">（1）方案详细、全面、完整、合理、可行，得6分；</w:t>
      </w:r>
      <w:r/>
    </w:p>
    <w:p>
      <w:pPr>
        <w:ind w:firstLine="420"/>
        <w:widowControl/>
        <w:rPr>
          <w:rFonts w:hint="eastAsia" w:ascii="宋体" w:hAnsi="宋体" w:cs="宋体"/>
          <w:bCs/>
          <w:szCs w:val="20"/>
        </w:rPr>
      </w:pPr>
      <w:r>
        <w:rPr>
          <w:rFonts w:ascii="宋体" w:hAnsi="宋体" w:cs="宋体"/>
          <w:bCs/>
          <w:szCs w:val="20"/>
        </w:rPr>
        <w:t xml:space="preserve">（2）方案较全面、较合理、较可行，得4分；</w:t>
      </w:r>
      <w:r/>
    </w:p>
    <w:p>
      <w:pPr>
        <w:ind w:firstLine="420"/>
        <w:widowControl/>
        <w:rPr>
          <w:rFonts w:hint="eastAsia" w:ascii="宋体" w:hAnsi="宋体" w:cs="宋体"/>
          <w:bCs/>
          <w:szCs w:val="20"/>
        </w:rPr>
      </w:pPr>
      <w:r>
        <w:rPr>
          <w:rFonts w:ascii="宋体" w:hAnsi="宋体" w:cs="宋体"/>
          <w:bCs/>
          <w:szCs w:val="20"/>
        </w:rPr>
        <w:t xml:space="preserve">（3）方案基本合理、基本可行，得2分；</w:t>
      </w:r>
      <w:r/>
    </w:p>
    <w:p>
      <w:pPr>
        <w:ind w:firstLine="420"/>
        <w:widowControl/>
        <w:rPr>
          <w:rFonts w:hint="eastAsia" w:ascii="宋体" w:hAnsi="宋体" w:cs="宋体"/>
          <w:bCs/>
          <w:szCs w:val="20"/>
        </w:rPr>
      </w:pPr>
      <w:r>
        <w:rPr>
          <w:rFonts w:ascii="宋体" w:hAnsi="宋体" w:cs="宋体"/>
          <w:bCs/>
          <w:szCs w:val="20"/>
        </w:rPr>
        <w:t xml:space="preserve">（4）未提供或不全不得分。</w:t>
      </w:r>
      <w:r/>
    </w:p>
    <w:p>
      <w:pPr>
        <w:ind w:firstLine="420"/>
        <w:widowControl/>
        <w:rPr>
          <w:rFonts w:hint="eastAsia" w:ascii="宋体" w:hAnsi="宋体" w:cs="宋体"/>
          <w:b/>
          <w:bCs/>
          <w:szCs w:val="20"/>
        </w:rPr>
      </w:pPr>
      <w:r>
        <w:rPr>
          <w:rFonts w:hint="eastAsia" w:ascii="宋体" w:hAnsi="宋体" w:cs="宋体"/>
          <w:b/>
          <w:bCs/>
          <w:szCs w:val="20"/>
        </w:rPr>
      </w:r>
      <w:r/>
    </w:p>
    <w:p>
      <w:pPr>
        <w:ind w:firstLine="420"/>
        <w:widowControl/>
        <w:rPr>
          <w:rFonts w:hint="eastAsia" w:ascii="宋体" w:hAnsi="宋体" w:cs="宋体"/>
          <w:b/>
          <w:bCs/>
          <w:szCs w:val="20"/>
        </w:rPr>
      </w:pPr>
      <w:r>
        <w:rPr>
          <w:rFonts w:ascii="宋体" w:hAnsi="宋体" w:cs="宋体"/>
          <w:b/>
          <w:bCs/>
          <w:szCs w:val="20"/>
        </w:rPr>
        <w:t xml:space="preserve">（</w:t>
      </w:r>
      <w:r>
        <w:rPr>
          <w:rFonts w:hint="eastAsia" w:ascii="宋体" w:hAnsi="宋体" w:cs="宋体"/>
          <w:b/>
          <w:bCs/>
          <w:szCs w:val="20"/>
        </w:rPr>
        <w:t xml:space="preserve">四</w:t>
      </w:r>
      <w:r>
        <w:rPr>
          <w:rFonts w:ascii="宋体" w:hAnsi="宋体" w:cs="宋体"/>
          <w:b/>
          <w:bCs/>
          <w:szCs w:val="20"/>
        </w:rPr>
        <w:t xml:space="preserve">）企业评价：</w:t>
      </w:r>
      <w:r>
        <w:rPr>
          <w:rFonts w:hint="eastAsia" w:ascii="宋体" w:hAnsi="宋体" w:cs="宋体"/>
          <w:b/>
          <w:bCs/>
          <w:szCs w:val="20"/>
        </w:rPr>
        <w:t xml:space="preserve">6</w:t>
      </w:r>
      <w:r>
        <w:rPr>
          <w:rFonts w:ascii="宋体" w:hAnsi="宋体" w:cs="宋体"/>
          <w:b/>
          <w:bCs/>
          <w:szCs w:val="20"/>
        </w:rPr>
        <w:t xml:space="preserve">分</w:t>
      </w:r>
      <w:r/>
    </w:p>
    <w:p>
      <w:pPr>
        <w:ind w:firstLine="420"/>
        <w:widowControl/>
        <w:rPr>
          <w:rFonts w:hint="eastAsia" w:ascii="宋体" w:hAnsi="宋体" w:cs="宋体"/>
          <w:bCs/>
          <w:szCs w:val="20"/>
        </w:rPr>
      </w:pPr>
      <w:r>
        <w:rPr>
          <w:rFonts w:ascii="宋体" w:hAnsi="宋体" w:cs="宋体"/>
          <w:bCs/>
          <w:szCs w:val="20"/>
        </w:rPr>
        <w:t xml:space="preserve">1. 投标人或生产厂家具有质量管理体系认证证书、环境体系认证证书、职业健康安全管理体系认证证书，且在有效期内，每有一项得</w:t>
      </w:r>
      <w:r>
        <w:rPr>
          <w:rFonts w:hint="eastAsia" w:ascii="宋体" w:hAnsi="宋体" w:cs="宋体"/>
          <w:bCs/>
          <w:szCs w:val="20"/>
        </w:rPr>
        <w:t xml:space="preserve">2</w:t>
      </w:r>
      <w:r>
        <w:rPr>
          <w:rFonts w:ascii="宋体" w:hAnsi="宋体" w:cs="宋体"/>
          <w:bCs/>
          <w:szCs w:val="20"/>
        </w:rPr>
        <w:t xml:space="preserve">分，本项最高得</w:t>
      </w:r>
      <w:r>
        <w:rPr>
          <w:rFonts w:hint="eastAsia" w:ascii="宋体" w:hAnsi="宋体" w:cs="宋体"/>
          <w:bCs/>
          <w:szCs w:val="20"/>
        </w:rPr>
        <w:t xml:space="preserve">6</w:t>
      </w:r>
      <w:r>
        <w:rPr>
          <w:rFonts w:ascii="宋体" w:hAnsi="宋体" w:cs="宋体"/>
          <w:bCs/>
          <w:szCs w:val="20"/>
        </w:rPr>
        <w:t xml:space="preserve">分。</w:t>
      </w:r>
      <w:r/>
    </w:p>
    <w:p>
      <w:pPr>
        <w:ind w:firstLine="420"/>
        <w:widowControl/>
        <w:rPr>
          <w:rFonts w:hint="eastAsia" w:ascii="宋体" w:hAnsi="宋体" w:cs="宋体"/>
          <w:b/>
          <w:bCs/>
          <w:szCs w:val="20"/>
        </w:rPr>
      </w:pPr>
      <w:r>
        <w:rPr>
          <w:rFonts w:ascii="宋体" w:hAnsi="宋体" w:cs="宋体"/>
          <w:b/>
          <w:bCs/>
          <w:szCs w:val="20"/>
        </w:rPr>
        <w:t xml:space="preserve">（注：投标文件中须提供以上证书复印件或国家认监委官网查询截图并加盖投标人公章，未提供不得分。)</w:t>
      </w:r>
      <w:r/>
    </w:p>
    <w:p>
      <w:pPr>
        <w:ind w:firstLine="420"/>
        <w:widowControl/>
        <w:rPr>
          <w:rFonts w:hint="eastAsia" w:ascii="宋体" w:hAnsi="宋体" w:cs="宋体"/>
          <w:b/>
          <w:bCs/>
          <w:szCs w:val="20"/>
        </w:rPr>
      </w:pPr>
      <w:r>
        <w:rPr>
          <w:rFonts w:hint="eastAsia" w:ascii="宋体" w:hAnsi="宋体" w:cs="宋体"/>
          <w:b/>
          <w:bCs/>
          <w:szCs w:val="20"/>
        </w:rPr>
      </w:r>
      <w:r/>
    </w:p>
    <w:p>
      <w:pPr>
        <w:ind w:firstLine="420"/>
        <w:widowControl/>
        <w:rPr>
          <w:rFonts w:hint="eastAsia" w:ascii="宋体" w:hAnsi="宋体" w:cs="宋体"/>
          <w:b/>
          <w:bCs/>
          <w:szCs w:val="20"/>
        </w:rPr>
      </w:pPr>
      <w:r>
        <w:rPr>
          <w:rFonts w:ascii="宋体" w:hAnsi="宋体" w:cs="宋体"/>
          <w:b/>
          <w:bCs/>
          <w:szCs w:val="20"/>
        </w:rPr>
        <w:t xml:space="preserve">（</w:t>
      </w:r>
      <w:r>
        <w:rPr>
          <w:rFonts w:hint="eastAsia" w:ascii="宋体" w:hAnsi="宋体" w:cs="宋体"/>
          <w:b/>
          <w:bCs/>
          <w:szCs w:val="20"/>
        </w:rPr>
        <w:t xml:space="preserve">五</w:t>
      </w:r>
      <w:r>
        <w:rPr>
          <w:rFonts w:ascii="宋体" w:hAnsi="宋体" w:cs="宋体"/>
          <w:b/>
          <w:bCs/>
          <w:szCs w:val="20"/>
        </w:rPr>
        <w:t xml:space="preserve">）类似业绩：2分</w:t>
      </w:r>
      <w:r/>
    </w:p>
    <w:p>
      <w:pPr>
        <w:ind w:firstLine="420"/>
        <w:widowControl/>
        <w:rPr>
          <w:rFonts w:hint="eastAsia" w:ascii="宋体" w:hAnsi="宋体" w:cs="宋体"/>
          <w:bCs/>
          <w:szCs w:val="20"/>
        </w:rPr>
      </w:pPr>
      <w:r>
        <w:rPr>
          <w:rFonts w:ascii="宋体" w:hAnsi="宋体" w:cs="宋体"/>
          <w:bCs/>
          <w:szCs w:val="20"/>
        </w:rPr>
        <w:t xml:space="preserve">投标人或生产厂家自2023年1月1日起至今完成的类似项目业绩的，每提供一个得1分，本项最高2分。</w:t>
      </w:r>
      <w:r/>
    </w:p>
    <w:p>
      <w:pPr>
        <w:ind w:firstLine="420"/>
        <w:widowControl/>
        <w:rPr>
          <w:rFonts w:hint="eastAsia" w:ascii="宋体" w:hAnsi="宋体" w:cs="宋体"/>
          <w:bCs/>
          <w:szCs w:val="20"/>
        </w:rPr>
      </w:pPr>
      <w:r>
        <w:rPr>
          <w:rFonts w:ascii="宋体" w:hAnsi="宋体" w:cs="宋体"/>
          <w:b/>
          <w:bCs/>
          <w:szCs w:val="20"/>
        </w:rPr>
        <w:t xml:space="preserve">（注：投标文件中需提供合同复印件及对应合同服务发票复印件并加盖投标人公章，未提供不得分。类似业绩日期认定：以签订合同日期为准）</w:t>
      </w:r>
      <w:r/>
    </w:p>
    <w:p>
      <w:pPr>
        <w:ind w:firstLine="420"/>
        <w:widowControl/>
        <w:rPr>
          <w:rFonts w:hint="eastAsia" w:ascii="宋体" w:hAnsi="宋体" w:cs="宋体"/>
          <w:bCs/>
          <w:szCs w:val="20"/>
        </w:rPr>
      </w:pPr>
      <w:r>
        <w:rPr>
          <w:rFonts w:hint="eastAsia" w:ascii="宋体" w:hAnsi="宋体" w:cs="宋体"/>
          <w:bCs/>
          <w:szCs w:val="20"/>
        </w:rPr>
      </w:r>
      <w:r/>
    </w:p>
    <w:p>
      <w:pPr>
        <w:ind w:firstLine="420"/>
        <w:widowControl/>
        <w:rPr>
          <w:rFonts w:hint="eastAsia" w:ascii="宋体" w:hAnsi="宋体" w:cs="宋体"/>
          <w:bCs/>
          <w:szCs w:val="20"/>
        </w:rPr>
      </w:pPr>
      <w:r>
        <w:rPr>
          <w:rFonts w:ascii="宋体" w:hAnsi="宋体" w:cs="宋体"/>
          <w:bCs/>
          <w:szCs w:val="20"/>
        </w:rPr>
        <w:t xml:space="preserve">备注：</w:t>
      </w:r>
      <w:r/>
    </w:p>
    <w:p>
      <w:pPr>
        <w:ind w:firstLine="420"/>
        <w:widowControl/>
        <w:rPr>
          <w:rFonts w:hint="eastAsia" w:ascii="宋体" w:hAnsi="宋体" w:cs="宋体"/>
          <w:bCs/>
          <w:szCs w:val="20"/>
        </w:rPr>
      </w:pPr>
      <w:r>
        <w:rPr>
          <w:rFonts w:ascii="宋体" w:hAnsi="宋体" w:cs="宋体"/>
          <w:bCs/>
          <w:szCs w:val="20"/>
        </w:rPr>
        <w:t xml:space="preserve">1.针对评分标准中评分的每一条，投标人均应提供相关资料并作出相应说明供评委评判，不提供相关资料的视为不具备该项得分的条件。</w:t>
      </w:r>
      <w:r/>
    </w:p>
    <w:p>
      <w:pPr>
        <w:ind w:firstLine="420"/>
        <w:widowControl/>
        <w:rPr>
          <w:rFonts w:hint="eastAsia" w:ascii="宋体" w:hAnsi="宋体" w:cs="宋体"/>
          <w:bCs/>
          <w:szCs w:val="20"/>
        </w:rPr>
      </w:pPr>
      <w:r>
        <w:rPr>
          <w:rFonts w:ascii="宋体" w:hAnsi="宋体" w:cs="宋体"/>
          <w:bCs/>
          <w:szCs w:val="20"/>
        </w:rPr>
        <w:t xml:space="preserve">2.投标文件中如出现前后不一致时，评委有权请投标人澄清说明，澄清说明事项涉及评分时，评委有权酌情扣分。</w:t>
      </w:r>
      <w:r/>
    </w:p>
    <w:p>
      <w:pPr>
        <w:ind w:firstLine="420"/>
        <w:widowControl/>
        <w:rPr>
          <w:rFonts w:hint="eastAsia" w:ascii="宋体" w:hAnsi="宋体" w:cs="宋体"/>
          <w:bCs/>
          <w:szCs w:val="20"/>
        </w:rPr>
      </w:pPr>
      <w:r>
        <w:rPr>
          <w:rFonts w:ascii="宋体" w:hAnsi="宋体" w:cs="宋体"/>
          <w:bCs/>
          <w:szCs w:val="20"/>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w:t>
      </w:r>
      <w:r/>
    </w:p>
    <w:p>
      <w:pPr>
        <w:ind w:firstLine="420"/>
        <w:widowControl/>
        <w:rPr>
          <w:rFonts w:hint="eastAsia" w:ascii="宋体" w:hAnsi="宋体" w:cs="宋体"/>
          <w:bCs/>
          <w:szCs w:val="20"/>
        </w:rPr>
      </w:pPr>
      <w:r>
        <w:rPr>
          <w:rFonts w:hint="eastAsia" w:ascii="宋体" w:hAnsi="宋体" w:cs="宋体"/>
          <w:bCs/>
          <w:szCs w:val="20"/>
        </w:rPr>
      </w:r>
      <w:r/>
    </w:p>
    <w:p>
      <w:pPr>
        <w:jc w:val="left"/>
        <w:spacing w:after="160" w:line="278" w:lineRule="auto"/>
        <w:widowControl/>
        <w:rPr>
          <w:rFonts w:hint="eastAsia" w:ascii="宋体" w:hAnsi="宋体" w:cs="宋体"/>
          <w:b/>
          <w:bCs/>
          <w:szCs w:val="21"/>
        </w:rPr>
      </w:pPr>
      <w:r>
        <w:rPr>
          <w:rFonts w:hint="eastAsia" w:ascii="宋体" w:hAnsi="宋体" w:cs="宋体"/>
          <w:b/>
          <w:bCs/>
          <w:szCs w:val="21"/>
        </w:rPr>
        <w:br w:type="page" w:clear="all"/>
      </w:r>
      <w:r/>
    </w:p>
    <w:p>
      <w:pPr>
        <w:pStyle w:val="1030"/>
        <w:rPr>
          <w:rFonts w:hint="eastAsia"/>
        </w:rPr>
      </w:pPr>
      <w:r/>
      <w:bookmarkStart w:id="21" w:name="_Toc243480446"/>
      <w:r>
        <w:rPr>
          <w:rFonts w:hint="eastAsia"/>
        </w:rPr>
        <w:t xml:space="preserve">第四章</w:t>
      </w:r>
      <w:r>
        <w:rPr>
          <w:rFonts w:hint="eastAsia"/>
        </w:rPr>
        <w:t xml:space="preserve">  </w:t>
      </w:r>
      <w:r>
        <w:rPr>
          <w:rFonts w:hint="eastAsia"/>
        </w:rPr>
        <w:t xml:space="preserve">合同主要条款</w:t>
      </w:r>
      <w:bookmarkEnd w:id="21"/>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hint="eastAsia" w:ascii="宋体" w:hAnsi="宋体"/>
          <w:b/>
          <w:sz w:val="32"/>
          <w:szCs w:val="32"/>
        </w:rPr>
        <w:t xml:space="preserve">政府采购主合同</w:t>
      </w:r>
      <w:r/>
    </w:p>
    <w:p>
      <w:pPr>
        <w:jc w:val="left"/>
        <w:rPr>
          <w:rFonts w:hint="eastAsia" w:ascii="宋体" w:hAnsi="宋体"/>
          <w:b/>
        </w:rPr>
      </w:pPr>
      <w:r>
        <w:rPr>
          <w:rFonts w:hint="eastAsia" w:ascii="宋体" w:hAnsi="宋体"/>
          <w:b/>
        </w:rPr>
        <w:t xml:space="preserve">项目名称：</w:t>
      </w:r>
      <w:r/>
    </w:p>
    <w:p>
      <w:pPr>
        <w:jc w:val="left"/>
        <w:rPr>
          <w:rFonts w:hint="eastAsia" w:ascii="宋体" w:hAnsi="宋体"/>
          <w:b/>
        </w:rPr>
      </w:pPr>
      <w:r>
        <w:rPr>
          <w:rFonts w:hint="eastAsia" w:ascii="宋体" w:hAnsi="宋体"/>
          <w:b/>
        </w:rPr>
        <w:t xml:space="preserve">项目编号：</w:t>
      </w:r>
      <w:r/>
    </w:p>
    <w:p>
      <w:pPr>
        <w:rPr>
          <w:rFonts w:hint="eastAsia" w:ascii="宋体" w:hAnsi="宋体"/>
        </w:rPr>
      </w:pPr>
      <w:r>
        <w:rPr>
          <w:rFonts w:hint="eastAsia" w:ascii="宋体" w:hAnsi="宋体"/>
        </w:rPr>
      </w:r>
      <w:r/>
    </w:p>
    <w:p>
      <w:pPr>
        <w:jc w:val="left"/>
        <w:rPr>
          <w:rFonts w:hint="eastAsia" w:ascii="宋体" w:hAnsi="宋体"/>
        </w:rPr>
      </w:pPr>
      <w:r>
        <w:rPr>
          <w:rFonts w:hint="eastAsia" w:ascii="宋体" w:hAnsi="宋体"/>
        </w:rPr>
        <w:t xml:space="preserve">甲方：</w:t>
      </w:r>
      <w:r/>
    </w:p>
    <w:p>
      <w:pPr>
        <w:jc w:val="left"/>
        <w:rPr>
          <w:rFonts w:hint="eastAsia" w:ascii="宋体" w:hAnsi="宋体"/>
        </w:rPr>
      </w:pPr>
      <w:r>
        <w:rPr>
          <w:rFonts w:hint="eastAsia" w:ascii="宋体" w:hAnsi="宋体"/>
        </w:rPr>
        <w:t xml:space="preserve">地址：</w:t>
      </w:r>
      <w:r/>
    </w:p>
    <w:p>
      <w:pPr>
        <w:jc w:val="left"/>
        <w:rPr>
          <w:rFonts w:hint="eastAsia" w:ascii="宋体" w:hAnsi="宋体"/>
        </w:rPr>
      </w:pPr>
      <w:r>
        <w:rPr>
          <w:rFonts w:hint="eastAsia" w:ascii="宋体" w:hAnsi="宋体"/>
        </w:rPr>
        <w:t xml:space="preserve">电话：</w:t>
      </w:r>
      <w:r/>
    </w:p>
    <w:p>
      <w:pPr>
        <w:jc w:val="left"/>
        <w:rPr>
          <w:rFonts w:hint="eastAsia" w:ascii="宋体" w:hAnsi="宋体"/>
        </w:rPr>
      </w:pPr>
      <w:r>
        <w:rPr>
          <w:rFonts w:hint="eastAsia" w:ascii="宋体" w:hAnsi="宋体"/>
        </w:rPr>
        <w:t xml:space="preserve">传真：</w:t>
      </w:r>
      <w:r/>
    </w:p>
    <w:p>
      <w:pPr>
        <w:jc w:val="left"/>
        <w:rPr>
          <w:rFonts w:hint="eastAsia" w:ascii="宋体" w:hAnsi="宋体"/>
        </w:rPr>
      </w:pPr>
      <w:r>
        <w:rPr>
          <w:rFonts w:hint="eastAsia" w:ascii="宋体" w:hAnsi="宋体"/>
        </w:rPr>
      </w:r>
      <w:r/>
    </w:p>
    <w:p>
      <w:pPr>
        <w:jc w:val="left"/>
        <w:rPr>
          <w:rFonts w:hint="eastAsia" w:ascii="宋体" w:hAnsi="宋体"/>
        </w:rPr>
      </w:pPr>
      <w:r>
        <w:rPr>
          <w:rFonts w:hint="eastAsia" w:ascii="宋体" w:hAnsi="宋体"/>
        </w:rPr>
        <w:t xml:space="preserve">乙方：</w:t>
      </w:r>
      <w:r/>
    </w:p>
    <w:p>
      <w:pPr>
        <w:jc w:val="left"/>
        <w:rPr>
          <w:rFonts w:hint="eastAsia" w:ascii="宋体" w:hAnsi="宋体"/>
        </w:rPr>
      </w:pPr>
      <w:r>
        <w:rPr>
          <w:rFonts w:hint="eastAsia" w:ascii="宋体" w:hAnsi="宋体"/>
        </w:rPr>
        <w:t xml:space="preserve">地址：</w:t>
      </w:r>
      <w:r/>
    </w:p>
    <w:p>
      <w:pPr>
        <w:jc w:val="left"/>
        <w:rPr>
          <w:rFonts w:hint="eastAsia" w:ascii="宋体" w:hAnsi="宋体"/>
        </w:rPr>
      </w:pPr>
      <w:r>
        <w:rPr>
          <w:rFonts w:hint="eastAsia" w:ascii="宋体" w:hAnsi="宋体"/>
        </w:rPr>
        <w:t xml:space="preserve">电话：</w:t>
      </w:r>
      <w:r/>
    </w:p>
    <w:p>
      <w:pPr>
        <w:jc w:val="left"/>
        <w:rPr>
          <w:rFonts w:hint="eastAsia" w:ascii="宋体" w:hAnsi="宋体"/>
        </w:rPr>
      </w:pPr>
      <w:r>
        <w:rPr>
          <w:rFonts w:hint="eastAsia" w:ascii="宋体" w:hAnsi="宋体"/>
        </w:rPr>
        <w:t xml:space="preserve">传真：</w:t>
      </w:r>
      <w:r/>
    </w:p>
    <w:p>
      <w:pPr>
        <w:jc w:val="center"/>
        <w:spacing w:line="400" w:lineRule="exact"/>
        <w:rPr>
          <w:rFonts w:hint="eastAsia" w:ascii="宋体" w:hAnsi="宋体"/>
          <w:b/>
          <w:bCs/>
          <w:sz w:val="32"/>
          <w:szCs w:val="32"/>
        </w:rPr>
      </w:pPr>
      <w:r>
        <w:rPr>
          <w:rFonts w:hint="eastAsia" w:ascii="宋体" w:hAnsi="宋体"/>
          <w:b/>
          <w:bCs/>
          <w:sz w:val="32"/>
          <w:szCs w:val="32"/>
        </w:rPr>
      </w:r>
      <w:r/>
    </w:p>
    <w:p>
      <w:pPr>
        <w:ind w:firstLine="420"/>
        <w:rPr>
          <w:rFonts w:hint="eastAsia" w:ascii="宋体" w:hAnsi="宋体" w:cs="宋体"/>
        </w:rPr>
      </w:pPr>
      <w:r/>
      <w:bookmarkStart w:id="22" w:name="_Hlk165988889"/>
      <w:r>
        <w:rPr>
          <w:rFonts w:hint="eastAsia" w:ascii="宋体" w:hAnsi="宋体" w:cs="宋体"/>
        </w:rPr>
        <w:t xml:space="preserve">依据甲方委托</w:t>
      </w:r>
      <w:r>
        <w:rPr>
          <w:rFonts w:hint="eastAsia" w:ascii="宋体" w:hAnsi="宋体" w:cs="宋体"/>
          <w:u w:val="single"/>
        </w:rPr>
        <w:t xml:space="preserve">苏州市原鑫招投标咨询服务有限公司</w:t>
      </w:r>
      <w:r>
        <w:rPr>
          <w:rFonts w:hint="eastAsia" w:ascii="宋体" w:hAnsi="宋体" w:cs="宋体"/>
        </w:rPr>
        <w:t xml:space="preserve">进行</w:t>
      </w:r>
      <w:r>
        <w:rPr>
          <w:rFonts w:hint="eastAsia" w:ascii="宋体" w:hAnsi="宋体" w:cs="宋体"/>
          <w:szCs w:val="21"/>
          <w:u w:val="single"/>
        </w:rPr>
        <w:t xml:space="preserve">苏州市城管系统环卫专用车辆及环卫机械化设备采购</w:t>
      </w:r>
      <w:r>
        <w:rPr>
          <w:rFonts w:hint="eastAsia" w:ascii="宋体" w:hAnsi="宋体" w:cs="宋体"/>
        </w:rPr>
        <w:t xml:space="preserve">项目（采购编号：</w:t>
      </w:r>
      <w:r>
        <w:rPr>
          <w:rFonts w:hint="eastAsia" w:ascii="宋体" w:hAnsi="宋体" w:cs="宋体"/>
          <w:szCs w:val="21"/>
          <w:u w:val="single"/>
        </w:rPr>
        <w:t xml:space="preserve">JSZC-320500-SZYX-C2026-0029</w:t>
      </w:r>
      <w:r>
        <w:rPr>
          <w:rFonts w:hint="eastAsia" w:ascii="宋体" w:hAnsi="宋体" w:cs="宋体"/>
        </w:rPr>
        <w:t xml:space="preserve">）政府采购的成交结果，</w:t>
      </w:r>
      <w:r>
        <w:rPr>
          <w:rFonts w:hint="eastAsia" w:ascii="宋体" w:hAnsi="宋体" w:cs="宋体"/>
          <w:szCs w:val="21"/>
        </w:rPr>
        <w:t xml:space="preserve">确定乙方为本次成交供应商，现依照磋商文件、乙方的响应文件及相关文件的内容，</w:t>
      </w:r>
      <w:r>
        <w:rPr>
          <w:rFonts w:hint="eastAsia" w:ascii="宋体" w:hAnsi="宋体"/>
        </w:rPr>
        <w:t xml:space="preserve">签订本合同书</w:t>
      </w:r>
      <w:r>
        <w:rPr>
          <w:rFonts w:hint="eastAsia" w:ascii="宋体" w:hAnsi="宋体" w:cs="宋体"/>
        </w:rPr>
        <w:t xml:space="preserve">。</w:t>
      </w:r>
      <w:bookmarkEnd w:id="22"/>
      <w:r/>
      <w:r/>
    </w:p>
    <w:p>
      <w:pPr>
        <w:ind w:firstLine="422"/>
        <w:rPr>
          <w:rFonts w:hint="eastAsia" w:ascii="宋体" w:hAnsi="宋体"/>
          <w:szCs w:val="21"/>
          <w:u w:val="single"/>
        </w:rPr>
      </w:pPr>
      <w:r>
        <w:rPr>
          <w:rFonts w:hint="eastAsia" w:ascii="宋体" w:hAnsi="宋体"/>
          <w:b/>
        </w:rPr>
        <w:t xml:space="preserve">一、定义：以下术语有特定的含义：</w:t>
      </w:r>
      <w:r/>
    </w:p>
    <w:p>
      <w:pPr>
        <w:ind w:firstLine="420"/>
        <w:rPr>
          <w:rFonts w:hint="eastAsia" w:ascii="宋体" w:hAnsi="宋体"/>
          <w:szCs w:val="21"/>
          <w:u w:val="single"/>
        </w:rPr>
      </w:pPr>
      <w:r>
        <w:rPr>
          <w:rFonts w:hint="eastAsia" w:ascii="宋体" w:hAnsi="宋体"/>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firstLine="420"/>
        <w:rPr>
          <w:rFonts w:hint="eastAsia" w:ascii="宋体" w:hAnsi="宋体"/>
          <w:szCs w:val="21"/>
          <w:u w:val="single"/>
        </w:rPr>
      </w:pPr>
      <w:r>
        <w:rPr>
          <w:rFonts w:hint="eastAsia" w:ascii="宋体" w:hAnsi="宋体"/>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firstLine="420"/>
        <w:rPr>
          <w:rFonts w:hint="eastAsia" w:ascii="宋体" w:hAnsi="宋体"/>
          <w:szCs w:val="21"/>
          <w:u w:val="single"/>
        </w:rPr>
      </w:pPr>
      <w:r>
        <w:rPr>
          <w:rFonts w:hint="eastAsia" w:ascii="宋体" w:hAnsi="宋体"/>
        </w:rPr>
        <w:t xml:space="preserve">合同价是指根据中标的投标文件和合同规定，乙方在正确地履行合同义务后甲方应支付给乙方的价款。</w:t>
      </w:r>
      <w:r/>
    </w:p>
    <w:p>
      <w:pPr>
        <w:ind w:firstLine="420"/>
        <w:rPr>
          <w:rFonts w:hint="eastAsia" w:ascii="宋体" w:hAnsi="宋体"/>
          <w:szCs w:val="21"/>
          <w:u w:val="single"/>
        </w:rPr>
      </w:pPr>
      <w:r>
        <w:rPr>
          <w:rFonts w:hint="eastAsia" w:ascii="宋体" w:hAnsi="宋体"/>
        </w:rPr>
        <w:t xml:space="preserve">甲方是指合同中明确规定的实际购买货物和接受服务的单位。</w:t>
      </w:r>
      <w:r/>
    </w:p>
    <w:p>
      <w:pPr>
        <w:ind w:firstLine="420"/>
        <w:rPr>
          <w:rFonts w:hint="eastAsia" w:ascii="宋体" w:hAnsi="宋体"/>
          <w:szCs w:val="21"/>
          <w:u w:val="single"/>
        </w:rPr>
      </w:pPr>
      <w:r>
        <w:rPr>
          <w:rFonts w:hint="eastAsia" w:ascii="宋体" w:hAnsi="宋体"/>
        </w:rPr>
        <w:t xml:space="preserve">乙方是指合同中规定的提供货物和提供服务的单位。</w:t>
      </w:r>
      <w:r/>
    </w:p>
    <w:p>
      <w:pPr>
        <w:ind w:firstLine="420"/>
        <w:rPr>
          <w:rFonts w:hint="eastAsia" w:ascii="宋体" w:hAnsi="宋体"/>
          <w:szCs w:val="21"/>
          <w:u w:val="single"/>
        </w:rPr>
      </w:pPr>
      <w:r>
        <w:rPr>
          <w:rFonts w:hint="eastAsia" w:ascii="宋体" w:hAnsi="宋体"/>
        </w:rPr>
        <w:t xml:space="preserve">损失是指合同一方因不履行合同义务而导致另一方及第三方的各种损失的费用，还包括守约方为减轻</w:t>
      </w:r>
      <w:r>
        <w:rPr>
          <w:rFonts w:hint="eastAsia" w:ascii="宋体" w:hAnsi="宋体"/>
        </w:rPr>
        <w:t xml:space="preserve">损失或维护权利而需支付的各种调查费用、车旅费用、律师费用等。</w:t>
      </w:r>
      <w:r/>
    </w:p>
    <w:p>
      <w:pPr>
        <w:ind w:firstLine="422"/>
        <w:rPr>
          <w:rFonts w:hint="eastAsia" w:ascii="宋体" w:hAnsi="宋体"/>
          <w:b/>
        </w:rPr>
      </w:pPr>
      <w:r>
        <w:rPr>
          <w:rFonts w:hint="eastAsia" w:ascii="宋体" w:hAnsi="宋体"/>
          <w:b/>
        </w:rPr>
      </w:r>
      <w:r/>
    </w:p>
    <w:p>
      <w:pPr>
        <w:ind w:firstLine="422"/>
        <w:rPr>
          <w:rFonts w:hint="eastAsia" w:ascii="宋体" w:hAnsi="宋体"/>
          <w:b/>
          <w:szCs w:val="21"/>
          <w:u w:val="single"/>
        </w:rPr>
      </w:pPr>
      <w:r>
        <w:rPr>
          <w:rFonts w:hint="eastAsia" w:ascii="宋体" w:hAnsi="宋体"/>
          <w:b/>
        </w:rPr>
        <w:t xml:space="preserve">二、合同标的：</w:t>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jc w:val="center"/>
              <w:rPr>
                <w:rFonts w:hint="eastAsia" w:ascii="宋体" w:hAnsi="宋体"/>
              </w:rPr>
            </w:pPr>
            <w:r>
              <w:rPr>
                <w:rFonts w:hint="eastAsia" w:ascii="宋体" w:hAnsi="宋体"/>
              </w:rPr>
              <w:t xml:space="preserve">序号</w:t>
            </w:r>
            <w:r/>
          </w:p>
        </w:tc>
        <w:tc>
          <w:tcPr>
            <w:tcW w:w="2693" w:type="dxa"/>
            <w:textDirection w:val="lrTb"/>
            <w:noWrap w:val="false"/>
          </w:tcPr>
          <w:p>
            <w:pPr>
              <w:jc w:val="center"/>
              <w:rPr>
                <w:rFonts w:hint="eastAsia" w:ascii="宋体" w:hAnsi="宋体"/>
              </w:rPr>
            </w:pPr>
            <w:r>
              <w:rPr>
                <w:rFonts w:hint="eastAsia" w:ascii="宋体" w:hAnsi="宋体"/>
              </w:rPr>
              <w:t xml:space="preserve">货物（服务）名称</w:t>
            </w:r>
            <w:r/>
          </w:p>
        </w:tc>
        <w:tc>
          <w:tcPr>
            <w:tcW w:w="1529" w:type="dxa"/>
            <w:textDirection w:val="lrTb"/>
            <w:noWrap w:val="false"/>
          </w:tcPr>
          <w:p>
            <w:pPr>
              <w:jc w:val="center"/>
              <w:rPr>
                <w:rFonts w:hint="eastAsia" w:ascii="宋体" w:hAnsi="宋体"/>
              </w:rPr>
            </w:pPr>
            <w:r>
              <w:rPr>
                <w:rFonts w:hint="eastAsia" w:ascii="宋体" w:hAnsi="宋体"/>
              </w:rPr>
              <w:t xml:space="preserve">品牌</w:t>
            </w:r>
            <w:r/>
          </w:p>
        </w:tc>
        <w:tc>
          <w:tcPr>
            <w:tcW w:w="1642" w:type="dxa"/>
            <w:textDirection w:val="lrTb"/>
            <w:noWrap w:val="false"/>
          </w:tcPr>
          <w:p>
            <w:pPr>
              <w:jc w:val="center"/>
              <w:rPr>
                <w:rFonts w:hint="eastAsia" w:ascii="宋体" w:hAnsi="宋体"/>
              </w:rPr>
            </w:pPr>
            <w:r>
              <w:rPr>
                <w:rFonts w:hint="eastAsia" w:ascii="宋体" w:hAnsi="宋体"/>
              </w:rPr>
              <w:t xml:space="preserve">数量</w:t>
            </w:r>
            <w:r/>
          </w:p>
        </w:tc>
        <w:tc>
          <w:tcPr>
            <w:tcW w:w="1643" w:type="dxa"/>
            <w:textDirection w:val="lrTb"/>
            <w:noWrap w:val="false"/>
          </w:tcPr>
          <w:p>
            <w:pPr>
              <w:jc w:val="center"/>
              <w:rPr>
                <w:rFonts w:hint="eastAsia" w:ascii="宋体" w:hAnsi="宋体"/>
              </w:rPr>
            </w:pPr>
            <w:r>
              <w:rPr>
                <w:rFonts w:hint="eastAsia" w:ascii="宋体" w:hAnsi="宋体"/>
              </w:rPr>
              <w:t xml:space="preserve">交货期限</w:t>
            </w:r>
            <w:r/>
          </w:p>
        </w:tc>
        <w:tc>
          <w:tcPr>
            <w:tcW w:w="1643" w:type="dxa"/>
            <w:textDirection w:val="lrTb"/>
            <w:noWrap w:val="false"/>
          </w:tcPr>
          <w:p>
            <w:pPr>
              <w:jc w:val="center"/>
              <w:rPr>
                <w:rFonts w:hint="eastAsia" w:ascii="宋体" w:hAnsi="宋体"/>
              </w:rPr>
            </w:pPr>
            <w:r>
              <w:rPr>
                <w:rFonts w:hint="eastAsia" w:ascii="宋体" w:hAnsi="宋体"/>
              </w:rPr>
              <w:t xml:space="preserve">小计金额(元)</w:t>
            </w:r>
            <w:r/>
          </w:p>
        </w:tc>
      </w:tr>
      <w:tr>
        <w:trPr/>
        <w:tc>
          <w:tcPr>
            <w:tcW w:w="704" w:type="dxa"/>
            <w:textDirection w:val="lrTb"/>
            <w:noWrap w:val="false"/>
          </w:tcPr>
          <w:p>
            <w:pPr>
              <w:jc w:val="center"/>
              <w:rPr>
                <w:rFonts w:hint="eastAsia" w:ascii="宋体" w:hAnsi="宋体"/>
              </w:rPr>
            </w:pPr>
            <w:r>
              <w:rPr>
                <w:rFonts w:hint="eastAsia" w:ascii="宋体" w:hAnsi="宋体"/>
              </w:rPr>
              <w:t xml:space="preserve">1</w:t>
            </w:r>
            <w:r/>
          </w:p>
        </w:tc>
        <w:tc>
          <w:tcPr>
            <w:tcW w:w="2693" w:type="dxa"/>
            <w:textDirection w:val="lrTb"/>
            <w:noWrap w:val="false"/>
          </w:tcPr>
          <w:p>
            <w:pPr>
              <w:jc w:val="left"/>
              <w:rPr>
                <w:rFonts w:hint="eastAsia" w:ascii="宋体" w:hAnsi="宋体"/>
              </w:rPr>
            </w:pPr>
            <w:r>
              <w:rPr>
                <w:rFonts w:hint="eastAsia" w:ascii="宋体" w:hAnsi="宋体"/>
              </w:rPr>
            </w:r>
            <w:r/>
          </w:p>
        </w:tc>
        <w:tc>
          <w:tcPr>
            <w:tcW w:w="1529" w:type="dxa"/>
            <w:textDirection w:val="lrTb"/>
            <w:noWrap w:val="false"/>
          </w:tcPr>
          <w:p>
            <w:pPr>
              <w:jc w:val="left"/>
              <w:rPr>
                <w:rFonts w:hint="eastAsia" w:ascii="宋体" w:hAnsi="宋体"/>
              </w:rPr>
            </w:pPr>
            <w:r>
              <w:rPr>
                <w:rFonts w:hint="eastAsia" w:ascii="宋体" w:hAnsi="宋体"/>
              </w:rPr>
            </w:r>
            <w:r/>
          </w:p>
        </w:tc>
        <w:tc>
          <w:tcPr>
            <w:tcW w:w="1642" w:type="dxa"/>
            <w:textDirection w:val="lrTb"/>
            <w:noWrap w:val="false"/>
          </w:tcPr>
          <w:p>
            <w:pPr>
              <w:jc w:val="left"/>
              <w:rPr>
                <w:rFonts w:hint="eastAsia" w:ascii="宋体" w:hAnsi="宋体"/>
              </w:rPr>
            </w:pPr>
            <w:r>
              <w:rPr>
                <w:rFonts w:hint="eastAsia" w:ascii="宋体" w:hAnsi="宋体"/>
              </w:rPr>
            </w:r>
            <w:r/>
          </w:p>
        </w:tc>
        <w:tc>
          <w:tcPr>
            <w:tcW w:w="1643" w:type="dxa"/>
            <w:textDirection w:val="lrTb"/>
            <w:noWrap w:val="false"/>
          </w:tcPr>
          <w:p>
            <w:pPr>
              <w:jc w:val="left"/>
              <w:rPr>
                <w:rFonts w:hint="eastAsia" w:ascii="宋体" w:hAnsi="宋体"/>
              </w:rPr>
            </w:pPr>
            <w:r>
              <w:rPr>
                <w:rFonts w:hint="eastAsia" w:ascii="宋体" w:hAnsi="宋体"/>
              </w:rPr>
            </w:r>
            <w:r/>
          </w:p>
        </w:tc>
        <w:tc>
          <w:tcPr>
            <w:tcW w:w="1643" w:type="dxa"/>
            <w:textDirection w:val="lrTb"/>
            <w:noWrap w:val="false"/>
          </w:tcPr>
          <w:p>
            <w:pPr>
              <w:jc w:val="left"/>
              <w:rPr>
                <w:rFonts w:hint="eastAsia" w:ascii="宋体" w:hAnsi="宋体"/>
              </w:rPr>
            </w:pPr>
            <w:r>
              <w:rPr>
                <w:rFonts w:hint="eastAsia" w:ascii="宋体" w:hAnsi="宋体"/>
              </w:rPr>
            </w:r>
            <w:r/>
          </w:p>
        </w:tc>
      </w:tr>
      <w:tr>
        <w:trPr/>
        <w:tc>
          <w:tcPr>
            <w:tcW w:w="704" w:type="dxa"/>
            <w:textDirection w:val="lrTb"/>
            <w:noWrap w:val="false"/>
          </w:tcPr>
          <w:p>
            <w:pPr>
              <w:jc w:val="center"/>
              <w:rPr>
                <w:rFonts w:hint="eastAsia" w:ascii="宋体" w:hAnsi="宋体"/>
              </w:rPr>
            </w:pPr>
            <w:r>
              <w:rPr>
                <w:rFonts w:hint="eastAsia" w:ascii="宋体" w:hAnsi="宋体"/>
              </w:rPr>
              <w:t xml:space="preserve">2</w:t>
            </w:r>
            <w:r/>
          </w:p>
        </w:tc>
        <w:tc>
          <w:tcPr>
            <w:tcW w:w="2693" w:type="dxa"/>
            <w:textDirection w:val="lrTb"/>
            <w:noWrap w:val="false"/>
          </w:tcPr>
          <w:p>
            <w:pPr>
              <w:jc w:val="left"/>
              <w:rPr>
                <w:rFonts w:hint="eastAsia" w:ascii="宋体" w:hAnsi="宋体"/>
              </w:rPr>
            </w:pPr>
            <w:r>
              <w:rPr>
                <w:rFonts w:hint="eastAsia" w:ascii="宋体" w:hAnsi="宋体"/>
              </w:rPr>
            </w:r>
            <w:r/>
          </w:p>
        </w:tc>
        <w:tc>
          <w:tcPr>
            <w:tcW w:w="1529" w:type="dxa"/>
            <w:textDirection w:val="lrTb"/>
            <w:noWrap w:val="false"/>
          </w:tcPr>
          <w:p>
            <w:pPr>
              <w:jc w:val="left"/>
              <w:rPr>
                <w:rFonts w:hint="eastAsia" w:ascii="宋体" w:hAnsi="宋体"/>
              </w:rPr>
            </w:pPr>
            <w:r>
              <w:rPr>
                <w:rFonts w:hint="eastAsia" w:ascii="宋体" w:hAnsi="宋体"/>
              </w:rPr>
            </w:r>
            <w:r/>
          </w:p>
        </w:tc>
        <w:tc>
          <w:tcPr>
            <w:tcW w:w="1642" w:type="dxa"/>
            <w:textDirection w:val="lrTb"/>
            <w:noWrap w:val="false"/>
          </w:tcPr>
          <w:p>
            <w:pPr>
              <w:jc w:val="left"/>
              <w:rPr>
                <w:rFonts w:hint="eastAsia" w:ascii="宋体" w:hAnsi="宋体"/>
              </w:rPr>
            </w:pPr>
            <w:r>
              <w:rPr>
                <w:rFonts w:hint="eastAsia" w:ascii="宋体" w:hAnsi="宋体"/>
              </w:rPr>
            </w:r>
            <w:r/>
          </w:p>
        </w:tc>
        <w:tc>
          <w:tcPr>
            <w:tcW w:w="1643" w:type="dxa"/>
            <w:textDirection w:val="lrTb"/>
            <w:noWrap w:val="false"/>
          </w:tcPr>
          <w:p>
            <w:pPr>
              <w:jc w:val="left"/>
              <w:rPr>
                <w:rFonts w:hint="eastAsia" w:ascii="宋体" w:hAnsi="宋体"/>
              </w:rPr>
            </w:pPr>
            <w:r>
              <w:rPr>
                <w:rFonts w:hint="eastAsia" w:ascii="宋体" w:hAnsi="宋体"/>
              </w:rPr>
            </w:r>
            <w:r/>
          </w:p>
        </w:tc>
        <w:tc>
          <w:tcPr>
            <w:tcW w:w="1643" w:type="dxa"/>
            <w:textDirection w:val="lrTb"/>
            <w:noWrap w:val="false"/>
          </w:tcPr>
          <w:p>
            <w:pPr>
              <w:jc w:val="left"/>
              <w:rPr>
                <w:rFonts w:hint="eastAsia" w:ascii="宋体" w:hAnsi="宋体"/>
              </w:rPr>
            </w:pPr>
            <w:r>
              <w:rPr>
                <w:rFonts w:hint="eastAsia" w:ascii="宋体" w:hAnsi="宋体"/>
              </w:rPr>
            </w:r>
            <w:r/>
          </w:p>
        </w:tc>
      </w:tr>
    </w:tbl>
    <w:p>
      <w:pPr>
        <w:jc w:val="left"/>
        <w:rPr>
          <w:rFonts w:hint="eastAsia" w:ascii="宋体" w:hAnsi="宋体"/>
        </w:rPr>
      </w:pPr>
      <w:r>
        <w:rPr>
          <w:rFonts w:hint="eastAsia" w:ascii="宋体" w:hAnsi="宋体"/>
        </w:rPr>
      </w:r>
      <w:r/>
    </w:p>
    <w:p>
      <w:pPr>
        <w:ind w:firstLine="422"/>
        <w:rPr>
          <w:rFonts w:hint="eastAsia" w:ascii="宋体" w:hAnsi="宋体"/>
        </w:rPr>
      </w:pPr>
      <w:r>
        <w:rPr>
          <w:rFonts w:hint="eastAsia" w:ascii="宋体" w:hAnsi="宋体"/>
          <w:b/>
        </w:rPr>
        <w:t xml:space="preserve">三、合同总价款：</w:t>
      </w:r>
      <w:r>
        <w:rPr>
          <w:rFonts w:hint="eastAsia" w:ascii="宋体" w:hAnsi="宋体"/>
        </w:rPr>
        <w:t xml:space="preserve">大写人民币</w:t>
      </w:r>
      <w:r>
        <w:rPr>
          <w:rFonts w:hint="eastAsia" w:ascii="宋体" w:hAnsi="宋体"/>
          <w:u w:val="single"/>
        </w:rPr>
        <w:t xml:space="preserve">     </w:t>
      </w:r>
      <w:r>
        <w:rPr>
          <w:rFonts w:hint="eastAsia" w:ascii="宋体" w:hAnsi="宋体"/>
        </w:rPr>
        <w:t xml:space="preserve">元，小写￥</w:t>
      </w:r>
      <w:r>
        <w:rPr>
          <w:rFonts w:hint="eastAsia" w:ascii="宋体" w:hAnsi="宋体"/>
          <w:u w:val="single"/>
        </w:rPr>
        <w:t xml:space="preserve">     </w:t>
      </w:r>
      <w:r>
        <w:rPr>
          <w:rFonts w:hint="eastAsia" w:ascii="宋体" w:hAnsi="宋体"/>
        </w:rPr>
        <w:t xml:space="preserve">元。 </w:t>
      </w:r>
      <w:r/>
    </w:p>
    <w:p>
      <w:pPr>
        <w:ind w:firstLine="420"/>
        <w:rPr>
          <w:rFonts w:hint="eastAsia" w:ascii="宋体" w:hAnsi="宋体"/>
        </w:rPr>
      </w:pPr>
      <w:r>
        <w:rPr>
          <w:rFonts w:hint="eastAsia" w:ascii="宋体" w:hAnsi="宋体"/>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firstLine="420"/>
        <w:rPr>
          <w:rFonts w:hint="eastAsia" w:ascii="宋体" w:hAnsi="宋体"/>
        </w:rPr>
      </w:pPr>
      <w:r>
        <w:rPr>
          <w:rFonts w:hint="eastAsia" w:ascii="宋体" w:hAnsi="宋体"/>
        </w:rPr>
        <w:t xml:space="preserve">对于甲方在招标文件中所要求的及乙方在投标文件和合同中所承诺提供的功能，乙方应无条件提供，由于设计及其他原因所造成的额外费用由乙方自行承担。</w:t>
      </w:r>
      <w:r/>
    </w:p>
    <w:p>
      <w:pPr>
        <w:ind w:firstLine="420"/>
        <w:rPr>
          <w:rFonts w:hint="eastAsia" w:ascii="宋体" w:hAnsi="宋体"/>
        </w:rPr>
      </w:pPr>
      <w:r>
        <w:rPr>
          <w:rFonts w:hint="eastAsia" w:ascii="宋体" w:hAnsi="宋体"/>
        </w:rPr>
      </w:r>
      <w:r/>
    </w:p>
    <w:p>
      <w:pPr>
        <w:ind w:firstLine="422"/>
        <w:rPr>
          <w:rFonts w:hint="eastAsia" w:ascii="宋体" w:hAnsi="宋体"/>
        </w:rPr>
      </w:pPr>
      <w:r>
        <w:rPr>
          <w:rFonts w:hint="eastAsia" w:ascii="宋体" w:hAnsi="宋体"/>
          <w:b/>
        </w:rPr>
        <w:t xml:space="preserve">四、交货地点、时间、方式： </w:t>
      </w:r>
      <w:r/>
    </w:p>
    <w:p>
      <w:pPr>
        <w:ind w:firstLine="420"/>
        <w:rPr>
          <w:rFonts w:hint="eastAsia" w:ascii="宋体" w:hAnsi="宋体"/>
        </w:rPr>
      </w:pPr>
      <w:r>
        <w:rPr>
          <w:rFonts w:hint="eastAsia" w:ascii="宋体" w:hAnsi="宋体"/>
        </w:rPr>
        <w:t xml:space="preserve">1.交货地点：乙方交货至甲方指定地点（甲方指定地点为“政府采购分合同”中甲方指定的地点），所发生的运输等费用及货物的损坏造成的损失由乙方承担。</w:t>
      </w:r>
      <w:r/>
    </w:p>
    <w:p>
      <w:pPr>
        <w:ind w:firstLine="420"/>
        <w:rPr>
          <w:rFonts w:hint="eastAsia" w:ascii="宋体" w:hAnsi="宋体"/>
        </w:rPr>
      </w:pPr>
      <w:r>
        <w:rPr>
          <w:rFonts w:hint="eastAsia" w:ascii="宋体" w:hAnsi="宋体"/>
        </w:rPr>
        <w:t xml:space="preserve">2.交货时间：</w:t>
      </w:r>
      <w:r>
        <w:rPr>
          <w:rFonts w:ascii="宋体" w:hAnsi="宋体"/>
        </w:rPr>
        <w:t xml:space="preserve"> </w:t>
      </w:r>
      <w:r>
        <w:rPr>
          <w:rFonts w:hint="eastAsia" w:ascii="宋体" w:hAnsi="宋体"/>
        </w:rPr>
        <w:t xml:space="preserve">按政府采购分合同中甲方要求的时间</w:t>
      </w:r>
      <w:r/>
    </w:p>
    <w:p>
      <w:pPr>
        <w:ind w:firstLine="420"/>
        <w:rPr>
          <w:rFonts w:hint="eastAsia" w:ascii="宋体" w:hAnsi="宋体"/>
        </w:rPr>
      </w:pPr>
      <w:r>
        <w:rPr>
          <w:rFonts w:hint="eastAsia" w:ascii="宋体" w:hAnsi="宋体"/>
        </w:rPr>
        <w:t xml:space="preserve">3.交货方式：乙方负责将货物安全完好运抵交货地点、安装调试并保证验收合格。</w:t>
      </w:r>
      <w:r/>
    </w:p>
    <w:p>
      <w:pPr>
        <w:ind w:firstLine="420"/>
        <w:rPr>
          <w:rFonts w:hint="eastAsia" w:ascii="宋体" w:hAnsi="宋体"/>
        </w:rPr>
      </w:pPr>
      <w:r>
        <w:rPr>
          <w:rFonts w:hint="eastAsia" w:ascii="宋体" w:hAnsi="宋体"/>
        </w:rPr>
      </w:r>
      <w:r/>
    </w:p>
    <w:p>
      <w:pPr>
        <w:ind w:firstLine="422"/>
        <w:rPr>
          <w:rFonts w:hint="eastAsia" w:ascii="宋体" w:hAnsi="宋体"/>
          <w:b/>
        </w:rPr>
      </w:pPr>
      <w:r>
        <w:rPr>
          <w:rFonts w:hint="eastAsia" w:ascii="宋体" w:hAnsi="宋体"/>
          <w:b/>
        </w:rPr>
        <w:t xml:space="preserve">五、付款方式：</w:t>
      </w:r>
      <w:r/>
    </w:p>
    <w:p>
      <w:pPr>
        <w:ind w:firstLine="420"/>
        <w:rPr>
          <w:rFonts w:hint="eastAsia" w:ascii="宋体" w:hAnsi="宋体"/>
          <w:szCs w:val="21"/>
        </w:rPr>
      </w:pPr>
      <w:r>
        <w:rPr>
          <w:rFonts w:ascii="宋体" w:hAnsi="宋体"/>
          <w:szCs w:val="21"/>
        </w:rPr>
        <w:t xml:space="preserve">1.</w:t>
      </w:r>
      <w:r>
        <w:rPr>
          <w:rFonts w:hint="eastAsia" w:ascii="宋体" w:hAnsi="宋体"/>
          <w:szCs w:val="21"/>
        </w:rPr>
        <w:t xml:space="preserve">付款步骤：</w:t>
      </w:r>
      <w:r/>
    </w:p>
    <w:p>
      <w:pPr>
        <w:ind w:firstLine="420"/>
        <w:rPr>
          <w:rFonts w:hint="eastAsia" w:ascii="宋体" w:hAnsi="宋体"/>
          <w:szCs w:val="21"/>
        </w:rPr>
      </w:pPr>
      <w:r>
        <w:rPr>
          <w:rFonts w:hint="eastAsia" w:ascii="宋体" w:hAnsi="宋体"/>
          <w:szCs w:val="21"/>
        </w:rPr>
        <w:t xml:space="preserve">（1）签订</w:t>
      </w:r>
      <w:r>
        <w:rPr>
          <w:rFonts w:hint="eastAsia" w:ascii="宋体" w:hAnsi="宋体"/>
        </w:rPr>
        <w:t xml:space="preserve">政府采购分合同（下文简称“分合同”）</w:t>
      </w:r>
      <w:r>
        <w:rPr>
          <w:rFonts w:hint="eastAsia" w:ascii="宋体" w:hAnsi="宋体"/>
          <w:szCs w:val="21"/>
        </w:rPr>
        <w:t xml:space="preserve">后，</w:t>
      </w:r>
      <w:r>
        <w:rPr>
          <w:rFonts w:hint="eastAsia" w:ascii="宋体" w:hAnsi="宋体"/>
        </w:rPr>
        <w:t xml:space="preserve">分合同中的甲方</w:t>
      </w:r>
      <w:r>
        <w:rPr>
          <w:rFonts w:hint="eastAsia" w:ascii="宋体" w:hAnsi="宋体"/>
          <w:szCs w:val="21"/>
        </w:rPr>
        <w:t xml:space="preserve">支付合同价款的30%作为预付款；乙方交货后，甲方组织相关部门进行验收，验收合格后，</w:t>
      </w:r>
      <w:r>
        <w:rPr>
          <w:rFonts w:hint="eastAsia" w:ascii="宋体" w:hAnsi="宋体"/>
        </w:rPr>
        <w:t xml:space="preserve">分合同中的甲方</w:t>
      </w:r>
      <w:r>
        <w:rPr>
          <w:rFonts w:hint="eastAsia" w:ascii="宋体" w:hAnsi="宋体"/>
          <w:szCs w:val="21"/>
        </w:rPr>
        <w:t xml:space="preserve">支付余款至合同价款的100%。乙方需开具有效发票，凭票支</w:t>
      </w:r>
      <w:r>
        <w:rPr>
          <w:rFonts w:hint="eastAsia" w:ascii="宋体" w:hAnsi="宋体"/>
        </w:rPr>
        <w:t xml:space="preserve">付。本次采购数量最终按实际交付为准，按实结算。</w:t>
      </w:r>
      <w:r/>
    </w:p>
    <w:p>
      <w:pPr>
        <w:ind w:firstLine="420"/>
        <w:rPr>
          <w:rFonts w:hint="eastAsia" w:ascii="宋体" w:hAnsi="宋体"/>
          <w:szCs w:val="21"/>
        </w:rPr>
      </w:pPr>
      <w:r>
        <w:rPr>
          <w:rFonts w:hint="eastAsia" w:ascii="宋体" w:hAnsi="宋体"/>
          <w:szCs w:val="21"/>
        </w:rPr>
        <w:t xml:space="preserve">（2）在签订合同时，乙方明确表示无需预付款或者主动要求降低预付款比例的，甲方可不适用上述关于预付款的规定。</w:t>
      </w:r>
      <w:r/>
    </w:p>
    <w:p>
      <w:pPr>
        <w:ind w:firstLine="422"/>
        <w:rPr>
          <w:rFonts w:hint="eastAsia" w:ascii="宋体" w:hAnsi="宋体"/>
          <w:b/>
          <w:szCs w:val="21"/>
        </w:rPr>
      </w:pPr>
      <w:r>
        <w:rPr>
          <w:rFonts w:hint="eastAsia" w:ascii="宋体" w:hAnsi="宋体"/>
          <w:b/>
          <w:szCs w:val="21"/>
        </w:rPr>
        <w:t xml:space="preserve">（3）按照《江苏省财政厅 国家金融监管总局江苏监管局 江苏省地方金融监督管理局关于在全省政</w:t>
      </w:r>
      <w:r>
        <w:rPr>
          <w:rFonts w:hint="eastAsia" w:ascii="宋体" w:hAnsi="宋体"/>
          <w:b/>
          <w:szCs w:val="21"/>
        </w:rPr>
        <w:t xml:space="preserve">府采购领域推行电子履约保函(保险)的通知》和相关法律法规规定，采购人如向中标(成交)供应商收取履约保证金的，供应商可以以履约保函(保险)的形式代替提供履约保证金。</w:t>
      </w:r>
      <w:r/>
    </w:p>
    <w:p>
      <w:pPr>
        <w:ind w:firstLine="420"/>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 支付方式：银行汇票或转账支票。乙方账户信息如下：</w:t>
      </w:r>
      <w:r/>
    </w:p>
    <w:p>
      <w:pPr>
        <w:ind w:firstLine="420"/>
        <w:rPr>
          <w:rFonts w:hint="eastAsia" w:ascii="宋体" w:hAnsi="宋体"/>
          <w:szCs w:val="21"/>
        </w:rPr>
      </w:pPr>
      <w:r>
        <w:rPr>
          <w:rFonts w:hint="eastAsia" w:ascii="宋体" w:hAnsi="宋体"/>
          <w:szCs w:val="21"/>
        </w:rPr>
        <w:t xml:space="preserve">开户名称：</w:t>
      </w:r>
      <w:r/>
    </w:p>
    <w:p>
      <w:pPr>
        <w:ind w:firstLine="420"/>
        <w:rPr>
          <w:rFonts w:hint="eastAsia" w:ascii="宋体" w:hAnsi="宋体"/>
          <w:szCs w:val="21"/>
        </w:rPr>
      </w:pPr>
      <w:r>
        <w:rPr>
          <w:rFonts w:hint="eastAsia" w:ascii="宋体" w:hAnsi="宋体"/>
          <w:szCs w:val="21"/>
        </w:rPr>
        <w:t xml:space="preserve">开户银行：</w:t>
      </w:r>
      <w:r/>
    </w:p>
    <w:p>
      <w:pPr>
        <w:ind w:firstLine="420"/>
        <w:rPr>
          <w:rFonts w:hint="eastAsia" w:ascii="宋体" w:hAnsi="宋体"/>
          <w:szCs w:val="21"/>
        </w:rPr>
      </w:pPr>
      <w:r>
        <w:rPr>
          <w:rFonts w:hint="eastAsia" w:ascii="宋体" w:hAnsi="宋体"/>
          <w:szCs w:val="21"/>
        </w:rPr>
        <w:t xml:space="preserve">银行账号：</w:t>
      </w:r>
      <w:r/>
    </w:p>
    <w:p>
      <w:pPr>
        <w:pStyle w:val="991"/>
      </w:pPr>
      <w:r/>
      <w:r/>
    </w:p>
    <w:p>
      <w:pPr>
        <w:ind w:firstLine="422"/>
        <w:rPr>
          <w:rFonts w:hint="eastAsia" w:ascii="宋体" w:hAnsi="宋体"/>
          <w:b/>
        </w:rPr>
      </w:pPr>
      <w:r>
        <w:rPr>
          <w:rFonts w:hint="eastAsia" w:ascii="宋体" w:hAnsi="宋体"/>
          <w:b/>
        </w:rPr>
        <w:t xml:space="preserve">六、验收 </w:t>
      </w:r>
      <w:r/>
    </w:p>
    <w:p>
      <w:pPr>
        <w:ind w:firstLine="420"/>
        <w:rPr>
          <w:rFonts w:hint="eastAsia" w:ascii="宋体" w:hAnsi="宋体"/>
        </w:rPr>
      </w:pPr>
      <w:r>
        <w:rPr>
          <w:rFonts w:hint="eastAsia" w:ascii="宋体" w:hAnsi="宋体"/>
        </w:rPr>
        <w:t xml:space="preserve">1.乙方提交的货物由甲方负责验收。 </w:t>
      </w:r>
      <w:r/>
    </w:p>
    <w:p>
      <w:pPr>
        <w:ind w:firstLine="420"/>
        <w:rPr>
          <w:rFonts w:hint="eastAsia" w:ascii="宋体" w:hAnsi="宋体"/>
        </w:rPr>
      </w:pPr>
      <w:r>
        <w:rPr>
          <w:rFonts w:hint="eastAsia" w:ascii="宋体" w:hAnsi="宋体"/>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rPr>
          <w:rFonts w:hint="eastAsia" w:ascii="宋体" w:hAnsi="宋体"/>
        </w:rPr>
      </w:pPr>
      <w:r>
        <w:rPr>
          <w:rFonts w:hint="eastAsia" w:ascii="宋体" w:hAnsi="宋体"/>
        </w:rPr>
      </w:r>
      <w:r/>
    </w:p>
    <w:p>
      <w:pPr>
        <w:ind w:firstLine="422"/>
        <w:rPr>
          <w:rFonts w:hint="eastAsia" w:ascii="宋体" w:hAnsi="宋体"/>
          <w:b/>
        </w:rPr>
      </w:pPr>
      <w:r>
        <w:rPr>
          <w:rFonts w:hint="eastAsia" w:ascii="宋体" w:hAnsi="宋体"/>
          <w:b/>
        </w:rPr>
        <w:t xml:space="preserve">七、保修期：</w:t>
      </w:r>
      <w:r/>
    </w:p>
    <w:p>
      <w:pPr>
        <w:ind w:firstLine="420"/>
        <w:rPr>
          <w:rFonts w:hint="eastAsia" w:ascii="宋体" w:hAnsi="宋体"/>
        </w:rPr>
      </w:pPr>
      <w:r>
        <w:rPr>
          <w:rFonts w:hint="eastAsia" w:ascii="宋体" w:hAnsi="宋体"/>
        </w:rPr>
        <w:t xml:space="preserve">本项目经甲方验收合格后，乙方将提供</w:t>
      </w:r>
      <w:r>
        <w:rPr>
          <w:rFonts w:ascii="宋体" w:hAnsi="宋体"/>
          <w:u w:val="single"/>
        </w:rPr>
        <w:t xml:space="preserve"> </w:t>
      </w:r>
      <w:r>
        <w:rPr>
          <w:rFonts w:hint="eastAsia" w:ascii="宋体" w:hAnsi="宋体"/>
          <w:u w:val="single"/>
        </w:rPr>
        <w:t xml:space="preserve"> </w:t>
      </w:r>
      <w:r>
        <w:rPr>
          <w:rFonts w:ascii="宋体" w:hAnsi="宋体"/>
          <w:u w:val="single"/>
        </w:rPr>
        <w:t xml:space="preserve"> </w:t>
      </w:r>
      <w:r>
        <w:rPr>
          <w:rFonts w:hint="eastAsia" w:ascii="宋体" w:hAnsi="宋体"/>
          <w:u w:val="single"/>
        </w:rPr>
        <w:t xml:space="preserve"> </w:t>
      </w:r>
      <w:r>
        <w:rPr>
          <w:rFonts w:hint="eastAsia" w:ascii="宋体" w:hAnsi="宋体"/>
        </w:rPr>
        <w:t xml:space="preserve">年质量保证期。质量保证期内，乙方负责对其提供的货物实行免费维修。</w:t>
      </w:r>
      <w:r/>
    </w:p>
    <w:p>
      <w:pPr>
        <w:rPr>
          <w:rFonts w:hint="eastAsia" w:ascii="宋体" w:hAnsi="宋体"/>
        </w:rPr>
      </w:pPr>
      <w:r>
        <w:rPr>
          <w:rFonts w:hint="eastAsia" w:ascii="宋体" w:hAnsi="宋体"/>
        </w:rPr>
      </w:r>
      <w:r/>
    </w:p>
    <w:p>
      <w:pPr>
        <w:ind w:firstLine="422"/>
        <w:rPr>
          <w:rFonts w:hint="eastAsia" w:ascii="宋体" w:hAnsi="宋体"/>
          <w:b/>
        </w:rPr>
      </w:pPr>
      <w:r>
        <w:rPr>
          <w:rFonts w:hint="eastAsia" w:ascii="宋体" w:hAnsi="宋体"/>
          <w:b/>
        </w:rPr>
        <w:t xml:space="preserve">八、伴随服务 </w:t>
      </w:r>
      <w:r/>
    </w:p>
    <w:p>
      <w:pPr>
        <w:ind w:firstLine="420"/>
        <w:rPr>
          <w:rFonts w:hint="eastAsia" w:ascii="宋体" w:hAnsi="宋体"/>
        </w:rPr>
      </w:pPr>
      <w:r>
        <w:rPr>
          <w:rFonts w:hint="eastAsia" w:ascii="宋体" w:hAnsi="宋体"/>
        </w:rPr>
        <w:t xml:space="preserve">1.乙方应提供所交付货物的全套技术文件资料，包括产品目录、软件备份、图纸、操作手册、使用说明、维护手册和服务指南等。</w:t>
      </w:r>
      <w:r/>
    </w:p>
    <w:p>
      <w:pPr>
        <w:ind w:firstLine="420"/>
        <w:rPr>
          <w:rFonts w:hint="eastAsia" w:ascii="宋体" w:hAnsi="宋体"/>
        </w:rPr>
      </w:pPr>
      <w:r>
        <w:rPr>
          <w:rFonts w:hint="eastAsia" w:ascii="宋体" w:hAnsi="宋体"/>
        </w:rPr>
        <w:t xml:space="preserve">2.乙方还应提供下列服务：货物的现场安装、启动和试运行；提供货物组装和维修所需的工具；在质量保证期内对所交付货物提供运行监督、维修、保养等。</w:t>
      </w:r>
      <w:r/>
    </w:p>
    <w:p>
      <w:pPr>
        <w:ind w:firstLine="420"/>
        <w:rPr>
          <w:rFonts w:hint="eastAsia" w:ascii="宋体" w:hAnsi="宋体"/>
        </w:rPr>
      </w:pPr>
      <w:r>
        <w:rPr>
          <w:rFonts w:hint="eastAsia" w:ascii="宋体" w:hAnsi="宋体"/>
        </w:rPr>
        <w:t xml:space="preserve">3.上述伴随服务的费用应包含在合同价中，不单独进行支付。</w:t>
      </w:r>
      <w:r/>
    </w:p>
    <w:p>
      <w:pPr>
        <w:ind w:firstLine="420"/>
        <w:rPr>
          <w:rFonts w:hint="eastAsia" w:ascii="宋体" w:hAnsi="宋体"/>
        </w:rPr>
      </w:pPr>
      <w:r>
        <w:rPr>
          <w:rFonts w:hint="eastAsia" w:ascii="宋体" w:hAnsi="宋体"/>
        </w:rPr>
        <w:t xml:space="preserve">4.货物的包装、储运、安装按国家有关规定执行。</w:t>
      </w:r>
      <w:r/>
    </w:p>
    <w:p>
      <w:pPr>
        <w:rPr>
          <w:rFonts w:hint="eastAsia" w:ascii="宋体" w:hAnsi="宋体"/>
        </w:rPr>
      </w:pPr>
      <w:r>
        <w:rPr>
          <w:rFonts w:hint="eastAsia" w:ascii="宋体" w:hAnsi="宋体"/>
        </w:rPr>
      </w:r>
      <w:r/>
    </w:p>
    <w:p>
      <w:pPr>
        <w:ind w:firstLine="422"/>
        <w:rPr>
          <w:rFonts w:hint="eastAsia" w:ascii="宋体" w:hAnsi="宋体"/>
          <w:b/>
        </w:rPr>
      </w:pPr>
      <w:r>
        <w:rPr>
          <w:rFonts w:hint="eastAsia" w:ascii="宋体" w:hAnsi="宋体"/>
          <w:b/>
        </w:rPr>
        <w:t xml:space="preserve">九、质量保证</w:t>
      </w:r>
      <w:r/>
    </w:p>
    <w:p>
      <w:pPr>
        <w:ind w:firstLine="420"/>
        <w:rPr>
          <w:rFonts w:hint="eastAsia" w:ascii="宋体" w:hAnsi="宋体"/>
        </w:rPr>
      </w:pPr>
      <w:r>
        <w:rPr>
          <w:rFonts w:hint="eastAsia" w:ascii="宋体" w:hAnsi="宋体"/>
        </w:rPr>
        <w:t xml:space="preserve">1.乙方应保证所提供的货物是原制造厂商制造的、经过合法销售渠道取得的、全新的、未使用过的，并完全符合合同规定的品牌、规格型号、技术性能、配置、质量、数量等要求。</w:t>
      </w:r>
      <w:r/>
    </w:p>
    <w:p>
      <w:pPr>
        <w:ind w:firstLine="420"/>
        <w:rPr>
          <w:rFonts w:hint="eastAsia" w:ascii="宋体" w:hAnsi="宋体"/>
        </w:rPr>
      </w:pPr>
      <w:r>
        <w:rPr>
          <w:rFonts w:hint="eastAsia" w:ascii="宋体" w:hAnsi="宋体"/>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w:t>
      </w:r>
      <w:r>
        <w:rPr>
          <w:rFonts w:hint="eastAsia" w:ascii="宋体" w:hAnsi="宋体"/>
        </w:rPr>
        <w:t xml:space="preserve">此类问题，乙方应负责交涉并承担一切费用和法律责任。</w:t>
      </w:r>
      <w:r/>
    </w:p>
    <w:p>
      <w:pPr>
        <w:ind w:firstLine="420"/>
        <w:rPr>
          <w:rFonts w:hint="eastAsia" w:ascii="宋体" w:hAnsi="宋体"/>
        </w:rPr>
      </w:pPr>
      <w:r>
        <w:rPr>
          <w:rFonts w:hint="eastAsia" w:ascii="宋体" w:hAnsi="宋体"/>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rPr>
          <w:rFonts w:hint="eastAsia" w:ascii="宋体" w:hAnsi="宋体"/>
        </w:rPr>
      </w:pPr>
      <w:r>
        <w:rPr>
          <w:rFonts w:hint="eastAsia" w:ascii="宋体" w:hAnsi="宋体"/>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rPr>
          <w:rFonts w:hint="eastAsia" w:ascii="宋体" w:hAnsi="宋体"/>
        </w:rPr>
      </w:pPr>
      <w:r>
        <w:rPr>
          <w:rFonts w:hint="eastAsia" w:ascii="宋体" w:hAnsi="宋体"/>
        </w:rPr>
      </w:r>
      <w:r/>
    </w:p>
    <w:p>
      <w:pPr>
        <w:ind w:firstLine="422"/>
        <w:rPr>
          <w:rFonts w:hint="eastAsia" w:ascii="宋体" w:hAnsi="宋体"/>
          <w:b/>
        </w:rPr>
      </w:pPr>
      <w:r>
        <w:rPr>
          <w:rFonts w:hint="eastAsia" w:ascii="宋体" w:hAnsi="宋体"/>
          <w:b/>
        </w:rPr>
        <w:t xml:space="preserve">十、索赔</w:t>
      </w:r>
      <w:r/>
    </w:p>
    <w:p>
      <w:pPr>
        <w:ind w:firstLine="420"/>
        <w:rPr>
          <w:rFonts w:hint="eastAsia" w:ascii="宋体" w:hAnsi="宋体"/>
        </w:rPr>
      </w:pPr>
      <w:r>
        <w:rPr>
          <w:rFonts w:hint="eastAsia" w:ascii="宋体" w:hAnsi="宋体"/>
        </w:rPr>
        <w:t xml:space="preserve">1.甲方有权根据当地国家技术监督局、进出口商品检验局或其他具有法定资格的质检机构出具的检验证书向乙方提出索赔。 </w:t>
      </w:r>
      <w:r/>
    </w:p>
    <w:p>
      <w:pPr>
        <w:ind w:firstLine="420"/>
        <w:rPr>
          <w:rFonts w:hint="eastAsia" w:ascii="宋体" w:hAnsi="宋体"/>
        </w:rPr>
      </w:pPr>
      <w:r>
        <w:rPr>
          <w:rFonts w:hint="eastAsia" w:ascii="宋体" w:hAnsi="宋体"/>
        </w:rPr>
        <w:t xml:space="preserve">2.如果乙方对缺陷负有责任而甲方提出索赔，乙方应按照甲方同意的下列一种或多种方式解决索赔事宜： </w:t>
      </w:r>
      <w:r/>
    </w:p>
    <w:p>
      <w:pPr>
        <w:ind w:firstLine="420"/>
        <w:rPr>
          <w:rFonts w:hint="eastAsia" w:ascii="宋体" w:hAnsi="宋体"/>
        </w:rPr>
      </w:pPr>
      <w:r>
        <w:rPr>
          <w:rFonts w:hint="eastAsia" w:ascii="宋体" w:hAnsi="宋体"/>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firstLine="420"/>
        <w:rPr>
          <w:rFonts w:hint="eastAsia" w:ascii="宋体" w:hAnsi="宋体"/>
        </w:rPr>
      </w:pPr>
      <w:r>
        <w:rPr>
          <w:rFonts w:hint="eastAsia" w:ascii="宋体" w:hAnsi="宋体"/>
        </w:rPr>
        <w:t xml:space="preserve">（2）根据货物低劣、损坏程度以及甲方所遭受损失的金额，经双方商定降低货物的价格。</w:t>
      </w:r>
      <w:r/>
    </w:p>
    <w:p>
      <w:pPr>
        <w:ind w:firstLine="420"/>
        <w:rPr>
          <w:rFonts w:hint="eastAsia" w:ascii="宋体" w:hAnsi="宋体"/>
        </w:rPr>
      </w:pPr>
      <w:r>
        <w:rPr>
          <w:rFonts w:hint="eastAsia" w:ascii="宋体" w:hAnsi="宋体"/>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firstLine="420"/>
        <w:rPr>
          <w:rFonts w:hint="eastAsia" w:ascii="宋体" w:hAnsi="宋体"/>
        </w:rPr>
      </w:pPr>
      <w:r>
        <w:rPr>
          <w:rFonts w:hint="eastAsia" w:ascii="宋体" w:hAnsi="宋体"/>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rPr>
          <w:rFonts w:hint="eastAsia" w:ascii="宋体" w:hAnsi="宋体"/>
        </w:rPr>
      </w:pPr>
      <w:r>
        <w:rPr>
          <w:rFonts w:hint="eastAsia" w:ascii="宋体" w:hAnsi="宋体"/>
        </w:rPr>
      </w:r>
      <w:r/>
    </w:p>
    <w:p>
      <w:pPr>
        <w:ind w:firstLine="422"/>
        <w:rPr>
          <w:rFonts w:hint="eastAsia" w:ascii="宋体" w:hAnsi="宋体"/>
          <w:b/>
        </w:rPr>
      </w:pPr>
      <w:r>
        <w:rPr>
          <w:rFonts w:hint="eastAsia" w:ascii="宋体" w:hAnsi="宋体"/>
          <w:b/>
        </w:rPr>
        <w:t xml:space="preserve">十一、履约延误 </w:t>
      </w:r>
      <w:r/>
    </w:p>
    <w:p>
      <w:pPr>
        <w:ind w:firstLine="420"/>
        <w:rPr>
          <w:rFonts w:hint="eastAsia" w:ascii="宋体" w:hAnsi="宋体"/>
        </w:rPr>
      </w:pPr>
      <w:r>
        <w:rPr>
          <w:rFonts w:hint="eastAsia" w:ascii="宋体" w:hAnsi="宋体"/>
        </w:rPr>
        <w:t xml:space="preserve">1.乙方应按照合同规定的时间、地点交货和提供服务；甲方应按照合同规定的时间、地点接收货物和接受服务。</w:t>
      </w:r>
      <w:r/>
    </w:p>
    <w:p>
      <w:pPr>
        <w:ind w:firstLine="420"/>
        <w:rPr>
          <w:rFonts w:hint="eastAsia" w:ascii="宋体" w:hAnsi="宋体"/>
        </w:rPr>
      </w:pPr>
      <w:r>
        <w:rPr>
          <w:rFonts w:hint="eastAsia" w:ascii="宋体" w:hAnsi="宋体"/>
        </w:rPr>
        <w:t xml:space="preserve">2.如果乙方无正当理由拖延交货，将受到以下制裁：加收误期赔偿费、终止合同；如果甲方无正当理由拖延接收货物和接受服务，应承担相应责任。 </w:t>
      </w:r>
      <w:r/>
    </w:p>
    <w:p>
      <w:pPr>
        <w:ind w:firstLine="420"/>
        <w:rPr>
          <w:rFonts w:hint="eastAsia" w:ascii="宋体" w:hAnsi="宋体"/>
        </w:rPr>
      </w:pPr>
      <w:r>
        <w:rPr>
          <w:rFonts w:hint="eastAsia" w:ascii="宋体" w:hAnsi="宋体"/>
        </w:rPr>
        <w:t xml:space="preserve">3.在履行合同过程中，如果乙方遇到可能妨碍其按时交货和提供服务的情况，或者甲方遇到可能妨碍其按时接收货物和接受服务的情况，应及时以书面形式将拖延的事实，可能拖延的期限和理由通知对方。</w:t>
      </w:r>
      <w:r>
        <w:rPr>
          <w:rFonts w:hint="eastAsia" w:ascii="宋体" w:hAnsi="宋体"/>
        </w:rPr>
        <w:t xml:space="preserve">甲方（或乙方）在收到乙方（或甲方）通知后，应尽快对情况进行评估，并确定是否通过修改合同，酌情延长交货时间和延期提供服务，或者终止合同。</w:t>
      </w:r>
      <w:r/>
    </w:p>
    <w:p>
      <w:pPr>
        <w:pStyle w:val="991"/>
      </w:pPr>
      <w:r/>
      <w:r/>
    </w:p>
    <w:p>
      <w:pPr>
        <w:ind w:firstLine="422"/>
        <w:rPr>
          <w:rFonts w:hint="eastAsia" w:ascii="宋体" w:hAnsi="宋体"/>
          <w:b/>
        </w:rPr>
      </w:pPr>
      <w:r>
        <w:rPr>
          <w:rFonts w:hint="eastAsia" w:ascii="宋体" w:hAnsi="宋体"/>
          <w:b/>
        </w:rPr>
        <w:t xml:space="preserve">十二、误期赔偿 </w:t>
      </w:r>
      <w:r/>
    </w:p>
    <w:p>
      <w:pPr>
        <w:ind w:firstLine="420"/>
        <w:rPr>
          <w:rFonts w:hint="eastAsia" w:ascii="宋体" w:hAnsi="宋体"/>
        </w:rPr>
      </w:pPr>
      <w:r>
        <w:rPr>
          <w:rFonts w:hint="eastAsia" w:ascii="宋体" w:hAnsi="宋体"/>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firstLine="420"/>
        <w:rPr>
          <w:rFonts w:hint="eastAsia" w:ascii="宋体" w:hAnsi="宋体"/>
        </w:rPr>
      </w:pPr>
      <w:r>
        <w:rPr>
          <w:rFonts w:hint="eastAsia" w:ascii="宋体" w:hAnsi="宋体"/>
        </w:rPr>
        <w:t xml:space="preserve">2.误期赔偿费可从应付货款中扣除。 </w:t>
      </w:r>
      <w:r/>
    </w:p>
    <w:p>
      <w:pPr>
        <w:ind w:firstLine="420"/>
        <w:rPr>
          <w:rFonts w:hint="eastAsia" w:ascii="宋体" w:hAnsi="宋体"/>
        </w:rPr>
      </w:pPr>
      <w:r>
        <w:rPr>
          <w:rFonts w:hint="eastAsia" w:ascii="宋体" w:hAnsi="宋体"/>
        </w:rPr>
        <w:t xml:space="preserve">3.收取误期赔偿费不影响甲方采取合同规定的其他补救措施的权利。 </w:t>
      </w:r>
      <w:r/>
    </w:p>
    <w:p>
      <w:pPr>
        <w:ind w:firstLine="420"/>
        <w:rPr>
          <w:rFonts w:hint="eastAsia" w:ascii="宋体" w:hAnsi="宋体"/>
        </w:rPr>
      </w:pPr>
      <w:r>
        <w:rPr>
          <w:rFonts w:hint="eastAsia" w:ascii="宋体" w:hAnsi="宋体"/>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firstLine="420"/>
        <w:rPr>
          <w:rFonts w:hint="eastAsia" w:ascii="宋体" w:hAnsi="宋体"/>
        </w:rPr>
      </w:pPr>
      <w:r>
        <w:rPr>
          <w:rFonts w:hint="eastAsia" w:ascii="宋体" w:hAnsi="宋体"/>
        </w:rPr>
      </w:r>
      <w:r/>
    </w:p>
    <w:p>
      <w:pPr>
        <w:ind w:firstLine="422"/>
        <w:rPr>
          <w:rFonts w:hint="eastAsia" w:ascii="宋体" w:hAnsi="宋体"/>
          <w:b/>
        </w:rPr>
      </w:pPr>
      <w:r>
        <w:rPr>
          <w:rFonts w:hint="eastAsia" w:ascii="宋体" w:hAnsi="宋体"/>
          <w:b/>
        </w:rPr>
        <w:t xml:space="preserve">十三、不可抗力</w:t>
      </w:r>
      <w:r/>
    </w:p>
    <w:p>
      <w:pPr>
        <w:ind w:firstLine="420"/>
        <w:rPr>
          <w:rFonts w:hint="eastAsia" w:ascii="宋体" w:hAnsi="宋体"/>
        </w:rPr>
      </w:pPr>
      <w:r>
        <w:rPr>
          <w:rFonts w:hint="eastAsia" w:ascii="宋体" w:hAnsi="宋体"/>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20"/>
        <w:rPr>
          <w:rFonts w:hint="eastAsia" w:ascii="宋体" w:hAnsi="宋体"/>
        </w:rPr>
      </w:pPr>
      <w:r>
        <w:rPr>
          <w:rFonts w:hint="eastAsia" w:ascii="宋体" w:hAnsi="宋体"/>
        </w:rPr>
        <w:t xml:space="preserve">2.本条所述的“不可抗力”系指那些双方无法控制，不可预见的事件，但不包括双方的违约或疏忽。这些事件包括但不限于：战争、严重火灾、洪水、台风、地震以及其它双方商定的事件。</w:t>
      </w:r>
      <w:r/>
    </w:p>
    <w:p>
      <w:pPr>
        <w:ind w:firstLine="420"/>
        <w:rPr>
          <w:rFonts w:hint="eastAsia" w:ascii="宋体" w:hAnsi="宋体"/>
        </w:rPr>
      </w:pPr>
      <w:r>
        <w:rPr>
          <w:rFonts w:hint="eastAsia" w:ascii="宋体" w:hAnsi="宋体"/>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rPr>
          <w:rFonts w:hint="eastAsia" w:ascii="宋体" w:hAnsi="宋体"/>
        </w:rPr>
      </w:pPr>
      <w:r>
        <w:rPr>
          <w:rFonts w:hint="eastAsia" w:ascii="宋体" w:hAnsi="宋体"/>
        </w:rPr>
      </w:r>
      <w:r/>
    </w:p>
    <w:p>
      <w:pPr>
        <w:ind w:firstLine="422"/>
        <w:rPr>
          <w:rFonts w:hint="eastAsia" w:ascii="宋体" w:hAnsi="宋体"/>
          <w:b/>
        </w:rPr>
      </w:pPr>
      <w:r>
        <w:rPr>
          <w:rFonts w:hint="eastAsia" w:ascii="宋体" w:hAnsi="宋体"/>
          <w:b/>
        </w:rPr>
        <w:t xml:space="preserve">十四、争端的解决 </w:t>
      </w:r>
      <w:r/>
    </w:p>
    <w:p>
      <w:pPr>
        <w:ind w:firstLine="420"/>
        <w:rPr>
          <w:rFonts w:hint="eastAsia" w:ascii="宋体" w:hAnsi="宋体"/>
        </w:rPr>
      </w:pPr>
      <w:r>
        <w:rPr>
          <w:rFonts w:hint="eastAsia" w:ascii="宋体" w:hAnsi="宋体"/>
        </w:rPr>
        <w:t xml:space="preserve">1.甲方和乙方应通过友好协商，解决在执行本合同过程中所发生的或与本合同有关的一切争端。如从协商开始十天内仍不能解决，可向有关合同管理部门提请调解。 </w:t>
      </w:r>
      <w:r/>
    </w:p>
    <w:p>
      <w:pPr>
        <w:ind w:firstLine="420"/>
        <w:rPr>
          <w:rFonts w:hint="eastAsia" w:ascii="宋体" w:hAnsi="宋体"/>
        </w:rPr>
      </w:pPr>
      <w:r>
        <w:rPr>
          <w:rFonts w:hint="eastAsia" w:ascii="宋体" w:hAnsi="宋体"/>
        </w:rPr>
        <w:t xml:space="preserve">2.</w:t>
      </w:r>
      <w:r>
        <w:rPr>
          <w:rFonts w:hint="eastAsia"/>
        </w:rPr>
        <w:t xml:space="preserve"> </w:t>
      </w:r>
      <w:r>
        <w:rPr>
          <w:rFonts w:hint="eastAsia" w:ascii="宋体" w:hAnsi="宋体"/>
        </w:rPr>
        <w:t xml:space="preserve">如果调解不成，双方的任何一方可向甲方所在地人民法院提起诉讼。</w:t>
      </w:r>
      <w:r/>
    </w:p>
    <w:p>
      <w:pPr>
        <w:ind w:firstLine="420"/>
        <w:rPr>
          <w:rFonts w:hint="eastAsia" w:ascii="宋体" w:hAnsi="宋体"/>
        </w:rPr>
      </w:pPr>
      <w:r>
        <w:rPr>
          <w:rFonts w:hint="eastAsia" w:ascii="宋体" w:hAnsi="宋体"/>
        </w:rPr>
        <w:t xml:space="preserve">3.诉讼费由败诉方负担。</w:t>
      </w:r>
      <w:r/>
    </w:p>
    <w:p>
      <w:pPr>
        <w:ind w:firstLine="420"/>
        <w:rPr>
          <w:rFonts w:hint="eastAsia" w:ascii="宋体" w:hAnsi="宋体"/>
        </w:rPr>
      </w:pPr>
      <w:r>
        <w:rPr>
          <w:rFonts w:hint="eastAsia" w:ascii="宋体" w:hAnsi="宋体"/>
        </w:rPr>
        <w:t xml:space="preserve">4.因合同部分履行引发诉讼的，在诉讼期间，除正在进行诉讼的部分外，本合同的其它部分应继续执行。 </w:t>
      </w:r>
      <w:r/>
    </w:p>
    <w:p>
      <w:pPr>
        <w:rPr>
          <w:rFonts w:hint="eastAsia" w:ascii="宋体" w:hAnsi="宋体"/>
        </w:rPr>
      </w:pPr>
      <w:r>
        <w:rPr>
          <w:rFonts w:hint="eastAsia" w:ascii="宋体" w:hAnsi="宋体"/>
        </w:rPr>
      </w:r>
      <w:r/>
    </w:p>
    <w:p>
      <w:pPr>
        <w:ind w:firstLine="422"/>
        <w:rPr>
          <w:rFonts w:hint="eastAsia" w:ascii="宋体" w:hAnsi="宋体"/>
          <w:b/>
        </w:rPr>
      </w:pPr>
      <w:r>
        <w:rPr>
          <w:rFonts w:hint="eastAsia" w:ascii="宋体" w:hAnsi="宋体"/>
          <w:b/>
        </w:rPr>
        <w:t xml:space="preserve">十五、违约终止合同 </w:t>
      </w:r>
      <w:r/>
    </w:p>
    <w:p>
      <w:pPr>
        <w:ind w:firstLine="420"/>
        <w:rPr>
          <w:rFonts w:hint="eastAsia" w:ascii="宋体" w:hAnsi="宋体"/>
        </w:rPr>
      </w:pPr>
      <w:r>
        <w:rPr>
          <w:rFonts w:hint="eastAsia" w:ascii="宋体" w:hAnsi="宋体"/>
        </w:rPr>
        <w:t xml:space="preserve">1.在甲方因乙方违约而按合同约定采取的任何补救措施不受影响的情况下，甲方可在下列情况下向乙方发出书面通知，提出终止部分或全部合同。 </w:t>
      </w:r>
      <w:r/>
    </w:p>
    <w:p>
      <w:pPr>
        <w:ind w:firstLine="200"/>
        <w:rPr>
          <w:rFonts w:hint="eastAsia" w:ascii="宋体" w:hAnsi="宋体"/>
        </w:rPr>
      </w:pPr>
      <w:r>
        <w:rPr>
          <w:rFonts w:hint="eastAsia" w:ascii="宋体" w:hAnsi="宋体"/>
        </w:rPr>
        <w:t xml:space="preserve">（1）如果乙方未能在合同规定的限期或甲方同意延长的限期内提供部分或全部货物和服务。</w:t>
      </w:r>
      <w:r/>
    </w:p>
    <w:p>
      <w:pPr>
        <w:ind w:firstLine="200"/>
        <w:rPr>
          <w:rFonts w:hint="eastAsia" w:ascii="宋体" w:hAnsi="宋体"/>
        </w:rPr>
      </w:pPr>
      <w:r>
        <w:rPr>
          <w:rFonts w:hint="eastAsia" w:ascii="宋体" w:hAnsi="宋体"/>
        </w:rPr>
        <w:t xml:space="preserve">（2）如果乙方未能履行合同规定的其它任何义务。 </w:t>
      </w:r>
      <w:r/>
    </w:p>
    <w:p>
      <w:pPr>
        <w:ind w:firstLine="200"/>
        <w:rPr>
          <w:rFonts w:hint="eastAsia" w:ascii="宋体" w:hAnsi="宋体"/>
        </w:rPr>
      </w:pPr>
      <w:r>
        <w:rPr>
          <w:rFonts w:hint="eastAsia" w:ascii="宋体" w:hAnsi="宋体"/>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420"/>
        <w:rPr>
          <w:rFonts w:hint="eastAsia" w:ascii="宋体" w:hAnsi="宋体"/>
        </w:rPr>
      </w:pPr>
      <w:r>
        <w:rPr>
          <w:rFonts w:hint="eastAsia" w:ascii="宋体" w:hAnsi="宋体"/>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firstLine="420"/>
        <w:rPr>
          <w:rFonts w:hint="eastAsia" w:ascii="宋体" w:hAnsi="宋体"/>
        </w:rPr>
      </w:pPr>
      <w:r>
        <w:rPr>
          <w:rFonts w:hint="eastAsia" w:ascii="宋体" w:hAnsi="宋体"/>
        </w:rPr>
        <w:t xml:space="preserve">3.如果甲方违约，应承担相应的违约责任。 </w:t>
      </w:r>
      <w:r/>
    </w:p>
    <w:p>
      <w:pPr>
        <w:ind w:firstLine="420"/>
        <w:rPr>
          <w:rFonts w:hint="eastAsia" w:ascii="宋体" w:hAnsi="宋体"/>
        </w:rPr>
      </w:pPr>
      <w:r>
        <w:rPr>
          <w:rFonts w:hint="eastAsia" w:ascii="宋体" w:hAnsi="宋体"/>
        </w:rPr>
      </w:r>
      <w:r/>
    </w:p>
    <w:p>
      <w:pPr>
        <w:ind w:firstLine="422"/>
        <w:rPr>
          <w:rFonts w:hint="eastAsia" w:ascii="宋体" w:hAnsi="宋体"/>
        </w:rPr>
      </w:pPr>
      <w:r>
        <w:rPr>
          <w:rFonts w:hint="eastAsia" w:ascii="宋体" w:hAnsi="宋体"/>
          <w:b/>
        </w:rPr>
        <w:t xml:space="preserve">十六、破产终止合同：</w:t>
      </w:r>
      <w:r>
        <w:rPr>
          <w:rFonts w:hint="eastAsia" w:ascii="宋体" w:hAnsi="宋体"/>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rPr>
          <w:rFonts w:hint="eastAsia" w:ascii="宋体" w:hAnsi="宋体"/>
        </w:rPr>
      </w:pPr>
      <w:r>
        <w:rPr>
          <w:rFonts w:hint="eastAsia" w:ascii="宋体" w:hAnsi="宋体"/>
        </w:rPr>
      </w:r>
      <w:r/>
    </w:p>
    <w:p>
      <w:pPr>
        <w:ind w:firstLine="420"/>
        <w:rPr>
          <w:rFonts w:hint="eastAsia" w:ascii="宋体" w:hAnsi="宋体"/>
        </w:rPr>
      </w:pPr>
      <w:r>
        <w:rPr>
          <w:rFonts w:hint="eastAsia" w:ascii="宋体" w:hAnsi="宋体"/>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firstLine="422"/>
        <w:rPr>
          <w:rFonts w:hint="eastAsia" w:ascii="宋体" w:hAnsi="宋体"/>
          <w:b/>
        </w:rPr>
      </w:pPr>
      <w:r>
        <w:rPr>
          <w:rFonts w:hint="eastAsia" w:ascii="宋体" w:hAnsi="宋体"/>
          <w:b/>
        </w:rPr>
      </w:r>
      <w:r/>
    </w:p>
    <w:p>
      <w:pPr>
        <w:ind w:firstLine="422"/>
        <w:rPr>
          <w:rFonts w:hint="eastAsia" w:ascii="宋体" w:hAnsi="宋体"/>
        </w:rPr>
      </w:pPr>
      <w:r>
        <w:rPr>
          <w:rFonts w:hint="eastAsia" w:ascii="宋体" w:hAnsi="宋体"/>
          <w:b/>
        </w:rPr>
        <w:t xml:space="preserve">十八、合同转让和分包：</w:t>
      </w:r>
      <w:r>
        <w:rPr>
          <w:rFonts w:hint="eastAsia" w:ascii="宋体" w:hAnsi="宋体"/>
        </w:rPr>
        <w:t xml:space="preserve">本项目不得转包、分包。</w:t>
      </w:r>
      <w:r/>
    </w:p>
    <w:p>
      <w:pPr>
        <w:ind w:firstLine="422"/>
        <w:rPr>
          <w:rFonts w:hint="eastAsia" w:ascii="宋体" w:hAnsi="宋体"/>
          <w:b/>
        </w:rPr>
      </w:pPr>
      <w:r>
        <w:rPr>
          <w:rFonts w:hint="eastAsia" w:ascii="宋体" w:hAnsi="宋体"/>
          <w:b/>
        </w:rPr>
      </w:r>
      <w:r/>
    </w:p>
    <w:p>
      <w:pPr>
        <w:ind w:firstLine="422"/>
        <w:rPr>
          <w:rFonts w:hint="eastAsia" w:ascii="宋体" w:hAnsi="宋体"/>
        </w:rPr>
      </w:pPr>
      <w:r>
        <w:rPr>
          <w:rFonts w:hint="eastAsia" w:ascii="宋体" w:hAnsi="宋体"/>
          <w:b/>
        </w:rPr>
        <w:t xml:space="preserve">十九、需要补充的合同条款：</w:t>
      </w:r>
      <w:r>
        <w:rPr>
          <w:rFonts w:hint="eastAsia" w:ascii="宋体" w:hAnsi="宋体"/>
        </w:rPr>
        <w:t xml:space="preserve">（根据评标过程中或者商务谈判时商定的条款和条件在订立合同时标明）。</w:t>
      </w:r>
      <w:r/>
    </w:p>
    <w:p>
      <w:pPr>
        <w:ind w:firstLine="422"/>
        <w:rPr>
          <w:rFonts w:hint="eastAsia" w:ascii="宋体" w:hAnsi="宋体"/>
        </w:rPr>
      </w:pPr>
      <w:r>
        <w:rPr>
          <w:rFonts w:hint="eastAsia" w:ascii="宋体" w:hAnsi="宋体"/>
          <w:b/>
        </w:rPr>
        <w:t xml:space="preserve">二十、合同生效 </w:t>
      </w:r>
      <w:r/>
    </w:p>
    <w:p>
      <w:pPr>
        <w:ind w:firstLine="420"/>
        <w:rPr>
          <w:rFonts w:hint="eastAsia" w:ascii="宋体" w:hAnsi="宋体"/>
        </w:rPr>
      </w:pPr>
      <w:r>
        <w:rPr>
          <w:rFonts w:hint="eastAsia" w:ascii="宋体" w:hAnsi="宋体"/>
        </w:rPr>
        <w:t xml:space="preserve">1.双方签约人为各自法定代表人或被授权代表。</w:t>
      </w:r>
      <w:r/>
    </w:p>
    <w:p>
      <w:pPr>
        <w:ind w:firstLine="420"/>
        <w:rPr>
          <w:rFonts w:hint="eastAsia" w:ascii="宋体" w:hAnsi="宋体"/>
        </w:rPr>
      </w:pPr>
      <w:r>
        <w:rPr>
          <w:rFonts w:hint="eastAsia" w:ascii="宋体" w:hAnsi="宋体"/>
        </w:rPr>
        <w:t xml:space="preserve">2.本合同系指本文件及其附件中的所有部分，招标文件、中标的投标文件、中标通知书、中标人在招标过程中的澄清和承诺等为本合同不可缺少的组成部分。</w:t>
      </w:r>
      <w:r/>
    </w:p>
    <w:p>
      <w:pPr>
        <w:ind w:firstLine="420"/>
        <w:rPr>
          <w:rFonts w:hint="eastAsia" w:ascii="宋体" w:hAnsi="宋体"/>
        </w:rPr>
      </w:pPr>
      <w:r>
        <w:rPr>
          <w:rFonts w:hint="eastAsia" w:ascii="宋体" w:hAnsi="宋体"/>
        </w:rPr>
        <w:t xml:space="preserve">3</w:t>
      </w:r>
      <w:r>
        <w:rPr>
          <w:rFonts w:ascii="宋体" w:hAnsi="宋体"/>
        </w:rPr>
        <w:t xml:space="preserve">.</w:t>
      </w:r>
      <w:r>
        <w:rPr>
          <w:rFonts w:hint="eastAsia" w:ascii="宋体" w:hAnsi="宋体"/>
        </w:rPr>
        <w:t xml:space="preserve">本合同自甲乙双方签字盖章之日起生效。</w:t>
      </w:r>
      <w:r/>
    </w:p>
    <w:p>
      <w:pPr>
        <w:ind w:firstLine="420"/>
        <w:rPr>
          <w:rFonts w:hint="eastAsia" w:ascii="宋体" w:hAnsi="宋体"/>
          <w:szCs w:val="21"/>
        </w:rPr>
      </w:pPr>
      <w:r>
        <w:rPr>
          <w:rFonts w:hint="eastAsia" w:ascii="宋体" w:hAnsi="宋体"/>
          <w:szCs w:val="21"/>
        </w:rPr>
        <w:t xml:space="preserve">4.本合同壹式</w:t>
      </w:r>
      <w:r>
        <w:rPr>
          <w:rFonts w:hint="eastAsia" w:ascii="宋体" w:hAnsi="宋体"/>
          <w:b/>
          <w:szCs w:val="21"/>
        </w:rPr>
        <w:t xml:space="preserve">肆</w:t>
      </w:r>
      <w:r>
        <w:rPr>
          <w:rFonts w:hint="eastAsia" w:ascii="宋体" w:hAnsi="宋体"/>
          <w:szCs w:val="21"/>
        </w:rPr>
        <w:t xml:space="preserve">份，甲乙双方各执</w:t>
      </w:r>
      <w:r>
        <w:rPr>
          <w:rFonts w:hint="eastAsia" w:ascii="宋体" w:hAnsi="宋体"/>
          <w:b/>
          <w:szCs w:val="21"/>
        </w:rPr>
        <w:t xml:space="preserve">贰</w:t>
      </w:r>
      <w:r>
        <w:rPr>
          <w:rFonts w:hint="eastAsia" w:ascii="宋体" w:hAnsi="宋体"/>
          <w:szCs w:val="21"/>
        </w:rPr>
        <w:t xml:space="preserve">份，各份具有同等法律效力。</w:t>
      </w:r>
      <w:r/>
    </w:p>
    <w:p>
      <w:pPr>
        <w:ind w:firstLine="420"/>
        <w:rPr>
          <w:rFonts w:hint="eastAsia" w:ascii="宋体" w:hAnsi="宋体"/>
        </w:rPr>
      </w:pPr>
      <w:r>
        <w:rPr>
          <w:rFonts w:ascii="宋体" w:hAnsi="宋体"/>
        </w:rPr>
        <w:t xml:space="preserve">5</w:t>
      </w:r>
      <w:r>
        <w:rPr>
          <w:rFonts w:hint="eastAsia" w:ascii="宋体" w:hAnsi="宋体"/>
        </w:rPr>
        <w:t xml:space="preserve">.本合同应按照中华人民共和国的现行法律进行解释。</w:t>
      </w:r>
      <w:r/>
    </w:p>
    <w:p>
      <w:pPr>
        <w:ind w:firstLine="420"/>
        <w:rPr>
          <w:rFonts w:hint="eastAsia" w:ascii="宋体" w:hAnsi="宋体"/>
        </w:rPr>
      </w:pPr>
      <w:r>
        <w:rPr>
          <w:rFonts w:ascii="宋体" w:hAnsi="宋体"/>
        </w:rPr>
        <w:t xml:space="preserve">6</w:t>
      </w:r>
      <w:r>
        <w:rPr>
          <w:rFonts w:hint="eastAsia" w:ascii="宋体" w:hAnsi="宋体"/>
        </w:rPr>
        <w:t xml:space="preserve">.合同修改：除甲乙双方签署书面修改、补充协议，并成为本合同不可分割的一部分之外，本合同条件不得有任何变化或修改。</w:t>
      </w:r>
      <w:r/>
    </w:p>
    <w:p>
      <w:pPr>
        <w:jc w:val="left"/>
        <w:rPr>
          <w:rFonts w:hint="eastAsia" w:ascii="宋体" w:hAnsi="宋体"/>
        </w:rPr>
      </w:pPr>
      <w:r>
        <w:rPr>
          <w:rFonts w:hint="eastAsia" w:ascii="宋体" w:hAnsi="宋体"/>
        </w:rPr>
      </w:r>
      <w:r/>
    </w:p>
    <w:p>
      <w:pPr>
        <w:jc w:val="left"/>
        <w:rPr>
          <w:rFonts w:hint="eastAsia" w:ascii="宋体" w:hAnsi="宋体"/>
        </w:rPr>
      </w:pPr>
      <w:r>
        <w:rPr>
          <w:rFonts w:hint="eastAsia" w:ascii="宋体" w:hAnsi="宋体"/>
        </w:rPr>
      </w:r>
      <w:r/>
    </w:p>
    <w:p>
      <w:pPr>
        <w:jc w:val="left"/>
        <w:rPr>
          <w:rFonts w:hint="eastAsia" w:ascii="宋体" w:hAnsi="宋体"/>
        </w:rPr>
      </w:pPr>
      <w:r>
        <w:rPr>
          <w:rFonts w:hint="eastAsia" w:ascii="宋体" w:hAnsi="宋体"/>
        </w:rPr>
        <w:t xml:space="preserve">甲方（公章）：                     </w:t>
      </w:r>
      <w:r>
        <w:rPr>
          <w:rFonts w:ascii="宋体" w:hAnsi="宋体"/>
        </w:rPr>
        <w:t xml:space="preserve">  </w:t>
      </w:r>
      <w:r>
        <w:rPr>
          <w:rFonts w:hint="eastAsia" w:ascii="宋体" w:hAnsi="宋体"/>
        </w:rPr>
        <w:t xml:space="preserve">                       乙方（公章）：</w:t>
      </w:r>
      <w:r>
        <w:rPr>
          <w:rFonts w:ascii="宋体" w:hAnsi="宋体"/>
        </w:rPr>
        <w:t xml:space="preserve"> </w:t>
      </w:r>
      <w:r/>
    </w:p>
    <w:p>
      <w:pPr>
        <w:jc w:val="left"/>
        <w:rPr>
          <w:rFonts w:hint="eastAsia" w:ascii="宋体" w:hAnsi="宋体"/>
        </w:rPr>
      </w:pPr>
      <w:r>
        <w:rPr>
          <w:rFonts w:hint="eastAsia" w:ascii="宋体" w:hAnsi="宋体"/>
        </w:rPr>
        <w:t xml:space="preserve">法定代表人（或授权代表）：    </w:t>
      </w:r>
      <w:r>
        <w:rPr>
          <w:rFonts w:ascii="宋体" w:hAnsi="宋体"/>
        </w:rPr>
        <w:t xml:space="preserve">  </w:t>
      </w:r>
      <w:r>
        <w:rPr>
          <w:rFonts w:hint="eastAsia" w:ascii="宋体" w:hAnsi="宋体"/>
        </w:rPr>
        <w:t xml:space="preserve">                            法定代表人（或授权代表）： </w:t>
      </w:r>
      <w:r/>
    </w:p>
    <w:p>
      <w:pPr>
        <w:jc w:val="left"/>
        <w:rPr>
          <w:rFonts w:hint="eastAsia" w:ascii="宋体" w:hAnsi="宋体"/>
        </w:rPr>
      </w:pPr>
      <w:r>
        <w:rPr>
          <w:rFonts w:hint="eastAsia" w:ascii="宋体" w:hAnsi="宋体"/>
        </w:rPr>
        <w:t xml:space="preserve">签约日期：                  </w:t>
      </w:r>
      <w:r>
        <w:rPr>
          <w:rFonts w:ascii="宋体" w:hAnsi="宋体"/>
        </w:rPr>
        <w:t xml:space="preserve">  </w:t>
      </w:r>
      <w:r>
        <w:rPr>
          <w:rFonts w:hint="eastAsia" w:ascii="宋体" w:hAnsi="宋体"/>
        </w:rPr>
        <w:t xml:space="preserve">                              签约日期： </w:t>
      </w:r>
      <w:r/>
    </w:p>
    <w:p>
      <w:pPr>
        <w:pStyle w:val="1010"/>
        <w:ind w:firstLine="420"/>
        <w:rPr>
          <w:rFonts w:hint="eastAsia" w:ascii="宋体" w:hAnsi="宋体"/>
        </w:rPr>
      </w:pPr>
      <w:r>
        <w:rPr>
          <w:rFonts w:hint="eastAsia" w:ascii="宋体" w:hAnsi="宋体"/>
        </w:rPr>
      </w:r>
      <w:r/>
    </w:p>
    <w:p>
      <w:pPr>
        <w:rPr>
          <w:rFonts w:hint="eastAsia" w:ascii="宋体" w:hAnsi="宋体"/>
          <w:szCs w:val="21"/>
        </w:rPr>
      </w:pPr>
      <w:r>
        <w:rPr>
          <w:rFonts w:hint="eastAsia" w:ascii="宋体" w:hAnsi="宋体"/>
          <w:szCs w:val="21"/>
        </w:rPr>
        <w:t xml:space="preserve">合同签定地：</w:t>
      </w:r>
      <w:r/>
    </w:p>
    <w:p>
      <w:pPr>
        <w:jc w:val="left"/>
        <w:spacing w:after="160" w:line="278" w:lineRule="auto"/>
        <w:widowControl/>
        <w:rPr>
          <w:rFonts w:hint="eastAsia" w:ascii="宋体" w:hAnsi="宋体"/>
          <w:b/>
          <w:sz w:val="32"/>
          <w:szCs w:val="32"/>
          <w:lang w:eastAsia="zh-Hans"/>
        </w:rPr>
      </w:pPr>
      <w:r>
        <w:rPr>
          <w:rFonts w:hint="eastAsia" w:ascii="宋体" w:hAnsi="宋体"/>
          <w:b/>
          <w:sz w:val="32"/>
          <w:szCs w:val="32"/>
          <w:lang w:eastAsia="zh-Hans"/>
        </w:rPr>
        <w:br w:type="page" w:clear="all"/>
      </w:r>
      <w:r/>
    </w:p>
    <w:p>
      <w:pPr>
        <w:ind w:firstLine="643"/>
        <w:jc w:val="center"/>
        <w:rPr>
          <w:rFonts w:hint="eastAsia" w:ascii="宋体" w:hAnsi="宋体"/>
          <w:b/>
          <w:sz w:val="32"/>
          <w:szCs w:val="32"/>
          <w:lang w:eastAsia="zh-Hans"/>
        </w:rPr>
      </w:pPr>
      <w:r>
        <w:rPr>
          <w:rFonts w:hint="eastAsia" w:ascii="宋体" w:hAnsi="宋体"/>
          <w:b/>
          <w:sz w:val="32"/>
          <w:szCs w:val="32"/>
          <w:lang w:eastAsia="zh-Hans"/>
        </w:rPr>
        <w:t xml:space="preserve">政府采购分合同</w:t>
      </w:r>
      <w:r/>
    </w:p>
    <w:p>
      <w:pPr>
        <w:ind w:firstLine="420"/>
        <w:rPr>
          <w:rFonts w:hint="eastAsia" w:ascii="宋体" w:hAnsi="宋体"/>
          <w:szCs w:val="21"/>
          <w:lang w:eastAsia="zh-Hans"/>
        </w:rPr>
      </w:pPr>
      <w:r>
        <w:rPr>
          <w:rFonts w:hint="eastAsia" w:ascii="宋体" w:hAnsi="宋体"/>
          <w:szCs w:val="21"/>
        </w:rPr>
        <w:t xml:space="preserve">甲</w:t>
      </w:r>
      <w:r>
        <w:rPr>
          <w:rFonts w:hint="eastAsia" w:ascii="宋体" w:hAnsi="宋体"/>
          <w:szCs w:val="21"/>
          <w:lang w:eastAsia="zh-Hans"/>
        </w:rPr>
        <w:t xml:space="preserve">方(需方）：</w:t>
      </w:r>
      <w:r/>
    </w:p>
    <w:p>
      <w:pPr>
        <w:ind w:firstLine="420"/>
        <w:rPr>
          <w:rFonts w:hint="eastAsia" w:ascii="宋体" w:hAnsi="宋体"/>
          <w:szCs w:val="21"/>
          <w:lang w:eastAsia="zh-Hans"/>
        </w:rPr>
      </w:pPr>
      <w:r>
        <w:rPr>
          <w:rFonts w:hint="eastAsia" w:ascii="宋体" w:hAnsi="宋体"/>
          <w:szCs w:val="21"/>
          <w:lang w:eastAsia="zh-Hans"/>
        </w:rPr>
        <w:t xml:space="preserve">地址：</w:t>
      </w:r>
      <w:r/>
    </w:p>
    <w:p>
      <w:pPr>
        <w:ind w:firstLine="420"/>
        <w:rPr>
          <w:rFonts w:hint="eastAsia" w:ascii="宋体" w:hAnsi="宋体"/>
          <w:szCs w:val="21"/>
          <w:lang w:eastAsia="zh-Hans"/>
        </w:rPr>
      </w:pPr>
      <w:r>
        <w:rPr>
          <w:rFonts w:hint="eastAsia" w:ascii="宋体" w:hAnsi="宋体"/>
          <w:szCs w:val="21"/>
          <w:lang w:eastAsia="zh-Hans"/>
        </w:rPr>
        <w:t xml:space="preserve">电话：</w:t>
      </w:r>
      <w:r/>
    </w:p>
    <w:p>
      <w:pPr>
        <w:ind w:firstLine="420"/>
        <w:rPr>
          <w:rFonts w:hint="eastAsia" w:ascii="宋体" w:hAnsi="宋体"/>
          <w:szCs w:val="21"/>
          <w:lang w:eastAsia="zh-Hans"/>
        </w:rPr>
      </w:pPr>
      <w:r>
        <w:rPr>
          <w:rFonts w:hint="eastAsia" w:ascii="宋体" w:hAnsi="宋体"/>
          <w:szCs w:val="21"/>
          <w:lang w:eastAsia="zh-Hans"/>
        </w:rPr>
        <w:t xml:space="preserve">传真：</w:t>
      </w:r>
      <w:r/>
    </w:p>
    <w:p>
      <w:pPr>
        <w:ind w:firstLine="420"/>
        <w:rPr>
          <w:rFonts w:hint="eastAsia" w:ascii="宋体" w:hAnsi="宋体"/>
          <w:szCs w:val="21"/>
          <w:lang w:eastAsia="zh-Hans"/>
        </w:rPr>
      </w:pPr>
      <w:r>
        <w:rPr>
          <w:rFonts w:hint="eastAsia" w:ascii="宋体" w:hAnsi="宋体"/>
          <w:szCs w:val="21"/>
          <w:lang w:eastAsia="zh-Hans"/>
        </w:rPr>
      </w:r>
      <w:r/>
    </w:p>
    <w:p>
      <w:pPr>
        <w:ind w:firstLine="420"/>
        <w:rPr>
          <w:rFonts w:hint="eastAsia" w:ascii="宋体" w:hAnsi="宋体"/>
          <w:szCs w:val="21"/>
          <w:lang w:eastAsia="zh-Hans"/>
        </w:rPr>
      </w:pPr>
      <w:r>
        <w:rPr>
          <w:rFonts w:hint="eastAsia" w:ascii="宋体" w:hAnsi="宋体"/>
          <w:szCs w:val="21"/>
          <w:lang w:eastAsia="zh-Hans"/>
        </w:rPr>
        <w:t xml:space="preserve">乙方（供方）：</w:t>
      </w:r>
      <w:r/>
    </w:p>
    <w:p>
      <w:pPr>
        <w:ind w:firstLine="420"/>
        <w:rPr>
          <w:rFonts w:hint="eastAsia" w:ascii="宋体" w:hAnsi="宋体"/>
          <w:szCs w:val="21"/>
          <w:lang w:eastAsia="zh-Hans"/>
        </w:rPr>
      </w:pPr>
      <w:r>
        <w:rPr>
          <w:rFonts w:hint="eastAsia" w:ascii="宋体" w:hAnsi="宋体"/>
          <w:szCs w:val="21"/>
          <w:lang w:eastAsia="zh-Hans"/>
        </w:rPr>
        <w:t xml:space="preserve">地址：</w:t>
      </w:r>
      <w:r/>
    </w:p>
    <w:p>
      <w:pPr>
        <w:ind w:firstLine="420"/>
        <w:rPr>
          <w:rFonts w:hint="eastAsia" w:ascii="宋体" w:hAnsi="宋体"/>
          <w:szCs w:val="21"/>
          <w:lang w:eastAsia="zh-Hans"/>
        </w:rPr>
      </w:pPr>
      <w:r>
        <w:rPr>
          <w:rFonts w:hint="eastAsia" w:ascii="宋体" w:hAnsi="宋体"/>
          <w:szCs w:val="21"/>
          <w:lang w:eastAsia="zh-Hans"/>
        </w:rPr>
        <w:t xml:space="preserve">电话：</w:t>
      </w:r>
      <w:r/>
    </w:p>
    <w:p>
      <w:pPr>
        <w:ind w:firstLine="420"/>
        <w:rPr>
          <w:rFonts w:hint="eastAsia" w:ascii="宋体" w:hAnsi="宋体"/>
          <w:szCs w:val="21"/>
          <w:lang w:eastAsia="zh-Hans"/>
        </w:rPr>
      </w:pPr>
      <w:r>
        <w:rPr>
          <w:rFonts w:hint="eastAsia" w:ascii="宋体" w:hAnsi="宋体"/>
          <w:szCs w:val="21"/>
          <w:lang w:eastAsia="zh-Hans"/>
        </w:rPr>
        <w:t xml:space="preserve">传真 ：</w:t>
      </w:r>
      <w:r/>
    </w:p>
    <w:p>
      <w:pPr>
        <w:ind w:firstLine="420"/>
        <w:rPr>
          <w:rFonts w:hint="eastAsia" w:ascii="宋体" w:hAnsi="宋体"/>
          <w:szCs w:val="21"/>
          <w:lang w:eastAsia="zh-Hans"/>
        </w:rPr>
      </w:pPr>
      <w:r>
        <w:rPr>
          <w:rFonts w:hint="eastAsia" w:ascii="宋体" w:hAnsi="宋体"/>
          <w:szCs w:val="21"/>
          <w:lang w:eastAsia="zh-Hans"/>
        </w:rPr>
        <w:t xml:space="preserve">甲乙双方根据《中华人民共和国民法典》和《中华人民共和国政府采购法》等有关法律法规</w:t>
      </w:r>
      <w:r>
        <w:rPr>
          <w:rFonts w:hint="eastAsia" w:ascii="宋体" w:hAnsi="宋体"/>
          <w:szCs w:val="21"/>
        </w:rPr>
        <w:t xml:space="preserve">、</w:t>
      </w:r>
      <w:r>
        <w:rPr>
          <w:rFonts w:hint="eastAsia" w:ascii="宋体" w:hAnsi="宋体"/>
          <w:szCs w:val="21"/>
          <w:lang w:eastAsia="zh-Hans"/>
        </w:rPr>
        <w:t xml:space="preserve">招标文件，就甲乙双方形成供需关系合作事宜，本协议甲方（需方）承继</w:t>
      </w:r>
      <w:r>
        <w:rPr>
          <w:rFonts w:hint="eastAsia" w:ascii="宋体" w:hAnsi="宋体"/>
          <w:szCs w:val="21"/>
        </w:rPr>
        <w:t xml:space="preserve">乙方与</w:t>
      </w:r>
      <w:r>
        <w:rPr>
          <w:rFonts w:hint="eastAsia" w:ascii="宋体" w:hAnsi="宋体"/>
          <w:szCs w:val="21"/>
          <w:u w:val="single"/>
        </w:rPr>
        <w:t xml:space="preserve"> 苏州市城市管理局  签署的</w:t>
      </w:r>
      <w:r>
        <w:rPr>
          <w:rFonts w:hint="eastAsia" w:ascii="宋体" w:hAnsi="宋体"/>
          <w:szCs w:val="21"/>
          <w:lang w:eastAsia="zh-Hans"/>
        </w:rPr>
        <w:t xml:space="preserve">前述《政府采购</w:t>
      </w:r>
      <w:r>
        <w:rPr>
          <w:rFonts w:hint="eastAsia" w:ascii="宋体" w:hAnsi="宋体"/>
          <w:szCs w:val="21"/>
        </w:rPr>
        <w:t xml:space="preserve">主</w:t>
      </w:r>
      <w:r>
        <w:rPr>
          <w:rFonts w:hint="eastAsia" w:ascii="宋体" w:hAnsi="宋体"/>
          <w:szCs w:val="21"/>
          <w:lang w:eastAsia="zh-Hans"/>
        </w:rPr>
        <w:t xml:space="preserve">合同》中甲方的所有权利和义务，双方经充分协商达成如下协议：</w:t>
      </w:r>
      <w:r/>
    </w:p>
    <w:p>
      <w:pPr>
        <w:ind w:firstLine="420"/>
        <w:rPr>
          <w:rFonts w:hint="eastAsia" w:ascii="宋体" w:hAnsi="宋体"/>
          <w:szCs w:val="21"/>
          <w:lang w:eastAsia="zh-Hans"/>
        </w:rPr>
      </w:pPr>
      <w:r>
        <w:rPr>
          <w:rFonts w:hint="eastAsia" w:ascii="宋体" w:hAnsi="宋体"/>
          <w:szCs w:val="21"/>
          <w:lang w:eastAsia="zh-Hans"/>
        </w:rPr>
        <w:t xml:space="preserve">一</w:t>
      </w:r>
      <w:r>
        <w:rPr>
          <w:rFonts w:ascii="宋体" w:hAnsi="宋体"/>
          <w:szCs w:val="21"/>
          <w:lang w:eastAsia="zh-Hans"/>
        </w:rPr>
        <w:t xml:space="preserve">、</w:t>
      </w:r>
      <w:r>
        <w:rPr>
          <w:rFonts w:hint="eastAsia" w:ascii="宋体" w:hAnsi="宋体"/>
          <w:szCs w:val="21"/>
          <w:lang w:eastAsia="zh-Hans"/>
        </w:rPr>
        <w:t xml:space="preserve">货物名称：</w:t>
      </w:r>
      <w:r/>
    </w:p>
    <w:p>
      <w:pPr>
        <w:ind w:firstLine="420"/>
        <w:rPr>
          <w:rFonts w:hint="eastAsia" w:ascii="宋体" w:hAnsi="宋体"/>
          <w:szCs w:val="21"/>
          <w:lang w:eastAsia="zh-Hans"/>
        </w:rPr>
      </w:pPr>
      <w:r>
        <w:rPr>
          <w:rFonts w:hint="eastAsia" w:ascii="宋体" w:hAnsi="宋体"/>
          <w:szCs w:val="21"/>
          <w:lang w:eastAsia="zh-Hans"/>
        </w:rPr>
        <w:t xml:space="preserve">二</w:t>
      </w:r>
      <w:r>
        <w:rPr>
          <w:rFonts w:ascii="宋体" w:hAnsi="宋体"/>
          <w:szCs w:val="21"/>
          <w:lang w:eastAsia="zh-Hans"/>
        </w:rPr>
        <w:t xml:space="preserve">、</w:t>
      </w:r>
      <w:r>
        <w:rPr>
          <w:rFonts w:hint="eastAsia" w:ascii="宋体" w:hAnsi="宋体"/>
          <w:szCs w:val="21"/>
          <w:lang w:eastAsia="zh-Hans"/>
        </w:rPr>
        <w:t xml:space="preserve">货物数量：</w:t>
      </w:r>
      <w:r/>
    </w:p>
    <w:p>
      <w:pPr>
        <w:ind w:firstLine="420"/>
        <w:rPr>
          <w:rFonts w:hint="eastAsia" w:ascii="宋体" w:hAnsi="宋体"/>
          <w:szCs w:val="21"/>
          <w:lang w:eastAsia="zh-Hans"/>
        </w:rPr>
      </w:pPr>
      <w:r>
        <w:rPr>
          <w:rFonts w:hint="eastAsia" w:ascii="宋体" w:hAnsi="宋体"/>
          <w:szCs w:val="21"/>
          <w:lang w:eastAsia="zh-Hans"/>
        </w:rPr>
        <w:t xml:space="preserve">三</w:t>
      </w:r>
      <w:r>
        <w:rPr>
          <w:rFonts w:ascii="宋体" w:hAnsi="宋体"/>
          <w:szCs w:val="21"/>
          <w:lang w:eastAsia="zh-Hans"/>
        </w:rPr>
        <w:t xml:space="preserve">、</w:t>
      </w:r>
      <w:r>
        <w:rPr>
          <w:rFonts w:hint="eastAsia" w:ascii="宋体" w:hAnsi="宋体"/>
          <w:szCs w:val="21"/>
          <w:lang w:eastAsia="zh-Hans"/>
        </w:rPr>
        <w:t xml:space="preserve">送货时间、地点：</w:t>
      </w:r>
      <w:r>
        <w:rPr>
          <w:rFonts w:hint="eastAsia" w:ascii="宋体" w:hAnsi="宋体"/>
        </w:rPr>
        <w:t xml:space="preserve">下订单后  天内完成供货，并按采购人要求送到指定地点。遇不可抗力原因需延迟交货的，经采购人同意后可适当延期。</w:t>
      </w:r>
      <w:r/>
    </w:p>
    <w:p>
      <w:pPr>
        <w:ind w:firstLine="420"/>
        <w:rPr>
          <w:rFonts w:hint="eastAsia" w:ascii="宋体" w:hAnsi="宋体"/>
          <w:szCs w:val="21"/>
        </w:rPr>
      </w:pPr>
      <w:r>
        <w:rPr>
          <w:rFonts w:hint="eastAsia" w:ascii="宋体" w:hAnsi="宋体"/>
          <w:szCs w:val="21"/>
          <w:lang w:eastAsia="zh-Hans"/>
        </w:rPr>
        <w:t xml:space="preserve">四、验收</w:t>
      </w:r>
      <w:r>
        <w:rPr>
          <w:rFonts w:ascii="宋体" w:hAnsi="宋体"/>
          <w:szCs w:val="21"/>
          <w:lang w:eastAsia="zh-Hans"/>
        </w:rPr>
        <w:t xml:space="preserve">：</w:t>
      </w:r>
      <w:r>
        <w:rPr>
          <w:rFonts w:hint="eastAsia" w:ascii="宋体" w:hAnsi="宋体"/>
          <w:szCs w:val="21"/>
        </w:rPr>
        <w:t xml:space="preserve">货物</w:t>
      </w:r>
      <w:r>
        <w:rPr>
          <w:rFonts w:hint="eastAsia" w:ascii="宋体" w:hAnsi="宋体"/>
          <w:szCs w:val="21"/>
          <w:lang w:eastAsia="zh-Hans"/>
        </w:rPr>
        <w:t xml:space="preserve">交付后，甲方应当依据招标文件要求组织验收</w:t>
      </w:r>
      <w:r>
        <w:rPr>
          <w:rFonts w:hint="eastAsia" w:ascii="宋体" w:hAnsi="宋体"/>
          <w:szCs w:val="21"/>
        </w:rPr>
        <w:t xml:space="preserve">。</w:t>
      </w:r>
      <w:r/>
    </w:p>
    <w:p>
      <w:pPr>
        <w:ind w:firstLine="420"/>
        <w:rPr>
          <w:rFonts w:hint="eastAsia" w:ascii="宋体" w:hAnsi="宋体"/>
          <w:szCs w:val="21"/>
          <w:lang w:eastAsia="zh-Hans"/>
        </w:rPr>
      </w:pPr>
      <w:r>
        <w:rPr>
          <w:rFonts w:hint="eastAsia" w:ascii="宋体" w:hAnsi="宋体"/>
          <w:szCs w:val="21"/>
          <w:lang w:eastAsia="zh-Hans"/>
        </w:rPr>
        <w:t xml:space="preserve">五</w:t>
      </w:r>
      <w:r>
        <w:rPr>
          <w:rFonts w:ascii="宋体" w:hAnsi="宋体"/>
          <w:szCs w:val="21"/>
          <w:lang w:eastAsia="zh-Hans"/>
        </w:rPr>
        <w:t xml:space="preserve">、</w:t>
      </w:r>
      <w:r>
        <w:rPr>
          <w:rFonts w:hint="eastAsia" w:ascii="宋体" w:hAnsi="宋体"/>
          <w:szCs w:val="21"/>
          <w:lang w:eastAsia="zh-Hans"/>
        </w:rPr>
        <w:t xml:space="preserve">付款方式</w:t>
      </w:r>
      <w:r>
        <w:rPr>
          <w:rFonts w:ascii="宋体" w:hAnsi="宋体"/>
          <w:szCs w:val="21"/>
          <w:lang w:eastAsia="zh-Hans"/>
        </w:rPr>
        <w:t xml:space="preserve">：</w:t>
      </w:r>
      <w:r>
        <w:rPr>
          <w:rFonts w:hint="eastAsia" w:ascii="宋体" w:hAnsi="宋体"/>
          <w:b/>
          <w:szCs w:val="21"/>
        </w:rPr>
        <w:t xml:space="preserve">签订本合同后，支付政府采购主合同价款的30%作为预付款；乙方交货后，甲方组织相关部门进行验收，验收合格后，支付至合同价款的100%。乙方需开具有效发票，凭票支付。本次采购数量最终按实际交付为准，按实结算。</w:t>
      </w:r>
      <w:r/>
    </w:p>
    <w:p>
      <w:pPr>
        <w:ind w:firstLine="420"/>
        <w:rPr>
          <w:rFonts w:hint="eastAsia" w:ascii="宋体" w:hAnsi="宋体"/>
          <w:szCs w:val="21"/>
          <w:lang w:eastAsia="zh-Hans"/>
        </w:rPr>
      </w:pPr>
      <w:r>
        <w:rPr>
          <w:rFonts w:hint="eastAsia" w:ascii="宋体" w:hAnsi="宋体"/>
          <w:szCs w:val="21"/>
          <w:lang w:eastAsia="zh-Hans"/>
        </w:rPr>
        <w:t xml:space="preserve">六、如乙方违反国家地方关于安全生产的规定受到行政处罚或在供货和提供服务过程中遭受其他损失、或给甲方及任何第三方造成人身损害或财产损失的，乙方应当承担全部责任，与甲方无关，甲方不向乙方进行赔偿或补偿。</w:t>
      </w:r>
      <w:r/>
    </w:p>
    <w:p>
      <w:pPr>
        <w:ind w:firstLine="420"/>
        <w:rPr>
          <w:rFonts w:hint="eastAsia" w:ascii="宋体" w:hAnsi="宋体"/>
          <w:szCs w:val="21"/>
        </w:rPr>
      </w:pPr>
      <w:r>
        <w:rPr>
          <w:rFonts w:hint="eastAsia" w:ascii="宋体" w:hAnsi="宋体"/>
          <w:szCs w:val="21"/>
          <w:lang w:eastAsia="zh-Hans"/>
        </w:rPr>
        <w:t xml:space="preserve">七</w:t>
      </w:r>
      <w:r>
        <w:rPr>
          <w:rFonts w:ascii="宋体" w:hAnsi="宋体"/>
          <w:szCs w:val="21"/>
          <w:lang w:eastAsia="zh-Hans"/>
        </w:rPr>
        <w:t xml:space="preserve">、</w:t>
      </w:r>
      <w:r>
        <w:rPr>
          <w:rFonts w:hint="eastAsia" w:ascii="宋体" w:hAnsi="宋体"/>
          <w:szCs w:val="21"/>
          <w:lang w:eastAsia="zh-Hans"/>
        </w:rPr>
        <w:t xml:space="preserve">违约责任</w:t>
      </w:r>
      <w:r>
        <w:rPr>
          <w:rFonts w:ascii="宋体" w:hAnsi="宋体"/>
          <w:szCs w:val="21"/>
          <w:lang w:eastAsia="zh-Hans"/>
        </w:rPr>
        <w:t xml:space="preserve">：</w:t>
      </w:r>
      <w:r>
        <w:rPr>
          <w:rFonts w:hint="eastAsia" w:ascii="宋体" w:hAnsi="宋体"/>
          <w:szCs w:val="21"/>
        </w:rPr>
        <w:t xml:space="preserve">除本协议另有约定外，一方违反本协议</w:t>
      </w:r>
      <w:r>
        <w:rPr>
          <w:rFonts w:hint="eastAsia" w:ascii="宋体" w:hAnsi="宋体"/>
          <w:szCs w:val="21"/>
          <w:lang w:eastAsia="zh-Hans"/>
        </w:rPr>
        <w:t xml:space="preserve">及招标文件</w:t>
      </w:r>
      <w:r>
        <w:rPr>
          <w:rFonts w:hint="eastAsia" w:ascii="宋体" w:hAnsi="宋体"/>
          <w:szCs w:val="21"/>
        </w:rPr>
        <w:t xml:space="preserve">的行为而使非违约方遭受任何损害、损失、增加支出或承担额外责任，非违约方有权获得赔偿</w:t>
      </w:r>
      <w:r>
        <w:rPr>
          <w:rFonts w:ascii="宋体" w:hAnsi="宋体"/>
          <w:szCs w:val="21"/>
        </w:rPr>
        <w:t xml:space="preserve">（</w:t>
      </w:r>
      <w:r>
        <w:rPr>
          <w:rFonts w:hint="eastAsia" w:ascii="宋体" w:hAnsi="宋体"/>
          <w:szCs w:val="21"/>
        </w:rPr>
        <w:t xml:space="preserve">包括但不限于诉讼费、律师费、差旅费</w:t>
      </w:r>
      <w:r>
        <w:rPr>
          <w:rFonts w:hint="eastAsia" w:ascii="宋体" w:hAnsi="宋体"/>
          <w:szCs w:val="21"/>
          <w:lang w:eastAsia="zh-Hans"/>
        </w:rPr>
        <w:t xml:space="preserve">等</w:t>
      </w:r>
      <w:r>
        <w:rPr>
          <w:rFonts w:hint="eastAsia" w:ascii="宋体" w:hAnsi="宋体"/>
          <w:szCs w:val="21"/>
        </w:rPr>
        <w:t xml:space="preserve">)</w:t>
      </w:r>
      <w:r>
        <w:rPr>
          <w:rFonts w:ascii="宋体" w:hAnsi="宋体"/>
          <w:szCs w:val="21"/>
        </w:rPr>
        <w:t xml:space="preserve">。</w:t>
      </w:r>
      <w:r/>
    </w:p>
    <w:p>
      <w:pPr>
        <w:ind w:firstLine="420"/>
        <w:rPr>
          <w:rFonts w:hint="eastAsia" w:ascii="宋体" w:hAnsi="宋体"/>
          <w:szCs w:val="21"/>
          <w:lang w:eastAsia="zh-Hans"/>
        </w:rPr>
      </w:pPr>
      <w:r>
        <w:rPr>
          <w:rFonts w:hint="eastAsia" w:ascii="宋体" w:hAnsi="宋体"/>
          <w:szCs w:val="21"/>
          <w:lang w:eastAsia="zh-Hans"/>
        </w:rPr>
        <w:t xml:space="preserve">八、本协议一式四份</w:t>
      </w:r>
      <w:r>
        <w:rPr>
          <w:rFonts w:ascii="宋体" w:hAnsi="宋体"/>
          <w:szCs w:val="21"/>
          <w:lang w:eastAsia="zh-Hans"/>
        </w:rPr>
        <w:t xml:space="preserve">，</w:t>
      </w:r>
      <w:r>
        <w:rPr>
          <w:rFonts w:hint="eastAsia" w:ascii="宋体" w:hAnsi="宋体"/>
          <w:szCs w:val="21"/>
          <w:lang w:eastAsia="zh-Hans"/>
        </w:rPr>
        <w:t xml:space="preserve">双方签字盖章后生效</w:t>
      </w:r>
      <w:r>
        <w:rPr>
          <w:rFonts w:ascii="宋体" w:hAnsi="宋体"/>
          <w:szCs w:val="21"/>
          <w:lang w:eastAsia="zh-Hans"/>
        </w:rPr>
        <w:t xml:space="preserve">。</w:t>
      </w:r>
      <w:r/>
    </w:p>
    <w:p>
      <w:pPr>
        <w:ind w:firstLine="420"/>
        <w:rPr>
          <w:rFonts w:hint="eastAsia" w:ascii="宋体" w:hAnsi="宋体"/>
          <w:szCs w:val="21"/>
        </w:rPr>
      </w:pPr>
      <w:r>
        <w:rPr>
          <w:rFonts w:hint="eastAsia" w:ascii="宋体" w:hAnsi="宋体"/>
          <w:szCs w:val="21"/>
        </w:rPr>
        <w:t xml:space="preserve">甲方（公章）：  </w:t>
      </w:r>
      <w:r>
        <w:rPr>
          <w:rFonts w:ascii="宋体" w:hAnsi="宋体"/>
          <w:szCs w:val="21"/>
        </w:rPr>
        <w:t xml:space="preserve">                 </w:t>
      </w:r>
      <w:r>
        <w:rPr>
          <w:rFonts w:hint="eastAsia" w:ascii="宋体" w:hAnsi="宋体"/>
          <w:szCs w:val="21"/>
        </w:rPr>
        <w:t xml:space="preserve">乙方（公章）：                                             </w:t>
      </w:r>
      <w:r/>
    </w:p>
    <w:p>
      <w:pPr>
        <w:ind w:firstLine="420"/>
        <w:rPr>
          <w:rFonts w:hint="eastAsia" w:ascii="宋体" w:hAnsi="宋体"/>
          <w:szCs w:val="21"/>
        </w:rPr>
      </w:pPr>
      <w:r>
        <w:rPr>
          <w:rFonts w:hint="eastAsia" w:ascii="宋体" w:hAnsi="宋体"/>
          <w:szCs w:val="21"/>
        </w:rPr>
        <w:t xml:space="preserve">法定代表人（或授权代表）：         法定代表人（或授权代表）：                         </w:t>
      </w:r>
      <w:r/>
    </w:p>
    <w:p>
      <w:pPr>
        <w:ind w:firstLine="420"/>
        <w:rPr>
          <w:rFonts w:hint="eastAsia" w:ascii="宋体" w:hAnsi="宋体"/>
          <w:szCs w:val="21"/>
        </w:rPr>
      </w:pPr>
      <w:r>
        <w:rPr>
          <w:rFonts w:hint="eastAsia" w:ascii="宋体" w:hAnsi="宋体"/>
          <w:szCs w:val="21"/>
        </w:rPr>
        <w:t xml:space="preserve">签约日期：                        签约日期：                           </w:t>
      </w:r>
      <w:r/>
    </w:p>
    <w:p>
      <w:pPr>
        <w:ind w:firstLine="420"/>
        <w:rPr>
          <w:rFonts w:hint="eastAsia" w:ascii="宋体" w:hAnsi="宋体"/>
          <w:szCs w:val="21"/>
        </w:rPr>
      </w:pPr>
      <w:r>
        <w:rPr>
          <w:rFonts w:hint="eastAsia" w:ascii="宋体" w:hAnsi="宋体"/>
          <w:szCs w:val="21"/>
        </w:rPr>
        <w:t xml:space="preserve">合同签订地：</w:t>
      </w:r>
      <w:r/>
    </w:p>
    <w:p>
      <w:pPr>
        <w:rPr>
          <w:rFonts w:hint="eastAsia" w:ascii="宋体" w:hAnsi="宋体" w:cs="宋体"/>
          <w:b/>
          <w:sz w:val="32"/>
        </w:rPr>
      </w:pPr>
      <w:r>
        <w:rPr>
          <w:rFonts w:hint="eastAsia" w:ascii="宋体" w:hAnsi="宋体" w:cs="宋体"/>
          <w:b/>
          <w:sz w:val="32"/>
        </w:rPr>
        <w:br w:type="page" w:clear="all"/>
      </w:r>
      <w:r/>
    </w:p>
    <w:p>
      <w:pPr>
        <w:jc w:val="center"/>
        <w:rPr>
          <w:rFonts w:hint="eastAsia" w:ascii="宋体" w:hAnsi="宋体"/>
          <w:b/>
          <w:sz w:val="32"/>
        </w:rPr>
        <w:outlineLvl w:val="0"/>
      </w:pPr>
      <w:r/>
      <w:bookmarkStart w:id="23" w:name="_Toc243480447"/>
      <w:r>
        <w:rPr>
          <w:rFonts w:hint="eastAsia" w:ascii="宋体" w:hAnsi="宋体"/>
          <w:b/>
          <w:sz w:val="32"/>
        </w:rPr>
        <w:t xml:space="preserve">第五章  </w:t>
      </w:r>
      <w:r>
        <w:rPr>
          <w:rFonts w:hint="eastAsia" w:ascii="宋体" w:hAnsi="宋体"/>
          <w:b/>
          <w:sz w:val="32"/>
        </w:rPr>
        <w:t xml:space="preserve">附 件</w:t>
      </w:r>
      <w:bookmarkEnd w:id="23"/>
      <w:r/>
      <w:r/>
    </w:p>
    <w:p>
      <w:pPr>
        <w:jc w:val="left"/>
        <w:spacing w:line="240" w:lineRule="auto"/>
        <w:widowControl/>
        <w:rPr>
          <w:rFonts w:hint="eastAsia" w:ascii="宋体" w:hAnsi="宋体" w:cs="宋体"/>
          <w:b/>
          <w:szCs w:val="21"/>
        </w:rPr>
        <w:outlineLvl w:val="0"/>
      </w:pPr>
      <w:r/>
      <w:bookmarkStart w:id="24" w:name="_Toc243480448"/>
      <w:r>
        <w:rPr>
          <w:rFonts w:hint="eastAsia" w:ascii="宋体" w:hAnsi="宋体" w:cs="宋体"/>
          <w:b/>
          <w:szCs w:val="21"/>
        </w:rPr>
        <w:t xml:space="preserve">附件</w:t>
      </w:r>
      <w:r>
        <w:rPr>
          <w:rFonts w:ascii="宋体" w:hAnsi="宋体" w:cs="宋体"/>
          <w:b/>
          <w:szCs w:val="21"/>
        </w:rPr>
        <w:t xml:space="preserve">1</w:t>
      </w:r>
      <w:r>
        <w:rPr>
          <w:rFonts w:hint="eastAsia" w:ascii="宋体" w:hAnsi="宋体" w:cs="宋体"/>
          <w:b/>
          <w:szCs w:val="21"/>
        </w:rPr>
        <w:t xml:space="preserve">、法定代表人授权委托书</w:t>
      </w:r>
      <w:bookmarkEnd w:id="24"/>
      <w:r/>
      <w:r/>
    </w:p>
    <w:p>
      <w:pPr>
        <w:jc w:val="center"/>
        <w:spacing w:line="400" w:lineRule="exact"/>
        <w:tabs>
          <w:tab w:val="left" w:pos="360" w:leader="none"/>
          <w:tab w:val="left" w:pos="540" w:leader="none"/>
        </w:tabs>
        <w:rPr>
          <w:rFonts w:hint="eastAsia" w:ascii="宋体" w:hAnsi="宋体" w:cs="宋体"/>
          <w:b/>
          <w:szCs w:val="21"/>
        </w:rPr>
      </w:pPr>
      <w:r>
        <w:rPr>
          <w:rFonts w:hint="eastAsia" w:ascii="宋体" w:hAnsi="宋体" w:cs="宋体"/>
          <w:b/>
          <w:szCs w:val="21"/>
        </w:rPr>
        <w:t xml:space="preserve">法定代表人授权委托书</w:t>
      </w:r>
      <w:r/>
    </w:p>
    <w:p>
      <w:pPr>
        <w:pStyle w:val="994"/>
        <w:jc w:val="both"/>
        <w:rPr>
          <w:rFonts w:hint="eastAsia" w:ascii="宋体" w:hAnsi="宋体" w:eastAsia="宋体"/>
          <w:sz w:val="28"/>
        </w:rPr>
      </w:pPr>
      <w:r>
        <w:rPr>
          <w:rFonts w:hint="eastAsia" w:ascii="宋体" w:hAnsi="宋体" w:eastAsia="宋体"/>
          <w:sz w:val="28"/>
        </w:rPr>
      </w:r>
      <w:r/>
    </w:p>
    <w:p>
      <w:pPr>
        <w:ind w:firstLine="420"/>
        <w:rPr>
          <w:rFonts w:hint="eastAsia" w:ascii="宋体" w:hAnsi="宋体"/>
          <w:szCs w:val="21"/>
        </w:rPr>
      </w:pPr>
      <w:r>
        <w:rPr>
          <w:rFonts w:hint="eastAsia" w:ascii="宋体" w:hAnsi="宋体"/>
          <w:szCs w:val="21"/>
        </w:rPr>
        <w:t xml:space="preserve">本授权委托书声明：</w:t>
      </w:r>
      <w:r>
        <w:rPr>
          <w:rFonts w:ascii="宋体" w:hAnsi="宋体"/>
          <w:szCs w:val="21"/>
        </w:rPr>
        <w:t xml:space="preserve">  </w:t>
      </w:r>
      <w:r>
        <w:rPr>
          <w:rFonts w:hint="eastAsia" w:ascii="宋体" w:hAnsi="宋体"/>
          <w:szCs w:val="21"/>
        </w:rPr>
        <w:t xml:space="preserve">我</w:t>
      </w:r>
      <w:r>
        <w:rPr>
          <w:rFonts w:ascii="宋体" w:hAnsi="宋体"/>
          <w:szCs w:val="21"/>
          <w:u w:val="single"/>
        </w:rPr>
        <w:t xml:space="preserve">           </w:t>
      </w:r>
      <w:r>
        <w:rPr>
          <w:rFonts w:hint="eastAsia" w:ascii="宋体" w:hAnsi="宋体"/>
          <w:szCs w:val="21"/>
        </w:rPr>
        <w:t xml:space="preserve">（姓名）系</w:t>
      </w:r>
      <w:r>
        <w:rPr>
          <w:rFonts w:ascii="宋体" w:hAnsi="宋体"/>
          <w:szCs w:val="21"/>
          <w:u w:val="single"/>
        </w:rPr>
        <w:t xml:space="preserve">  </w:t>
      </w:r>
      <w:r>
        <w:rPr>
          <w:rFonts w:hint="eastAsia" w:ascii="宋体" w:hAnsi="宋体"/>
          <w:szCs w:val="21"/>
          <w:u w:val="single"/>
        </w:rPr>
        <w:t xml:space="preserve">（供应商名称）</w:t>
      </w:r>
      <w:r>
        <w:rPr>
          <w:rFonts w:hint="eastAsia" w:ascii="宋体" w:hAnsi="宋体"/>
          <w:szCs w:val="21"/>
        </w:rPr>
        <w:t xml:space="preserve">的法定代表人，现授权委托</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（姓名）为我公司授权代表（即代理人），以本公司的名义参加 </w:t>
      </w:r>
      <w:r>
        <w:rPr>
          <w:rFonts w:hint="eastAsia" w:ascii="宋体" w:hAnsi="宋体"/>
          <w:szCs w:val="21"/>
          <w:u w:val="single"/>
        </w:rPr>
        <w:t xml:space="preserve">    苏州市原鑫招投标咨询服务有限公司</w:t>
      </w:r>
      <w:r>
        <w:rPr>
          <w:rFonts w:hint="eastAsia" w:ascii="宋体" w:hAnsi="宋体"/>
          <w:b/>
          <w:i/>
          <w:szCs w:val="21"/>
          <w:u w:val="single"/>
        </w:rPr>
        <w:t xml:space="preserve">  </w:t>
      </w:r>
      <w:r>
        <w:rPr>
          <w:rFonts w:hint="eastAsia" w:ascii="宋体" w:hAnsi="宋体"/>
          <w:szCs w:val="21"/>
        </w:rPr>
        <w:t xml:space="preserve"> 组织实施的编号为</w:t>
      </w:r>
      <w:r>
        <w:rPr>
          <w:rFonts w:ascii="宋体" w:hAnsi="宋体"/>
          <w:szCs w:val="21"/>
          <w:u w:val="single"/>
        </w:rPr>
        <w:t xml:space="preserve">  </w:t>
      </w:r>
      <w:r>
        <w:rPr>
          <w:rFonts w:hint="eastAsia" w:ascii="宋体" w:hAnsi="宋体"/>
          <w:szCs w:val="21"/>
          <w:u w:val="single"/>
        </w:rPr>
        <w:t xml:space="preserve">JSZC-320500-SZYX-C2026-0029</w:t>
      </w:r>
      <w:r>
        <w:rPr>
          <w:rFonts w:ascii="宋体" w:hAnsi="宋体"/>
          <w:szCs w:val="21"/>
          <w:u w:val="single"/>
        </w:rPr>
        <w:t xml:space="preserve">  </w:t>
      </w:r>
      <w:r>
        <w:rPr>
          <w:rFonts w:hint="eastAsia" w:ascii="宋体" w:hAnsi="宋体"/>
          <w:szCs w:val="21"/>
        </w:rPr>
        <w:t xml:space="preserve">号的磋商活动。授权代表在磋商活动过程中所签署的一切文件和处理与这有关的一切事务，我均予以承认。</w:t>
      </w:r>
      <w:r/>
    </w:p>
    <w:p>
      <w:pPr>
        <w:ind w:firstLine="480"/>
        <w:rPr>
          <w:rFonts w:hint="eastAsia" w:ascii="宋体" w:hAnsi="宋体"/>
          <w:szCs w:val="21"/>
        </w:rPr>
      </w:pPr>
      <w:r>
        <w:rPr>
          <w:rFonts w:hint="eastAsia" w:ascii="宋体" w:hAnsi="宋体"/>
          <w:szCs w:val="21"/>
        </w:rPr>
        <w:t xml:space="preserve">授权代表在授权委托书有效期内签署的所有文件不因授权委托的撤销而失效，除非有撤销授权委托的书面通知，本授权委托书自磋商活动开始至合同履行完毕止。</w:t>
      </w:r>
      <w:r/>
    </w:p>
    <w:p>
      <w:pPr>
        <w:ind w:firstLine="480"/>
        <w:rPr>
          <w:rFonts w:hint="eastAsia" w:ascii="宋体" w:hAnsi="宋体"/>
          <w:szCs w:val="21"/>
        </w:rPr>
      </w:pPr>
      <w:r>
        <w:rPr>
          <w:rFonts w:hint="eastAsia" w:ascii="宋体" w:hAnsi="宋体"/>
          <w:szCs w:val="21"/>
        </w:rPr>
        <w:t xml:space="preserve">授权代表无转委托权。特此委托。</w:t>
      </w:r>
      <w:r/>
    </w:p>
    <w:p>
      <w:pPr>
        <w:ind w:firstLine="480"/>
        <w:rPr>
          <w:rFonts w:hint="eastAsia" w:ascii="宋体" w:hAnsi="宋体"/>
          <w:szCs w:val="21"/>
        </w:rPr>
      </w:pPr>
      <w:r>
        <w:rPr>
          <w:rFonts w:ascii="宋体" w:hAnsi="宋体"/>
          <w:szCs w:val="21"/>
        </w:rPr>
        <w:t xml:space="preserve">    </w:t>
      </w:r>
      <w:r/>
    </w:p>
    <w:p>
      <w:pPr>
        <w:ind w:firstLine="480"/>
        <w:rPr>
          <w:rFonts w:hint="eastAsia" w:ascii="宋体" w:hAnsi="宋体"/>
          <w:szCs w:val="21"/>
        </w:rPr>
      </w:pPr>
      <w:r>
        <w:rPr>
          <w:rFonts w:hint="eastAsia" w:ascii="宋体" w:hAnsi="宋体"/>
          <w:szCs w:val="21"/>
        </w:rPr>
        <w:t xml:space="preserve">供应商：（公章）</w:t>
      </w:r>
      <w:r/>
    </w:p>
    <w:p>
      <w:pPr>
        <w:ind w:firstLine="480"/>
        <w:rPr>
          <w:rFonts w:hint="eastAsia" w:ascii="宋体" w:hAnsi="宋体"/>
          <w:szCs w:val="21"/>
        </w:rPr>
      </w:pPr>
      <w:r>
        <w:rPr>
          <w:rFonts w:hint="eastAsia" w:ascii="宋体" w:hAnsi="宋体"/>
          <w:szCs w:val="21"/>
        </w:rPr>
        <w:t xml:space="preserve">法定代表人：（签字或盖章）</w:t>
      </w:r>
      <w:r/>
    </w:p>
    <w:p>
      <w:pPr>
        <w:ind w:firstLine="480"/>
        <w:rPr>
          <w:rFonts w:hint="eastAsia" w:ascii="宋体" w:hAnsi="宋体"/>
          <w:szCs w:val="21"/>
        </w:rPr>
      </w:pPr>
      <w:r>
        <w:rPr>
          <w:rFonts w:hint="eastAsia" w:ascii="宋体" w:hAnsi="宋体"/>
          <w:szCs w:val="21"/>
        </w:rPr>
        <w:t xml:space="preserve">代理人：（签字或盖章）</w:t>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ind w:firstLine="480"/>
        <w:rPr>
          <w:rFonts w:hint="eastAsia" w:ascii="宋体" w:hAnsi="宋体"/>
          <w:szCs w:val="21"/>
        </w:rPr>
      </w:pPr>
      <w:r>
        <w:rPr>
          <w:rFonts w:hint="eastAsia" w:ascii="宋体" w:hAnsi="宋体"/>
          <w:szCs w:val="21"/>
        </w:rPr>
      </w:r>
      <w:r/>
    </w:p>
    <w:p>
      <w:pPr>
        <w:pStyle w:val="994"/>
        <w:jc w:val="center"/>
        <w:rPr>
          <w:rFonts w:hint="eastAsia" w:ascii="宋体" w:hAnsi="宋体" w:eastAsia="宋体"/>
          <w:sz w:val="21"/>
          <w:szCs w:val="21"/>
        </w:rPr>
      </w:pPr>
      <w:r>
        <w:rPr>
          <w:rFonts w:hint="eastAsia" w:ascii="宋体" w:hAnsi="宋体" w:eastAsia="宋体"/>
          <w:sz w:val="21"/>
          <w:szCs w:val="21"/>
        </w:rPr>
        <w:t xml:space="preserve">　　　　　　　　年　　</w:t>
      </w:r>
      <w:r>
        <w:rPr>
          <w:rFonts w:ascii="宋体" w:hAnsi="宋体" w:eastAsia="宋体"/>
          <w:sz w:val="21"/>
          <w:szCs w:val="21"/>
        </w:rPr>
        <w:t xml:space="preserve">  </w:t>
      </w:r>
      <w:r>
        <w:rPr>
          <w:rFonts w:hint="eastAsia" w:ascii="宋体" w:hAnsi="宋体" w:eastAsia="宋体"/>
          <w:sz w:val="21"/>
          <w:szCs w:val="21"/>
        </w:rPr>
        <w:t xml:space="preserve">月　　</w:t>
      </w:r>
      <w:r>
        <w:rPr>
          <w:rFonts w:ascii="宋体" w:hAnsi="宋体" w:eastAsia="宋体"/>
          <w:sz w:val="21"/>
          <w:szCs w:val="21"/>
        </w:rPr>
        <w:t xml:space="preserve">  </w:t>
      </w:r>
      <w:r>
        <w:rPr>
          <w:rFonts w:hint="eastAsia" w:ascii="宋体" w:hAnsi="宋体" w:eastAsia="宋体"/>
          <w:sz w:val="21"/>
          <w:szCs w:val="21"/>
        </w:rPr>
        <w:t xml:space="preserve">日</w:t>
      </w:r>
      <w:r/>
    </w:p>
    <w:p>
      <w:pPr>
        <w:pStyle w:val="994"/>
        <w:ind w:firstLine="0"/>
        <w:rPr>
          <w:rFonts w:hint="eastAsia" w:ascii="宋体" w:hAnsi="宋体" w:eastAsia="宋体"/>
          <w:sz w:val="21"/>
          <w:szCs w:val="21"/>
        </w:rPr>
      </w:pPr>
      <w:r>
        <w:rPr>
          <w:rFonts w:hint="eastAsia" w:ascii="宋体" w:hAnsi="宋体" w:eastAsia="宋体"/>
          <w:sz w:val="21"/>
          <w:szCs w:val="21"/>
        </w:rPr>
      </w:r>
      <w:r/>
    </w:p>
    <w:p>
      <w:pPr>
        <w:pStyle w:val="994"/>
        <w:ind w:firstLine="0"/>
        <w:rPr>
          <w:rFonts w:hint="eastAsia" w:ascii="宋体" w:hAnsi="宋体" w:eastAsia="宋体"/>
        </w:rPr>
      </w:pPr>
      <w:r>
        <w:rPr>
          <w:rFonts w:hint="eastAsia" w:ascii="宋体" w:hAnsi="宋体" w:eastAsia="宋体"/>
        </w:rPr>
      </w:r>
      <w:r/>
    </w:p>
    <w:p>
      <w:pPr>
        <w:ind w:firstLine="480"/>
        <w:rPr>
          <w:rFonts w:hint="eastAsia" w:ascii="宋体" w:hAnsi="宋体"/>
          <w:szCs w:val="21"/>
        </w:rPr>
      </w:pPr>
      <w:r>
        <w:rPr>
          <w:rFonts w:hint="eastAsia" w:ascii="宋体" w:hAnsi="宋体"/>
          <w:szCs w:val="21"/>
        </w:rPr>
        <w:t xml:space="preserve">后附身份证</w:t>
      </w:r>
      <w:r/>
    </w:p>
    <w:p>
      <w:pPr>
        <w:jc w:val="left"/>
        <w:widowControl/>
        <w:rPr>
          <w:rFonts w:hint="eastAsia" w:ascii="宋体" w:hAnsi="宋体"/>
          <w:sz w:val="28"/>
          <w:szCs w:val="20"/>
        </w:rPr>
      </w:pPr>
      <w:r>
        <w:rPr>
          <w:rFonts w:hAnsi="宋体"/>
        </w:rPr>
        <w:br w:type="page" w:clear="all"/>
      </w:r>
      <w:r/>
    </w:p>
    <w:p>
      <w:pPr>
        <w:jc w:val="left"/>
        <w:spacing w:line="240" w:lineRule="auto"/>
        <w:widowControl/>
        <w:rPr>
          <w:rFonts w:hint="eastAsia" w:ascii="宋体" w:hAnsi="宋体" w:cs="宋体"/>
          <w:b/>
          <w:szCs w:val="21"/>
        </w:rPr>
        <w:outlineLvl w:val="0"/>
      </w:pPr>
      <w:r/>
      <w:bookmarkStart w:id="25" w:name="_Toc243480449"/>
      <w:r>
        <w:rPr>
          <w:rFonts w:hint="eastAsia" w:ascii="宋体" w:hAnsi="宋体" w:cs="宋体"/>
          <w:b/>
          <w:szCs w:val="21"/>
        </w:rPr>
        <w:t xml:space="preserve">附件2、磋商响应函</w:t>
      </w:r>
      <w:bookmarkEnd w:id="25"/>
      <w:r/>
      <w:r/>
    </w:p>
    <w:p>
      <w:pPr>
        <w:pStyle w:val="1003"/>
        <w:jc w:val="center"/>
        <w:spacing w:line="380" w:lineRule="exact"/>
        <w:rPr>
          <w:rFonts w:hint="eastAsia" w:hAnsi="宋体" w:eastAsia="宋体"/>
          <w:b/>
          <w:sz w:val="21"/>
          <w:szCs w:val="21"/>
        </w:rPr>
      </w:pPr>
      <w:r>
        <w:rPr>
          <w:rFonts w:hint="eastAsia" w:hAnsi="宋体" w:eastAsia="宋体"/>
          <w:b/>
          <w:sz w:val="21"/>
          <w:szCs w:val="21"/>
        </w:rPr>
        <w:t xml:space="preserve">磋商响应函</w:t>
      </w:r>
      <w:r/>
    </w:p>
    <w:p>
      <w:pPr>
        <w:pStyle w:val="1003"/>
        <w:jc w:val="center"/>
        <w:spacing w:line="380" w:lineRule="exact"/>
        <w:rPr>
          <w:rFonts w:hint="eastAsia" w:hAnsi="宋体" w:eastAsia="宋体"/>
          <w:sz w:val="24"/>
        </w:rPr>
      </w:pPr>
      <w:r>
        <w:rPr>
          <w:rFonts w:hint="eastAsia" w:hAnsi="宋体" w:eastAsia="宋体"/>
          <w:sz w:val="24"/>
        </w:rPr>
      </w:r>
      <w:r/>
    </w:p>
    <w:p>
      <w:pPr>
        <w:pStyle w:val="1003"/>
        <w:spacing w:line="380" w:lineRule="exact"/>
        <w:rPr>
          <w:rFonts w:hint="eastAsia" w:hAnsi="宋体" w:eastAsia="宋体"/>
          <w:sz w:val="21"/>
          <w:szCs w:val="21"/>
        </w:rPr>
      </w:pPr>
      <w:r>
        <w:rPr>
          <w:rFonts w:hint="eastAsia" w:hAnsi="宋体" w:eastAsia="宋体"/>
          <w:sz w:val="24"/>
        </w:rPr>
        <w:t xml:space="preserve"> </w:t>
      </w:r>
      <w:r>
        <w:rPr>
          <w:rFonts w:hint="eastAsia" w:hAnsi="宋体" w:eastAsia="宋体"/>
          <w:sz w:val="24"/>
          <w:u w:val="single"/>
        </w:rPr>
        <w:t xml:space="preserve"> </w:t>
      </w:r>
      <w:r>
        <w:rPr>
          <w:rFonts w:hint="eastAsia" w:hAnsi="宋体" w:eastAsia="宋体"/>
          <w:sz w:val="21"/>
          <w:szCs w:val="21"/>
          <w:u w:val="single"/>
        </w:rPr>
        <w:t xml:space="preserve">  苏州市原鑫招投标咨询服务有限公司   </w:t>
      </w:r>
      <w:r>
        <w:rPr>
          <w:rFonts w:hint="eastAsia" w:hAnsi="宋体" w:eastAsia="宋体"/>
          <w:sz w:val="21"/>
          <w:szCs w:val="21"/>
        </w:rPr>
        <w:t xml:space="preserve">：</w:t>
      </w:r>
      <w:r>
        <w:rPr>
          <w:rFonts w:hAnsi="宋体" w:eastAsia="宋体"/>
          <w:sz w:val="21"/>
          <w:szCs w:val="21"/>
        </w:rPr>
        <w:t xml:space="preserve"> </w:t>
      </w:r>
      <w:r/>
    </w:p>
    <w:p>
      <w:pPr>
        <w:pStyle w:val="1003"/>
        <w:spacing w:line="380" w:lineRule="exact"/>
        <w:rPr>
          <w:rFonts w:hint="eastAsia" w:hAnsi="宋体" w:eastAsia="宋体"/>
          <w:sz w:val="21"/>
          <w:szCs w:val="21"/>
        </w:rPr>
      </w:pPr>
      <w:r>
        <w:rPr>
          <w:rFonts w:hint="eastAsia" w:hAnsi="宋体" w:eastAsia="宋体"/>
          <w:sz w:val="21"/>
          <w:szCs w:val="21"/>
        </w:rPr>
      </w:r>
      <w:r/>
    </w:p>
    <w:p>
      <w:pPr>
        <w:pStyle w:val="1168"/>
        <w:ind w:firstLine="420"/>
        <w:rPr>
          <w:rFonts w:hint="eastAsia" w:hAnsi="宋体" w:eastAsia="宋体"/>
          <w:sz w:val="21"/>
          <w:szCs w:val="21"/>
        </w:rPr>
      </w:pPr>
      <w:r>
        <w:rPr>
          <w:rFonts w:hint="eastAsia" w:hAnsi="宋体" w:eastAsia="宋体"/>
          <w:sz w:val="21"/>
          <w:szCs w:val="21"/>
        </w:rPr>
        <w:t xml:space="preserve">我们收到贵公司</w:t>
      </w:r>
      <w:r>
        <w:rPr>
          <w:rFonts w:hint="eastAsia" w:hAnsi="宋体" w:eastAsia="宋体"/>
          <w:sz w:val="21"/>
          <w:szCs w:val="21"/>
          <w:u w:val="single"/>
        </w:rPr>
        <w:t xml:space="preserve">   </w:t>
      </w:r>
      <w:r>
        <w:rPr>
          <w:rFonts w:hint="eastAsia" w:hAnsi="宋体" w:eastAsia="宋体"/>
          <w:sz w:val="21"/>
          <w:szCs w:val="21"/>
          <w:u w:val="single"/>
        </w:rPr>
        <w:t xml:space="preserve">JSZC-320500-SZYX-C2026-0029</w:t>
      </w:r>
      <w:r>
        <w:rPr>
          <w:rFonts w:hint="eastAsia" w:hAnsi="宋体" w:eastAsia="宋体"/>
          <w:sz w:val="21"/>
          <w:szCs w:val="21"/>
          <w:u w:val="single"/>
        </w:rPr>
        <w:t xml:space="preserve">  </w:t>
      </w:r>
      <w:r>
        <w:rPr>
          <w:rFonts w:hint="eastAsia" w:hAnsi="宋体" w:eastAsia="宋体"/>
          <w:sz w:val="21"/>
          <w:szCs w:val="21"/>
        </w:rPr>
        <w:t xml:space="preserve">号磋商文件，经仔细阅读和研究，我们决定参加磋商活动。</w:t>
      </w:r>
      <w:r/>
    </w:p>
    <w:p>
      <w:pPr>
        <w:pStyle w:val="1168"/>
        <w:ind w:firstLine="420"/>
        <w:rPr>
          <w:rFonts w:hint="eastAsia" w:hAnsi="宋体" w:eastAsia="宋体"/>
          <w:b/>
          <w:sz w:val="21"/>
          <w:szCs w:val="21"/>
        </w:rPr>
      </w:pPr>
      <w:r>
        <w:rPr>
          <w:rFonts w:hAnsi="宋体" w:eastAsia="宋体"/>
          <w:sz w:val="21"/>
          <w:szCs w:val="21"/>
        </w:rPr>
        <w:t xml:space="preserve">1</w:t>
      </w:r>
      <w:r>
        <w:rPr>
          <w:rFonts w:hint="eastAsia" w:hAnsi="宋体" w:eastAsia="宋体"/>
          <w:sz w:val="21"/>
          <w:szCs w:val="21"/>
        </w:rPr>
        <w:t xml:space="preserve">、我们愿意按照磋商文件的一切要求，完成该项目的全部内容。</w:t>
      </w:r>
      <w:r/>
    </w:p>
    <w:p>
      <w:pPr>
        <w:pStyle w:val="1168"/>
        <w:ind w:firstLine="420"/>
        <w:rPr>
          <w:rFonts w:hint="eastAsia" w:hAnsi="宋体" w:eastAsia="宋体"/>
          <w:sz w:val="21"/>
          <w:szCs w:val="21"/>
        </w:rPr>
      </w:pPr>
      <w:r>
        <w:rPr>
          <w:rFonts w:hAnsi="宋体" w:eastAsia="宋体"/>
          <w:sz w:val="21"/>
          <w:szCs w:val="21"/>
        </w:rPr>
        <w:t xml:space="preserve">2</w:t>
      </w:r>
      <w:r>
        <w:rPr>
          <w:rFonts w:hint="eastAsia" w:hAnsi="宋体" w:eastAsia="宋体"/>
          <w:sz w:val="21"/>
          <w:szCs w:val="21"/>
        </w:rPr>
        <w:t xml:space="preserve">、如果我们的磋商响应文件被接受，我们将严格履行磋商文件中规定的每一项要求，按期、按质、按量履行合同的义务。</w:t>
      </w:r>
      <w:r/>
    </w:p>
    <w:p>
      <w:pPr>
        <w:pStyle w:val="1168"/>
        <w:ind w:firstLine="420"/>
        <w:rPr>
          <w:rFonts w:hint="eastAsia" w:hAnsi="宋体" w:eastAsia="宋体"/>
          <w:sz w:val="21"/>
          <w:szCs w:val="21"/>
        </w:rPr>
      </w:pPr>
      <w:r>
        <w:rPr>
          <w:rFonts w:hAnsi="宋体" w:eastAsia="宋体"/>
          <w:sz w:val="21"/>
          <w:szCs w:val="21"/>
        </w:rPr>
        <w:t xml:space="preserve">3</w:t>
      </w:r>
      <w:r>
        <w:rPr>
          <w:rFonts w:hint="eastAsia" w:hAnsi="宋体" w:eastAsia="宋体"/>
          <w:sz w:val="21"/>
          <w:szCs w:val="21"/>
        </w:rPr>
        <w:t xml:space="preserve">、我们已</w:t>
      </w:r>
      <w:r>
        <w:rPr>
          <w:rFonts w:hAnsi="宋体" w:eastAsia="宋体"/>
          <w:sz w:val="21"/>
          <w:szCs w:val="21"/>
        </w:rPr>
        <w:t xml:space="preserve">详细</w:t>
      </w:r>
      <w:r>
        <w:rPr>
          <w:rFonts w:hint="eastAsia" w:hAnsi="宋体" w:eastAsia="宋体"/>
          <w:sz w:val="21"/>
          <w:szCs w:val="21"/>
        </w:rPr>
        <w:t xml:space="preserve">阅读</w:t>
      </w:r>
      <w:r>
        <w:rPr>
          <w:rFonts w:hAnsi="宋体" w:eastAsia="宋体"/>
          <w:sz w:val="21"/>
          <w:szCs w:val="21"/>
        </w:rPr>
        <w:t xml:space="preserve">全部</w:t>
      </w:r>
      <w:r>
        <w:rPr>
          <w:rFonts w:hint="eastAsia" w:hAnsi="宋体" w:eastAsia="宋体"/>
          <w:sz w:val="21"/>
          <w:szCs w:val="21"/>
        </w:rPr>
        <w:t xml:space="preserve">磋商文件</w:t>
      </w:r>
      <w:r>
        <w:rPr>
          <w:rFonts w:hAnsi="宋体" w:eastAsia="宋体"/>
          <w:sz w:val="21"/>
          <w:szCs w:val="21"/>
        </w:rPr>
        <w:t xml:space="preserve">，包括</w:t>
      </w:r>
      <w:r>
        <w:rPr>
          <w:rFonts w:hint="eastAsia" w:hAnsi="宋体" w:eastAsia="宋体"/>
          <w:sz w:val="21"/>
          <w:szCs w:val="21"/>
        </w:rPr>
        <w:t xml:space="preserve">更正公告</w:t>
      </w:r>
      <w:r>
        <w:rPr>
          <w:rFonts w:hAnsi="宋体" w:eastAsia="宋体"/>
          <w:sz w:val="21"/>
          <w:szCs w:val="21"/>
        </w:rPr>
        <w:t xml:space="preserve">(如有)</w:t>
      </w:r>
      <w:r>
        <w:rPr>
          <w:rFonts w:hint="eastAsia" w:hAnsi="宋体" w:eastAsia="宋体"/>
          <w:sz w:val="21"/>
          <w:szCs w:val="21"/>
        </w:rPr>
        <w:t xml:space="preserve">，对磋商文件及更正公告</w:t>
      </w:r>
      <w:r>
        <w:rPr>
          <w:rFonts w:hAnsi="宋体" w:eastAsia="宋体"/>
          <w:sz w:val="21"/>
          <w:szCs w:val="21"/>
        </w:rPr>
        <w:t xml:space="preserve">(如有)</w:t>
      </w:r>
      <w:r>
        <w:rPr>
          <w:rFonts w:hint="eastAsia" w:hAnsi="宋体" w:eastAsia="宋体"/>
          <w:sz w:val="21"/>
          <w:szCs w:val="21"/>
        </w:rPr>
        <w:t xml:space="preserve">无任何异议。</w:t>
      </w:r>
      <w:r/>
    </w:p>
    <w:p>
      <w:pPr>
        <w:pStyle w:val="1168"/>
        <w:ind w:firstLine="420"/>
        <w:rPr>
          <w:rFonts w:hint="eastAsia" w:hAnsi="宋体" w:eastAsia="宋体"/>
          <w:sz w:val="21"/>
          <w:szCs w:val="21"/>
        </w:rPr>
      </w:pPr>
      <w:r>
        <w:rPr>
          <w:rFonts w:hint="eastAsia" w:hAnsi="宋体" w:eastAsia="宋体"/>
          <w:sz w:val="21"/>
          <w:szCs w:val="21"/>
        </w:rPr>
        <w:t xml:space="preserve">4、我们同意按磋商文件中的规定，本响应文件的有效期限自提交响应文件截止时间之日起</w:t>
      </w:r>
      <w:r>
        <w:rPr>
          <w:rFonts w:hint="eastAsia" w:hAnsi="宋体" w:eastAsia="宋体"/>
          <w:sz w:val="21"/>
          <w:szCs w:val="21"/>
          <w:u w:val="single"/>
        </w:rPr>
        <w:t xml:space="preserve">60</w:t>
      </w:r>
      <w:r>
        <w:rPr>
          <w:rFonts w:hint="eastAsia" w:hAnsi="宋体" w:eastAsia="宋体"/>
          <w:sz w:val="21"/>
          <w:szCs w:val="21"/>
        </w:rPr>
        <w:t xml:space="preserve">天。</w:t>
      </w:r>
      <w:r/>
    </w:p>
    <w:p>
      <w:pPr>
        <w:pStyle w:val="1168"/>
        <w:ind w:firstLine="420"/>
        <w:rPr>
          <w:rFonts w:hint="eastAsia" w:hAnsi="宋体" w:eastAsia="宋体"/>
          <w:sz w:val="21"/>
          <w:szCs w:val="21"/>
        </w:rPr>
      </w:pPr>
      <w:r>
        <w:rPr>
          <w:rFonts w:hint="eastAsia" w:hAnsi="宋体" w:eastAsia="宋体"/>
          <w:sz w:val="21"/>
          <w:szCs w:val="21"/>
        </w:rPr>
        <w:t xml:space="preserve">5、我们愿意提供磋商采购人在磋商文件中要求的相关资料。</w:t>
      </w:r>
      <w:r/>
    </w:p>
    <w:p>
      <w:pPr>
        <w:pStyle w:val="1168"/>
        <w:ind w:firstLine="420"/>
        <w:rPr>
          <w:rFonts w:hint="eastAsia" w:hAnsi="宋体" w:eastAsia="宋体"/>
          <w:sz w:val="21"/>
          <w:szCs w:val="21"/>
        </w:rPr>
      </w:pPr>
      <w:r>
        <w:rPr>
          <w:rFonts w:hint="eastAsia" w:hAnsi="宋体" w:eastAsia="宋体"/>
          <w:sz w:val="21"/>
          <w:szCs w:val="21"/>
        </w:rPr>
        <w:t xml:space="preserve">6、我们愿意遵守磋商文件中所列的收费标准。</w:t>
      </w:r>
      <w:r/>
    </w:p>
    <w:p>
      <w:pPr>
        <w:pStyle w:val="1168"/>
        <w:ind w:firstLine="420"/>
        <w:rPr>
          <w:rFonts w:hint="eastAsia" w:hAnsi="宋体" w:eastAsia="宋体"/>
          <w:sz w:val="21"/>
          <w:szCs w:val="21"/>
        </w:rPr>
      </w:pPr>
      <w:r>
        <w:rPr>
          <w:rFonts w:hint="eastAsia" w:hAnsi="宋体" w:eastAsia="宋体"/>
          <w:sz w:val="21"/>
          <w:szCs w:val="21"/>
        </w:rPr>
        <w:t xml:space="preserve">7、我们承诺该响应文件在磋商开始后的全过程中保持有效，不作任何更改和变动。</w:t>
      </w:r>
      <w:r/>
    </w:p>
    <w:p>
      <w:pPr>
        <w:pStyle w:val="1168"/>
        <w:ind w:firstLine="420"/>
        <w:rPr>
          <w:rFonts w:hint="eastAsia" w:hAnsi="宋体" w:eastAsia="宋体"/>
          <w:sz w:val="21"/>
          <w:szCs w:val="21"/>
        </w:rPr>
      </w:pPr>
      <w:r>
        <w:rPr>
          <w:rFonts w:hint="eastAsia" w:hAnsi="宋体" w:eastAsia="宋体"/>
          <w:sz w:val="21"/>
          <w:szCs w:val="21"/>
        </w:rPr>
        <w:t xml:space="preserve">8、我们承诺我公司符合磋商文件中“合格供应商的基本、特定条件”的要求，若与真实情况不符，本公司愿意承担由此而产生的一切后果。</w:t>
      </w:r>
      <w:r/>
    </w:p>
    <w:p>
      <w:pPr>
        <w:pStyle w:val="1168"/>
        <w:ind w:firstLine="420"/>
        <w:rPr>
          <w:rFonts w:hint="eastAsia" w:hAnsi="宋体" w:eastAsia="宋体"/>
          <w:sz w:val="21"/>
          <w:szCs w:val="21"/>
        </w:rPr>
      </w:pPr>
      <w:r>
        <w:rPr>
          <w:rFonts w:hint="eastAsia" w:hAnsi="宋体" w:eastAsia="宋体"/>
          <w:sz w:val="21"/>
          <w:szCs w:val="21"/>
        </w:rPr>
        <w:t xml:space="preserve">9、所有有关磋商文件的函电，请按下列地址联系：</w:t>
      </w:r>
      <w:r/>
    </w:p>
    <w:p>
      <w:pPr>
        <w:pStyle w:val="1168"/>
        <w:ind w:firstLine="420"/>
        <w:rPr>
          <w:rFonts w:hint="eastAsia" w:hAnsi="宋体" w:eastAsia="宋体"/>
          <w:sz w:val="21"/>
          <w:szCs w:val="21"/>
        </w:rPr>
      </w:pPr>
      <w:r>
        <w:rPr>
          <w:rFonts w:hint="eastAsia" w:hAnsi="宋体" w:eastAsia="宋体"/>
          <w:sz w:val="21"/>
          <w:szCs w:val="21"/>
        </w:rPr>
        <w:t xml:space="preserve">单位：                             联系人：</w:t>
      </w:r>
      <w:r/>
    </w:p>
    <w:p>
      <w:pPr>
        <w:pStyle w:val="1168"/>
        <w:ind w:firstLine="420"/>
        <w:rPr>
          <w:rFonts w:hint="eastAsia" w:hAnsi="宋体" w:eastAsia="宋体"/>
          <w:sz w:val="21"/>
          <w:szCs w:val="21"/>
        </w:rPr>
      </w:pPr>
      <w:r>
        <w:rPr>
          <w:rFonts w:hint="eastAsia" w:hAnsi="宋体" w:eastAsia="宋体"/>
          <w:sz w:val="21"/>
          <w:szCs w:val="21"/>
        </w:rPr>
        <w:t xml:space="preserve">地址：                             邮政编码：</w:t>
      </w:r>
      <w:r/>
    </w:p>
    <w:p>
      <w:pPr>
        <w:pStyle w:val="1168"/>
        <w:ind w:firstLine="420"/>
        <w:rPr>
          <w:rFonts w:hint="eastAsia" w:hAnsi="宋体" w:eastAsia="宋体"/>
          <w:sz w:val="21"/>
          <w:szCs w:val="21"/>
        </w:rPr>
      </w:pPr>
      <w:r>
        <w:rPr>
          <w:rFonts w:hint="eastAsia" w:hAnsi="宋体" w:eastAsia="宋体"/>
          <w:sz w:val="21"/>
          <w:szCs w:val="21"/>
        </w:rPr>
        <w:t xml:space="preserve">联系电话：                         传真：</w:t>
      </w:r>
      <w:r/>
    </w:p>
    <w:p>
      <w:pPr>
        <w:pStyle w:val="1168"/>
        <w:ind w:left="3400" w:firstLine="735"/>
        <w:rPr>
          <w:rFonts w:hint="eastAsia" w:hAnsi="宋体" w:eastAsia="宋体"/>
          <w:sz w:val="21"/>
          <w:szCs w:val="21"/>
        </w:rPr>
      </w:pPr>
      <w:r>
        <w:rPr>
          <w:rFonts w:hint="eastAsia" w:hAnsi="宋体" w:eastAsia="宋体"/>
          <w:sz w:val="21"/>
          <w:szCs w:val="21"/>
        </w:rPr>
        <w:t xml:space="preserve">供应商：（公章）</w:t>
      </w:r>
      <w:r/>
    </w:p>
    <w:p>
      <w:pPr>
        <w:pStyle w:val="1168"/>
        <w:ind w:left="3824" w:firstLine="315"/>
        <w:rPr>
          <w:rFonts w:hint="eastAsia" w:hAnsi="宋体" w:eastAsia="宋体"/>
          <w:sz w:val="21"/>
          <w:szCs w:val="21"/>
        </w:rPr>
      </w:pPr>
      <w:r>
        <w:rPr>
          <w:rFonts w:hint="eastAsia" w:hAnsi="宋体" w:eastAsia="宋体"/>
          <w:sz w:val="21"/>
          <w:szCs w:val="21"/>
        </w:rPr>
        <w:t xml:space="preserve">法定代表人或代理人：（签字或盖章）</w:t>
      </w:r>
      <w:r/>
    </w:p>
    <w:p>
      <w:pPr>
        <w:pStyle w:val="1168"/>
        <w:ind w:left="3400" w:firstLine="735"/>
        <w:rPr>
          <w:rFonts w:hint="eastAsia" w:hAnsi="宋体" w:eastAsia="宋体"/>
          <w:sz w:val="21"/>
          <w:szCs w:val="21"/>
        </w:rPr>
      </w:pPr>
      <w:r>
        <w:rPr>
          <w:rFonts w:hint="eastAsia" w:hAnsi="宋体" w:eastAsia="宋体"/>
          <w:sz w:val="21"/>
          <w:szCs w:val="21"/>
        </w:rPr>
        <w:t xml:space="preserve">日期：         年</w:t>
      </w:r>
      <w:r>
        <w:rPr>
          <w:rFonts w:hAnsi="宋体" w:eastAsia="宋体"/>
          <w:sz w:val="21"/>
          <w:szCs w:val="21"/>
        </w:rPr>
        <w:t xml:space="preserve">     </w:t>
      </w:r>
      <w:r>
        <w:rPr>
          <w:rFonts w:hint="eastAsia" w:hAnsi="宋体" w:eastAsia="宋体"/>
          <w:sz w:val="21"/>
          <w:szCs w:val="21"/>
        </w:rPr>
        <w:t xml:space="preserve">月</w:t>
      </w:r>
      <w:r>
        <w:rPr>
          <w:rFonts w:hAnsi="宋体" w:eastAsia="宋体"/>
          <w:sz w:val="21"/>
          <w:szCs w:val="21"/>
        </w:rPr>
        <w:t xml:space="preserve">     </w:t>
      </w:r>
      <w:r>
        <w:rPr>
          <w:rFonts w:hint="eastAsia" w:hAnsi="宋体" w:eastAsia="宋体"/>
          <w:sz w:val="21"/>
          <w:szCs w:val="21"/>
        </w:rPr>
        <w:t xml:space="preserve">日</w:t>
      </w:r>
      <w:r/>
    </w:p>
    <w:p>
      <w:pPr>
        <w:jc w:val="left"/>
        <w:spacing w:line="240" w:lineRule="auto"/>
        <w:widowControl/>
        <w:rPr>
          <w:rFonts w:hint="eastAsia" w:ascii="宋体" w:hAnsi="宋体" w:cs="宋体"/>
          <w:b/>
          <w:szCs w:val="21"/>
        </w:rPr>
        <w:outlineLvl w:val="0"/>
      </w:pPr>
      <w:r>
        <w:rPr>
          <w:rFonts w:hAnsi="宋体"/>
          <w:b/>
          <w:sz w:val="24"/>
        </w:rPr>
        <w:br w:type="page" w:clear="all"/>
      </w:r>
      <w:bookmarkStart w:id="26" w:name="_Toc243480450"/>
      <w:r>
        <w:rPr>
          <w:rFonts w:hint="eastAsia" w:ascii="宋体" w:hAnsi="宋体" w:cs="宋体"/>
          <w:b/>
          <w:szCs w:val="21"/>
        </w:rPr>
        <w:t xml:space="preserve">附件</w:t>
      </w:r>
      <w:r>
        <w:rPr>
          <w:rFonts w:ascii="宋体" w:hAnsi="宋体" w:cs="宋体"/>
          <w:b/>
          <w:szCs w:val="21"/>
        </w:rPr>
        <w:t xml:space="preserve">3</w:t>
      </w:r>
      <w:r>
        <w:rPr>
          <w:rFonts w:hint="eastAsia" w:ascii="宋体" w:hAnsi="宋体" w:cs="宋体"/>
          <w:b/>
          <w:szCs w:val="21"/>
        </w:rPr>
        <w:t xml:space="preserve">、报价表</w:t>
      </w:r>
      <w:bookmarkEnd w:id="26"/>
      <w:r/>
      <w:r/>
    </w:p>
    <w:p>
      <w:pPr>
        <w:pStyle w:val="1168"/>
        <w:jc w:val="center"/>
        <w:rPr>
          <w:rFonts w:hint="eastAsia" w:hAnsi="宋体" w:eastAsia="宋体"/>
          <w:b/>
          <w:sz w:val="21"/>
          <w:szCs w:val="21"/>
        </w:rPr>
      </w:pPr>
      <w:r>
        <w:rPr>
          <w:rFonts w:hint="eastAsia" w:hAnsi="宋体" w:eastAsia="宋体"/>
          <w:b/>
          <w:sz w:val="21"/>
          <w:szCs w:val="21"/>
        </w:rPr>
      </w:r>
      <w:r/>
    </w:p>
    <w:p>
      <w:pPr>
        <w:pStyle w:val="1168"/>
        <w:jc w:val="center"/>
        <w:rPr>
          <w:rFonts w:hint="eastAsia" w:hAnsi="宋体" w:eastAsia="宋体"/>
          <w:b/>
          <w:sz w:val="21"/>
          <w:szCs w:val="21"/>
        </w:rPr>
      </w:pPr>
      <w:r>
        <w:rPr>
          <w:rFonts w:hint="eastAsia" w:hAnsi="宋体" w:eastAsia="宋体"/>
          <w:b/>
          <w:sz w:val="21"/>
          <w:szCs w:val="21"/>
        </w:rPr>
        <w:t xml:space="preserve">开标一览表</w:t>
      </w:r>
      <w:r/>
    </w:p>
    <w:p>
      <w:pPr>
        <w:pStyle w:val="1168"/>
        <w:jc w:val="center"/>
        <w:rPr>
          <w:rFonts w:hint="eastAsia" w:hAnsi="宋体" w:eastAsia="宋体"/>
          <w:b/>
          <w:sz w:val="21"/>
          <w:szCs w:val="21"/>
          <w:u w:val="single"/>
        </w:rPr>
      </w:pPr>
      <w:r>
        <w:rPr>
          <w:rFonts w:hint="eastAsia" w:hAnsi="宋体" w:eastAsia="宋体"/>
          <w:b/>
          <w:sz w:val="21"/>
          <w:szCs w:val="21"/>
          <w:u w:val="single"/>
        </w:rPr>
        <w:t xml:space="preserve">（按苏采云系统格式统一填写）</w:t>
      </w:r>
      <w:r/>
    </w:p>
    <w:p>
      <w:pPr>
        <w:pStyle w:val="1168"/>
        <w:ind w:firstLine="525"/>
        <w:spacing w:line="360" w:lineRule="exact"/>
        <w:rPr>
          <w:rFonts w:hint="eastAsia" w:hAnsi="宋体" w:eastAsia="宋体"/>
          <w:sz w:val="21"/>
          <w:szCs w:val="21"/>
        </w:rPr>
      </w:pPr>
      <w:r>
        <w:rPr>
          <w:rFonts w:hint="eastAsia" w:hAnsi="宋体" w:eastAsia="宋体"/>
          <w:sz w:val="21"/>
          <w:szCs w:val="21"/>
        </w:rPr>
      </w:r>
      <w:r/>
    </w:p>
    <w:p>
      <w:pPr>
        <w:jc w:val="center"/>
        <w:spacing w:line="480" w:lineRule="auto"/>
        <w:rPr>
          <w:rFonts w:hint="eastAsia" w:ascii="宋体" w:hAnsi="宋体" w:cs="宋体"/>
          <w:b/>
          <w:bCs/>
          <w:szCs w:val="21"/>
        </w:rPr>
      </w:pPr>
      <w:r>
        <w:rPr>
          <w:rFonts w:hint="eastAsia" w:ascii="宋体" w:hAnsi="宋体" w:cs="宋体"/>
          <w:b/>
          <w:bCs/>
          <w:szCs w:val="21"/>
        </w:rPr>
      </w:r>
      <w:r/>
    </w:p>
    <w:p>
      <w:pPr>
        <w:jc w:val="center"/>
        <w:spacing w:line="480" w:lineRule="auto"/>
        <w:rPr>
          <w:rFonts w:hint="eastAsia" w:ascii="宋体" w:hAnsi="宋体" w:cs="宋体"/>
          <w:szCs w:val="21"/>
        </w:rPr>
      </w:pPr>
      <w:r>
        <w:rPr>
          <w:rFonts w:hint="eastAsia" w:ascii="宋体" w:hAnsi="宋体" w:cs="宋体"/>
          <w:b/>
          <w:bCs/>
          <w:szCs w:val="21"/>
        </w:rPr>
        <w:t xml:space="preserve">磋商分项报价明细表</w:t>
      </w:r>
      <w:r/>
    </w:p>
    <w:tbl>
      <w:tblPr>
        <w:tblW w:w="100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82"/>
        <w:gridCol w:w="845"/>
        <w:gridCol w:w="1135"/>
        <w:gridCol w:w="1277"/>
        <w:gridCol w:w="851"/>
        <w:gridCol w:w="850"/>
        <w:gridCol w:w="851"/>
        <w:gridCol w:w="1135"/>
        <w:gridCol w:w="1135"/>
      </w:tblGrid>
      <w:tr>
        <w:trPr>
          <w:cantSplit/>
          <w:jc w:val="center"/>
          <w:trHeight w:val="90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序号</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标的物名称</w:t>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品牌</w:t>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规格型号</w:t>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制造商名称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产地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交付期</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数量</w:t>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分项单价</w:t>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分项总价</w:t>
            </w:r>
            <w:r/>
          </w:p>
        </w:tc>
      </w:tr>
      <w:tr>
        <w:trPr>
          <w:cantSplit/>
          <w:jc w:val="center"/>
          <w:trHeight w:val="90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1</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cantSplit/>
          <w:jc w:val="center"/>
          <w:trHeight w:val="90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cs="宋体" w:asciiTheme="minorEastAsia" w:hAnsiTheme="minorEastAsia" w:eastAsiaTheme="minorEastAsia"/>
                <w:szCs w:val="21"/>
              </w:rPr>
              <w:t xml:space="preserve">2</w:t>
            </w:r>
            <w:r/>
          </w:p>
        </w:tc>
        <w:tc>
          <w:tcPr>
            <w:tcBorders>
              <w:top w:val="single" w:color="auto" w:sz="4" w:space="0"/>
              <w:left w:val="single" w:color="auto" w:sz="4" w:space="0"/>
              <w:bottom w:val="single" w:color="auto" w:sz="4" w:space="0"/>
              <w:right w:val="single" w:color="auto" w:sz="4" w:space="0"/>
            </w:tcBorders>
            <w:tcW w:w="1282"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4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277"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jc w:val="center"/>
              <w:spacing w:line="240" w:lineRule="auto"/>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cantSplit/>
          <w:jc w:val="center"/>
          <w:trHeight w:val="907"/>
        </w:trPr>
        <w:tc>
          <w:tcPr>
            <w:gridSpan w:val="10"/>
            <w:tcBorders>
              <w:top w:val="single" w:color="auto" w:sz="4" w:space="0"/>
              <w:left w:val="single" w:color="auto" w:sz="4" w:space="0"/>
              <w:bottom w:val="single" w:color="auto" w:sz="4" w:space="0"/>
              <w:right w:val="single" w:color="auto" w:sz="4" w:space="0"/>
            </w:tcBorders>
            <w:tcW w:w="10065" w:type="dxa"/>
            <w:vAlign w:val="center"/>
            <w:textDirection w:val="lrTb"/>
            <w:noWrap w:val="false"/>
          </w:tcPr>
          <w:p>
            <w:pPr>
              <w:spacing w:line="240" w:lineRule="auto"/>
              <w:rPr>
                <w:rFonts w:hint="eastAsia" w:cs="宋体" w:asciiTheme="minorEastAsia" w:hAnsiTheme="minorEastAsia" w:eastAsiaTheme="minorEastAsia"/>
                <w:szCs w:val="21"/>
              </w:rPr>
            </w:pPr>
            <w:r>
              <w:rPr>
                <w:rFonts w:cs="宋体" w:asciiTheme="minorEastAsia" w:hAnsiTheme="minorEastAsia" w:eastAsiaTheme="minorEastAsia"/>
                <w:b/>
                <w:szCs w:val="21"/>
              </w:rPr>
              <w:t xml:space="preserve">投标总报价</w:t>
            </w:r>
            <w:r>
              <w:rPr>
                <w:rFonts w:cs="宋体" w:asciiTheme="minorEastAsia" w:hAnsiTheme="minorEastAsia" w:eastAsiaTheme="minorEastAsia"/>
                <w:szCs w:val="21"/>
              </w:rPr>
              <w:t xml:space="preserve">：人民币              元</w:t>
            </w:r>
            <w:r/>
          </w:p>
        </w:tc>
      </w:tr>
      <w:tr>
        <w:trPr>
          <w:cantSplit/>
          <w:jc w:val="center"/>
          <w:trHeight w:val="907"/>
        </w:trPr>
        <w:tc>
          <w:tcPr>
            <w:gridSpan w:val="10"/>
            <w:tcBorders>
              <w:top w:val="single" w:color="auto" w:sz="4" w:space="0"/>
              <w:left w:val="single" w:color="auto" w:sz="4" w:space="0"/>
              <w:bottom w:val="single" w:color="auto" w:sz="4" w:space="0"/>
              <w:right w:val="single" w:color="auto" w:sz="4" w:space="0"/>
            </w:tcBorders>
            <w:tcW w:w="10065" w:type="dxa"/>
            <w:vAlign w:val="center"/>
            <w:textDirection w:val="lrTb"/>
            <w:noWrap w:val="false"/>
          </w:tcPr>
          <w:p>
            <w:pPr>
              <w:spacing w:line="240" w:lineRule="auto"/>
              <w:rPr>
                <w:rFonts w:hint="eastAsia" w:cs="宋体" w:asciiTheme="minorEastAsia" w:hAnsiTheme="minorEastAsia" w:eastAsiaTheme="minorEastAsia"/>
                <w:b/>
                <w:szCs w:val="21"/>
              </w:rPr>
            </w:pPr>
            <w:r>
              <w:rPr>
                <w:rFonts w:cs="宋体" w:asciiTheme="minorEastAsia" w:hAnsiTheme="minorEastAsia" w:eastAsiaTheme="minorEastAsia"/>
                <w:b/>
                <w:szCs w:val="21"/>
              </w:rPr>
              <w:t xml:space="preserve">本采购包中提供的符合本国产品标准的产品成本之和占该采购包提供的全部产品成本之和的比例为</w:t>
            </w:r>
            <w:r>
              <w:rPr>
                <w:rFonts w:cs="宋体" w:asciiTheme="minorEastAsia" w:hAnsiTheme="minorEastAsia" w:eastAsiaTheme="minorEastAsia"/>
                <w:b/>
                <w:szCs w:val="21"/>
                <w:u w:val="single"/>
              </w:rPr>
              <w:t xml:space="preserve">    </w:t>
            </w:r>
            <w:r>
              <w:rPr>
                <w:rFonts w:cs="宋体" w:asciiTheme="minorEastAsia" w:hAnsiTheme="minorEastAsia" w:eastAsiaTheme="minorEastAsia"/>
                <w:b/>
                <w:szCs w:val="21"/>
              </w:rPr>
              <w:t xml:space="preserve">%。</w:t>
            </w:r>
            <w:r/>
          </w:p>
        </w:tc>
      </w:tr>
    </w:tbl>
    <w:p>
      <w:pPr>
        <w:pStyle w:val="1168"/>
        <w:ind w:firstLine="567"/>
        <w:spacing w:line="360" w:lineRule="exact"/>
        <w:rPr>
          <w:rFonts w:hint="eastAsia" w:hAnsi="宋体" w:eastAsia="宋体"/>
          <w:sz w:val="21"/>
          <w:szCs w:val="21"/>
        </w:rPr>
      </w:pPr>
      <w:r>
        <w:rPr>
          <w:rFonts w:hint="eastAsia" w:hAnsi="宋体" w:eastAsia="宋体"/>
          <w:sz w:val="21"/>
          <w:szCs w:val="21"/>
        </w:rPr>
      </w:r>
      <w:r/>
    </w:p>
    <w:p>
      <w:pPr>
        <w:pStyle w:val="1168"/>
        <w:ind w:firstLine="567"/>
        <w:spacing w:line="360" w:lineRule="exact"/>
        <w:rPr>
          <w:rFonts w:hint="eastAsia" w:hAnsi="宋体" w:eastAsia="宋体" w:cs="宋体"/>
          <w:sz w:val="21"/>
          <w:szCs w:val="21"/>
        </w:rPr>
      </w:pPr>
      <w:r>
        <w:rPr>
          <w:rFonts w:hint="eastAsia" w:hAnsi="宋体" w:eastAsia="宋体"/>
          <w:sz w:val="21"/>
          <w:szCs w:val="21"/>
        </w:rPr>
        <w:t xml:space="preserve">供应商：（公章）</w:t>
      </w:r>
      <w:r/>
    </w:p>
    <w:p>
      <w:pPr>
        <w:ind w:firstLine="567"/>
        <w:jc w:val="left"/>
        <w:spacing w:line="400" w:lineRule="exact"/>
        <w:rPr>
          <w:rFonts w:hint="eastAsia" w:ascii="宋体" w:hAnsi="宋体" w:cs="宋体"/>
          <w:szCs w:val="21"/>
        </w:rPr>
      </w:pPr>
      <w:r>
        <w:rPr>
          <w:rFonts w:hint="eastAsia" w:ascii="宋体" w:hAnsi="宋体" w:cs="宋体"/>
          <w:szCs w:val="21"/>
        </w:rPr>
        <w:t xml:space="preserve">法定代表人或代理人（签字或盖章）：</w:t>
      </w:r>
      <w:r/>
    </w:p>
    <w:p>
      <w:pPr>
        <w:ind w:firstLine="567"/>
        <w:spacing w:line="400" w:lineRule="exact"/>
        <w:rPr>
          <w:rFonts w:hint="eastAsia" w:ascii="宋体" w:hAnsi="宋体" w:cs="宋体"/>
          <w:szCs w:val="21"/>
        </w:rPr>
      </w:pPr>
      <w:r>
        <w:rPr>
          <w:rFonts w:hint="eastAsia" w:ascii="宋体" w:hAnsi="宋体" w:cs="宋体"/>
          <w:szCs w:val="21"/>
        </w:rPr>
        <w:t xml:space="preserve">日期：</w:t>
      </w:r>
      <w:r/>
    </w:p>
    <w:p>
      <w:pPr>
        <w:ind w:firstLine="567"/>
        <w:spacing w:line="400" w:lineRule="exact"/>
        <w:rPr>
          <w:rFonts w:hint="eastAsia" w:ascii="宋体" w:hAnsi="宋体" w:cs="宋体"/>
          <w:szCs w:val="21"/>
        </w:rPr>
      </w:pPr>
      <w:r>
        <w:rPr>
          <w:rFonts w:ascii="宋体" w:hAnsi="宋体" w:cs="宋体"/>
          <w:szCs w:val="21"/>
        </w:rPr>
        <w:t xml:space="preserve">注：1.“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567"/>
        <w:spacing w:line="400" w:lineRule="exact"/>
        <w:rPr>
          <w:rFonts w:hint="eastAsia" w:ascii="宋体" w:hAnsi="宋体" w:cs="宋体"/>
          <w:szCs w:val="21"/>
        </w:rPr>
      </w:pPr>
      <w:r>
        <w:rPr>
          <w:rFonts w:ascii="宋体" w:hAnsi="宋体" w:cs="宋体"/>
          <w:szCs w:val="21"/>
        </w:rPr>
        <w:t xml:space="preserve">2.“公开分项报价”中“投标总报价”数额应当与“开标一览表”中“投标总报价”数额一致。</w:t>
      </w:r>
      <w:r/>
    </w:p>
    <w:p>
      <w:pPr>
        <w:ind w:firstLine="569"/>
        <w:spacing w:line="400" w:lineRule="exact"/>
        <w:rPr>
          <w:rFonts w:hint="eastAsia" w:ascii="宋体" w:hAnsi="宋体" w:cs="宋体"/>
          <w:b/>
          <w:szCs w:val="21"/>
        </w:rPr>
      </w:pPr>
      <w:r>
        <w:rPr>
          <w:rFonts w:ascii="宋体" w:hAnsi="宋体" w:cs="宋体"/>
          <w:b/>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567"/>
        <w:spacing w:line="400" w:lineRule="exact"/>
        <w:rPr>
          <w:rFonts w:hint="eastAsia" w:ascii="宋体" w:hAnsi="宋体" w:cs="宋体"/>
          <w:szCs w:val="21"/>
        </w:rPr>
      </w:pPr>
      <w:r>
        <w:rPr>
          <w:rFonts w:ascii="宋体" w:hAnsi="宋体" w:cs="宋体"/>
          <w:szCs w:val="21"/>
        </w:rPr>
        <w:t xml:space="preserve">4.投标人需认真填写本报价表，尤其注意规格型号的准确填写。</w:t>
      </w:r>
      <w:r/>
    </w:p>
    <w:p>
      <w:pPr>
        <w:ind w:firstLine="567"/>
        <w:spacing w:line="400" w:lineRule="exact"/>
        <w:rPr>
          <w:rFonts w:hint="eastAsia" w:ascii="宋体" w:hAnsi="宋体" w:cs="宋体"/>
          <w:szCs w:val="21"/>
        </w:rPr>
      </w:pPr>
      <w:r>
        <w:rPr>
          <w:rFonts w:hint="eastAsia" w:ascii="宋体" w:hAnsi="宋体" w:cs="宋体"/>
          <w:szCs w:val="21"/>
        </w:rPr>
      </w:r>
      <w:r/>
    </w:p>
    <w:p>
      <w:pPr>
        <w:jc w:val="left"/>
        <w:spacing w:line="240" w:lineRule="auto"/>
        <w:widowControl/>
        <w:rPr>
          <w:rFonts w:hint="eastAsia" w:ascii="宋体" w:hAnsi="宋体" w:cs="宋体"/>
          <w:b/>
          <w:szCs w:val="21"/>
        </w:rPr>
        <w:outlineLvl w:val="0"/>
      </w:pPr>
      <w:r>
        <w:rPr>
          <w:rFonts w:hint="eastAsia" w:hAnsi="宋体"/>
          <w:b/>
          <w:szCs w:val="21"/>
        </w:rPr>
        <w:br w:type="page" w:clear="all"/>
      </w:r>
      <w:bookmarkStart w:id="27" w:name="_Toc243480451"/>
      <w:r>
        <w:rPr>
          <w:rFonts w:hint="eastAsia" w:ascii="宋体" w:hAnsi="宋体" w:cs="宋体"/>
          <w:b/>
          <w:szCs w:val="21"/>
        </w:rPr>
        <w:t xml:space="preserve">附件4、</w:t>
      </w:r>
      <w:r>
        <w:rPr>
          <w:rFonts w:ascii="宋体" w:hAnsi="宋体" w:cs="宋体"/>
          <w:b/>
          <w:szCs w:val="21"/>
        </w:rPr>
        <w:t xml:space="preserve">技术参数响应及偏离表</w:t>
      </w:r>
      <w:bookmarkEnd w:id="27"/>
      <w:r/>
      <w:r/>
    </w:p>
    <w:p>
      <w:pPr>
        <w:jc w:val="center"/>
        <w:spacing w:before="100" w:beforeAutospacing="1" w:after="100" w:afterAutospacing="1" w:line="480" w:lineRule="auto"/>
        <w:widowControl/>
        <w:rPr>
          <w:rFonts w:hint="eastAsia" w:ascii="宋体" w:hAnsi="宋体" w:cs="宋体"/>
          <w:b/>
          <w:szCs w:val="21"/>
        </w:rPr>
      </w:pPr>
      <w:r>
        <w:rPr>
          <w:rFonts w:ascii="宋体" w:hAnsi="宋体" w:cs="宋体"/>
          <w:b/>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240" w:lineRule="auto"/>
              <w:rPr>
                <w:rFonts w:hint="eastAsia" w:ascii="宋体" w:hAnsi="宋体" w:cs="宋体"/>
                <w:szCs w:val="21"/>
              </w:rPr>
            </w:pPr>
            <w:r>
              <w:rPr>
                <w:rFonts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ascii="宋体" w:hAnsi="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ascii="宋体" w:hAnsi="宋体" w:cs="宋体"/>
                <w:szCs w:val="21"/>
              </w:rPr>
              <w:t xml:space="preserve">招标要求</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ascii="宋体" w:hAnsi="宋体" w:cs="宋体"/>
                <w:szCs w:val="21"/>
              </w:rPr>
              <w:t xml:space="preserve">投标内容</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ascii="宋体" w:hAnsi="宋体" w:cs="宋体"/>
                <w:szCs w:val="21"/>
              </w:rPr>
              <w:t xml:space="preserve">偏离说明</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600" w:lineRule="auto"/>
              <w:rPr>
                <w:rFonts w:hint="eastAsia" w:ascii="宋体" w:hAnsi="宋体" w:cs="宋体"/>
                <w:szCs w:val="21"/>
              </w:rPr>
            </w:pPr>
            <w:r>
              <w:rPr>
                <w:rFonts w:ascii="宋体" w:hAnsi="宋体" w:cs="宋体"/>
                <w:szCs w:val="21"/>
              </w:rPr>
              <w:t xml:space="preserve">证明材料</w:t>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bl>
    <w:p>
      <w:pPr>
        <w:ind w:firstLine="420"/>
        <w:widowControl/>
        <w:rPr>
          <w:rFonts w:hint="eastAsia" w:ascii="宋体" w:hAnsi="宋体" w:cs="宋体"/>
          <w:szCs w:val="21"/>
        </w:rPr>
      </w:pPr>
      <w:r>
        <w:rPr>
          <w:rFonts w:ascii="宋体" w:hAnsi="宋体" w:cs="宋体"/>
          <w:szCs w:val="21"/>
        </w:rPr>
        <w:t xml:space="preserve">注：投标人应在本表中对照招标文件技术要求逐项对应列出响应内容，并在“偏离说明”项下填写以下内容：优于的，填写“正偏离”；符合的，填写“无偏离”；低于的，填写“负偏离”。</w:t>
      </w:r>
      <w:r/>
    </w:p>
    <w:p>
      <w:pPr>
        <w:ind w:firstLine="420"/>
        <w:widowControl/>
        <w:rPr>
          <w:rFonts w:hint="eastAsia" w:ascii="宋体" w:hAnsi="宋体" w:cs="宋体"/>
          <w:szCs w:val="21"/>
        </w:rPr>
      </w:pPr>
      <w:r>
        <w:rPr>
          <w:rFonts w:ascii="宋体" w:hAnsi="宋体" w:cs="宋体"/>
          <w:szCs w:val="21"/>
        </w:rPr>
        <w:t xml:space="preserve">以上表格内容不够的请自行添加。</w:t>
      </w:r>
      <w:r/>
    </w:p>
    <w:p>
      <w:pPr>
        <w:ind w:right="1560"/>
        <w:jc w:val="center"/>
        <w:rPr>
          <w:rFonts w:hint="eastAsia" w:ascii="宋体" w:hAnsi="宋体" w:cs="宋体"/>
          <w:szCs w:val="21"/>
        </w:rPr>
      </w:pPr>
      <w:r>
        <w:rPr>
          <w:rFonts w:hint="eastAsia" w:ascii="宋体" w:hAnsi="宋体" w:cs="宋体"/>
          <w:szCs w:val="21"/>
        </w:rPr>
      </w:r>
      <w:r/>
    </w:p>
    <w:p>
      <w:pPr>
        <w:ind w:left="1024" w:firstLine="4830"/>
        <w:jc w:val="left"/>
        <w:widowControl/>
        <w:rPr>
          <w:rFonts w:hint="eastAsia" w:ascii="宋体" w:hAnsi="宋体" w:cs="宋体"/>
          <w:szCs w:val="21"/>
        </w:rPr>
      </w:pPr>
      <w:r>
        <w:rPr>
          <w:rFonts w:ascii="宋体" w:hAnsi="宋体" w:cs="宋体"/>
          <w:szCs w:val="21"/>
        </w:rPr>
        <w:t xml:space="preserve">投标人（盖章）： </w:t>
      </w:r>
      <w:r/>
    </w:p>
    <w:p>
      <w:pPr>
        <w:ind w:left="1024" w:firstLine="4830"/>
        <w:jc w:val="left"/>
        <w:widowControl/>
        <w:rPr>
          <w:rFonts w:hint="eastAsia" w:ascii="宋体" w:hAnsi="宋体" w:cs="宋体"/>
          <w:szCs w:val="21"/>
        </w:rPr>
      </w:pPr>
      <w:r>
        <w:rPr>
          <w:rFonts w:ascii="宋体" w:hAnsi="宋体" w:cs="宋体"/>
          <w:szCs w:val="21"/>
        </w:rPr>
        <w:t xml:space="preserve">法定代表人或代理人（签字或盖章）：</w:t>
      </w:r>
      <w:r/>
    </w:p>
    <w:p>
      <w:pPr>
        <w:ind w:left="1024" w:firstLine="4830"/>
        <w:jc w:val="left"/>
        <w:widowControl/>
        <w:rPr>
          <w:rFonts w:hint="eastAsia" w:ascii="宋体" w:hAnsi="宋体" w:cs="宋体"/>
          <w:szCs w:val="21"/>
        </w:rPr>
      </w:pPr>
      <w:r>
        <w:rPr>
          <w:rFonts w:ascii="宋体" w:hAnsi="宋体" w:cs="宋体"/>
          <w:szCs w:val="21"/>
        </w:rPr>
        <w:t xml:space="preserve">日期:       年      月     日</w:t>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jc w:val="left"/>
        <w:spacing w:after="160" w:line="278" w:lineRule="auto"/>
        <w:widowControl/>
        <w:rPr>
          <w:rFonts w:hint="eastAsia" w:ascii="宋体" w:hAnsi="宋体" w:cs="宋体"/>
          <w:b/>
          <w:szCs w:val="21"/>
        </w:rPr>
      </w:pPr>
      <w:r>
        <w:rPr>
          <w:rFonts w:hint="eastAsia" w:ascii="宋体" w:hAnsi="宋体" w:cs="宋体"/>
          <w:b/>
          <w:szCs w:val="21"/>
        </w:rPr>
        <w:br w:type="page" w:clear="all"/>
      </w:r>
      <w:r/>
    </w:p>
    <w:p>
      <w:pPr>
        <w:jc w:val="left"/>
        <w:spacing w:line="240" w:lineRule="auto"/>
        <w:widowControl/>
        <w:rPr>
          <w:rFonts w:hint="eastAsia" w:ascii="宋体" w:hAnsi="宋体" w:cs="宋体"/>
          <w:b/>
          <w:szCs w:val="21"/>
        </w:rPr>
        <w:outlineLvl w:val="0"/>
      </w:pPr>
      <w:r/>
      <w:bookmarkStart w:id="28" w:name="_Toc243480452"/>
      <w:r>
        <w:rPr>
          <w:rFonts w:ascii="宋体" w:hAnsi="宋体" w:cs="宋体"/>
          <w:b/>
          <w:szCs w:val="21"/>
        </w:rPr>
        <w:t xml:space="preserve">附件</w:t>
      </w:r>
      <w:r>
        <w:rPr>
          <w:rFonts w:hint="eastAsia" w:ascii="宋体" w:hAnsi="宋体" w:cs="宋体"/>
          <w:b/>
          <w:szCs w:val="21"/>
        </w:rPr>
        <w:t xml:space="preserve">5、</w:t>
      </w:r>
      <w:r>
        <w:rPr>
          <w:rFonts w:ascii="宋体" w:hAnsi="宋体" w:cs="宋体"/>
          <w:b/>
          <w:szCs w:val="21"/>
        </w:rPr>
        <w:t xml:space="preserve">商务条款响应及偏离表</w:t>
      </w:r>
      <w:bookmarkEnd w:id="28"/>
      <w:r/>
      <w:r/>
    </w:p>
    <w:p>
      <w:pPr>
        <w:jc w:val="center"/>
        <w:spacing w:before="100" w:beforeAutospacing="1" w:after="100" w:afterAutospacing="1" w:line="480" w:lineRule="auto"/>
        <w:widowControl/>
        <w:rPr>
          <w:rFonts w:hint="eastAsia" w:ascii="宋体" w:hAnsi="宋体" w:cs="宋体"/>
          <w:b/>
          <w:szCs w:val="21"/>
        </w:rPr>
      </w:pPr>
      <w:r>
        <w:rPr>
          <w:rFonts w:ascii="宋体" w:hAnsi="宋体" w:cs="宋体"/>
          <w:b/>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240" w:lineRule="auto"/>
              <w:rPr>
                <w:rFonts w:hint="eastAsia" w:ascii="宋体" w:hAnsi="宋体" w:cs="宋体"/>
                <w:szCs w:val="21"/>
              </w:rPr>
            </w:pPr>
            <w:r>
              <w:rPr>
                <w:rFonts w:ascii="宋体" w:hAnsi="宋体" w:cs="宋体"/>
                <w:szCs w:val="21"/>
              </w:rPr>
              <w:t xml:space="preserve">序号</w:t>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ascii="宋体" w:hAnsi="宋体" w:cs="宋体"/>
                <w:szCs w:val="21"/>
              </w:rPr>
              <w:t xml:space="preserve">项目</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ascii="宋体" w:hAnsi="宋体" w:cs="宋体"/>
                <w:szCs w:val="21"/>
              </w:rPr>
              <w:t xml:space="preserve">招标要求</w:t>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ascii="宋体" w:hAnsi="宋体" w:cs="宋体"/>
                <w:szCs w:val="21"/>
              </w:rPr>
              <w:t xml:space="preserve">投标内容</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ascii="宋体" w:hAnsi="宋体" w:cs="宋体"/>
                <w:szCs w:val="21"/>
              </w:rPr>
              <w:t xml:space="preserve">偏离说明</w:t>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600" w:lineRule="auto"/>
              <w:rPr>
                <w:rFonts w:hint="eastAsia" w:ascii="宋体" w:hAnsi="宋体" w:cs="宋体"/>
                <w:szCs w:val="21"/>
              </w:rPr>
            </w:pPr>
            <w:r>
              <w:rPr>
                <w:rFonts w:ascii="宋体" w:hAnsi="宋体" w:cs="宋体"/>
                <w:szCs w:val="21"/>
              </w:rPr>
              <w:t xml:space="preserve">证明材料</w:t>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r>
        <w:trPr>
          <w:cantSplit/>
          <w:trHeight w:val="495"/>
        </w:trPr>
        <w:tc>
          <w:tcPr>
            <w:tcBorders>
              <w:top w:val="single" w:color="auto" w:sz="4" w:space="0"/>
              <w:left w:val="single" w:color="auto" w:sz="4" w:space="0"/>
              <w:bottom w:val="single" w:color="auto" w:sz="4" w:space="0"/>
              <w:right w:val="single" w:color="auto" w:sz="4" w:space="0"/>
            </w:tcBorders>
            <w:tcW w:w="724"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23"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c>
          <w:tcPr>
            <w:tcBorders>
              <w:top w:val="single" w:color="auto" w:sz="4" w:space="0"/>
              <w:left w:val="single" w:color="auto" w:sz="4" w:space="0"/>
              <w:bottom w:val="single" w:color="auto" w:sz="4" w:space="0"/>
              <w:right w:val="single" w:color="auto" w:sz="4" w:space="0"/>
            </w:tcBorders>
            <w:tcW w:w="1418" w:type="dxa"/>
            <w:textDirection w:val="lrTb"/>
            <w:noWrap w:val="false"/>
          </w:tcPr>
          <w:p>
            <w:pPr>
              <w:jc w:val="center"/>
              <w:spacing w:line="240" w:lineRule="auto"/>
              <w:rPr>
                <w:rFonts w:hint="eastAsia" w:ascii="宋体" w:hAnsi="宋体" w:cs="宋体"/>
                <w:szCs w:val="21"/>
              </w:rPr>
            </w:pPr>
            <w:r>
              <w:rPr>
                <w:rFonts w:hint="eastAsia" w:ascii="宋体" w:hAnsi="宋体" w:cs="宋体"/>
                <w:szCs w:val="21"/>
              </w:rPr>
            </w:r>
            <w:r/>
          </w:p>
        </w:tc>
      </w:tr>
    </w:tbl>
    <w:p>
      <w:pPr>
        <w:ind w:firstLine="420"/>
        <w:widowControl/>
        <w:rPr>
          <w:rFonts w:hint="eastAsia" w:ascii="宋体" w:hAnsi="宋体" w:cs="宋体"/>
          <w:szCs w:val="21"/>
        </w:rPr>
      </w:pPr>
      <w:r>
        <w:rPr>
          <w:rFonts w:ascii="宋体" w:hAnsi="宋体" w:cs="宋体"/>
          <w:szCs w:val="21"/>
        </w:rPr>
        <w:t xml:space="preserve">注：</w:t>
      </w:r>
      <w:r>
        <w:rPr>
          <w:rFonts w:ascii="宋体" w:hAnsi="宋体" w:cs="宋体"/>
          <w:szCs w:val="20"/>
        </w:rPr>
        <w:t xml:space="preserve">投标人应在本表中对照招标文件商务条款要求逐项对应列出响应内容，并在“偏离说明”项下填写以下内容：优于的，填写“正偏离”；符合的，填写“无偏离”；低于的，填写“负偏离”。</w:t>
      </w:r>
      <w:r/>
    </w:p>
    <w:p>
      <w:pPr>
        <w:ind w:firstLine="420"/>
        <w:widowControl/>
        <w:rPr>
          <w:rFonts w:hint="eastAsia" w:ascii="宋体" w:hAnsi="宋体" w:cs="宋体"/>
          <w:szCs w:val="21"/>
        </w:rPr>
      </w:pPr>
      <w:r>
        <w:rPr>
          <w:rFonts w:ascii="宋体" w:hAnsi="宋体" w:cs="宋体"/>
          <w:szCs w:val="21"/>
        </w:rPr>
        <w:t xml:space="preserve">以上表格内容不够的请自行添加。</w:t>
      </w:r>
      <w:r/>
    </w:p>
    <w:p>
      <w:pPr>
        <w:ind w:right="1560"/>
        <w:jc w:val="center"/>
        <w:rPr>
          <w:rFonts w:hint="eastAsia" w:ascii="宋体" w:hAnsi="宋体" w:cs="宋体"/>
          <w:szCs w:val="21"/>
        </w:rPr>
      </w:pPr>
      <w:r>
        <w:rPr>
          <w:rFonts w:hint="eastAsia" w:ascii="宋体" w:hAnsi="宋体" w:cs="宋体"/>
          <w:szCs w:val="21"/>
        </w:rPr>
      </w:r>
      <w:r/>
    </w:p>
    <w:p>
      <w:pPr>
        <w:ind w:left="1024" w:firstLine="4830"/>
        <w:jc w:val="left"/>
        <w:widowControl/>
        <w:rPr>
          <w:rFonts w:hint="eastAsia" w:ascii="宋体" w:hAnsi="宋体" w:cs="宋体"/>
          <w:szCs w:val="21"/>
        </w:rPr>
      </w:pPr>
      <w:r>
        <w:rPr>
          <w:rFonts w:ascii="宋体" w:hAnsi="宋体" w:cs="宋体"/>
          <w:szCs w:val="21"/>
        </w:rPr>
        <w:t xml:space="preserve">投标人（盖章）： </w:t>
      </w:r>
      <w:r/>
    </w:p>
    <w:p>
      <w:pPr>
        <w:ind w:left="1024" w:firstLine="4830"/>
        <w:jc w:val="left"/>
        <w:widowControl/>
        <w:rPr>
          <w:rFonts w:hint="eastAsia" w:ascii="宋体" w:hAnsi="宋体" w:cs="宋体"/>
          <w:szCs w:val="21"/>
        </w:rPr>
      </w:pPr>
      <w:r>
        <w:rPr>
          <w:rFonts w:ascii="宋体" w:hAnsi="宋体" w:cs="宋体"/>
          <w:szCs w:val="21"/>
        </w:rPr>
        <w:t xml:space="preserve">法定代表人或代理人（签字或盖章）：</w:t>
      </w:r>
      <w:r/>
    </w:p>
    <w:p>
      <w:pPr>
        <w:ind w:left="1024" w:firstLine="4830"/>
        <w:jc w:val="left"/>
        <w:widowControl/>
        <w:rPr>
          <w:rFonts w:hint="eastAsia" w:ascii="宋体" w:hAnsi="宋体" w:cs="宋体"/>
          <w:b/>
          <w:szCs w:val="21"/>
        </w:rPr>
      </w:pPr>
      <w:r>
        <w:rPr>
          <w:rFonts w:ascii="宋体" w:hAnsi="宋体" w:cs="宋体"/>
          <w:szCs w:val="21"/>
        </w:rPr>
        <w:t xml:space="preserve">日期:       年      月     日</w:t>
      </w:r>
      <w:r/>
    </w:p>
    <w:p>
      <w:pPr>
        <w:jc w:val="left"/>
        <w:widowControl/>
        <w:rPr>
          <w:rFonts w:hint="eastAsia" w:ascii="宋体" w:hAnsi="宋体" w:cs="宋体"/>
          <w:b/>
          <w:szCs w:val="21"/>
        </w:rPr>
      </w:pPr>
      <w:r>
        <w:rPr>
          <w:rFonts w:hint="eastAsia" w:ascii="宋体" w:hAnsi="宋体" w:cs="宋体"/>
          <w:b/>
          <w:szCs w:val="21"/>
        </w:rPr>
      </w:r>
      <w:r/>
    </w:p>
    <w:p>
      <w:pPr>
        <w:jc w:val="left"/>
        <w:spacing w:line="240" w:lineRule="auto"/>
        <w:widowControl/>
        <w:rPr>
          <w:rFonts w:hint="eastAsia" w:ascii="宋体" w:hAnsi="宋体" w:cs="宋体"/>
          <w:b/>
          <w:szCs w:val="21"/>
        </w:rPr>
        <w:outlineLvl w:val="0"/>
      </w:pPr>
      <w:r>
        <w:rPr>
          <w:rFonts w:ascii="宋体" w:hAnsi="宋体" w:cs="宋体"/>
          <w:b/>
          <w:szCs w:val="21"/>
        </w:rPr>
        <w:br w:type="page" w:clear="all"/>
      </w:r>
      <w:bookmarkStart w:id="29" w:name="_Toc71810489"/>
      <w:r/>
      <w:bookmarkStart w:id="30" w:name="_Toc105397787"/>
      <w:r/>
      <w:bookmarkStart w:id="31" w:name="_Toc243480453"/>
      <w:r>
        <w:rPr>
          <w:rFonts w:ascii="宋体" w:hAnsi="宋体" w:cs="宋体"/>
          <w:b/>
          <w:szCs w:val="21"/>
        </w:rPr>
        <w:t xml:space="preserve">附件</w:t>
      </w:r>
      <w:r>
        <w:rPr>
          <w:rFonts w:hint="eastAsia" w:ascii="宋体" w:hAnsi="宋体" w:cs="宋体"/>
          <w:b/>
          <w:szCs w:val="21"/>
        </w:rPr>
        <w:t xml:space="preserve">6、</w:t>
      </w:r>
      <w:r>
        <w:rPr>
          <w:rFonts w:ascii="宋体" w:hAnsi="宋体" w:cs="宋体"/>
          <w:b/>
          <w:szCs w:val="21"/>
        </w:rPr>
        <w:t xml:space="preserve">相关业绩一览表</w:t>
      </w:r>
      <w:bookmarkEnd w:id="29"/>
      <w:r/>
      <w:bookmarkEnd w:id="30"/>
      <w:r/>
      <w:bookmarkEnd w:id="31"/>
      <w:r/>
      <w:r/>
    </w:p>
    <w:p>
      <w:pPr>
        <w:jc w:val="center"/>
        <w:spacing w:before="100" w:beforeAutospacing="1" w:after="100" w:afterAutospacing="1" w:line="480" w:lineRule="auto"/>
        <w:widowControl/>
        <w:rPr>
          <w:rFonts w:hint="eastAsia" w:ascii="宋体" w:hAnsi="宋体" w:cs="宋体"/>
          <w:b/>
          <w:szCs w:val="21"/>
        </w:rPr>
      </w:pPr>
      <w:r>
        <w:rPr>
          <w:rFonts w:ascii="宋体" w:hAnsi="宋体" w:cs="宋体"/>
          <w:b/>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项目名称</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合同期</w:t>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合同金额</w:t>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备注</w:t>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1</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2</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3</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4</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5</w:t>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510" w:hRule="exact"/>
        </w:trPr>
        <w:tc>
          <w:tcPr>
            <w:tcBorders>
              <w:top w:val="single" w:color="auto" w:sz="6" w:space="0"/>
              <w:left w:val="single" w:color="auto" w:sz="6" w:space="0"/>
              <w:bottom w:val="single" w:color="auto" w:sz="6" w:space="0"/>
              <w:right w:val="single" w:color="auto" w:sz="6" w:space="0"/>
            </w:tcBorders>
            <w:tcW w:w="1003"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62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4" w:space="0"/>
            </w:tcBorders>
            <w:tcW w:w="193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Borders>
              <w:top w:val="single" w:color="auto" w:sz="6" w:space="0"/>
              <w:left w:val="single" w:color="auto" w:sz="6" w:space="0"/>
              <w:bottom w:val="single" w:color="auto" w:sz="6" w:space="0"/>
              <w:right w:val="single" w:color="auto" w:sz="6" w:space="0"/>
            </w:tcBorders>
            <w:tcW w:w="146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ind w:firstLine="420"/>
        <w:rPr>
          <w:rFonts w:hint="eastAsia" w:ascii="宋体" w:hAnsi="宋体" w:cs="宋体"/>
          <w:szCs w:val="21"/>
        </w:rPr>
      </w:pPr>
      <w:r>
        <w:rPr>
          <w:rFonts w:hint="eastAsia" w:ascii="宋体" w:hAnsi="宋体" w:cs="宋体"/>
          <w:szCs w:val="21"/>
        </w:rPr>
      </w:r>
      <w:r/>
    </w:p>
    <w:p>
      <w:pPr>
        <w:ind w:firstLine="420"/>
        <w:rPr>
          <w:rFonts w:hint="eastAsia" w:ascii="宋体" w:hAnsi="宋体" w:cs="宋体"/>
          <w:szCs w:val="21"/>
        </w:rPr>
      </w:pPr>
      <w:r>
        <w:rPr>
          <w:rFonts w:ascii="宋体" w:hAnsi="宋体" w:cs="宋体"/>
          <w:szCs w:val="21"/>
        </w:rPr>
        <w:t xml:space="preserve">注：若事项较多，投标人可根据投标内容的实际情况另纸说明。</w:t>
      </w:r>
      <w:r/>
    </w:p>
    <w:p>
      <w:pPr>
        <w:jc w:val="left"/>
        <w:rPr>
          <w:rFonts w:hint="eastAsia" w:ascii="宋体" w:hAnsi="宋体" w:cs="宋体"/>
          <w:b/>
          <w:szCs w:val="21"/>
        </w:rPr>
      </w:pPr>
      <w:r>
        <w:rPr>
          <w:rFonts w:hint="eastAsia" w:ascii="宋体" w:hAnsi="宋体" w:cs="宋体"/>
          <w:b/>
          <w:szCs w:val="21"/>
        </w:rPr>
      </w:r>
      <w:r/>
    </w:p>
    <w:p>
      <w:pPr>
        <w:ind w:left="1024" w:firstLine="4830"/>
        <w:jc w:val="left"/>
        <w:widowControl/>
        <w:rPr>
          <w:rFonts w:hint="eastAsia" w:ascii="宋体" w:hAnsi="宋体" w:cs="宋体"/>
          <w:szCs w:val="21"/>
        </w:rPr>
      </w:pPr>
      <w:r>
        <w:rPr>
          <w:rFonts w:ascii="宋体" w:hAnsi="宋体" w:cs="宋体"/>
          <w:szCs w:val="21"/>
        </w:rPr>
        <w:t xml:space="preserve">投标人（盖章）： </w:t>
      </w:r>
      <w:r/>
    </w:p>
    <w:p>
      <w:pPr>
        <w:ind w:left="1024" w:firstLine="4830"/>
        <w:jc w:val="left"/>
        <w:widowControl/>
        <w:rPr>
          <w:rFonts w:hint="eastAsia" w:ascii="宋体" w:hAnsi="宋体" w:cs="宋体"/>
          <w:szCs w:val="21"/>
        </w:rPr>
      </w:pPr>
      <w:r>
        <w:rPr>
          <w:rFonts w:ascii="宋体" w:hAnsi="宋体" w:cs="宋体"/>
          <w:szCs w:val="21"/>
        </w:rPr>
        <w:t xml:space="preserve">法定代表人或代理人（签字或盖章）：</w:t>
      </w:r>
      <w:r/>
    </w:p>
    <w:p>
      <w:pPr>
        <w:ind w:left="1024" w:firstLine="4830"/>
        <w:jc w:val="left"/>
        <w:widowControl/>
        <w:rPr>
          <w:rFonts w:hint="eastAsia" w:ascii="宋体" w:hAnsi="宋体" w:cs="宋体"/>
          <w:szCs w:val="21"/>
        </w:rPr>
      </w:pPr>
      <w:r>
        <w:rPr>
          <w:rFonts w:ascii="宋体" w:hAnsi="宋体" w:cs="宋体"/>
          <w:szCs w:val="21"/>
        </w:rPr>
        <w:t xml:space="preserve">日期:       年      月     日</w:t>
      </w:r>
      <w:r/>
    </w:p>
    <w:p>
      <w:pPr>
        <w:pStyle w:val="1003"/>
        <w:rPr>
          <w:rFonts w:hint="eastAsia" w:hAnsi="宋体" w:eastAsia="宋体"/>
          <w:b/>
          <w:sz w:val="21"/>
          <w:szCs w:val="21"/>
        </w:rPr>
      </w:pPr>
      <w:r>
        <w:rPr>
          <w:rFonts w:hint="eastAsia" w:hAnsi="宋体" w:eastAsia="宋体"/>
          <w:b/>
          <w:sz w:val="21"/>
          <w:szCs w:val="21"/>
        </w:rPr>
      </w:r>
      <w:r/>
    </w:p>
    <w:p>
      <w:pPr>
        <w:pStyle w:val="994"/>
        <w:ind w:firstLine="0"/>
        <w:spacing w:line="400" w:lineRule="exact"/>
        <w:rPr>
          <w:rFonts w:hint="eastAsia" w:ascii="宋体" w:hAnsi="宋体"/>
          <w:b/>
          <w:szCs w:val="21"/>
        </w:rPr>
      </w:pPr>
      <w:r>
        <w:rPr>
          <w:rFonts w:ascii="宋体" w:hAnsi="宋体"/>
          <w:b/>
          <w:spacing w:val="20"/>
          <w:szCs w:val="21"/>
        </w:rPr>
        <w:br w:type="page" w:clear="all"/>
      </w:r>
      <w:r/>
    </w:p>
    <w:p>
      <w:pPr>
        <w:jc w:val="left"/>
        <w:spacing w:line="240" w:lineRule="auto"/>
        <w:widowControl/>
        <w:rPr>
          <w:rFonts w:hint="eastAsia" w:ascii="宋体" w:hAnsi="宋体" w:cs="宋体"/>
          <w:b/>
          <w:szCs w:val="21"/>
        </w:rPr>
        <w:outlineLvl w:val="0"/>
      </w:pPr>
      <w:r/>
      <w:bookmarkStart w:id="32" w:name="_Toc243480454"/>
      <w:r>
        <w:rPr>
          <w:rFonts w:hint="eastAsia" w:ascii="宋体" w:hAnsi="宋体" w:cs="宋体"/>
          <w:b/>
          <w:szCs w:val="21"/>
        </w:rPr>
        <w:t xml:space="preserve">附件7、类似项目业绩一览表</w:t>
      </w:r>
      <w:bookmarkEnd w:id="32"/>
      <w:r/>
      <w:r/>
    </w:p>
    <w:p>
      <w:pPr>
        <w:jc w:val="center"/>
        <w:rPr>
          <w:rFonts w:ascii="宋体" w:hAnsi="Courier New"/>
          <w:b/>
          <w:szCs w:val="21"/>
        </w:rPr>
      </w:pPr>
      <w:r>
        <w:rPr>
          <w:rFonts w:hint="eastAsia" w:ascii="宋体" w:hAnsi="Courier New"/>
          <w:b/>
          <w:szCs w:val="21"/>
        </w:rPr>
        <w:t xml:space="preserve">类似项目业绩一览表</w:t>
      </w:r>
      <w:r/>
    </w:p>
    <w:tbl>
      <w:tblPr>
        <w:tblW w:w="100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41"/>
        <w:gridCol w:w="2237"/>
        <w:gridCol w:w="1787"/>
        <w:gridCol w:w="1787"/>
        <w:gridCol w:w="2085"/>
        <w:gridCol w:w="1425"/>
      </w:tblGrid>
      <w:tr>
        <w:trPr>
          <w:jc w:val="center"/>
          <w:trHeight w:val="917"/>
        </w:trPr>
        <w:tc>
          <w:tcPr>
            <w:tcW w:w="74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223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合同名称</w:t>
            </w:r>
            <w:r/>
          </w:p>
        </w:tc>
        <w:tc>
          <w:tcPr>
            <w:tcW w:w="1787"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业主单位</w:t>
            </w:r>
            <w:r/>
          </w:p>
        </w:tc>
        <w:tc>
          <w:tcPr>
            <w:tcW w:w="1787"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项目时间</w:t>
            </w:r>
            <w:r/>
          </w:p>
        </w:tc>
        <w:tc>
          <w:tcPr>
            <w:tcW w:w="2085"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合同金额</w:t>
            </w:r>
            <w:r/>
          </w:p>
        </w:tc>
        <w:tc>
          <w:tcPr>
            <w:tcW w:w="1425" w:type="dxa"/>
            <w:vAlign w:val="center"/>
            <w:textDirection w:val="lrTb"/>
            <w:noWrap w:val="false"/>
          </w:tcPr>
          <w:p>
            <w:pPr>
              <w:jc w:val="center"/>
              <w:tabs>
                <w:tab w:val="left" w:pos="6252" w:leader="none"/>
              </w:tabs>
              <w:rPr>
                <w:rFonts w:hint="eastAsia" w:ascii="宋体" w:hAnsi="宋体" w:cs="宋体"/>
                <w:szCs w:val="21"/>
              </w:rPr>
            </w:pPr>
            <w:r>
              <w:rPr>
                <w:rFonts w:hint="eastAsia" w:ascii="宋体" w:hAnsi="宋体" w:cs="宋体"/>
                <w:szCs w:val="21"/>
              </w:rPr>
              <w:t xml:space="preserve">备注</w:t>
            </w:r>
            <w:r/>
          </w:p>
        </w:tc>
      </w:tr>
      <w:tr>
        <w:trPr>
          <w:jc w:val="center"/>
          <w:trHeight w:val="567" w:hRule="exact"/>
        </w:trPr>
        <w:tc>
          <w:tcPr>
            <w:tcW w:w="74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W w:w="223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67" w:hRule="exact"/>
        </w:trPr>
        <w:tc>
          <w:tcPr>
            <w:tcW w:w="74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w:t>
            </w:r>
            <w:r/>
          </w:p>
        </w:tc>
        <w:tc>
          <w:tcPr>
            <w:tcW w:w="223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67" w:hRule="exact"/>
        </w:trPr>
        <w:tc>
          <w:tcPr>
            <w:tcW w:w="74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tcW w:w="223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67" w:hRule="exact"/>
        </w:trPr>
        <w:tc>
          <w:tcPr>
            <w:tcW w:w="74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tcW w:w="223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67" w:hRule="exact"/>
        </w:trPr>
        <w:tc>
          <w:tcPr>
            <w:tcW w:w="74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tcW w:w="223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567" w:hRule="exact"/>
        </w:trPr>
        <w:tc>
          <w:tcPr>
            <w:tcW w:w="74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w:t>
            </w:r>
            <w:r/>
          </w:p>
        </w:tc>
        <w:tc>
          <w:tcPr>
            <w:tcW w:w="223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787"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20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42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ind w:left="1024" w:firstLine="4830"/>
        <w:jc w:val="left"/>
        <w:widowControl/>
        <w:rPr>
          <w:rFonts w:hint="eastAsia" w:ascii="宋体" w:hAnsi="宋体" w:cs="宋体"/>
          <w:szCs w:val="21"/>
        </w:rPr>
      </w:pPr>
      <w:r>
        <w:rPr>
          <w:rFonts w:hint="eastAsia" w:ascii="宋体" w:hAnsi="宋体" w:cs="宋体"/>
          <w:szCs w:val="21"/>
        </w:rPr>
        <w:t xml:space="preserve">供应商：（公章）</w:t>
      </w:r>
      <w:r/>
    </w:p>
    <w:p>
      <w:pPr>
        <w:ind w:left="1024" w:firstLine="4830"/>
        <w:jc w:val="left"/>
        <w:widowControl/>
        <w:rPr>
          <w:rFonts w:hint="eastAsia" w:ascii="宋体" w:hAnsi="宋体" w:cs="宋体"/>
          <w:szCs w:val="21"/>
        </w:rPr>
      </w:pPr>
      <w:r>
        <w:rPr>
          <w:rFonts w:hint="eastAsia" w:ascii="宋体" w:hAnsi="宋体" w:cs="宋体"/>
          <w:szCs w:val="21"/>
        </w:rPr>
        <w:t xml:space="preserve">法定代表人或代理人：（签字或盖章）</w:t>
      </w:r>
      <w:r/>
    </w:p>
    <w:p>
      <w:pPr>
        <w:ind w:left="1024" w:firstLine="4830"/>
        <w:jc w:val="left"/>
        <w:widowControl/>
        <w:rPr>
          <w:rFonts w:hint="eastAsia" w:ascii="宋体" w:hAnsi="宋体" w:cs="宋体"/>
          <w:szCs w:val="21"/>
        </w:rPr>
      </w:pPr>
      <w:r>
        <w:rPr>
          <w:rFonts w:hint="eastAsia" w:ascii="宋体" w:hAnsi="宋体" w:cs="宋体"/>
          <w:szCs w:val="21"/>
        </w:rPr>
        <w:t xml:space="preserve">日期：</w:t>
      </w:r>
      <w:r>
        <w:rPr>
          <w:rFonts w:ascii="宋体" w:hAnsi="宋体" w:cs="宋体"/>
          <w:szCs w:val="21"/>
        </w:rPr>
        <w:t xml:space="preserve">         </w:t>
      </w:r>
      <w:r>
        <w:rPr>
          <w:rFonts w:hint="eastAsia" w:ascii="宋体" w:hAnsi="宋体" w:cs="宋体"/>
          <w:szCs w:val="21"/>
        </w:rPr>
        <w:t xml:space="preserve">年</w:t>
      </w:r>
      <w:r>
        <w:rPr>
          <w:rFonts w:ascii="宋体" w:hAnsi="宋体" w:cs="宋体"/>
          <w:szCs w:val="21"/>
        </w:rPr>
        <w:t xml:space="preserve">     </w:t>
      </w:r>
      <w:r>
        <w:rPr>
          <w:rFonts w:hint="eastAsia" w:ascii="宋体" w:hAnsi="宋体" w:cs="宋体"/>
          <w:szCs w:val="21"/>
        </w:rPr>
        <w:t xml:space="preserve">月</w:t>
      </w:r>
      <w:r>
        <w:rPr>
          <w:rFonts w:ascii="宋体" w:hAnsi="宋体" w:cs="宋体"/>
          <w:szCs w:val="21"/>
        </w:rPr>
        <w:t xml:space="preserve">   </w:t>
      </w:r>
      <w:r>
        <w:rPr>
          <w:rFonts w:hint="eastAsia" w:ascii="宋体" w:hAnsi="宋体" w:cs="宋体"/>
          <w:szCs w:val="21"/>
        </w:rPr>
        <w:t xml:space="preserve">日</w:t>
      </w:r>
      <w:r/>
    </w:p>
    <w:p>
      <w:pPr>
        <w:ind w:firstLine="525"/>
        <w:spacing w:line="360" w:lineRule="exact"/>
        <w:rPr>
          <w:rFonts w:ascii="宋体" w:hAnsi="Courier New"/>
          <w:szCs w:val="21"/>
        </w:rPr>
      </w:pPr>
      <w:r>
        <w:rPr>
          <w:rFonts w:ascii="宋体" w:hAnsi="Courier New"/>
          <w:szCs w:val="21"/>
        </w:rPr>
      </w:r>
      <w:r/>
    </w:p>
    <w:p>
      <w:pPr>
        <w:ind w:firstLine="600"/>
        <w:spacing w:line="360" w:lineRule="exact"/>
        <w:rPr>
          <w:rFonts w:ascii="宋体" w:hAnsi="Courier New"/>
          <w:sz w:val="24"/>
        </w:rPr>
      </w:pPr>
      <w:r>
        <w:rPr>
          <w:rFonts w:ascii="宋体" w:hAnsi="Courier New"/>
          <w:sz w:val="24"/>
        </w:rPr>
      </w:r>
      <w:r/>
    </w:p>
    <w:p>
      <w:pPr>
        <w:jc w:val="left"/>
        <w:spacing w:after="160" w:line="278" w:lineRule="auto"/>
        <w:widowControl/>
        <w:rPr>
          <w:rFonts w:hint="eastAsia" w:ascii="宋体" w:hAnsi="宋体"/>
          <w:b/>
          <w:szCs w:val="21"/>
        </w:rPr>
      </w:pPr>
      <w:r>
        <w:rPr>
          <w:rFonts w:hint="eastAsia" w:ascii="宋体" w:hAnsi="宋体"/>
          <w:b/>
          <w:szCs w:val="21"/>
        </w:rPr>
        <w:br w:type="page" w:clear="all"/>
      </w:r>
      <w:r/>
    </w:p>
    <w:p>
      <w:pPr>
        <w:jc w:val="left"/>
        <w:spacing w:line="240" w:lineRule="auto"/>
        <w:widowControl/>
        <w:rPr>
          <w:rFonts w:hint="eastAsia" w:ascii="宋体" w:hAnsi="宋体" w:cs="宋体"/>
          <w:b/>
          <w:szCs w:val="21"/>
        </w:rPr>
        <w:outlineLvl w:val="0"/>
      </w:pPr>
      <w:r/>
      <w:bookmarkStart w:id="33" w:name="_Toc243480455"/>
      <w:r>
        <w:rPr>
          <w:rFonts w:hint="eastAsia" w:ascii="宋体" w:hAnsi="宋体" w:cs="宋体"/>
          <w:b/>
          <w:szCs w:val="21"/>
        </w:rPr>
        <w:t xml:space="preserve">附件8、相关证明文件</w:t>
      </w:r>
      <w:bookmarkEnd w:id="33"/>
      <w:r/>
      <w:r/>
    </w:p>
    <w:p>
      <w:pPr>
        <w:pStyle w:val="994"/>
        <w:ind w:firstLine="0"/>
        <w:jc w:val="both"/>
        <w:rPr>
          <w:rFonts w:hint="eastAsia" w:ascii="宋体" w:hAnsi="宋体" w:eastAsia="宋体"/>
          <w:b/>
          <w:sz w:val="21"/>
          <w:szCs w:val="21"/>
        </w:rPr>
      </w:pPr>
      <w:r>
        <w:rPr>
          <w:rFonts w:hint="eastAsia" w:ascii="宋体" w:hAnsi="宋体" w:eastAsia="宋体"/>
          <w:b/>
          <w:sz w:val="21"/>
          <w:szCs w:val="21"/>
        </w:rPr>
        <w:t xml:space="preserve">(1) 资格文件的声明函</w:t>
      </w:r>
      <w:r/>
    </w:p>
    <w:p>
      <w:pPr>
        <w:pStyle w:val="994"/>
        <w:ind w:firstLine="0"/>
        <w:rPr>
          <w:rFonts w:hint="eastAsia" w:ascii="宋体" w:hAnsi="宋体" w:eastAsia="宋体"/>
          <w:sz w:val="21"/>
          <w:szCs w:val="21"/>
        </w:rPr>
      </w:pPr>
      <w:r>
        <w:rPr>
          <w:rFonts w:hint="eastAsia" w:ascii="宋体" w:hAnsi="宋体" w:eastAsia="宋体"/>
          <w:sz w:val="21"/>
          <w:szCs w:val="21"/>
        </w:rPr>
      </w:r>
      <w:r/>
    </w:p>
    <w:p>
      <w:pPr>
        <w:pStyle w:val="994"/>
        <w:jc w:val="center"/>
        <w:rPr>
          <w:rFonts w:hint="eastAsia" w:ascii="宋体" w:hAnsi="宋体" w:eastAsia="宋体"/>
          <w:sz w:val="21"/>
          <w:szCs w:val="21"/>
        </w:rPr>
      </w:pPr>
      <w:r>
        <w:rPr>
          <w:rFonts w:hint="eastAsia" w:ascii="宋体" w:hAnsi="宋体" w:eastAsia="宋体"/>
          <w:sz w:val="21"/>
          <w:szCs w:val="21"/>
        </w:rPr>
        <w:t xml:space="preserve">资格文件的声明函</w:t>
      </w:r>
      <w:r/>
    </w:p>
    <w:p>
      <w:pPr>
        <w:pStyle w:val="994"/>
        <w:ind w:firstLine="0"/>
        <w:spacing w:line="400" w:lineRule="exact"/>
        <w:rPr>
          <w:rFonts w:hint="eastAsia"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p>
    <w:p>
      <w:pPr>
        <w:pStyle w:val="994"/>
        <w:ind w:firstLine="660"/>
        <w:spacing w:line="400" w:lineRule="exact"/>
        <w:rPr>
          <w:rFonts w:hint="eastAsia" w:ascii="宋体" w:hAnsi="宋体" w:eastAsia="宋体"/>
          <w:sz w:val="21"/>
          <w:szCs w:val="21"/>
        </w:rPr>
      </w:pPr>
      <w:r>
        <w:rPr>
          <w:rFonts w:hint="eastAsia" w:ascii="宋体" w:hAnsi="宋体" w:eastAsia="宋体"/>
          <w:sz w:val="21"/>
          <w:szCs w:val="21"/>
        </w:rPr>
        <w:t xml:space="preserve">本公司愿就由贵公司组织实施的编号为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号的磋商采购活动进行响应。本公司所提交的响应文件中所有关于响应文件、证明和陈述均是真实的、准确的、有效的。若与真实情况不符，本公司愿意承担由此而产生的一切后果。</w:t>
      </w:r>
      <w:r/>
    </w:p>
    <w:p>
      <w:pPr>
        <w:pStyle w:val="994"/>
        <w:spacing w:line="400" w:lineRule="exact"/>
        <w:rPr>
          <w:rFonts w:hint="eastAsia" w:ascii="宋体" w:hAnsi="宋体" w:eastAsia="宋体"/>
          <w:sz w:val="21"/>
          <w:szCs w:val="21"/>
        </w:rPr>
      </w:pPr>
      <w:r>
        <w:rPr>
          <w:rFonts w:hint="eastAsia" w:ascii="宋体" w:hAnsi="宋体" w:eastAsia="宋体"/>
          <w:sz w:val="21"/>
          <w:szCs w:val="21"/>
        </w:rPr>
      </w:r>
      <w:r/>
    </w:p>
    <w:p>
      <w:pPr>
        <w:pStyle w:val="994"/>
        <w:spacing w:line="400" w:lineRule="exact"/>
        <w:rPr>
          <w:rFonts w:hint="eastAsia" w:ascii="宋体" w:hAnsi="宋体" w:eastAsia="宋体"/>
          <w:sz w:val="21"/>
          <w:szCs w:val="21"/>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法定代表人（签字或盖章）：</w:t>
      </w:r>
      <w:r/>
    </w:p>
    <w:p>
      <w:pPr>
        <w:pStyle w:val="994"/>
        <w:ind w:left="1700" w:firstLine="425"/>
        <w:spacing w:line="400" w:lineRule="exact"/>
        <w:rPr>
          <w:rFonts w:hint="eastAsia" w:ascii="宋体" w:hAnsi="宋体" w:eastAsia="宋体"/>
          <w:sz w:val="21"/>
          <w:szCs w:val="21"/>
        </w:rPr>
      </w:pPr>
      <w:r>
        <w:rPr>
          <w:rFonts w:ascii="宋体" w:hAnsi="宋体" w:eastAsia="宋体"/>
          <w:sz w:val="21"/>
          <w:szCs w:val="21"/>
        </w:rPr>
        <w:t xml:space="preserve">        </w:t>
      </w:r>
      <w:r>
        <w:rPr>
          <w:rFonts w:hint="eastAsia" w:ascii="宋体" w:hAnsi="宋体" w:eastAsia="宋体"/>
          <w:sz w:val="21"/>
          <w:szCs w:val="21"/>
        </w:rPr>
        <w:t xml:space="preserve">供应商（公章）：</w:t>
      </w:r>
      <w:r/>
    </w:p>
    <w:p>
      <w:pPr>
        <w:pStyle w:val="994"/>
        <w:spacing w:line="400" w:lineRule="exact"/>
        <w:rPr>
          <w:rFonts w:hint="eastAsia" w:ascii="宋体" w:hAnsi="宋体" w:eastAsia="宋体"/>
          <w:sz w:val="21"/>
          <w:szCs w:val="21"/>
        </w:rPr>
      </w:pPr>
      <w:r>
        <w:rPr>
          <w:rFonts w:hint="eastAsia" w:ascii="宋体" w:hAnsi="宋体" w:eastAsia="宋体"/>
          <w:sz w:val="21"/>
          <w:szCs w:val="21"/>
        </w:rPr>
        <w:t xml:space="preserve">                                 年</w:t>
      </w:r>
      <w:r>
        <w:rPr>
          <w:rFonts w:ascii="宋体" w:hAnsi="宋体" w:eastAsia="宋体"/>
          <w:sz w:val="21"/>
          <w:szCs w:val="21"/>
        </w:rPr>
        <w:tab/>
        <w:t xml:space="preserve"> </w:t>
      </w:r>
      <w:r>
        <w:rPr>
          <w:rFonts w:hint="eastAsia" w:ascii="宋体" w:hAnsi="宋体" w:eastAsia="宋体"/>
          <w:sz w:val="21"/>
          <w:szCs w:val="21"/>
        </w:rPr>
        <w:t xml:space="preserve">月</w:t>
      </w:r>
      <w:r>
        <w:rPr>
          <w:rFonts w:ascii="宋体" w:hAnsi="宋体" w:eastAsia="宋体"/>
          <w:sz w:val="21"/>
          <w:szCs w:val="21"/>
        </w:rPr>
        <w:t xml:space="preserve"> </w:t>
      </w:r>
      <w:r>
        <w:rPr>
          <w:rFonts w:ascii="宋体" w:hAnsi="宋体" w:eastAsia="宋体"/>
          <w:sz w:val="21"/>
          <w:szCs w:val="21"/>
        </w:rPr>
        <w:tab/>
      </w:r>
      <w:r>
        <w:rPr>
          <w:rFonts w:hint="eastAsia" w:ascii="宋体" w:hAnsi="宋体" w:eastAsia="宋体"/>
          <w:sz w:val="21"/>
          <w:szCs w:val="21"/>
        </w:rPr>
        <w:t xml:space="preserve">日</w:t>
      </w:r>
      <w:r/>
    </w:p>
    <w:p>
      <w:pPr>
        <w:pStyle w:val="994"/>
        <w:ind w:firstLine="0"/>
        <w:jc w:val="both"/>
        <w:rPr>
          <w:rFonts w:hint="eastAsia" w:ascii="宋体" w:hAnsi="宋体" w:eastAsia="宋体"/>
          <w:b/>
          <w:sz w:val="21"/>
          <w:szCs w:val="21"/>
        </w:rPr>
      </w:pPr>
      <w:r>
        <w:rPr>
          <w:rFonts w:hint="eastAsia" w:ascii="宋体" w:hAnsi="宋体" w:eastAsia="宋体"/>
          <w:b/>
          <w:sz w:val="21"/>
          <w:szCs w:val="21"/>
        </w:rPr>
      </w:r>
      <w:r/>
    </w:p>
    <w:p>
      <w:pPr>
        <w:pStyle w:val="994"/>
        <w:ind w:firstLine="0"/>
        <w:jc w:val="both"/>
        <w:rPr>
          <w:rFonts w:hint="eastAsia" w:ascii="宋体" w:hAnsi="宋体" w:eastAsia="宋体"/>
          <w:b/>
          <w:sz w:val="21"/>
          <w:szCs w:val="21"/>
        </w:rPr>
      </w:pPr>
      <w:r>
        <w:rPr>
          <w:rFonts w:hint="eastAsia" w:ascii="宋体" w:hAnsi="宋体" w:eastAsia="宋体"/>
          <w:b/>
          <w:sz w:val="21"/>
          <w:szCs w:val="21"/>
        </w:rPr>
        <w:br w:type="page" w:clear="all"/>
      </w:r>
      <w:r>
        <w:rPr>
          <w:rFonts w:hint="eastAsia" w:ascii="宋体" w:hAnsi="宋体" w:eastAsia="宋体"/>
          <w:b/>
          <w:sz w:val="21"/>
          <w:szCs w:val="21"/>
        </w:rPr>
        <w:t xml:space="preserve">(2)供应商情况表</w:t>
      </w:r>
      <w:r/>
    </w:p>
    <w:p>
      <w:pPr>
        <w:pStyle w:val="994"/>
        <w:ind w:firstLine="0"/>
        <w:jc w:val="center"/>
        <w:rPr>
          <w:rFonts w:hint="eastAsia" w:ascii="宋体" w:hAnsi="宋体" w:eastAsia="宋体"/>
          <w:b/>
          <w:bCs/>
          <w:sz w:val="21"/>
          <w:szCs w:val="21"/>
        </w:rPr>
      </w:pPr>
      <w:r>
        <w:rPr>
          <w:rFonts w:hint="eastAsia" w:ascii="宋体" w:hAnsi="宋体" w:eastAsia="宋体"/>
          <w:b/>
          <w:bCs/>
          <w:sz w:val="21"/>
          <w:szCs w:val="21"/>
        </w:rPr>
        <w:t xml:space="preserve">供应商情况表</w:t>
      </w:r>
      <w:r/>
    </w:p>
    <w:p>
      <w:pPr>
        <w:pStyle w:val="994"/>
        <w:jc w:val="both"/>
        <w:rPr>
          <w:rFonts w:hint="eastAsia" w:ascii="宋体" w:hAnsi="宋体" w:eastAsia="宋体"/>
          <w:sz w:val="21"/>
          <w:szCs w:val="21"/>
        </w:rPr>
      </w:pPr>
      <w:r>
        <w:rPr>
          <w:rFonts w:hint="eastAsia" w:ascii="宋体" w:hAnsi="宋体" w:eastAsia="宋体"/>
          <w:sz w:val="21"/>
          <w:szCs w:val="21"/>
        </w:rPr>
      </w:r>
      <w:r/>
    </w:p>
    <w:p>
      <w:pPr>
        <w:pStyle w:val="994"/>
        <w:jc w:val="both"/>
        <w:rPr>
          <w:rFonts w:hint="eastAsia" w:ascii="宋体" w:hAnsi="宋体" w:eastAsia="宋体"/>
          <w:b/>
          <w:sz w:val="21"/>
          <w:szCs w:val="21"/>
        </w:rPr>
      </w:pPr>
      <w:r>
        <w:rPr>
          <w:rFonts w:hint="eastAsia" w:ascii="宋体" w:hAnsi="宋体" w:eastAsia="宋体"/>
          <w:sz w:val="21"/>
          <w:szCs w:val="21"/>
        </w:rPr>
        <w:t xml:space="preserve">单位名称（盖章）</w:t>
      </w:r>
      <w:r/>
    </w:p>
    <w:tbl>
      <w:tblPr>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552"/>
        <w:gridCol w:w="2268"/>
        <w:gridCol w:w="1559"/>
        <w:gridCol w:w="2694"/>
      </w:tblGrid>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法定代表人</w:t>
            </w:r>
            <w:r/>
          </w:p>
        </w:tc>
        <w:tc>
          <w:tcPr>
            <w:tcW w:w="2268" w:type="dxa"/>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r>
            <w:r/>
          </w:p>
        </w:tc>
        <w:tc>
          <w:tcPr>
            <w:tcW w:w="1559" w:type="dxa"/>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成立日期</w:t>
            </w:r>
            <w:r/>
          </w:p>
        </w:tc>
        <w:tc>
          <w:tcPr>
            <w:tcW w:w="2694" w:type="dxa"/>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注册地址</w:t>
            </w:r>
            <w:r/>
          </w:p>
        </w:tc>
        <w:tc>
          <w:tcPr>
            <w:tcW w:w="2268" w:type="dxa"/>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r>
            <w:r/>
          </w:p>
        </w:tc>
        <w:tc>
          <w:tcPr>
            <w:tcW w:w="1559" w:type="dxa"/>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注册资金</w:t>
            </w:r>
            <w:r/>
          </w:p>
        </w:tc>
        <w:tc>
          <w:tcPr>
            <w:tcW w:w="2694" w:type="dxa"/>
            <w:textDirection w:val="lrTb"/>
            <w:noWrap w:val="false"/>
          </w:tcPr>
          <w:p>
            <w:pPr>
              <w:pStyle w:val="994"/>
              <w:ind w:firstLine="216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经营范围</w:t>
            </w:r>
            <w:r/>
          </w:p>
        </w:tc>
        <w:tc>
          <w:tcPr>
            <w:gridSpan w:val="3"/>
            <w:tcW w:w="6521" w:type="dxa"/>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企业资质等级</w:t>
            </w:r>
            <w:r/>
          </w:p>
        </w:tc>
        <w:tc>
          <w:tcPr>
            <w:tcW w:w="2268" w:type="dxa"/>
            <w:vAlign w:val="bottom"/>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r>
            <w:r/>
          </w:p>
        </w:tc>
        <w:tc>
          <w:tcPr>
            <w:tcW w:w="1559" w:type="dxa"/>
            <w:vAlign w:val="center"/>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员工总人数</w:t>
            </w:r>
            <w:r/>
          </w:p>
        </w:tc>
        <w:tc>
          <w:tcPr>
            <w:tcW w:w="2694" w:type="dxa"/>
            <w:vAlign w:val="bottom"/>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资产总计</w:t>
            </w:r>
            <w:r/>
          </w:p>
        </w:tc>
        <w:tc>
          <w:tcPr>
            <w:tcW w:w="2268" w:type="dxa"/>
            <w:vAlign w:val="bottom"/>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万元</w:t>
            </w:r>
            <w:r/>
          </w:p>
        </w:tc>
        <w:tc>
          <w:tcPr>
            <w:tcW w:w="1559" w:type="dxa"/>
            <w:vAlign w:val="center"/>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营业收入</w:t>
            </w:r>
            <w:r/>
          </w:p>
        </w:tc>
        <w:tc>
          <w:tcPr>
            <w:tcW w:w="2694" w:type="dxa"/>
            <w:vAlign w:val="bottom"/>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年</w:t>
            </w: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万元</w:t>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实现利润</w:t>
            </w:r>
            <w:r/>
          </w:p>
        </w:tc>
        <w:tc>
          <w:tcPr>
            <w:tcW w:w="2268" w:type="dxa"/>
            <w:vAlign w:val="bottom"/>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年</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hint="eastAsia" w:ascii="宋体" w:hAnsi="宋体" w:eastAsia="宋体"/>
                <w:sz w:val="21"/>
                <w:szCs w:val="21"/>
              </w:rPr>
              <w:t xml:space="preserve">万元</w:t>
            </w:r>
            <w:r/>
          </w:p>
        </w:tc>
        <w:tc>
          <w:tcPr>
            <w:tcW w:w="1559" w:type="dxa"/>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营业面积（含厂房面积）</w:t>
            </w:r>
            <w:r/>
          </w:p>
        </w:tc>
        <w:tc>
          <w:tcPr>
            <w:tcW w:w="2694" w:type="dxa"/>
            <w:vAlign w:val="bottom"/>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平方米</w:t>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单位简历及内设机构情况</w:t>
            </w:r>
            <w:r/>
          </w:p>
        </w:tc>
        <w:tc>
          <w:tcPr>
            <w:gridSpan w:val="3"/>
            <w:tcW w:w="6521" w:type="dxa"/>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单位优势及特长</w:t>
            </w:r>
            <w:r/>
          </w:p>
        </w:tc>
        <w:tc>
          <w:tcPr>
            <w:gridSpan w:val="3"/>
            <w:tcW w:w="6521" w:type="dxa"/>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商业信誉和健全的财务会计制度介绍</w:t>
            </w:r>
            <w:r/>
          </w:p>
        </w:tc>
        <w:tc>
          <w:tcPr>
            <w:gridSpan w:val="3"/>
            <w:tcW w:w="6521" w:type="dxa"/>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履行合同所必需的设备和专业技术能力情况</w:t>
            </w:r>
            <w:r/>
          </w:p>
        </w:tc>
        <w:tc>
          <w:tcPr>
            <w:gridSpan w:val="3"/>
            <w:tcW w:w="6521" w:type="dxa"/>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依法缴纳税收和社会保障资金情况</w:t>
            </w:r>
            <w:r/>
          </w:p>
        </w:tc>
        <w:tc>
          <w:tcPr>
            <w:gridSpan w:val="3"/>
            <w:tcW w:w="6521" w:type="dxa"/>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sz w:val="21"/>
                <w:szCs w:val="21"/>
              </w:rPr>
            </w:pPr>
            <w:r>
              <w:rPr>
                <w:rFonts w:ascii="宋体" w:hAnsi="宋体" w:eastAsia="宋体"/>
                <w:sz w:val="21"/>
                <w:szCs w:val="21"/>
              </w:rPr>
              <w:t xml:space="preserve">参加政府采购活动前三年内，在经营活动中</w:t>
            </w:r>
            <w:r>
              <w:rPr>
                <w:rFonts w:hint="eastAsia" w:ascii="宋体" w:hAnsi="宋体" w:eastAsia="宋体"/>
                <w:sz w:val="21"/>
                <w:szCs w:val="21"/>
              </w:rPr>
              <w:t xml:space="preserve">有无</w:t>
            </w:r>
            <w:r>
              <w:rPr>
                <w:rFonts w:ascii="宋体" w:hAnsi="宋体" w:eastAsia="宋体"/>
                <w:sz w:val="21"/>
                <w:szCs w:val="21"/>
              </w:rPr>
              <w:t xml:space="preserve">重大违法记录</w:t>
            </w:r>
            <w:r/>
          </w:p>
        </w:tc>
        <w:tc>
          <w:tcPr>
            <w:gridSpan w:val="3"/>
            <w:tcW w:w="6521" w:type="dxa"/>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其他需要说明的情况</w:t>
            </w:r>
            <w:r/>
          </w:p>
        </w:tc>
        <w:tc>
          <w:tcPr>
            <w:gridSpan w:val="3"/>
            <w:tcW w:w="6521" w:type="dxa"/>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r>
            <w:r/>
          </w:p>
        </w:tc>
      </w:tr>
      <w:tr>
        <w:trPr>
          <w:cantSplit/>
          <w:jc w:val="center"/>
          <w:trHeight w:val="567"/>
        </w:trPr>
        <w:tc>
          <w:tcPr>
            <w:tcW w:w="2552" w:type="dxa"/>
            <w:vAlign w:val="center"/>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单位开票资料及</w:t>
            </w:r>
            <w:r/>
          </w:p>
          <w:p>
            <w:pPr>
              <w:pStyle w:val="994"/>
              <w:ind w:firstLine="0"/>
              <w:jc w:val="center"/>
              <w:rPr>
                <w:rFonts w:hint="eastAsia" w:ascii="宋体" w:hAnsi="宋体" w:eastAsia="宋体"/>
                <w:sz w:val="21"/>
                <w:szCs w:val="21"/>
              </w:rPr>
            </w:pPr>
            <w:r>
              <w:rPr>
                <w:rFonts w:hint="eastAsia" w:ascii="宋体" w:hAnsi="宋体" w:eastAsia="宋体"/>
                <w:sz w:val="21"/>
                <w:szCs w:val="21"/>
              </w:rPr>
              <w:t xml:space="preserve">数字人民币账户</w:t>
            </w:r>
            <w:r/>
          </w:p>
        </w:tc>
        <w:tc>
          <w:tcPr>
            <w:gridSpan w:val="3"/>
            <w:tcW w:w="6521" w:type="dxa"/>
            <w:textDirection w:val="lrTb"/>
            <w:noWrap w:val="false"/>
          </w:tcPr>
          <w:p>
            <w:pPr>
              <w:pStyle w:val="994"/>
              <w:ind w:firstLine="0"/>
              <w:jc w:val="center"/>
              <w:rPr>
                <w:rFonts w:hint="eastAsia" w:ascii="宋体" w:hAnsi="宋体" w:eastAsia="宋体"/>
                <w:sz w:val="21"/>
                <w:szCs w:val="21"/>
              </w:rPr>
            </w:pPr>
            <w:r>
              <w:rPr>
                <w:rFonts w:hint="eastAsia" w:ascii="宋体" w:hAnsi="宋体" w:eastAsia="宋体"/>
                <w:sz w:val="21"/>
                <w:szCs w:val="21"/>
              </w:rPr>
            </w:r>
            <w:r/>
          </w:p>
        </w:tc>
      </w:tr>
    </w:tbl>
    <w:p>
      <w:pPr>
        <w:spacing w:before="100" w:beforeAutospacing="1" w:after="100" w:afterAutospacing="1"/>
        <w:rPr>
          <w:rFonts w:hint="eastAsia" w:ascii="宋体" w:hAnsi="宋体"/>
        </w:rPr>
      </w:pPr>
      <w:r>
        <w:rPr>
          <w:rFonts w:hint="eastAsia" w:ascii="宋体" w:hAnsi="宋体"/>
        </w:rPr>
      </w:r>
      <w:r/>
    </w:p>
    <w:p>
      <w:pPr>
        <w:rPr>
          <w:rFonts w:hint="eastAsia" w:ascii="宋体" w:hAnsi="宋体"/>
          <w:b/>
          <w:szCs w:val="21"/>
        </w:rPr>
      </w:pPr>
      <w:r>
        <w:rPr>
          <w:rFonts w:ascii="宋体" w:hAnsi="宋体"/>
        </w:rPr>
        <w:br w:type="page" w:clear="all"/>
      </w:r>
      <w:r>
        <w:rPr>
          <w:rFonts w:hint="eastAsia" w:ascii="宋体" w:hAnsi="宋体"/>
          <w:b/>
          <w:szCs w:val="21"/>
        </w:rPr>
        <w:t xml:space="preserve">（3）中小企业声明函</w:t>
      </w:r>
      <w:r/>
    </w:p>
    <w:p>
      <w:pPr>
        <w:jc w:val="center"/>
        <w:spacing w:before="100" w:beforeAutospacing="1" w:after="100" w:afterAutospacing="1" w:line="480" w:lineRule="auto"/>
        <w:widowControl/>
        <w:rPr>
          <w:rFonts w:hint="eastAsia" w:ascii="宋体" w:hAnsi="宋体" w:cs="宋体"/>
          <w:b/>
          <w:szCs w:val="21"/>
        </w:rPr>
      </w:pPr>
      <w:r>
        <w:rPr>
          <w:rFonts w:ascii="宋体" w:hAnsi="宋体" w:cs="宋体"/>
          <w:b/>
          <w:szCs w:val="21"/>
        </w:rPr>
        <w:t xml:space="preserve">中小企业声明函（货物）</w:t>
      </w:r>
      <w:r/>
    </w:p>
    <w:p>
      <w:pPr>
        <w:widowControl/>
        <w:rPr>
          <w:rFonts w:hint="eastAsia" w:ascii="宋体" w:hAnsi="宋体" w:cs="宋体"/>
          <w:szCs w:val="21"/>
        </w:rPr>
      </w:pPr>
      <w:r>
        <w:rPr>
          <w:rFonts w:ascii="宋体" w:hAnsi="宋体" w:cs="宋体"/>
          <w:szCs w:val="21"/>
          <w:u w:val="single"/>
        </w:rPr>
        <w:t xml:space="preserve">苏州市原鑫招投标咨询服务有限公司 ：</w:t>
      </w:r>
      <w:r/>
    </w:p>
    <w:p>
      <w:pPr>
        <w:ind w:firstLine="420"/>
        <w:widowControl/>
        <w:rPr>
          <w:rFonts w:hint="eastAsia" w:ascii="宋体" w:hAnsi="宋体" w:cs="宋体"/>
          <w:szCs w:val="21"/>
          <w:u w:val="single"/>
        </w:rPr>
      </w:pPr>
      <w:r>
        <w:rPr>
          <w:rFonts w:ascii="宋体" w:hAnsi="宋体" w:cs="宋体"/>
          <w:szCs w:val="21"/>
        </w:rPr>
        <w:t xml:space="preserve">本公司（联合体）郑重声明，根据《政府采购促进中小企业发展管理办法》（财库[2020]46号）的规定，本公司（联合体）参加</w:t>
      </w:r>
      <w:r>
        <w:rPr>
          <w:rFonts w:ascii="Times New Roman" w:hAnsi="Times New Roman"/>
          <w:b/>
          <w:szCs w:val="20"/>
          <w:u w:val="single"/>
        </w:rPr>
        <w:t xml:space="preserve">（苏州市城市管理局）</w:t>
      </w:r>
      <w:r>
        <w:rPr>
          <w:rFonts w:ascii="宋体" w:hAnsi="宋体" w:cs="宋体"/>
          <w:szCs w:val="21"/>
          <w:u w:val="single"/>
        </w:rPr>
        <w:t xml:space="preserve"> </w:t>
      </w:r>
      <w:r>
        <w:rPr>
          <w:rFonts w:ascii="宋体" w:hAnsi="宋体" w:cs="宋体"/>
          <w:szCs w:val="21"/>
        </w:rPr>
        <w:t xml:space="preserve">的 </w:t>
      </w:r>
      <w:r>
        <w:rPr>
          <w:rFonts w:ascii="Times New Roman" w:hAnsi="Times New Roman"/>
          <w:b/>
          <w:szCs w:val="20"/>
          <w:u w:val="single"/>
        </w:rPr>
        <w:t xml:space="preserve">（</w:t>
      </w:r>
      <w:r>
        <w:rPr>
          <w:rFonts w:ascii="Times New Roman" w:hAnsi="Times New Roman"/>
          <w:b/>
          <w:szCs w:val="20"/>
          <w:u w:val="single"/>
        </w:rPr>
        <w:t xml:space="preserve">苏州市城管系统环卫专用车辆及环卫机械化设备采购</w:t>
      </w:r>
      <w:r>
        <w:rPr>
          <w:rFonts w:ascii="Times New Roman" w:hAnsi="Times New Roman"/>
          <w:b/>
          <w:szCs w:val="20"/>
          <w:u w:val="single"/>
        </w:rPr>
        <w:t xml:space="preserve">）</w:t>
      </w:r>
      <w:r>
        <w:rPr>
          <w:rFonts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widowControl/>
        <w:rPr>
          <w:rFonts w:hint="eastAsia" w:ascii="宋体" w:hAnsi="宋体" w:cs="宋体"/>
          <w:szCs w:val="21"/>
          <w:u w:val="single"/>
        </w:rPr>
      </w:pPr>
      <w:r>
        <w:rPr>
          <w:rFonts w:ascii="宋体" w:hAnsi="宋体" w:cs="宋体"/>
          <w:szCs w:val="21"/>
        </w:rPr>
        <w:t xml:space="preserve">1、</w:t>
      </w:r>
      <w:r>
        <w:rPr>
          <w:rFonts w:ascii="宋体" w:hAnsi="宋体" w:cs="宋体"/>
          <w:szCs w:val="21"/>
          <w:u w:val="single"/>
        </w:rPr>
        <w:t xml:space="preserve">（标的名称）</w:t>
      </w:r>
      <w:r>
        <w:rPr>
          <w:rFonts w:ascii="宋体" w:hAnsi="宋体" w:cs="宋体"/>
          <w:szCs w:val="21"/>
        </w:rPr>
        <w:t xml:space="preserve">，属于</w:t>
      </w:r>
      <w:r>
        <w:rPr>
          <w:rFonts w:ascii="宋体" w:hAnsi="宋体" w:cs="宋体"/>
          <w:szCs w:val="21"/>
          <w:u w:val="single"/>
        </w:rPr>
        <w:t xml:space="preserve">（</w:t>
      </w:r>
      <w:r>
        <w:rPr>
          <w:rFonts w:ascii="Times New Roman" w:hAnsi="Times New Roman"/>
          <w:b/>
          <w:szCs w:val="20"/>
          <w:u w:val="single"/>
        </w:rPr>
        <w:t xml:space="preserve">工业）</w:t>
      </w:r>
      <w:r>
        <w:rPr>
          <w:rFonts w:ascii="宋体" w:hAnsi="宋体" w:cs="宋体"/>
          <w:szCs w:val="21"/>
          <w:u w:val="single"/>
        </w:rPr>
        <w:t xml:space="preserve">行业</w:t>
      </w:r>
      <w:r>
        <w:rPr>
          <w:rFonts w:ascii="宋体" w:hAnsi="宋体" w:cs="宋体"/>
          <w:szCs w:val="21"/>
        </w:rPr>
        <w:t xml:space="preserve">；制造商为</w:t>
      </w:r>
      <w:r>
        <w:rPr>
          <w:rFonts w:ascii="宋体" w:hAnsi="宋体" w:cs="宋体"/>
          <w:szCs w:val="21"/>
          <w:u w:val="single"/>
        </w:rPr>
        <w:t xml:space="preserve">（企业名称）</w:t>
      </w:r>
      <w:r>
        <w:rPr>
          <w:rFonts w:ascii="宋体" w:hAnsi="宋体" w:cs="宋体"/>
          <w:szCs w:val="21"/>
        </w:rPr>
        <w:t xml:space="preserve">，从业人员</w:t>
      </w:r>
      <w:r>
        <w:rPr>
          <w:rFonts w:ascii="宋体" w:hAnsi="宋体" w:cs="宋体"/>
          <w:szCs w:val="21"/>
          <w:u w:val="single"/>
        </w:rPr>
        <w:t xml:space="preserve">     </w:t>
      </w:r>
      <w:r>
        <w:rPr>
          <w:rFonts w:ascii="宋体" w:hAnsi="宋体" w:cs="宋体"/>
          <w:szCs w:val="21"/>
        </w:rPr>
        <w:t xml:space="preserve">人，营业收入为</w:t>
      </w:r>
      <w:r>
        <w:rPr>
          <w:rFonts w:ascii="宋体" w:hAnsi="宋体" w:cs="宋体"/>
          <w:szCs w:val="21"/>
          <w:u w:val="single"/>
        </w:rPr>
        <w:t xml:space="preserve">      </w:t>
      </w:r>
      <w:r>
        <w:rPr>
          <w:rFonts w:ascii="宋体" w:hAnsi="宋体" w:cs="宋体"/>
          <w:szCs w:val="21"/>
        </w:rPr>
        <w:t xml:space="preserve">万元，资产总额为</w:t>
      </w:r>
      <w:r>
        <w:rPr>
          <w:rFonts w:ascii="宋体" w:hAnsi="宋体" w:cs="宋体"/>
          <w:szCs w:val="21"/>
          <w:u w:val="single"/>
        </w:rPr>
        <w:t xml:space="preserve">      </w:t>
      </w:r>
      <w:r>
        <w:rPr>
          <w:rFonts w:ascii="宋体" w:hAnsi="宋体" w:cs="宋体"/>
          <w:szCs w:val="21"/>
        </w:rPr>
        <w:t xml:space="preserve">万元</w:t>
      </w:r>
      <w:r>
        <w:rPr>
          <w:rFonts w:ascii="宋体" w:hAnsi="宋体"/>
          <w:szCs w:val="21"/>
          <w:vertAlign w:val="superscript"/>
        </w:rPr>
        <w:footnoteReference w:id="2"/>
      </w:r>
      <w:r>
        <w:rPr>
          <w:rFonts w:ascii="宋体" w:hAnsi="宋体" w:cs="宋体"/>
          <w:szCs w:val="21"/>
        </w:rPr>
        <w:t xml:space="preserve">，属于</w:t>
      </w:r>
      <w:r>
        <w:rPr>
          <w:rFonts w:ascii="宋体" w:hAnsi="宋体" w:cs="宋体"/>
          <w:szCs w:val="21"/>
          <w:u w:val="single"/>
        </w:rPr>
        <w:t xml:space="preserve">（□中型企业、□小型企业、□微型企业）</w:t>
      </w:r>
      <w:r>
        <w:rPr>
          <w:rFonts w:ascii="宋体" w:hAnsi="宋体" w:cs="宋体"/>
          <w:szCs w:val="21"/>
        </w:rPr>
        <w:t xml:space="preserve">；</w:t>
      </w:r>
      <w:r/>
    </w:p>
    <w:p>
      <w:pPr>
        <w:ind w:firstLine="420"/>
        <w:widowControl/>
        <w:rPr>
          <w:rFonts w:hint="eastAsia" w:ascii="宋体" w:hAnsi="宋体" w:cs="宋体"/>
          <w:szCs w:val="21"/>
          <w:u w:val="single"/>
        </w:rPr>
      </w:pPr>
      <w:r>
        <w:rPr>
          <w:rFonts w:ascii="宋体" w:hAnsi="宋体" w:cs="宋体"/>
          <w:szCs w:val="21"/>
        </w:rPr>
        <w:t xml:space="preserve">2、</w:t>
      </w:r>
      <w:r>
        <w:rPr>
          <w:rFonts w:ascii="宋体" w:hAnsi="宋体" w:cs="宋体"/>
          <w:szCs w:val="21"/>
          <w:u w:val="single"/>
          <w:lang w:val="zh-CN"/>
        </w:rPr>
        <w:t xml:space="preserve">（标的名称）</w:t>
      </w:r>
      <w:r>
        <w:rPr>
          <w:rFonts w:ascii="宋体" w:hAnsi="宋体" w:cs="宋体"/>
          <w:szCs w:val="21"/>
          <w:lang w:val="zh-CN"/>
        </w:rPr>
        <w:t xml:space="preserve">，属于</w:t>
      </w:r>
      <w:r>
        <w:rPr>
          <w:rFonts w:ascii="宋体" w:hAnsi="宋体" w:cs="宋体"/>
          <w:szCs w:val="21"/>
          <w:u w:val="single"/>
          <w:lang w:val="zh-CN"/>
        </w:rPr>
        <w:t xml:space="preserve">（</w:t>
      </w:r>
      <w:r>
        <w:rPr>
          <w:rFonts w:ascii="Times New Roman" w:hAnsi="Times New Roman"/>
          <w:b/>
          <w:szCs w:val="20"/>
          <w:u w:val="single"/>
        </w:rPr>
        <w:t xml:space="preserve">工业</w:t>
      </w:r>
      <w:r>
        <w:rPr>
          <w:rFonts w:ascii="Times New Roman" w:hAnsi="Times New Roman"/>
          <w:b/>
          <w:szCs w:val="20"/>
          <w:u w:val="single"/>
          <w:lang w:val="zh-CN"/>
        </w:rPr>
        <w:t xml:space="preserve">）</w:t>
      </w:r>
      <w:r>
        <w:rPr>
          <w:rFonts w:ascii="宋体" w:hAnsi="宋体" w:cs="宋体"/>
          <w:szCs w:val="21"/>
          <w:u w:val="single"/>
          <w:lang w:val="zh-CN"/>
        </w:rPr>
        <w:t xml:space="preserve">行业</w:t>
      </w:r>
      <w:r>
        <w:rPr>
          <w:rFonts w:ascii="宋体" w:hAnsi="宋体" w:cs="宋体"/>
          <w:szCs w:val="21"/>
          <w:lang w:val="zh-CN"/>
        </w:rPr>
        <w:t xml:space="preserve">；制造商为</w:t>
      </w:r>
      <w:r>
        <w:rPr>
          <w:rFonts w:ascii="宋体" w:hAnsi="宋体" w:cs="宋体"/>
          <w:szCs w:val="21"/>
          <w:u w:val="single"/>
          <w:lang w:val="zh-CN"/>
        </w:rPr>
        <w:t xml:space="preserve">（企业名称）</w:t>
      </w:r>
      <w:r>
        <w:rPr>
          <w:rFonts w:ascii="宋体" w:hAnsi="宋体" w:cs="宋体"/>
          <w:szCs w:val="21"/>
          <w:lang w:val="zh-CN"/>
        </w:rPr>
        <w:t xml:space="preserve">，</w:t>
      </w:r>
      <w:r>
        <w:rPr>
          <w:rFonts w:ascii="宋体" w:hAnsi="宋体" w:cs="宋体"/>
          <w:szCs w:val="21"/>
        </w:rPr>
        <w:t xml:space="preserve">从业人员</w:t>
      </w:r>
      <w:r>
        <w:rPr>
          <w:rFonts w:ascii="宋体" w:hAnsi="宋体" w:cs="宋体"/>
          <w:szCs w:val="21"/>
          <w:u w:val="single"/>
        </w:rPr>
        <w:t xml:space="preserve">     </w:t>
      </w:r>
      <w:r>
        <w:rPr>
          <w:rFonts w:ascii="宋体" w:hAnsi="宋体" w:cs="宋体"/>
          <w:szCs w:val="21"/>
        </w:rPr>
        <w:t xml:space="preserve">人，营业收入为</w:t>
      </w:r>
      <w:r>
        <w:rPr>
          <w:rFonts w:ascii="宋体" w:hAnsi="宋体" w:cs="宋体"/>
          <w:szCs w:val="21"/>
          <w:u w:val="single"/>
        </w:rPr>
        <w:t xml:space="preserve">      </w:t>
      </w:r>
      <w:r>
        <w:rPr>
          <w:rFonts w:ascii="宋体" w:hAnsi="宋体" w:cs="宋体"/>
          <w:szCs w:val="21"/>
        </w:rPr>
        <w:t xml:space="preserve">万元，资产总额为</w:t>
      </w:r>
      <w:r>
        <w:rPr>
          <w:rFonts w:ascii="宋体" w:hAnsi="宋体" w:cs="宋体"/>
          <w:szCs w:val="21"/>
          <w:u w:val="single"/>
        </w:rPr>
        <w:t xml:space="preserve">      </w:t>
      </w:r>
      <w:r>
        <w:rPr>
          <w:rFonts w:ascii="宋体" w:hAnsi="宋体" w:cs="宋体"/>
          <w:szCs w:val="21"/>
        </w:rPr>
        <w:t xml:space="preserve">万元，属于</w:t>
      </w:r>
      <w:r>
        <w:rPr>
          <w:rFonts w:ascii="宋体" w:hAnsi="宋体" w:cs="宋体"/>
          <w:szCs w:val="21"/>
          <w:u w:val="single"/>
        </w:rPr>
        <w:t xml:space="preserve">（□中型企业、□小型企业、□微型企业）</w:t>
      </w:r>
      <w:r>
        <w:rPr>
          <w:rFonts w:ascii="宋体" w:hAnsi="宋体" w:cs="宋体"/>
          <w:szCs w:val="21"/>
        </w:rPr>
        <w:t xml:space="preserve">；</w:t>
      </w:r>
      <w:r/>
    </w:p>
    <w:p>
      <w:pPr>
        <w:ind w:firstLine="420"/>
        <w:widowControl/>
        <w:rPr>
          <w:rFonts w:hint="eastAsia" w:ascii="宋体" w:hAnsi="宋体" w:cs="宋体"/>
          <w:szCs w:val="21"/>
        </w:rPr>
      </w:pPr>
      <w:r>
        <w:rPr>
          <w:rFonts w:ascii="宋体" w:hAnsi="宋体" w:cs="宋体"/>
          <w:szCs w:val="21"/>
        </w:rPr>
        <w:t xml:space="preserve">……</w:t>
      </w:r>
      <w:r/>
    </w:p>
    <w:p>
      <w:pPr>
        <w:ind w:firstLine="420"/>
        <w:widowControl/>
        <w:rPr>
          <w:rFonts w:hint="eastAsia" w:ascii="宋体" w:hAnsi="宋体" w:cs="宋体"/>
          <w:szCs w:val="21"/>
        </w:rPr>
      </w:pPr>
      <w:r>
        <w:rPr>
          <w:rFonts w:ascii="宋体" w:hAnsi="宋体" w:cs="宋体"/>
          <w:szCs w:val="21"/>
        </w:rPr>
        <w:t xml:space="preserve">以上企业，不属于大企业的分支机构，不存在控股股东为大企业的情形，也不存在与大企业的负责人为同一人的情形。</w:t>
      </w:r>
      <w:r/>
    </w:p>
    <w:p>
      <w:pPr>
        <w:ind w:firstLine="420"/>
        <w:spacing w:line="480" w:lineRule="exact"/>
        <w:widowControl/>
        <w:rPr>
          <w:rFonts w:hint="eastAsia" w:ascii="宋体" w:hAnsi="宋体" w:cs="宋体"/>
          <w:szCs w:val="21"/>
        </w:rPr>
      </w:pPr>
      <w:r>
        <w:rPr>
          <w:rFonts w:ascii="宋体" w:hAnsi="宋体" w:cs="宋体"/>
          <w:szCs w:val="21"/>
        </w:rPr>
        <w:t xml:space="preserve">本企业对上述声明内容的真实性负责。如有虚假，将依法承担相应责任。</w:t>
      </w:r>
      <w:r/>
    </w:p>
    <w:p>
      <w:pPr>
        <w:jc w:val="left"/>
        <w:spacing w:line="480" w:lineRule="exact"/>
        <w:widowControl/>
        <w:rPr>
          <w:rFonts w:hint="eastAsia" w:ascii="宋体" w:hAnsi="宋体" w:cs="宋体"/>
          <w:szCs w:val="21"/>
        </w:rPr>
      </w:pPr>
      <w:r>
        <w:rPr>
          <w:rFonts w:hint="eastAsia" w:ascii="宋体" w:hAnsi="宋体" w:cs="宋体"/>
          <w:szCs w:val="21"/>
        </w:rPr>
      </w:r>
      <w:r/>
    </w:p>
    <w:p>
      <w:pPr>
        <w:ind w:firstLine="2560"/>
        <w:spacing w:line="240" w:lineRule="auto"/>
        <w:widowControl/>
        <w:rPr>
          <w:rFonts w:ascii="Times New Roman" w:hAnsi="Times New Roman"/>
          <w:sz w:val="20"/>
          <w:szCs w:val="20"/>
        </w:rPr>
      </w:pPr>
      <w:r>
        <w:rPr>
          <w:rFonts w:ascii="Times New Roman" w:hAnsi="Times New Roman"/>
          <w:sz w:val="20"/>
          <w:szCs w:val="20"/>
        </w:rPr>
      </w:r>
      <w:r/>
    </w:p>
    <w:p>
      <w:pPr>
        <w:ind w:left="1024" w:firstLine="4410"/>
        <w:widowControl/>
        <w:rPr>
          <w:rFonts w:hint="eastAsia" w:ascii="宋体" w:hAnsi="宋体" w:cs="宋体"/>
          <w:szCs w:val="21"/>
        </w:rPr>
      </w:pPr>
      <w:r>
        <w:rPr>
          <w:rFonts w:ascii="宋体" w:hAnsi="宋体" w:cs="宋体"/>
          <w:szCs w:val="21"/>
          <w:lang w:val="zh-CN"/>
        </w:rPr>
        <w:t xml:space="preserve">企业名称（盖章）：</w:t>
      </w:r>
      <w:r/>
    </w:p>
    <w:p>
      <w:pPr>
        <w:ind w:left="1024" w:right="2500" w:firstLine="4410"/>
        <w:widowControl/>
        <w:rPr>
          <w:rFonts w:hint="eastAsia" w:ascii="宋体" w:hAnsi="宋体" w:cs="宋体"/>
          <w:szCs w:val="21"/>
          <w:lang w:val="zh-CN"/>
        </w:rPr>
      </w:pPr>
      <w:r>
        <w:rPr>
          <w:rFonts w:ascii="宋体" w:hAnsi="宋体" w:cs="宋体"/>
          <w:szCs w:val="21"/>
          <w:lang w:val="zh-CN"/>
        </w:rPr>
        <w:t xml:space="preserve">日 期： 年  月 日</w:t>
      </w:r>
      <w:r/>
    </w:p>
    <w:p>
      <w:pPr>
        <w:spacing w:line="280" w:lineRule="exact"/>
        <w:widowControl/>
        <w:rPr>
          <w:rFonts w:hint="eastAsia" w:ascii="宋体" w:hAnsi="宋体" w:cs="宋体"/>
          <w:b/>
          <w:sz w:val="20"/>
          <w:szCs w:val="20"/>
        </w:rPr>
      </w:pPr>
      <w:r>
        <w:rPr>
          <w:rFonts w:ascii="宋体" w:hAnsi="宋体" w:cs="宋体"/>
          <w:szCs w:val="21"/>
          <w:lang w:val="zh-CN"/>
        </w:rPr>
        <w:br w:type="page" w:clear="all"/>
      </w:r>
      <w:bookmarkStart w:id="34" w:name="_Toc71810485"/>
      <w:r>
        <w:rPr>
          <w:rFonts w:ascii="宋体" w:hAnsi="宋体" w:cs="宋体"/>
          <w:b/>
          <w:sz w:val="20"/>
          <w:szCs w:val="20"/>
        </w:rPr>
        <w:t xml:space="preserve">附：中小企业划型标准规定</w:t>
      </w:r>
      <w:r/>
    </w:p>
    <w:p>
      <w:pPr>
        <w:ind w:firstLine="402"/>
        <w:spacing w:line="280" w:lineRule="exact"/>
        <w:widowControl/>
        <w:rPr>
          <w:rFonts w:hint="eastAsia" w:ascii="宋体" w:hAnsi="宋体" w:cs="宋体"/>
          <w:sz w:val="20"/>
          <w:szCs w:val="20"/>
        </w:rPr>
      </w:pPr>
      <w:r>
        <w:rPr>
          <w:rFonts w:ascii="宋体" w:hAnsi="宋体" w:cs="宋体"/>
          <w:b/>
          <w:sz w:val="20"/>
          <w:szCs w:val="20"/>
        </w:rPr>
        <w:t xml:space="preserve">（一）农、林、牧、渔业。</w:t>
      </w:r>
      <w:r>
        <w:rPr>
          <w:rFonts w:ascii="宋体" w:hAnsi="宋体" w:cs="宋体"/>
          <w:sz w:val="20"/>
          <w:szCs w:val="20"/>
        </w:rPr>
        <w:t xml:space="preserve">营业收入20000万元以下的为中小微型企业。其中，营业收入500万元及以上的为中型企业，营业收入50万元及以上的为小型企业，营业收入50万元以下的为微型企业。</w:t>
      </w:r>
      <w:r/>
    </w:p>
    <w:p>
      <w:pPr>
        <w:ind w:firstLine="402"/>
        <w:spacing w:line="280" w:lineRule="exact"/>
        <w:widowControl/>
        <w:rPr>
          <w:rFonts w:hint="eastAsia" w:ascii="宋体" w:hAnsi="宋体" w:cs="宋体"/>
          <w:sz w:val="20"/>
          <w:szCs w:val="20"/>
        </w:rPr>
      </w:pPr>
      <w:r>
        <w:rPr>
          <w:rFonts w:ascii="宋体" w:hAnsi="宋体" w:cs="宋体"/>
          <w:b/>
          <w:sz w:val="20"/>
          <w:szCs w:val="20"/>
        </w:rPr>
        <w:t xml:space="preserve">（二）工业。</w:t>
      </w:r>
      <w:r>
        <w:rPr>
          <w:rFonts w:ascii="宋体" w:hAnsi="宋体" w:cs="宋体"/>
          <w:sz w:val="20"/>
          <w:szCs w:val="20"/>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spacing w:line="280" w:lineRule="exact"/>
        <w:widowControl/>
        <w:rPr>
          <w:rFonts w:hint="eastAsia" w:ascii="宋体" w:hAnsi="宋体" w:cs="宋体"/>
          <w:sz w:val="20"/>
          <w:szCs w:val="20"/>
        </w:rPr>
      </w:pPr>
      <w:r>
        <w:rPr>
          <w:rFonts w:ascii="宋体" w:hAnsi="宋体" w:cs="宋体"/>
          <w:b/>
          <w:sz w:val="20"/>
          <w:szCs w:val="20"/>
        </w:rPr>
        <w:t xml:space="preserve">（三）建筑业。</w:t>
      </w:r>
      <w:r>
        <w:rPr>
          <w:rFonts w:ascii="宋体" w:hAnsi="宋体" w:cs="宋体"/>
          <w:sz w:val="20"/>
          <w:szCs w:val="20"/>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spacing w:line="280" w:lineRule="exact"/>
        <w:widowControl/>
        <w:rPr>
          <w:rFonts w:hint="eastAsia" w:ascii="宋体" w:hAnsi="宋体" w:cs="宋体"/>
          <w:sz w:val="20"/>
          <w:szCs w:val="20"/>
        </w:rPr>
      </w:pPr>
      <w:r>
        <w:rPr>
          <w:rFonts w:ascii="宋体" w:hAnsi="宋体" w:cs="宋体"/>
          <w:b/>
          <w:sz w:val="20"/>
          <w:szCs w:val="20"/>
        </w:rPr>
        <w:t xml:space="preserve">（四）批发业。</w:t>
      </w:r>
      <w:r>
        <w:rPr>
          <w:rFonts w:ascii="宋体" w:hAnsi="宋体" w:cs="宋体"/>
          <w:sz w:val="20"/>
          <w:szCs w:val="20"/>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spacing w:line="280" w:lineRule="exact"/>
        <w:widowControl/>
        <w:rPr>
          <w:rFonts w:hint="eastAsia" w:ascii="宋体" w:hAnsi="宋体" w:cs="宋体"/>
          <w:sz w:val="20"/>
          <w:szCs w:val="20"/>
        </w:rPr>
      </w:pPr>
      <w:r>
        <w:rPr>
          <w:rFonts w:ascii="宋体" w:hAnsi="宋体" w:cs="宋体"/>
          <w:b/>
          <w:sz w:val="20"/>
          <w:szCs w:val="20"/>
        </w:rPr>
        <w:t xml:space="preserve">（五）零售业。</w:t>
      </w:r>
      <w:r>
        <w:rPr>
          <w:rFonts w:ascii="宋体" w:hAnsi="宋体" w:cs="宋体"/>
          <w:sz w:val="20"/>
          <w:szCs w:val="20"/>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hint="eastAsia" w:ascii="宋体" w:hAnsi="宋体" w:cs="宋体"/>
          <w:sz w:val="20"/>
          <w:szCs w:val="20"/>
        </w:rPr>
      </w:pPr>
      <w:r>
        <w:rPr>
          <w:rFonts w:ascii="宋体" w:hAnsi="宋体" w:cs="宋体"/>
          <w:b/>
          <w:sz w:val="20"/>
          <w:szCs w:val="20"/>
        </w:rPr>
        <w:t xml:space="preserve">（六）交通运输业。</w:t>
      </w:r>
      <w:r>
        <w:rPr>
          <w:rFonts w:ascii="宋体" w:hAnsi="宋体" w:cs="宋体"/>
          <w:sz w:val="20"/>
          <w:szCs w:val="20"/>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spacing w:line="280" w:lineRule="exact"/>
        <w:widowControl/>
        <w:rPr>
          <w:rFonts w:hint="eastAsia" w:ascii="宋体" w:hAnsi="宋体" w:cs="宋体"/>
          <w:sz w:val="20"/>
          <w:szCs w:val="20"/>
        </w:rPr>
      </w:pPr>
      <w:r>
        <w:rPr>
          <w:rFonts w:ascii="宋体" w:hAnsi="宋体" w:cs="宋体"/>
          <w:b/>
          <w:sz w:val="20"/>
          <w:szCs w:val="20"/>
        </w:rPr>
        <w:t xml:space="preserve">（七）仓储业。</w:t>
      </w:r>
      <w:r>
        <w:rPr>
          <w:rFonts w:ascii="宋体" w:hAnsi="宋体" w:cs="宋体"/>
          <w:sz w:val="20"/>
          <w:szCs w:val="20"/>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hint="eastAsia" w:ascii="宋体" w:hAnsi="宋体" w:cs="宋体"/>
          <w:sz w:val="20"/>
          <w:szCs w:val="20"/>
        </w:rPr>
      </w:pPr>
      <w:r>
        <w:rPr>
          <w:rFonts w:ascii="宋体" w:hAnsi="宋体" w:cs="宋体"/>
          <w:b/>
          <w:sz w:val="20"/>
          <w:szCs w:val="20"/>
        </w:rPr>
        <w:t xml:space="preserve">（八）邮政业。</w:t>
      </w:r>
      <w:r>
        <w:rPr>
          <w:rFonts w:ascii="宋体" w:hAnsi="宋体" w:cs="宋体"/>
          <w:sz w:val="20"/>
          <w:szCs w:val="20"/>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spacing w:line="280" w:lineRule="exact"/>
        <w:widowControl/>
        <w:rPr>
          <w:rFonts w:hint="eastAsia" w:ascii="宋体" w:hAnsi="宋体" w:cs="宋体"/>
          <w:sz w:val="20"/>
          <w:szCs w:val="20"/>
        </w:rPr>
      </w:pPr>
      <w:r>
        <w:rPr>
          <w:rFonts w:ascii="宋体" w:hAnsi="宋体" w:cs="宋体"/>
          <w:b/>
          <w:sz w:val="20"/>
          <w:szCs w:val="20"/>
        </w:rPr>
        <w:t xml:space="preserve">（九）住宿业。</w:t>
      </w:r>
      <w:r>
        <w:rPr>
          <w:rFonts w:ascii="宋体" w:hAnsi="宋体" w:cs="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hint="eastAsia" w:ascii="宋体" w:hAnsi="宋体" w:cs="宋体"/>
          <w:sz w:val="20"/>
          <w:szCs w:val="20"/>
        </w:rPr>
      </w:pPr>
      <w:r>
        <w:rPr>
          <w:rFonts w:ascii="宋体" w:hAnsi="宋体" w:cs="宋体"/>
          <w:b/>
          <w:sz w:val="20"/>
          <w:szCs w:val="20"/>
        </w:rPr>
        <w:t xml:space="preserve">（十）餐饮业。</w:t>
      </w:r>
      <w:r>
        <w:rPr>
          <w:rFonts w:ascii="宋体" w:hAnsi="宋体" w:cs="宋体"/>
          <w:sz w:val="20"/>
          <w:szCs w:val="20"/>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hint="eastAsia" w:ascii="宋体" w:hAnsi="宋体" w:cs="宋体"/>
          <w:sz w:val="20"/>
          <w:szCs w:val="20"/>
        </w:rPr>
      </w:pPr>
      <w:r>
        <w:rPr>
          <w:rFonts w:ascii="宋体" w:hAnsi="宋体" w:cs="宋体"/>
          <w:b/>
          <w:sz w:val="20"/>
          <w:szCs w:val="20"/>
        </w:rPr>
        <w:t xml:space="preserve">（十一）信息传输业。</w:t>
      </w:r>
      <w:r>
        <w:rPr>
          <w:rFonts w:ascii="宋体" w:hAnsi="宋体" w:cs="宋体"/>
          <w:sz w:val="20"/>
          <w:szCs w:val="20"/>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spacing w:line="280" w:lineRule="exact"/>
        <w:widowControl/>
        <w:rPr>
          <w:rFonts w:hint="eastAsia" w:ascii="宋体" w:hAnsi="宋体" w:cs="宋体"/>
          <w:sz w:val="20"/>
          <w:szCs w:val="20"/>
        </w:rPr>
      </w:pPr>
      <w:r>
        <w:rPr>
          <w:rFonts w:ascii="宋体" w:hAnsi="宋体" w:cs="宋体"/>
          <w:b/>
          <w:sz w:val="20"/>
          <w:szCs w:val="20"/>
        </w:rPr>
        <w:t xml:space="preserve">（十二）软件和信息技术服务业。</w:t>
      </w:r>
      <w:r>
        <w:rPr>
          <w:rFonts w:ascii="宋体" w:hAnsi="宋体" w:cs="宋体"/>
          <w:sz w:val="20"/>
          <w:szCs w:val="20"/>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spacing w:line="280" w:lineRule="exact"/>
        <w:widowControl/>
        <w:rPr>
          <w:rFonts w:hint="eastAsia" w:ascii="宋体" w:hAnsi="宋体" w:cs="宋体"/>
          <w:sz w:val="20"/>
          <w:szCs w:val="20"/>
        </w:rPr>
      </w:pPr>
      <w:r>
        <w:rPr>
          <w:rFonts w:ascii="宋体" w:hAnsi="宋体" w:cs="宋体"/>
          <w:b/>
          <w:sz w:val="20"/>
          <w:szCs w:val="20"/>
        </w:rPr>
        <w:t xml:space="preserve">（十三）房地产开发经营。</w:t>
      </w:r>
      <w:r>
        <w:rPr>
          <w:rFonts w:ascii="宋体" w:hAnsi="宋体" w:cs="宋体"/>
          <w:sz w:val="20"/>
          <w:szCs w:val="20"/>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spacing w:line="280" w:lineRule="exact"/>
        <w:widowControl/>
        <w:rPr>
          <w:rFonts w:hint="eastAsia" w:ascii="宋体" w:hAnsi="宋体" w:cs="宋体"/>
          <w:sz w:val="20"/>
          <w:szCs w:val="20"/>
        </w:rPr>
      </w:pPr>
      <w:r>
        <w:rPr>
          <w:rFonts w:ascii="宋体" w:hAnsi="宋体" w:cs="宋体"/>
          <w:b/>
          <w:sz w:val="20"/>
          <w:szCs w:val="20"/>
        </w:rPr>
        <w:t xml:space="preserve">（十四）物业管理。</w:t>
      </w:r>
      <w:r>
        <w:rPr>
          <w:rFonts w:ascii="宋体" w:hAnsi="宋体" w:cs="宋体"/>
          <w:sz w:val="20"/>
          <w:szCs w:val="20"/>
        </w:rPr>
        <w:t xml:space="preserve">从业人员1000人以下或营业收入5000万元以下的为中小微型企业。其中，从业人员</w:t>
      </w:r>
      <w:r/>
    </w:p>
    <w:p>
      <w:pPr>
        <w:spacing w:line="280" w:lineRule="exact"/>
        <w:widowControl/>
        <w:rPr>
          <w:rFonts w:hint="eastAsia" w:ascii="宋体" w:hAnsi="宋体" w:cs="宋体"/>
          <w:sz w:val="20"/>
          <w:szCs w:val="20"/>
        </w:rPr>
      </w:pPr>
      <w:r>
        <w:rPr>
          <w:rFonts w:ascii="宋体" w:hAnsi="宋体" w:cs="宋体"/>
          <w:sz w:val="20"/>
          <w:szCs w:val="20"/>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spacing w:line="280" w:lineRule="exact"/>
        <w:widowControl/>
        <w:rPr>
          <w:rFonts w:hint="eastAsia" w:ascii="宋体" w:hAnsi="宋体" w:cs="宋体"/>
          <w:sz w:val="20"/>
          <w:szCs w:val="20"/>
        </w:rPr>
      </w:pPr>
      <w:r>
        <w:rPr>
          <w:rFonts w:ascii="宋体" w:hAnsi="宋体" w:cs="宋体"/>
          <w:b/>
          <w:sz w:val="20"/>
          <w:szCs w:val="20"/>
        </w:rPr>
        <w:t xml:space="preserve">（十五）租赁和商务服务业。</w:t>
      </w:r>
      <w:r>
        <w:rPr>
          <w:rFonts w:ascii="宋体" w:hAnsi="宋体" w:cs="宋体"/>
          <w:sz w:val="20"/>
          <w:szCs w:val="20"/>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spacing w:line="280" w:lineRule="exact"/>
        <w:widowControl/>
        <w:rPr>
          <w:rFonts w:hint="eastAsia" w:ascii="宋体" w:hAnsi="宋体" w:cs="宋体"/>
          <w:sz w:val="20"/>
          <w:szCs w:val="20"/>
        </w:rPr>
      </w:pPr>
      <w:r>
        <w:rPr>
          <w:rFonts w:ascii="宋体" w:hAnsi="宋体" w:cs="宋体"/>
          <w:b/>
          <w:sz w:val="20"/>
          <w:szCs w:val="20"/>
        </w:rPr>
        <w:t xml:space="preserve">（十六）其他未列明行业。</w:t>
      </w:r>
      <w:r>
        <w:rPr>
          <w:rFonts w:ascii="宋体" w:hAnsi="宋体" w:cs="宋体"/>
          <w:sz w:val="20"/>
          <w:szCs w:val="20"/>
        </w:rPr>
        <w:t xml:space="preserve">从业人员300人以下的为中小微型企业。其中，从业人员100人及以上的为中型企业；从业人员10人及以上的为小型企业；从业人员10人以下的为微型企业。</w:t>
      </w:r>
      <w:r/>
    </w:p>
    <w:p>
      <w:pPr>
        <w:spacing w:line="240" w:lineRule="auto"/>
        <w:widowControl/>
        <w:rPr>
          <w:rFonts w:hint="eastAsia" w:ascii="宋体" w:hAnsi="宋体"/>
          <w:sz w:val="20"/>
          <w:szCs w:val="20"/>
          <w:lang w:val="zh-CN"/>
        </w:rPr>
      </w:pPr>
      <w:r>
        <w:rPr>
          <w:rFonts w:hint="eastAsia" w:ascii="宋体" w:hAnsi="宋体"/>
          <w:sz w:val="20"/>
          <w:szCs w:val="20"/>
          <w:lang w:val="zh-CN"/>
        </w:rPr>
      </w:r>
      <w:r/>
    </w:p>
    <w:p>
      <w:pPr>
        <w:ind w:firstLine="2560"/>
        <w:spacing w:line="240" w:lineRule="auto"/>
        <w:widowControl/>
        <w:rPr>
          <w:rFonts w:hint="eastAsia" w:ascii="宋体" w:hAnsi="宋体"/>
          <w:sz w:val="20"/>
          <w:szCs w:val="20"/>
          <w:lang w:val="zh-CN"/>
        </w:rPr>
      </w:pPr>
      <w:r>
        <w:rPr>
          <w:rFonts w:hint="eastAsia" w:ascii="宋体" w:hAnsi="宋体"/>
          <w:sz w:val="20"/>
          <w:szCs w:val="20"/>
          <w:lang w:val="zh-CN"/>
        </w:rPr>
      </w:r>
      <w:r/>
    </w:p>
    <w:p>
      <w:pPr>
        <w:rPr>
          <w:rFonts w:hint="eastAsia" w:ascii="宋体" w:hAnsi="宋体"/>
          <w:b/>
          <w:szCs w:val="21"/>
        </w:rPr>
      </w:pPr>
      <w:r/>
      <w:bookmarkStart w:id="35" w:name="_Toc105397784"/>
      <w:r>
        <w:rPr>
          <w:rFonts w:hint="eastAsia" w:ascii="宋体" w:hAnsi="宋体"/>
          <w:b/>
          <w:szCs w:val="21"/>
        </w:rPr>
        <w:t xml:space="preserve">（4）</w:t>
      </w:r>
      <w:r>
        <w:rPr>
          <w:rFonts w:ascii="宋体" w:hAnsi="宋体"/>
          <w:b/>
          <w:szCs w:val="21"/>
        </w:rPr>
        <w:t xml:space="preserve">残疾人福利性单位声明函</w:t>
      </w:r>
      <w:bookmarkEnd w:id="34"/>
      <w:r/>
      <w:bookmarkEnd w:id="35"/>
      <w:r/>
      <w:r/>
    </w:p>
    <w:p>
      <w:pPr>
        <w:jc w:val="center"/>
        <w:spacing w:before="100" w:beforeAutospacing="1" w:after="100" w:afterAutospacing="1" w:line="480" w:lineRule="auto"/>
        <w:widowControl/>
        <w:rPr>
          <w:rFonts w:hint="eastAsia" w:ascii="宋体" w:hAnsi="宋体" w:cs="宋体"/>
          <w:b/>
          <w:szCs w:val="21"/>
        </w:rPr>
      </w:pPr>
      <w:r>
        <w:rPr>
          <w:rFonts w:ascii="宋体" w:hAnsi="宋体" w:cs="宋体"/>
          <w:b/>
          <w:szCs w:val="21"/>
        </w:rPr>
        <w:t xml:space="preserve">残疾人福利性单位声明函</w:t>
      </w:r>
      <w:r/>
    </w:p>
    <w:p>
      <w:pPr>
        <w:widowControl/>
        <w:rPr>
          <w:rFonts w:hint="eastAsia" w:ascii="宋体" w:hAnsi="宋体" w:cs="宋体"/>
          <w:szCs w:val="21"/>
          <w:lang w:val="zh-CN"/>
        </w:rPr>
      </w:pPr>
      <w:r/>
      <w:bookmarkStart w:id="36" w:name="_Toc3869"/>
      <w:r/>
      <w:bookmarkStart w:id="37" w:name="_Toc15378"/>
      <w:r/>
      <w:bookmarkStart w:id="38" w:name="_Toc32206"/>
      <w:r>
        <w:rPr>
          <w:rFonts w:ascii="宋体" w:hAnsi="宋体" w:cs="宋体"/>
          <w:szCs w:val="21"/>
          <w:u w:val="single"/>
          <w:lang w:val="zh-CN"/>
        </w:rPr>
        <w:t xml:space="preserve">苏州市原鑫招投标咨询服务有限公司 </w:t>
      </w:r>
      <w:r>
        <w:rPr>
          <w:rFonts w:ascii="宋体" w:hAnsi="宋体" w:cs="宋体"/>
          <w:szCs w:val="21"/>
          <w:lang w:val="zh-CN"/>
        </w:rPr>
        <w:t xml:space="preserve">：</w:t>
      </w:r>
      <w:bookmarkEnd w:id="36"/>
      <w:r/>
      <w:bookmarkEnd w:id="37"/>
      <w:r/>
      <w:bookmarkEnd w:id="38"/>
      <w:r/>
      <w:r/>
    </w:p>
    <w:p>
      <w:pPr>
        <w:ind w:firstLine="420"/>
        <w:widowControl/>
        <w:rPr>
          <w:rFonts w:hint="eastAsia" w:ascii="宋体" w:hAnsi="宋体" w:cs="宋体"/>
          <w:szCs w:val="21"/>
        </w:rPr>
      </w:pPr>
      <w:r>
        <w:rPr>
          <w:rFonts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ascii="宋体" w:hAnsi="宋体" w:cs="宋体"/>
          <w:szCs w:val="21"/>
          <w:lang w:val="zh-CN"/>
        </w:rPr>
        <w:t xml:space="preserve">贵中心组织实施的编号为</w:t>
      </w:r>
      <w:r>
        <w:rPr>
          <w:rFonts w:ascii="宋体" w:hAnsi="宋体" w:cs="宋体"/>
          <w:szCs w:val="21"/>
          <w:u w:val="single"/>
          <w:lang w:val="zh-CN"/>
        </w:rPr>
        <w:t xml:space="preserve">              </w:t>
      </w:r>
      <w:r>
        <w:rPr>
          <w:rFonts w:ascii="宋体" w:hAnsi="宋体" w:cs="宋体"/>
          <w:szCs w:val="21"/>
          <w:lang w:val="zh-CN"/>
        </w:rPr>
        <w:t xml:space="preserve">号的招标活动</w:t>
      </w:r>
      <w:r>
        <w:rPr>
          <w:rFonts w:ascii="宋体" w:hAnsi="宋体" w:cs="宋体"/>
          <w:szCs w:val="21"/>
        </w:rPr>
        <w:t xml:space="preserve">提供本单位制造的货物（由本单位承担工程/提供服务），或者提供其他残疾人福利性单位制造的货物（不包括使用非残疾人福利性单位注册商标的货物）。</w:t>
      </w:r>
      <w:r/>
    </w:p>
    <w:p>
      <w:pPr>
        <w:ind w:firstLine="420"/>
        <w:widowControl/>
        <w:rPr>
          <w:rFonts w:hint="eastAsia" w:ascii="宋体" w:hAnsi="宋体" w:cs="宋体"/>
          <w:szCs w:val="21"/>
        </w:rPr>
      </w:pPr>
      <w:r>
        <w:rPr>
          <w:rFonts w:ascii="宋体" w:hAnsi="宋体" w:cs="宋体"/>
          <w:szCs w:val="21"/>
        </w:rPr>
        <w:t xml:space="preserve">本单位对上述声明的真实性负责。如有虚假，将依法承担相应责任。</w:t>
      </w:r>
      <w:r/>
    </w:p>
    <w:p>
      <w:pPr>
        <w:ind w:left="1024"/>
        <w:widowControl/>
        <w:rPr>
          <w:rFonts w:hint="eastAsia" w:ascii="宋体" w:hAnsi="宋体"/>
          <w:szCs w:val="21"/>
        </w:rPr>
      </w:pPr>
      <w:r>
        <w:rPr>
          <w:rFonts w:hint="eastAsia" w:ascii="宋体" w:hAnsi="宋体"/>
          <w:szCs w:val="21"/>
        </w:rPr>
      </w:r>
      <w:r/>
    </w:p>
    <w:p>
      <w:pPr>
        <w:ind w:left="1024"/>
        <w:widowControl/>
        <w:rPr>
          <w:rFonts w:hint="eastAsia" w:ascii="宋体" w:hAnsi="宋体" w:cs="宋体"/>
          <w:b/>
          <w:szCs w:val="21"/>
        </w:rPr>
      </w:pPr>
      <w:r>
        <w:rPr>
          <w:rFonts w:hint="eastAsia" w:ascii="宋体" w:hAnsi="宋体" w:cs="宋体"/>
          <w:b/>
          <w:szCs w:val="21"/>
        </w:rPr>
      </w:r>
      <w:r/>
    </w:p>
    <w:p>
      <w:pPr>
        <w:ind w:left="1024" w:firstLine="4830"/>
        <w:jc w:val="left"/>
        <w:widowControl/>
        <w:rPr>
          <w:rFonts w:hint="eastAsia" w:ascii="宋体" w:hAnsi="宋体" w:cs="宋体"/>
          <w:szCs w:val="21"/>
        </w:rPr>
      </w:pPr>
      <w:r>
        <w:rPr>
          <w:rFonts w:ascii="宋体" w:hAnsi="宋体" w:cs="宋体"/>
          <w:szCs w:val="21"/>
        </w:rPr>
        <w:t xml:space="preserve">投标人（盖章）： </w:t>
      </w:r>
      <w:r/>
    </w:p>
    <w:p>
      <w:pPr>
        <w:ind w:left="1024" w:firstLine="4830"/>
        <w:jc w:val="left"/>
        <w:widowControl/>
        <w:rPr>
          <w:rFonts w:hint="eastAsia" w:ascii="宋体" w:hAnsi="宋体" w:cs="宋体"/>
          <w:szCs w:val="21"/>
        </w:rPr>
      </w:pPr>
      <w:r>
        <w:rPr>
          <w:rFonts w:ascii="宋体" w:hAnsi="宋体" w:cs="宋体"/>
          <w:szCs w:val="21"/>
        </w:rPr>
        <w:t xml:space="preserve">法定代表人或代理人（签字或盖章）：</w:t>
      </w:r>
      <w:r/>
    </w:p>
    <w:p>
      <w:pPr>
        <w:ind w:left="1024" w:firstLine="4830"/>
        <w:jc w:val="left"/>
        <w:widowControl/>
        <w:rPr>
          <w:rFonts w:hint="eastAsia" w:ascii="宋体" w:hAnsi="宋体" w:cs="宋体"/>
          <w:b/>
          <w:szCs w:val="21"/>
        </w:rPr>
      </w:pPr>
      <w:r>
        <w:rPr>
          <w:rFonts w:ascii="宋体" w:hAnsi="宋体" w:cs="宋体"/>
          <w:szCs w:val="21"/>
        </w:rPr>
        <w:t xml:space="preserve">日期:       年      月     日</w:t>
      </w:r>
      <w:r/>
    </w:p>
    <w:p>
      <w:pPr>
        <w:ind w:left="1024"/>
        <w:widowControl/>
        <w:rPr>
          <w:rFonts w:hint="eastAsia" w:ascii="宋体" w:hAnsi="宋体" w:cs="宋体"/>
          <w:szCs w:val="21"/>
          <w:lang w:val="zh-CN"/>
        </w:rPr>
      </w:pPr>
      <w:r>
        <w:rPr>
          <w:rFonts w:hint="eastAsia" w:ascii="宋体" w:hAnsi="宋体" w:cs="宋体"/>
          <w:szCs w:val="21"/>
          <w:lang w:val="zh-CN"/>
        </w:rPr>
      </w:r>
      <w:r/>
    </w:p>
    <w:p>
      <w:pPr>
        <w:spacing w:line="360" w:lineRule="exact"/>
        <w:widowControl/>
        <w:rPr>
          <w:rFonts w:hint="eastAsia" w:ascii="宋体" w:hAnsi="宋体" w:cs="Arial"/>
          <w:b/>
          <w:sz w:val="20"/>
          <w:szCs w:val="20"/>
          <w:shd w:val="clear" w:color="auto" w:fill="ffffff"/>
        </w:rPr>
      </w:pPr>
      <w:r>
        <w:rPr>
          <w:rFonts w:ascii="宋体" w:hAnsi="宋体"/>
          <w:b/>
          <w:sz w:val="20"/>
          <w:szCs w:val="20"/>
          <w:lang w:val="zh-CN"/>
        </w:rPr>
        <w:t xml:space="preserve">备注：1.</w:t>
      </w:r>
      <w:r>
        <w:rPr>
          <w:rFonts w:ascii="宋体" w:hAnsi="宋体" w:cs="Arial"/>
          <w:b/>
          <w:sz w:val="20"/>
          <w:szCs w:val="20"/>
          <w:shd w:val="clear" w:color="auto" w:fill="ffffff"/>
        </w:rPr>
        <w:t xml:space="preserve">享受政府采购支持政策的残疾人福利性单位应当同时满足以下条件：</w:t>
      </w:r>
      <w:r/>
    </w:p>
    <w:p>
      <w:pPr>
        <w:ind w:firstLine="400"/>
        <w:spacing w:line="360" w:lineRule="exact"/>
        <w:widowControl/>
        <w:rPr>
          <w:rFonts w:hint="eastAsia" w:ascii="宋体" w:hAnsi="宋体" w:cs="Arial"/>
          <w:sz w:val="20"/>
          <w:szCs w:val="20"/>
          <w:shd w:val="clear" w:color="auto" w:fill="ffffff"/>
        </w:rPr>
      </w:pPr>
      <w:r>
        <w:rPr>
          <w:rFonts w:ascii="宋体" w:hAnsi="宋体"/>
          <w:sz w:val="20"/>
          <w:szCs w:val="20"/>
          <w:lang w:val="zh-CN"/>
        </w:rPr>
        <w:fldChar w:fldCharType="begin"/>
      </w:r>
      <w:r>
        <w:rPr>
          <w:rFonts w:ascii="宋体" w:hAnsi="宋体"/>
          <w:sz w:val="20"/>
          <w:szCs w:val="20"/>
          <w:lang w:val="zh-CN"/>
        </w:rPr>
        <w:instrText xml:space="preserve"> = 1 \* GB3 </w:instrText>
      </w:r>
      <w:r>
        <w:rPr>
          <w:rFonts w:ascii="宋体" w:hAnsi="宋体"/>
          <w:sz w:val="20"/>
          <w:szCs w:val="20"/>
          <w:lang w:val="zh-CN"/>
        </w:rPr>
        <w:fldChar w:fldCharType="separate"/>
      </w:r>
      <w:r>
        <w:rPr>
          <w:rFonts w:ascii="宋体" w:hAnsi="宋体"/>
          <w:sz w:val="20"/>
          <w:szCs w:val="20"/>
          <w:lang w:val="zh-CN"/>
        </w:rPr>
        <w:t xml:space="preserve">①</w:t>
      </w:r>
      <w:r>
        <w:rPr>
          <w:rFonts w:ascii="宋体" w:hAnsi="宋体"/>
          <w:sz w:val="20"/>
          <w:szCs w:val="20"/>
          <w:lang w:val="zh-CN"/>
        </w:rPr>
        <w:fldChar w:fldCharType="end"/>
      </w:r>
      <w:r>
        <w:rPr>
          <w:rFonts w:ascii="宋体" w:hAnsi="宋体"/>
          <w:sz w:val="20"/>
          <w:szCs w:val="20"/>
          <w:lang w:val="zh-CN"/>
        </w:rPr>
        <w:t xml:space="preserve">安置的残疾人占本单位在职职工人数的比例不低于25%（含25%），并且安置的残疾人人数不少于10人（含10人）；</w:t>
      </w:r>
      <w:r/>
    </w:p>
    <w:p>
      <w:pPr>
        <w:ind w:firstLine="400"/>
        <w:spacing w:line="360" w:lineRule="exact"/>
        <w:widowControl/>
        <w:rPr>
          <w:rFonts w:hint="eastAsia" w:ascii="宋体" w:hAnsi="宋体"/>
          <w:sz w:val="20"/>
          <w:szCs w:val="20"/>
          <w:lang w:val="zh-CN"/>
        </w:rPr>
      </w:pPr>
      <w:r>
        <w:rPr>
          <w:rFonts w:ascii="宋体" w:hAnsi="宋体"/>
          <w:sz w:val="20"/>
          <w:szCs w:val="20"/>
          <w:lang w:val="zh-CN"/>
        </w:rPr>
        <w:fldChar w:fldCharType="begin"/>
      </w:r>
      <w:r>
        <w:rPr>
          <w:rFonts w:ascii="宋体" w:hAnsi="宋体"/>
          <w:sz w:val="20"/>
          <w:szCs w:val="20"/>
          <w:lang w:val="zh-CN"/>
        </w:rPr>
        <w:instrText xml:space="preserve"> = 2 \* GB3 </w:instrText>
      </w:r>
      <w:r>
        <w:rPr>
          <w:rFonts w:ascii="宋体" w:hAnsi="宋体"/>
          <w:sz w:val="20"/>
          <w:szCs w:val="20"/>
          <w:lang w:val="zh-CN"/>
        </w:rPr>
        <w:fldChar w:fldCharType="separate"/>
      </w:r>
      <w:r>
        <w:rPr>
          <w:rFonts w:ascii="宋体" w:hAnsi="宋体"/>
          <w:sz w:val="20"/>
          <w:szCs w:val="20"/>
          <w:lang w:val="zh-CN"/>
        </w:rPr>
        <w:t xml:space="preserve">②</w:t>
      </w:r>
      <w:r>
        <w:rPr>
          <w:rFonts w:ascii="宋体" w:hAnsi="宋体"/>
          <w:sz w:val="20"/>
          <w:szCs w:val="20"/>
          <w:lang w:val="zh-CN"/>
        </w:rPr>
        <w:fldChar w:fldCharType="end"/>
      </w:r>
      <w:r>
        <w:rPr>
          <w:rFonts w:ascii="宋体" w:hAnsi="宋体"/>
          <w:sz w:val="20"/>
          <w:szCs w:val="20"/>
          <w:lang w:val="zh-CN"/>
        </w:rPr>
        <w:t xml:space="preserve">依法与安置的每位残疾人签订了一年以上（含一年）的劳动合同或服务协议；</w:t>
      </w:r>
      <w:r/>
    </w:p>
    <w:p>
      <w:pPr>
        <w:ind w:firstLine="400"/>
        <w:spacing w:line="360" w:lineRule="exact"/>
        <w:widowControl/>
        <w:rPr>
          <w:rFonts w:hint="eastAsia" w:ascii="宋体" w:hAnsi="宋体"/>
          <w:sz w:val="20"/>
          <w:szCs w:val="20"/>
          <w:lang w:val="zh-CN"/>
        </w:rPr>
      </w:pPr>
      <w:r>
        <w:rPr>
          <w:rFonts w:ascii="宋体" w:hAnsi="宋体"/>
          <w:sz w:val="20"/>
          <w:szCs w:val="20"/>
          <w:lang w:val="zh-CN"/>
        </w:rPr>
        <w:fldChar w:fldCharType="begin"/>
      </w:r>
      <w:r>
        <w:rPr>
          <w:rFonts w:ascii="宋体" w:hAnsi="宋体"/>
          <w:sz w:val="20"/>
          <w:szCs w:val="20"/>
          <w:lang w:val="zh-CN"/>
        </w:rPr>
        <w:instrText xml:space="preserve"> = 3 \* GB3 </w:instrText>
      </w:r>
      <w:r>
        <w:rPr>
          <w:rFonts w:ascii="宋体" w:hAnsi="宋体"/>
          <w:sz w:val="20"/>
          <w:szCs w:val="20"/>
          <w:lang w:val="zh-CN"/>
        </w:rPr>
        <w:fldChar w:fldCharType="separate"/>
      </w:r>
      <w:r>
        <w:rPr>
          <w:rFonts w:ascii="宋体" w:hAnsi="宋体"/>
          <w:sz w:val="20"/>
          <w:szCs w:val="20"/>
          <w:lang w:val="zh-CN"/>
        </w:rPr>
        <w:t xml:space="preserve">③</w:t>
      </w:r>
      <w:r>
        <w:rPr>
          <w:rFonts w:ascii="宋体" w:hAnsi="宋体"/>
          <w:sz w:val="20"/>
          <w:szCs w:val="20"/>
          <w:lang w:val="zh-CN"/>
        </w:rPr>
        <w:fldChar w:fldCharType="end"/>
      </w:r>
      <w:r>
        <w:rPr>
          <w:rFonts w:ascii="宋体" w:hAnsi="宋体"/>
          <w:sz w:val="20"/>
          <w:szCs w:val="20"/>
          <w:lang w:val="zh-CN"/>
        </w:rPr>
        <w:t xml:space="preserve">为安置的每位残疾人按月足额缴纳了基本养老保险、基本医疗保险、失业保险、工伤保险和生育保险等社会保险费；</w:t>
      </w:r>
      <w:r/>
    </w:p>
    <w:p>
      <w:pPr>
        <w:ind w:firstLine="400"/>
        <w:spacing w:line="360" w:lineRule="exact"/>
        <w:widowControl/>
        <w:rPr>
          <w:rFonts w:hint="eastAsia" w:ascii="宋体" w:hAnsi="宋体"/>
          <w:sz w:val="20"/>
          <w:szCs w:val="20"/>
          <w:lang w:val="zh-CN"/>
        </w:rPr>
      </w:pPr>
      <w:r>
        <w:rPr>
          <w:rFonts w:ascii="宋体" w:hAnsi="宋体"/>
          <w:sz w:val="20"/>
          <w:szCs w:val="20"/>
          <w:lang w:val="zh-CN"/>
        </w:rPr>
        <w:fldChar w:fldCharType="begin"/>
      </w:r>
      <w:r>
        <w:rPr>
          <w:rFonts w:ascii="宋体" w:hAnsi="宋体"/>
          <w:sz w:val="20"/>
          <w:szCs w:val="20"/>
          <w:lang w:val="zh-CN"/>
        </w:rPr>
        <w:instrText xml:space="preserve"> = 4 \* GB3 </w:instrText>
      </w:r>
      <w:r>
        <w:rPr>
          <w:rFonts w:ascii="宋体" w:hAnsi="宋体"/>
          <w:sz w:val="20"/>
          <w:szCs w:val="20"/>
          <w:lang w:val="zh-CN"/>
        </w:rPr>
        <w:fldChar w:fldCharType="separate"/>
      </w:r>
      <w:r>
        <w:rPr>
          <w:rFonts w:ascii="宋体" w:hAnsi="宋体"/>
          <w:sz w:val="20"/>
          <w:szCs w:val="20"/>
          <w:lang w:val="zh-CN"/>
        </w:rPr>
        <w:t xml:space="preserve">④</w:t>
      </w:r>
      <w:r>
        <w:rPr>
          <w:rFonts w:ascii="宋体" w:hAnsi="宋体"/>
          <w:sz w:val="20"/>
          <w:szCs w:val="20"/>
          <w:lang w:val="zh-CN"/>
        </w:rPr>
        <w:fldChar w:fldCharType="end"/>
      </w:r>
      <w:r>
        <w:rPr>
          <w:rFonts w:ascii="宋体" w:hAnsi="宋体"/>
          <w:sz w:val="20"/>
          <w:szCs w:val="20"/>
          <w:lang w:val="zh-CN"/>
        </w:rPr>
        <w:t xml:space="preserve">通过银行等金融机构向安置的每位残疾人，按月支付了不低于单位所在区县适用的经省级人民政府批准的月最低工资标准的工资；</w:t>
      </w:r>
      <w:r/>
    </w:p>
    <w:p>
      <w:pPr>
        <w:ind w:firstLine="400"/>
        <w:spacing w:line="360" w:lineRule="exact"/>
        <w:widowControl/>
        <w:rPr>
          <w:rFonts w:hint="eastAsia" w:ascii="宋体" w:hAnsi="宋体"/>
          <w:sz w:val="20"/>
          <w:szCs w:val="20"/>
          <w:lang w:val="zh-CN"/>
        </w:rPr>
      </w:pPr>
      <w:r>
        <w:rPr>
          <w:rFonts w:ascii="宋体" w:hAnsi="宋体"/>
          <w:sz w:val="20"/>
          <w:szCs w:val="20"/>
          <w:lang w:val="zh-CN"/>
        </w:rPr>
        <w:fldChar w:fldCharType="begin"/>
      </w:r>
      <w:r>
        <w:rPr>
          <w:rFonts w:ascii="宋体" w:hAnsi="宋体"/>
          <w:sz w:val="20"/>
          <w:szCs w:val="20"/>
          <w:lang w:val="zh-CN"/>
        </w:rPr>
        <w:instrText xml:space="preserve"> = 5 \* GB3 </w:instrText>
      </w:r>
      <w:r>
        <w:rPr>
          <w:rFonts w:ascii="宋体" w:hAnsi="宋体"/>
          <w:sz w:val="20"/>
          <w:szCs w:val="20"/>
          <w:lang w:val="zh-CN"/>
        </w:rPr>
        <w:fldChar w:fldCharType="separate"/>
      </w:r>
      <w:r>
        <w:rPr>
          <w:rFonts w:ascii="宋体" w:hAnsi="宋体"/>
          <w:sz w:val="20"/>
          <w:szCs w:val="20"/>
          <w:lang w:val="zh-CN"/>
        </w:rPr>
        <w:t xml:space="preserve">⑤</w:t>
      </w:r>
      <w:r>
        <w:rPr>
          <w:rFonts w:ascii="宋体" w:hAnsi="宋体"/>
          <w:sz w:val="20"/>
          <w:szCs w:val="20"/>
          <w:lang w:val="zh-CN"/>
        </w:rPr>
        <w:fldChar w:fldCharType="end"/>
      </w:r>
      <w:r>
        <w:rPr>
          <w:rFonts w:ascii="宋体" w:hAnsi="宋体"/>
          <w:sz w:val="20"/>
          <w:szCs w:val="20"/>
          <w:lang w:val="zh-CN"/>
        </w:rPr>
        <w:t xml:space="preserve">提供本单位制造的货物、承担的工程或者服务（以下简称产品），或者提供其他残疾人福利性单位制造的货物（不包括使用非残疾人福利性单位注册商标的货物）。</w:t>
      </w:r>
      <w:r/>
    </w:p>
    <w:p>
      <w:pPr>
        <w:ind w:firstLine="400"/>
        <w:spacing w:line="360" w:lineRule="exact"/>
        <w:widowControl/>
        <w:rPr>
          <w:rFonts w:hint="eastAsia" w:ascii="宋体" w:hAnsi="宋体"/>
          <w:sz w:val="20"/>
          <w:szCs w:val="20"/>
          <w:lang w:val="zh-CN"/>
        </w:rPr>
      </w:pPr>
      <w:r>
        <w:rPr>
          <w:rFonts w:ascii="宋体" w:hAnsi="宋体"/>
          <w:sz w:val="20"/>
          <w:szCs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02"/>
        <w:spacing w:line="360" w:lineRule="exact"/>
        <w:widowControl/>
        <w:rPr>
          <w:rFonts w:hint="eastAsia" w:ascii="宋体" w:hAnsi="宋体"/>
          <w:b/>
          <w:sz w:val="20"/>
          <w:szCs w:val="20"/>
          <w:lang w:val="zh-CN"/>
        </w:rPr>
      </w:pPr>
      <w:r>
        <w:rPr>
          <w:rFonts w:ascii="宋体" w:hAnsi="宋体"/>
          <w:b/>
          <w:sz w:val="20"/>
          <w:szCs w:val="20"/>
          <w:lang w:val="zh-CN"/>
        </w:rPr>
        <w:t xml:space="preserve">2.中标单位为残疾人福利性单位的，《残疾人福利性单位声明函》将随中标结果同时公告。</w:t>
      </w:r>
      <w:r/>
    </w:p>
    <w:p>
      <w:pPr>
        <w:ind w:firstLine="402"/>
        <w:spacing w:line="360" w:lineRule="exact"/>
        <w:widowControl/>
        <w:rPr>
          <w:rFonts w:hint="eastAsia" w:ascii="宋体" w:hAnsi="宋体"/>
          <w:b/>
          <w:sz w:val="20"/>
          <w:szCs w:val="20"/>
          <w:lang w:val="zh-CN"/>
        </w:rPr>
      </w:pPr>
      <w:r>
        <w:rPr>
          <w:rFonts w:ascii="宋体" w:hAnsi="宋体"/>
          <w:b/>
          <w:sz w:val="20"/>
          <w:szCs w:val="20"/>
          <w:lang w:val="zh-CN"/>
        </w:rPr>
        <w:t xml:space="preserve">3.供应商提供的《残疾人福利性单位声明函》与事实不符的，依照《政府采购法》第七十七条第一款的规定追究法律责任。</w:t>
      </w:r>
      <w:r/>
    </w:p>
    <w:p>
      <w:pPr>
        <w:jc w:val="left"/>
        <w:spacing w:line="240" w:lineRule="auto"/>
        <w:widowControl/>
        <w:rPr>
          <w:rFonts w:hint="eastAsia" w:ascii="宋体" w:hAnsi="宋体" w:cs="宋体"/>
          <w:b/>
          <w:szCs w:val="21"/>
        </w:rPr>
        <w:outlineLvl w:val="0"/>
      </w:pPr>
      <w:r>
        <w:rPr>
          <w:rFonts w:ascii="宋体" w:hAnsi="宋体"/>
          <w:spacing w:val="6"/>
          <w:szCs w:val="21"/>
        </w:rPr>
        <w:br w:type="page" w:clear="all"/>
      </w:r>
      <w:bookmarkStart w:id="39" w:name="_Toc243480456"/>
      <w:r>
        <w:rPr>
          <w:rFonts w:ascii="宋体" w:hAnsi="宋体" w:cs="宋体"/>
          <w:b/>
          <w:szCs w:val="21"/>
        </w:rPr>
        <w:t xml:space="preserve">附件</w:t>
      </w:r>
      <w:r>
        <w:rPr>
          <w:rFonts w:hint="eastAsia" w:ascii="宋体" w:hAnsi="宋体" w:cs="宋体"/>
          <w:b/>
          <w:szCs w:val="21"/>
        </w:rPr>
        <w:t xml:space="preserve">9、投标（响应）保证承诺书</w:t>
      </w:r>
      <w:bookmarkEnd w:id="39"/>
      <w:r/>
      <w:r/>
    </w:p>
    <w:p>
      <w:pPr>
        <w:jc w:val="center"/>
        <w:spacing w:line="400" w:lineRule="exact"/>
        <w:rPr>
          <w:b/>
          <w:szCs w:val="21"/>
        </w:rPr>
      </w:pPr>
      <w:r>
        <w:rPr>
          <w:rFonts w:hint="eastAsia"/>
          <w:b/>
          <w:szCs w:val="21"/>
        </w:rPr>
        <w:t xml:space="preserve">投标（响应）保证承诺书</w:t>
      </w:r>
      <w:r/>
    </w:p>
    <w:p>
      <w:pPr>
        <w:jc w:val="left"/>
        <w:widowControl/>
        <w:rPr>
          <w:rFonts w:cs="宋体"/>
          <w:szCs w:val="21"/>
        </w:rPr>
      </w:pPr>
      <w:r>
        <w:rPr>
          <w:rFonts w:cs="宋体"/>
          <w:szCs w:val="21"/>
        </w:rPr>
      </w:r>
      <w:r/>
    </w:p>
    <w:p>
      <w:pPr>
        <w:jc w:val="left"/>
        <w:spacing w:line="520" w:lineRule="exact"/>
        <w:widowControl/>
        <w:rPr>
          <w:rFonts w:cs="宋体"/>
          <w:szCs w:val="21"/>
        </w:rPr>
      </w:pPr>
      <w:r>
        <w:rPr>
          <w:rFonts w:hint="eastAsia" w:cs="宋体"/>
          <w:szCs w:val="21"/>
        </w:rPr>
        <w:t xml:space="preserve">致：</w:t>
      </w:r>
      <w:r>
        <w:rPr>
          <w:rFonts w:hint="eastAsia" w:cs="宋体"/>
          <w:szCs w:val="21"/>
          <w:u w:val="single"/>
        </w:rPr>
        <w:t xml:space="preserve">         </w:t>
      </w:r>
      <w:r>
        <w:rPr>
          <w:rFonts w:hint="eastAsia" w:cs="宋体"/>
          <w:szCs w:val="21"/>
          <w:u w:val="single"/>
        </w:rPr>
        <w:t xml:space="preserve">（采购代理机构名称）</w:t>
      </w:r>
      <w:r/>
    </w:p>
    <w:p>
      <w:pPr>
        <w:ind w:firstLine="420"/>
        <w:jc w:val="left"/>
        <w:spacing w:line="520" w:lineRule="exact"/>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numPr>
          <w:ilvl w:val="0"/>
          <w:numId w:val="30"/>
        </w:numPr>
        <w:ind w:left="431" w:hanging="431"/>
        <w:jc w:val="left"/>
        <w:spacing w:line="520" w:lineRule="exact"/>
        <w:widowControl/>
        <w:tabs>
          <w:tab w:val="left" w:pos="426" w:leader="none"/>
        </w:tabs>
        <w:rPr>
          <w:rFonts w:hint="eastAsia" w:ascii="宋体" w:hAnsi="宋体" w:cs="宋体"/>
          <w:szCs w:val="21"/>
        </w:rPr>
      </w:pPr>
      <w:r>
        <w:rPr>
          <w:rFonts w:hint="eastAsia" w:ascii="宋体" w:hAnsi="宋体" w:cs="宋体"/>
          <w:szCs w:val="21"/>
        </w:rPr>
        <w:t xml:space="preserve">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numPr>
          <w:ilvl w:val="0"/>
          <w:numId w:val="31"/>
        </w:numPr>
        <w:jc w:val="left"/>
        <w:spacing w:line="520" w:lineRule="exact"/>
        <w:widowControl/>
        <w:rPr>
          <w:rFonts w:hint="eastAsia" w:ascii="宋体" w:hAnsi="宋体" w:cs="宋体"/>
          <w:szCs w:val="21"/>
        </w:rPr>
      </w:pPr>
      <w:r>
        <w:rPr>
          <w:rFonts w:hint="eastAsia" w:ascii="宋体" w:hAnsi="宋体" w:cs="宋体"/>
          <w:szCs w:val="21"/>
        </w:rPr>
        <w:t xml:space="preserve">自投标（响应）截止时间至本项目发布中标（成交）公告为止，撤销投标（响应）；</w:t>
      </w:r>
      <w:r/>
    </w:p>
    <w:p>
      <w:pPr>
        <w:numPr>
          <w:ilvl w:val="0"/>
          <w:numId w:val="31"/>
        </w:numPr>
        <w:jc w:val="left"/>
        <w:spacing w:line="520" w:lineRule="exact"/>
        <w:widowControl/>
        <w:rPr>
          <w:rFonts w:hint="eastAsia" w:ascii="宋体" w:hAnsi="宋体" w:cs="宋体"/>
          <w:szCs w:val="21"/>
        </w:rPr>
      </w:pPr>
      <w:r>
        <w:rPr>
          <w:rFonts w:hint="eastAsia" w:ascii="宋体" w:hAnsi="宋体" w:cs="宋体"/>
          <w:szCs w:val="21"/>
        </w:rPr>
        <w:t xml:space="preserve">中标（成交）后不依法与采购人签订合同；</w:t>
      </w:r>
      <w:r/>
    </w:p>
    <w:p>
      <w:pPr>
        <w:numPr>
          <w:ilvl w:val="0"/>
          <w:numId w:val="31"/>
        </w:numPr>
        <w:jc w:val="left"/>
        <w:spacing w:line="520" w:lineRule="exact"/>
        <w:widowControl/>
        <w:rPr>
          <w:rFonts w:hint="eastAsia" w:ascii="宋体" w:hAnsi="宋体" w:cs="宋体"/>
          <w:szCs w:val="21"/>
        </w:rPr>
      </w:pPr>
      <w:r>
        <w:rPr>
          <w:rFonts w:hint="eastAsia" w:ascii="宋体" w:hAnsi="宋体" w:cs="宋体"/>
          <w:szCs w:val="21"/>
        </w:rPr>
        <w:t xml:space="preserve">中标（成交）后不按本采购文件规定向采购人提交履约保证金；</w:t>
      </w:r>
      <w:r/>
    </w:p>
    <w:p>
      <w:pPr>
        <w:numPr>
          <w:ilvl w:val="0"/>
          <w:numId w:val="31"/>
        </w:numPr>
        <w:jc w:val="left"/>
        <w:spacing w:line="520" w:lineRule="exact"/>
        <w:widowControl/>
        <w:rPr>
          <w:rFonts w:hint="eastAsia" w:ascii="宋体" w:hAnsi="宋体" w:cs="宋体"/>
          <w:szCs w:val="21"/>
        </w:rPr>
      </w:pPr>
      <w:r>
        <w:rPr>
          <w:rFonts w:hint="eastAsia" w:ascii="宋体" w:hAnsi="宋体" w:cs="宋体"/>
          <w:szCs w:val="21"/>
        </w:rPr>
        <w:t xml:space="preserve">中标（成交）后不按本采购文件规定向贵方缴纳采购代理费。</w:t>
      </w:r>
      <w:r/>
    </w:p>
    <w:p>
      <w:pPr>
        <w:numPr>
          <w:ilvl w:val="0"/>
          <w:numId w:val="30"/>
        </w:numPr>
        <w:ind w:left="431" w:hanging="431"/>
        <w:jc w:val="left"/>
        <w:spacing w:line="520" w:lineRule="exact"/>
        <w:widowControl/>
        <w:tabs>
          <w:tab w:val="left" w:pos="426" w:leader="none"/>
        </w:tabs>
        <w:rPr>
          <w:rFonts w:hint="eastAsia" w:ascii="宋体" w:hAnsi="宋体" w:cs="宋体"/>
          <w:szCs w:val="21"/>
        </w:rPr>
      </w:pPr>
      <w:r>
        <w:rPr>
          <w:rFonts w:hint="eastAsia" w:ascii="宋体" w:hAnsi="宋体" w:cs="宋体"/>
          <w:szCs w:val="21"/>
        </w:rPr>
        <w:t xml:space="preserve">我单位知晓上述行为的法律后果，承认本承诺书作为贵方（或采购人）要求我单位履行违约赔偿义务的依据作用。</w:t>
      </w:r>
      <w:r/>
    </w:p>
    <w:p>
      <w:pPr>
        <w:jc w:val="left"/>
        <w:spacing w:line="520" w:lineRule="exact"/>
        <w:widowControl/>
        <w:rPr>
          <w:rFonts w:hint="eastAsia" w:ascii="宋体" w:hAnsi="宋体" w:cs="宋体"/>
          <w:szCs w:val="21"/>
        </w:rPr>
      </w:pPr>
      <w:r>
        <w:rPr>
          <w:rFonts w:hint="eastAsia" w:ascii="宋体" w:hAnsi="宋体" w:cs="宋体"/>
          <w:szCs w:val="21"/>
        </w:rPr>
        <w:t xml:space="preserve"> </w:t>
      </w:r>
      <w:r/>
    </w:p>
    <w:p>
      <w:pPr>
        <w:ind w:firstLine="424"/>
        <w:jc w:val="left"/>
        <w:spacing w:line="520" w:lineRule="exact"/>
        <w:widowControl/>
        <w:rPr>
          <w:rFonts w:hint="eastAsia" w:ascii="宋体" w:hAnsi="宋体" w:cs="宋体"/>
          <w:szCs w:val="21"/>
        </w:rPr>
      </w:pPr>
      <w:r>
        <w:rPr>
          <w:rFonts w:hint="eastAsia" w:ascii="宋体" w:hAnsi="宋体" w:cs="宋体"/>
          <w:szCs w:val="21"/>
        </w:rPr>
        <w:t xml:space="preserve">投标（响应）人：（盖公章）</w:t>
      </w:r>
      <w:r/>
    </w:p>
    <w:p>
      <w:pPr>
        <w:ind w:firstLine="424"/>
        <w:jc w:val="left"/>
        <w:spacing w:line="520" w:lineRule="exact"/>
        <w:widowControl/>
        <w:rPr>
          <w:rFonts w:cs="宋体"/>
          <w:szCs w:val="21"/>
        </w:rPr>
      </w:pPr>
      <w:r>
        <w:rPr>
          <w:rFonts w:hint="eastAsia" w:cs="宋体"/>
          <w:szCs w:val="21"/>
        </w:rPr>
        <w:t xml:space="preserve">地址：</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电话：</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传真：</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电子邮件：</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邮编：</w:t>
      </w:r>
      <w:r>
        <w:rPr>
          <w:rFonts w:hint="eastAsia" w:cs="宋体"/>
          <w:szCs w:val="21"/>
          <w:u w:val="single"/>
        </w:rPr>
        <w:t xml:space="preserve">                                      </w:t>
      </w:r>
      <w:r/>
    </w:p>
    <w:p>
      <w:pPr>
        <w:ind w:firstLine="424"/>
        <w:jc w:val="left"/>
        <w:spacing w:line="520" w:lineRule="exact"/>
        <w:widowControl/>
        <w:rPr>
          <w:rFonts w:cs="宋体"/>
          <w:szCs w:val="21"/>
        </w:rPr>
      </w:pPr>
      <w:r>
        <w:rPr>
          <w:rFonts w:hint="eastAsia" w:cs="宋体"/>
          <w:szCs w:val="21"/>
        </w:rPr>
        <w:t xml:space="preserve">法定代表人或委托代理人</w:t>
      </w:r>
      <w:r>
        <w:rPr>
          <w:rFonts w:hint="eastAsia" w:cs="宋体"/>
          <w:szCs w:val="21"/>
        </w:rPr>
        <w:t xml:space="preserve">(</w:t>
      </w:r>
      <w:r>
        <w:rPr>
          <w:rFonts w:hint="eastAsia" w:cs="宋体"/>
          <w:szCs w:val="21"/>
        </w:rPr>
        <w:t xml:space="preserve">签字或签章</w:t>
      </w:r>
      <w:r>
        <w:rPr>
          <w:rFonts w:hint="eastAsia" w:cs="宋体"/>
          <w:szCs w:val="21"/>
        </w:rPr>
        <w:t xml:space="preserve">)</w:t>
      </w:r>
      <w:r>
        <w:rPr>
          <w:rFonts w:hint="eastAsia" w:cs="宋体"/>
          <w:szCs w:val="21"/>
        </w:rPr>
        <w:t xml:space="preserve">：</w:t>
      </w:r>
      <w:r/>
    </w:p>
    <w:p>
      <w:pPr>
        <w:ind w:firstLine="424"/>
        <w:jc w:val="left"/>
        <w:spacing w:line="520" w:lineRule="exact"/>
        <w:widowControl/>
        <w:rPr>
          <w:rFonts w:cs="宋体"/>
          <w:szCs w:val="21"/>
        </w:rPr>
      </w:pPr>
      <w:r>
        <w:rPr>
          <w:rFonts w:hint="eastAsia" w:cs="宋体"/>
          <w:szCs w:val="21"/>
        </w:rPr>
        <w:t xml:space="preserve">日期：</w:t>
      </w:r>
      <w:r/>
    </w:p>
    <w:p>
      <w:pPr>
        <w:rPr>
          <w:rFonts w:hint="eastAsia" w:ascii="宋体" w:hAnsi="宋体"/>
          <w:sz w:val="24"/>
        </w:rPr>
      </w:pPr>
      <w:r>
        <w:rPr>
          <w:rFonts w:hint="eastAsia" w:ascii="宋体" w:hAnsi="宋体"/>
          <w:sz w:val="24"/>
        </w:rPr>
      </w:r>
      <w:r/>
    </w:p>
    <w:p>
      <w:pPr>
        <w:rPr>
          <w:rFonts w:hint="eastAsia" w:ascii="宋体" w:hAnsi="宋体" w:cs="宋体"/>
          <w:szCs w:val="21"/>
        </w:rPr>
      </w:pPr>
      <w:r>
        <w:rPr>
          <w:rFonts w:hint="eastAsia" w:ascii="宋体" w:hAnsi="宋体" w:cs="宋体"/>
          <w:szCs w:val="21"/>
        </w:rPr>
        <w:br w:type="page" w:clear="all"/>
      </w:r>
      <w:r/>
    </w:p>
    <w:p>
      <w:pPr>
        <w:jc w:val="left"/>
        <w:spacing w:line="240" w:lineRule="auto"/>
        <w:widowControl/>
        <w:rPr>
          <w:rFonts w:hint="eastAsia" w:ascii="宋体" w:hAnsi="宋体" w:cs="宋体"/>
          <w:b/>
          <w:szCs w:val="21"/>
        </w:rPr>
        <w:outlineLvl w:val="0"/>
      </w:pPr>
      <w:r/>
      <w:bookmarkStart w:id="40" w:name="_Toc243480457"/>
      <w:r>
        <w:rPr>
          <w:rFonts w:ascii="宋体" w:hAnsi="宋体" w:cs="宋体"/>
          <w:b/>
          <w:szCs w:val="21"/>
        </w:rPr>
        <w:t xml:space="preserve">附件</w:t>
      </w:r>
      <w:r>
        <w:rPr>
          <w:rFonts w:hint="eastAsia" w:ascii="宋体" w:hAnsi="宋体" w:cs="宋体"/>
          <w:b/>
          <w:szCs w:val="21"/>
        </w:rPr>
        <w:t xml:space="preserve">10、</w:t>
      </w:r>
      <w:r>
        <w:rPr>
          <w:rFonts w:ascii="宋体" w:hAnsi="宋体" w:cs="宋体"/>
          <w:b/>
          <w:szCs w:val="21"/>
        </w:rPr>
        <w:t xml:space="preserve">响应单位与其他单位存在控股、管理关系情况表</w:t>
      </w:r>
      <w:bookmarkEnd w:id="40"/>
      <w:r/>
      <w:r/>
    </w:p>
    <w:p>
      <w:pPr>
        <w:jc w:val="center"/>
        <w:widowControl/>
        <w:rPr>
          <w:rFonts w:hint="eastAsia" w:ascii="宋体" w:hAnsi="宋体"/>
          <w:b/>
          <w:szCs w:val="21"/>
          <w:shd w:val="clear" w:color="auto" w:fill="ffffff"/>
        </w:rPr>
      </w:pPr>
      <w:r>
        <w:rPr>
          <w:rFonts w:hint="eastAsia" w:ascii="宋体" w:hAnsi="宋体"/>
          <w:b/>
          <w:szCs w:val="21"/>
          <w:shd w:val="clear" w:color="auto" w:fill="ffffff"/>
        </w:rPr>
      </w:r>
      <w:r/>
    </w:p>
    <w:p>
      <w:pPr>
        <w:jc w:val="center"/>
        <w:widowControl/>
        <w:rPr>
          <w:rFonts w:hint="eastAsia" w:ascii="宋体" w:hAnsi="宋体"/>
          <w:b/>
          <w:szCs w:val="21"/>
          <w:shd w:val="clear" w:color="auto" w:fill="ffffff"/>
        </w:rPr>
      </w:pPr>
      <w:r>
        <w:rPr>
          <w:rFonts w:hint="eastAsia" w:ascii="宋体" w:hAnsi="宋体"/>
          <w:b/>
          <w:szCs w:val="21"/>
          <w:shd w:val="clear" w:color="auto" w:fill="ffffff"/>
        </w:rPr>
        <w:t xml:space="preserve">响应单位与其他单位存在控股、管理关系情况表</w:t>
      </w:r>
      <w:r/>
    </w:p>
    <w:tbl>
      <w:tblPr>
        <w:tblW w:w="1040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53"/>
        <w:gridCol w:w="1704"/>
        <w:gridCol w:w="1506"/>
        <w:gridCol w:w="1580"/>
        <w:gridCol w:w="1084"/>
        <w:gridCol w:w="1711"/>
        <w:gridCol w:w="1268"/>
      </w:tblGrid>
      <w:tr>
        <w:trPr>
          <w:jc w:val="center"/>
          <w:trHeight w:val="567"/>
        </w:trPr>
        <w:tc>
          <w:tcPr>
            <w:gridSpan w:val="4"/>
            <w:tcW w:w="6343" w:type="dxa"/>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与</w:t>
            </w:r>
            <w:r>
              <w:rPr>
                <w:rFonts w:hint="eastAsia" w:ascii="宋体" w:hAnsi="宋体"/>
                <w:b/>
                <w:szCs w:val="21"/>
                <w:shd w:val="clear" w:color="auto" w:fill="ffffff"/>
              </w:rPr>
              <w:t xml:space="preserve">响应单位</w:t>
            </w:r>
            <w:r>
              <w:rPr>
                <w:rFonts w:hint="eastAsia" w:ascii="宋体" w:hAnsi="宋体"/>
                <w:b/>
                <w:szCs w:val="21"/>
              </w:rPr>
              <w:t xml:space="preserve">存在直接股权关系</w:t>
            </w:r>
            <w:r/>
          </w:p>
        </w:tc>
        <w:tc>
          <w:tcPr>
            <w:gridSpan w:val="3"/>
            <w:tcW w:w="4063" w:type="dxa"/>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与</w:t>
            </w:r>
            <w:r>
              <w:rPr>
                <w:rFonts w:hint="eastAsia" w:ascii="宋体" w:hAnsi="宋体"/>
                <w:b/>
                <w:szCs w:val="21"/>
                <w:shd w:val="clear" w:color="auto" w:fill="ffffff"/>
              </w:rPr>
              <w:t xml:space="preserve">响应单位</w:t>
            </w:r>
            <w:r>
              <w:rPr>
                <w:rFonts w:hint="eastAsia" w:ascii="宋体" w:hAnsi="宋体"/>
                <w:b/>
                <w:szCs w:val="21"/>
              </w:rPr>
              <w:t xml:space="preserve">存在直接管理关系</w:t>
            </w:r>
            <w:r/>
          </w:p>
        </w:tc>
      </w:tr>
      <w:tr>
        <w:trPr>
          <w:jc w:val="center"/>
          <w:trHeight w:val="567"/>
        </w:trPr>
        <w:tc>
          <w:tcPr>
            <w:tcW w:w="1553" w:type="dxa"/>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单位名称</w:t>
            </w:r>
            <w:r/>
          </w:p>
        </w:tc>
        <w:tc>
          <w:tcPr>
            <w:tcW w:w="1704" w:type="dxa"/>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是否为大型企业</w:t>
            </w:r>
            <w:r/>
          </w:p>
          <w:p>
            <w:pPr>
              <w:jc w:val="center"/>
              <w:widowControl/>
              <w:rPr>
                <w:rFonts w:hint="eastAsia" w:ascii="宋体" w:hAnsi="宋体"/>
                <w:b/>
                <w:szCs w:val="21"/>
              </w:rPr>
            </w:pPr>
            <w:r>
              <w:rPr>
                <w:rFonts w:hint="eastAsia" w:ascii="宋体" w:hAnsi="宋体"/>
                <w:b/>
                <w:szCs w:val="21"/>
              </w:rPr>
              <w:t xml:space="preserve">（填写“是”或 “否”）</w:t>
            </w:r>
            <w:r/>
          </w:p>
        </w:tc>
        <w:tc>
          <w:tcPr>
            <w:tcW w:w="1506" w:type="dxa"/>
            <w:textDirection w:val="lrTb"/>
            <w:noWrap w:val="false"/>
          </w:tcPr>
          <w:p>
            <w:pPr>
              <w:jc w:val="center"/>
              <w:widowControl/>
              <w:rPr>
                <w:rFonts w:hint="eastAsia" w:ascii="宋体" w:hAnsi="宋体"/>
                <w:b/>
                <w:szCs w:val="21"/>
              </w:rPr>
            </w:pPr>
            <w:r>
              <w:rPr>
                <w:rFonts w:hint="eastAsia" w:ascii="宋体" w:hAnsi="宋体"/>
                <w:b/>
                <w:szCs w:val="21"/>
              </w:rPr>
              <w:t xml:space="preserve">是否直接控股</w:t>
            </w:r>
            <w:r/>
          </w:p>
          <w:p>
            <w:pPr>
              <w:jc w:val="center"/>
              <w:widowControl/>
              <w:rPr>
                <w:rFonts w:hint="eastAsia" w:ascii="宋体" w:hAnsi="宋体"/>
                <w:b/>
                <w:szCs w:val="21"/>
              </w:rPr>
            </w:pPr>
            <w:r>
              <w:rPr>
                <w:rFonts w:hint="eastAsia" w:ascii="宋体" w:hAnsi="宋体"/>
                <w:b/>
                <w:szCs w:val="21"/>
              </w:rPr>
              <w:t xml:space="preserve">（填写“是”或 “否”）</w:t>
            </w:r>
            <w:r/>
          </w:p>
        </w:tc>
        <w:tc>
          <w:tcPr>
            <w:tcW w:w="1580" w:type="dxa"/>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直接控股关系情况说明（持股比例等）</w:t>
            </w:r>
            <w:r/>
          </w:p>
        </w:tc>
        <w:tc>
          <w:tcPr>
            <w:tcW w:w="1084" w:type="dxa"/>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单位名称</w:t>
            </w:r>
            <w:r/>
          </w:p>
        </w:tc>
        <w:tc>
          <w:tcPr>
            <w:tcW w:w="1711" w:type="dxa"/>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是否为大型企业</w:t>
            </w:r>
            <w:r/>
          </w:p>
          <w:p>
            <w:pPr>
              <w:jc w:val="center"/>
              <w:widowControl/>
              <w:rPr>
                <w:rFonts w:hint="eastAsia" w:ascii="宋体" w:hAnsi="宋体"/>
                <w:b/>
                <w:szCs w:val="21"/>
              </w:rPr>
            </w:pPr>
            <w:r>
              <w:rPr>
                <w:rFonts w:hint="eastAsia" w:ascii="宋体" w:hAnsi="宋体"/>
                <w:b/>
                <w:szCs w:val="21"/>
              </w:rPr>
              <w:t xml:space="preserve">（填写“是”或 “否”）</w:t>
            </w:r>
            <w:r/>
          </w:p>
        </w:tc>
        <w:tc>
          <w:tcPr>
            <w:tcW w:w="1268" w:type="dxa"/>
            <w:vAlign w:val="center"/>
            <w:textDirection w:val="lrTb"/>
            <w:noWrap w:val="false"/>
          </w:tcPr>
          <w:p>
            <w:pPr>
              <w:jc w:val="center"/>
              <w:widowControl/>
              <w:rPr>
                <w:rFonts w:hint="eastAsia" w:ascii="宋体" w:hAnsi="宋体"/>
                <w:b/>
                <w:szCs w:val="21"/>
              </w:rPr>
            </w:pPr>
            <w:r>
              <w:rPr>
                <w:rFonts w:hint="eastAsia" w:ascii="宋体" w:hAnsi="宋体"/>
                <w:b/>
                <w:szCs w:val="21"/>
              </w:rPr>
              <w:t xml:space="preserve">直接管理关系情况说明</w:t>
            </w:r>
            <w:r/>
          </w:p>
        </w:tc>
      </w:tr>
      <w:tr>
        <w:trPr>
          <w:jc w:val="center"/>
          <w:trHeight w:val="567"/>
        </w:trPr>
        <w:tc>
          <w:tcPr>
            <w:tcW w:w="1553"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0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06"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80"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08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11"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268"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r>
      <w:tr>
        <w:trPr>
          <w:jc w:val="center"/>
          <w:trHeight w:val="567"/>
        </w:trPr>
        <w:tc>
          <w:tcPr>
            <w:tcW w:w="1553"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0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06"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80"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08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11"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268"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r>
      <w:tr>
        <w:trPr>
          <w:jc w:val="center"/>
          <w:trHeight w:val="567"/>
        </w:trPr>
        <w:tc>
          <w:tcPr>
            <w:tcW w:w="1553"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0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06"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80"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08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11"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268"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r>
      <w:tr>
        <w:trPr>
          <w:jc w:val="center"/>
          <w:trHeight w:val="567"/>
        </w:trPr>
        <w:tc>
          <w:tcPr>
            <w:tcW w:w="1553"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0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06"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80"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08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11"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268"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r>
      <w:tr>
        <w:trPr>
          <w:jc w:val="center"/>
          <w:trHeight w:val="567"/>
        </w:trPr>
        <w:tc>
          <w:tcPr>
            <w:tcW w:w="1553"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0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06"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80"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08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11"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268"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r>
      <w:tr>
        <w:trPr>
          <w:jc w:val="center"/>
          <w:trHeight w:val="567"/>
        </w:trPr>
        <w:tc>
          <w:tcPr>
            <w:tcW w:w="1553"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0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06"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580"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084"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711"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c>
          <w:tcPr>
            <w:tcW w:w="1268" w:type="dxa"/>
            <w:vAlign w:val="center"/>
            <w:textDirection w:val="lrTb"/>
            <w:noWrap w:val="false"/>
          </w:tcPr>
          <w:p>
            <w:pPr>
              <w:jc w:val="center"/>
              <w:widowControl/>
              <w:rPr>
                <w:rFonts w:hint="eastAsia" w:ascii="宋体" w:hAnsi="宋体"/>
                <w:b/>
                <w:szCs w:val="21"/>
              </w:rPr>
            </w:pPr>
            <w:r>
              <w:rPr>
                <w:rFonts w:hint="eastAsia" w:ascii="宋体" w:hAnsi="宋体"/>
                <w:b/>
                <w:szCs w:val="21"/>
              </w:rPr>
            </w:r>
            <w:r/>
          </w:p>
        </w:tc>
      </w:tr>
    </w:tbl>
    <w:p>
      <w:pPr>
        <w:ind w:firstLine="567"/>
        <w:rPr>
          <w:rFonts w:hint="eastAsia" w:ascii="宋体" w:hAnsi="宋体"/>
          <w:b/>
          <w:szCs w:val="21"/>
        </w:rPr>
      </w:pPr>
      <w:r>
        <w:rPr>
          <w:rFonts w:hint="eastAsia" w:ascii="宋体" w:hAnsi="宋体"/>
          <w:b/>
          <w:szCs w:val="21"/>
        </w:rPr>
        <w:t xml:space="preserve">注：1、本表仅须填写与响应单位存在直接股权、管理关系的企业情况。响应单位应按上表要求据实填写，如填写“无”或不填写，均视为响应单位声明不存在有关情形。</w:t>
      </w:r>
      <w:r/>
    </w:p>
    <w:p>
      <w:pPr>
        <w:ind w:firstLine="566"/>
        <w:spacing w:after="120"/>
        <w:rPr>
          <w:rFonts w:hint="eastAsia" w:ascii="宋体" w:hAnsi="宋体"/>
          <w:b/>
          <w:szCs w:val="21"/>
        </w:rPr>
      </w:pPr>
      <w:r>
        <w:rPr>
          <w:rFonts w:hint="eastAsia" w:ascii="宋体" w:hAnsi="宋体"/>
          <w:b/>
          <w:szCs w:val="21"/>
        </w:rPr>
        <w:t xml:space="preserve">2、其中“直接控股”是指响应单位与大型企业之间存在直接投资并控股（非普通持股）的关系。</w:t>
      </w:r>
      <w:r/>
    </w:p>
    <w:p>
      <w:pPr>
        <w:rPr>
          <w:rFonts w:hint="eastAsia" w:ascii="宋体" w:hAnsi="宋体"/>
          <w:b/>
          <w:szCs w:val="21"/>
        </w:rPr>
      </w:pPr>
      <w:r>
        <w:rPr>
          <w:rFonts w:hint="eastAsia" w:ascii="宋体" w:hAnsi="宋体"/>
          <w:b/>
          <w:szCs w:val="21"/>
        </w:rPr>
      </w:r>
      <w:r/>
    </w:p>
    <w:p>
      <w:pPr>
        <w:pStyle w:val="994"/>
        <w:ind w:firstLine="0"/>
        <w:spacing w:line="400" w:lineRule="exact"/>
        <w:rPr>
          <w:rFonts w:hint="eastAsia" w:ascii="宋体" w:hAnsi="宋体" w:eastAsia="宋体"/>
          <w:sz w:val="21"/>
          <w:szCs w:val="21"/>
        </w:rPr>
      </w:pPr>
      <w:r>
        <w:rPr>
          <w:rFonts w:hint="eastAsia" w:hAnsi="宋体" w:eastAsia="宋体"/>
          <w:sz w:val="21"/>
          <w:szCs w:val="21"/>
        </w:rPr>
        <w:t xml:space="preserve">供应商：（公章）</w:t>
      </w:r>
      <w:r/>
    </w:p>
    <w:p>
      <w:pPr>
        <w:pStyle w:val="994"/>
        <w:ind w:firstLine="0"/>
        <w:spacing w:line="400" w:lineRule="exact"/>
        <w:rPr>
          <w:rFonts w:hint="eastAsia" w:ascii="宋体" w:hAnsi="宋体" w:eastAsia="宋体"/>
          <w:sz w:val="21"/>
          <w:szCs w:val="21"/>
        </w:rPr>
      </w:pPr>
      <w:r>
        <w:rPr>
          <w:rFonts w:hint="eastAsia" w:ascii="宋体" w:hAnsi="宋体" w:eastAsia="宋体"/>
          <w:sz w:val="21"/>
          <w:szCs w:val="21"/>
        </w:rPr>
        <w:t xml:space="preserve">法定代表人或代理人（签字或盖章）</w:t>
      </w:r>
      <w:r>
        <w:rPr>
          <w:rFonts w:hint="eastAsia" w:ascii="宋体" w:hAnsi="宋体" w:eastAsia="宋体"/>
          <w:bCs/>
          <w:sz w:val="21"/>
          <w:szCs w:val="21"/>
        </w:rPr>
        <w:t xml:space="preserve">：</w:t>
      </w:r>
      <w:r/>
    </w:p>
    <w:p>
      <w:pPr>
        <w:pStyle w:val="994"/>
        <w:ind w:firstLine="0"/>
        <w:spacing w:line="400" w:lineRule="exact"/>
        <w:rPr>
          <w:rFonts w:hint="eastAsia" w:ascii="宋体" w:hAnsi="宋体" w:eastAsia="宋体"/>
          <w:b/>
          <w:sz w:val="21"/>
          <w:szCs w:val="21"/>
        </w:rPr>
      </w:pPr>
      <w:r>
        <w:rPr>
          <w:rFonts w:hint="eastAsia" w:ascii="宋体" w:hAnsi="宋体" w:eastAsia="宋体"/>
          <w:bCs/>
          <w:sz w:val="21"/>
          <w:szCs w:val="21"/>
        </w:rPr>
        <w:t xml:space="preserve">日期</w:t>
      </w:r>
      <w:r>
        <w:rPr>
          <w:rFonts w:ascii="宋体" w:hAnsi="宋体" w:eastAsia="宋体"/>
          <w:bCs/>
          <w:sz w:val="21"/>
          <w:szCs w:val="21"/>
        </w:rPr>
        <w:t xml:space="preserve">:</w:t>
      </w:r>
      <w:r/>
    </w:p>
    <w:p>
      <w:pPr>
        <w:spacing w:line="400" w:lineRule="exact"/>
        <w:rPr>
          <w:rFonts w:hint="eastAsia" w:ascii="宋体" w:hAnsi="宋体"/>
        </w:rPr>
      </w:pPr>
      <w:r>
        <w:rPr>
          <w:rFonts w:hint="eastAsia" w:ascii="宋体" w:hAnsi="宋体"/>
        </w:rPr>
      </w:r>
      <w:r/>
    </w:p>
    <w:p>
      <w:pPr>
        <w:jc w:val="left"/>
        <w:spacing w:after="160" w:line="278" w:lineRule="auto"/>
        <w:widowControl/>
        <w:rPr>
          <w:rFonts w:hint="eastAsia" w:ascii="宋体" w:hAnsi="宋体" w:cs="宋体"/>
          <w:szCs w:val="21"/>
        </w:rPr>
      </w:pPr>
      <w:r>
        <w:rPr>
          <w:rFonts w:hint="eastAsia" w:ascii="宋体" w:hAnsi="宋体" w:cs="宋体"/>
          <w:szCs w:val="21"/>
        </w:rPr>
        <w:br w:type="page" w:clear="all"/>
      </w:r>
      <w:r/>
    </w:p>
    <w:p>
      <w:pPr>
        <w:jc w:val="left"/>
        <w:spacing w:line="240" w:lineRule="auto"/>
        <w:widowControl/>
        <w:rPr>
          <w:rFonts w:hint="eastAsia" w:ascii="宋体" w:hAnsi="宋体" w:cs="宋体"/>
          <w:b/>
          <w:szCs w:val="21"/>
        </w:rPr>
        <w:outlineLvl w:val="0"/>
      </w:pPr>
      <w:r>
        <w:rPr>
          <w:rFonts w:ascii="宋体" w:hAnsi="宋体" w:cs="宋体"/>
          <w:b/>
          <w:szCs w:val="21"/>
        </w:rPr>
        <w:t xml:space="preserve">附件</w:t>
      </w:r>
      <w:r>
        <w:rPr>
          <w:rFonts w:hint="eastAsia" w:ascii="宋体" w:hAnsi="宋体" w:cs="宋体"/>
          <w:b/>
          <w:szCs w:val="21"/>
        </w:rPr>
        <w:t xml:space="preserve">11、</w:t>
      </w:r>
      <w:r>
        <w:rPr>
          <w:rFonts w:ascii="宋体" w:hAnsi="宋体" w:cs="宋体"/>
          <w:b/>
          <w:szCs w:val="21"/>
        </w:rPr>
        <w:t xml:space="preserve">关于符合本国产品标准的声明函</w:t>
      </w:r>
      <w:r/>
    </w:p>
    <w:p>
      <w:pPr>
        <w:jc w:val="center"/>
        <w:spacing w:before="100" w:beforeAutospacing="1" w:after="100" w:afterAutospacing="1" w:line="480" w:lineRule="auto"/>
        <w:widowControl/>
        <w:rPr>
          <w:rFonts w:hint="eastAsia" w:ascii="宋体" w:hAnsi="宋体" w:cs="宋体"/>
          <w:b/>
          <w:szCs w:val="21"/>
        </w:rPr>
      </w:pPr>
      <w:r>
        <w:rPr>
          <w:rFonts w:ascii="宋体" w:hAnsi="宋体" w:cs="宋体"/>
          <w:b/>
          <w:szCs w:val="21"/>
        </w:rPr>
        <w:t xml:space="preserve">关于符合本国产品标准的声明函</w:t>
      </w:r>
      <w:r/>
    </w:p>
    <w:p>
      <w:pPr>
        <w:ind w:left="15" w:right="15" w:firstLine="480"/>
        <w:spacing w:before="30" w:after="30" w:line="312" w:lineRule="auto"/>
        <w:shd w:val="clear" w:color="auto" w:fill="ffffff"/>
        <w:widowControl/>
        <w:rPr>
          <w:rFonts w:ascii="Times New Roman" w:hAnsi="Times New Roman"/>
          <w:sz w:val="20"/>
          <w:szCs w:val="20"/>
        </w:rPr>
      </w:pPr>
      <w:r>
        <w:rPr>
          <w:rFonts w:ascii="Times New Roman" w:hAnsi="Times New Roman"/>
          <w:sz w:val="20"/>
          <w:szCs w:val="20"/>
        </w:rPr>
        <w:t xml:space="preserve">本公司（单位）郑重声明，根据《国务院办公厅关于在政府采购中实施本国产品标准及相关政策的通知》（国办发〔</w:t>
      </w:r>
      <w:r>
        <w:rPr>
          <w:rFonts w:ascii="Times New Roman" w:hAnsi="Times New Roman"/>
          <w:sz w:val="20"/>
          <w:szCs w:val="20"/>
        </w:rPr>
        <w:t xml:space="preserve">2025</w:t>
      </w:r>
      <w:r>
        <w:rPr>
          <w:rFonts w:ascii="Times New Roman" w:hAnsi="Times New Roman"/>
          <w:sz w:val="20"/>
          <w:szCs w:val="20"/>
        </w:rPr>
        <w:t xml:space="preserve">〕</w:t>
      </w:r>
      <w:r>
        <w:rPr>
          <w:rFonts w:ascii="Times New Roman" w:hAnsi="Times New Roman"/>
          <w:sz w:val="20"/>
          <w:szCs w:val="20"/>
        </w:rPr>
        <w:t xml:space="preserve">34</w:t>
      </w:r>
      <w:r>
        <w:rPr>
          <w:rFonts w:ascii="Times New Roman" w:hAnsi="Times New Roman"/>
          <w:sz w:val="20"/>
          <w:szCs w:val="20"/>
        </w:rPr>
        <w:t xml:space="preserve">号）的规定，本公司（单位）提供的以下产品属于本国产品。具体情况如下：</w:t>
      </w:r>
      <w:r/>
    </w:p>
    <w:p>
      <w:pPr>
        <w:ind w:left="15" w:right="15" w:firstLine="480"/>
        <w:spacing w:line="312" w:lineRule="auto"/>
        <w:shd w:val="clear" w:color="auto" w:fill="ffffff"/>
        <w:widowControl/>
        <w:rPr>
          <w:rFonts w:ascii="Times New Roman" w:hAnsi="Times New Roman"/>
          <w:sz w:val="20"/>
          <w:szCs w:val="20"/>
        </w:rPr>
      </w:pP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5593715</wp:posOffset>
                </wp:positionH>
                <wp:positionV relativeFrom="paragraph">
                  <wp:posOffset>338455</wp:posOffset>
                </wp:positionV>
                <wp:extent cx="849630" cy="120015"/>
                <wp:effectExtent l="0" t="0" r="26670" b="32384"/>
                <wp:wrapNone/>
                <wp:docPr id="4"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5408;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filled="f" strokecolor="#FF0000" strokeweight="0.75pt"/>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4469765</wp:posOffset>
                </wp:positionH>
                <wp:positionV relativeFrom="paragraph">
                  <wp:posOffset>351155</wp:posOffset>
                </wp:positionV>
                <wp:extent cx="849630" cy="120015"/>
                <wp:effectExtent l="0" t="0" r="26670" b="32384"/>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438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filled="f" strokecolor="#FF0000" strokeweight="0.75pt"/>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2514600</wp:posOffset>
                </wp:positionH>
                <wp:positionV relativeFrom="paragraph">
                  <wp:posOffset>332105</wp:posOffset>
                </wp:positionV>
                <wp:extent cx="849630" cy="120015"/>
                <wp:effectExtent l="0" t="0" r="26670" b="32384"/>
                <wp:wrapNone/>
                <wp:docPr id="6"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3360;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filled="f" strokecolor="#FF0000" strokeweight="0.75pt"/>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1491615</wp:posOffset>
                </wp:positionH>
                <wp:positionV relativeFrom="paragraph">
                  <wp:posOffset>357505</wp:posOffset>
                </wp:positionV>
                <wp:extent cx="849630" cy="120015"/>
                <wp:effectExtent l="0" t="0" r="26670" b="32384"/>
                <wp:wrapNone/>
                <wp:docPr id="7"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71552;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filled="f" strokecolor="#FF0000" strokeweight="0.75pt"/>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495300</wp:posOffset>
                </wp:positionH>
                <wp:positionV relativeFrom="paragraph">
                  <wp:posOffset>324485</wp:posOffset>
                </wp:positionV>
                <wp:extent cx="849630" cy="120015"/>
                <wp:effectExtent l="0" t="0" r="26670" b="32384"/>
                <wp:wrapNone/>
                <wp:docPr id="8"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2336;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filled="f" strokecolor="#FF0000" strokeweight="0.75pt"/>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4043680</wp:posOffset>
                </wp:positionH>
                <wp:positionV relativeFrom="paragraph">
                  <wp:posOffset>90170</wp:posOffset>
                </wp:positionV>
                <wp:extent cx="849630" cy="120015"/>
                <wp:effectExtent l="0" t="0" r="26670" b="32384"/>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1312;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ascii="Times New Roman" w:hAnsi="Times New Roman"/>
          <w:sz w:val="20"/>
          <w:szCs w:val="20"/>
        </w:rPr>
        <w:t xml:space="preserve">1.</w:t>
      </w:r>
      <w:r>
        <w:rPr>
          <w:rFonts w:ascii="Times New Roman" w:hAnsi="Times New Roman"/>
          <w:i/>
          <w:szCs w:val="20"/>
          <w:u w:val="single"/>
        </w:rPr>
        <w:t xml:space="preserve">（产品名称</w:t>
      </w:r>
      <w:r>
        <w:rPr>
          <w:rFonts w:ascii="Times New Roman" w:hAnsi="Times New Roman"/>
          <w:i/>
          <w:szCs w:val="20"/>
          <w:u w:val="single"/>
        </w:rPr>
        <w:t xml:space="preserve">1</w:t>
      </w:r>
      <w:r>
        <w:rPr>
          <w:rFonts w:ascii="Times New Roman" w:hAnsi="Times New Roman"/>
          <w:i/>
          <w:szCs w:val="20"/>
          <w:u w:val="single"/>
        </w:rPr>
        <w:t xml:space="preserve">）</w:t>
      </w:r>
      <w:r>
        <w:rPr>
          <w:rFonts w:ascii="Times New Roman" w:hAnsi="Times New Roman"/>
          <w:i/>
          <w:szCs w:val="20"/>
          <w:vertAlign w:val="superscript"/>
        </w:rPr>
        <w:t xml:space="preserve">1</w:t>
      </w:r>
      <w:r>
        <w:rPr>
          <w:rFonts w:ascii="Times New Roman" w:hAnsi="Times New Roman"/>
          <w:sz w:val="20"/>
          <w:szCs w:val="20"/>
        </w:rPr>
        <w:t xml:space="preserve">，生产厂为</w:t>
      </w:r>
      <w:r>
        <w:rPr>
          <w:rFonts w:ascii="Times New Roman" w:hAnsi="Times New Roman"/>
          <w:i/>
          <w:szCs w:val="20"/>
          <w:u w:val="single"/>
        </w:rPr>
        <w:t xml:space="preserve">（厂名）</w:t>
      </w:r>
      <w:r>
        <w:rPr>
          <w:rFonts w:ascii="Times New Roman" w:hAnsi="Times New Roman"/>
          <w:i/>
          <w:szCs w:val="20"/>
          <w:vertAlign w:val="superscript"/>
        </w:rPr>
        <w:t xml:space="preserve">2</w:t>
      </w:r>
      <w:r>
        <w:rPr>
          <w:rFonts w:ascii="Times New Roman" w:hAnsi="Times New Roman"/>
          <w:sz w:val="20"/>
          <w:szCs w:val="20"/>
        </w:rPr>
        <w:t xml:space="preserve">，厂址为</w:t>
      </w:r>
      <w:r>
        <w:rPr>
          <w:rFonts w:ascii="Times New Roman" w:hAnsi="Times New Roman"/>
          <w:i/>
          <w:szCs w:val="20"/>
          <w:u w:val="single"/>
        </w:rPr>
        <w:t xml:space="preserve">（生产厂址）</w:t>
      </w:r>
      <w:r>
        <w:rPr>
          <w:rFonts w:ascii="Times New Roman" w:hAnsi="Times New Roman"/>
          <w:sz w:val="20"/>
          <w:szCs w:val="20"/>
        </w:rPr>
        <w:t xml:space="preserve">。</w:t>
      </w:r>
      <w:r>
        <w:rPr>
          <w:rFonts w:ascii="Times New Roman" w:hAnsi="Times New Roman"/>
          <w:i/>
          <w:szCs w:val="20"/>
          <w:u w:val="single"/>
        </w:rPr>
        <w:t xml:space="preserve">（产品名称</w:t>
      </w:r>
      <w:r>
        <w:rPr>
          <w:rFonts w:ascii="Times New Roman" w:hAnsi="Times New Roman"/>
          <w:i/>
          <w:szCs w:val="20"/>
          <w:u w:val="single"/>
        </w:rPr>
        <w:t xml:space="preserve">1</w:t>
      </w:r>
      <w:r>
        <w:rPr>
          <w:rFonts w:ascii="Times New Roman" w:hAnsi="Times New Roman"/>
          <w:i/>
          <w:szCs w:val="20"/>
          <w:u w:val="single"/>
        </w:rPr>
        <w:t xml:space="preserve">）</w:t>
      </w:r>
      <w:r>
        <w:rPr>
          <w:rFonts w:ascii="Times New Roman" w:hAnsi="Times New Roman"/>
          <w:sz w:val="20"/>
          <w:szCs w:val="20"/>
        </w:rPr>
        <w:t xml:space="preserve">的中国境内生产的组件成本占比</w:t>
      </w:r>
      <w:r>
        <w:rPr>
          <w:rFonts w:ascii="Times New Roman" w:hAnsi="Times New Roman"/>
          <w:sz w:val="20"/>
          <w:szCs w:val="20"/>
        </w:rPr>
        <w:t xml:space="preserve">≥</w:t>
      </w:r>
      <w:r>
        <w:rPr>
          <w:rFonts w:ascii="Times New Roman" w:hAnsi="Times New Roman"/>
          <w:i/>
          <w:szCs w:val="20"/>
          <w:u w:val="single"/>
        </w:rPr>
        <w:t xml:space="preserve">（规定比例）</w:t>
      </w:r>
      <w:r>
        <w:rPr>
          <w:rFonts w:ascii="Times New Roman" w:hAnsi="Times New Roman"/>
          <w:i/>
          <w:szCs w:val="20"/>
          <w:vertAlign w:val="superscript"/>
        </w:rPr>
        <w:t xml:space="preserve">3</w:t>
      </w:r>
      <w:r>
        <w:rPr>
          <w:rFonts w:ascii="Times New Roman" w:hAnsi="Times New Roman"/>
          <w:sz w:val="20"/>
          <w:szCs w:val="20"/>
        </w:rPr>
        <w:t xml:space="preserve">。</w:t>
      </w:r>
      <w:r>
        <w:rPr>
          <w:rFonts w:ascii="Times New Roman" w:hAnsi="Times New Roman"/>
          <w:i/>
          <w:szCs w:val="20"/>
          <w:u w:val="single"/>
        </w:rPr>
        <w:t xml:space="preserve">（产品名称</w:t>
      </w:r>
      <w:r>
        <w:rPr>
          <w:rFonts w:ascii="Times New Roman" w:hAnsi="Times New Roman"/>
          <w:i/>
          <w:szCs w:val="20"/>
          <w:u w:val="single"/>
        </w:rPr>
        <w:t xml:space="preserve">1</w:t>
      </w:r>
      <w:r>
        <w:rPr>
          <w:rFonts w:ascii="Times New Roman" w:hAnsi="Times New Roman"/>
          <w:i/>
          <w:szCs w:val="20"/>
          <w:u w:val="single"/>
        </w:rPr>
        <w:t xml:space="preserve">）</w:t>
      </w:r>
      <w:r>
        <w:rPr>
          <w:rFonts w:ascii="Times New Roman" w:hAnsi="Times New Roman"/>
          <w:sz w:val="20"/>
          <w:szCs w:val="20"/>
        </w:rPr>
        <w:t xml:space="preserve">的</w:t>
      </w:r>
      <w:r>
        <w:rPr>
          <w:rFonts w:ascii="Times New Roman" w:hAnsi="Times New Roman"/>
          <w:i/>
          <w:szCs w:val="20"/>
          <w:u w:val="single"/>
        </w:rPr>
        <w:t xml:space="preserve">（关键组件）</w:t>
      </w:r>
      <w:r>
        <w:rPr>
          <w:rFonts w:ascii="Times New Roman" w:hAnsi="Times New Roman"/>
          <w:i/>
          <w:szCs w:val="20"/>
          <w:vertAlign w:val="superscript"/>
        </w:rPr>
        <w:t xml:space="preserve">4</w:t>
      </w:r>
      <w:r>
        <w:rPr>
          <w:rFonts w:ascii="Times New Roman" w:hAnsi="Times New Roman"/>
          <w:sz w:val="20"/>
          <w:szCs w:val="20"/>
        </w:rPr>
        <w:t xml:space="preserve">在中国境内生产。</w:t>
      </w:r>
      <w:r>
        <w:rPr>
          <w:rFonts w:ascii="Times New Roman" w:hAnsi="Times New Roman"/>
          <w:i/>
          <w:szCs w:val="20"/>
          <w:u w:val="single"/>
        </w:rPr>
        <w:t xml:space="preserve">（产品名称</w:t>
      </w:r>
      <w:r>
        <w:rPr>
          <w:rFonts w:ascii="Times New Roman" w:hAnsi="Times New Roman"/>
          <w:i/>
          <w:szCs w:val="20"/>
          <w:u w:val="single"/>
        </w:rPr>
        <w:t xml:space="preserve">1</w:t>
      </w:r>
      <w:r>
        <w:rPr>
          <w:rFonts w:ascii="Times New Roman" w:hAnsi="Times New Roman"/>
          <w:i/>
          <w:szCs w:val="20"/>
          <w:u w:val="single"/>
        </w:rPr>
        <w:t xml:space="preserve">）</w:t>
      </w:r>
      <w:r>
        <w:rPr>
          <w:rFonts w:ascii="Times New Roman" w:hAnsi="Times New Roman"/>
          <w:sz w:val="20"/>
          <w:szCs w:val="20"/>
        </w:rPr>
        <w:t xml:space="preserve">的</w:t>
      </w:r>
      <w:r>
        <w:rPr>
          <w:rFonts w:ascii="Times New Roman" w:hAnsi="Times New Roman"/>
          <w:i/>
          <w:szCs w:val="20"/>
          <w:u w:val="single"/>
        </w:rPr>
        <w:t xml:space="preserve">（关键工序）</w:t>
      </w:r>
      <w:r>
        <w:rPr>
          <w:rFonts w:ascii="Times New Roman" w:hAnsi="Times New Roman"/>
          <w:i/>
          <w:szCs w:val="20"/>
          <w:vertAlign w:val="superscript"/>
        </w:rPr>
        <w:t xml:space="preserve">5</w:t>
      </w:r>
      <w:r>
        <w:rPr>
          <w:rFonts w:ascii="Times New Roman" w:hAnsi="Times New Roman"/>
          <w:sz w:val="20"/>
          <w:szCs w:val="20"/>
        </w:rPr>
        <w:t xml:space="preserve">在中国境内完成。</w:t>
      </w:r>
      <w:r/>
    </w:p>
    <w:p>
      <w:pPr>
        <w:ind w:left="15" w:right="15" w:firstLine="480"/>
        <w:spacing w:line="312" w:lineRule="auto"/>
        <w:shd w:val="clear" w:color="auto" w:fill="ffffff"/>
        <w:widowControl/>
        <w:rPr>
          <w:rFonts w:ascii="Times New Roman" w:hAnsi="Times New Roman"/>
          <w:sz w:val="20"/>
          <w:szCs w:val="20"/>
        </w:rPr>
      </w:pP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5193665</wp:posOffset>
                </wp:positionH>
                <wp:positionV relativeFrom="paragraph">
                  <wp:posOffset>335280</wp:posOffset>
                </wp:positionV>
                <wp:extent cx="849630" cy="120015"/>
                <wp:effectExtent l="0" t="0" r="26670" b="32384"/>
                <wp:wrapNone/>
                <wp:docPr id="10"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72576;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4222115</wp:posOffset>
                </wp:positionH>
                <wp:positionV relativeFrom="paragraph">
                  <wp:posOffset>335280</wp:posOffset>
                </wp:positionV>
                <wp:extent cx="849630" cy="120015"/>
                <wp:effectExtent l="0" t="0" r="26670" b="32384"/>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0528;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filled="f" strokecolor="#FF0000" strokeweight="0.75pt"/>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2329815</wp:posOffset>
                </wp:positionH>
                <wp:positionV relativeFrom="paragraph">
                  <wp:posOffset>360680</wp:posOffset>
                </wp:positionV>
                <wp:extent cx="849630" cy="120015"/>
                <wp:effectExtent l="0" t="0" r="26670" b="32384"/>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9504;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1453515</wp:posOffset>
                </wp:positionH>
                <wp:positionV relativeFrom="paragraph">
                  <wp:posOffset>360680</wp:posOffset>
                </wp:positionV>
                <wp:extent cx="849630" cy="120015"/>
                <wp:effectExtent l="0" t="0" r="26670" b="32384"/>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8480;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filled="f" strokecolor="#FF0000" strokeweight="0.75pt"/>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475615</wp:posOffset>
                </wp:positionH>
                <wp:positionV relativeFrom="paragraph">
                  <wp:posOffset>367665</wp:posOffset>
                </wp:positionV>
                <wp:extent cx="849630" cy="120015"/>
                <wp:effectExtent l="0" t="0" r="26670" b="32384"/>
                <wp:wrapNone/>
                <wp:docPr id="14" name="直接箭头连接符 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67456;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filled="f" strokecolor="#FF0000" strokeweight="0.75pt"/>
            </w:pict>
          </mc:Fallback>
        </mc:AlternateContent>
      </w:r>
      <w:r>
        <w:rPr>
          <w:rFonts w:ascii="Times New Roman" w:hAnsi="Times New Roman"/>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3993515</wp:posOffset>
                </wp:positionH>
                <wp:positionV relativeFrom="paragraph">
                  <wp:posOffset>62865</wp:posOffset>
                </wp:positionV>
                <wp:extent cx="849630" cy="120015"/>
                <wp:effectExtent l="0" t="0" r="26670" b="32384"/>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66432;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ascii="Times New Roman" w:hAnsi="Times New Roman"/>
          <w:sz w:val="20"/>
          <w:szCs w:val="20"/>
        </w:rPr>
        <w:t xml:space="preserve">2.</w:t>
      </w:r>
      <w:r>
        <w:rPr>
          <w:rFonts w:ascii="Times New Roman" w:hAnsi="Times New Roman"/>
          <w:i/>
          <w:szCs w:val="20"/>
          <w:u w:val="single"/>
        </w:rPr>
        <w:t xml:space="preserve">（产品名称</w:t>
      </w:r>
      <w:r>
        <w:rPr>
          <w:rFonts w:ascii="Times New Roman" w:hAnsi="Times New Roman"/>
          <w:i/>
          <w:szCs w:val="20"/>
          <w:u w:val="single"/>
        </w:rPr>
        <w:t xml:space="preserve">2</w:t>
      </w:r>
      <w:r>
        <w:rPr>
          <w:rFonts w:ascii="Times New Roman" w:hAnsi="Times New Roman"/>
          <w:i/>
          <w:szCs w:val="20"/>
          <w:u w:val="single"/>
        </w:rPr>
        <w:t xml:space="preserve">）</w:t>
      </w:r>
      <w:r>
        <w:rPr>
          <w:rFonts w:ascii="Times New Roman" w:hAnsi="Times New Roman"/>
          <w:sz w:val="20"/>
          <w:szCs w:val="20"/>
        </w:rPr>
        <w:t xml:space="preserve">，生产厂为</w:t>
      </w:r>
      <w:r>
        <w:rPr>
          <w:rFonts w:ascii="Times New Roman" w:hAnsi="Times New Roman"/>
          <w:i/>
          <w:szCs w:val="20"/>
          <w:u w:val="single"/>
        </w:rPr>
        <w:t xml:space="preserve">（厂名）</w:t>
      </w:r>
      <w:r>
        <w:rPr>
          <w:rFonts w:ascii="Times New Roman" w:hAnsi="Times New Roman"/>
          <w:sz w:val="20"/>
          <w:szCs w:val="20"/>
        </w:rPr>
        <w:t xml:space="preserve">，厂址为</w:t>
      </w:r>
      <w:r>
        <w:rPr>
          <w:rFonts w:ascii="Times New Roman" w:hAnsi="Times New Roman"/>
          <w:i/>
          <w:szCs w:val="20"/>
          <w:u w:val="single"/>
        </w:rPr>
        <w:t xml:space="preserve">（生产厂址）</w:t>
      </w:r>
      <w:r>
        <w:rPr>
          <w:rFonts w:ascii="Times New Roman" w:hAnsi="Times New Roman"/>
          <w:sz w:val="20"/>
          <w:szCs w:val="20"/>
        </w:rPr>
        <w:t xml:space="preserve">。</w:t>
      </w:r>
      <w:r>
        <w:rPr>
          <w:rFonts w:ascii="Times New Roman" w:hAnsi="Times New Roman"/>
          <w:i/>
          <w:szCs w:val="20"/>
          <w:u w:val="single"/>
        </w:rPr>
        <w:t xml:space="preserve">（产品名称</w:t>
      </w:r>
      <w:r>
        <w:rPr>
          <w:rFonts w:ascii="Times New Roman" w:hAnsi="Times New Roman"/>
          <w:i/>
          <w:szCs w:val="20"/>
          <w:u w:val="single"/>
        </w:rPr>
        <w:t xml:space="preserve">2</w:t>
      </w:r>
      <w:r>
        <w:rPr>
          <w:rFonts w:ascii="Times New Roman" w:hAnsi="Times New Roman"/>
          <w:i/>
          <w:szCs w:val="20"/>
          <w:u w:val="single"/>
        </w:rPr>
        <w:t xml:space="preserve">）</w:t>
      </w:r>
      <w:r>
        <w:rPr>
          <w:rFonts w:ascii="Times New Roman" w:hAnsi="Times New Roman"/>
          <w:sz w:val="20"/>
          <w:szCs w:val="20"/>
        </w:rPr>
        <w:t xml:space="preserve">的中国境内生产的组件成本占比</w:t>
      </w:r>
      <w:r>
        <w:rPr>
          <w:rFonts w:ascii="Times New Roman" w:hAnsi="Times New Roman"/>
          <w:sz w:val="20"/>
          <w:szCs w:val="20"/>
        </w:rPr>
        <w:t xml:space="preserve">≥</w:t>
      </w:r>
      <w:r>
        <w:rPr>
          <w:rFonts w:ascii="Times New Roman" w:hAnsi="Times New Roman"/>
          <w:i/>
          <w:szCs w:val="20"/>
          <w:u w:val="single"/>
        </w:rPr>
        <w:t xml:space="preserve">（规定比例）</w:t>
      </w:r>
      <w:r>
        <w:rPr>
          <w:rFonts w:ascii="Times New Roman" w:hAnsi="Times New Roman"/>
          <w:sz w:val="20"/>
          <w:szCs w:val="20"/>
        </w:rPr>
        <w:t xml:space="preserve">。</w:t>
      </w:r>
      <w:r>
        <w:rPr>
          <w:rFonts w:ascii="Times New Roman" w:hAnsi="Times New Roman"/>
          <w:i/>
          <w:szCs w:val="20"/>
          <w:u w:val="single"/>
        </w:rPr>
        <w:t xml:space="preserve">（产品名称</w:t>
      </w:r>
      <w:r>
        <w:rPr>
          <w:rFonts w:ascii="Times New Roman" w:hAnsi="Times New Roman"/>
          <w:i/>
          <w:szCs w:val="20"/>
          <w:u w:val="single"/>
        </w:rPr>
        <w:t xml:space="preserve">2</w:t>
      </w:r>
      <w:r>
        <w:rPr>
          <w:rFonts w:ascii="Times New Roman" w:hAnsi="Times New Roman"/>
          <w:i/>
          <w:szCs w:val="20"/>
          <w:u w:val="single"/>
        </w:rPr>
        <w:t xml:space="preserve">）</w:t>
      </w:r>
      <w:r>
        <w:rPr>
          <w:rFonts w:ascii="Times New Roman" w:hAnsi="Times New Roman"/>
          <w:sz w:val="20"/>
          <w:szCs w:val="20"/>
        </w:rPr>
        <w:t xml:space="preserve">的</w:t>
      </w:r>
      <w:r>
        <w:rPr>
          <w:rFonts w:ascii="Times New Roman" w:hAnsi="Times New Roman"/>
          <w:i/>
          <w:szCs w:val="20"/>
          <w:u w:val="single"/>
        </w:rPr>
        <w:t xml:space="preserve">（关键组件）</w:t>
      </w:r>
      <w:r>
        <w:rPr>
          <w:rFonts w:ascii="Times New Roman" w:hAnsi="Times New Roman"/>
          <w:sz w:val="20"/>
          <w:szCs w:val="20"/>
        </w:rPr>
        <w:t xml:space="preserve">在中国境内生产。</w:t>
      </w:r>
      <w:r>
        <w:rPr>
          <w:rFonts w:ascii="Times New Roman" w:hAnsi="Times New Roman"/>
          <w:i/>
          <w:szCs w:val="20"/>
          <w:u w:val="single"/>
        </w:rPr>
        <w:t xml:space="preserve">（产品名称</w:t>
      </w:r>
      <w:r>
        <w:rPr>
          <w:rFonts w:ascii="Times New Roman" w:hAnsi="Times New Roman"/>
          <w:i/>
          <w:szCs w:val="20"/>
          <w:u w:val="single"/>
        </w:rPr>
        <w:t xml:space="preserve">2</w:t>
      </w:r>
      <w:r>
        <w:rPr>
          <w:rFonts w:ascii="Times New Roman" w:hAnsi="Times New Roman"/>
          <w:i/>
          <w:szCs w:val="20"/>
          <w:u w:val="single"/>
        </w:rPr>
        <w:t xml:space="preserve">）</w:t>
      </w:r>
      <w:r>
        <w:rPr>
          <w:rFonts w:ascii="Times New Roman" w:hAnsi="Times New Roman"/>
          <w:sz w:val="20"/>
          <w:szCs w:val="20"/>
        </w:rPr>
        <w:t xml:space="preserve">的</w:t>
      </w:r>
      <w:r>
        <w:rPr>
          <w:rFonts w:ascii="Times New Roman" w:hAnsi="Times New Roman"/>
          <w:i/>
          <w:szCs w:val="20"/>
          <w:u w:val="single"/>
        </w:rPr>
        <w:t xml:space="preserve">（关键工序）</w:t>
      </w:r>
      <w:r>
        <w:rPr>
          <w:rFonts w:ascii="Times New Roman" w:hAnsi="Times New Roman"/>
          <w:sz w:val="20"/>
          <w:szCs w:val="20"/>
        </w:rPr>
        <w:t xml:space="preserve">在中国境内完成。</w:t>
      </w:r>
      <w:r/>
    </w:p>
    <w:p>
      <w:pPr>
        <w:ind w:left="15" w:right="15" w:firstLine="480"/>
        <w:spacing w:before="30" w:after="30" w:line="312" w:lineRule="auto"/>
        <w:shd w:val="clear" w:color="auto" w:fill="ffffff"/>
        <w:widowControl/>
        <w:rPr>
          <w:rFonts w:ascii="Times New Roman" w:hAnsi="Times New Roman"/>
          <w:sz w:val="20"/>
          <w:szCs w:val="20"/>
        </w:rPr>
      </w:pPr>
      <w:r>
        <w:rPr>
          <w:rFonts w:ascii="Times New Roman" w:hAnsi="Times New Roman"/>
          <w:sz w:val="20"/>
          <w:szCs w:val="20"/>
        </w:rPr>
        <w:t xml:space="preserve">……</w:t>
      </w:r>
      <w:r/>
    </w:p>
    <w:p>
      <w:pPr>
        <w:ind w:left="15" w:right="15" w:firstLine="480"/>
        <w:spacing w:before="30" w:after="30" w:line="312" w:lineRule="auto"/>
        <w:shd w:val="clear" w:color="auto" w:fill="ffffff"/>
        <w:widowControl/>
        <w:rPr>
          <w:rFonts w:ascii="Times New Roman" w:hAnsi="Times New Roman"/>
          <w:sz w:val="20"/>
          <w:szCs w:val="20"/>
        </w:rPr>
      </w:pPr>
      <w:r>
        <w:rPr>
          <w:rFonts w:ascii="Times New Roman" w:hAnsi="Times New Roman"/>
          <w:sz w:val="20"/>
          <w:szCs w:val="20"/>
        </w:rPr>
        <w:t xml:space="preserve">本公司（单位）对上述声明内容的真实性负责。如有虚假，愿承担相应法律责任。</w:t>
      </w:r>
      <w:r/>
    </w:p>
    <w:p>
      <w:pPr>
        <w:ind w:left="15" w:right="15" w:firstLine="4608"/>
        <w:spacing w:before="30" w:after="30"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615" w:firstLine="4608"/>
        <w:jc w:val="right"/>
        <w:spacing w:before="30" w:after="30" w:line="312" w:lineRule="auto"/>
        <w:shd w:val="clear" w:color="auto" w:fill="ffffff"/>
        <w:widowControl/>
        <w:rPr>
          <w:rFonts w:ascii="Times New Roman" w:hAnsi="Times New Roman"/>
          <w:sz w:val="20"/>
          <w:szCs w:val="20"/>
        </w:rPr>
      </w:pPr>
      <w:r>
        <w:rPr>
          <w:rFonts w:ascii="Times New Roman" w:hAnsi="Times New Roman"/>
          <w:sz w:val="20"/>
          <w:szCs w:val="20"/>
        </w:rPr>
        <w:t xml:space="preserve">公司（单位）名称（盖章）：</w:t>
      </w:r>
      <w:r>
        <w:rPr>
          <w:rFonts w:ascii="Times New Roman" w:hAnsi="Times New Roman"/>
          <w:sz w:val="20"/>
          <w:szCs w:val="20"/>
        </w:rPr>
        <w:t xml:space="preserve"> </w:t>
      </w:r>
      <w:r/>
    </w:p>
    <w:p>
      <w:pPr>
        <w:ind w:left="15" w:right="8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t xml:space="preserve">  </w:t>
      </w:r>
      <w:r>
        <w:rPr>
          <w:rFonts w:ascii="Times New Roman" w:hAnsi="Times New Roman"/>
          <w:sz w:val="20"/>
          <w:szCs w:val="20"/>
        </w:rPr>
        <w:t xml:space="preserve">日期：</w:t>
      </w:r>
      <w:r>
        <w:rPr>
          <w:rFonts w:ascii="Times New Roman" w:hAnsi="Times New Roman"/>
          <w:sz w:val="20"/>
          <w:szCs w:val="20"/>
        </w:rPr>
        <w:t xml:space="preserve">    </w:t>
      </w:r>
      <w:r>
        <w:rPr>
          <w:rFonts w:ascii="Times New Roman" w:hAnsi="Times New Roman"/>
          <w:sz w:val="20"/>
          <w:szCs w:val="20"/>
        </w:rPr>
        <w:t xml:space="preserve">年</w:t>
      </w:r>
      <w:r>
        <w:rPr>
          <w:rFonts w:ascii="Times New Roman" w:hAnsi="Times New Roman"/>
          <w:sz w:val="20"/>
          <w:szCs w:val="20"/>
        </w:rPr>
        <w:t xml:space="preserve">    </w:t>
      </w:r>
      <w:r>
        <w:rPr>
          <w:rFonts w:ascii="Times New Roman" w:hAnsi="Times New Roman"/>
          <w:sz w:val="20"/>
          <w:szCs w:val="20"/>
        </w:rPr>
        <w:t xml:space="preserve">月</w:t>
      </w:r>
      <w:r>
        <w:rPr>
          <w:rFonts w:ascii="Times New Roman" w:hAnsi="Times New Roman"/>
          <w:sz w:val="20"/>
          <w:szCs w:val="20"/>
        </w:rPr>
        <w:t xml:space="preserve">     </w:t>
      </w:r>
      <w:r>
        <w:rPr>
          <w:rFonts w:ascii="Times New Roman" w:hAnsi="Times New Roman"/>
          <w:sz w:val="20"/>
          <w:szCs w:val="20"/>
        </w:rPr>
        <w:t xml:space="preserve">日</w:t>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left="15" w:right="15" w:firstLine="4608"/>
        <w:jc w:val="right"/>
        <w:spacing w:line="312" w:lineRule="auto"/>
        <w:shd w:val="clear" w:color="auto" w:fill="ffffff"/>
        <w:widowControl/>
        <w:rPr>
          <w:rFonts w:ascii="Times New Roman" w:hAnsi="Times New Roman"/>
          <w:sz w:val="20"/>
          <w:szCs w:val="20"/>
        </w:rPr>
      </w:pPr>
      <w:r>
        <w:rPr>
          <w:rFonts w:ascii="Times New Roman" w:hAnsi="Times New Roman"/>
          <w:sz w:val="20"/>
          <w:szCs w:val="20"/>
        </w:rPr>
      </w:r>
      <w:r/>
    </w:p>
    <w:p>
      <w:pPr>
        <w:ind w:right="15"/>
        <w:spacing w:before="30" w:after="30" w:line="312" w:lineRule="auto"/>
        <w:shd w:val="clear" w:color="auto" w:fill="ffffff"/>
        <w:widowControl/>
        <w:rPr>
          <w:rFonts w:ascii="Times New Roman" w:hAnsi="Times New Roman"/>
          <w:sz w:val="20"/>
          <w:szCs w:val="20"/>
        </w:rPr>
      </w:pPr>
      <w:r>
        <w:rPr>
          <w:rFonts w:ascii="Times New Roman" w:hAnsi="Times New Roman"/>
          <w:sz w:val="20"/>
          <w:szCs w:val="20"/>
        </w:rPr>
        <w:t xml:space="preserve">__________________</w:t>
      </w:r>
      <w:r/>
    </w:p>
    <w:p>
      <w:pPr>
        <w:ind w:left="15" w:right="15" w:firstLine="480"/>
        <w:spacing w:line="312" w:lineRule="auto"/>
        <w:shd w:val="clear" w:color="auto" w:fill="ffffff"/>
        <w:widowControl/>
        <w:rPr>
          <w:rFonts w:ascii="Times New Roman" w:hAnsi="Times New Roman"/>
          <w:szCs w:val="21"/>
        </w:rPr>
      </w:pPr>
      <w:r>
        <w:rPr>
          <w:rFonts w:ascii="Times New Roman" w:hAnsi="Times New Roman"/>
          <w:szCs w:val="21"/>
        </w:rPr>
        <w:t xml:space="preserve">1.</w:t>
      </w:r>
      <w:r>
        <w:rPr>
          <w:rFonts w:ascii="Times New Roman" w:hAnsi="Times New Roman"/>
          <w:szCs w:val="21"/>
        </w:rPr>
        <w:t xml:space="preserve">产品如有型号，请在</w:t>
      </w:r>
      <w:r>
        <w:rPr>
          <w:rFonts w:ascii="Times New Roman" w:hAnsi="Times New Roman"/>
          <w:szCs w:val="21"/>
        </w:rPr>
        <w:t xml:space="preserve">“</w:t>
      </w:r>
      <w:r>
        <w:rPr>
          <w:rFonts w:ascii="Times New Roman" w:hAnsi="Times New Roman"/>
          <w:szCs w:val="21"/>
        </w:rPr>
        <w:t xml:space="preserve">产品名称</w:t>
      </w:r>
      <w:r>
        <w:rPr>
          <w:rFonts w:ascii="Times New Roman" w:hAnsi="Times New Roman"/>
          <w:szCs w:val="21"/>
        </w:rPr>
        <w:t xml:space="preserve">”</w:t>
      </w:r>
      <w:r>
        <w:rPr>
          <w:rFonts w:ascii="Times New Roman" w:hAnsi="Times New Roman"/>
          <w:szCs w:val="21"/>
        </w:rPr>
        <w:t xml:space="preserve">栏一并填写。</w:t>
      </w:r>
      <w:r/>
    </w:p>
    <w:p>
      <w:pPr>
        <w:ind w:left="15" w:right="15" w:firstLine="480"/>
        <w:spacing w:line="312" w:lineRule="auto"/>
        <w:shd w:val="clear" w:color="auto" w:fill="ffffff"/>
        <w:widowControl/>
        <w:rPr>
          <w:rFonts w:ascii="Times New Roman" w:hAnsi="Times New Roman"/>
          <w:szCs w:val="21"/>
        </w:rPr>
      </w:pPr>
      <w:r>
        <w:rPr>
          <w:rFonts w:ascii="Times New Roman" w:hAnsi="Times New Roman"/>
          <w:szCs w:val="21"/>
        </w:rPr>
        <w:t xml:space="preserve">2.</w:t>
      </w:r>
      <w:r>
        <w:rPr>
          <w:rFonts w:ascii="Times New Roman" w:hAnsi="Times New Roman"/>
          <w:szCs w:val="21"/>
        </w:rPr>
        <w:t xml:space="preserve">生产厂名与厂址应与生产厂营业执照载明的相关信息保持一致。</w:t>
      </w:r>
      <w:r/>
    </w:p>
    <w:p>
      <w:pPr>
        <w:ind w:left="15" w:right="15" w:firstLine="480"/>
        <w:spacing w:line="312" w:lineRule="auto"/>
        <w:shd w:val="clear" w:color="auto" w:fill="ffffff"/>
        <w:widowControl/>
        <w:rPr>
          <w:rFonts w:ascii="Times New Roman" w:hAnsi="Times New Roman"/>
          <w:szCs w:val="21"/>
        </w:rPr>
      </w:pPr>
      <w:r>
        <w:rPr>
          <w:rFonts w:ascii="Times New Roman" w:hAnsi="Times New Roman"/>
          <w:szCs w:val="21"/>
        </w:rPr>
        <w:t xml:space="preserve">3.</w:t>
      </w:r>
      <w:r>
        <w:rPr>
          <w:rFonts w:ascii="Times New Roman" w:hAnsi="Times New Roman"/>
          <w:szCs w:val="21"/>
        </w:rPr>
        <w:t xml:space="preserve">该产品的中国境内生产的组件成本占比相关要求实施前，</w:t>
      </w:r>
      <w:r>
        <w:rPr>
          <w:rFonts w:ascii="Times New Roman" w:hAnsi="Times New Roman"/>
          <w:szCs w:val="21"/>
        </w:rPr>
        <w:t xml:space="preserve">“</w:t>
      </w:r>
      <w:r>
        <w:rPr>
          <w:rFonts w:ascii="Times New Roman" w:hAnsi="Times New Roman"/>
          <w:szCs w:val="21"/>
        </w:rPr>
        <w:t xml:space="preserve">规定比例</w:t>
      </w:r>
      <w:r>
        <w:rPr>
          <w:rFonts w:ascii="Times New Roman" w:hAnsi="Times New Roman"/>
          <w:szCs w:val="21"/>
        </w:rPr>
        <w:t xml:space="preserve">”</w:t>
      </w:r>
      <w:r>
        <w:rPr>
          <w:rFonts w:ascii="Times New Roman" w:hAnsi="Times New Roman"/>
          <w:szCs w:val="21"/>
        </w:rPr>
        <w:t xml:space="preserve">栏可不填，下同。</w:t>
      </w:r>
      <w:r/>
    </w:p>
    <w:p>
      <w:pPr>
        <w:ind w:left="15" w:right="15" w:firstLine="480"/>
        <w:spacing w:line="312" w:lineRule="auto"/>
        <w:shd w:val="clear" w:color="auto" w:fill="ffffff"/>
        <w:widowControl/>
        <w:rPr>
          <w:rFonts w:ascii="Times New Roman" w:hAnsi="Times New Roman"/>
          <w:szCs w:val="21"/>
        </w:rPr>
      </w:pPr>
      <w:r>
        <w:rPr>
          <w:rFonts w:ascii="Times New Roman" w:hAnsi="Times New Roman"/>
          <w:szCs w:val="21"/>
        </w:rPr>
        <w:t xml:space="preserve">4.</w:t>
      </w:r>
      <w:r>
        <w:rPr>
          <w:rFonts w:ascii="Times New Roman" w:hAnsi="Times New Roman"/>
          <w:szCs w:val="21"/>
        </w:rPr>
        <w:t xml:space="preserve">该产品的关键组件要求实施前，</w:t>
      </w:r>
      <w:r>
        <w:rPr>
          <w:rFonts w:ascii="Times New Roman" w:hAnsi="Times New Roman"/>
          <w:szCs w:val="21"/>
        </w:rPr>
        <w:t xml:space="preserve">“</w:t>
      </w:r>
      <w:r>
        <w:rPr>
          <w:rFonts w:ascii="Times New Roman" w:hAnsi="Times New Roman"/>
          <w:szCs w:val="21"/>
        </w:rPr>
        <w:t xml:space="preserve">关键组件</w:t>
      </w:r>
      <w:r>
        <w:rPr>
          <w:rFonts w:ascii="Times New Roman" w:hAnsi="Times New Roman"/>
          <w:szCs w:val="21"/>
        </w:rPr>
        <w:t xml:space="preserve">”</w:t>
      </w:r>
      <w:r>
        <w:rPr>
          <w:rFonts w:ascii="Times New Roman" w:hAnsi="Times New Roman"/>
          <w:szCs w:val="21"/>
        </w:rPr>
        <w:t xml:space="preserve">栏可不填，下同。</w:t>
      </w:r>
      <w:r/>
    </w:p>
    <w:p>
      <w:pPr>
        <w:ind w:left="15" w:right="15" w:firstLine="480"/>
        <w:spacing w:line="312" w:lineRule="auto"/>
        <w:shd w:val="clear" w:color="auto" w:fill="ffffff"/>
        <w:widowControl/>
        <w:rPr>
          <w:rFonts w:ascii="Times New Roman" w:hAnsi="Times New Roman"/>
          <w:szCs w:val="21"/>
        </w:rPr>
      </w:pPr>
      <w:r>
        <w:rPr>
          <w:rFonts w:ascii="Times New Roman" w:hAnsi="Times New Roman"/>
          <w:szCs w:val="21"/>
        </w:rPr>
        <w:t xml:space="preserve">5.</w:t>
      </w:r>
      <w:r>
        <w:rPr>
          <w:rFonts w:ascii="Times New Roman" w:hAnsi="Times New Roman"/>
          <w:szCs w:val="21"/>
        </w:rPr>
        <w:t xml:space="preserve">该产品的关键工序要求实施前，</w:t>
      </w:r>
      <w:r>
        <w:rPr>
          <w:rFonts w:ascii="Times New Roman" w:hAnsi="Times New Roman"/>
          <w:szCs w:val="21"/>
        </w:rPr>
        <w:t xml:space="preserve">“</w:t>
      </w:r>
      <w:r>
        <w:rPr>
          <w:rFonts w:ascii="Times New Roman" w:hAnsi="Times New Roman"/>
          <w:szCs w:val="21"/>
        </w:rPr>
        <w:t xml:space="preserve">关键工序</w:t>
      </w:r>
      <w:r>
        <w:rPr>
          <w:rFonts w:ascii="Times New Roman" w:hAnsi="Times New Roman"/>
          <w:szCs w:val="21"/>
        </w:rPr>
        <w:t xml:space="preserve">”</w:t>
      </w:r>
      <w:r>
        <w:rPr>
          <w:rFonts w:ascii="Times New Roman" w:hAnsi="Times New Roman"/>
          <w:szCs w:val="21"/>
        </w:rPr>
        <w:t xml:space="preserve">栏可不填，下同。</w:t>
      </w:r>
      <w:r/>
    </w:p>
    <w:p>
      <w:pPr>
        <w:ind w:left="15" w:right="15" w:firstLine="480"/>
        <w:spacing w:line="312" w:lineRule="auto"/>
        <w:shd w:val="clear" w:color="auto" w:fill="ffffff"/>
        <w:widowControl/>
        <w:rPr>
          <w:rFonts w:ascii="Times New Roman" w:hAnsi="Times New Roman"/>
          <w:szCs w:val="21"/>
        </w:rPr>
      </w:pPr>
      <w:r>
        <w:rPr>
          <w:rFonts w:ascii="Times New Roman" w:hAnsi="Times New Roman"/>
          <w:szCs w:val="21"/>
        </w:rPr>
        <w:t xml:space="preserve">6.</w:t>
      </w:r>
      <w:r>
        <w:rPr>
          <w:rFonts w:ascii="Times New Roman" w:hAnsi="Times New Roman"/>
          <w:b/>
          <w:szCs w:val="21"/>
        </w:rPr>
        <w:t xml:space="preserve">用斜线划除的地方无需填写。</w:t>
      </w:r>
      <w:r/>
    </w:p>
    <w:p>
      <w:pPr>
        <w:jc w:val="left"/>
        <w:spacing w:after="160" w:line="278" w:lineRule="auto"/>
        <w:widowControl/>
        <w:rPr>
          <w:rFonts w:hint="eastAsia" w:ascii="宋体" w:hAnsi="宋体" w:cs="宋体"/>
          <w:b/>
          <w:szCs w:val="21"/>
        </w:rPr>
      </w:pPr>
      <w:r>
        <w:rPr>
          <w:rFonts w:hint="eastAsia" w:ascii="宋体" w:hAnsi="宋体" w:cs="宋体"/>
          <w:b/>
          <w:szCs w:val="21"/>
        </w:rPr>
        <w:br w:type="page" w:clear="all"/>
      </w:r>
      <w:r/>
    </w:p>
    <w:p>
      <w:pPr>
        <w:jc w:val="left"/>
        <w:spacing w:line="240" w:lineRule="auto"/>
        <w:widowControl/>
        <w:rPr>
          <w:rFonts w:hint="eastAsia" w:ascii="宋体" w:hAnsi="宋体" w:cs="宋体"/>
          <w:b/>
          <w:szCs w:val="21"/>
        </w:rPr>
        <w:outlineLvl w:val="0"/>
      </w:pPr>
      <w:r>
        <w:rPr>
          <w:rFonts w:ascii="宋体" w:hAnsi="宋体" w:cs="宋体"/>
          <w:b/>
          <w:szCs w:val="21"/>
        </w:rPr>
        <w:t xml:space="preserve">附件</w:t>
      </w:r>
      <w:r>
        <w:rPr>
          <w:rFonts w:hint="eastAsia" w:ascii="宋体" w:hAnsi="宋体" w:cs="宋体"/>
          <w:b/>
          <w:szCs w:val="21"/>
        </w:rPr>
        <w:t xml:space="preserve">12、</w:t>
      </w:r>
      <w:r>
        <w:rPr>
          <w:rFonts w:ascii="宋体" w:hAnsi="宋体" w:cs="宋体"/>
          <w:b/>
          <w:szCs w:val="21"/>
        </w:rPr>
        <w:t xml:space="preserve">关于投标报价合理性的澄清说明</w:t>
      </w:r>
      <w:r/>
    </w:p>
    <w:p>
      <w:pPr>
        <w:ind w:firstLine="420"/>
        <w:jc w:val="center"/>
        <w:spacing w:line="240" w:lineRule="auto"/>
        <w:widowControl/>
        <w:rPr>
          <w:rFonts w:hint="eastAsia" w:ascii="宋体" w:hAnsi="宋体" w:cs="宋体"/>
          <w:b/>
          <w:szCs w:val="21"/>
        </w:rPr>
      </w:pPr>
      <w:r>
        <w:rPr>
          <w:rFonts w:hint="eastAsia" w:ascii="宋体" w:hAnsi="宋体" w:cs="宋体"/>
          <w:b/>
          <w:szCs w:val="21"/>
        </w:rPr>
      </w:r>
      <w:r/>
    </w:p>
    <w:p>
      <w:pPr>
        <w:jc w:val="center"/>
        <w:spacing w:line="240" w:lineRule="auto"/>
        <w:widowControl/>
        <w:rPr>
          <w:rFonts w:hint="eastAsia" w:ascii="宋体" w:hAnsi="宋体" w:cs="宋体"/>
          <w:b/>
          <w:szCs w:val="21"/>
        </w:rPr>
      </w:pPr>
      <w:r>
        <w:rPr>
          <w:rFonts w:hint="eastAsia" w:ascii="宋体" w:hAnsi="宋体" w:cs="宋体"/>
          <w:b/>
          <w:szCs w:val="21"/>
        </w:rPr>
      </w:r>
      <w:r/>
    </w:p>
    <w:p>
      <w:pPr>
        <w:jc w:val="center"/>
        <w:spacing w:line="240" w:lineRule="auto"/>
        <w:widowControl/>
        <w:rPr>
          <w:rFonts w:hint="eastAsia" w:ascii="宋体" w:hAnsi="宋体" w:cs="宋体"/>
          <w:b/>
          <w:szCs w:val="21"/>
        </w:rPr>
      </w:pPr>
      <w:r>
        <w:rPr>
          <w:rFonts w:ascii="宋体" w:hAnsi="宋体" w:cs="宋体"/>
          <w:b/>
          <w:szCs w:val="21"/>
        </w:rPr>
        <w:t xml:space="preserve">关于投标报价合理性的澄清说明</w:t>
      </w:r>
      <w:r/>
    </w:p>
    <w:p>
      <w:pPr>
        <w:jc w:val="left"/>
        <w:widowControl/>
        <w:rPr>
          <w:rFonts w:hint="eastAsia" w:ascii="宋体" w:hAnsi="宋体" w:cs="宋体"/>
          <w:szCs w:val="21"/>
          <w:u w:val="single"/>
        </w:rPr>
      </w:pPr>
      <w:r>
        <w:rPr>
          <w:rFonts w:hint="eastAsia" w:ascii="宋体" w:hAnsi="宋体" w:cs="宋体"/>
          <w:szCs w:val="21"/>
          <w:u w:val="single"/>
        </w:rPr>
      </w:r>
      <w:r/>
    </w:p>
    <w:p>
      <w:pPr>
        <w:jc w:val="left"/>
        <w:widowControl/>
        <w:rPr>
          <w:rFonts w:hint="eastAsia" w:ascii="宋体" w:hAnsi="宋体" w:cs="宋体"/>
          <w:szCs w:val="21"/>
        </w:rPr>
      </w:pPr>
      <w:r>
        <w:rPr>
          <w:rFonts w:ascii="宋体" w:hAnsi="宋体" w:cs="宋体"/>
          <w:szCs w:val="21"/>
          <w:u w:val="single"/>
        </w:rPr>
        <w:t xml:space="preserve">苏州市原鑫招投标咨询服务有限公司</w:t>
      </w:r>
      <w:r>
        <w:rPr>
          <w:rFonts w:ascii="宋体" w:hAnsi="宋体" w:cs="宋体"/>
          <w:szCs w:val="21"/>
        </w:rPr>
        <w:t xml:space="preserve">：</w:t>
      </w:r>
      <w:r/>
    </w:p>
    <w:p>
      <w:pPr>
        <w:ind w:left="400" w:firstLine="420"/>
        <w:spacing w:after="120"/>
        <w:widowControl/>
        <w:rPr>
          <w:rFonts w:hint="eastAsia" w:ascii="宋体" w:hAnsi="宋体" w:cs="宋体"/>
          <w:szCs w:val="21"/>
        </w:rPr>
      </w:pPr>
      <w:r>
        <w:rPr>
          <w:rFonts w:ascii="宋体" w:hAnsi="宋体" w:cs="宋体"/>
          <w:szCs w:val="21"/>
        </w:rPr>
        <w:t xml:space="preserve">本公司愿就由贵中心组织实施的编号为</w:t>
      </w:r>
      <w:r>
        <w:rPr>
          <w:rFonts w:ascii="宋体" w:hAnsi="宋体" w:cs="宋体"/>
          <w:szCs w:val="21"/>
          <w:u w:val="single"/>
        </w:rPr>
        <w:t xml:space="preserve">              </w:t>
      </w:r>
      <w:r>
        <w:rPr>
          <w:rFonts w:ascii="宋体" w:hAnsi="宋体" w:cs="宋体"/>
          <w:szCs w:val="21"/>
        </w:rPr>
        <w:t xml:space="preserve">号（项目编号）的招标活动进行投标，对于本公司的投标报价合理性作出说明如下：</w:t>
      </w:r>
      <w:r/>
    </w:p>
    <w:tbl>
      <w:tblPr>
        <w:tblW w:w="99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5"/>
      </w:tblGrid>
      <w:tr>
        <w:trPr>
          <w:trHeight w:val="3940"/>
        </w:trPr>
        <w:tc>
          <w:tcPr>
            <w:tcBorders>
              <w:top w:val="single" w:color="auto" w:sz="4" w:space="0"/>
              <w:left w:val="single" w:color="auto" w:sz="4" w:space="0"/>
              <w:bottom w:val="single" w:color="auto" w:sz="4" w:space="0"/>
              <w:right w:val="single" w:color="auto" w:sz="4" w:space="0"/>
            </w:tcBorders>
            <w:tcW w:w="9918" w:type="dxa"/>
            <w:vAlign w:val="center"/>
            <w:textDirection w:val="lrTb"/>
            <w:noWrap w:val="false"/>
          </w:tcPr>
          <w:p>
            <w:pPr>
              <w:spacing w:line="600" w:lineRule="auto"/>
              <w:rPr>
                <w:rFonts w:hint="eastAsia" w:ascii="宋体" w:hAnsi="宋体" w:cs="宋体"/>
                <w:b/>
                <w:szCs w:val="21"/>
                <w:shd w:val="pct10" w:color="auto" w:fill="ffffff"/>
              </w:rPr>
            </w:pPr>
            <w:r>
              <w:rPr>
                <w:rFonts w:ascii="宋体" w:hAnsi="宋体" w:cs="宋体"/>
                <w:b/>
                <w:szCs w:val="21"/>
              </w:rPr>
              <w:t xml:space="preserve">投标人应当根据实际情况自拟答复并根据评标委员会关于澄清的要求提供相关证明材料作为附件。</w:t>
            </w:r>
            <w:r/>
          </w:p>
        </w:tc>
      </w:tr>
    </w:tbl>
    <w:p>
      <w:pPr>
        <w:ind w:firstLine="422"/>
        <w:widowControl/>
        <w:rPr>
          <w:rFonts w:hint="eastAsia" w:ascii="宋体" w:hAnsi="宋体" w:cs="宋体"/>
          <w:b/>
          <w:szCs w:val="21"/>
          <w:lang w:val="zh-CN"/>
        </w:rPr>
      </w:pPr>
      <w:r/>
      <w:bookmarkStart w:id="41" w:name="OLE_LINK7"/>
      <w:r>
        <w:rPr>
          <w:rFonts w:ascii="宋体" w:hAnsi="宋体" w:cs="宋体"/>
          <w:b/>
          <w:szCs w:val="21"/>
          <w:lang w:val="zh-CN"/>
        </w:rPr>
        <w:t xml:space="preserve">备注：</w:t>
      </w:r>
      <w:bookmarkStart w:id="42" w:name="OLE_LINK12"/>
      <w:r>
        <w:rPr>
          <w:rFonts w:ascii="宋体" w:hAnsi="宋体" w:cs="宋体"/>
          <w:b/>
          <w:szCs w:val="21"/>
          <w:lang w:val="zh-CN"/>
        </w:rPr>
        <w:t xml:space="preserve">当政府采购评审中出现供应商“投标报价低于全部通过符合性审查供应商投标报价平均值50%的”或者“投标报价低于通过符合性审查的次低报价供应商投标报价50%的”或者“投标报价低于采购项目最高限价45%</w:t>
      </w:r>
      <w:bookmarkStart w:id="43" w:name="OLE_LINK16"/>
      <w:r>
        <w:rPr>
          <w:rFonts w:ascii="宋体" w:hAnsi="宋体" w:cs="宋体"/>
          <w:b/>
          <w:szCs w:val="21"/>
          <w:lang w:val="zh-CN"/>
        </w:rPr>
        <w:t xml:space="preserve">的</w:t>
      </w:r>
      <w:bookmarkEnd w:id="42"/>
      <w:r/>
      <w:bookmarkEnd w:id="43"/>
      <w:r>
        <w:rPr>
          <w:rFonts w:ascii="宋体" w:hAnsi="宋体" w:cs="宋体"/>
          <w:b/>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bookmarkEnd w:id="41"/>
      <w:r/>
      <w:r/>
    </w:p>
    <w:p>
      <w:pPr>
        <w:jc w:val="left"/>
        <w:widowControl/>
        <w:rPr>
          <w:rFonts w:hint="eastAsia" w:ascii="宋体" w:hAnsi="宋体" w:cs="宋体"/>
          <w:szCs w:val="21"/>
        </w:rPr>
      </w:pPr>
      <w:r>
        <w:rPr>
          <w:rFonts w:hint="eastAsia" w:ascii="宋体" w:hAnsi="宋体" w:cs="宋体"/>
          <w:szCs w:val="21"/>
        </w:rPr>
      </w:r>
      <w:r/>
    </w:p>
    <w:p>
      <w:pPr>
        <w:jc w:val="right"/>
        <w:widowControl/>
        <w:rPr>
          <w:rFonts w:hint="eastAsia" w:ascii="宋体" w:hAnsi="宋体"/>
          <w:szCs w:val="21"/>
        </w:rPr>
      </w:pPr>
      <w:r>
        <w:rPr>
          <w:rFonts w:hint="eastAsia" w:ascii="宋体" w:hAnsi="宋体" w:cs="宋体"/>
          <w:szCs w:val="21"/>
        </w:rPr>
        <w:t xml:space="preserve">（</w:t>
      </w:r>
      <w:r>
        <w:rPr>
          <w:rFonts w:hint="eastAsia" w:ascii="宋体" w:hAnsi="宋体"/>
          <w:szCs w:val="21"/>
        </w:rPr>
        <w:t xml:space="preserve">全文完</w:t>
      </w:r>
      <w:r>
        <w:rPr>
          <w:rFonts w:hint="eastAsia" w:ascii="宋体" w:hAnsi="宋体" w:cs="宋体"/>
          <w:szCs w:val="21"/>
        </w:rPr>
        <w:t xml:space="preserve">）</w:t>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624" w:footer="510" w:gutter="113"/>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Adobe 仿宋 Std R">
    <w:panose1 w:val="020B0503020202020204"/>
  </w:font>
  <w:font w:name="Tahoma">
    <w:panose1 w:val="020B0604030504040204"/>
  </w:font>
  <w:font w:name="Cambria">
    <w:panose1 w:val="02040503050406030204"/>
  </w:font>
  <w:font w:name="仿宋">
    <w:panose1 w:val="02010609060101010101"/>
  </w:font>
  <w:font w:name="等线 Light">
    <w:panose1 w:val="02010600030101010101"/>
  </w:font>
  <w:font w:name="Calibri Light">
    <w:panose1 w:val="020F0302020204030204"/>
  </w:font>
  <w:font w:name="Courier New">
    <w:panose1 w:val="020703090202050204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Tms Rmn">
    <w:panose1 w:val="020B0503020202020204"/>
  </w:font>
  <w:font w:name="宋体">
    <w:panose1 w:val="02010600030101010101"/>
  </w:font>
  <w:font w:name="Times New Roman">
    <w:panose1 w:val="02020603050405020304"/>
  </w:font>
  <w:font w:name="Calibri">
    <w:panose1 w:val="020F0502020204030204"/>
  </w:font>
  <w:font w:name="文鼎CS仿宋体">
    <w:panose1 w:val="020B0503020202020204"/>
  </w:font>
  <w:font w:name="Arial Unicode MS">
    <w:panose1 w:val="020B0604020202020204"/>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Style w:val="1032"/>
      </w:rPr>
      <w:framePr w:wrap="around" w:vAnchor="text" w:hAnchor="margin" w:xAlign="center" w:y="1"/>
    </w:pPr>
    <w:r>
      <w:fldChar w:fldCharType="begin"/>
    </w:r>
    <w:r>
      <w:rPr>
        <w:rStyle w:val="1032"/>
      </w:rPr>
      <w:instrText xml:space="preserve">PAGE  </w:instrText>
    </w:r>
    <w:r>
      <w:fldChar w:fldCharType="separate"/>
    </w:r>
    <w:r>
      <w:rPr>
        <w:rStyle w:val="1032"/>
      </w:rPr>
      <w:t xml:space="preserve">16</w:t>
    </w:r>
    <w:r>
      <w:fldChar w:fldCharType="end"/>
    </w:r>
    <w:r/>
  </w:p>
  <w:p>
    <w:pPr>
      <w:pStyle w:val="1009"/>
    </w:pPr>
    <w:r>
      <w:rPr>
        <w:rFonts w:hint="eastAsi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rPr>
        <w:rStyle w:val="1032"/>
      </w:rPr>
      <w:framePr w:wrap="around" w:vAnchor="text" w:hAnchor="margin" w:xAlign="center" w:y="1"/>
    </w:pPr>
    <w:r>
      <w:fldChar w:fldCharType="begin"/>
    </w:r>
    <w:r>
      <w:rPr>
        <w:rStyle w:val="1032"/>
      </w:rPr>
      <w:instrText xml:space="preserve">PAGE  </w:instrText>
    </w:r>
    <w:r>
      <w:fldChar w:fldCharType="separate"/>
    </w:r>
    <w:r>
      <w:fldChar w:fldCharType="end"/>
    </w:r>
    <w:r/>
  </w:p>
  <w:p>
    <w:pPr>
      <w:pStyle w:val="100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 w:id="2">
    <w:p>
      <w:pPr>
        <w:pStyle w:val="1018"/>
        <w:spacing w:line="240" w:lineRule="auto"/>
        <w:rPr>
          <w:rFonts w:hint="eastAsia"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18"/>
        <w:ind w:firstLine="600"/>
        <w:spacing w:line="240" w:lineRule="auto"/>
        <w:rPr>
          <w:rFonts w:hint="eastAsia"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w:t>
      </w:r>
      <w:r>
        <w:rPr>
          <w:rFonts w:hint="eastAsia" w:ascii="宋体" w:hAnsi="宋体"/>
          <w:color w:val="000000"/>
        </w:rPr>
        <w:t xml:space="preserve">[2011]300</w:t>
      </w:r>
      <w:r>
        <w:rPr>
          <w:rFonts w:hint="eastAsia" w:ascii="宋体" w:hAnsi="宋体"/>
          <w:color w:val="000000"/>
        </w:rPr>
        <w:t xml:space="preserve">号</w:t>
      </w:r>
      <w:r>
        <w:rPr>
          <w:rFonts w:hint="eastAsia" w:ascii="宋体" w:hAnsi="宋体"/>
          <w:color w:val="000000"/>
        </w:rPr>
        <w:t xml:space="preserve">)</w:t>
      </w:r>
      <w:r>
        <w:rPr>
          <w:rFonts w:hint="eastAsia" w:ascii="宋体" w:hAnsi="宋体"/>
          <w:color w:val="000000"/>
        </w:rPr>
        <w:t xml:space="preserve">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1018"/>
        <w:ind w:firstLine="600"/>
        <w:spacing w:line="240" w:lineRule="auto"/>
        <w:rPr>
          <w:rFonts w:hint="eastAsia"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本采购标的对应的中小企业划分标准所属行业，以采购文件第四章《招标书》规定为准。</w:t>
      </w:r>
      <w:r>
        <w:rPr>
          <w:rFonts w:ascii="宋体" w:hAnsi="宋体"/>
          <w:color w:val="000000"/>
        </w:rPr>
        <w:t xml:space="preserve"> </w:t>
      </w:r>
      <w:r/>
    </w:p>
    <w:p>
      <w:pPr>
        <w:pStyle w:val="1018"/>
        <w:ind w:firstLine="600"/>
        <w:spacing w:line="240" w:lineRule="auto"/>
        <w:rPr>
          <w:rFonts w:hint="eastAsia"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1018"/>
        <w:ind w:firstLine="600"/>
        <w:spacing w:line="240" w:lineRule="auto"/>
        <w:rPr>
          <w:rFonts w:hint="eastAsia"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both"/>
      <w:rPr>
        <w:rFonts w:hint="eastAsia" w:ascii="宋体" w:hAnsi="宋体" w:cs="宋体"/>
      </w:rPr>
    </w:pPr>
    <w:r>
      <w:rPr>
        <w:rFonts w:hint="eastAsia"/>
      </w:rPr>
      <w:t xml:space="preserve">苏州市原鑫招投标咨询服务有限公司</w:t>
    </w:r>
    <w:r>
      <w:rPr>
        <w:rFonts w:hint="eastAsia"/>
      </w:rPr>
      <w:t xml:space="preserve">                                        </w:t>
    </w:r>
    <w:r>
      <w:rPr>
        <w:rFonts w:hint="eastAsia" w:ascii="宋体" w:hAnsi="宋体" w:cs="宋体"/>
      </w:rPr>
      <w:t xml:space="preserve">     JSZC-320500-SZYX-C2026-0</w:t>
    </w:r>
    <w:r>
      <w:rPr>
        <w:rFonts w:hint="eastAsia" w:ascii="宋体" w:hAnsi="宋体" w:cs="宋体"/>
      </w:rPr>
      <w:t xml:space="preserve">029</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8">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11">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lowerLetter"/>
      <w:isLgl w:val="false"/>
      <w:suff w:val="tab"/>
      <w:lvlText w:val="%2)"/>
      <w:lvlJc w:val="left"/>
      <w:pPr>
        <w:ind w:left="420" w:hanging="420"/>
        <w:tabs>
          <w:tab w:val="left" w:pos="420" w:leader="none"/>
        </w:tabs>
      </w:pPr>
    </w:lvl>
    <w:lvl w:ilvl="2">
      <w:start w:val="1"/>
      <w:numFmt w:val="lowerRoman"/>
      <w:isLgl w:val="false"/>
      <w:suff w:val="tab"/>
      <w:lvlText w:val="%3."/>
      <w:lvlJc w:val="right"/>
      <w:pPr>
        <w:ind w:left="840" w:hanging="420"/>
        <w:tabs>
          <w:tab w:val="left" w:pos="840" w:leader="none"/>
        </w:tabs>
      </w:pPr>
    </w:lvl>
    <w:lvl w:ilvl="3">
      <w:start w:val="1"/>
      <w:numFmt w:val="decimal"/>
      <w:isLgl w:val="false"/>
      <w:suff w:val="tab"/>
      <w:lvlText w:val="%4."/>
      <w:lvlJc w:val="left"/>
      <w:pPr>
        <w:ind w:left="1260" w:hanging="420"/>
        <w:tabs>
          <w:tab w:val="left" w:pos="1260" w:leader="none"/>
        </w:tabs>
      </w:pPr>
    </w:lvl>
    <w:lvl w:ilvl="4">
      <w:start w:val="1"/>
      <w:numFmt w:val="lowerLetter"/>
      <w:isLgl w:val="false"/>
      <w:suff w:val="tab"/>
      <w:lvlText w:val="%5)"/>
      <w:lvlJc w:val="left"/>
      <w:pPr>
        <w:ind w:left="1680" w:hanging="420"/>
        <w:tabs>
          <w:tab w:val="left" w:pos="1680" w:leader="none"/>
        </w:tabs>
      </w:pPr>
    </w:lvl>
    <w:lvl w:ilvl="5">
      <w:start w:val="1"/>
      <w:numFmt w:val="lowerRoman"/>
      <w:isLgl w:val="false"/>
      <w:suff w:val="tab"/>
      <w:lvlText w:val="%6."/>
      <w:lvlJc w:val="right"/>
      <w:pPr>
        <w:ind w:left="2100" w:hanging="420"/>
        <w:tabs>
          <w:tab w:val="left" w:pos="2100" w:leader="none"/>
        </w:tabs>
      </w:pPr>
    </w:lvl>
    <w:lvl w:ilvl="6">
      <w:start w:val="1"/>
      <w:numFmt w:val="decimal"/>
      <w:isLgl w:val="false"/>
      <w:suff w:val="tab"/>
      <w:lvlText w:val="%7."/>
      <w:lvlJc w:val="left"/>
      <w:pPr>
        <w:ind w:left="2520" w:hanging="420"/>
        <w:tabs>
          <w:tab w:val="left" w:pos="2520" w:leader="none"/>
        </w:tabs>
      </w:pPr>
    </w:lvl>
    <w:lvl w:ilvl="7">
      <w:start w:val="1"/>
      <w:numFmt w:val="lowerLetter"/>
      <w:isLgl w:val="false"/>
      <w:suff w:val="tab"/>
      <w:lvlText w:val="%8)"/>
      <w:lvlJc w:val="left"/>
      <w:pPr>
        <w:ind w:left="2940" w:hanging="420"/>
        <w:tabs>
          <w:tab w:val="left" w:pos="2940" w:leader="none"/>
        </w:tabs>
      </w:pPr>
    </w:lvl>
    <w:lvl w:ilvl="8">
      <w:start w:val="1"/>
      <w:numFmt w:val="lowerRoman"/>
      <w:isLgl w:val="false"/>
      <w:suff w:val="tab"/>
      <w:lvlText w:val="%9."/>
      <w:lvlJc w:val="right"/>
      <w:pPr>
        <w:ind w:left="3360" w:hanging="420"/>
        <w:tabs>
          <w:tab w:val="left" w:pos="3360" w:leader="none"/>
        </w:tabs>
      </w:pPr>
    </w:lvl>
  </w:abstractNum>
  <w:abstractNum w:abstractNumId="13">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1020" w:hanging="453"/>
        <w:tabs>
          <w:tab w:val="left" w:pos="10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chineseCountingThousand"/>
      <w:pStyle w:val="1152"/>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6">
    <w:multiLevelType w:val="hybridMultilevel"/>
    <w:lvl w:ilvl="0">
      <w:start w:val="1"/>
      <w:numFmt w:val="decimal"/>
      <w:pStyle w:val="1120"/>
      <w:isLgl w:val="false"/>
      <w:suff w:val="space"/>
      <w:lvlText w:val="%1"/>
      <w:lvlJc w:val="left"/>
      <w:pPr>
        <w:ind w:left="0" w:firstLine="0"/>
      </w:pPr>
      <w:rPr>
        <w:rFonts w:hint="eastAsia" w:ascii="宋体" w:hAnsi="宋体" w:eastAsia="宋体"/>
        <w:b/>
      </w:rPr>
    </w:lvl>
    <w:lvl w:ilvl="1">
      <w:start w:val="1"/>
      <w:numFmt w:val="decimal"/>
      <w:pStyle w:val="1067"/>
      <w:isLgl w:val="false"/>
      <w:suff w:val="space"/>
      <w:lvlText w:val="%1.%2"/>
      <w:lvlJc w:val="left"/>
      <w:pPr>
        <w:ind w:left="-84" w:firstLine="510"/>
      </w:pPr>
      <w:rPr>
        <w:rFonts w:hint="eastAsia" w:ascii="宋体" w:hAnsi="宋体" w:eastAsia="宋体"/>
      </w:rPr>
    </w:lvl>
    <w:lvl w:ilvl="2">
      <w:start w:val="1"/>
      <w:numFmt w:val="decimal"/>
      <w:pStyle w:val="1093"/>
      <w:isLgl w:val="false"/>
      <w:suff w:val="tab"/>
      <w:lvlText w:val="%1.%2.%3"/>
      <w:lvlJc w:val="left"/>
      <w:pPr>
        <w:ind w:left="0" w:firstLine="510"/>
      </w:pPr>
      <w:rPr>
        <w:rFonts w:hint="eastAsia"/>
      </w:rPr>
    </w:lvl>
    <w:lvl w:ilvl="3">
      <w:start w:val="1"/>
      <w:numFmt w:val="decimal"/>
      <w:pStyle w:val="1135"/>
      <w:isLgl w:val="false"/>
      <w:suff w:val="tab"/>
      <w:lvlText w:val="%1.%2.%3.%4"/>
      <w:lvlJc w:val="left"/>
      <w:pPr>
        <w:ind w:left="0" w:firstLine="425"/>
      </w:pPr>
      <w:rPr>
        <w:rFonts w:hint="eastAsia" w:ascii="宋体" w:hAnsi="宋体" w:eastAsia="宋体"/>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7">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Thousand"/>
      <w:isLgl w:val="false"/>
      <w:suff w:val="tab"/>
      <w:lvlText w:val="(%1)"/>
      <w:lvlJc w:val="left"/>
      <w:pPr>
        <w:ind w:left="567" w:hanging="567"/>
        <w:tabs>
          <w:tab w:val="left" w:pos="567" w:leader="none"/>
        </w:tabs>
      </w:pPr>
      <w:rPr>
        <w:rFonts w:hint="eastAsia"/>
      </w:rPr>
    </w:lvl>
    <w:lvl w:ilvl="1">
      <w:start w:val="1"/>
      <w:numFmt w:val="lowerLetter"/>
      <w:isLgl w:val="false"/>
      <w:suff w:val="tab"/>
      <w:lvlText w:val="%2)"/>
      <w:lvlJc w:val="left"/>
      <w:pPr>
        <w:ind w:left="840" w:hanging="42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9">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Thousand"/>
      <w:isLgl w:val="false"/>
      <w:suff w:val="tab"/>
      <w:lvlText w:val="%1、"/>
      <w:lvlJc w:val="left"/>
      <w:pPr>
        <w:ind w:left="420" w:hanging="420"/>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2">
    <w:multiLevelType w:val="hybridMultilevel"/>
    <w:lvl w:ilvl="0">
      <w:start w:val="1"/>
      <w:numFmt w:val="decimal"/>
      <w:isLgl w:val="false"/>
      <w:suff w:val="tab"/>
      <w:lvlText w:val="%1."/>
      <w:lvlJc w:val="left"/>
      <w:pPr>
        <w:ind w:left="440" w:hanging="440"/>
      </w:p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3">
    <w:multiLevelType w:val="hybridMultilevel"/>
    <w:lvl w:ilvl="0">
      <w:start w:val="1"/>
      <w:numFmt w:val="chineseCounting"/>
      <w:isLgl w:val="false"/>
      <w:suff w:val="tab"/>
      <w:lvlText w:val="%1、"/>
      <w:lvlJc w:val="left"/>
      <w:pPr>
        <w:ind w:left="567" w:hanging="567"/>
        <w:tabs>
          <w:tab w:val="left" w:pos="56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bullet"/>
      <w:pStyle w:val="1139"/>
      <w:isLgl w:val="false"/>
      <w:suff w:val="tab"/>
      <w:lvlText w:val=""/>
      <w:lvlJc w:val="left"/>
      <w:pPr>
        <w:ind w:left="840" w:hanging="420"/>
        <w:tabs>
          <w:tab w:val="left" w:pos="84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27">
    <w:multiLevelType w:val="hybridMultilevel"/>
    <w:lvl w:ilvl="0">
      <w:start w:val="1"/>
      <w:numFmt w:val="decimal"/>
      <w:isLgl w:val="false"/>
      <w:suff w:val="tab"/>
      <w:lvlText w:val="%1."/>
      <w:lvlJc w:val="left"/>
      <w:pPr>
        <w:ind w:left="851" w:hanging="420"/>
      </w:pPr>
    </w:lvl>
    <w:lvl w:ilvl="1">
      <w:start w:val="1"/>
      <w:numFmt w:val="lowerLetter"/>
      <w:isLgl w:val="false"/>
      <w:suff w:val="tab"/>
      <w:lvlText w:val="%2)"/>
      <w:lvlJc w:val="left"/>
      <w:pPr>
        <w:ind w:left="1271" w:hanging="420"/>
      </w:pPr>
    </w:lvl>
    <w:lvl w:ilvl="2">
      <w:start w:val="1"/>
      <w:numFmt w:val="lowerRoman"/>
      <w:isLgl w:val="false"/>
      <w:suff w:val="tab"/>
      <w:lvlText w:val="%3."/>
      <w:lvlJc w:val="right"/>
      <w:pPr>
        <w:ind w:left="1691" w:hanging="420"/>
      </w:pPr>
    </w:lvl>
    <w:lvl w:ilvl="3">
      <w:start w:val="1"/>
      <w:numFmt w:val="decimal"/>
      <w:isLgl w:val="false"/>
      <w:suff w:val="tab"/>
      <w:lvlText w:val="%4."/>
      <w:lvlJc w:val="left"/>
      <w:pPr>
        <w:ind w:left="2111" w:hanging="420"/>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28">
    <w:multiLevelType w:val="hybridMultilevel"/>
    <w:lvl w:ilvl="0">
      <w:start w:val="1"/>
      <w:numFmt w:val="chineseCountingThousand"/>
      <w:pStyle w:val="1012"/>
      <w:isLgl w:val="false"/>
      <w:suff w:val="tab"/>
      <w:lvlText w:val="(%1)"/>
      <w:lvlJc w:val="left"/>
      <w:pPr>
        <w:ind w:left="2689" w:hanging="420"/>
      </w:pPr>
      <w:rPr>
        <w:rFonts w:ascii="宋体" w:hAnsi="宋体" w:eastAsia="宋体"/>
      </w:rPr>
    </w:lvl>
    <w:lvl w:ilvl="1">
      <w:start w:val="1"/>
      <w:numFmt w:val="lowerLetter"/>
      <w:isLgl w:val="false"/>
      <w:suff w:val="tab"/>
      <w:lvlText w:val="%2)"/>
      <w:lvlJc w:val="left"/>
      <w:pPr>
        <w:ind w:left="3109" w:hanging="420"/>
      </w:pPr>
    </w:lvl>
    <w:lvl w:ilvl="2">
      <w:start w:val="1"/>
      <w:numFmt w:val="lowerRoman"/>
      <w:isLgl w:val="false"/>
      <w:suff w:val="tab"/>
      <w:lvlText w:val="%3."/>
      <w:lvlJc w:val="right"/>
      <w:pPr>
        <w:ind w:left="3529" w:hanging="420"/>
      </w:pPr>
    </w:lvl>
    <w:lvl w:ilvl="3">
      <w:start w:val="1"/>
      <w:numFmt w:val="decimal"/>
      <w:isLgl w:val="false"/>
      <w:suff w:val="tab"/>
      <w:lvlText w:val="%4."/>
      <w:lvlJc w:val="left"/>
      <w:pPr>
        <w:ind w:left="3949" w:hanging="420"/>
      </w:pPr>
    </w:lvl>
    <w:lvl w:ilvl="4">
      <w:start w:val="1"/>
      <w:numFmt w:val="lowerLetter"/>
      <w:isLgl w:val="false"/>
      <w:suff w:val="tab"/>
      <w:lvlText w:val="%5)"/>
      <w:lvlJc w:val="left"/>
      <w:pPr>
        <w:ind w:left="4369" w:hanging="420"/>
      </w:pPr>
    </w:lvl>
    <w:lvl w:ilvl="5">
      <w:start w:val="1"/>
      <w:numFmt w:val="lowerRoman"/>
      <w:isLgl w:val="false"/>
      <w:suff w:val="tab"/>
      <w:lvlText w:val="%6."/>
      <w:lvlJc w:val="right"/>
      <w:pPr>
        <w:ind w:left="4789" w:hanging="420"/>
      </w:pPr>
    </w:lvl>
    <w:lvl w:ilvl="6">
      <w:start w:val="1"/>
      <w:numFmt w:val="decimal"/>
      <w:isLgl w:val="false"/>
      <w:suff w:val="tab"/>
      <w:lvlText w:val="%7."/>
      <w:lvlJc w:val="left"/>
      <w:pPr>
        <w:ind w:left="5209" w:hanging="420"/>
      </w:pPr>
    </w:lvl>
    <w:lvl w:ilvl="7">
      <w:start w:val="1"/>
      <w:numFmt w:val="lowerLetter"/>
      <w:isLgl w:val="false"/>
      <w:suff w:val="tab"/>
      <w:lvlText w:val="%8)"/>
      <w:lvlJc w:val="left"/>
      <w:pPr>
        <w:ind w:left="5629" w:hanging="420"/>
      </w:pPr>
    </w:lvl>
    <w:lvl w:ilvl="8">
      <w:start w:val="1"/>
      <w:numFmt w:val="lowerRoman"/>
      <w:isLgl w:val="false"/>
      <w:suff w:val="tab"/>
      <w:lvlText w:val="%9."/>
      <w:lvlJc w:val="right"/>
      <w:pPr>
        <w:ind w:left="6049" w:hanging="420"/>
      </w:pPr>
    </w:lvl>
  </w:abstractNum>
  <w:abstractNum w:abstractNumId="29">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567" w:hanging="567"/>
        <w:tabs>
          <w:tab w:val="left" w:pos="567"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chineseCountingThousand"/>
      <w:isLgl w:val="false"/>
      <w:suff w:val="tab"/>
      <w:lvlText w:val="%1、"/>
      <w:lvlJc w:val="left"/>
      <w:pPr>
        <w:ind w:left="420" w:hanging="420"/>
        <w:tabs>
          <w:tab w:val="left" w:pos="420" w:leader="none"/>
        </w:tabs>
      </w:pPr>
    </w:lvl>
    <w:lvl w:ilvl="1">
      <w:start w:val="1"/>
      <w:numFmt w:val="decimal"/>
      <w:isLgl w:val="false"/>
      <w:suff w:val="tab"/>
      <w:lvlText w:val="%2."/>
      <w:lvlJc w:val="left"/>
      <w:pPr>
        <w:ind w:left="840" w:hanging="420"/>
        <w:tabs>
          <w:tab w:val="left" w:pos="840" w:leader="none"/>
        </w:tabs>
      </w:pPr>
      <w:rPr>
        <w:rFonts w:ascii="宋体" w:hAnsi="宋体" w:eastAsia="宋体"/>
        <w:b w:val="0"/>
        <w:sz w:val="21"/>
        <w:szCs w:val="21"/>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3"/>
      <w:numFmt w:val="japaneseCounting"/>
      <w:isLgl w:val="false"/>
      <w:suff w:val="tab"/>
      <w:lvlText w:val="%5、"/>
      <w:lvlJc w:val="left"/>
      <w:pPr>
        <w:ind w:left="2100" w:hanging="420"/>
        <w:tabs>
          <w:tab w:val="left" w:pos="21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8"/>
  </w:num>
  <w:num w:numId="2">
    <w:abstractNumId w:val="16"/>
  </w:num>
  <w:num w:numId="3">
    <w:abstractNumId w:val="26"/>
  </w:num>
  <w:num w:numId="4">
    <w:abstractNumId w:val="15"/>
  </w:num>
  <w:num w:numId="5">
    <w:abstractNumId w:val="23"/>
  </w:num>
  <w:num w:numId="6">
    <w:abstractNumId w:val="0"/>
  </w:num>
  <w:num w:numId="7">
    <w:abstractNumId w:val="11"/>
  </w:num>
  <w:num w:numId="8">
    <w:abstractNumId w:val="4"/>
  </w:num>
  <w:num w:numId="9">
    <w:abstractNumId w:val="17"/>
  </w:num>
  <w:num w:numId="10">
    <w:abstractNumId w:val="3"/>
  </w:num>
  <w:num w:numId="11">
    <w:abstractNumId w:val="1"/>
  </w:num>
  <w:num w:numId="12">
    <w:abstractNumId w:val="20"/>
  </w:num>
  <w:num w:numId="13">
    <w:abstractNumId w:val="31"/>
  </w:num>
  <w:num w:numId="14">
    <w:abstractNumId w:val="18"/>
  </w:num>
  <w:num w:numId="15">
    <w:abstractNumId w:val="9"/>
  </w:num>
  <w:num w:numId="16">
    <w:abstractNumId w:val="8"/>
  </w:num>
  <w:num w:numId="17">
    <w:abstractNumId w:val="13"/>
  </w:num>
  <w:num w:numId="18">
    <w:abstractNumId w:val="29"/>
  </w:num>
  <w:num w:numId="19">
    <w:abstractNumId w:val="14"/>
  </w:num>
  <w:num w:numId="20">
    <w:abstractNumId w:val="30"/>
  </w:num>
  <w:num w:numId="21">
    <w:abstractNumId w:val="10"/>
  </w:num>
  <w:num w:numId="22">
    <w:abstractNumId w:val="25"/>
  </w:num>
  <w:num w:numId="23">
    <w:abstractNumId w:val="19"/>
  </w:num>
  <w:num w:numId="24">
    <w:abstractNumId w:val="5"/>
  </w:num>
  <w:num w:numId="25">
    <w:abstractNumId w:val="6"/>
  </w:num>
  <w:num w:numId="26">
    <w:abstractNumId w:val="24"/>
  </w:num>
  <w:num w:numId="27">
    <w:abstractNumId w:val="2"/>
  </w:num>
  <w:num w:numId="28">
    <w:abstractNumId w:val="12"/>
  </w:num>
  <w:num w:numId="29">
    <w:abstractNumId w:val="7"/>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spacing w:before="0" w:beforeAutospacing="0" w:after="160" w:afterAutospacing="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4">
    <w:name w:val="Heading 1 Char"/>
    <w:basedOn w:val="982"/>
    <w:link w:val="973"/>
    <w:uiPriority w:val="9"/>
    <w:rPr>
      <w:rFonts w:ascii="Arial" w:hAnsi="Arial" w:eastAsia="Arial" w:cs="Arial"/>
      <w:sz w:val="40"/>
      <w:szCs w:val="40"/>
    </w:rPr>
  </w:style>
  <w:style w:type="character" w:styleId="825">
    <w:name w:val="Heading 2 Char"/>
    <w:basedOn w:val="982"/>
    <w:link w:val="974"/>
    <w:uiPriority w:val="9"/>
    <w:rPr>
      <w:rFonts w:ascii="Arial" w:hAnsi="Arial" w:eastAsia="Arial" w:cs="Arial"/>
      <w:sz w:val="34"/>
    </w:rPr>
  </w:style>
  <w:style w:type="character" w:styleId="826">
    <w:name w:val="Heading 3 Char"/>
    <w:basedOn w:val="982"/>
    <w:link w:val="975"/>
    <w:uiPriority w:val="9"/>
    <w:rPr>
      <w:rFonts w:ascii="Arial" w:hAnsi="Arial" w:eastAsia="Arial" w:cs="Arial"/>
      <w:sz w:val="30"/>
      <w:szCs w:val="30"/>
    </w:rPr>
  </w:style>
  <w:style w:type="character" w:styleId="827">
    <w:name w:val="Heading 4 Char"/>
    <w:basedOn w:val="982"/>
    <w:link w:val="976"/>
    <w:uiPriority w:val="9"/>
    <w:rPr>
      <w:rFonts w:ascii="Arial" w:hAnsi="Arial" w:eastAsia="Arial" w:cs="Arial"/>
      <w:b/>
      <w:bCs/>
      <w:sz w:val="26"/>
      <w:szCs w:val="26"/>
    </w:rPr>
  </w:style>
  <w:style w:type="character" w:styleId="828">
    <w:name w:val="Heading 5 Char"/>
    <w:basedOn w:val="982"/>
    <w:link w:val="977"/>
    <w:uiPriority w:val="9"/>
    <w:rPr>
      <w:rFonts w:ascii="Arial" w:hAnsi="Arial" w:eastAsia="Arial" w:cs="Arial"/>
      <w:b/>
      <w:bCs/>
      <w:sz w:val="24"/>
      <w:szCs w:val="24"/>
    </w:rPr>
  </w:style>
  <w:style w:type="character" w:styleId="829">
    <w:name w:val="Heading 6 Char"/>
    <w:basedOn w:val="982"/>
    <w:link w:val="978"/>
    <w:uiPriority w:val="9"/>
    <w:rPr>
      <w:rFonts w:ascii="Arial" w:hAnsi="Arial" w:eastAsia="Arial" w:cs="Arial"/>
      <w:b/>
      <w:bCs/>
      <w:sz w:val="22"/>
      <w:szCs w:val="22"/>
    </w:rPr>
  </w:style>
  <w:style w:type="character" w:styleId="830">
    <w:name w:val="Heading 7 Char"/>
    <w:basedOn w:val="982"/>
    <w:link w:val="979"/>
    <w:uiPriority w:val="9"/>
    <w:rPr>
      <w:rFonts w:ascii="Arial" w:hAnsi="Arial" w:eastAsia="Arial" w:cs="Arial"/>
      <w:b/>
      <w:bCs/>
      <w:i/>
      <w:iCs/>
      <w:sz w:val="22"/>
      <w:szCs w:val="22"/>
    </w:rPr>
  </w:style>
  <w:style w:type="character" w:styleId="831">
    <w:name w:val="Heading 8 Char"/>
    <w:basedOn w:val="982"/>
    <w:link w:val="980"/>
    <w:uiPriority w:val="9"/>
    <w:rPr>
      <w:rFonts w:ascii="Arial" w:hAnsi="Arial" w:eastAsia="Arial" w:cs="Arial"/>
      <w:i/>
      <w:iCs/>
      <w:sz w:val="22"/>
      <w:szCs w:val="22"/>
    </w:rPr>
  </w:style>
  <w:style w:type="character" w:styleId="832">
    <w:name w:val="Heading 9 Char"/>
    <w:basedOn w:val="982"/>
    <w:link w:val="981"/>
    <w:uiPriority w:val="9"/>
    <w:rPr>
      <w:rFonts w:ascii="Arial" w:hAnsi="Arial" w:eastAsia="Arial" w:cs="Arial"/>
      <w:i/>
      <w:iCs/>
      <w:sz w:val="21"/>
      <w:szCs w:val="21"/>
    </w:rPr>
  </w:style>
  <w:style w:type="character" w:styleId="833">
    <w:name w:val="Title Char"/>
    <w:basedOn w:val="982"/>
    <w:link w:val="1030"/>
    <w:uiPriority w:val="10"/>
    <w:rPr>
      <w:sz w:val="48"/>
      <w:szCs w:val="48"/>
    </w:rPr>
  </w:style>
  <w:style w:type="character" w:styleId="834">
    <w:name w:val="Subtitle Char"/>
    <w:basedOn w:val="982"/>
    <w:link w:val="1016"/>
    <w:uiPriority w:val="11"/>
    <w:rPr>
      <w:sz w:val="24"/>
      <w:szCs w:val="24"/>
    </w:rPr>
  </w:style>
  <w:style w:type="paragraph" w:styleId="835">
    <w:name w:val="Quote"/>
    <w:basedOn w:val="972"/>
    <w:next w:val="972"/>
    <w:link w:val="836"/>
    <w:uiPriority w:val="29"/>
    <w:qFormat/>
    <w:pPr>
      <w:ind w:left="720" w:right="720"/>
    </w:pPr>
    <w:rPr>
      <w:i/>
    </w:rPr>
  </w:style>
  <w:style w:type="character" w:styleId="836">
    <w:name w:val="Quote Char"/>
    <w:link w:val="835"/>
    <w:uiPriority w:val="29"/>
    <w:rPr>
      <w:i/>
    </w:rPr>
  </w:style>
  <w:style w:type="paragraph" w:styleId="837">
    <w:name w:val="Intense Quote"/>
    <w:basedOn w:val="972"/>
    <w:next w:val="972"/>
    <w:link w:val="83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8">
    <w:name w:val="Intense Quote Char"/>
    <w:link w:val="837"/>
    <w:uiPriority w:val="30"/>
    <w:rPr>
      <w:i/>
    </w:rPr>
  </w:style>
  <w:style w:type="character" w:styleId="839">
    <w:name w:val="Header Char"/>
    <w:basedOn w:val="982"/>
    <w:link w:val="1011"/>
    <w:uiPriority w:val="99"/>
  </w:style>
  <w:style w:type="character" w:styleId="840">
    <w:name w:val="Footer Char"/>
    <w:basedOn w:val="982"/>
    <w:link w:val="1009"/>
    <w:uiPriority w:val="99"/>
  </w:style>
  <w:style w:type="paragraph" w:styleId="841">
    <w:name w:val="Caption"/>
    <w:basedOn w:val="972"/>
    <w:next w:val="972"/>
    <w:uiPriority w:val="35"/>
    <w:semiHidden/>
    <w:unhideWhenUsed/>
    <w:qFormat/>
    <w:pPr>
      <w:spacing w:line="276" w:lineRule="auto"/>
    </w:pPr>
    <w:rPr>
      <w:b/>
      <w:bCs/>
      <w:color w:val="4f81bd" w:themeColor="accent1"/>
      <w:sz w:val="18"/>
      <w:szCs w:val="18"/>
    </w:rPr>
  </w:style>
  <w:style w:type="character" w:styleId="842">
    <w:name w:val="Caption Char"/>
    <w:basedOn w:val="841"/>
    <w:link w:val="1009"/>
    <w:uiPriority w:val="99"/>
  </w:style>
  <w:style w:type="table" w:styleId="843">
    <w:name w:val="Table Grid Light"/>
    <w:basedOn w:val="9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4">
    <w:name w:val="Plain Table 1"/>
    <w:basedOn w:val="98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name w:val="Plain Table 2"/>
    <w:basedOn w:val="98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3"/>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name w:val="Plain Table 4"/>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name w:val="Plain Table 5"/>
    <w:basedOn w:val="98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49">
    <w:name w:val="Grid Table 1 Light"/>
    <w:basedOn w:val="98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0">
    <w:name w:val="Grid Table 1 Light - Accent 1"/>
    <w:basedOn w:val="9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1">
    <w:name w:val="Grid Table 1 Light - Accent 2"/>
    <w:basedOn w:val="9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2">
    <w:name w:val="Grid Table 1 Light - Accent 3"/>
    <w:basedOn w:val="9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3">
    <w:name w:val="Grid Table 1 Light - Accent 4"/>
    <w:basedOn w:val="9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4">
    <w:name w:val="Grid Table 1 Light - Accent 5"/>
    <w:basedOn w:val="9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5">
    <w:name w:val="Grid Table 1 Light - Accent 6"/>
    <w:basedOn w:val="9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6">
    <w:name w:val="Grid Table 2"/>
    <w:basedOn w:val="9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7">
    <w:name w:val="Grid Table 2 - Accent 1"/>
    <w:basedOn w:val="9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8">
    <w:name w:val="Grid Table 2 - Accent 2"/>
    <w:basedOn w:val="9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59">
    <w:name w:val="Grid Table 2 - Accent 3"/>
    <w:basedOn w:val="9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0">
    <w:name w:val="Grid Table 2 - Accent 4"/>
    <w:basedOn w:val="9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1">
    <w:name w:val="Grid Table 2 - Accent 5"/>
    <w:basedOn w:val="9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2">
    <w:name w:val="Grid Table 2 - Accent 6"/>
    <w:basedOn w:val="9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3">
    <w:name w:val="Grid Table 3"/>
    <w:basedOn w:val="98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4">
    <w:name w:val="Grid Table 3 - Accent 1"/>
    <w:basedOn w:val="98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2"/>
    <w:basedOn w:val="98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3"/>
    <w:basedOn w:val="98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4"/>
    <w:basedOn w:val="98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5"/>
    <w:basedOn w:val="98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6"/>
    <w:basedOn w:val="98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4"/>
    <w:basedOn w:val="98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name w:val="Grid Table 4 - Accent 1"/>
    <w:basedOn w:val="98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2">
    <w:name w:val="Grid Table 4 - Accent 2"/>
    <w:basedOn w:val="98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3">
    <w:name w:val="Grid Table 4 - Accent 3"/>
    <w:basedOn w:val="98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4">
    <w:name w:val="Grid Table 4 - Accent 4"/>
    <w:basedOn w:val="98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5">
    <w:name w:val="Grid Table 4 - Accent 5"/>
    <w:basedOn w:val="98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6">
    <w:name w:val="Grid Table 4 - Accent 6"/>
    <w:basedOn w:val="98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7">
    <w:name w:val="Grid Table 5 Dark"/>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5 Dark- Accent 1"/>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79">
    <w:name w:val="Grid Table 5 Dark - Accent 2"/>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0">
    <w:name w:val="Grid Table 5 Dark - Accent 3"/>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1">
    <w:name w:val="Grid Table 5 Dark- Accent 4"/>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2">
    <w:name w:val="Grid Table 5 Dark - Accent 5"/>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3">
    <w:name w:val="Grid Table 5 Dark - Accent 6"/>
    <w:basedOn w:val="98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4">
    <w:name w:val="Grid Table 6 Colorful"/>
    <w:basedOn w:val="98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5">
    <w:name w:val="Grid Table 6 Colorful - Accent 1"/>
    <w:basedOn w:val="98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6">
    <w:name w:val="Grid Table 6 Colorful - Accent 2"/>
    <w:basedOn w:val="9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7">
    <w:name w:val="Grid Table 6 Colorful - Accent 3"/>
    <w:basedOn w:val="98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8">
    <w:name w:val="Grid Table 6 Colorful - Accent 4"/>
    <w:basedOn w:val="9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89">
    <w:name w:val="Grid Table 6 Colorful - Accent 5"/>
    <w:basedOn w:val="98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0">
    <w:name w:val="Grid Table 6 Colorful - Accent 6"/>
    <w:basedOn w:val="98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7 Colorful"/>
    <w:basedOn w:val="98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2">
    <w:name w:val="Grid Table 7 Colorful - Accent 1"/>
    <w:basedOn w:val="98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3">
    <w:name w:val="Grid Table 7 Colorful - Accent 2"/>
    <w:basedOn w:val="98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7 Colorful - Accent 3"/>
    <w:basedOn w:val="98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7 Colorful - Accent 4"/>
    <w:basedOn w:val="98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7 Colorful - Accent 5"/>
    <w:basedOn w:val="98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7">
    <w:name w:val="Grid Table 7 Colorful - Accent 6"/>
    <w:basedOn w:val="98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8">
    <w:name w:val="List Table 1 Light"/>
    <w:basedOn w:val="98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name w:val="List Table 1 Light - Accent 1"/>
    <w:basedOn w:val="98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0">
    <w:name w:val="List Table 1 Light - Accent 2"/>
    <w:basedOn w:val="98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1">
    <w:name w:val="List Table 1 Light - Accent 3"/>
    <w:basedOn w:val="98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2">
    <w:name w:val="List Table 1 Light - Accent 4"/>
    <w:basedOn w:val="98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3">
    <w:name w:val="List Table 1 Light - Accent 5"/>
    <w:basedOn w:val="98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4">
    <w:name w:val="List Table 1 Light - Accent 6"/>
    <w:basedOn w:val="98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5">
    <w:name w:val="List Table 2"/>
    <w:basedOn w:val="98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6">
    <w:name w:val="List Table 2 - Accent 1"/>
    <w:basedOn w:val="98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7">
    <w:name w:val="List Table 2 - Accent 2"/>
    <w:basedOn w:val="98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8">
    <w:name w:val="List Table 2 - Accent 3"/>
    <w:basedOn w:val="98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09">
    <w:name w:val="List Table 2 - Accent 4"/>
    <w:basedOn w:val="98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0">
    <w:name w:val="List Table 2 - Accent 5"/>
    <w:basedOn w:val="98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1">
    <w:name w:val="List Table 2 - Accent 6"/>
    <w:basedOn w:val="98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2">
    <w:name w:val="List Table 3"/>
    <w:basedOn w:val="9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3">
    <w:name w:val="List Table 3 - Accent 1"/>
    <w:basedOn w:val="98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4">
    <w:name w:val="List Table 3 - Accent 2"/>
    <w:basedOn w:val="98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5">
    <w:name w:val="List Table 3 - Accent 3"/>
    <w:basedOn w:val="98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6">
    <w:name w:val="List Table 3 - Accent 4"/>
    <w:basedOn w:val="98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7">
    <w:name w:val="List Table 3 - Accent 5"/>
    <w:basedOn w:val="98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8">
    <w:name w:val="List Table 3 - Accent 6"/>
    <w:basedOn w:val="98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19">
    <w:name w:val="List Table 4"/>
    <w:basedOn w:val="98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0">
    <w:name w:val="List Table 4 - Accent 1"/>
    <w:basedOn w:val="98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1">
    <w:name w:val="List Table 4 - Accent 2"/>
    <w:basedOn w:val="98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2">
    <w:name w:val="List Table 4 - Accent 3"/>
    <w:basedOn w:val="98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3">
    <w:name w:val="List Table 4 - Accent 4"/>
    <w:basedOn w:val="98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4">
    <w:name w:val="List Table 4 - Accent 5"/>
    <w:basedOn w:val="98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5">
    <w:name w:val="List Table 4 - Accent 6"/>
    <w:basedOn w:val="98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6">
    <w:name w:val="List Table 5 Dark"/>
    <w:basedOn w:val="98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5 Dark - Accent 1"/>
    <w:basedOn w:val="98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2"/>
    <w:basedOn w:val="98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3"/>
    <w:basedOn w:val="98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4"/>
    <w:basedOn w:val="98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5"/>
    <w:basedOn w:val="98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6"/>
    <w:basedOn w:val="98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6 Colorful"/>
    <w:basedOn w:val="98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4">
    <w:name w:val="List Table 6 Colorful - Accent 1"/>
    <w:basedOn w:val="98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5">
    <w:name w:val="List Table 6 Colorful - Accent 2"/>
    <w:basedOn w:val="98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6">
    <w:name w:val="List Table 6 Colorful - Accent 3"/>
    <w:basedOn w:val="98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7">
    <w:name w:val="List Table 6 Colorful - Accent 4"/>
    <w:basedOn w:val="98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8">
    <w:name w:val="List Table 6 Colorful - Accent 5"/>
    <w:basedOn w:val="98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39">
    <w:name w:val="List Table 6 Colorful - Accent 6"/>
    <w:basedOn w:val="98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0">
    <w:name w:val="List Table 7 Colorful"/>
    <w:basedOn w:val="98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1">
    <w:name w:val="List Table 7 Colorful - Accent 1"/>
    <w:basedOn w:val="98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2">
    <w:name w:val="List Table 7 Colorful - Accent 2"/>
    <w:basedOn w:val="98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3">
    <w:name w:val="List Table 7 Colorful - Accent 3"/>
    <w:basedOn w:val="98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4">
    <w:name w:val="List Table 7 Colorful - Accent 4"/>
    <w:basedOn w:val="98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5">
    <w:name w:val="List Table 7 Colorful - Accent 5"/>
    <w:basedOn w:val="98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6">
    <w:name w:val="List Table 7 Colorful - Accent 6"/>
    <w:basedOn w:val="98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7">
    <w:name w:val="Lined - Accent"/>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8">
    <w:name w:val="Lined - Accent 1"/>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9">
    <w:name w:val="Lined - Accent 2"/>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0">
    <w:name w:val="Lined - Accent 3"/>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1">
    <w:name w:val="Lined - Accent 4"/>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2">
    <w:name w:val="Lined - Accent 5"/>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3">
    <w:name w:val="Lined - Accent 6"/>
    <w:basedOn w:val="98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4">
    <w:name w:val="Bordered &amp; Lined - Accent"/>
    <w:basedOn w:val="98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5">
    <w:name w:val="Bordered &amp; Lined - Accent 1"/>
    <w:basedOn w:val="98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6">
    <w:name w:val="Bordered &amp; Lined - Accent 2"/>
    <w:basedOn w:val="98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7">
    <w:name w:val="Bordered &amp; Lined - Accent 3"/>
    <w:basedOn w:val="98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8">
    <w:name w:val="Bordered &amp; Lined - Accent 4"/>
    <w:basedOn w:val="98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9">
    <w:name w:val="Bordered &amp; Lined - Accent 5"/>
    <w:basedOn w:val="98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0">
    <w:name w:val="Bordered &amp; Lined - Accent 6"/>
    <w:basedOn w:val="98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1">
    <w:name w:val="Bordered"/>
    <w:basedOn w:val="98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2">
    <w:name w:val="Bordered - Accent 1"/>
    <w:basedOn w:val="98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3">
    <w:name w:val="Bordered - Accent 2"/>
    <w:basedOn w:val="98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4">
    <w:name w:val="Bordered - Accent 3"/>
    <w:basedOn w:val="98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5">
    <w:name w:val="Bordered - Accent 4"/>
    <w:basedOn w:val="98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6">
    <w:name w:val="Bordered - Accent 5"/>
    <w:basedOn w:val="98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7">
    <w:name w:val="Bordered - Accent 6"/>
    <w:basedOn w:val="98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68">
    <w:name w:val="Footnote Text Char"/>
    <w:link w:val="1018"/>
    <w:uiPriority w:val="99"/>
    <w:rPr>
      <w:sz w:val="18"/>
    </w:rPr>
  </w:style>
  <w:style w:type="paragraph" w:styleId="969">
    <w:name w:val="endnote text"/>
    <w:basedOn w:val="972"/>
    <w:link w:val="970"/>
    <w:uiPriority w:val="99"/>
    <w:semiHidden/>
    <w:unhideWhenUsed/>
    <w:pPr>
      <w:spacing w:after="0" w:line="240" w:lineRule="auto"/>
    </w:pPr>
    <w:rPr>
      <w:sz w:val="20"/>
    </w:rPr>
  </w:style>
  <w:style w:type="character" w:styleId="970">
    <w:name w:val="Endnote Text Char"/>
    <w:link w:val="969"/>
    <w:uiPriority w:val="99"/>
    <w:rPr>
      <w:sz w:val="20"/>
    </w:rPr>
  </w:style>
  <w:style w:type="character" w:styleId="971">
    <w:name w:val="endnote reference"/>
    <w:basedOn w:val="982"/>
    <w:uiPriority w:val="99"/>
    <w:semiHidden/>
    <w:unhideWhenUsed/>
    <w:rPr>
      <w:vertAlign w:val="superscript"/>
    </w:rPr>
  </w:style>
  <w:style w:type="paragraph" w:styleId="972" w:default="1">
    <w:name w:val="Normal"/>
    <w:qFormat/>
    <w:pPr>
      <w:jc w:val="both"/>
      <w:spacing w:after="0" w:line="360" w:lineRule="auto"/>
      <w:widowControl w:val="off"/>
    </w:pPr>
    <w:rPr>
      <w:rFonts w:ascii="Calibri" w:hAnsi="Calibri" w:eastAsia="宋体" w:cs="Times New Roman"/>
      <w:sz w:val="21"/>
      <w:szCs w:val="24"/>
    </w:rPr>
  </w:style>
  <w:style w:type="paragraph" w:styleId="973">
    <w:name w:val="Heading 1"/>
    <w:basedOn w:val="975"/>
    <w:next w:val="972"/>
    <w:link w:val="1044"/>
    <w:uiPriority w:val="9"/>
    <w:qFormat/>
    <w:pPr>
      <w:spacing w:before="340" w:after="330" w:line="576" w:lineRule="auto"/>
      <w:outlineLvl w:val="0"/>
    </w:pPr>
    <w:rPr>
      <w:sz w:val="44"/>
      <w:szCs w:val="44"/>
    </w:rPr>
  </w:style>
  <w:style w:type="paragraph" w:styleId="974">
    <w:name w:val="Heading 2"/>
    <w:basedOn w:val="972"/>
    <w:next w:val="972"/>
    <w:link w:val="1045"/>
    <w:qFormat/>
    <w:pPr>
      <w:keepLines/>
      <w:keepNext/>
      <w:spacing w:before="260" w:after="260" w:line="415" w:lineRule="auto"/>
      <w:outlineLvl w:val="1"/>
    </w:pPr>
    <w:rPr>
      <w:rFonts w:ascii="Arial" w:hAnsi="Arial" w:eastAsia="黑体"/>
      <w:b/>
      <w:bCs/>
      <w:sz w:val="32"/>
      <w:szCs w:val="32"/>
    </w:rPr>
  </w:style>
  <w:style w:type="paragraph" w:styleId="975">
    <w:name w:val="Heading 3"/>
    <w:basedOn w:val="972"/>
    <w:next w:val="972"/>
    <w:link w:val="1184"/>
    <w:uiPriority w:val="9"/>
    <w:qFormat/>
    <w:pPr>
      <w:keepLines/>
      <w:keepNext/>
      <w:spacing w:before="260" w:after="260" w:line="415" w:lineRule="auto"/>
      <w:outlineLvl w:val="2"/>
    </w:pPr>
    <w:rPr>
      <w:b/>
      <w:bCs/>
      <w:sz w:val="32"/>
      <w:szCs w:val="32"/>
    </w:rPr>
  </w:style>
  <w:style w:type="paragraph" w:styleId="976">
    <w:name w:val="Heading 4"/>
    <w:basedOn w:val="972"/>
    <w:next w:val="972"/>
    <w:qFormat/>
    <w:pPr>
      <w:keepLines/>
      <w:keepNext/>
      <w:spacing w:before="280" w:after="290" w:line="376" w:lineRule="auto"/>
      <w:outlineLvl w:val="3"/>
    </w:pPr>
    <w:rPr>
      <w:rFonts w:ascii="Arial" w:hAnsi="Arial" w:eastAsia="黑体"/>
      <w:b/>
      <w:bCs/>
      <w:sz w:val="28"/>
      <w:szCs w:val="28"/>
    </w:rPr>
  </w:style>
  <w:style w:type="paragraph" w:styleId="977">
    <w:name w:val="Heading 5"/>
    <w:basedOn w:val="972"/>
    <w:next w:val="972"/>
    <w:link w:val="1046"/>
    <w:qFormat/>
    <w:pPr>
      <w:jc w:val="left"/>
      <w:keepLines/>
      <w:keepNext/>
      <w:spacing w:before="280" w:after="290" w:line="376" w:lineRule="atLeast"/>
      <w:outlineLvl w:val="4"/>
    </w:pPr>
    <w:rPr>
      <w:rFonts w:ascii="宋体" w:hAnsi="Tms Rmn"/>
      <w:b/>
      <w:sz w:val="28"/>
      <w:szCs w:val="20"/>
    </w:rPr>
  </w:style>
  <w:style w:type="paragraph" w:styleId="978">
    <w:name w:val="Heading 6"/>
    <w:basedOn w:val="972"/>
    <w:next w:val="972"/>
    <w:link w:val="1047"/>
    <w:qFormat/>
    <w:pPr>
      <w:jc w:val="left"/>
      <w:keepLines/>
      <w:keepNext/>
      <w:spacing w:before="240" w:after="64" w:line="320" w:lineRule="atLeast"/>
      <w:outlineLvl w:val="5"/>
    </w:pPr>
    <w:rPr>
      <w:rFonts w:ascii="黑体" w:hAnsi="Tms Rmn" w:eastAsia="黑体"/>
      <w:b/>
      <w:sz w:val="24"/>
      <w:szCs w:val="20"/>
    </w:rPr>
  </w:style>
  <w:style w:type="paragraph" w:styleId="979">
    <w:name w:val="Heading 7"/>
    <w:basedOn w:val="972"/>
    <w:next w:val="972"/>
    <w:link w:val="1048"/>
    <w:qFormat/>
    <w:pPr>
      <w:jc w:val="left"/>
      <w:keepLines/>
      <w:keepNext/>
      <w:spacing w:before="240" w:after="64" w:line="320" w:lineRule="atLeast"/>
      <w:outlineLvl w:val="6"/>
    </w:pPr>
    <w:rPr>
      <w:rFonts w:ascii="宋体" w:hAnsi="Tms Rmn"/>
      <w:b/>
      <w:sz w:val="24"/>
      <w:szCs w:val="20"/>
    </w:rPr>
  </w:style>
  <w:style w:type="paragraph" w:styleId="980">
    <w:name w:val="Heading 8"/>
    <w:basedOn w:val="972"/>
    <w:next w:val="972"/>
    <w:link w:val="1049"/>
    <w:qFormat/>
    <w:pPr>
      <w:keepLines/>
      <w:keepNext/>
      <w:spacing w:before="240" w:after="64" w:line="320" w:lineRule="auto"/>
      <w:outlineLvl w:val="7"/>
    </w:pPr>
    <w:rPr>
      <w:rFonts w:ascii="Arial" w:hAnsi="Arial" w:eastAsia="黑体"/>
      <w:sz w:val="24"/>
    </w:rPr>
  </w:style>
  <w:style w:type="paragraph" w:styleId="981">
    <w:name w:val="Heading 9"/>
    <w:basedOn w:val="972"/>
    <w:next w:val="972"/>
    <w:link w:val="1050"/>
    <w:qFormat/>
    <w:pPr>
      <w:keepLines/>
      <w:keepNext/>
      <w:spacing w:before="240" w:after="64" w:line="320" w:lineRule="auto"/>
      <w:outlineLvl w:val="8"/>
    </w:pPr>
    <w:rPr>
      <w:rFonts w:ascii="Arial" w:hAnsi="Arial" w:eastAsia="黑体"/>
      <w:szCs w:val="21"/>
    </w:rPr>
  </w:style>
  <w:style w:type="character" w:styleId="982" w:default="1">
    <w:name w:val="Default Paragraph Font"/>
    <w:uiPriority w:val="1"/>
    <w:semiHidden/>
    <w:unhideWhenUsed/>
  </w:style>
  <w:style w:type="table" w:styleId="983" w:default="1">
    <w:name w:val="Normal Table"/>
    <w:uiPriority w:val="99"/>
    <w:semiHidden/>
    <w:unhideWhenUsed/>
    <w:tblPr>
      <w:tblInd w:w="0" w:type="dxa"/>
      <w:tblCellMar>
        <w:left w:w="108" w:type="dxa"/>
        <w:top w:w="0" w:type="dxa"/>
        <w:right w:w="108" w:type="dxa"/>
        <w:bottom w:w="0" w:type="dxa"/>
      </w:tblCellMar>
    </w:tblPr>
  </w:style>
  <w:style w:type="numbering" w:styleId="984" w:default="1">
    <w:name w:val="No List"/>
    <w:uiPriority w:val="99"/>
    <w:semiHidden/>
    <w:unhideWhenUsed/>
  </w:style>
  <w:style w:type="paragraph" w:styleId="985">
    <w:name w:val="Body Text Indent"/>
    <w:basedOn w:val="972"/>
    <w:next w:val="986"/>
    <w:link w:val="1043"/>
    <w:qFormat/>
    <w:pPr>
      <w:ind w:firstLine="560"/>
      <w:jc w:val="left"/>
      <w:spacing w:line="300" w:lineRule="auto"/>
    </w:pPr>
    <w:rPr>
      <w:sz w:val="28"/>
    </w:rPr>
  </w:style>
  <w:style w:type="paragraph" w:styleId="986">
    <w:name w:val="envelope return"/>
    <w:basedOn w:val="972"/>
    <w:qFormat/>
    <w:rPr>
      <w:rFonts w:ascii="Arial" w:hAnsi="Arial"/>
    </w:rPr>
  </w:style>
  <w:style w:type="paragraph" w:styleId="987">
    <w:name w:val="annotation subject"/>
    <w:basedOn w:val="988"/>
    <w:next w:val="988"/>
    <w:link w:val="1183"/>
    <w:uiPriority w:val="99"/>
    <w:qFormat/>
    <w:rPr>
      <w:b/>
      <w:bCs/>
    </w:rPr>
  </w:style>
  <w:style w:type="paragraph" w:styleId="988">
    <w:name w:val="annotation text"/>
    <w:basedOn w:val="972"/>
    <w:link w:val="1052"/>
    <w:qFormat/>
    <w:pPr>
      <w:jc w:val="left"/>
    </w:pPr>
  </w:style>
  <w:style w:type="paragraph" w:styleId="989">
    <w:name w:val="toc 7"/>
    <w:basedOn w:val="972"/>
    <w:next w:val="972"/>
    <w:qFormat/>
    <w:pPr>
      <w:ind w:left="2520"/>
    </w:pPr>
    <w:rPr>
      <w:rFonts w:eastAsia="楷体_GB2312"/>
      <w:sz w:val="26"/>
      <w:szCs w:val="20"/>
    </w:rPr>
  </w:style>
  <w:style w:type="paragraph" w:styleId="990">
    <w:name w:val="Body Text First Indent"/>
    <w:basedOn w:val="991"/>
    <w:link w:val="1061"/>
    <w:qFormat/>
    <w:pPr>
      <w:ind w:firstLine="420"/>
      <w:spacing w:after="120"/>
    </w:pPr>
    <w:rPr>
      <w:rFonts w:eastAsia="楷体_GB2312"/>
      <w:sz w:val="26"/>
      <w:szCs w:val="20"/>
    </w:rPr>
  </w:style>
  <w:style w:type="paragraph" w:styleId="991">
    <w:name w:val="Body Text"/>
    <w:basedOn w:val="972"/>
    <w:next w:val="972"/>
    <w:link w:val="1053"/>
    <w:uiPriority w:val="99"/>
    <w:qFormat/>
    <w:pPr>
      <w:tabs>
        <w:tab w:val="left" w:pos="5250" w:leader="none"/>
      </w:tabs>
    </w:pPr>
    <w:rPr>
      <w:sz w:val="28"/>
    </w:rPr>
  </w:style>
  <w:style w:type="paragraph" w:styleId="992">
    <w:name w:val="index 8"/>
    <w:basedOn w:val="972"/>
    <w:next w:val="972"/>
    <w:qFormat/>
    <w:pPr>
      <w:ind w:left="2940"/>
    </w:pPr>
    <w:rPr>
      <w:rFonts w:eastAsia="楷体_GB2312"/>
      <w:sz w:val="26"/>
      <w:szCs w:val="20"/>
    </w:rPr>
  </w:style>
  <w:style w:type="paragraph" w:styleId="993">
    <w:name w:val="List Number"/>
    <w:basedOn w:val="972"/>
    <w:qFormat/>
    <w:pPr>
      <w:ind w:left="1125" w:hanging="555"/>
      <w:tabs>
        <w:tab w:val="left" w:pos="1125" w:leader="none"/>
      </w:tabs>
    </w:pPr>
  </w:style>
  <w:style w:type="paragraph" w:styleId="994">
    <w:name w:val="Normal Indent"/>
    <w:basedOn w:val="972"/>
    <w:next w:val="972"/>
    <w:link w:val="1051"/>
    <w:qFormat/>
    <w:pPr>
      <w:ind w:firstLine="420"/>
      <w:jc w:val="left"/>
    </w:pPr>
    <w:rPr>
      <w:rFonts w:eastAsia="楷体_GB2312"/>
      <w:sz w:val="24"/>
      <w:szCs w:val="20"/>
    </w:rPr>
  </w:style>
  <w:style w:type="paragraph" w:styleId="995">
    <w:name w:val="index 5"/>
    <w:basedOn w:val="972"/>
    <w:next w:val="972"/>
    <w:qFormat/>
    <w:pPr>
      <w:ind w:left="1680"/>
    </w:pPr>
    <w:rPr>
      <w:rFonts w:eastAsia="楷体_GB2312"/>
      <w:sz w:val="26"/>
      <w:szCs w:val="20"/>
    </w:rPr>
  </w:style>
  <w:style w:type="paragraph" w:styleId="996">
    <w:name w:val="Document Map"/>
    <w:basedOn w:val="972"/>
    <w:semiHidden/>
    <w:qFormat/>
    <w:pPr>
      <w:shd w:val="clear" w:color="auto" w:fill="000080"/>
    </w:pPr>
  </w:style>
  <w:style w:type="paragraph" w:styleId="997">
    <w:name w:val="index 6"/>
    <w:basedOn w:val="972"/>
    <w:next w:val="972"/>
    <w:qFormat/>
    <w:pPr>
      <w:ind w:left="2100"/>
    </w:pPr>
    <w:rPr>
      <w:rFonts w:eastAsia="楷体_GB2312"/>
      <w:sz w:val="26"/>
      <w:szCs w:val="20"/>
    </w:rPr>
  </w:style>
  <w:style w:type="paragraph" w:styleId="998">
    <w:name w:val="List 2"/>
    <w:basedOn w:val="972"/>
    <w:qFormat/>
    <w:pPr>
      <w:ind w:left="840" w:hanging="420"/>
    </w:pPr>
  </w:style>
  <w:style w:type="paragraph" w:styleId="999">
    <w:name w:val="Block Text"/>
    <w:basedOn w:val="972"/>
    <w:qFormat/>
    <w:pPr>
      <w:ind w:left="630" w:right="-609" w:firstLine="420"/>
    </w:pPr>
    <w:rPr>
      <w:rFonts w:hint="eastAsia" w:ascii="仿宋_GB2312" w:eastAsia="仿宋_GB2312"/>
      <w:szCs w:val="20"/>
    </w:rPr>
  </w:style>
  <w:style w:type="paragraph" w:styleId="1000">
    <w:name w:val="index 4"/>
    <w:basedOn w:val="972"/>
    <w:next w:val="972"/>
    <w:qFormat/>
    <w:pPr>
      <w:ind w:left="1260"/>
    </w:pPr>
    <w:rPr>
      <w:rFonts w:eastAsia="楷体_GB2312"/>
      <w:sz w:val="26"/>
      <w:szCs w:val="20"/>
    </w:rPr>
  </w:style>
  <w:style w:type="paragraph" w:styleId="1001">
    <w:name w:val="toc 5"/>
    <w:basedOn w:val="972"/>
    <w:next w:val="972"/>
    <w:qFormat/>
    <w:pPr>
      <w:ind w:left="1680"/>
    </w:pPr>
    <w:rPr>
      <w:rFonts w:eastAsia="楷体_GB2312"/>
      <w:sz w:val="26"/>
      <w:szCs w:val="20"/>
    </w:rPr>
  </w:style>
  <w:style w:type="paragraph" w:styleId="1002">
    <w:name w:val="toc 3"/>
    <w:basedOn w:val="972"/>
    <w:next w:val="972"/>
    <w:uiPriority w:val="39"/>
    <w:qFormat/>
    <w:pPr>
      <w:ind w:left="840"/>
    </w:pPr>
    <w:rPr>
      <w:szCs w:val="20"/>
    </w:rPr>
  </w:style>
  <w:style w:type="paragraph" w:styleId="1003">
    <w:name w:val="Plain Text"/>
    <w:basedOn w:val="972"/>
    <w:link w:val="1054"/>
    <w:qFormat/>
    <w:rPr>
      <w:rFonts w:ascii="宋体" w:hAnsi="Courier New" w:eastAsia="楷体_GB2312"/>
      <w:sz w:val="28"/>
      <w:szCs w:val="20"/>
    </w:rPr>
  </w:style>
  <w:style w:type="paragraph" w:styleId="1004">
    <w:name w:val="toc 8"/>
    <w:basedOn w:val="972"/>
    <w:next w:val="972"/>
    <w:qFormat/>
    <w:pPr>
      <w:ind w:left="2940"/>
    </w:pPr>
    <w:rPr>
      <w:rFonts w:eastAsia="楷体_GB2312"/>
      <w:sz w:val="26"/>
      <w:szCs w:val="20"/>
    </w:rPr>
  </w:style>
  <w:style w:type="paragraph" w:styleId="1005">
    <w:name w:val="index 3"/>
    <w:basedOn w:val="972"/>
    <w:next w:val="972"/>
    <w:qFormat/>
    <w:pPr>
      <w:ind w:left="840"/>
    </w:pPr>
    <w:rPr>
      <w:rFonts w:eastAsia="楷体_GB2312"/>
      <w:sz w:val="26"/>
      <w:szCs w:val="20"/>
    </w:rPr>
  </w:style>
  <w:style w:type="paragraph" w:styleId="1006">
    <w:name w:val="Date"/>
    <w:basedOn w:val="972"/>
    <w:next w:val="972"/>
    <w:link w:val="1055"/>
    <w:uiPriority w:val="99"/>
    <w:qFormat/>
    <w:rPr>
      <w:szCs w:val="20"/>
    </w:rPr>
  </w:style>
  <w:style w:type="paragraph" w:styleId="1007">
    <w:name w:val="Body Text Indent 2"/>
    <w:basedOn w:val="972"/>
    <w:link w:val="1056"/>
    <w:qFormat/>
    <w:pPr>
      <w:ind w:left="840"/>
      <w:tabs>
        <w:tab w:val="left" w:pos="630" w:leader="none"/>
      </w:tabs>
    </w:pPr>
    <w:rPr>
      <w:rFonts w:ascii="宋体" w:hAnsi="宋体"/>
    </w:rPr>
  </w:style>
  <w:style w:type="paragraph" w:styleId="1008">
    <w:name w:val="Balloon Text"/>
    <w:basedOn w:val="972"/>
    <w:link w:val="1188"/>
    <w:uiPriority w:val="99"/>
    <w:qFormat/>
    <w:rPr>
      <w:sz w:val="18"/>
      <w:szCs w:val="18"/>
    </w:rPr>
  </w:style>
  <w:style w:type="paragraph" w:styleId="1009">
    <w:name w:val="Footer"/>
    <w:basedOn w:val="972"/>
    <w:next w:val="972"/>
    <w:link w:val="1176"/>
    <w:uiPriority w:val="99"/>
    <w:qFormat/>
    <w:pPr>
      <w:jc w:val="left"/>
      <w:tabs>
        <w:tab w:val="center" w:pos="4153" w:leader="none"/>
        <w:tab w:val="right" w:pos="8306" w:leader="none"/>
      </w:tabs>
    </w:pPr>
    <w:rPr>
      <w:sz w:val="18"/>
      <w:szCs w:val="18"/>
    </w:rPr>
  </w:style>
  <w:style w:type="paragraph" w:styleId="1010">
    <w:name w:val="Body Text First Indent 2"/>
    <w:basedOn w:val="985"/>
    <w:qFormat/>
    <w:pPr>
      <w:ind w:left="420" w:firstLine="200"/>
      <w:spacing w:after="120" w:line="240" w:lineRule="auto"/>
    </w:pPr>
    <w:rPr>
      <w:rFonts w:ascii="Times New Roman" w:hAnsi="Times New Roman"/>
      <w:sz w:val="21"/>
      <w:szCs w:val="20"/>
    </w:rPr>
  </w:style>
  <w:style w:type="paragraph" w:styleId="1011">
    <w:name w:val="Header"/>
    <w:basedOn w:val="972"/>
    <w:next w:val="991"/>
    <w:link w:val="1187"/>
    <w:uiPriority w:val="99"/>
    <w:qFormat/>
    <w:pPr>
      <w:jc w:val="center"/>
      <w:tabs>
        <w:tab w:val="center" w:pos="4153" w:leader="none"/>
        <w:tab w:val="right" w:pos="8306" w:leader="none"/>
      </w:tabs>
      <w:pBdr>
        <w:bottom w:val="single" w:color="auto" w:sz="6" w:space="1"/>
      </w:pBdr>
    </w:pPr>
    <w:rPr>
      <w:sz w:val="18"/>
      <w:szCs w:val="18"/>
    </w:rPr>
  </w:style>
  <w:style w:type="paragraph" w:styleId="1012">
    <w:name w:val="toc 1"/>
    <w:basedOn w:val="972"/>
    <w:next w:val="972"/>
    <w:uiPriority w:val="39"/>
    <w:qFormat/>
    <w:pPr>
      <w:numPr>
        <w:numId w:val="1"/>
      </w:numPr>
      <w:ind w:left="567" w:hanging="567"/>
      <w:spacing w:line="400" w:lineRule="exact"/>
      <w:tabs>
        <w:tab w:val="left" w:pos="567" w:leader="none"/>
      </w:tabs>
      <w:outlineLvl w:val="1"/>
    </w:pPr>
    <w:rPr>
      <w:rFonts w:ascii="宋体" w:hAnsi="宋体"/>
      <w:b/>
      <w:szCs w:val="21"/>
    </w:rPr>
  </w:style>
  <w:style w:type="paragraph" w:styleId="1013">
    <w:name w:val="toc 4"/>
    <w:basedOn w:val="972"/>
    <w:next w:val="972"/>
    <w:qFormat/>
    <w:pPr>
      <w:ind w:left="1260"/>
    </w:pPr>
    <w:rPr>
      <w:rFonts w:eastAsia="楷体_GB2312"/>
      <w:sz w:val="26"/>
      <w:szCs w:val="20"/>
    </w:rPr>
  </w:style>
  <w:style w:type="paragraph" w:styleId="1014">
    <w:name w:val="index heading"/>
    <w:basedOn w:val="972"/>
    <w:next w:val="1015"/>
    <w:semiHidden/>
    <w:qFormat/>
    <w:rPr>
      <w:rFonts w:eastAsia="楷体_GB2312"/>
      <w:sz w:val="26"/>
      <w:szCs w:val="20"/>
    </w:rPr>
  </w:style>
  <w:style w:type="paragraph" w:styleId="1015">
    <w:name w:val="index 1"/>
    <w:basedOn w:val="972"/>
    <w:next w:val="972"/>
    <w:semiHidden/>
    <w:qFormat/>
  </w:style>
  <w:style w:type="paragraph" w:styleId="1016">
    <w:name w:val="Subtitle"/>
    <w:basedOn w:val="972"/>
    <w:next w:val="972"/>
    <w:qFormat/>
    <w:pPr>
      <w:jc w:val="left"/>
      <w:outlineLvl w:val="1"/>
    </w:pPr>
    <w:rPr>
      <w:rFonts w:ascii="Calibri Light" w:hAnsi="Calibri Light" w:eastAsia="仿宋"/>
      <w:b/>
      <w:bCs/>
      <w:sz w:val="28"/>
      <w:szCs w:val="32"/>
    </w:rPr>
  </w:style>
  <w:style w:type="paragraph" w:styleId="1017">
    <w:name w:val="List"/>
    <w:basedOn w:val="972"/>
    <w:qFormat/>
    <w:pPr>
      <w:ind w:left="420" w:hanging="420"/>
    </w:pPr>
  </w:style>
  <w:style w:type="paragraph" w:styleId="1018">
    <w:name w:val="footnote text"/>
    <w:basedOn w:val="972"/>
    <w:link w:val="1057"/>
    <w:qFormat/>
    <w:pPr>
      <w:jc w:val="left"/>
    </w:pPr>
    <w:rPr>
      <w:rFonts w:eastAsia="楷体_GB2312"/>
      <w:sz w:val="18"/>
      <w:szCs w:val="20"/>
    </w:rPr>
  </w:style>
  <w:style w:type="paragraph" w:styleId="1019">
    <w:name w:val="toc 6"/>
    <w:basedOn w:val="972"/>
    <w:next w:val="972"/>
    <w:uiPriority w:val="39"/>
    <w:qFormat/>
    <w:pPr>
      <w:ind w:left="2100"/>
    </w:pPr>
    <w:rPr>
      <w:rFonts w:eastAsia="楷体_GB2312"/>
      <w:sz w:val="26"/>
      <w:szCs w:val="20"/>
    </w:rPr>
  </w:style>
  <w:style w:type="paragraph" w:styleId="1020">
    <w:name w:val="Body Text Indent 3"/>
    <w:basedOn w:val="972"/>
    <w:qFormat/>
    <w:pPr>
      <w:ind w:firstLine="480"/>
      <w:widowControl/>
    </w:pPr>
    <w:rPr>
      <w:sz w:val="24"/>
    </w:rPr>
  </w:style>
  <w:style w:type="paragraph" w:styleId="1021">
    <w:name w:val="index 7"/>
    <w:basedOn w:val="972"/>
    <w:next w:val="972"/>
    <w:qFormat/>
    <w:pPr>
      <w:ind w:left="2520"/>
    </w:pPr>
    <w:rPr>
      <w:rFonts w:eastAsia="楷体_GB2312"/>
      <w:sz w:val="26"/>
      <w:szCs w:val="20"/>
    </w:rPr>
  </w:style>
  <w:style w:type="paragraph" w:styleId="1022">
    <w:name w:val="index 9"/>
    <w:basedOn w:val="972"/>
    <w:next w:val="972"/>
    <w:qFormat/>
    <w:pPr>
      <w:ind w:left="3360"/>
    </w:pPr>
    <w:rPr>
      <w:rFonts w:eastAsia="楷体_GB2312"/>
      <w:sz w:val="26"/>
      <w:szCs w:val="20"/>
    </w:rPr>
  </w:style>
  <w:style w:type="paragraph" w:styleId="1023">
    <w:name w:val="table of figures"/>
    <w:basedOn w:val="972"/>
    <w:next w:val="972"/>
    <w:qFormat/>
    <w:pPr>
      <w:ind w:left="420" w:hanging="420"/>
      <w:jc w:val="left"/>
    </w:pPr>
    <w:rPr>
      <w:rFonts w:eastAsia="楷体_GB2312"/>
      <w:smallCaps/>
      <w:sz w:val="24"/>
      <w:szCs w:val="20"/>
    </w:rPr>
  </w:style>
  <w:style w:type="paragraph" w:styleId="1024">
    <w:name w:val="toc 2"/>
    <w:basedOn w:val="972"/>
    <w:next w:val="972"/>
    <w:uiPriority w:val="39"/>
    <w:qFormat/>
    <w:pPr>
      <w:ind w:left="420"/>
      <w:spacing w:line="400" w:lineRule="exact"/>
      <w:tabs>
        <w:tab w:val="right" w:pos="9628" w:leader="dot"/>
      </w:tabs>
    </w:pPr>
    <w:rPr>
      <w:b/>
      <w:sz w:val="24"/>
      <w:szCs w:val="20"/>
    </w:rPr>
  </w:style>
  <w:style w:type="paragraph" w:styleId="1025">
    <w:name w:val="toc 9"/>
    <w:basedOn w:val="972"/>
    <w:next w:val="972"/>
    <w:qFormat/>
    <w:pPr>
      <w:ind w:left="3360"/>
    </w:pPr>
    <w:rPr>
      <w:rFonts w:eastAsia="楷体_GB2312"/>
      <w:sz w:val="26"/>
      <w:szCs w:val="20"/>
    </w:rPr>
  </w:style>
  <w:style w:type="paragraph" w:styleId="1026">
    <w:name w:val="Body Text 2"/>
    <w:basedOn w:val="972"/>
    <w:link w:val="1058"/>
    <w:qFormat/>
    <w:pPr>
      <w:spacing w:after="120" w:line="480" w:lineRule="auto"/>
    </w:pPr>
    <w:rPr>
      <w:rFonts w:eastAsia="楷体_GB2312"/>
      <w:sz w:val="26"/>
      <w:szCs w:val="20"/>
    </w:rPr>
  </w:style>
  <w:style w:type="paragraph" w:styleId="1027">
    <w:name w:val="HTML Preformatted"/>
    <w:basedOn w:val="972"/>
    <w:link w:val="105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28">
    <w:name w:val="Normal (Web)"/>
    <w:basedOn w:val="972"/>
    <w:qFormat/>
    <w:pPr>
      <w:jc w:val="left"/>
      <w:spacing w:before="100" w:beforeAutospacing="1" w:after="100" w:afterAutospacing="1"/>
      <w:widowControl/>
    </w:pPr>
    <w:rPr>
      <w:rFonts w:ascii="Arial Unicode MS" w:hAnsi="Arial Unicode MS" w:eastAsia="Times New Roman"/>
      <w:sz w:val="24"/>
    </w:rPr>
  </w:style>
  <w:style w:type="paragraph" w:styleId="1029">
    <w:name w:val="index 2"/>
    <w:basedOn w:val="972"/>
    <w:next w:val="972"/>
    <w:qFormat/>
    <w:pPr>
      <w:ind w:left="420"/>
    </w:pPr>
    <w:rPr>
      <w:rFonts w:eastAsia="楷体_GB2312"/>
      <w:sz w:val="26"/>
      <w:szCs w:val="20"/>
    </w:rPr>
  </w:style>
  <w:style w:type="paragraph" w:styleId="1030">
    <w:name w:val="Title"/>
    <w:basedOn w:val="972"/>
    <w:next w:val="972"/>
    <w:link w:val="1060"/>
    <w:qFormat/>
    <w:pPr>
      <w:jc w:val="center"/>
      <w:spacing w:before="240" w:after="60"/>
      <w:outlineLvl w:val="0"/>
    </w:pPr>
    <w:rPr>
      <w:rFonts w:ascii="等线 Light" w:hAnsi="等线 Light"/>
      <w:b/>
      <w:bCs/>
      <w:sz w:val="32"/>
      <w:szCs w:val="32"/>
    </w:rPr>
  </w:style>
  <w:style w:type="character" w:styleId="1031">
    <w:name w:val="Strong"/>
    <w:qFormat/>
    <w:rPr>
      <w:b/>
      <w:bCs/>
    </w:rPr>
  </w:style>
  <w:style w:type="character" w:styleId="1032">
    <w:name w:val="page number"/>
    <w:basedOn w:val="982"/>
    <w:qFormat/>
  </w:style>
  <w:style w:type="character" w:styleId="1033">
    <w:name w:val="FollowedHyperlink"/>
    <w:uiPriority w:val="99"/>
    <w:qFormat/>
    <w:rPr>
      <w:color w:val="333333"/>
      <w:u w:val="none"/>
    </w:rPr>
  </w:style>
  <w:style w:type="character" w:styleId="1034">
    <w:name w:val="Emphasis"/>
    <w:qFormat/>
    <w:rPr>
      <w:color w:val="cc0000"/>
    </w:rPr>
  </w:style>
  <w:style w:type="character" w:styleId="1035">
    <w:name w:val="Hyperlink"/>
    <w:uiPriority w:val="99"/>
    <w:qFormat/>
    <w:rPr>
      <w:color w:val="333333"/>
      <w:u w:val="none"/>
    </w:rPr>
  </w:style>
  <w:style w:type="character" w:styleId="1036">
    <w:name w:val="annotation reference"/>
    <w:qFormat/>
    <w:rPr>
      <w:sz w:val="21"/>
      <w:szCs w:val="21"/>
    </w:rPr>
  </w:style>
  <w:style w:type="character" w:styleId="1037">
    <w:name w:val="footnote reference"/>
    <w:qFormat/>
    <w:rPr>
      <w:vertAlign w:val="superscript"/>
    </w:rPr>
  </w:style>
  <w:style w:type="table" w:styleId="1038">
    <w:name w:val="Table Grid"/>
    <w:basedOn w:val="983"/>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39">
    <w:name w:val="Table Classic 4"/>
    <w:basedOn w:val="983"/>
    <w:qFormat/>
    <w:pPr>
      <w:jc w:val="both"/>
      <w:widowControl w:val="off"/>
    </w:pPr>
    <w:tblPr>
      <w:tblBorders>
        <w:top w:val="single" w:color="000000" w:sz="12" w:space="0"/>
        <w:left w:val="single" w:color="000000" w:sz="6" w:space="0"/>
        <w:bottom w:val="single" w:color="000000" w:sz="12" w:space="0"/>
        <w:right w:val="single" w:color="000000" w:sz="6" w:space="0"/>
      </w:tblBorders>
    </w:tbl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i/>
        <w:iCs/>
        <w:color w:val="ffffff"/>
      </w:rPr>
      <w:tcPr>
        <w:shd w:val="pct50" w:color="00008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lastRow">
      <w:rPr>
        <w:color w:val="000080"/>
      </w:rPr>
      <w:tcPr>
        <w:shd w:val="pct50" w:color="000000" w:fill="ffffff"/>
        <w:tcBorders>
          <w:top w:val="none" w:color="000000" w:sz="4" w:space="0"/>
          <w:left w:val="single" w:color="000000" w:sz="6" w:space="0"/>
          <w:bottom w:val="none" w:color="000000" w:sz="4" w:space="0"/>
          <w:right w:val="none" w:color="000000" w:sz="4" w:space="0"/>
          <w:insideH w:val="none" w:color="000000" w:sz="4" w:space="0"/>
          <w:insideV w:val="none" w:color="000000" w:sz="4" w:space="0"/>
        </w:tcBorders>
      </w:tcPr>
    </w:tblStylePr>
    <w:tblStylePr w:type="nwCel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swCell">
      <w:rPr>
        <w:color w:val="000080"/>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1040" w:customStyle="1">
    <w:name w:val="段"/>
    <w:next w:val="972"/>
    <w:qFormat/>
    <w:pPr>
      <w:jc w:val="both"/>
      <w:spacing w:line="360" w:lineRule="auto"/>
    </w:pPr>
    <w:rPr>
      <w:rFonts w:ascii="宋体" w:hAnsi="宋体" w:eastAsia="宋体" w:cs="Times New Roman"/>
      <w:sz w:val="24"/>
      <w:szCs w:val="22"/>
    </w:rPr>
  </w:style>
  <w:style w:type="paragraph" w:styleId="1041" w:customStyle="1">
    <w:name w:val="首行缩进"/>
    <w:basedOn w:val="972"/>
    <w:qFormat/>
    <w:pPr>
      <w:ind w:firstLine="480"/>
      <w:jc w:val="left"/>
    </w:pPr>
    <w:rPr>
      <w:rFonts w:ascii="宋体" w:hAnsi="宋体"/>
      <w:sz w:val="24"/>
    </w:rPr>
  </w:style>
  <w:style w:type="paragraph" w:styleId="1042" w:customStyle="1">
    <w:name w:val="Default"/>
    <w:qFormat/>
    <w:pPr>
      <w:widowControl w:val="off"/>
    </w:pPr>
    <w:rPr>
      <w:rFonts w:ascii="宋体" w:hAnsi="Calibri" w:eastAsia="宋体" w:cs="宋体"/>
      <w:color w:val="000000"/>
      <w:sz w:val="24"/>
      <w:szCs w:val="24"/>
    </w:rPr>
  </w:style>
  <w:style w:type="character" w:styleId="1043" w:customStyle="1">
    <w:name w:val="正文文本缩进 字符"/>
    <w:link w:val="985"/>
    <w:qFormat/>
    <w:rPr>
      <w:sz w:val="28"/>
      <w:szCs w:val="24"/>
    </w:rPr>
  </w:style>
  <w:style w:type="character" w:styleId="1044" w:customStyle="1">
    <w:name w:val="标题 1 字符1"/>
    <w:link w:val="973"/>
    <w:qFormat/>
    <w:rPr>
      <w:b/>
      <w:bCs/>
      <w:sz w:val="44"/>
      <w:szCs w:val="44"/>
    </w:rPr>
  </w:style>
  <w:style w:type="character" w:styleId="1045" w:customStyle="1">
    <w:name w:val="标题 2 字符"/>
    <w:link w:val="974"/>
    <w:qFormat/>
    <w:rPr>
      <w:rFonts w:ascii="Arial" w:hAnsi="Arial" w:eastAsia="黑体"/>
      <w:b/>
      <w:bCs/>
      <w:sz w:val="32"/>
      <w:szCs w:val="32"/>
    </w:rPr>
  </w:style>
  <w:style w:type="character" w:styleId="1046" w:customStyle="1">
    <w:name w:val="标题 5 字符"/>
    <w:link w:val="977"/>
    <w:qFormat/>
    <w:rPr>
      <w:rFonts w:ascii="宋体" w:hAnsi="Tms Rmn"/>
      <w:b/>
      <w:sz w:val="28"/>
    </w:rPr>
  </w:style>
  <w:style w:type="character" w:styleId="1047" w:customStyle="1">
    <w:name w:val="标题 6 字符"/>
    <w:link w:val="978"/>
    <w:qFormat/>
    <w:rPr>
      <w:rFonts w:ascii="黑体" w:hAnsi="Tms Rmn" w:eastAsia="黑体"/>
      <w:b/>
      <w:sz w:val="24"/>
    </w:rPr>
  </w:style>
  <w:style w:type="character" w:styleId="1048" w:customStyle="1">
    <w:name w:val="标题 7 字符"/>
    <w:link w:val="979"/>
    <w:qFormat/>
    <w:rPr>
      <w:rFonts w:ascii="宋体" w:hAnsi="Tms Rmn"/>
      <w:b/>
      <w:sz w:val="24"/>
    </w:rPr>
  </w:style>
  <w:style w:type="character" w:styleId="1049" w:customStyle="1">
    <w:name w:val="标题 8 字符"/>
    <w:link w:val="980"/>
    <w:qFormat/>
    <w:rPr>
      <w:rFonts w:ascii="Arial" w:hAnsi="Arial" w:eastAsia="黑体"/>
      <w:sz w:val="24"/>
      <w:szCs w:val="24"/>
    </w:rPr>
  </w:style>
  <w:style w:type="character" w:styleId="1050" w:customStyle="1">
    <w:name w:val="标题 9 字符"/>
    <w:link w:val="981"/>
    <w:qFormat/>
    <w:rPr>
      <w:rFonts w:ascii="Arial" w:hAnsi="Arial" w:eastAsia="黑体"/>
      <w:sz w:val="21"/>
      <w:szCs w:val="21"/>
    </w:rPr>
  </w:style>
  <w:style w:type="character" w:styleId="1051" w:customStyle="1">
    <w:name w:val="正文缩进 字符1"/>
    <w:link w:val="994"/>
    <w:qFormat/>
    <w:rPr>
      <w:rFonts w:eastAsia="楷体_GB2312"/>
      <w:sz w:val="24"/>
      <w:lang w:val="en-US" w:eastAsia="zh-CN" w:bidi="ar-SA"/>
    </w:rPr>
  </w:style>
  <w:style w:type="character" w:styleId="1052" w:customStyle="1">
    <w:name w:val="批注文字 字符1"/>
    <w:link w:val="988"/>
    <w:uiPriority w:val="99"/>
    <w:qFormat/>
    <w:rPr>
      <w:sz w:val="21"/>
      <w:szCs w:val="24"/>
    </w:rPr>
  </w:style>
  <w:style w:type="character" w:styleId="1053" w:customStyle="1">
    <w:name w:val="正文文本 字符"/>
    <w:link w:val="991"/>
    <w:uiPriority w:val="99"/>
    <w:qFormat/>
    <w:rPr>
      <w:sz w:val="28"/>
      <w:szCs w:val="24"/>
    </w:rPr>
  </w:style>
  <w:style w:type="character" w:styleId="1054" w:customStyle="1">
    <w:name w:val="纯文本 字符"/>
    <w:link w:val="1003"/>
    <w:qFormat/>
    <w:rPr>
      <w:rFonts w:ascii="宋体" w:hAnsi="Courier New" w:eastAsia="楷体_GB2312"/>
      <w:sz w:val="28"/>
    </w:rPr>
  </w:style>
  <w:style w:type="character" w:styleId="1055" w:customStyle="1">
    <w:name w:val="日期 字符"/>
    <w:link w:val="1006"/>
    <w:uiPriority w:val="99"/>
    <w:qFormat/>
    <w:rPr>
      <w:sz w:val="21"/>
    </w:rPr>
  </w:style>
  <w:style w:type="character" w:styleId="1056" w:customStyle="1">
    <w:name w:val="正文文本缩进 2 字符"/>
    <w:link w:val="1007"/>
    <w:qFormat/>
    <w:rPr>
      <w:rFonts w:ascii="宋体" w:hAnsi="宋体"/>
      <w:sz w:val="21"/>
      <w:szCs w:val="24"/>
    </w:rPr>
  </w:style>
  <w:style w:type="character" w:styleId="1057" w:customStyle="1">
    <w:name w:val="脚注文本 字符"/>
    <w:link w:val="1018"/>
    <w:uiPriority w:val="99"/>
    <w:qFormat/>
    <w:rPr>
      <w:rFonts w:eastAsia="楷体_GB2312"/>
      <w:sz w:val="18"/>
    </w:rPr>
  </w:style>
  <w:style w:type="character" w:styleId="1058" w:customStyle="1">
    <w:name w:val="正文文本 2 字符"/>
    <w:link w:val="1026"/>
    <w:qFormat/>
    <w:rPr>
      <w:rFonts w:eastAsia="楷体_GB2312"/>
      <w:sz w:val="26"/>
    </w:rPr>
  </w:style>
  <w:style w:type="character" w:styleId="1059" w:customStyle="1">
    <w:name w:val="HTML 预设格式 字符"/>
    <w:link w:val="1027"/>
    <w:uiPriority w:val="99"/>
    <w:qFormat/>
    <w:rPr>
      <w:rFonts w:ascii="宋体" w:hAnsi="宋体" w:cs="宋体"/>
      <w:sz w:val="24"/>
      <w:szCs w:val="24"/>
    </w:rPr>
  </w:style>
  <w:style w:type="character" w:styleId="1060" w:customStyle="1">
    <w:name w:val="标题 字符"/>
    <w:link w:val="1030"/>
    <w:qFormat/>
    <w:rPr>
      <w:rFonts w:ascii="等线 Light" w:hAnsi="等线 Light"/>
      <w:b/>
      <w:bCs/>
      <w:sz w:val="32"/>
      <w:szCs w:val="32"/>
    </w:rPr>
  </w:style>
  <w:style w:type="character" w:styleId="1061" w:customStyle="1">
    <w:name w:val="正文文本首行缩进 字符"/>
    <w:link w:val="990"/>
    <w:qFormat/>
    <w:rPr>
      <w:rFonts w:eastAsia="楷体_GB2312"/>
      <w:sz w:val="26"/>
      <w:szCs w:val="24"/>
    </w:rPr>
  </w:style>
  <w:style w:type="character" w:styleId="1062" w:customStyle="1">
    <w:name w:val="正文缩进 字符"/>
    <w:qFormat/>
    <w:rPr>
      <w:rFonts w:eastAsia="楷体_GB2312"/>
      <w:sz w:val="24"/>
      <w:lang w:val="en-US" w:eastAsia="zh-CN" w:bidi="ar-SA"/>
    </w:rPr>
  </w:style>
  <w:style w:type="character" w:styleId="1063" w:customStyle="1">
    <w:name w:val="Char Char4"/>
    <w:qFormat/>
    <w:rPr>
      <w:b/>
      <w:bCs/>
      <w:sz w:val="21"/>
      <w:szCs w:val="24"/>
    </w:rPr>
  </w:style>
  <w:style w:type="character" w:styleId="1064" w:customStyle="1">
    <w:name w:val="Char Char"/>
    <w:qFormat/>
    <w:rPr>
      <w:sz w:val="18"/>
      <w:szCs w:val="18"/>
    </w:rPr>
  </w:style>
  <w:style w:type="character" w:styleId="1065" w:customStyle="1">
    <w:name w:val="Andy_2级 Char"/>
    <w:link w:val="1066"/>
    <w:qFormat/>
    <w:rPr>
      <w:rFonts w:ascii="Calibri" w:hAnsi="Calibri" w:eastAsia="宋体" w:cs="Times New Roman"/>
      <w:sz w:val="24"/>
    </w:rPr>
  </w:style>
  <w:style w:type="paragraph" w:styleId="1066" w:customStyle="1">
    <w:name w:val="Andy_2级"/>
    <w:basedOn w:val="1067"/>
    <w:link w:val="1065"/>
    <w:qFormat/>
    <w:pPr>
      <w:ind w:firstLine="510"/>
    </w:pPr>
    <w:rPr>
      <w:szCs w:val="20"/>
    </w:rPr>
  </w:style>
  <w:style w:type="paragraph" w:styleId="1067" w:customStyle="1">
    <w:name w:val="Andy_二级"/>
    <w:basedOn w:val="972"/>
    <w:qFormat/>
    <w:pPr>
      <w:numPr>
        <w:ilvl w:val="1"/>
        <w:numId w:val="2"/>
      </w:numPr>
      <w:ind w:left="0" w:firstLine="0"/>
    </w:pPr>
    <w:rPr>
      <w:sz w:val="24"/>
      <w:szCs w:val="22"/>
    </w:rPr>
  </w:style>
  <w:style w:type="character" w:styleId="1068" w:customStyle="1">
    <w:name w:val="批注文字 Char"/>
    <w:qFormat/>
    <w:rPr>
      <w:rFonts w:eastAsia="楷体_GB2312"/>
      <w:sz w:val="26"/>
    </w:rPr>
  </w:style>
  <w:style w:type="character" w:styleId="1069" w:customStyle="1">
    <w:name w:val="标题 Char2"/>
    <w:qFormat/>
    <w:rPr>
      <w:rFonts w:ascii="Cambria" w:hAnsi="Cambria" w:cs="Times New Roman"/>
      <w:b/>
      <w:bCs/>
      <w:sz w:val="32"/>
      <w:szCs w:val="32"/>
    </w:rPr>
  </w:style>
  <w:style w:type="character" w:styleId="1070" w:customStyle="1">
    <w:name w:val="Char Char5"/>
    <w:qFormat/>
    <w:rPr>
      <w:rFonts w:eastAsia="楷体_GB2312"/>
      <w:sz w:val="24"/>
    </w:rPr>
  </w:style>
  <w:style w:type="character" w:styleId="1071" w:customStyle="1">
    <w:name w:val="a-size-large1"/>
    <w:qFormat/>
    <w:rPr>
      <w:rFonts w:hint="default" w:ascii="Arial" w:hAnsi="Arial" w:cs="Arial"/>
    </w:rPr>
  </w:style>
  <w:style w:type="character" w:styleId="1072" w:customStyle="1">
    <w:name w:val="CL 正文1.25 Char"/>
    <w:link w:val="1073"/>
    <w:qFormat/>
    <w:rPr>
      <w:rFonts w:ascii="Cambria" w:hAnsi="Cambria"/>
      <w:spacing w:val="4"/>
      <w:sz w:val="24"/>
      <w:szCs w:val="21"/>
    </w:rPr>
  </w:style>
  <w:style w:type="paragraph" w:styleId="1073" w:customStyle="1">
    <w:name w:val="CL 正文1.25"/>
    <w:basedOn w:val="972"/>
    <w:link w:val="1072"/>
    <w:qFormat/>
    <w:pPr>
      <w:ind w:firstLine="200"/>
    </w:pPr>
    <w:rPr>
      <w:rFonts w:ascii="Cambria" w:hAnsi="Cambria"/>
      <w:spacing w:val="4"/>
      <w:sz w:val="24"/>
      <w:szCs w:val="21"/>
    </w:rPr>
  </w:style>
  <w:style w:type="character" w:styleId="1074" w:customStyle="1">
    <w:name w:val="正文文本缩进 2 Char"/>
    <w:qFormat/>
    <w:rPr>
      <w:rFonts w:ascii="宋体"/>
      <w:b/>
      <w:bCs/>
      <w:sz w:val="24"/>
    </w:rPr>
  </w:style>
  <w:style w:type="character" w:styleId="1075" w:customStyle="1">
    <w:name w:val="样式 首行缩进:  2 字符 Char"/>
    <w:link w:val="1076"/>
    <w:qFormat/>
    <w:rPr>
      <w:rFonts w:eastAsia="仿宋_GB2312"/>
      <w:sz w:val="24"/>
    </w:rPr>
  </w:style>
  <w:style w:type="paragraph" w:styleId="1076" w:customStyle="1">
    <w:name w:val="样式 首行缩进:  2 字符"/>
    <w:basedOn w:val="972"/>
    <w:link w:val="1075"/>
    <w:qFormat/>
    <w:pPr>
      <w:ind w:firstLine="560"/>
    </w:pPr>
    <w:rPr>
      <w:rFonts w:eastAsia="仿宋_GB2312"/>
      <w:sz w:val="24"/>
      <w:szCs w:val="20"/>
    </w:rPr>
  </w:style>
  <w:style w:type="character" w:styleId="1077" w:customStyle="1">
    <w:name w:val="正文缩进 Char2"/>
    <w:qFormat/>
    <w:rPr>
      <w:rFonts w:eastAsia="楷体_GB2312"/>
      <w:sz w:val="24"/>
      <w:lang w:val="en-US" w:eastAsia="zh-CN" w:bidi="ar-SA"/>
    </w:rPr>
  </w:style>
  <w:style w:type="character" w:styleId="1078" w:customStyle="1">
    <w:name w:val="列出段落 Char"/>
    <w:uiPriority w:val="34"/>
    <w:qFormat/>
    <w:rPr>
      <w:rFonts w:ascii="Calibri" w:hAnsi="Calibri" w:eastAsia="宋体"/>
      <w:sz w:val="22"/>
      <w:lang w:bidi="ar-SA"/>
    </w:rPr>
  </w:style>
  <w:style w:type="character" w:styleId="1079" w:customStyle="1">
    <w:name w:val="ca-221"/>
    <w:qFormat/>
    <w:rPr>
      <w:rFonts w:hint="eastAsia" w:ascii="宋体" w:hAnsi="宋体" w:eastAsia="宋体"/>
      <w:color w:val="ff0000"/>
      <w:sz w:val="24"/>
      <w:szCs w:val="24"/>
    </w:rPr>
  </w:style>
  <w:style w:type="character" w:styleId="1080" w:customStyle="1">
    <w:name w:val="纯文本 Char1"/>
    <w:uiPriority w:val="99"/>
    <w:qFormat/>
    <w:rPr>
      <w:rFonts w:ascii="宋体" w:hAnsi="Courier New" w:eastAsia="楷体_GB2312"/>
      <w:sz w:val="26"/>
      <w:szCs w:val="24"/>
    </w:rPr>
  </w:style>
  <w:style w:type="character" w:styleId="1081" w:customStyle="1">
    <w:name w:val="标题 Char"/>
    <w:qFormat/>
    <w:rPr>
      <w:rFonts w:ascii="Cambria" w:hAnsi="Cambria" w:cs="Times New Roman"/>
      <w:b/>
      <w:bCs/>
      <w:sz w:val="32"/>
      <w:szCs w:val="32"/>
    </w:rPr>
  </w:style>
  <w:style w:type="character" w:styleId="1082" w:customStyle="1">
    <w:name w:val="批注文字 字符"/>
    <w:qFormat/>
    <w:rPr>
      <w:sz w:val="21"/>
      <w:szCs w:val="24"/>
    </w:rPr>
  </w:style>
  <w:style w:type="character" w:styleId="1083" w:customStyle="1">
    <w:name w:val="para1"/>
    <w:qFormat/>
    <w:rPr>
      <w:rFonts w:hint="default" w:ascii="Arial" w:hAnsi="Arial" w:cs="Arial"/>
      <w:sz w:val="18"/>
      <w:szCs w:val="18"/>
    </w:rPr>
  </w:style>
  <w:style w:type="character" w:styleId="1084" w:customStyle="1">
    <w:name w:val="中等深浅网格 1 - 着色 2 字符"/>
    <w:link w:val="1085"/>
    <w:uiPriority w:val="34"/>
    <w:qFormat/>
    <w:rPr>
      <w:sz w:val="21"/>
      <w:szCs w:val="24"/>
    </w:rPr>
  </w:style>
  <w:style w:type="paragraph" w:styleId="1085" w:customStyle="1">
    <w:name w:val="中等深浅网格 1 - 着色 21"/>
    <w:basedOn w:val="972"/>
    <w:link w:val="1084"/>
    <w:uiPriority w:val="34"/>
    <w:qFormat/>
    <w:pPr>
      <w:ind w:firstLine="420"/>
      <w:jc w:val="left"/>
    </w:pPr>
  </w:style>
  <w:style w:type="character" w:styleId="1086" w:customStyle="1">
    <w:name w:val="title_emph1"/>
    <w:qFormat/>
    <w:rPr>
      <w:rFonts w:hint="default" w:ascii="Arial" w:hAnsi="Arial" w:cs="Arial"/>
      <w:b/>
      <w:bCs/>
      <w:sz w:val="20"/>
      <w:szCs w:val="20"/>
    </w:rPr>
  </w:style>
  <w:style w:type="character" w:styleId="1087" w:customStyle="1">
    <w:name w:val="正文文本 Char"/>
    <w:qFormat/>
    <w:rPr>
      <w:rFonts w:ascii="楷体_GB2312" w:eastAsia="楷体_GB2312"/>
      <w:sz w:val="28"/>
      <w:lang w:val="en-US" w:eastAsia="zh-CN" w:bidi="ar-SA"/>
    </w:rPr>
  </w:style>
  <w:style w:type="character" w:styleId="1088" w:customStyle="1">
    <w:name w:val="Char Char3"/>
    <w:qFormat/>
    <w:rPr>
      <w:sz w:val="21"/>
      <w:szCs w:val="24"/>
    </w:rPr>
  </w:style>
  <w:style w:type="character" w:styleId="1089" w:customStyle="1">
    <w:name w:val="Char Char2"/>
    <w:qFormat/>
    <w:rPr>
      <w:rFonts w:ascii="宋体" w:hAnsi="宋体" w:eastAsia="宋体"/>
      <w:sz w:val="21"/>
      <w:szCs w:val="24"/>
      <w:lang w:val="en-US" w:eastAsia="zh-CN" w:bidi="ar-SA"/>
    </w:rPr>
  </w:style>
  <w:style w:type="character" w:styleId="1090" w:customStyle="1">
    <w:name w:val="Plain Text Char"/>
    <w:link w:val="1091"/>
    <w:qFormat/>
    <w:rPr>
      <w:rFonts w:ascii="宋体" w:hAnsi="Courier New" w:eastAsia="楷体_GB2312"/>
      <w:sz w:val="26"/>
    </w:rPr>
  </w:style>
  <w:style w:type="paragraph" w:styleId="1091" w:customStyle="1">
    <w:name w:val="纯文本5"/>
    <w:basedOn w:val="972"/>
    <w:link w:val="1090"/>
    <w:qFormat/>
    <w:rPr>
      <w:rFonts w:ascii="宋体" w:hAnsi="Courier New" w:eastAsia="楷体_GB2312"/>
      <w:sz w:val="26"/>
      <w:szCs w:val="20"/>
    </w:rPr>
  </w:style>
  <w:style w:type="character" w:styleId="1092" w:customStyle="1">
    <w:name w:val="Andy_3级 Char"/>
    <w:link w:val="1093"/>
    <w:qFormat/>
    <w:rPr>
      <w:rFonts w:ascii="Calibri" w:hAnsi="Calibri" w:eastAsia="宋体" w:cs="Times New Roman"/>
      <w:sz w:val="24"/>
    </w:rPr>
  </w:style>
  <w:style w:type="paragraph" w:styleId="1093" w:customStyle="1">
    <w:name w:val="Andy_3级"/>
    <w:basedOn w:val="972"/>
    <w:link w:val="1092"/>
    <w:qFormat/>
    <w:pPr>
      <w:numPr>
        <w:ilvl w:val="2"/>
        <w:numId w:val="2"/>
      </w:numPr>
    </w:pPr>
    <w:rPr>
      <w:sz w:val="24"/>
      <w:szCs w:val="20"/>
    </w:rPr>
  </w:style>
  <w:style w:type="character" w:styleId="1094" w:customStyle="1">
    <w:name w:val="_正文段落 Char"/>
    <w:link w:val="1095"/>
    <w:qFormat/>
    <w:rPr>
      <w:sz w:val="24"/>
      <w:szCs w:val="24"/>
    </w:rPr>
  </w:style>
  <w:style w:type="paragraph" w:styleId="1095" w:customStyle="1">
    <w:name w:val="_正文段落"/>
    <w:basedOn w:val="972"/>
    <w:link w:val="1094"/>
    <w:qFormat/>
    <w:pPr>
      <w:ind w:firstLine="200"/>
      <w:spacing w:before="50" w:after="50"/>
    </w:pPr>
    <w:rPr>
      <w:sz w:val="24"/>
    </w:rPr>
  </w:style>
  <w:style w:type="character" w:styleId="1096" w:customStyle="1">
    <w:name w:val="正 文 1 Char"/>
    <w:qFormat/>
    <w:rPr>
      <w:rFonts w:ascii="宋体" w:hAnsi="Courier New" w:eastAsia="楷体_GB2312"/>
      <w:sz w:val="28"/>
      <w:lang w:val="en-US" w:eastAsia="zh-CN" w:bidi="ar-SA"/>
    </w:rPr>
  </w:style>
  <w:style w:type="character" w:styleId="1097" w:customStyle="1">
    <w:name w:val="Char Char7"/>
    <w:qFormat/>
    <w:rPr>
      <w:b/>
      <w:bCs/>
      <w:sz w:val="32"/>
      <w:szCs w:val="32"/>
    </w:rPr>
  </w:style>
  <w:style w:type="character" w:styleId="1098" w:customStyle="1">
    <w:name w:val="标题 1 字符"/>
    <w:uiPriority w:val="9"/>
    <w:qFormat/>
    <w:rPr>
      <w:rFonts w:eastAsia="楷体_GB2312"/>
      <w:b/>
      <w:sz w:val="44"/>
    </w:rPr>
  </w:style>
  <w:style w:type="character" w:styleId="1099" w:customStyle="1">
    <w:name w:val="正文首行缩进 Char Char"/>
    <w:link w:val="1100"/>
    <w:qFormat/>
    <w:rPr>
      <w:szCs w:val="24"/>
    </w:rPr>
  </w:style>
  <w:style w:type="paragraph" w:styleId="1100" w:customStyle="1">
    <w:name w:val="正文首行缩进1"/>
    <w:basedOn w:val="991"/>
    <w:link w:val="1099"/>
    <w:qFormat/>
    <w:pPr>
      <w:ind w:firstLine="420"/>
      <w:spacing w:after="120"/>
      <w:tabs>
        <w:tab w:val="clear" w:pos="5250" w:leader="none"/>
      </w:tabs>
    </w:pPr>
    <w:rPr>
      <w:sz w:val="20"/>
    </w:rPr>
  </w:style>
  <w:style w:type="character" w:styleId="1101" w:customStyle="1">
    <w:name w:val="Plain Text Char Char"/>
    <w:qFormat/>
    <w:rPr>
      <w:rFonts w:ascii="宋体" w:hAnsi="Courier New" w:eastAsia="楷体_GB2312"/>
      <w:sz w:val="28"/>
    </w:rPr>
  </w:style>
  <w:style w:type="character" w:styleId="1102" w:customStyle="1">
    <w:name w:val="Char Char6"/>
    <w:qFormat/>
    <w:rPr>
      <w:rFonts w:ascii="Arial" w:hAnsi="Arial" w:eastAsia="黑体"/>
      <w:b/>
      <w:bCs/>
      <w:sz w:val="28"/>
      <w:szCs w:val="28"/>
      <w:lang w:val="en-US" w:eastAsia="zh-CN" w:bidi="ar-SA"/>
    </w:rPr>
  </w:style>
  <w:style w:type="character" w:styleId="1103" w:customStyle="1">
    <w:name w:val="Andy_正文 Char"/>
    <w:link w:val="1104"/>
    <w:qFormat/>
    <w:rPr>
      <w:rFonts w:ascii="Calibri" w:hAnsi="Calibri"/>
      <w:sz w:val="24"/>
      <w:szCs w:val="24"/>
    </w:rPr>
  </w:style>
  <w:style w:type="paragraph" w:styleId="1104" w:customStyle="1">
    <w:name w:val="Andy_正文"/>
    <w:basedOn w:val="972"/>
    <w:link w:val="1103"/>
    <w:qFormat/>
    <w:pPr>
      <w:ind w:firstLine="480"/>
    </w:pPr>
    <w:rPr>
      <w:sz w:val="24"/>
    </w:rPr>
  </w:style>
  <w:style w:type="character" w:styleId="1105" w:customStyle="1">
    <w:name w:val="正文缩进 Char1"/>
    <w:qFormat/>
    <w:rPr>
      <w:rFonts w:ascii="Times New Roman" w:hAnsi="Times New Roman" w:eastAsia="楷体_GB2312" w:cs="Times New Roman"/>
      <w:sz w:val="24"/>
      <w:szCs w:val="20"/>
    </w:rPr>
  </w:style>
  <w:style w:type="paragraph" w:styleId="1106" w:customStyle="1">
    <w:name w:val="xl65"/>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07" w:customStyle="1">
    <w:name w:val="xl64"/>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08" w:customStyle="1">
    <w:name w:val="Char Char Char"/>
    <w:basedOn w:val="972"/>
    <w:qFormat/>
    <w:rPr>
      <w:rFonts w:ascii="Tahoma" w:hAnsi="Tahoma"/>
      <w:sz w:val="24"/>
      <w:szCs w:val="20"/>
    </w:rPr>
  </w:style>
  <w:style w:type="paragraph" w:styleId="1109" w:customStyle="1">
    <w:name w:val="xl53"/>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0" w:customStyle="1">
    <w:name w:val="表格正文 居中"/>
    <w:basedOn w:val="972"/>
    <w:qFormat/>
    <w:pPr>
      <w:jc w:val="center"/>
    </w:pPr>
    <w:rPr>
      <w:rFonts w:ascii="宋体" w:hAnsi="宋体" w:cs="宋体"/>
      <w:szCs w:val="20"/>
    </w:rPr>
  </w:style>
  <w:style w:type="paragraph" w:styleId="1111" w:customStyle="1">
    <w:name w:val="xl56"/>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2" w:customStyle="1">
    <w:name w:val="p17"/>
    <w:basedOn w:val="972"/>
    <w:qFormat/>
    <w:pPr>
      <w:ind w:firstLine="420"/>
    </w:pPr>
    <w:rPr>
      <w:rFonts w:ascii="Times New Roman" w:hAnsi="Times New Roman" w:cs="黑体"/>
      <w:b/>
      <w:bCs/>
      <w:sz w:val="28"/>
      <w:szCs w:val="28"/>
    </w:rPr>
  </w:style>
  <w:style w:type="paragraph" w:styleId="1113" w:customStyle="1">
    <w:name w:val="小四 段落 宋体 Char Char Char Char Char Char"/>
    <w:basedOn w:val="1114"/>
    <w:qFormat/>
    <w:pPr>
      <w:ind w:firstLine="480"/>
    </w:pPr>
    <w:rPr>
      <w:rFonts w:ascii="宋体" w:hAnsi="宋体"/>
    </w:rPr>
  </w:style>
  <w:style w:type="paragraph" w:styleId="1114" w:customStyle="1">
    <w:name w:val="小四 段落 宋体 Char Char Char Char Char Char Char"/>
    <w:basedOn w:val="993"/>
    <w:semiHidden/>
    <w:qFormat/>
    <w:pPr>
      <w:ind w:left="0" w:right="-33" w:firstLine="545"/>
      <w:jc w:val="left"/>
      <w:tabs>
        <w:tab w:val="clear" w:pos="1125" w:leader="none"/>
      </w:tabs>
    </w:pPr>
    <w:rPr>
      <w:sz w:val="24"/>
    </w:rPr>
  </w:style>
  <w:style w:type="paragraph" w:styleId="1115" w:customStyle="1">
    <w:name w:val="xl51"/>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16" w:customStyle="1">
    <w:name w:val="Char Char4 Char"/>
    <w:basedOn w:val="972"/>
    <w:qFormat/>
    <w:rPr>
      <w:rFonts w:ascii="Tahoma" w:hAnsi="Tahoma"/>
      <w:sz w:val="24"/>
      <w:szCs w:val="20"/>
    </w:rPr>
  </w:style>
  <w:style w:type="paragraph" w:styleId="1117" w:customStyle="1">
    <w:name w:val="Default Paragraph Font Para Char"/>
    <w:basedOn w:val="972"/>
    <w:semiHidden/>
    <w:qFormat/>
    <w:pPr>
      <w:jc w:val="left"/>
      <w:spacing w:after="160" w:line="240" w:lineRule="exact"/>
      <w:widowControl/>
    </w:pPr>
    <w:rPr>
      <w:rFonts w:ascii="Verdana" w:hAnsi="Verdana"/>
      <w:sz w:val="20"/>
      <w:szCs w:val="20"/>
      <w:lang w:eastAsia="en-US"/>
    </w:rPr>
  </w:style>
  <w:style w:type="paragraph" w:styleId="1118" w:customStyle="1">
    <w:name w:val="xl57"/>
    <w:basedOn w:val="97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19" w:customStyle="1">
    <w:name w:val="列出段落1"/>
    <w:basedOn w:val="972"/>
    <w:qFormat/>
    <w:pPr>
      <w:ind w:firstLine="200"/>
    </w:pPr>
    <w:rPr>
      <w:sz w:val="22"/>
      <w:szCs w:val="20"/>
    </w:rPr>
  </w:style>
  <w:style w:type="paragraph" w:styleId="1120" w:customStyle="1">
    <w:name w:val="Andy_一级"/>
    <w:basedOn w:val="972"/>
    <w:qFormat/>
    <w:pPr>
      <w:numPr>
        <w:numId w:val="2"/>
      </w:numPr>
      <w:ind w:left="420" w:hanging="420"/>
      <w:keepNext/>
      <w:tabs>
        <w:tab w:val="left" w:pos="420" w:leader="none"/>
      </w:tabs>
    </w:pPr>
    <w:rPr>
      <w:b/>
      <w:sz w:val="24"/>
      <w:szCs w:val="22"/>
    </w:rPr>
  </w:style>
  <w:style w:type="paragraph" w:styleId="1121" w:customStyle="1">
    <w:name w:val="cardlist-value"/>
    <w:basedOn w:val="972"/>
    <w:qFormat/>
    <w:pPr>
      <w:jc w:val="left"/>
      <w:spacing w:before="100" w:beforeAutospacing="1" w:after="100" w:afterAutospacing="1"/>
      <w:widowControl/>
    </w:pPr>
    <w:rPr>
      <w:rFonts w:ascii="宋体" w:hAnsi="宋体" w:cs="宋体"/>
      <w:sz w:val="24"/>
    </w:rPr>
  </w:style>
  <w:style w:type="paragraph" w:styleId="1122" w:customStyle="1">
    <w:name w:val="Plain Text1"/>
    <w:basedOn w:val="972"/>
    <w:qFormat/>
    <w:rPr>
      <w:rFonts w:ascii="宋体" w:hAnsi="Courier New" w:eastAsia="楷体_GB2312"/>
      <w:sz w:val="26"/>
      <w:szCs w:val="20"/>
    </w:rPr>
  </w:style>
  <w:style w:type="paragraph" w:styleId="1123" w:customStyle="1">
    <w:name w:val="xl45"/>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4" w:customStyle="1">
    <w:name w:val="小四 段落 宋体 Char"/>
    <w:basedOn w:val="993"/>
    <w:qFormat/>
    <w:pPr>
      <w:ind w:left="0" w:right="-33" w:firstLine="480"/>
      <w:jc w:val="left"/>
      <w:tabs>
        <w:tab w:val="clear" w:pos="1125" w:leader="none"/>
      </w:tabs>
    </w:pPr>
    <w:rPr>
      <w:sz w:val="24"/>
    </w:rPr>
  </w:style>
  <w:style w:type="paragraph" w:styleId="1125" w:customStyle="1">
    <w:name w:val="表格1"/>
    <w:basedOn w:val="972"/>
    <w:next w:val="972"/>
    <w:qFormat/>
    <w:pPr>
      <w:jc w:val="center"/>
      <w:spacing w:line="288" w:lineRule="auto"/>
    </w:pPr>
    <w:rPr>
      <w:rFonts w:ascii="宋体"/>
      <w:sz w:val="18"/>
      <w:szCs w:val="20"/>
    </w:rPr>
  </w:style>
  <w:style w:type="paragraph" w:styleId="1126" w:customStyle="1">
    <w:name w:val="表格正文"/>
    <w:basedOn w:val="972"/>
    <w:qFormat/>
    <w:pPr>
      <w:jc w:val="left"/>
    </w:pPr>
    <w:rPr>
      <w:rFonts w:ascii="宋体" w:hAnsi="宋体" w:cs="宋体"/>
      <w:color w:val="000000"/>
      <w:sz w:val="22"/>
      <w:szCs w:val="20"/>
    </w:rPr>
  </w:style>
  <w:style w:type="paragraph" w:styleId="1127" w:customStyle="1">
    <w:name w:val="xl61"/>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28" w:customStyle="1">
    <w:name w:val="xl58"/>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29" w:customStyle="1">
    <w:name w:val="xl60"/>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0" w:customStyle="1">
    <w:name w:val="xl54"/>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31" w:customStyle="1">
    <w:name w:val="p0"/>
    <w:basedOn w:val="972"/>
    <w:qFormat/>
    <w:pPr>
      <w:widowControl/>
    </w:pPr>
    <w:rPr>
      <w:sz w:val="26"/>
      <w:szCs w:val="26"/>
    </w:rPr>
  </w:style>
  <w:style w:type="paragraph" w:styleId="1132" w:customStyle="1">
    <w:name w:val="xl50"/>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33" w:customStyle="1">
    <w:name w:val="Char Char Char1"/>
    <w:basedOn w:val="972"/>
    <w:qFormat/>
    <w:rPr>
      <w:rFonts w:ascii="Tahoma" w:hAnsi="Tahoma"/>
      <w:sz w:val="24"/>
      <w:szCs w:val="20"/>
    </w:rPr>
  </w:style>
  <w:style w:type="paragraph" w:styleId="1134" w:customStyle="1">
    <w:name w:val="纯文本3"/>
    <w:basedOn w:val="972"/>
    <w:qFormat/>
    <w:rPr>
      <w:rFonts w:ascii="宋体" w:hAnsi="Courier New" w:eastAsia="楷体_GB2312"/>
      <w:sz w:val="26"/>
      <w:szCs w:val="20"/>
    </w:rPr>
  </w:style>
  <w:style w:type="paragraph" w:styleId="1135" w:customStyle="1">
    <w:name w:val="Andy_4级"/>
    <w:basedOn w:val="972"/>
    <w:qFormat/>
    <w:pPr>
      <w:numPr>
        <w:ilvl w:val="3"/>
        <w:numId w:val="2"/>
      </w:numPr>
      <w:ind w:left="420" w:firstLine="510"/>
      <w:tabs>
        <w:tab w:val="left" w:pos="420" w:leader="none"/>
      </w:tabs>
    </w:pPr>
    <w:rPr>
      <w:sz w:val="24"/>
      <w:szCs w:val="20"/>
    </w:rPr>
  </w:style>
  <w:style w:type="paragraph" w:styleId="1136" w:customStyle="1">
    <w:name w:val="xl62"/>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37" w:customStyle="1">
    <w:name w:val="font6"/>
    <w:basedOn w:val="972"/>
    <w:qFormat/>
    <w:pPr>
      <w:jc w:val="left"/>
      <w:spacing w:before="100" w:beforeAutospacing="1" w:after="100" w:afterAutospacing="1"/>
      <w:widowControl/>
    </w:pPr>
    <w:rPr>
      <w:rFonts w:hint="eastAsia" w:ascii="宋体" w:hAnsi="宋体" w:cs="Arial Unicode MS"/>
      <w:b/>
      <w:bCs/>
      <w:sz w:val="18"/>
      <w:szCs w:val="18"/>
    </w:rPr>
  </w:style>
  <w:style w:type="paragraph" w:styleId="1138" w:customStyle="1">
    <w:name w:val="QB正文"/>
    <w:basedOn w:val="972"/>
    <w:qFormat/>
    <w:pPr>
      <w:ind w:firstLine="200"/>
      <w:widowControl/>
    </w:pPr>
    <w:rPr>
      <w:rFonts w:ascii="宋体" w:hAnsi="宋体"/>
      <w:szCs w:val="20"/>
    </w:rPr>
  </w:style>
  <w:style w:type="paragraph" w:styleId="1139" w:customStyle="1">
    <w:name w:val="列表内容"/>
    <w:basedOn w:val="972"/>
    <w:next w:val="972"/>
    <w:qFormat/>
    <w:pPr>
      <w:numPr>
        <w:numId w:val="3"/>
      </w:numPr>
      <w:jc w:val="left"/>
      <w:widowControl/>
    </w:pPr>
    <w:rPr>
      <w:sz w:val="18"/>
    </w:rPr>
  </w:style>
  <w:style w:type="paragraph" w:styleId="1140" w:customStyle="1">
    <w:name w:val="font5"/>
    <w:basedOn w:val="972"/>
    <w:qFormat/>
    <w:pPr>
      <w:jc w:val="left"/>
      <w:spacing w:before="100" w:beforeAutospacing="1" w:after="100" w:afterAutospacing="1"/>
      <w:widowControl/>
    </w:pPr>
    <w:rPr>
      <w:rFonts w:hint="eastAsia" w:ascii="宋体" w:hAnsi="宋体"/>
      <w:sz w:val="18"/>
      <w:szCs w:val="18"/>
    </w:rPr>
  </w:style>
  <w:style w:type="paragraph" w:styleId="1141" w:customStyle="1">
    <w:name w:val="xl46"/>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2" w:customStyle="1">
    <w:name w:val="xl66"/>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3" w:customStyle="1">
    <w:name w:val="_Style 18"/>
    <w:basedOn w:val="972"/>
    <w:qFormat/>
    <w:rPr>
      <w:rFonts w:ascii="Tahoma" w:hAnsi="Tahoma"/>
      <w:sz w:val="24"/>
      <w:szCs w:val="20"/>
    </w:rPr>
  </w:style>
  <w:style w:type="paragraph" w:styleId="1144" w:customStyle="1">
    <w:name w:val="正文 A"/>
    <w:next w:val="1040"/>
    <w:qFormat/>
    <w:pPr>
      <w:jc w:val="both"/>
      <w:widowControl w:val="off"/>
      <w:pBdr>
        <w:top w:val="none" w:color="FFFFFF" w:sz="0" w:space="31"/>
        <w:left w:val="none" w:color="FFFFFF" w:sz="0" w:space="31"/>
        <w:bottom w:val="none" w:color="FFFFFF" w:sz="0" w:space="31"/>
        <w:right w:val="none" w:color="FFFFFF" w:sz="0" w:space="31"/>
      </w:pBdr>
    </w:pPr>
    <w:rPr>
      <w:rFonts w:ascii="Cambria" w:hAnsi="Cambria" w:eastAsia="宋体" w:cs="Times New Roman"/>
      <w:color w:val="000000"/>
      <w:sz w:val="26"/>
      <w:szCs w:val="26"/>
    </w:rPr>
  </w:style>
  <w:style w:type="paragraph" w:styleId="1145" w:customStyle="1">
    <w:name w:val="规范正文"/>
    <w:basedOn w:val="972"/>
    <w:qFormat/>
    <w:pPr>
      <w:ind w:left="480"/>
    </w:pPr>
    <w:rPr>
      <w:sz w:val="24"/>
      <w:szCs w:val="20"/>
    </w:rPr>
  </w:style>
  <w:style w:type="paragraph" w:styleId="1146" w:customStyle="1">
    <w:name w:val="正文1"/>
    <w:basedOn w:val="972"/>
    <w:qFormat/>
    <w:pPr>
      <w:contextualSpacing/>
      <w:ind w:firstLine="200"/>
      <w:jc w:val="left"/>
      <w:spacing w:before="120" w:after="120"/>
      <w:widowControl/>
    </w:pPr>
    <w:rPr>
      <w:rFonts w:eastAsia="Adobe 仿宋 Std R"/>
      <w:sz w:val="24"/>
      <w:szCs w:val="21"/>
    </w:rPr>
  </w:style>
  <w:style w:type="paragraph" w:styleId="1147" w:customStyle="1">
    <w:name w:val="纯文本2"/>
    <w:basedOn w:val="972"/>
    <w:qFormat/>
    <w:rPr>
      <w:rFonts w:ascii="宋体" w:hAnsi="Courier New" w:eastAsia="楷体_GB2312"/>
      <w:sz w:val="26"/>
      <w:szCs w:val="20"/>
    </w:rPr>
  </w:style>
  <w:style w:type="paragraph" w:styleId="1148" w:customStyle="1">
    <w:name w:val="xl55"/>
    <w:basedOn w:val="972"/>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9" w:customStyle="1">
    <w:name w:val="Char Char Char Char Char Char Char Char Char1 Char"/>
    <w:basedOn w:val="996"/>
    <w:qFormat/>
  </w:style>
  <w:style w:type="paragraph" w:styleId="1150" w:customStyle="1">
    <w:name w:val="Char Char Char Char Char Char Char Char"/>
    <w:basedOn w:val="972"/>
    <w:qFormat/>
  </w:style>
  <w:style w:type="paragraph" w:styleId="1151" w:customStyle="1">
    <w:name w:val="xl59"/>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2" w:customStyle="1">
    <w:name w:val="Char"/>
    <w:basedOn w:val="972"/>
    <w:qFormat/>
    <w:pPr>
      <w:numPr>
        <w:numId w:val="4"/>
      </w:numPr>
      <w:ind w:left="960"/>
      <w:tabs>
        <w:tab w:val="clear" w:pos="420" w:leader="none"/>
        <w:tab w:val="left" w:pos="960" w:leader="none"/>
      </w:tabs>
    </w:pPr>
    <w:rPr>
      <w:sz w:val="24"/>
    </w:rPr>
  </w:style>
  <w:style w:type="paragraph" w:styleId="1153" w:customStyle="1">
    <w:name w:val="默认段落字体 Para Char Char Char Char Char Char Char"/>
    <w:basedOn w:val="972"/>
    <w:qFormat/>
    <w:rPr>
      <w:rFonts w:ascii="Tahoma" w:hAnsi="Tahoma"/>
      <w:sz w:val="24"/>
      <w:szCs w:val="20"/>
    </w:rPr>
  </w:style>
  <w:style w:type="paragraph" w:styleId="1154" w:customStyle="1">
    <w:name w:val="Char Char Char1 Char Char Char Char"/>
    <w:basedOn w:val="972"/>
    <w:qFormat/>
    <w:pPr>
      <w:jc w:val="left"/>
      <w:spacing w:after="160" w:line="240" w:lineRule="exact"/>
      <w:widowControl/>
    </w:pPr>
    <w:rPr>
      <w:sz w:val="24"/>
    </w:rPr>
  </w:style>
  <w:style w:type="paragraph" w:styleId="1155" w:customStyle="1">
    <w:name w:val="font7"/>
    <w:basedOn w:val="972"/>
    <w:qFormat/>
    <w:pPr>
      <w:jc w:val="left"/>
      <w:spacing w:before="100" w:beforeAutospacing="1" w:after="100" w:afterAutospacing="1"/>
      <w:widowControl/>
    </w:pPr>
    <w:rPr>
      <w:sz w:val="20"/>
      <w:szCs w:val="20"/>
    </w:rPr>
  </w:style>
  <w:style w:type="paragraph" w:styleId="1156" w:customStyle="1">
    <w:name w:val="xl48"/>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57" w:customStyle="1">
    <w:name w:val="xl63"/>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8" w:customStyle="1">
    <w:name w:val="Char Char1"/>
    <w:basedOn w:val="972"/>
    <w:qFormat/>
    <w:pPr>
      <w:jc w:val="left"/>
      <w:spacing w:after="160" w:line="240" w:lineRule="exact"/>
      <w:widowControl/>
    </w:pPr>
    <w:rPr>
      <w:rFonts w:ascii="Verdana" w:hAnsi="Verdana"/>
      <w:sz w:val="20"/>
      <w:szCs w:val="20"/>
      <w:lang w:eastAsia="en-US"/>
    </w:rPr>
  </w:style>
  <w:style w:type="paragraph" w:styleId="1159" w:customStyle="1">
    <w:name w:val="List Paragraph1"/>
    <w:basedOn w:val="972"/>
    <w:qFormat/>
    <w:pPr>
      <w:ind w:firstLine="420"/>
    </w:pPr>
    <w:rPr>
      <w:szCs w:val="20"/>
    </w:rPr>
  </w:style>
  <w:style w:type="paragraph" w:styleId="1160">
    <w:name w:val="List Paragraph"/>
    <w:basedOn w:val="972"/>
    <w:link w:val="1189"/>
    <w:qFormat/>
    <w:pPr>
      <w:ind w:firstLine="420"/>
    </w:pPr>
    <w:rPr>
      <w:szCs w:val="20"/>
    </w:rPr>
  </w:style>
  <w:style w:type="paragraph" w:styleId="1161" w:customStyle="1">
    <w:name w:val="Char1"/>
    <w:basedOn w:val="972"/>
    <w:qFormat/>
    <w:rPr>
      <w:rFonts w:ascii="Tahoma" w:hAnsi="Tahoma"/>
      <w:sz w:val="24"/>
      <w:szCs w:val="20"/>
    </w:rPr>
  </w:style>
  <w:style w:type="paragraph" w:styleId="1162" w:customStyle="1">
    <w:name w:val="Char Char3 Char Char Char Char Char Char Char Char Char Char Char Char Char Char Char Char"/>
    <w:basedOn w:val="972"/>
    <w:qFormat/>
    <w:pPr>
      <w:ind w:firstLine="200"/>
      <w:jc w:val="left"/>
      <w:spacing w:after="160"/>
      <w:widowControl/>
    </w:pPr>
    <w:rPr>
      <w:rFonts w:ascii="宋体" w:hAnsi="宋体"/>
      <w:sz w:val="24"/>
      <w:szCs w:val="20"/>
    </w:rPr>
  </w:style>
  <w:style w:type="paragraph" w:styleId="1163" w:customStyle="1">
    <w:name w:val="纯文本1"/>
    <w:basedOn w:val="972"/>
    <w:qFormat/>
    <w:pPr>
      <w:jc w:val="left"/>
      <w:widowControl/>
    </w:pPr>
    <w:rPr>
      <w:rFonts w:ascii="宋体" w:hAnsi="Courier New" w:eastAsia="楷体_GB2312"/>
      <w:sz w:val="26"/>
      <w:szCs w:val="20"/>
    </w:rPr>
  </w:style>
  <w:style w:type="paragraph" w:styleId="1164" w:customStyle="1">
    <w:name w:val="xl49"/>
    <w:basedOn w:val="972"/>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65" w:customStyle="1">
    <w:name w:val="xl52"/>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6" w:customStyle="1">
    <w:name w:val="表格标题"/>
    <w:basedOn w:val="972"/>
    <w:qFormat/>
    <w:pPr>
      <w:jc w:val="center"/>
    </w:pPr>
    <w:rPr>
      <w:rFonts w:ascii="宋体" w:hAnsi="宋体" w:cs="宋体"/>
      <w:b/>
      <w:bCs/>
      <w:szCs w:val="20"/>
    </w:rPr>
  </w:style>
  <w:style w:type="paragraph" w:styleId="1167" w:customStyle="1">
    <w:name w:val="xl47"/>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68" w:customStyle="1">
    <w:name w:val="纯文本4"/>
    <w:basedOn w:val="972"/>
    <w:qFormat/>
    <w:rPr>
      <w:rFonts w:ascii="宋体" w:hAnsi="Courier New" w:eastAsia="楷体_GB2312"/>
      <w:sz w:val="28"/>
      <w:szCs w:val="20"/>
    </w:rPr>
  </w:style>
  <w:style w:type="paragraph" w:styleId="1169" w:customStyle="1">
    <w:name w:val="Char Char4 Char Char"/>
    <w:basedOn w:val="972"/>
    <w:qFormat/>
    <w:rPr>
      <w:rFonts w:ascii="Tahoma" w:hAnsi="Tahoma"/>
      <w:sz w:val="24"/>
      <w:szCs w:val="20"/>
    </w:rPr>
  </w:style>
  <w:style w:type="character" w:styleId="1170" w:customStyle="1">
    <w:name w:val="font41"/>
    <w:basedOn w:val="982"/>
    <w:qFormat/>
    <w:rPr>
      <w:rFonts w:ascii="Arial" w:hAnsi="Arial" w:cs="Arial"/>
      <w:b/>
      <w:bCs/>
      <w:color w:val="000000"/>
      <w:sz w:val="28"/>
      <w:szCs w:val="28"/>
      <w:u w:val="none"/>
    </w:rPr>
  </w:style>
  <w:style w:type="character" w:styleId="1171" w:customStyle="1">
    <w:name w:val="font11"/>
    <w:basedOn w:val="982"/>
    <w:qFormat/>
    <w:rPr>
      <w:rFonts w:hint="eastAsia" w:ascii="宋体" w:hAnsi="宋体" w:eastAsia="宋体" w:cs="宋体"/>
      <w:b/>
      <w:bCs/>
      <w:color w:val="000000"/>
      <w:sz w:val="28"/>
      <w:szCs w:val="28"/>
      <w:u w:val="none"/>
    </w:rPr>
  </w:style>
  <w:style w:type="character" w:styleId="1172" w:customStyle="1">
    <w:name w:val="表格 Char Char"/>
    <w:link w:val="1173"/>
    <w:qFormat/>
    <w:rPr>
      <w:rFonts w:ascii="宋体" w:hAnsi="宋体"/>
    </w:rPr>
  </w:style>
  <w:style w:type="paragraph" w:styleId="1173" w:customStyle="1">
    <w:name w:val="表格"/>
    <w:basedOn w:val="972"/>
    <w:link w:val="1172"/>
    <w:qFormat/>
    <w:rPr>
      <w:rFonts w:ascii="宋体" w:hAnsi="宋体"/>
      <w:sz w:val="20"/>
      <w:szCs w:val="20"/>
    </w:rPr>
  </w:style>
  <w:style w:type="character" w:styleId="1174" w:customStyle="1">
    <w:name w:val="标题三自定义 Char"/>
    <w:link w:val="1175"/>
    <w:uiPriority w:val="99"/>
    <w:qFormat/>
    <w:rPr>
      <w:rFonts w:ascii="Calibri" w:hAnsi="Calibri"/>
      <w:sz w:val="21"/>
      <w:szCs w:val="22"/>
    </w:rPr>
  </w:style>
  <w:style w:type="paragraph" w:styleId="1175" w:customStyle="1">
    <w:name w:val="标题三自定义"/>
    <w:basedOn w:val="972"/>
    <w:link w:val="1174"/>
    <w:uiPriority w:val="99"/>
    <w:qFormat/>
    <w:pPr>
      <w:ind w:left="5670" w:hanging="709"/>
      <w:tabs>
        <w:tab w:val="left" w:pos="5812" w:leader="none"/>
      </w:tabs>
    </w:pPr>
    <w:rPr>
      <w:szCs w:val="22"/>
    </w:rPr>
  </w:style>
  <w:style w:type="character" w:styleId="1176" w:customStyle="1">
    <w:name w:val="页脚 字符"/>
    <w:link w:val="1009"/>
    <w:uiPriority w:val="99"/>
    <w:qFormat/>
    <w:rPr>
      <w:rFonts w:ascii="Calibri" w:hAnsi="Calibri"/>
      <w:sz w:val="18"/>
      <w:szCs w:val="18"/>
    </w:rPr>
  </w:style>
  <w:style w:type="character" w:styleId="1177" w:customStyle="1">
    <w:name w:val="普通文字1 Char"/>
    <w:qFormat/>
    <w:rPr>
      <w:rFonts w:ascii="宋体" w:hAnsi="Courier New" w:eastAsia="宋体"/>
      <w:sz w:val="21"/>
      <w:szCs w:val="21"/>
      <w:lang w:val="en-US" w:eastAsia="zh-CN" w:bidi="ar-SA"/>
    </w:rPr>
  </w:style>
  <w:style w:type="character" w:styleId="1178" w:customStyle="1">
    <w:name w:val="Table Text Char1"/>
    <w:link w:val="1179"/>
    <w:qFormat/>
    <w:rPr>
      <w:rFonts w:ascii="Arial" w:hAnsi="Arial"/>
      <w:sz w:val="18"/>
      <w:szCs w:val="24"/>
    </w:rPr>
  </w:style>
  <w:style w:type="paragraph" w:styleId="1179" w:customStyle="1">
    <w:name w:val="Table Text"/>
    <w:basedOn w:val="972"/>
    <w:link w:val="1178"/>
    <w:qFormat/>
    <w:pPr>
      <w:spacing w:before="80" w:after="80"/>
      <w:widowControl/>
      <w:tabs>
        <w:tab w:val="decimal" w:pos="0" w:leader="none"/>
      </w:tabs>
    </w:pPr>
    <w:rPr>
      <w:rFonts w:ascii="Arial" w:hAnsi="Arial"/>
      <w:sz w:val="18"/>
    </w:rPr>
  </w:style>
  <w:style w:type="character" w:styleId="1180" w:customStyle="1">
    <w:name w:val="style591"/>
    <w:qFormat/>
    <w:rPr>
      <w:rFonts w:hint="default" w:ascii="Arial" w:hAnsi="Arial" w:cs="Arial"/>
      <w:sz w:val="21"/>
      <w:szCs w:val="21"/>
      <w:u w:val="none"/>
    </w:rPr>
  </w:style>
  <w:style w:type="character" w:styleId="1181" w:customStyle="1">
    <w:name w:val="标题二自定义 Char"/>
    <w:link w:val="1182"/>
    <w:uiPriority w:val="99"/>
    <w:qFormat/>
    <w:rPr>
      <w:rFonts w:ascii="宋体" w:hAnsi="宋体"/>
      <w:bCs/>
      <w:sz w:val="21"/>
      <w:szCs w:val="21"/>
    </w:rPr>
  </w:style>
  <w:style w:type="paragraph" w:styleId="1182" w:customStyle="1">
    <w:name w:val="标题二自定义"/>
    <w:basedOn w:val="974"/>
    <w:next w:val="972"/>
    <w:link w:val="1181"/>
    <w:uiPriority w:val="99"/>
    <w:qFormat/>
    <w:pPr>
      <w:ind w:firstLine="420"/>
      <w:keepLines w:val="0"/>
      <w:keepNext w:val="0"/>
      <w:spacing w:before="0" w:after="0" w:line="720" w:lineRule="auto"/>
      <w:outlineLvl w:val="9"/>
    </w:pPr>
    <w:rPr>
      <w:rFonts w:ascii="宋体" w:hAnsi="宋体" w:eastAsia="宋体"/>
      <w:b w:val="0"/>
      <w:sz w:val="21"/>
      <w:szCs w:val="21"/>
    </w:rPr>
  </w:style>
  <w:style w:type="character" w:styleId="1183" w:customStyle="1">
    <w:name w:val="批注主题 字符"/>
    <w:link w:val="987"/>
    <w:uiPriority w:val="99"/>
    <w:qFormat/>
    <w:rPr>
      <w:rFonts w:ascii="Calibri" w:hAnsi="Calibri"/>
      <w:b/>
      <w:bCs/>
      <w:sz w:val="21"/>
      <w:szCs w:val="24"/>
    </w:rPr>
  </w:style>
  <w:style w:type="character" w:styleId="1184" w:customStyle="1">
    <w:name w:val="标题 3 字符"/>
    <w:link w:val="975"/>
    <w:uiPriority w:val="9"/>
    <w:qFormat/>
    <w:rPr>
      <w:rFonts w:ascii="Calibri" w:hAnsi="Calibri"/>
      <w:b/>
      <w:bCs/>
      <w:sz w:val="32"/>
      <w:szCs w:val="32"/>
    </w:rPr>
  </w:style>
  <w:style w:type="character" w:styleId="1185" w:customStyle="1">
    <w:name w:val="p141"/>
    <w:qFormat/>
    <w:rPr>
      <w:color w:val="000000"/>
      <w:sz w:val="28"/>
      <w:szCs w:val="28"/>
      <w:u w:val="none"/>
    </w:rPr>
  </w:style>
  <w:style w:type="character" w:styleId="1186" w:customStyle="1">
    <w:name w:val="lh151"/>
    <w:qFormat/>
    <w:rPr>
      <w:color w:val="666666"/>
    </w:rPr>
  </w:style>
  <w:style w:type="character" w:styleId="1187" w:customStyle="1">
    <w:name w:val="页眉 字符"/>
    <w:link w:val="1011"/>
    <w:uiPriority w:val="99"/>
    <w:qFormat/>
    <w:rPr>
      <w:rFonts w:ascii="Calibri" w:hAnsi="Calibri"/>
      <w:sz w:val="18"/>
      <w:szCs w:val="18"/>
    </w:rPr>
  </w:style>
  <w:style w:type="character" w:styleId="1188" w:customStyle="1">
    <w:name w:val="批注框文本 字符"/>
    <w:link w:val="1008"/>
    <w:uiPriority w:val="99"/>
    <w:qFormat/>
    <w:rPr>
      <w:rFonts w:ascii="Calibri" w:hAnsi="Calibri"/>
      <w:sz w:val="18"/>
      <w:szCs w:val="18"/>
    </w:rPr>
  </w:style>
  <w:style w:type="character" w:styleId="1189" w:customStyle="1">
    <w:name w:val="列表段落 字符"/>
    <w:link w:val="1160"/>
    <w:qFormat/>
    <w:rPr>
      <w:rFonts w:ascii="Calibri" w:hAnsi="Calibri"/>
      <w:sz w:val="21"/>
    </w:rPr>
  </w:style>
  <w:style w:type="character" w:styleId="1190" w:customStyle="1">
    <w:name w:val="my正文 Char"/>
    <w:link w:val="1191"/>
    <w:qFormat/>
    <w:rPr>
      <w:sz w:val="24"/>
    </w:rPr>
  </w:style>
  <w:style w:type="paragraph" w:styleId="1191" w:customStyle="1">
    <w:name w:val="my正文"/>
    <w:basedOn w:val="972"/>
    <w:link w:val="1190"/>
    <w:qFormat/>
    <w:pPr>
      <w:ind w:firstLine="480"/>
    </w:pPr>
    <w:rPr>
      <w:rFonts w:ascii="Times New Roman" w:hAnsi="Times New Roman"/>
      <w:sz w:val="24"/>
      <w:szCs w:val="20"/>
    </w:rPr>
  </w:style>
  <w:style w:type="character" w:styleId="1192" w:customStyle="1">
    <w:name w:val="已访问的超链接1"/>
    <w:uiPriority w:val="99"/>
    <w:qFormat/>
    <w:rPr>
      <w:color w:val="999999"/>
      <w:u w:val="none"/>
    </w:rPr>
  </w:style>
  <w:style w:type="character" w:styleId="1193" w:customStyle="1">
    <w:name w:val="font31"/>
    <w:qFormat/>
    <w:rPr>
      <w:rFonts w:hint="default" w:ascii="Times New Roman" w:hAnsi="Times New Roman" w:cs="Times New Roman"/>
      <w:color w:val="000000"/>
      <w:sz w:val="21"/>
      <w:szCs w:val="21"/>
      <w:u w:val="none"/>
    </w:rPr>
  </w:style>
  <w:style w:type="character" w:styleId="1194" w:customStyle="1">
    <w:name w:val="font21"/>
    <w:qFormat/>
    <w:rPr>
      <w:rFonts w:hint="eastAsia" w:ascii="宋体" w:hAnsi="宋体" w:eastAsia="宋体" w:cs="宋体"/>
      <w:b/>
      <w:color w:val="000000"/>
      <w:sz w:val="21"/>
      <w:szCs w:val="21"/>
      <w:u w:val="none"/>
    </w:rPr>
  </w:style>
  <w:style w:type="character" w:styleId="1195" w:customStyle="1">
    <w:name w:val="Normal Indent Char"/>
    <w:qFormat/>
    <w:rPr>
      <w:rFonts w:ascii="Times New Roman" w:hAnsi="Times New Roman" w:eastAsia="楷体_GB2312" w:cs="Times New Roman"/>
      <w:sz w:val="20"/>
      <w:szCs w:val="20"/>
    </w:rPr>
  </w:style>
  <w:style w:type="paragraph" w:styleId="1196" w:customStyle="1">
    <w:name w:val="xl531"/>
    <w:basedOn w:val="97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197" w:customStyle="1">
    <w:name w:val="a"/>
    <w:basedOn w:val="972"/>
    <w:qFormat/>
    <w:pPr>
      <w:jc w:val="left"/>
      <w:spacing w:before="100" w:beforeAutospacing="1" w:after="100" w:afterAutospacing="1"/>
      <w:widowControl/>
    </w:pPr>
    <w:rPr>
      <w:rFonts w:ascii="宋体" w:hAnsi="宋体" w:cs="宋体"/>
    </w:rPr>
  </w:style>
  <w:style w:type="paragraph" w:styleId="1198" w:customStyle="1">
    <w:name w:val="xl68"/>
    <w:basedOn w:val="97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199" w:customStyle="1">
    <w:name w:val="正文2"/>
    <w:basedOn w:val="972"/>
    <w:qFormat/>
    <w:pPr>
      <w:ind w:firstLine="200"/>
      <w:jc w:val="left"/>
      <w:spacing w:after="160"/>
      <w:widowControl/>
    </w:pPr>
    <w:rPr>
      <w:rFonts w:ascii="Verdana" w:hAnsi="Verdana" w:eastAsia="黑体"/>
      <w:szCs w:val="20"/>
      <w:lang w:eastAsia="en-US"/>
    </w:rPr>
  </w:style>
  <w:style w:type="paragraph" w:styleId="1200" w:customStyle="1">
    <w:name w:val="xl510"/>
    <w:basedOn w:val="972"/>
    <w:qFormat/>
    <w:pPr>
      <w:jc w:val="center"/>
      <w:spacing w:before="100" w:beforeAutospacing="1" w:after="100" w:afterAutospacing="1"/>
      <w:shd w:val="clear" w:color="000000" w:fill="ffff00"/>
      <w:widowControl/>
    </w:pPr>
    <w:rPr>
      <w:rFonts w:ascii="宋体" w:hAnsi="宋体" w:cs="宋体"/>
      <w:color w:val="000000"/>
    </w:rPr>
  </w:style>
  <w:style w:type="paragraph" w:styleId="1201" w:customStyle="1">
    <w:name w:val="xl516"/>
    <w:basedOn w:val="972"/>
    <w:qFormat/>
    <w:pPr>
      <w:jc w:val="left"/>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02" w:customStyle="1">
    <w:name w:val="afont"/>
    <w:basedOn w:val="972"/>
    <w:qFormat/>
    <w:pPr>
      <w:jc w:val="left"/>
      <w:spacing w:before="100" w:after="100" w:line="285" w:lineRule="atLeast"/>
      <w:widowControl/>
    </w:pPr>
    <w:rPr>
      <w:rFonts w:ascii="宋体" w:hAnsi="宋体"/>
      <w:sz w:val="18"/>
      <w:szCs w:val="20"/>
    </w:rPr>
  </w:style>
  <w:style w:type="paragraph" w:styleId="1203" w:customStyle="1">
    <w:name w:val="xl513"/>
    <w:basedOn w:val="972"/>
    <w:qFormat/>
    <w:pPr>
      <w:jc w:val="left"/>
      <w:spacing w:before="100" w:beforeAutospacing="1" w:after="100" w:afterAutospacing="1"/>
      <w:shd w:val="clear" w:color="000000" w:fill="ffffff"/>
      <w:widowControl/>
    </w:pPr>
    <w:rPr>
      <w:rFonts w:ascii="宋体" w:hAnsi="宋体" w:cs="宋体"/>
    </w:rPr>
  </w:style>
  <w:style w:type="paragraph" w:styleId="1204" w:customStyle="1">
    <w:name w:val="xl70"/>
    <w:basedOn w:val="972"/>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rPr>
  </w:style>
  <w:style w:type="paragraph" w:styleId="1205" w:customStyle="1">
    <w:name w:val="xl69"/>
    <w:basedOn w:val="972"/>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06" w:customStyle="1">
    <w:name w:val="xl517"/>
    <w:basedOn w:val="972"/>
    <w:qFormat/>
    <w:pPr>
      <w:jc w:val="center"/>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07" w:customStyle="1">
    <w:name w:val="财政-标题一"/>
    <w:basedOn w:val="972"/>
    <w:qFormat/>
    <w:pPr>
      <w:outlineLvl w:val="0"/>
    </w:pPr>
    <w:rPr>
      <w:rFonts w:eastAsia="华文中宋"/>
      <w:b/>
      <w:sz w:val="44"/>
      <w:szCs w:val="21"/>
    </w:rPr>
  </w:style>
  <w:style w:type="paragraph" w:styleId="1208" w:customStyle="1">
    <w:name w:val="1"/>
    <w:basedOn w:val="972"/>
    <w:qFormat/>
    <w:pPr>
      <w:ind w:left="432" w:hanging="432"/>
      <w:tabs>
        <w:tab w:val="left" w:pos="432" w:leader="none"/>
        <w:tab w:val="left" w:pos="1545" w:leader="none"/>
      </w:tabs>
    </w:pPr>
    <w:rPr>
      <w:rFonts w:ascii="宋体" w:hAnsi="宋体"/>
    </w:rPr>
  </w:style>
  <w:style w:type="paragraph" w:styleId="1209" w:customStyle="1">
    <w:name w:val="表格表头"/>
    <w:basedOn w:val="972"/>
    <w:qFormat/>
    <w:pPr>
      <w:jc w:val="center"/>
      <w:outlineLvl w:val="0"/>
    </w:pPr>
    <w:rPr>
      <w:rFonts w:ascii="宋体" w:hAnsi="宋体" w:eastAsia="黑体" w:cs="宋体"/>
      <w:szCs w:val="21"/>
    </w:rPr>
  </w:style>
  <w:style w:type="paragraph" w:styleId="1210" w:customStyle="1">
    <w:name w:val="表格文字"/>
    <w:basedOn w:val="1211"/>
    <w:qFormat/>
    <w:rPr>
      <w:rFonts w:ascii="Times New Roman" w:hAnsi="Times New Roman"/>
    </w:rPr>
  </w:style>
  <w:style w:type="paragraph" w:styleId="1211" w:customStyle="1">
    <w:name w:val="表格文字（两侧对齐）"/>
    <w:basedOn w:val="972"/>
    <w:qFormat/>
    <w:pPr>
      <w:jc w:val="left"/>
    </w:pPr>
    <w:rPr>
      <w:sz w:val="20"/>
    </w:rPr>
  </w:style>
  <w:style w:type="paragraph" w:styleId="1212" w:customStyle="1">
    <w:name w:val="xl539"/>
    <w:basedOn w:val="97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3" w:customStyle="1">
    <w:name w:val="xl73"/>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Times New Roman" w:hAnsi="Times New Roman"/>
      <w:szCs w:val="21"/>
    </w:rPr>
  </w:style>
  <w:style w:type="paragraph" w:styleId="1214" w:customStyle="1">
    <w:name w:val="标题五自定义"/>
    <w:basedOn w:val="972"/>
    <w:qFormat/>
    <w:pPr>
      <w:ind w:left="1985" w:hanging="992"/>
      <w:tabs>
        <w:tab w:val="left" w:pos="1985" w:leader="none"/>
      </w:tabs>
    </w:pPr>
    <w:rPr>
      <w:szCs w:val="22"/>
    </w:rPr>
  </w:style>
  <w:style w:type="paragraph" w:styleId="1215" w:customStyle="1">
    <w:name w:val="xl67"/>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16" w:customStyle="1">
    <w:name w:val="xl532"/>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17" w:customStyle="1">
    <w:name w:val="财政-标题三"/>
    <w:basedOn w:val="1218"/>
    <w:qFormat/>
    <w:pPr>
      <w:outlineLvl w:val="2"/>
    </w:pPr>
    <w:rPr>
      <w:sz w:val="32"/>
    </w:rPr>
  </w:style>
  <w:style w:type="paragraph" w:styleId="1218" w:customStyle="1">
    <w:name w:val="财政-标题二"/>
    <w:basedOn w:val="1207"/>
    <w:qFormat/>
    <w:pPr>
      <w:outlineLvl w:val="1"/>
    </w:pPr>
    <w:rPr>
      <w:sz w:val="36"/>
    </w:rPr>
  </w:style>
  <w:style w:type="paragraph" w:styleId="1219" w:customStyle="1">
    <w:name w:val="Char1 Char Char Char"/>
    <w:basedOn w:val="972"/>
    <w:qFormat/>
    <w:pPr>
      <w:ind w:left="840" w:hanging="420"/>
      <w:tabs>
        <w:tab w:val="left" w:pos="840" w:leader="none"/>
      </w:tabs>
    </w:pPr>
    <w:rPr>
      <w:rFonts w:ascii="Times New Roman" w:hAnsi="Times New Roman"/>
    </w:rPr>
  </w:style>
  <w:style w:type="paragraph" w:styleId="1220" w:customStyle="1">
    <w:name w:val="xl534"/>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21" w:customStyle="1">
    <w:name w:val="正文段"/>
    <w:basedOn w:val="972"/>
    <w:qFormat/>
    <w:pPr>
      <w:ind w:firstLine="454"/>
      <w:spacing w:after="240" w:line="240" w:lineRule="atLeast"/>
      <w:widowControl/>
    </w:pPr>
    <w:rPr>
      <w:rFonts w:ascii="宋体" w:hAnsi="Times New Roman"/>
      <w:szCs w:val="20"/>
    </w:rPr>
  </w:style>
  <w:style w:type="paragraph" w:styleId="1222" w:customStyle="1">
    <w:name w:val="_Style 72"/>
    <w:next w:val="972"/>
    <w:uiPriority w:val="99"/>
    <w:qFormat/>
    <w:pPr>
      <w:jc w:val="both"/>
      <w:widowControl w:val="off"/>
    </w:pPr>
    <w:rPr>
      <w:rFonts w:ascii="宋体" w:hAnsi="宋体" w:eastAsia="宋体" w:cs="Times New Roman"/>
      <w:sz w:val="24"/>
      <w:szCs w:val="24"/>
    </w:rPr>
  </w:style>
  <w:style w:type="paragraph" w:styleId="1223" w:customStyle="1">
    <w:name w:val="Normal_541"/>
    <w:next w:val="972"/>
    <w:qFormat/>
    <w:pPr>
      <w:jc w:val="both"/>
      <w:widowControl w:val="off"/>
    </w:pPr>
    <w:rPr>
      <w:rFonts w:ascii="Times New Roman" w:hAnsi="Times New Roman" w:eastAsia="宋体" w:cs="Times New Roman"/>
      <w:sz w:val="21"/>
      <w:szCs w:val="21"/>
    </w:rPr>
  </w:style>
  <w:style w:type="paragraph" w:styleId="1224" w:customStyle="1">
    <w:name w:val="xl522"/>
    <w:basedOn w:val="97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25" w:customStyle="1">
    <w:name w:val="xl541"/>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6" w:customStyle="1">
    <w:name w:val="xl537"/>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27" w:customStyle="1">
    <w:name w:val="xl512"/>
    <w:basedOn w:val="972"/>
    <w:qFormat/>
    <w:pPr>
      <w:jc w:val="center"/>
      <w:spacing w:before="100" w:beforeAutospacing="1" w:after="100" w:afterAutospacing="1"/>
      <w:widowControl/>
    </w:pPr>
    <w:rPr>
      <w:rFonts w:ascii="宋体" w:hAnsi="宋体" w:cs="宋体"/>
      <w:color w:val="000000"/>
    </w:rPr>
  </w:style>
  <w:style w:type="paragraph" w:styleId="1228" w:customStyle="1">
    <w:name w:val="xl71"/>
    <w:basedOn w:val="972"/>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rPr>
  </w:style>
  <w:style w:type="paragraph" w:styleId="1229" w:customStyle="1">
    <w:name w:val="xl509"/>
    <w:basedOn w:val="972"/>
    <w:qFormat/>
    <w:pPr>
      <w:jc w:val="center"/>
      <w:spacing w:before="100" w:beforeAutospacing="1" w:after="100" w:afterAutospacing="1"/>
      <w:shd w:val="clear" w:color="000000" w:fill="ffffff"/>
      <w:widowControl/>
    </w:pPr>
    <w:rPr>
      <w:rFonts w:ascii="宋体" w:hAnsi="宋体" w:cs="宋体"/>
      <w:color w:val="000000"/>
    </w:rPr>
  </w:style>
  <w:style w:type="paragraph" w:styleId="1230" w:customStyle="1">
    <w:name w:val="xl528"/>
    <w:basedOn w:val="972"/>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31" w:customStyle="1">
    <w:name w:val="xl529"/>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32" w:customStyle="1">
    <w:name w:val="xl523"/>
    <w:basedOn w:val="97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rPr>
  </w:style>
  <w:style w:type="paragraph" w:styleId="1233" w:customStyle="1">
    <w:name w:val="标题一自定义"/>
    <w:basedOn w:val="973"/>
    <w:next w:val="972"/>
    <w:uiPriority w:val="99"/>
    <w:qFormat/>
    <w:pPr>
      <w:ind w:left="425" w:hanging="425"/>
      <w:pageBreakBefore/>
      <w:spacing w:before="0" w:after="0" w:line="360" w:lineRule="auto"/>
      <w:tabs>
        <w:tab w:val="left" w:pos="432" w:leader="none"/>
        <w:tab w:val="left" w:pos="1440" w:leader="none"/>
      </w:tabs>
    </w:pPr>
    <w:rPr>
      <w:rFonts w:eastAsia="黑体"/>
      <w:b w:val="0"/>
    </w:rPr>
  </w:style>
  <w:style w:type="paragraph" w:styleId="1234" w:customStyle="1">
    <w:name w:val="TOC 标题1"/>
    <w:basedOn w:val="973"/>
    <w:next w:val="972"/>
    <w:uiPriority w:val="39"/>
    <w:qFormat/>
    <w:pPr>
      <w:jc w:val="left"/>
      <w:spacing w:before="240" w:after="0" w:line="259" w:lineRule="auto"/>
      <w:widowControl/>
      <w:outlineLvl w:val="9"/>
    </w:pPr>
    <w:rPr>
      <w:rFonts w:ascii="Times New Roman" w:hAnsi="Times New Roman" w:eastAsia="黑体"/>
      <w:b w:val="0"/>
      <w:bCs w:val="0"/>
      <w:color w:val="365f91"/>
      <w:sz w:val="32"/>
      <w:szCs w:val="32"/>
    </w:rPr>
  </w:style>
  <w:style w:type="paragraph" w:styleId="1235" w:customStyle="1">
    <w:name w:val="xl538"/>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36" w:customStyle="1">
    <w:name w:val="xl527"/>
    <w:basedOn w:val="972"/>
    <w:qFormat/>
    <w:pPr>
      <w:spacing w:before="100" w:beforeAutospacing="1" w:after="100" w:afterAutospacing="1"/>
      <w:widowControl/>
    </w:pPr>
    <w:rPr>
      <w:rFonts w:ascii="宋体" w:hAnsi="宋体" w:cs="宋体"/>
      <w:color w:val="ff0000"/>
    </w:rPr>
  </w:style>
  <w:style w:type="paragraph" w:styleId="1237" w:customStyle="1">
    <w:name w:val="Plain Text*"/>
    <w:basedOn w:val="972"/>
    <w:uiPriority w:val="6"/>
    <w:qFormat/>
    <w:pPr>
      <w:jc w:val="left"/>
      <w:widowControl/>
    </w:pPr>
    <w:rPr>
      <w:rFonts w:ascii="宋体" w:hAnsi="宋体" w:eastAsia="楷体_GB2312" w:cs="Courier New"/>
      <w:sz w:val="26"/>
      <w:szCs w:val="20"/>
      <w:lang w:val="zh-CN"/>
    </w:rPr>
  </w:style>
  <w:style w:type="paragraph" w:styleId="1238" w:customStyle="1">
    <w:name w:val="xl511"/>
    <w:basedOn w:val="972"/>
    <w:qFormat/>
    <w:pPr>
      <w:jc w:val="center"/>
      <w:spacing w:before="100" w:beforeAutospacing="1" w:after="100" w:afterAutospacing="1"/>
      <w:widowControl/>
    </w:pPr>
    <w:rPr>
      <w:rFonts w:ascii="宋体" w:hAnsi="宋体" w:cs="宋体"/>
      <w:color w:val="ff0000"/>
    </w:rPr>
  </w:style>
  <w:style w:type="paragraph" w:styleId="1239" w:customStyle="1">
    <w:name w:val="列出段落3"/>
    <w:basedOn w:val="972"/>
    <w:qFormat/>
    <w:pPr>
      <w:ind w:firstLine="420"/>
    </w:pPr>
    <w:rPr>
      <w:rFonts w:ascii="Times New Roman" w:hAnsi="Times New Roman" w:eastAsia="文鼎CS仿宋体"/>
      <w:spacing w:val="-4"/>
      <w:sz w:val="32"/>
    </w:rPr>
  </w:style>
  <w:style w:type="paragraph" w:styleId="1240" w:customStyle="1">
    <w:name w:val="列出段落2"/>
    <w:basedOn w:val="972"/>
    <w:qFormat/>
    <w:pPr>
      <w:ind w:firstLine="420"/>
    </w:pPr>
    <w:rPr>
      <w:rFonts w:ascii="宋体" w:hAnsi="宋体"/>
    </w:rPr>
  </w:style>
  <w:style w:type="paragraph" w:styleId="1241" w:customStyle="1">
    <w:name w:val="Table Paragraph"/>
    <w:basedOn w:val="972"/>
    <w:uiPriority w:val="1"/>
    <w:qFormat/>
    <w:rPr>
      <w:rFonts w:ascii="宋体" w:hAnsi="宋体"/>
    </w:rPr>
  </w:style>
  <w:style w:type="paragraph" w:styleId="1242" w:customStyle="1">
    <w:name w:val="xl519"/>
    <w:basedOn w:val="97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3" w:customStyle="1">
    <w:name w:val="xl524"/>
    <w:basedOn w:val="97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44" w:customStyle="1">
    <w:name w:val="标题四自定义"/>
    <w:basedOn w:val="972"/>
    <w:uiPriority w:val="99"/>
    <w:qFormat/>
    <w:pPr>
      <w:ind w:left="738" w:hanging="738"/>
      <w:tabs>
        <w:tab w:val="left" w:pos="1134" w:leader="none"/>
      </w:tabs>
    </w:pPr>
    <w:rPr>
      <w:szCs w:val="22"/>
    </w:rPr>
  </w:style>
  <w:style w:type="paragraph" w:styleId="1245" w:customStyle="1">
    <w:name w:val="font8"/>
    <w:basedOn w:val="972"/>
    <w:qFormat/>
    <w:pPr>
      <w:jc w:val="left"/>
      <w:spacing w:before="100" w:beforeAutospacing="1" w:after="100" w:afterAutospacing="1"/>
      <w:widowControl/>
    </w:pPr>
    <w:rPr>
      <w:rFonts w:ascii="宋体" w:hAnsi="宋体" w:cs="宋体"/>
      <w:sz w:val="18"/>
      <w:szCs w:val="18"/>
    </w:rPr>
  </w:style>
  <w:style w:type="paragraph" w:styleId="1246" w:customStyle="1">
    <w:name w:val="Item Step"/>
    <w:basedOn w:val="972"/>
    <w:qFormat/>
    <w:pPr>
      <w:ind w:left="1701" w:hanging="567"/>
      <w:jc w:val="left"/>
      <w:widowControl/>
      <w:tabs>
        <w:tab w:val="left" w:pos="1440" w:leader="none"/>
      </w:tabs>
    </w:pPr>
    <w:rPr>
      <w:rFonts w:ascii="Times New Roman" w:hAnsi="Times New Roman"/>
    </w:rPr>
  </w:style>
  <w:style w:type="paragraph" w:styleId="1247" w:customStyle="1">
    <w:name w:val="大标题"/>
    <w:basedOn w:val="972"/>
    <w:qFormat/>
    <w:pPr>
      <w:jc w:val="center"/>
    </w:pPr>
    <w:rPr>
      <w:rFonts w:ascii="Times New Roman" w:hAnsi="Times New Roman" w:eastAsia="黑体" w:cs="宋体"/>
      <w:sz w:val="44"/>
      <w:szCs w:val="20"/>
    </w:rPr>
  </w:style>
  <w:style w:type="paragraph" w:styleId="1248" w:customStyle="1">
    <w:name w:val="xl75"/>
    <w:basedOn w:val="972"/>
    <w:qFormat/>
    <w:pPr>
      <w:jc w:val="center"/>
      <w:spacing w:before="100" w:beforeAutospacing="1" w:after="100" w:afterAutospacing="1"/>
      <w:widowControl/>
    </w:pPr>
    <w:rPr>
      <w:rFonts w:ascii="Times New Roman" w:hAnsi="Times New Roman"/>
      <w:szCs w:val="21"/>
    </w:rPr>
  </w:style>
  <w:style w:type="paragraph" w:styleId="1249" w:customStyle="1">
    <w:name w:val="投标文件正文"/>
    <w:basedOn w:val="972"/>
    <w:qFormat/>
    <w:pPr>
      <w:ind w:firstLine="560"/>
      <w:spacing w:line="440" w:lineRule="exact"/>
    </w:pPr>
    <w:rPr>
      <w:rFonts w:ascii="仿宋_GB2312" w:hAnsi="Times New Roman" w:eastAsia="仿宋_GB2312"/>
      <w:bCs/>
      <w:sz w:val="28"/>
      <w:szCs w:val="28"/>
    </w:rPr>
  </w:style>
  <w:style w:type="paragraph" w:styleId="1250" w:customStyle="1">
    <w:name w:val="样式1"/>
    <w:basedOn w:val="973"/>
    <w:qFormat/>
    <w:pPr>
      <w:jc w:val="center"/>
      <w:spacing w:before="120" w:after="120" w:line="480" w:lineRule="auto"/>
    </w:pPr>
    <w:rPr>
      <w:rFonts w:ascii="Times New Roman" w:hAnsi="Times New Roman" w:eastAsia="黑体"/>
      <w:b w:val="0"/>
      <w:iCs/>
      <w:sz w:val="32"/>
      <w:szCs w:val="32"/>
    </w:rPr>
  </w:style>
  <w:style w:type="paragraph" w:styleId="1251" w:customStyle="1">
    <w:name w:val="xl530"/>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52" w:customStyle="1">
    <w:name w:val="财政-标题四"/>
    <w:basedOn w:val="1217"/>
    <w:qFormat/>
    <w:pPr>
      <w:outlineLvl w:val="3"/>
    </w:pPr>
    <w:rPr>
      <w:sz w:val="30"/>
    </w:rPr>
  </w:style>
  <w:style w:type="paragraph" w:styleId="1253" w:customStyle="1">
    <w:name w:val="xl521"/>
    <w:basedOn w:val="972"/>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4" w:customStyle="1">
    <w:name w:val="xl536"/>
    <w:basedOn w:val="97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55" w:customStyle="1">
    <w:name w:val="xl525"/>
    <w:basedOn w:val="972"/>
    <w:qFormat/>
    <w:pPr>
      <w:jc w:val="left"/>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6" w:customStyle="1">
    <w:name w:val="列出段落4"/>
    <w:basedOn w:val="972"/>
    <w:qFormat/>
    <w:pPr>
      <w:ind w:firstLine="420"/>
    </w:pPr>
    <w:rPr>
      <w:rFonts w:ascii="Times New Roman" w:hAnsi="Times New Roman"/>
      <w:szCs w:val="22"/>
    </w:rPr>
  </w:style>
  <w:style w:type="paragraph" w:styleId="1257" w:customStyle="1">
    <w:name w:val="xl74"/>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58" w:customStyle="1">
    <w:name w:val="xl526"/>
    <w:basedOn w:val="972"/>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59" w:customStyle="1">
    <w:name w:val="正文 New"/>
    <w:qFormat/>
    <w:pPr>
      <w:jc w:val="both"/>
      <w:widowControl w:val="off"/>
    </w:pPr>
    <w:rPr>
      <w:rFonts w:ascii="Cambria" w:hAnsi="Cambria" w:eastAsia="宋体" w:cs="Times New Roman"/>
      <w:sz w:val="21"/>
      <w:szCs w:val="24"/>
    </w:rPr>
  </w:style>
  <w:style w:type="paragraph" w:styleId="1260" w:customStyle="1">
    <w:name w:val="三级标题3"/>
    <w:basedOn w:val="975"/>
    <w:qFormat/>
    <w:pPr>
      <w:ind w:left="5670" w:hanging="709"/>
      <w:keepNext w:val="0"/>
      <w:spacing w:before="120" w:after="120" w:line="360" w:lineRule="auto"/>
      <w:widowControl/>
      <w:tabs>
        <w:tab w:val="left" w:pos="5812" w:leader="none"/>
      </w:tabs>
    </w:pPr>
    <w:rPr>
      <w:rFonts w:ascii="宋体" w:hAnsi="宋体"/>
      <w:caps/>
      <w:color w:val="000000"/>
      <w:szCs w:val="24"/>
    </w:rPr>
  </w:style>
  <w:style w:type="paragraph" w:styleId="1261" w:customStyle="1">
    <w:name w:val="手册正文"/>
    <w:basedOn w:val="972"/>
    <w:qFormat/>
    <w:pPr>
      <w:ind w:firstLine="200"/>
      <w:spacing w:line="500" w:lineRule="exact"/>
    </w:pPr>
    <w:rPr>
      <w:rFonts w:ascii="Arial" w:hAnsi="Arial"/>
      <w:szCs w:val="20"/>
    </w:rPr>
  </w:style>
  <w:style w:type="paragraph" w:styleId="1262" w:customStyle="1">
    <w:name w:val="xl518"/>
    <w:basedOn w:val="972"/>
    <w:qFormat/>
    <w:pPr>
      <w:jc w:val="left"/>
      <w:spacing w:before="100" w:beforeAutospacing="1" w:after="100" w:afterAutospacing="1"/>
      <w:shd w:val="clear" w:color="000000" w:fill="bfbfbf"/>
      <w:widowControl/>
      <w:pBdr>
        <w:top w:val="single" w:color="auto" w:sz="4" w:space="0"/>
        <w:left w:val="single" w:color="auto" w:sz="4" w:space="0"/>
        <w:bottom w:val="single" w:color="auto" w:sz="4" w:space="0"/>
        <w:right w:val="single" w:color="auto" w:sz="4" w:space="0"/>
      </w:pBdr>
    </w:pPr>
    <w:rPr>
      <w:rFonts w:ascii="宋体" w:hAnsi="宋体" w:cs="宋体"/>
      <w:b/>
      <w:bCs/>
      <w:color w:val="000000"/>
    </w:rPr>
  </w:style>
  <w:style w:type="paragraph" w:styleId="1263" w:customStyle="1">
    <w:name w:val="纯文本11"/>
    <w:basedOn w:val="972"/>
    <w:qFormat/>
    <w:rPr>
      <w:rFonts w:ascii="宋体" w:hAnsi="Courier New" w:eastAsia="楷体_GB2312"/>
      <w:sz w:val="28"/>
      <w:szCs w:val="20"/>
    </w:rPr>
  </w:style>
  <w:style w:type="paragraph" w:styleId="1264" w:customStyle="1">
    <w:name w:val="Bullet"/>
    <w:basedOn w:val="972"/>
    <w:qFormat/>
    <w:pPr>
      <w:ind w:firstLine="420"/>
      <w:spacing w:before="60" w:after="60" w:line="288" w:lineRule="auto"/>
      <w:widowControl/>
    </w:pPr>
    <w:rPr>
      <w:rFonts w:ascii="宋体" w:hAnsi="宋体"/>
      <w:bCs/>
      <w:szCs w:val="21"/>
    </w:rPr>
  </w:style>
  <w:style w:type="paragraph" w:styleId="1265" w:customStyle="1">
    <w:name w:val="xl535"/>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66" w:customStyle="1">
    <w:name w:val="zhengwen3"/>
    <w:basedOn w:val="1199"/>
    <w:qFormat/>
    <w:pPr>
      <w:ind w:left="738" w:hanging="738"/>
      <w:jc w:val="both"/>
      <w:spacing w:after="0" w:line="240" w:lineRule="auto"/>
      <w:widowControl w:val="off"/>
      <w:tabs>
        <w:tab w:val="left" w:pos="0" w:leader="none"/>
        <w:tab w:val="left" w:pos="1134" w:leader="none"/>
      </w:tabs>
    </w:pPr>
    <w:rPr>
      <w:rFonts w:ascii="Times New Roman" w:hAnsi="Times New Roman" w:eastAsia="宋体"/>
      <w:sz w:val="24"/>
      <w:szCs w:val="21"/>
      <w:lang w:eastAsia="zh-CN"/>
    </w:rPr>
  </w:style>
  <w:style w:type="paragraph" w:styleId="1267" w:customStyle="1">
    <w:name w:val="xl514"/>
    <w:basedOn w:val="972"/>
    <w:qFormat/>
    <w:pPr>
      <w:jc w:val="left"/>
      <w:spacing w:before="100" w:beforeAutospacing="1" w:after="100" w:afterAutospacing="1"/>
      <w:shd w:val="clear" w:color="000000" w:fill="ffffff"/>
      <w:widowControl/>
    </w:pPr>
    <w:rPr>
      <w:rFonts w:ascii="宋体" w:hAnsi="宋体" w:cs="宋体"/>
    </w:rPr>
  </w:style>
  <w:style w:type="paragraph" w:styleId="1268" w:customStyle="1">
    <w:name w:val="xl72"/>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269" w:customStyle="1">
    <w:name w:val="xl520"/>
    <w:basedOn w:val="972"/>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70">
    <w:name w:val="No Spacing"/>
    <w:basedOn w:val="972"/>
    <w:uiPriority w:val="1"/>
    <w:qFormat/>
    <w:pPr>
      <w:jc w:val="left"/>
      <w:widowControl/>
    </w:pPr>
    <w:rPr>
      <w:sz w:val="24"/>
      <w:szCs w:val="32"/>
      <w:lang w:eastAsia="en-US" w:bidi="en-US"/>
    </w:rPr>
  </w:style>
  <w:style w:type="paragraph" w:styleId="1271" w:customStyle="1">
    <w:name w:val="Javis"/>
    <w:basedOn w:val="972"/>
    <w:qFormat/>
    <w:pPr>
      <w:ind w:left="15" w:right="15" w:firstLine="480"/>
    </w:pPr>
    <w:rPr>
      <w:rFonts w:ascii="Times New Roman" w:hAnsi="Times New Roman" w:cs="宋体"/>
      <w:szCs w:val="20"/>
    </w:rPr>
  </w:style>
  <w:style w:type="paragraph" w:styleId="1272" w:customStyle="1">
    <w:name w:val="样式 正文文本缩进 2 + Times New Roman 首行缩进:  1.06 厘米 行距: 固定值 30 磅"/>
    <w:basedOn w:val="1007"/>
    <w:qFormat/>
    <w:pPr>
      <w:ind w:left="0" w:firstLine="601"/>
      <w:spacing w:line="540" w:lineRule="exact"/>
      <w:tabs>
        <w:tab w:val="clear" w:pos="630" w:leader="none"/>
      </w:tabs>
    </w:pPr>
    <w:rPr>
      <w:rFonts w:ascii="Times New Roman" w:hAnsi="Times New Roman"/>
      <w:sz w:val="28"/>
      <w:szCs w:val="28"/>
    </w:rPr>
  </w:style>
  <w:style w:type="paragraph" w:styleId="1273" w:customStyle="1">
    <w:name w:val="xl515"/>
    <w:basedOn w:val="972"/>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b/>
      <w:bCs/>
      <w:color w:val="000000"/>
    </w:rPr>
  </w:style>
  <w:style w:type="paragraph" w:styleId="1274" w:customStyle="1">
    <w:name w:val="列出段落111"/>
    <w:basedOn w:val="972"/>
    <w:qFormat/>
    <w:pPr>
      <w:ind w:firstLine="420"/>
    </w:pPr>
    <w:rPr>
      <w:szCs w:val="20"/>
    </w:rPr>
  </w:style>
  <w:style w:type="paragraph" w:styleId="1275" w:customStyle="1">
    <w:name w:val="xl540"/>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rPr>
  </w:style>
  <w:style w:type="paragraph" w:styleId="1276" w:customStyle="1">
    <w:name w:val="p25"/>
    <w:basedOn w:val="972"/>
    <w:qFormat/>
    <w:pPr>
      <w:jc w:val="left"/>
      <w:widowControl/>
    </w:pPr>
    <w:rPr>
      <w:rFonts w:ascii="黑体" w:hAnsi="黑体" w:eastAsia="黑体" w:cs="黑体"/>
      <w:sz w:val="26"/>
      <w:szCs w:val="26"/>
    </w:rPr>
  </w:style>
  <w:style w:type="paragraph" w:styleId="1277" w:customStyle="1">
    <w:name w:val="xl533"/>
    <w:basedOn w:val="972"/>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rPr>
  </w:style>
  <w:style w:type="paragraph" w:styleId="1278" w:customStyle="1">
    <w:name w:val="一级条标题"/>
    <w:basedOn w:val="972"/>
    <w:next w:val="1040"/>
    <w:qFormat/>
    <w:pPr>
      <w:ind w:left="420"/>
      <w:widowControl/>
      <w:outlineLvl w:val="2"/>
    </w:pPr>
    <w:rPr>
      <w:rFonts w:ascii="黑体" w:eastAsia="黑体" w:cs="黑体"/>
      <w:szCs w:val="21"/>
    </w:rPr>
  </w:style>
  <w:style w:type="paragraph" w:styleId="1279" w:customStyle="1">
    <w:name w:val="文本块1"/>
    <w:basedOn w:val="972"/>
    <w:qFormat/>
    <w:pPr>
      <w:ind w:left="420" w:right="-294"/>
      <w:spacing w:line="320" w:lineRule="exact"/>
      <w:tabs>
        <w:tab w:val="left" w:pos="405" w:leader="none"/>
      </w:tabs>
    </w:pPr>
    <w:rPr>
      <w:rFonts w:ascii="宋体"/>
      <w:sz w:val="24"/>
    </w:rPr>
  </w:style>
  <w:style w:type="paragraph" w:styleId="1280">
    <w:name w:val="TOC Heading"/>
    <w:basedOn w:val="973"/>
    <w:next w:val="972"/>
    <w:uiPriority w:val="39"/>
    <w:unhideWhenUsed/>
    <w:qFormat/>
    <w:pPr>
      <w:jc w:val="left"/>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rPr>
  </w:style>
  <w:style w:type="paragraph" w:styleId="1281">
    <w:name w:val="Revision"/>
    <w:hidden/>
    <w:uiPriority w:val="99"/>
    <w:unhideWhenUsed/>
    <w:pPr>
      <w:spacing w:after="0" w:line="240" w:lineRule="auto"/>
    </w:pPr>
    <w:rPr>
      <w:rFonts w:ascii="Calibri" w:hAnsi="Calibri" w:eastAsia="宋体" w:cs="Times New Roman"/>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 Id="rId18" Type="http://schemas.openxmlformats.org/officeDocument/2006/relationships/image" Target="media/image2.jpg"/><Relationship Id="rId19"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8E6D864-8465-4238-9798-0DDDBA093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苏州市政府采购竞争性谈判采购文件</dc:title>
  <dc:creator>微软用户</dc:creator>
  <cp:lastModifiedBy>周详</cp:lastModifiedBy>
  <cp:revision>22</cp:revision>
  <dcterms:created xsi:type="dcterms:W3CDTF">2024-09-20T08:39:00Z</dcterms:created>
  <dcterms:modified xsi:type="dcterms:W3CDTF">2026-11-02T06:26:58Z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303620B71B3E44EFA4B4A0DDD2F362FB_13</vt:lpwstr>
  </property>
  <property fmtid="{D5CDD505-2E9C-101B-9397-08002B2CF9AE}" pid="4" name="KSOTemplateDocerSaveRecord">
    <vt:lpwstr>eyJoZGlkIjoiMmE2YTE0MmNlYjZhMWU1MjU5ZTQ3NzgxNTBjYTVmMGQiLCJ1c2VySWQiOiIxMDA3NzM3NjU3In0=</vt:lpwstr>
  </property>
</Properties>
</file>