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1"/>
        <w:ind w:firstLine="0"/>
        <w:rPr>
          <w:rFonts w:ascii="宋体" w:hAnsi="宋体" w:cs="宋体"/>
          <w:b w:val="0"/>
          <w:bCs/>
          <w:color w:val="000000"/>
          <w:sz w:val="72"/>
          <w:szCs w:val="72"/>
          <w:highlight w:val="none"/>
        </w:rPr>
      </w:pPr>
      <w:r>
        <w:rPr>
          <w:rFonts w:ascii="宋体" w:hAnsi="宋体" w:cs="宋体"/>
          <w:b w:val="0"/>
          <w:bCs/>
          <w:color w:val="000000"/>
          <w:sz w:val="72"/>
          <w:szCs w:val="72"/>
          <w:highlight w:val="none"/>
        </w:rPr>
      </w:r>
      <w:r/>
    </w:p>
    <w:p>
      <w:pPr>
        <w:jc w:val="center"/>
        <w:spacing w:after="156" w:line="480" w:lineRule="auto"/>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 </w:t>
      </w:r>
      <w:r/>
    </w:p>
    <w:p>
      <w:pPr>
        <w:jc w:val="center"/>
        <w:spacing w:after="156" w:line="480" w:lineRule="auto"/>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功能性植物成分研发智造中心设备采购项目（国产设备）</w:t>
      </w:r>
      <w:r/>
    </w:p>
    <w:p>
      <w:pPr>
        <w:jc w:val="center"/>
        <w:spacing w:line="360" w:lineRule="auto"/>
        <w:rPr>
          <w:rFonts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p>
    <w:p>
      <w:pPr>
        <w:jc w:val="center"/>
        <w:spacing w:line="360" w:lineRule="auto"/>
        <w:rPr>
          <w:rFonts w:ascii="宋体" w:hAnsi="宋体" w:cs="宋体"/>
          <w:b/>
          <w:bCs/>
          <w:color w:val="000000"/>
          <w:sz w:val="56"/>
          <w:szCs w:val="56"/>
          <w:highlight w:val="none"/>
        </w:rPr>
      </w:pPr>
      <w:r>
        <w:rPr>
          <w:rFonts w:hint="eastAsia" w:ascii="宋体" w:hAnsi="宋体" w:cs="宋体"/>
          <w:b/>
          <w:bCs/>
          <w:color w:val="000000"/>
          <w:sz w:val="56"/>
          <w:szCs w:val="56"/>
          <w:highlight w:val="none"/>
          <w:lang w:val="zh-TW"/>
        </w:rPr>
        <w:t xml:space="preserve">货物类</w:t>
      </w:r>
      <w:r/>
    </w:p>
    <w:p>
      <w:pPr>
        <w:jc w:val="center"/>
        <w:spacing w:line="360" w:lineRule="auto"/>
        <w:rPr>
          <w:rFonts w:hint="eastAsia" w:ascii="宋体" w:hAnsi="宋体" w:eastAsia="宋体" w:cs="宋体"/>
          <w:b/>
          <w:bCs/>
          <w:color w:val="000000"/>
          <w:sz w:val="36"/>
          <w:szCs w:val="22"/>
          <w:highlight w:val="none"/>
          <w:lang w:eastAsia="zh-CN"/>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JSZC-320192-NJC-G2026-0154</w:t>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360" w:lineRule="auto"/>
        <w:rPr>
          <w:rFonts w:ascii="宋体" w:hAnsi="宋体" w:cs="宋体"/>
          <w:b/>
          <w:color w:val="000000"/>
          <w:sz w:val="32"/>
          <w:highlight w:val="none"/>
        </w:rPr>
      </w:pPr>
      <w:r>
        <w:rPr>
          <w:rFonts w:ascii="宋体" w:hAnsi="宋体" w:cs="宋体"/>
          <w:b/>
          <w:color w:val="000000"/>
          <w:sz w:val="32"/>
          <w:highlight w:val="none"/>
        </w:rPr>
      </w:r>
      <w:r/>
    </w:p>
    <w:p>
      <w:pPr>
        <w:jc w:val="center"/>
        <w:spacing w:line="360" w:lineRule="auto"/>
        <w:rPr>
          <w:rFonts w:ascii="宋体" w:hAnsi="宋体" w:cs="宋体"/>
          <w:b/>
          <w:color w:val="000000"/>
          <w:sz w:val="32"/>
          <w:highlight w:val="none"/>
        </w:rPr>
      </w:pPr>
      <w:r>
        <w:rPr>
          <w:rFonts w:hint="eastAsia" w:ascii="宋体" w:hAnsi="宋体" w:cs="宋体"/>
          <w:b/>
          <w:color w:val="000000"/>
          <w:sz w:val="32"/>
          <w:highlight w:val="none"/>
        </w:rPr>
        <w:t xml:space="preserve">采购人：南京市浦口区人民政府沿江街道办事处</w:t>
      </w:r>
      <w:r/>
    </w:p>
    <w:p>
      <w:pPr>
        <w:jc w:val="center"/>
        <w:spacing w:line="360" w:lineRule="auto"/>
        <w:rPr>
          <w:rFonts w:ascii="宋体" w:hAnsi="宋体" w:cs="宋体"/>
          <w:b/>
          <w:color w:val="000000"/>
          <w:sz w:val="32"/>
          <w:highlight w:val="none"/>
        </w:rPr>
      </w:pPr>
      <w:r>
        <w:rPr>
          <w:rFonts w:hint="eastAsia" w:ascii="宋体" w:hAnsi="宋体" w:cs="宋体"/>
          <w:b/>
          <w:color w:val="000000"/>
          <w:sz w:val="32"/>
          <w:highlight w:val="none"/>
        </w:rPr>
        <w:t xml:space="preserve">采购代理机构：南京江城工程项目管理有限公司</w:t>
      </w:r>
      <w:r/>
    </w:p>
    <w:p>
      <w:pPr>
        <w:jc w:val="center"/>
        <w:spacing w:line="360" w:lineRule="auto"/>
        <w:rPr>
          <w:rFonts w:ascii="Arial" w:hAnsi="Arial" w:eastAsia="黑体" w:cs="Arial"/>
          <w:b/>
          <w:color w:val="000000"/>
          <w:sz w:val="32"/>
          <w:highlight w:val="none"/>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rPr>
        <w:t xml:space="preserve">2026年</w:t>
      </w:r>
      <w:r>
        <w:rPr>
          <w:rFonts w:hint="eastAsia" w:ascii="宋体" w:hAnsi="宋体" w:cs="宋体"/>
          <w:b/>
          <w:color w:val="000000"/>
          <w:sz w:val="32"/>
          <w:szCs w:val="22"/>
          <w:highlight w:val="none"/>
          <w:lang w:val="en-US" w:eastAsia="zh-CN"/>
        </w:rPr>
        <w:t xml:space="preserve">10</w:t>
      </w:r>
      <w:r>
        <w:rPr>
          <w:rFonts w:hint="eastAsia" w:ascii="宋体" w:hAnsi="宋体" w:cs="宋体"/>
          <w:b/>
          <w:color w:val="000000"/>
          <w:sz w:val="32"/>
          <w:szCs w:val="22"/>
          <w:highlight w:val="none"/>
        </w:rPr>
        <w:t xml:space="preserve">月</w:t>
      </w:r>
      <w:r/>
    </w:p>
    <w:p>
      <w:pPr>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p>
    <w:p>
      <w:pPr>
        <w:spacing w:line="440" w:lineRule="exact"/>
        <w:rPr>
          <w:rFonts w:ascii="Arial" w:hAnsi="Arial" w:cs="Arial"/>
          <w:color w:val="000000"/>
          <w:szCs w:val="21"/>
          <w:highlight w:val="none"/>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cs="Arial"/>
          <w:color w:val="000000"/>
          <w:szCs w:val="21"/>
          <w:highlight w:val="none"/>
        </w:rPr>
        <w:t xml:space="preserve">第一章  </w:t>
      </w:r>
      <w:r>
        <w:rPr>
          <w:rFonts w:ascii="Arial" w:hAnsi="Arial" w:cs="Arial"/>
          <w:color w:val="000000"/>
          <w:szCs w:val="21"/>
          <w:highlight w:val="none"/>
        </w:rPr>
        <w:t xml:space="preserve">招标</w:t>
      </w:r>
      <w:r>
        <w:rPr>
          <w:rFonts w:hint="eastAsia" w:ascii="Arial" w:hAnsi="Arial" w:cs="Arial"/>
          <w:color w:val="000000"/>
          <w:szCs w:val="21"/>
          <w:highlight w:val="none"/>
        </w:rPr>
        <w:t xml:space="preserve">邀请</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第二章  </w:t>
      </w:r>
      <w:r>
        <w:rPr>
          <w:rFonts w:ascii="Arial" w:hAnsi="Arial" w:cs="Arial"/>
          <w:color w:val="000000"/>
          <w:szCs w:val="21"/>
          <w:highlight w:val="none"/>
        </w:rPr>
        <w:t xml:space="preserve">投标人须知</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第四章  采购需求</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第五章  合同条款</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第六章  </w:t>
      </w:r>
      <w:r>
        <w:rPr>
          <w:rFonts w:ascii="Arial" w:hAnsi="Arial" w:cs="Arial"/>
          <w:color w:val="000000"/>
          <w:szCs w:val="21"/>
          <w:highlight w:val="none"/>
        </w:rPr>
        <w:t xml:space="preserve">投标文件格式及附件</w:t>
      </w:r>
      <w:r/>
    </w:p>
    <w:p>
      <w:pPr>
        <w:pStyle w:val="1129"/>
        <w:spacing w:line="480" w:lineRule="auto"/>
        <w:tabs>
          <w:tab w:val="right" w:pos="9638" w:leader="dot"/>
        </w:tabs>
        <w:rPr>
          <w:color w:val="000000"/>
          <w:highlight w:val="none"/>
        </w:rPr>
      </w:pPr>
      <w:r>
        <w:rPr>
          <w:color w:val="000000"/>
          <w:highlight w:val="none"/>
        </w:rPr>
      </w:r>
      <w:r/>
    </w:p>
    <w:p>
      <w:pPr>
        <w:pStyle w:val="1116"/>
        <w:tabs>
          <w:tab w:val="right" w:pos="9638" w:leader="dot"/>
        </w:tabs>
        <w:rPr>
          <w:highlight w:val="none"/>
        </w:rPr>
      </w:pPr>
      <w:r>
        <w:rPr>
          <w:highlight w:val="none"/>
        </w:rPr>
      </w:r>
      <w:r/>
    </w:p>
    <w:p>
      <w:pPr>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p>
    <w:p>
      <w:pPr>
        <w:pStyle w:val="1129"/>
        <w:spacing w:line="480" w:lineRule="auto"/>
        <w:tabs>
          <w:tab w:val="right" w:pos="9638" w:leader="dot"/>
        </w:tabs>
        <w:rPr>
          <w:color w:val="000000"/>
          <w:highlight w:val="none"/>
        </w:rPr>
      </w:pPr>
      <w:r>
        <w:rPr>
          <w:color w:val="000000"/>
          <w:highlight w:val="none"/>
        </w:rPr>
      </w:r>
      <w:r/>
    </w:p>
    <w:p>
      <w:pPr>
        <w:pStyle w:val="1116"/>
        <w:jc w:val="left"/>
        <w:tabs>
          <w:tab w:val="right" w:pos="9638" w:leader="dot"/>
        </w:tabs>
        <w:rPr>
          <w:highlight w:val="none"/>
        </w:rPr>
      </w:pPr>
      <w:r>
        <w:rPr>
          <w:highlight w:val="none"/>
        </w:rPr>
      </w:r>
      <w:r/>
    </w:p>
    <w:p>
      <w:pPr>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jc w:val="cente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132"/>
        <w:ind w:right="420" w:firstLine="321"/>
        <w:jc w:val="center"/>
        <w:spacing w:line="360" w:lineRule="auto"/>
        <w:rPr>
          <w:szCs w:val="24"/>
          <w:highlight w:val="none"/>
        </w:rPr>
      </w:pPr>
      <w:r>
        <w:rPr>
          <w:rFonts w:hint="eastAsia" w:ascii="黑体" w:hAnsi="宋体" w:eastAsia="黑体"/>
          <w:sz w:val="32"/>
          <w:szCs w:val="32"/>
          <w:highlight w:val="none"/>
        </w:rPr>
        <w:t xml:space="preserve">第一章   投标邀请</w:t>
      </w:r>
      <w:r/>
    </w:p>
    <w:p>
      <w:pPr>
        <w:pStyle w:val="1137"/>
        <w:ind w:firstLine="42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南京江城工程项目管理有限公司</w:t>
      </w:r>
      <w:r>
        <w:rPr>
          <w:rFonts w:ascii="Arial" w:hAnsi="Arial" w:eastAsia="宋体" w:cs="Arial"/>
          <w:sz w:val="21"/>
          <w:szCs w:val="21"/>
          <w:highlight w:val="none"/>
        </w:rPr>
        <w:t xml:space="preserve">受</w:t>
      </w:r>
      <w:r>
        <w:rPr>
          <w:rFonts w:hint="eastAsia" w:ascii="Arial" w:hAnsi="Arial" w:eastAsia="宋体" w:cs="Arial"/>
          <w:sz w:val="21"/>
          <w:szCs w:val="21"/>
          <w:highlight w:val="none"/>
        </w:rPr>
        <w:t xml:space="preserve">南京市浦口区人民政府沿江街道办事处</w:t>
      </w:r>
      <w:r>
        <w:rPr>
          <w:rFonts w:ascii="Arial" w:hAnsi="Arial" w:eastAsia="宋体" w:cs="Arial"/>
          <w:sz w:val="21"/>
          <w:szCs w:val="21"/>
          <w:highlight w:val="none"/>
        </w:rPr>
        <w:t xml:space="preserve">委托，就</w:t>
      </w:r>
      <w:r>
        <w:rPr>
          <w:rFonts w:hint="eastAsia" w:ascii="Arial" w:hAnsi="Arial" w:eastAsia="宋体" w:cs="Arial"/>
          <w:sz w:val="21"/>
          <w:szCs w:val="21"/>
          <w:highlight w:val="none"/>
        </w:rPr>
        <w:t xml:space="preserve">功能性植物成分研发智造中心设备采购项目（国产设备）</w:t>
      </w:r>
      <w:r>
        <w:rPr>
          <w:rFonts w:ascii="Arial" w:hAnsi="Arial" w:eastAsia="宋体" w:cs="Arial"/>
          <w:sz w:val="21"/>
          <w:szCs w:val="21"/>
          <w:highlight w:val="none"/>
        </w:rPr>
        <w:t xml:space="preserve">进行公开招标，现欢迎符合相关条件的</w:t>
      </w:r>
      <w:r>
        <w:rPr>
          <w:rFonts w:hint="eastAsia" w:ascii="Arial" w:hAnsi="Arial" w:eastAsia="宋体" w:cs="Arial"/>
          <w:sz w:val="21"/>
          <w:szCs w:val="21"/>
          <w:highlight w:val="none"/>
        </w:rPr>
        <w:t xml:space="preserve">供应商</w:t>
      </w:r>
      <w:r>
        <w:rPr>
          <w:rFonts w:ascii="Arial" w:hAnsi="Arial" w:eastAsia="宋体" w:cs="Arial"/>
          <w:sz w:val="21"/>
          <w:szCs w:val="21"/>
          <w:highlight w:val="none"/>
        </w:rPr>
        <w:t xml:space="preserve">参加投标。</w:t>
      </w:r>
      <w:r/>
    </w:p>
    <w:p>
      <w:pPr>
        <w:spacing w:line="360" w:lineRule="auto"/>
        <w:rPr>
          <w:b/>
          <w:bCs/>
          <w:highlight w:val="none"/>
        </w:rPr>
      </w:pPr>
      <w:r/>
      <w:bookmarkStart w:id="0" w:name="_Toc35393790"/>
      <w:r/>
      <w:bookmarkStart w:id="1" w:name="_Toc28359079"/>
      <w:r/>
      <w:bookmarkStart w:id="2" w:name="_Toc28359002"/>
      <w:r/>
      <w:bookmarkStart w:id="3" w:name="_Toc35393621"/>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p>
    <w:p>
      <w:pPr>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1.项目编号：</w:t>
      </w:r>
      <w:r>
        <w:rPr>
          <w:rFonts w:hint="eastAsia" w:ascii="Arial" w:hAnsi="Arial" w:cs="Arial"/>
          <w:color w:val="000000"/>
          <w:szCs w:val="21"/>
          <w:highlight w:val="none"/>
          <w:lang w:eastAsia="zh-CN"/>
        </w:rPr>
        <w:t xml:space="preserve">JSZC-320192-NJC-G2026-0154</w:t>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2.项目名称：功能性植物成分研发智造中心设备采购项目（国产设备） </w:t>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3.数量：1批</w:t>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4.预算：</w:t>
      </w:r>
      <w:r>
        <w:rPr>
          <w:rFonts w:hint="eastAsia" w:ascii="Arial" w:hAnsi="Arial" w:cs="Arial"/>
          <w:color w:val="000000"/>
          <w:szCs w:val="21"/>
          <w:highlight w:val="none"/>
          <w:lang w:val="en-US" w:eastAsia="zh-CN"/>
        </w:rPr>
        <w:t xml:space="preserve">人民币</w:t>
      </w:r>
      <w:r>
        <w:rPr>
          <w:rFonts w:hint="eastAsia" w:ascii="Arial" w:hAnsi="Arial" w:cs="Arial"/>
          <w:color w:val="000000"/>
          <w:szCs w:val="21"/>
          <w:highlight w:val="none"/>
        </w:rPr>
        <w:t xml:space="preserve">787.519 万元</w:t>
      </w:r>
      <w:r/>
    </w:p>
    <w:p>
      <w:pPr>
        <w:spacing w:line="360" w:lineRule="auto"/>
        <w:rPr>
          <w:rFonts w:ascii="Arial" w:hAnsi="Arial" w:cs="Arial"/>
          <w:color w:val="000000"/>
          <w:szCs w:val="21"/>
          <w:highlight w:val="none"/>
        </w:rPr>
      </w:pPr>
      <w:r>
        <w:rPr>
          <w:rFonts w:hint="eastAsia" w:ascii="Arial" w:hAnsi="Arial" w:cs="Arial"/>
          <w:color w:val="000000"/>
          <w:szCs w:val="21"/>
          <w:highlight w:val="none"/>
          <w:lang w:eastAsia="zh-CN"/>
        </w:rPr>
        <w:t xml:space="preserve">5.</w:t>
      </w:r>
      <w:r>
        <w:rPr>
          <w:rFonts w:hint="eastAsia" w:ascii="Arial" w:hAnsi="Arial" w:cs="Arial"/>
          <w:color w:val="000000"/>
          <w:szCs w:val="21"/>
          <w:highlight w:val="none"/>
        </w:rPr>
        <w:t xml:space="preserve">最高限价：</w:t>
      </w:r>
      <w:r>
        <w:rPr>
          <w:rFonts w:hint="eastAsia" w:ascii="Arial" w:hAnsi="Arial" w:cs="Arial"/>
          <w:color w:val="000000"/>
          <w:szCs w:val="21"/>
          <w:highlight w:val="none"/>
          <w:lang w:val="en-US" w:eastAsia="zh-CN"/>
        </w:rPr>
        <w:t xml:space="preserve">人民币</w:t>
      </w:r>
      <w:r>
        <w:rPr>
          <w:rFonts w:hint="eastAsia" w:ascii="Arial" w:hAnsi="Arial" w:cs="Arial"/>
          <w:color w:val="000000"/>
          <w:szCs w:val="21"/>
          <w:highlight w:val="none"/>
        </w:rPr>
        <w:t xml:space="preserve">787.519 万元</w:t>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6.本项目是否接受进口产品投标：不接受</w:t>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7.本项目所属行业：工业</w:t>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8.本项目是否接受联合体投标：不接受</w:t>
      </w:r>
      <w:r/>
    </w:p>
    <w:p>
      <w:pPr>
        <w:spacing w:line="360" w:lineRule="auto"/>
        <w:rPr>
          <w:b/>
          <w:bCs/>
          <w:highlight w:val="none"/>
        </w:rPr>
      </w:pPr>
      <w:r>
        <w:rPr>
          <w:rFonts w:hint="eastAsia"/>
          <w:b/>
          <w:bCs/>
          <w:highlight w:val="none"/>
        </w:rPr>
        <w:t xml:space="preserve">二、申请人的资格要求：</w:t>
      </w:r>
      <w:r/>
    </w:p>
    <w:p>
      <w:pPr>
        <w:spacing w:line="360" w:lineRule="auto"/>
        <w:rPr>
          <w:rFonts w:ascii="宋体" w:hAnsi="宋体"/>
          <w:highlight w:val="none"/>
        </w:rPr>
      </w:pPr>
      <w:r>
        <w:rPr>
          <w:rFonts w:hint="eastAsia" w:ascii="宋体" w:hAnsi="宋体"/>
          <w:highlight w:val="none"/>
        </w:rPr>
        <w:t xml:space="preserve">1.根据《中华人民共和国政府采购法》第二十二条规定，供应商应当具备下列一般资格条件：</w:t>
      </w:r>
      <w:r/>
    </w:p>
    <w:p>
      <w:pPr>
        <w:spacing w:line="360" w:lineRule="auto"/>
        <w:rPr>
          <w:rFonts w:hint="eastAsia"/>
          <w:highlight w:val="none"/>
        </w:rPr>
      </w:pPr>
      <w:r>
        <w:rPr>
          <w:rFonts w:hint="eastAsia"/>
          <w:highlight w:val="none"/>
        </w:rPr>
        <w:t xml:space="preserve">（1）具有独立承担民事责任的能力（提供法人或者其他组织的营业执照，自然人的身份证明扫描件并上传至投标文件中）；</w:t>
      </w:r>
      <w:r/>
    </w:p>
    <w:p>
      <w:pPr>
        <w:spacing w:line="360" w:lineRule="auto"/>
        <w:rPr>
          <w:rFonts w:hint="eastAsia"/>
          <w:highlight w:val="none"/>
        </w:rPr>
      </w:pPr>
      <w:r>
        <w:rPr>
          <w:rFonts w:hint="eastAsia"/>
          <w:highlight w:val="none"/>
        </w:rPr>
        <w:t xml:space="preserve">（2）具有良好的商业信誉和健全的财务会计制度（提供经审计2025年度财务报告扫描件加盖公章，或提供投标截止时间前6个月内（即2026年</w:t>
      </w:r>
      <w:r>
        <w:rPr>
          <w:rFonts w:hint="eastAsia"/>
          <w:highlight w:val="none"/>
          <w:lang w:val="en-US" w:eastAsia="zh-CN"/>
        </w:rPr>
        <w:t xml:space="preserve">4</w:t>
      </w:r>
      <w:r>
        <w:rPr>
          <w:rFonts w:hint="eastAsia"/>
          <w:highlight w:val="none"/>
        </w:rPr>
        <w:t xml:space="preserve">月以来）任意一个月的财务报表（至少包含利润表和资产负债表）扫描件，或银行出具的投标截止时间前6个月（即2026年</w:t>
      </w:r>
      <w:r>
        <w:rPr>
          <w:rFonts w:hint="eastAsia"/>
          <w:highlight w:val="none"/>
          <w:lang w:val="en-US" w:eastAsia="zh-CN"/>
        </w:rPr>
        <w:t xml:space="preserve">4</w:t>
      </w:r>
      <w:r>
        <w:rPr>
          <w:rFonts w:hint="eastAsia"/>
          <w:highlight w:val="none"/>
        </w:rPr>
        <w:t xml:space="preserve">月以来）内资信证书扫描件，或财政部门认可的政府采购专业担保机构出具的投标担保函扫描件上传至电子投标文件中）；</w:t>
      </w:r>
      <w:r/>
    </w:p>
    <w:p>
      <w:pPr>
        <w:spacing w:line="360" w:lineRule="auto"/>
        <w:rPr>
          <w:rFonts w:hint="eastAsia"/>
          <w:highlight w:val="none"/>
        </w:rPr>
      </w:pPr>
      <w:r>
        <w:rPr>
          <w:rFonts w:hint="eastAsia"/>
          <w:highlight w:val="none"/>
        </w:rPr>
        <w:t xml:space="preserve">（3）具有履行合同所必需的设备和专业技术能力（根据项目需求提供履行合同所必需的设备和专业技术能力的证明材料并加盖公章的承诺书原件扫描件上传至电子投标文件）；</w:t>
      </w:r>
      <w:r/>
    </w:p>
    <w:p>
      <w:pPr>
        <w:spacing w:line="360" w:lineRule="auto"/>
        <w:rPr>
          <w:rFonts w:hint="eastAsia"/>
          <w:highlight w:val="none"/>
        </w:rPr>
      </w:pPr>
      <w:r>
        <w:rPr>
          <w:rFonts w:hint="eastAsia"/>
          <w:highlight w:val="none"/>
        </w:rPr>
        <w:t xml:space="preserve">（4）有依法缴纳税收和社会保障资金的良好记录（提供参加本次政府采购活动前半年内（即2026年</w:t>
      </w:r>
      <w:r>
        <w:rPr>
          <w:rFonts w:hint="eastAsia"/>
          <w:highlight w:val="none"/>
          <w:lang w:val="en-US" w:eastAsia="zh-CN"/>
        </w:rPr>
        <w:t xml:space="preserve">4</w:t>
      </w:r>
      <w:r>
        <w:rPr>
          <w:rFonts w:hint="eastAsia"/>
          <w:highlight w:val="none"/>
        </w:rPr>
        <w:t xml:space="preserve">月以来），至少1个月缴纳税收和社会保险的凭证扫描件，依法享受免缴、缓缴的，提供证明材料扫描件上传至电子投标文件中）；</w:t>
      </w:r>
      <w:r/>
    </w:p>
    <w:p>
      <w:pPr>
        <w:spacing w:line="360" w:lineRule="auto"/>
        <w:rPr>
          <w:rFonts w:hint="eastAsia"/>
          <w:highlight w:val="none"/>
        </w:rPr>
      </w:pPr>
      <w:r>
        <w:rPr>
          <w:rFonts w:hint="eastAsia"/>
          <w:highlight w:val="none"/>
        </w:rPr>
        <w:t xml:space="preserve">（5）参加政府采购活动前三年内，在经营活动中没有重大违法记录（提供参加本次政府采购活动前3年内在经营活动中没有重大违法记录的书面声明上传至电子投标文件中）（格式见后附件）；</w:t>
      </w:r>
      <w:r/>
    </w:p>
    <w:p>
      <w:pPr>
        <w:spacing w:line="360" w:lineRule="auto"/>
        <w:rPr>
          <w:rFonts w:hint="eastAsia"/>
          <w:highlight w:val="none"/>
        </w:rPr>
      </w:pPr>
      <w:r>
        <w:rPr>
          <w:rFonts w:hint="eastAsia"/>
          <w:highlight w:val="none"/>
        </w:rPr>
        <w:t xml:space="preserve">（6）法律、行政法规规定的其他条件。</w:t>
      </w:r>
      <w:r/>
    </w:p>
    <w:p>
      <w:pPr>
        <w:spacing w:line="360" w:lineRule="auto"/>
        <w:rPr>
          <w:rFonts w:hint="eastAsia"/>
          <w:highlight w:val="none"/>
        </w:rPr>
      </w:pPr>
      <w:r>
        <w:rPr>
          <w:rFonts w:hint="eastAsia"/>
          <w:b/>
          <w:bCs/>
          <w:highlight w:val="none"/>
        </w:rPr>
        <w:t xml:space="preserve">说明：</w:t>
      </w:r>
      <w:r>
        <w:rPr>
          <w:rFonts w:hint="eastAsia"/>
          <w:highlight w:val="none"/>
        </w:rPr>
        <w:t xml:space="preserve">根据《关于在政府采购活动中推行信用承诺制的通知》（宁财购通〔2021〕5 号）的规定，适用信用承诺的供应商，对于（2）至（6）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 其中不适用信用承诺的情形：</w:t>
      </w:r>
      <w:r/>
    </w:p>
    <w:p>
      <w:pPr>
        <w:spacing w:line="360" w:lineRule="auto"/>
        <w:rPr>
          <w:rFonts w:hint="eastAsia"/>
          <w:highlight w:val="none"/>
        </w:rPr>
      </w:pPr>
      <w:r>
        <w:rPr>
          <w:rFonts w:hint="eastAsia"/>
          <w:highlight w:val="none"/>
        </w:rPr>
        <w:t xml:space="preserve">1）供应商被列入严重失信主体名单；</w:t>
      </w:r>
      <w:r/>
    </w:p>
    <w:p>
      <w:pPr>
        <w:spacing w:line="360" w:lineRule="auto"/>
        <w:rPr>
          <w:rFonts w:hint="eastAsia"/>
          <w:highlight w:val="none"/>
        </w:rPr>
      </w:pPr>
      <w:r>
        <w:rPr>
          <w:rFonts w:hint="eastAsia"/>
          <w:highlight w:val="none"/>
        </w:rPr>
        <w:t xml:space="preserve">2）被相关监督部门作出行政处罚且尚处在处罚有效期内；</w:t>
      </w:r>
      <w:r/>
    </w:p>
    <w:p>
      <w:pPr>
        <w:spacing w:line="360" w:lineRule="auto"/>
        <w:rPr>
          <w:highlight w:val="none"/>
        </w:rPr>
      </w:pPr>
      <w:r>
        <w:rPr>
          <w:rFonts w:hint="eastAsia"/>
          <w:highlight w:val="none"/>
        </w:rPr>
        <w:t xml:space="preserve">3）其他法律、行政法规规定的不适用信用承诺的情形。</w:t>
      </w:r>
      <w:r/>
    </w:p>
    <w:p>
      <w:pPr>
        <w:spacing w:line="360" w:lineRule="auto"/>
        <w:rPr>
          <w:rFonts w:ascii="宋体" w:hAnsi="宋体"/>
          <w:highlight w:val="none"/>
        </w:rPr>
      </w:pPr>
      <w:r>
        <w:rPr>
          <w:rFonts w:hint="eastAsia" w:ascii="宋体" w:hAnsi="宋体"/>
          <w:b/>
          <w:bCs/>
          <w:highlight w:val="none"/>
        </w:rPr>
        <w:t xml:space="preserve">2.落实政府采购政策需满足的资格要求：</w:t>
      </w:r>
      <w:r>
        <w:rPr>
          <w:rFonts w:hint="eastAsia" w:ascii="宋体" w:hAnsi="宋体"/>
          <w:highlight w:val="none"/>
        </w:rPr>
        <w:t xml:space="preserve">本项目不专门面向中小微企业或监狱企业或残疾人福利性单位采购。 </w:t>
      </w:r>
      <w:r/>
    </w:p>
    <w:p>
      <w:pPr>
        <w:spacing w:line="360" w:lineRule="auto"/>
        <w:rPr>
          <w:rFonts w:hint="default" w:ascii="宋体" w:hAnsi="宋体"/>
          <w:b/>
          <w:bCs/>
          <w:highlight w:val="none"/>
          <w:lang w:val="en-US"/>
        </w:rPr>
      </w:pPr>
      <w:r>
        <w:rPr>
          <w:rFonts w:hint="eastAsia" w:ascii="宋体" w:hAnsi="宋体"/>
          <w:b/>
          <w:bCs/>
          <w:highlight w:val="none"/>
        </w:rPr>
        <w:t xml:space="preserve">3.本项目的特定资格要求</w:t>
      </w:r>
      <w:r>
        <w:rPr>
          <w:rFonts w:hint="eastAsia" w:ascii="宋体" w:hAnsi="宋体"/>
          <w:b/>
          <w:bCs/>
          <w:highlight w:val="none"/>
          <w:lang w:eastAsia="zh-CN"/>
        </w:rPr>
        <w:t xml:space="preserve">：</w:t>
      </w:r>
      <w:r>
        <w:rPr>
          <w:rFonts w:hint="eastAsia" w:ascii="宋体" w:hAnsi="宋体"/>
          <w:b/>
          <w:bCs/>
          <w:highlight w:val="none"/>
          <w:lang w:val="en-US" w:eastAsia="zh-CN"/>
        </w:rPr>
        <w:t xml:space="preserve">/</w:t>
      </w:r>
      <w:bookmarkStart w:id="147" w:name="_GoBack"/>
      <w:r/>
      <w:bookmarkEnd w:id="147"/>
      <w:r/>
      <w:r/>
    </w:p>
    <w:p>
      <w:pPr>
        <w:spacing w:line="360" w:lineRule="auto"/>
        <w:rPr>
          <w:rFonts w:ascii="宋体" w:hAnsi="宋体"/>
          <w:b/>
          <w:bCs/>
          <w:highlight w:val="none"/>
        </w:rPr>
      </w:pPr>
      <w:r/>
      <w:bookmarkStart w:id="4" w:name="_Toc35393623"/>
      <w:r/>
      <w:bookmarkStart w:id="5" w:name="_Toc35393792"/>
      <w:r>
        <w:rPr>
          <w:rFonts w:hint="eastAsia" w:ascii="宋体" w:hAnsi="宋体"/>
          <w:b/>
          <w:bCs/>
          <w:highlight w:val="none"/>
        </w:rPr>
        <w:t xml:space="preserve">4.拒绝下述供应商参加本次采购活动的情形：</w:t>
      </w:r>
      <w:r/>
    </w:p>
    <w:p>
      <w:pPr>
        <w:spacing w:line="360" w:lineRule="auto"/>
        <w:rPr>
          <w:rFonts w:ascii="宋体" w:hAnsi="宋体"/>
          <w:highlight w:val="none"/>
        </w:rPr>
      </w:pPr>
      <w:r>
        <w:rPr>
          <w:rFonts w:hint="eastAsia" w:ascii="宋体" w:hAnsi="宋体"/>
          <w:highlight w:val="none"/>
        </w:rPr>
        <w:t xml:space="preserve">（1）供应商单位负责人为同一人或者存在直接控股、管理关系的不同供应商，不得参加同一合同项下的政府采购活动；</w:t>
      </w:r>
      <w:r/>
    </w:p>
    <w:p>
      <w:pPr>
        <w:spacing w:line="360" w:lineRule="auto"/>
        <w:rPr>
          <w:rFonts w:ascii="宋体" w:hAnsi="宋体"/>
          <w:highlight w:val="none"/>
        </w:rPr>
      </w:pPr>
      <w:r>
        <w:rPr>
          <w:rFonts w:hint="eastAsia" w:ascii="宋体" w:hAnsi="宋体"/>
          <w:highlight w:val="none"/>
        </w:rPr>
        <w:t xml:space="preserve">（2）凡为采购项目提供整体设计、规范编制或者项目管理、监理、检测等服务的供应商，不得再参加本项目的采购活动；</w:t>
      </w:r>
      <w:r/>
    </w:p>
    <w:p>
      <w:pPr>
        <w:spacing w:line="360" w:lineRule="auto"/>
        <w:rPr>
          <w:highlight w:val="none"/>
        </w:rPr>
      </w:pPr>
      <w:r>
        <w:rPr>
          <w:rFonts w:hint="eastAsia"/>
          <w:highlight w:val="none"/>
        </w:rPr>
        <w:t xml:space="preserve">（3）被“信用中国”（</w:t>
      </w:r>
      <w:r>
        <w:rPr>
          <w:highlight w:val="none"/>
        </w:rPr>
        <w:fldChar w:fldCharType="begin"/>
      </w:r>
      <w:r>
        <w:rPr>
          <w:highlight w:val="none"/>
        </w:rPr>
        <w:instrText xml:space="preserve"> HYPERLINK "http://www.creditchina.gov.cn/" </w:instrText>
      </w:r>
      <w:r>
        <w:rPr>
          <w:highlight w:val="none"/>
        </w:rPr>
        <w:fldChar w:fldCharType="separate"/>
      </w:r>
      <w:r>
        <w:rPr>
          <w:rFonts w:hint="eastAsia"/>
          <w:highlight w:val="none"/>
        </w:rPr>
        <w:t xml:space="preserve">www.creditchina.gov.cn</w:t>
      </w:r>
      <w:r>
        <w:rPr>
          <w:rFonts w:hint="eastAsia"/>
          <w:highlight w:val="none"/>
        </w:rPr>
        <w:fldChar w:fldCharType="end"/>
      </w:r>
      <w:r>
        <w:rPr>
          <w:rFonts w:hint="eastAsia"/>
          <w:highlight w:val="none"/>
        </w:rPr>
        <w:t xml:space="preserve">）、中国政府采购网（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highlight w:val="none"/>
        </w:rPr>
        <w:t xml:space="preserve">www.ccgp.gov.cn</w:t>
      </w:r>
      <w:r>
        <w:rPr>
          <w:rFonts w:hint="eastAsia"/>
          <w:highlight w:val="none"/>
        </w:rPr>
        <w:fldChar w:fldCharType="end"/>
      </w:r>
      <w:r>
        <w:rPr>
          <w:rFonts w:hint="eastAsia"/>
          <w:highlight w:val="none"/>
        </w:rPr>
        <w:t xml:space="preserve">）列入失信被执行人、重大税收违法案件当事人名单、政府采购严重违法失信行为记录名单</w:t>
      </w:r>
      <w:r>
        <w:rPr>
          <w:rFonts w:hint="eastAsia"/>
          <w:highlight w:val="none"/>
          <w:lang w:eastAsia="zh-CN"/>
        </w:rPr>
        <w:t xml:space="preserve">。</w:t>
      </w:r>
      <w:bookmarkEnd w:id="4"/>
      <w:r/>
      <w:bookmarkEnd w:id="5"/>
      <w:r/>
      <w:r/>
    </w:p>
    <w:p>
      <w:pPr>
        <w:pStyle w:val="1101"/>
        <w:ind w:firstLine="0"/>
        <w:spacing w:line="360" w:lineRule="auto"/>
        <w:rPr>
          <w:bCs/>
          <w:sz w:val="21"/>
          <w:highlight w:val="none"/>
        </w:rPr>
      </w:pPr>
      <w:r/>
      <w:bookmarkStart w:id="6" w:name="_Toc35393625"/>
      <w:r/>
      <w:bookmarkStart w:id="7" w:name="_Toc35393794"/>
      <w:r/>
      <w:bookmarkStart w:id="8" w:name="_Toc28359084"/>
      <w:r/>
      <w:bookmarkStart w:id="9" w:name="_Toc28359007"/>
      <w:r>
        <w:rPr>
          <w:rFonts w:hint="eastAsia"/>
          <w:bCs/>
          <w:sz w:val="21"/>
          <w:highlight w:val="none"/>
        </w:rPr>
        <w:t xml:space="preserve">三、获取招标文件</w:t>
      </w:r>
      <w:r/>
    </w:p>
    <w:p>
      <w:pPr>
        <w:pStyle w:val="1142"/>
        <w:ind w:firstLine="0"/>
        <w:rPr>
          <w:rFonts w:hint="eastAsia" w:ascii="宋体" w:hAnsi="宋体" w:eastAsia="宋体"/>
          <w:sz w:val="21"/>
          <w:szCs w:val="20"/>
          <w:highlight w:val="none"/>
          <w:lang w:val="en-US" w:eastAsia="zh-CN"/>
        </w:rPr>
      </w:pPr>
      <w:r/>
      <w:bookmarkStart w:id="10" w:name="_Toc28359005"/>
      <w:r/>
      <w:bookmarkStart w:id="11" w:name="_Toc28359082"/>
      <w:r/>
      <w:bookmarkStart w:id="12" w:name="_Toc35393624"/>
      <w:r/>
      <w:bookmarkStart w:id="13" w:name="_Toc35393793"/>
      <w:r>
        <w:rPr>
          <w:rFonts w:hint="eastAsia" w:ascii="宋体" w:hAnsi="宋体"/>
          <w:sz w:val="21"/>
          <w:szCs w:val="20"/>
          <w:highlight w:val="none"/>
        </w:rPr>
        <w:t xml:space="preserve">1.获取时间：自招标文件公告发布之日起5个工作日</w:t>
      </w:r>
      <w:r>
        <w:rPr>
          <w:rFonts w:hint="eastAsia" w:ascii="宋体" w:hAnsi="宋体"/>
          <w:sz w:val="21"/>
          <w:szCs w:val="20"/>
          <w:highlight w:val="none"/>
          <w:lang w:val="en-US" w:eastAsia="zh-CN"/>
        </w:rPr>
        <w:t xml:space="preserve">内</w:t>
      </w:r>
      <w:r/>
    </w:p>
    <w:p>
      <w:pPr>
        <w:pStyle w:val="1142"/>
        <w:ind w:firstLine="0"/>
        <w:rPr>
          <w:rFonts w:ascii="宋体" w:hAnsi="宋体"/>
          <w:sz w:val="21"/>
          <w:szCs w:val="20"/>
          <w:highlight w:val="none"/>
        </w:rPr>
      </w:pPr>
      <w:r>
        <w:rPr>
          <w:rFonts w:hint="eastAsia" w:ascii="宋体" w:hAnsi="宋体"/>
          <w:sz w:val="21"/>
          <w:szCs w:val="20"/>
          <w:highlight w:val="none"/>
        </w:rPr>
        <w:t xml:space="preserve">2.地点：网上注册登记成功后系统内免费下载</w:t>
      </w:r>
      <w:r/>
    </w:p>
    <w:p>
      <w:pPr>
        <w:pStyle w:val="1142"/>
        <w:ind w:firstLine="0"/>
        <w:rPr>
          <w:rFonts w:ascii="宋体" w:hAnsi="宋体"/>
          <w:sz w:val="21"/>
          <w:szCs w:val="20"/>
          <w:highlight w:val="none"/>
        </w:rPr>
      </w:pPr>
      <w:r>
        <w:rPr>
          <w:rFonts w:hint="eastAsia" w:ascii="宋体" w:hAnsi="宋体"/>
          <w:sz w:val="21"/>
          <w:szCs w:val="20"/>
          <w:highlight w:val="none"/>
        </w:rPr>
        <w:t xml:space="preserve">3.获取方式：本项目采用网上注册登记方式。</w:t>
      </w:r>
      <w:r/>
    </w:p>
    <w:p>
      <w:pPr>
        <w:pStyle w:val="1142"/>
        <w:ind w:firstLine="0"/>
        <w:rPr>
          <w:rFonts w:ascii="宋体" w:hAnsi="宋体"/>
          <w:sz w:val="21"/>
          <w:szCs w:val="20"/>
          <w:highlight w:val="none"/>
        </w:rPr>
      </w:pPr>
      <w:r>
        <w:rPr>
          <w:rFonts w:hint="eastAsia" w:ascii="宋体" w:hAnsi="宋体"/>
          <w:sz w:val="21"/>
          <w:szCs w:val="20"/>
          <w:highlight w:val="none"/>
        </w:rPr>
        <w:t xml:space="preserve">3.1潜在供应商访问电子招标响应交易平台的网络地址和方法：</w:t>
      </w:r>
      <w:r/>
    </w:p>
    <w:p>
      <w:pPr>
        <w:pStyle w:val="1142"/>
        <w:ind w:firstLine="0"/>
        <w:rPr>
          <w:rFonts w:ascii="宋体" w:hAnsi="宋体"/>
          <w:sz w:val="21"/>
          <w:szCs w:val="20"/>
          <w:highlight w:val="none"/>
        </w:rPr>
      </w:pPr>
      <w:r>
        <w:rPr>
          <w:rFonts w:hint="eastAsia" w:ascii="宋体" w:hAnsi="宋体"/>
          <w:sz w:val="21"/>
          <w:szCs w:val="2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42"/>
        <w:ind w:firstLine="0"/>
        <w:jc w:val="left"/>
        <w:rPr>
          <w:rFonts w:ascii="宋体" w:hAnsi="宋体"/>
          <w:sz w:val="21"/>
          <w:szCs w:val="20"/>
          <w:highlight w:val="none"/>
        </w:rPr>
      </w:pPr>
      <w:r>
        <w:rPr>
          <w:rFonts w:hint="eastAsia" w:ascii="宋体" w:hAnsi="宋体"/>
          <w:sz w:val="21"/>
          <w:szCs w:val="20"/>
          <w:highlight w:val="none"/>
        </w:rPr>
        <w:t xml:space="preserve">3.2潜在供应商访问“苏采云”系统的网络地址和方法：“苏采云”系统的网址：http://jszfcg.jsczt.cn/</w:t>
      </w:r>
      <w:r/>
    </w:p>
    <w:p>
      <w:pPr>
        <w:pStyle w:val="1142"/>
        <w:ind w:firstLine="0"/>
        <w:rPr>
          <w:rFonts w:ascii="宋体" w:hAnsi="宋体"/>
          <w:sz w:val="21"/>
          <w:szCs w:val="20"/>
          <w:highlight w:val="none"/>
        </w:rPr>
      </w:pPr>
      <w:r>
        <w:rPr>
          <w:rFonts w:hint="eastAsia" w:ascii="宋体" w:hAnsi="宋体"/>
          <w:sz w:val="21"/>
          <w:szCs w:val="20"/>
          <w:highlight w:val="none"/>
        </w:rPr>
        <w:t xml:space="preserve">3.3“CA数字证书”的获取：</w:t>
      </w:r>
      <w:r/>
    </w:p>
    <w:p>
      <w:pPr>
        <w:pStyle w:val="1142"/>
        <w:ind w:firstLine="0"/>
        <w:rPr>
          <w:rFonts w:ascii="宋体" w:hAnsi="宋体"/>
          <w:sz w:val="21"/>
          <w:szCs w:val="20"/>
          <w:highlight w:val="none"/>
        </w:rPr>
      </w:pPr>
      <w:r>
        <w:rPr>
          <w:rFonts w:hint="eastAsia" w:ascii="宋体" w:hAnsi="宋体"/>
          <w:sz w:val="21"/>
          <w:szCs w:val="2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42"/>
        <w:ind w:firstLine="0"/>
        <w:rPr>
          <w:rFonts w:ascii="宋体" w:hAnsi="宋体"/>
          <w:sz w:val="21"/>
          <w:szCs w:val="20"/>
          <w:highlight w:val="none"/>
        </w:rPr>
      </w:pPr>
      <w:r>
        <w:rPr>
          <w:rFonts w:hint="eastAsia" w:ascii="宋体" w:hAnsi="宋体"/>
          <w:sz w:val="21"/>
          <w:szCs w:val="20"/>
          <w:highlight w:val="none"/>
        </w:rPr>
        <w:t xml:space="preserve">3.4采购文件（后缀名为“.kedt”）、供应商操作手册及政府采购客户端工具可通过“苏采云”系统－－已报名项目－－报名详情页面内相应链接进行下载。</w:t>
      </w:r>
      <w:r/>
    </w:p>
    <w:p>
      <w:pPr>
        <w:pStyle w:val="1142"/>
        <w:ind w:firstLine="0"/>
        <w:rPr>
          <w:rFonts w:ascii="宋体" w:hAnsi="宋体"/>
          <w:sz w:val="21"/>
          <w:szCs w:val="20"/>
          <w:highlight w:val="none"/>
        </w:rPr>
      </w:pPr>
      <w:r>
        <w:rPr>
          <w:rFonts w:hint="eastAsia" w:ascii="宋体" w:hAnsi="宋体"/>
          <w:sz w:val="21"/>
          <w:szCs w:val="20"/>
          <w:highlight w:val="none"/>
        </w:rPr>
        <w:t xml:space="preserve">3.5招标代理机构（采购代理机构）将数据电文形式的采购文件加载至“苏采云”系统，供潜在供应商下载或者查阅。</w:t>
      </w:r>
      <w:r/>
    </w:p>
    <w:p>
      <w:pPr>
        <w:pStyle w:val="1142"/>
        <w:ind w:firstLine="0"/>
        <w:rPr>
          <w:rFonts w:ascii="宋体" w:hAnsi="宋体"/>
          <w:sz w:val="21"/>
          <w:szCs w:val="20"/>
          <w:highlight w:val="none"/>
        </w:rPr>
      </w:pPr>
      <w:r>
        <w:rPr>
          <w:rFonts w:hint="eastAsia" w:ascii="宋体" w:hAnsi="宋体"/>
          <w:sz w:val="21"/>
          <w:szCs w:val="20"/>
          <w:highlight w:val="none"/>
        </w:rPr>
        <w:t xml:space="preserve">3.6请潜在投标单位提前安装相应的控件（详见《江苏省政府采购管理交易系统（苏采云）供应商操作手册》）并使用谷歌浏览器登录“苏采云”系统参与不见面开评标。</w:t>
      </w:r>
      <w:r/>
    </w:p>
    <w:p>
      <w:pPr>
        <w:spacing w:line="360" w:lineRule="auto"/>
        <w:rPr>
          <w:b/>
          <w:bCs/>
          <w:highlight w:val="none"/>
        </w:rPr>
      </w:pPr>
      <w:r>
        <w:rPr>
          <w:rFonts w:hint="eastAsia"/>
          <w:b/>
          <w:bCs/>
          <w:highlight w:val="none"/>
        </w:rPr>
        <w:t xml:space="preserve">四、投标</w:t>
      </w:r>
      <w:bookmarkEnd w:id="10"/>
      <w:r/>
      <w:bookmarkEnd w:id="11"/>
      <w:r>
        <w:rPr>
          <w:rFonts w:hint="eastAsia"/>
          <w:b/>
          <w:bCs/>
          <w:highlight w:val="none"/>
        </w:rPr>
        <w:t xml:space="preserve">截止时间、开标时间和地点</w:t>
      </w:r>
      <w:bookmarkEnd w:id="12"/>
      <w:r/>
      <w:bookmarkEnd w:id="13"/>
      <w:r/>
      <w:r/>
    </w:p>
    <w:p>
      <w:pPr>
        <w:pStyle w:val="1142"/>
        <w:ind w:firstLine="0"/>
        <w:rPr>
          <w:rFonts w:ascii="宋体" w:hAnsi="宋体"/>
          <w:sz w:val="21"/>
          <w:szCs w:val="20"/>
          <w:highlight w:val="none"/>
        </w:rPr>
      </w:pPr>
      <w:r>
        <w:rPr>
          <w:rFonts w:hint="eastAsia" w:ascii="宋体" w:hAnsi="宋体"/>
          <w:sz w:val="21"/>
          <w:szCs w:val="20"/>
          <w:highlight w:val="none"/>
        </w:rPr>
        <w:t xml:space="preserve">1.投标截止时间：2026年</w:t>
      </w:r>
      <w:r>
        <w:rPr>
          <w:rFonts w:hint="eastAsia" w:ascii="宋体" w:hAnsi="宋体"/>
          <w:sz w:val="21"/>
          <w:szCs w:val="20"/>
          <w:highlight w:val="none"/>
          <w:lang w:val="en-US" w:eastAsia="zh-CN"/>
        </w:rPr>
        <w:t xml:space="preserve">11</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5</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09</w:t>
      </w:r>
      <w:r>
        <w:rPr>
          <w:rFonts w:hint="eastAsia" w:ascii="宋体" w:hAnsi="宋体"/>
          <w:sz w:val="21"/>
          <w:szCs w:val="20"/>
          <w:highlight w:val="none"/>
        </w:rPr>
        <w:t xml:space="preserve">:30（北京时间）</w:t>
      </w:r>
      <w:r/>
    </w:p>
    <w:p>
      <w:pPr>
        <w:pStyle w:val="1142"/>
        <w:ind w:firstLine="0"/>
        <w:rPr>
          <w:rFonts w:ascii="宋体" w:hAnsi="宋体"/>
          <w:sz w:val="21"/>
          <w:szCs w:val="20"/>
          <w:highlight w:val="none"/>
        </w:rPr>
      </w:pPr>
      <w:r>
        <w:rPr>
          <w:rFonts w:hint="eastAsia" w:ascii="宋体" w:hAnsi="宋体"/>
          <w:sz w:val="21"/>
          <w:szCs w:val="20"/>
          <w:highlight w:val="none"/>
        </w:rPr>
        <w:t xml:space="preserve">2.开标时间：2026年</w:t>
      </w:r>
      <w:r>
        <w:rPr>
          <w:rFonts w:hint="eastAsia" w:ascii="宋体" w:hAnsi="宋体"/>
          <w:sz w:val="21"/>
          <w:szCs w:val="20"/>
          <w:highlight w:val="none"/>
          <w:lang w:val="en-US" w:eastAsia="zh-CN"/>
        </w:rPr>
        <w:t xml:space="preserve">11</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5</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09</w:t>
      </w:r>
      <w:r>
        <w:rPr>
          <w:rFonts w:hint="eastAsia" w:ascii="宋体" w:hAnsi="宋体"/>
          <w:sz w:val="21"/>
          <w:szCs w:val="20"/>
          <w:highlight w:val="none"/>
        </w:rPr>
        <w:t xml:space="preserve">:30（北京时间）</w:t>
      </w:r>
      <w:r/>
    </w:p>
    <w:p>
      <w:pPr>
        <w:pStyle w:val="1142"/>
        <w:ind w:firstLine="0"/>
        <w:rPr>
          <w:rFonts w:ascii="宋体" w:hAnsi="宋体"/>
          <w:sz w:val="21"/>
          <w:szCs w:val="20"/>
          <w:highlight w:val="none"/>
        </w:rPr>
      </w:pPr>
      <w:r>
        <w:rPr>
          <w:rFonts w:hint="eastAsia" w:ascii="宋体" w:hAnsi="宋体"/>
          <w:sz w:val="21"/>
          <w:szCs w:val="20"/>
          <w:highlight w:val="none"/>
        </w:rPr>
        <w:t xml:space="preserve">3.开标地点：“苏采云”系统（网址： http://jszfcg.jsczt.cn/）“开标大厅”，点击“苏采云”进入系统“开标大厅”。</w:t>
      </w:r>
      <w:r/>
    </w:p>
    <w:p>
      <w:pPr>
        <w:spacing w:line="360" w:lineRule="auto"/>
        <w:rPr>
          <w:highlight w:val="none"/>
        </w:rPr>
      </w:pPr>
      <w:r>
        <w:rPr>
          <w:rFonts w:hint="eastAsia"/>
          <w:highlight w:val="none"/>
        </w:rPr>
        <w:t xml:space="preserve">注：各供应商请关注开标大厅交流区，在开标结束后，请勿离开开标大厅。</w:t>
      </w:r>
      <w:r/>
    </w:p>
    <w:p>
      <w:pPr>
        <w:spacing w:line="360" w:lineRule="auto"/>
        <w:rPr>
          <w:highlight w:val="none"/>
        </w:rPr>
      </w:pPr>
      <w:r>
        <w:rPr>
          <w:rFonts w:hint="eastAsia"/>
          <w:highlight w:val="none"/>
        </w:rPr>
        <w:t xml:space="preserve">4.投标文件的解密：开标当天各供应商及时登录不见面开标大厅，响应文件递交截止时间后，采购人将在系统内公布投标</w:t>
      </w:r>
      <w:r>
        <w:rPr>
          <w:rFonts w:hint="eastAsia"/>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b/>
          <w:bCs/>
          <w:highlight w:val="none"/>
        </w:rPr>
      </w:pPr>
      <w:r>
        <w:rPr>
          <w:rFonts w:hint="eastAsia"/>
          <w:b/>
          <w:bCs/>
          <w:highlight w:val="none"/>
        </w:rPr>
        <w:t xml:space="preserve">五、公告期限</w:t>
      </w:r>
      <w:bookmarkEnd w:id="6"/>
      <w:r/>
      <w:bookmarkEnd w:id="7"/>
      <w:r/>
      <w:bookmarkEnd w:id="8"/>
      <w:r/>
      <w:bookmarkEnd w:id="9"/>
      <w:r/>
      <w:r/>
    </w:p>
    <w:p>
      <w:pPr>
        <w:spacing w:line="360" w:lineRule="auto"/>
        <w:rPr>
          <w:rFonts w:hint="eastAsia"/>
          <w:highlight w:val="none"/>
        </w:rPr>
      </w:pPr>
      <w:r>
        <w:rPr>
          <w:rFonts w:hint="eastAsia"/>
          <w:highlight w:val="none"/>
        </w:rPr>
        <w:t xml:space="preserve">自本公告发布之日起5个工作日。</w:t>
      </w:r>
      <w:r/>
    </w:p>
    <w:p>
      <w:pPr>
        <w:spacing w:line="360" w:lineRule="auto"/>
        <w:rPr>
          <w:rFonts w:hint="eastAsia"/>
          <w:b/>
          <w:bCs/>
          <w:highlight w:val="none"/>
        </w:rPr>
      </w:pPr>
      <w:r/>
      <w:bookmarkStart w:id="14" w:name="_Toc35393795"/>
      <w:r/>
      <w:bookmarkStart w:id="15" w:name="_Toc35393626"/>
      <w:r>
        <w:rPr>
          <w:rFonts w:hint="eastAsia"/>
          <w:b/>
          <w:bCs/>
          <w:highlight w:val="none"/>
          <w:lang w:val="en-US" w:eastAsia="zh-CN"/>
        </w:rPr>
        <w:t xml:space="preserve">六、</w:t>
      </w:r>
      <w:r>
        <w:rPr>
          <w:rFonts w:hint="eastAsia"/>
          <w:b/>
          <w:bCs/>
          <w:highlight w:val="none"/>
        </w:rPr>
        <w:t xml:space="preserve">其他补充事宜</w:t>
      </w:r>
      <w:bookmarkEnd w:id="14"/>
      <w:r/>
      <w:bookmarkEnd w:id="15"/>
      <w:r/>
      <w:r/>
    </w:p>
    <w:p>
      <w:pPr>
        <w:pStyle w:val="1101"/>
        <w:ind w:firstLine="0"/>
        <w:spacing w:line="360" w:lineRule="auto"/>
        <w:rPr>
          <w:rFonts w:ascii="宋体" w:hAnsi="宋体" w:cs="宋体"/>
          <w:b w:val="0"/>
          <w:sz w:val="21"/>
          <w:highlight w:val="none"/>
        </w:rPr>
      </w:pPr>
      <w:r>
        <w:rPr>
          <w:rFonts w:hint="eastAsia" w:ascii="宋体" w:hAnsi="宋体" w:cs="宋体"/>
          <w:b w:val="0"/>
          <w:sz w:val="21"/>
          <w:highlight w:val="none"/>
        </w:rPr>
        <w:t xml:space="preserve">1.本项目公告媒体：江苏政府采购网（http://www.ccgp-jiangsu.gov.cn/）</w:t>
      </w:r>
      <w:r/>
    </w:p>
    <w:p>
      <w:pPr>
        <w:spacing w:line="360" w:lineRule="auto"/>
        <w:rPr>
          <w:b/>
          <w:bCs/>
          <w:highlight w:val="none"/>
        </w:rPr>
      </w:pPr>
      <w:r/>
      <w:bookmarkStart w:id="16" w:name="_Toc28359008"/>
      <w:r/>
      <w:bookmarkStart w:id="17" w:name="_Toc28359085"/>
      <w:r/>
      <w:bookmarkStart w:id="18" w:name="_Toc35393627"/>
      <w:r/>
      <w:bookmarkStart w:id="19" w:name="_Toc35393796"/>
      <w:r>
        <w:rPr>
          <w:rFonts w:hint="eastAsia"/>
          <w:b/>
          <w:bCs/>
          <w:highlight w:val="none"/>
        </w:rPr>
        <w:t xml:space="preserve">七、对本次招标提出询问，请按以下方式联系</w:t>
      </w:r>
      <w:bookmarkEnd w:id="16"/>
      <w:r/>
      <w:bookmarkEnd w:id="17"/>
      <w:r/>
      <w:bookmarkEnd w:id="18"/>
      <w:r/>
      <w:bookmarkEnd w:id="19"/>
      <w:r/>
      <w:r/>
    </w:p>
    <w:p>
      <w:pPr>
        <w:spacing w:line="360" w:lineRule="auto"/>
        <w:rPr>
          <w:rFonts w:ascii="宋体" w:hAnsi="宋体" w:cs="宋体"/>
          <w:szCs w:val="21"/>
          <w:highlight w:val="none"/>
        </w:rPr>
      </w:pPr>
      <w:r>
        <w:rPr>
          <w:rFonts w:hint="eastAsia" w:ascii="宋体" w:hAnsi="宋体" w:cs="宋体"/>
          <w:szCs w:val="21"/>
          <w:highlight w:val="none"/>
        </w:rPr>
        <w:t xml:space="preserve">1.采购人信息</w:t>
      </w:r>
      <w:r/>
    </w:p>
    <w:p>
      <w:pPr>
        <w:spacing w:line="360" w:lineRule="auto"/>
        <w:rPr>
          <w:rFonts w:ascii="宋体" w:hAnsi="宋体" w:cs="宋体"/>
          <w:szCs w:val="21"/>
          <w:highlight w:val="none"/>
        </w:rPr>
      </w:pPr>
      <w:r>
        <w:rPr>
          <w:rFonts w:hint="eastAsia" w:ascii="宋体" w:hAnsi="宋体" w:cs="宋体"/>
          <w:szCs w:val="21"/>
          <w:highlight w:val="none"/>
        </w:rPr>
        <w:t xml:space="preserve">名 称：南京市浦口区人民政府沿江街道办事处　　　　　　　　　　　</w:t>
      </w:r>
      <w:r/>
    </w:p>
    <w:p>
      <w:pPr>
        <w:spacing w:line="360" w:lineRule="auto"/>
        <w:rPr>
          <w:rFonts w:ascii="宋体" w:hAnsi="宋体" w:cs="宋体"/>
          <w:szCs w:val="21"/>
          <w:highlight w:val="none"/>
        </w:rPr>
      </w:pPr>
      <w:r>
        <w:rPr>
          <w:rFonts w:hint="eastAsia" w:ascii="宋体" w:hAnsi="宋体" w:cs="宋体"/>
          <w:szCs w:val="21"/>
          <w:highlight w:val="none"/>
        </w:rPr>
        <w:t xml:space="preserve">地址：南京市天华东路89号　</w:t>
      </w:r>
      <w:r/>
    </w:p>
    <w:p>
      <w:pPr>
        <w:spacing w:line="360" w:lineRule="auto"/>
        <w:rPr>
          <w:rFonts w:ascii="宋体" w:hAnsi="宋体" w:cs="宋体"/>
          <w:szCs w:val="21"/>
          <w:highlight w:val="none"/>
        </w:rPr>
      </w:pPr>
      <w:r/>
      <w:bookmarkStart w:id="20" w:name="_Toc28359086"/>
      <w:r/>
      <w:bookmarkStart w:id="21" w:name="_Toc28359009"/>
      <w:r>
        <w:rPr>
          <w:rFonts w:hint="eastAsia" w:ascii="宋体" w:hAnsi="宋体" w:cs="宋体"/>
          <w:szCs w:val="21"/>
          <w:highlight w:val="none"/>
        </w:rPr>
        <w:t xml:space="preserve">联系人：张工 </w:t>
      </w:r>
      <w:r/>
    </w:p>
    <w:p>
      <w:pPr>
        <w:spacing w:line="360" w:lineRule="auto"/>
        <w:rPr>
          <w:rFonts w:ascii="宋体" w:hAnsi="宋体" w:cs="宋体"/>
          <w:szCs w:val="21"/>
          <w:highlight w:val="none"/>
        </w:rPr>
      </w:pPr>
      <w:r>
        <w:rPr>
          <w:rFonts w:hint="eastAsia" w:ascii="宋体" w:hAnsi="宋体" w:cs="宋体"/>
          <w:szCs w:val="21"/>
          <w:highlight w:val="none"/>
        </w:rPr>
        <w:t xml:space="preserve">联系方式：025-58557143</w:t>
      </w:r>
      <w:r/>
    </w:p>
    <w:p>
      <w:pPr>
        <w:spacing w:line="360" w:lineRule="auto"/>
        <w:rPr>
          <w:rFonts w:ascii="宋体" w:hAnsi="宋体" w:cs="宋体"/>
          <w:szCs w:val="21"/>
          <w:highlight w:val="none"/>
        </w:rPr>
      </w:pPr>
      <w:r>
        <w:rPr>
          <w:rFonts w:hint="eastAsia" w:ascii="宋体" w:hAnsi="宋体" w:cs="宋体"/>
          <w:szCs w:val="21"/>
          <w:highlight w:val="none"/>
        </w:rPr>
        <w:t xml:space="preserve">2.采购代理机构信息</w:t>
      </w:r>
      <w:bookmarkEnd w:id="20"/>
      <w:r/>
      <w:bookmarkEnd w:id="21"/>
      <w:r/>
      <w:r/>
    </w:p>
    <w:p>
      <w:pPr>
        <w:spacing w:line="360" w:lineRule="auto"/>
        <w:rPr>
          <w:rFonts w:ascii="宋体" w:hAnsi="宋体" w:cs="宋体"/>
          <w:szCs w:val="21"/>
          <w:highlight w:val="none"/>
        </w:rPr>
      </w:pPr>
      <w:r>
        <w:rPr>
          <w:rFonts w:hint="eastAsia" w:ascii="宋体" w:hAnsi="宋体" w:cs="宋体"/>
          <w:szCs w:val="21"/>
          <w:highlight w:val="none"/>
        </w:rPr>
        <w:t xml:space="preserve">名 称：南京江城工程项目管理有限公司</w:t>
      </w:r>
      <w:r/>
    </w:p>
    <w:p>
      <w:pPr>
        <w:spacing w:line="360" w:lineRule="auto"/>
        <w:rPr>
          <w:rFonts w:ascii="宋体" w:hAnsi="宋体" w:cs="宋体"/>
          <w:szCs w:val="21"/>
          <w:highlight w:val="none"/>
        </w:rPr>
      </w:pPr>
      <w:r>
        <w:rPr>
          <w:rFonts w:hint="eastAsia" w:ascii="宋体" w:hAnsi="宋体" w:cs="宋体"/>
          <w:szCs w:val="21"/>
          <w:highlight w:val="none"/>
        </w:rPr>
        <w:t xml:space="preserve">地　址：南京市建邺区云龙山路89号龙湖时代上城1栋29楼</w:t>
      </w:r>
      <w:r/>
    </w:p>
    <w:p>
      <w:pPr>
        <w:spacing w:line="360" w:lineRule="auto"/>
        <w:rPr>
          <w:rFonts w:ascii="宋体" w:hAnsi="宋体" w:cs="宋体"/>
          <w:szCs w:val="21"/>
          <w:highlight w:val="none"/>
        </w:rPr>
      </w:pPr>
      <w:r>
        <w:rPr>
          <w:rFonts w:hint="eastAsia" w:ascii="宋体" w:hAnsi="宋体" w:cs="宋体"/>
          <w:szCs w:val="21"/>
          <w:highlight w:val="none"/>
        </w:rPr>
        <w:t xml:space="preserve">联系</w:t>
      </w:r>
      <w:bookmarkStart w:id="22" w:name="_Toc28359010"/>
      <w:r/>
      <w:bookmarkStart w:id="23" w:name="_Toc28359087"/>
      <w:r>
        <w:rPr>
          <w:rFonts w:hint="eastAsia" w:ascii="宋体" w:hAnsi="宋体" w:cs="宋体"/>
          <w:szCs w:val="21"/>
          <w:highlight w:val="none"/>
        </w:rPr>
        <w:t xml:space="preserve">人：马根荣、孔德红</w:t>
      </w:r>
      <w:r/>
    </w:p>
    <w:p>
      <w:pPr>
        <w:spacing w:line="360" w:lineRule="auto"/>
        <w:rPr>
          <w:rFonts w:ascii="宋体" w:hAnsi="宋体" w:cs="宋体"/>
          <w:szCs w:val="21"/>
          <w:highlight w:val="none"/>
        </w:rPr>
      </w:pPr>
      <w:r>
        <w:rPr>
          <w:rFonts w:hint="eastAsia" w:ascii="宋体" w:hAnsi="宋体" w:cs="宋体"/>
          <w:szCs w:val="21"/>
          <w:highlight w:val="none"/>
        </w:rPr>
        <w:t xml:space="preserve">联系电话：025-58835827-8031、025-58835827-8047</w:t>
      </w:r>
      <w:r/>
    </w:p>
    <w:p>
      <w:pPr>
        <w:spacing w:line="360" w:lineRule="auto"/>
        <w:rPr>
          <w:rFonts w:ascii="宋体" w:hAnsi="宋体" w:cs="宋体"/>
          <w:szCs w:val="21"/>
          <w:highlight w:val="none"/>
        </w:rPr>
      </w:pPr>
      <w:r>
        <w:rPr>
          <w:rFonts w:hint="eastAsia" w:ascii="宋体" w:hAnsi="宋体" w:cs="宋体"/>
          <w:szCs w:val="21"/>
          <w:highlight w:val="none"/>
        </w:rPr>
        <w:t xml:space="preserve">3.项目联系方式</w:t>
      </w:r>
      <w:bookmarkEnd w:id="22"/>
      <w:r/>
      <w:bookmarkEnd w:id="23"/>
      <w:r/>
      <w:r/>
    </w:p>
    <w:p>
      <w:pPr>
        <w:spacing w:line="360" w:lineRule="auto"/>
        <w:rPr>
          <w:rFonts w:ascii="宋体" w:hAnsi="宋体" w:cs="宋体"/>
          <w:szCs w:val="21"/>
          <w:highlight w:val="none"/>
        </w:rPr>
      </w:pPr>
      <w:r>
        <w:rPr>
          <w:rFonts w:hint="eastAsia" w:ascii="宋体" w:hAnsi="宋体" w:cs="宋体"/>
          <w:szCs w:val="21"/>
          <w:highlight w:val="none"/>
        </w:rPr>
        <w:t xml:space="preserve">项目联系人：马根荣、孔德红</w:t>
      </w:r>
      <w:r/>
    </w:p>
    <w:p>
      <w:pPr>
        <w:spacing w:line="360" w:lineRule="auto"/>
        <w:rPr>
          <w:rFonts w:ascii="宋体" w:hAnsi="宋体" w:cs="宋体"/>
          <w:szCs w:val="21"/>
          <w:highlight w:val="none"/>
        </w:rPr>
      </w:pPr>
      <w:r>
        <w:rPr>
          <w:rFonts w:hint="eastAsia" w:ascii="宋体" w:hAnsi="宋体" w:cs="宋体"/>
          <w:szCs w:val="21"/>
          <w:highlight w:val="none"/>
        </w:rPr>
        <w:t xml:space="preserve">电　话：025-58835827-8031、025-58835827-8047</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eastAsia="仿宋_GB2312"/>
          <w:highlight w:val="none"/>
        </w:rPr>
      </w:pPr>
      <w:r>
        <w:rPr>
          <w:rFonts w:eastAsia="仿宋_GB2312"/>
          <w:highlight w:val="none"/>
        </w:rPr>
      </w:r>
      <w:r/>
    </w:p>
    <w:p>
      <w:pPr>
        <w:jc w:val="right"/>
        <w:rPr>
          <w:rFonts w:eastAsia="仿宋_GB2312"/>
          <w:highlight w:val="none"/>
        </w:rPr>
      </w:pPr>
      <w:r>
        <w:rPr>
          <w:rFonts w:eastAsia="仿宋_GB2312"/>
          <w:highlight w:val="none"/>
        </w:rPr>
      </w:r>
      <w:r/>
    </w:p>
    <w:p>
      <w:pPr>
        <w:jc w:val="center"/>
        <w:spacing w:line="440" w:lineRule="exact"/>
        <w:rPr>
          <w:rFonts w:ascii="Arial" w:hAnsi="Arial" w:eastAsia="黑体" w:cs="Arial"/>
          <w:b/>
          <w:color w:val="000000"/>
          <w:sz w:val="28"/>
          <w:szCs w:val="28"/>
          <w:highlight w:val="none"/>
        </w:rPr>
      </w:pPr>
      <w:r/>
      <w:bookmarkStart w:id="24" w:name="_Toc28996"/>
      <w:r/>
      <w:bookmarkStart w:id="25" w:name="_Toc16975"/>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numPr>
          <w:ilvl w:val="0"/>
          <w:numId w:val="2"/>
        </w:num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t xml:space="preserve">投标人须知</w:t>
      </w:r>
      <w:bookmarkEnd w:id="24"/>
      <w:r/>
      <w:bookmarkEnd w:id="25"/>
      <w:r/>
      <w:r/>
    </w:p>
    <w:p>
      <w:pPr>
        <w:spacing w:line="440" w:lineRule="exact"/>
        <w:shd w:val="clear" w:color="auto" w:fill="ffffff"/>
        <w:widowControl/>
        <w:rPr>
          <w:rFonts w:ascii="Arial" w:hAnsi="Arial" w:eastAsia="黑体" w:cs="Arial"/>
          <w:b/>
          <w:color w:val="000000"/>
          <w:sz w:val="28"/>
          <w:szCs w:val="28"/>
          <w:highlight w:val="none"/>
        </w:rPr>
      </w:pPr>
      <w:r>
        <w:rPr>
          <w:rFonts w:ascii="Arial" w:hAnsi="Arial" w:cs="Arial"/>
          <w:b/>
          <w:bCs/>
          <w:color w:val="000000"/>
          <w:sz w:val="24"/>
          <w:highlight w:val="none"/>
        </w:rPr>
        <w:t xml:space="preserve">投标人须知前附表</w:t>
      </w:r>
      <w:r/>
    </w:p>
    <w:tbl>
      <w:tblPr>
        <w:tblStyle w:val="89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1</w:t>
            </w:r>
            <w:r/>
          </w:p>
        </w:tc>
        <w:tc>
          <w:tcPr>
            <w:tcW w:w="8928" w:type="dxa"/>
            <w:vAlign w:val="center"/>
            <w:textDirection w:val="lrTb"/>
            <w:noWrap w:val="false"/>
          </w:tcPr>
          <w:p>
            <w:pPr>
              <w:spacing w:line="44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采购人：南京市浦口区人民政府沿江街道办事处 </w:t>
            </w:r>
            <w:r/>
          </w:p>
          <w:p>
            <w:pPr>
              <w:spacing w:line="44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联系人：张工 </w:t>
            </w:r>
            <w:r/>
          </w:p>
          <w:p>
            <w:pPr>
              <w:spacing w:line="44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联系方式：025-58557143</w:t>
            </w:r>
            <w:r/>
          </w:p>
          <w:p>
            <w:pPr>
              <w:spacing w:line="440" w:lineRule="exact"/>
              <w:shd w:val="clear" w:color="auto" w:fill="ffffff"/>
              <w:widowControl/>
              <w:rPr>
                <w:rFonts w:ascii="Arial" w:hAnsi="Arial" w:cs="Arial"/>
                <w:b/>
                <w:color w:val="000000"/>
                <w:sz w:val="24"/>
                <w:highlight w:val="none"/>
              </w:rPr>
            </w:pPr>
            <w:r>
              <w:rPr>
                <w:rFonts w:hint="eastAsia" w:ascii="宋体" w:hAnsi="宋体" w:cs="宋体"/>
                <w:szCs w:val="21"/>
                <w:highlight w:val="none"/>
              </w:rPr>
              <w:t xml:space="preserve">地址：南京市天华东路89号</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2</w:t>
            </w:r>
            <w:r/>
          </w:p>
        </w:tc>
        <w:tc>
          <w:tcPr>
            <w:tcW w:w="8928" w:type="dxa"/>
            <w:vAlign w:val="center"/>
            <w:textDirection w:val="lrTb"/>
            <w:noWrap w:val="false"/>
          </w:tcPr>
          <w:p>
            <w:pPr>
              <w:spacing w:line="44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采购代理机构：南京江城工程项目管理有限公司</w:t>
            </w:r>
            <w:r/>
          </w:p>
          <w:p>
            <w:pPr>
              <w:spacing w:line="44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联系人：马根荣、孔德红</w:t>
            </w:r>
            <w:r/>
          </w:p>
          <w:p>
            <w:pPr>
              <w:spacing w:line="44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联系电话：025-58835827-8031、025-58835827-8047</w:t>
            </w:r>
            <w:r/>
          </w:p>
          <w:p>
            <w:pPr>
              <w:spacing w:line="440" w:lineRule="exact"/>
              <w:shd w:val="clear" w:color="auto" w:fill="ffffff"/>
              <w:widowControl/>
              <w:rPr>
                <w:rFonts w:ascii="Arial" w:hAnsi="Arial" w:cs="Arial"/>
                <w:szCs w:val="21"/>
                <w:highlight w:val="none"/>
              </w:rPr>
            </w:pPr>
            <w:r>
              <w:rPr>
                <w:rFonts w:hint="eastAsia" w:ascii="宋体" w:hAnsi="宋体" w:cs="宋体"/>
                <w:szCs w:val="21"/>
                <w:highlight w:val="none"/>
              </w:rPr>
              <w:t xml:space="preserve">联系地址：南京市建邺区云龙山路89号龙湖时代上城1栋29楼</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项目名称：功能性植物成分研发智造中心设备采购项目（国产设备）  </w:t>
            </w:r>
            <w:r>
              <w:rPr>
                <w:rFonts w:ascii="Arial" w:hAnsi="Arial" w:cs="Arial"/>
                <w:color w:val="000000"/>
                <w:szCs w:val="21"/>
                <w:highlight w:val="none"/>
              </w:rPr>
              <w:t xml:space="preserve"> </w:t>
            </w:r>
            <w:r/>
          </w:p>
          <w:p>
            <w:pPr>
              <w:spacing w:line="440" w:lineRule="exact"/>
              <w:shd w:val="clear" w:color="auto" w:fill="ffffff"/>
              <w:widowControl/>
              <w:rPr>
                <w:rFonts w:hint="eastAsia" w:ascii="Arial" w:hAnsi="Arial" w:eastAsia="宋体" w:cs="Arial"/>
                <w:b/>
                <w:color w:val="000000"/>
                <w:szCs w:val="21"/>
                <w:highlight w:val="none"/>
                <w:lang w:eastAsia="zh-CN"/>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JSZC-320192-NJC-G2026-0154</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投标有效期</w:t>
            </w:r>
            <w:r>
              <w:rPr>
                <w:rFonts w:ascii="Arial" w:hAnsi="Arial" w:cs="Arial"/>
                <w:color w:val="000000"/>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投标保证金</w:t>
            </w:r>
            <w:r>
              <w:rPr>
                <w:rFonts w:hint="eastAsia" w:ascii="Arial" w:hAnsi="Arial" w:cs="Arial"/>
                <w:b/>
                <w:bCs/>
                <w:color w:val="000000"/>
                <w:szCs w:val="21"/>
                <w:highlight w:val="none"/>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投标文件接收截止时间：</w:t>
            </w:r>
            <w:r>
              <w:rPr>
                <w:rFonts w:hint="eastAsia" w:ascii="宋体" w:hAnsi="宋体"/>
                <w:highlight w:val="none"/>
              </w:rPr>
              <w:t xml:space="preserve">2026年</w:t>
            </w:r>
            <w:r>
              <w:rPr>
                <w:rFonts w:hint="eastAsia" w:ascii="宋体" w:hAnsi="宋体"/>
                <w:highlight w:val="none"/>
                <w:lang w:val="en-US" w:eastAsia="zh-CN"/>
              </w:rPr>
              <w:t xml:space="preserve">11</w:t>
            </w:r>
            <w:r>
              <w:rPr>
                <w:rFonts w:hint="eastAsia" w:ascii="宋体" w:hAnsi="宋体"/>
                <w:highlight w:val="none"/>
              </w:rPr>
              <w:t xml:space="preserve">月</w:t>
            </w:r>
            <w:r>
              <w:rPr>
                <w:rFonts w:hint="eastAsia" w:ascii="宋体" w:hAnsi="宋体"/>
                <w:highlight w:val="none"/>
                <w:lang w:val="en-US" w:eastAsia="zh-CN"/>
              </w:rPr>
              <w:t xml:space="preserve">5</w:t>
            </w:r>
            <w:r>
              <w:rPr>
                <w:rFonts w:hint="eastAsia" w:ascii="宋体" w:hAnsi="宋体"/>
                <w:highlight w:val="none"/>
              </w:rPr>
              <w:t xml:space="preserve">日</w:t>
            </w:r>
            <w:r>
              <w:rPr>
                <w:rFonts w:hint="eastAsia" w:ascii="宋体" w:hAnsi="宋体"/>
                <w:highlight w:val="none"/>
                <w:lang w:val="en-US" w:eastAsia="zh-CN"/>
              </w:rPr>
              <w:t xml:space="preserve">09</w:t>
            </w:r>
            <w:r>
              <w:rPr>
                <w:rFonts w:hint="eastAsia" w:ascii="宋体" w:hAnsi="宋体"/>
                <w:highlight w:val="none"/>
              </w:rPr>
              <w:t xml:space="preserve">:30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开标时间：</w:t>
            </w:r>
            <w:r>
              <w:rPr>
                <w:rFonts w:hint="eastAsia" w:ascii="宋体" w:hAnsi="宋体"/>
                <w:highlight w:val="none"/>
              </w:rPr>
              <w:t xml:space="preserve">2026年</w:t>
            </w:r>
            <w:r>
              <w:rPr>
                <w:rFonts w:hint="eastAsia" w:ascii="宋体" w:hAnsi="宋体"/>
                <w:highlight w:val="none"/>
                <w:lang w:val="en-US" w:eastAsia="zh-CN"/>
              </w:rPr>
              <w:t xml:space="preserve">11</w:t>
            </w:r>
            <w:r>
              <w:rPr>
                <w:rFonts w:hint="eastAsia" w:ascii="宋体" w:hAnsi="宋体"/>
                <w:highlight w:val="none"/>
              </w:rPr>
              <w:t xml:space="preserve">月</w:t>
            </w:r>
            <w:r>
              <w:rPr>
                <w:rFonts w:hint="eastAsia" w:ascii="宋体" w:hAnsi="宋体"/>
                <w:highlight w:val="none"/>
                <w:lang w:val="en-US" w:eastAsia="zh-CN"/>
              </w:rPr>
              <w:t xml:space="preserve">5</w:t>
            </w:r>
            <w:r>
              <w:rPr>
                <w:rFonts w:hint="eastAsia" w:ascii="宋体" w:hAnsi="宋体"/>
                <w:highlight w:val="none"/>
              </w:rPr>
              <w:t xml:space="preserve">日</w:t>
            </w:r>
            <w:r>
              <w:rPr>
                <w:rFonts w:hint="eastAsia" w:ascii="宋体" w:hAnsi="宋体"/>
                <w:highlight w:val="none"/>
                <w:lang w:val="en-US" w:eastAsia="zh-CN"/>
              </w:rPr>
              <w:t xml:space="preserve">09</w:t>
            </w:r>
            <w:r>
              <w:rPr>
                <w:rFonts w:hint="eastAsia" w:ascii="宋体" w:hAnsi="宋体"/>
                <w:highlight w:val="none"/>
              </w:rPr>
              <w:t xml:space="preserve">:30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8</w:t>
            </w:r>
            <w:r/>
          </w:p>
        </w:tc>
        <w:tc>
          <w:tcPr>
            <w:tcW w:w="8928" w:type="dxa"/>
            <w:vAlign w:val="center"/>
            <w:textDirection w:val="lrTb"/>
            <w:noWrap w:val="false"/>
          </w:tcPr>
          <w:p>
            <w:pPr>
              <w:spacing w:line="440" w:lineRule="exact"/>
              <w:rPr>
                <w:rFonts w:ascii="Arial" w:hAnsi="Arial" w:cs="Arial"/>
                <w:b/>
                <w:bCs/>
                <w:color w:val="000000"/>
                <w:szCs w:val="21"/>
                <w:highlight w:val="none"/>
              </w:rPr>
            </w:pPr>
            <w:r>
              <w:rPr>
                <w:rFonts w:ascii="Arial" w:hAnsi="Arial" w:cs="Arial"/>
                <w:b/>
                <w:bCs/>
                <w:color w:val="000000"/>
                <w:szCs w:val="21"/>
                <w:highlight w:val="none"/>
              </w:rPr>
              <w:t xml:space="preserve">投标报价：</w:t>
            </w:r>
            <w:r/>
          </w:p>
          <w:p>
            <w:pPr>
              <w:spacing w:line="460" w:lineRule="exact"/>
              <w:rPr>
                <w:highlight w:val="none"/>
              </w:rPr>
            </w:pPr>
            <w:r>
              <w:rPr>
                <w:rFonts w:hint="eastAsia" w:ascii="宋体" w:hAnsi="宋体" w:cs="宋体"/>
                <w:b/>
                <w:bCs/>
                <w:highlight w:val="none"/>
              </w:rPr>
              <w:t xml:space="preserve">所有投标响应均以人民币报价</w:t>
            </w:r>
            <w:r>
              <w:rPr>
                <w:rFonts w:hint="eastAsia" w:ascii="宋体" w:hAnsi="宋体" w:cs="宋体"/>
                <w:highlight w:val="none"/>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9</w:t>
            </w:r>
            <w:r/>
          </w:p>
        </w:tc>
        <w:tc>
          <w:tcPr>
            <w:tcW w:w="8928" w:type="dxa"/>
            <w:vAlign w:val="center"/>
            <w:textDirection w:val="lrTb"/>
            <w:noWrap w:val="false"/>
          </w:tcPr>
          <w:p>
            <w:pPr>
              <w:ind w:firstLine="15"/>
              <w:spacing w:line="440" w:lineRule="exact"/>
              <w:rPr>
                <w:rFonts w:ascii="Arial" w:hAnsi="Arial" w:cs="Arial"/>
                <w:bCs/>
                <w:color w:val="000000"/>
                <w:highlight w:val="none"/>
              </w:rPr>
            </w:pPr>
            <w:r>
              <w:rPr>
                <w:rFonts w:hint="eastAsia" w:ascii="Arial" w:hAnsi="Arial" w:cs="Arial"/>
                <w:b/>
                <w:color w:val="000000"/>
                <w:highlight w:val="none"/>
              </w:rPr>
              <w:t xml:space="preserve">现场勘查要求：</w:t>
            </w:r>
            <w:r>
              <w:rPr>
                <w:rFonts w:hint="eastAsia" w:ascii="Arial" w:hAnsi="Arial" w:cs="Arial"/>
                <w:bCs/>
                <w:color w:val="000000"/>
                <w:highlight w:val="none"/>
              </w:rPr>
              <w:t xml:space="preserve">本项目不组织</w:t>
            </w:r>
            <w:r>
              <w:rPr>
                <w:rFonts w:ascii="Arial" w:hAnsi="Arial" w:cs="Arial"/>
                <w:bCs/>
                <w:highlight w:val="none"/>
              </w:rPr>
              <w:t xml:space="preserve">。</w:t>
            </w:r>
            <w:r>
              <w:rPr>
                <w:rFonts w:hint="eastAsia" w:ascii="Arial" w:hAnsi="Arial" w:cs="Arial"/>
                <w:bCs/>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投标报价中的投标价不得超过招标公告、招标文件规定的</w:t>
            </w:r>
            <w:r>
              <w:rPr>
                <w:rFonts w:hint="eastAsia" w:ascii="Arial" w:hAnsi="Arial" w:cs="Arial"/>
                <w:b/>
                <w:bCs/>
                <w:color w:val="000000"/>
                <w:szCs w:val="21"/>
                <w:highlight w:val="none"/>
              </w:rPr>
              <w:t xml:space="preserve">最高限价</w:t>
            </w:r>
            <w:r>
              <w:rPr>
                <w:rFonts w:ascii="Arial" w:hAnsi="Arial" w:cs="Arial"/>
                <w:b/>
                <w:bCs/>
                <w:color w:val="000000"/>
                <w:szCs w:val="21"/>
                <w:highlight w:val="none"/>
              </w:rPr>
              <w:t xml:space="preserve">，超过规定的</w:t>
            </w:r>
            <w:r>
              <w:rPr>
                <w:rFonts w:hint="eastAsia" w:ascii="Arial" w:hAnsi="Arial" w:cs="Arial"/>
                <w:b/>
                <w:bCs/>
                <w:color w:val="000000"/>
                <w:szCs w:val="21"/>
                <w:highlight w:val="none"/>
              </w:rPr>
              <w:t xml:space="preserve">最高限价</w:t>
            </w:r>
            <w:r>
              <w:rPr>
                <w:rFonts w:ascii="Arial" w:hAnsi="Arial" w:cs="Arial"/>
                <w:b/>
                <w:bCs/>
                <w:color w:val="000000"/>
                <w:szCs w:val="21"/>
                <w:highlight w:val="none"/>
              </w:rPr>
              <w:t xml:space="preserve">的投标文件，按无效投标处理。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szCs w:val="21"/>
                <w:highlight w:val="none"/>
              </w:rPr>
            </w:pPr>
            <w:r/>
            <w:bookmarkStart w:id="26" w:name="_Toc19726"/>
            <w:r/>
            <w:bookmarkStart w:id="27" w:name="_Toc8539"/>
            <w:r>
              <w:rPr>
                <w:rFonts w:hint="eastAsia" w:ascii="Arial" w:hAnsi="Arial" w:cs="Arial"/>
                <w:color w:val="000000"/>
                <w:szCs w:val="21"/>
                <w:highlight w:val="none"/>
              </w:rPr>
              <w:t xml:space="preserve">11</w:t>
            </w:r>
            <w:r/>
          </w:p>
        </w:tc>
        <w:tc>
          <w:tcPr>
            <w:tcW w:w="8928" w:type="dxa"/>
            <w:vAlign w:val="center"/>
            <w:textDirection w:val="lrTb"/>
            <w:noWrap w:val="false"/>
          </w:tcPr>
          <w:p>
            <w:pPr>
              <w:spacing w:line="440" w:lineRule="exact"/>
              <w:shd w:val="clear" w:color="auto" w:fill="ffffff"/>
              <w:widowControl/>
              <w:rPr>
                <w:rFonts w:ascii="Arial" w:hAnsi="Arial" w:cs="Arial"/>
                <w:b/>
                <w:bCs/>
                <w:color w:val="000000"/>
                <w:szCs w:val="21"/>
                <w:highlight w:val="none"/>
              </w:rPr>
            </w:pPr>
            <w:r>
              <w:rPr>
                <w:rFonts w:hint="eastAsia" w:ascii="Arial" w:hAnsi="Arial" w:cs="Arial"/>
                <w:b/>
                <w:bCs/>
                <w:color w:val="000000"/>
                <w:szCs w:val="21"/>
                <w:highlight w:val="none"/>
              </w:rPr>
              <w:t xml:space="preserve">核心产品： </w:t>
            </w:r>
            <w:r/>
          </w:p>
          <w:p>
            <w:pPr>
              <w:spacing w:line="440" w:lineRule="exact"/>
              <w:shd w:val="clear" w:color="auto" w:fill="ffffff"/>
              <w:widowControl/>
              <w:rPr>
                <w:rFonts w:ascii="Arial" w:hAnsi="Arial" w:cs="Arial"/>
                <w:b/>
                <w:bCs/>
                <w:color w:val="000000"/>
                <w:szCs w:val="21"/>
                <w:highlight w:val="none"/>
              </w:rPr>
            </w:pPr>
            <w:r>
              <w:rPr>
                <w:rFonts w:hint="eastAsia" w:ascii="Arial" w:hAnsi="Arial" w:cs="Arial"/>
                <w:b/>
                <w:bCs/>
                <w:color w:val="000000"/>
                <w:szCs w:val="21"/>
                <w:highlight w:val="none"/>
              </w:rPr>
              <w:t xml:space="preserve">核心产品提供相同品牌产品且通过资格性审查、符合性审查的不同供应商参加同一合同项下投标的，按一家供应商计算。评审后得分最高的同品牌供应商获得中标供应商推荐资格；评审得分相同的，按投标报价由低到高排序，报价最低者获得中标供应商推荐资格；评审得分且投标报价均相同的，按技术评审分数由高到低排序，技术分最高者获得中标供应商推荐资格；评审得分、投标报价、技术评审分数均相同的，由评标委员会按照随机抽取的方式确定中标供应商推荐资格。其他同品牌供应商不作为中标候选供应商。</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12</w:t>
            </w:r>
            <w:r/>
          </w:p>
        </w:tc>
        <w:tc>
          <w:tcPr>
            <w:tcW w:w="8928" w:type="dxa"/>
            <w:vAlign w:val="center"/>
            <w:textDirection w:val="lrTb"/>
            <w:noWrap w:val="false"/>
          </w:tcPr>
          <w:p>
            <w:pPr>
              <w:spacing w:line="440" w:lineRule="exact"/>
              <w:shd w:val="clear" w:color="auto" w:fill="ffffff"/>
              <w:widowControl/>
              <w:rPr>
                <w:rFonts w:ascii="Arial" w:hAnsi="Arial" w:cs="Arial"/>
                <w:b/>
                <w:bCs/>
                <w:color w:val="000000"/>
                <w:szCs w:val="21"/>
                <w:highlight w:val="none"/>
              </w:rPr>
            </w:pPr>
            <w:r>
              <w:rPr>
                <w:rFonts w:hint="eastAsia" w:ascii="宋体" w:hAnsi="宋体" w:cs="宋体"/>
                <w:highlight w:val="none"/>
                <w:lang w:val="zh-TW"/>
              </w:rPr>
              <w:t xml:space="preserve">采购标的对应中小企业划分标准所属行业：</w:t>
            </w:r>
            <w:r>
              <w:rPr>
                <w:rFonts w:hint="eastAsia" w:ascii="宋体" w:hAnsi="宋体" w:cs="宋体"/>
                <w:b/>
                <w:bCs/>
                <w:highlight w:val="none"/>
                <w:lang w:val="zh-TW"/>
              </w:rPr>
              <w:t xml:space="preserve">工业</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13</w:t>
            </w:r>
            <w:r/>
          </w:p>
        </w:tc>
        <w:tc>
          <w:tcPr>
            <w:tcW w:w="8928" w:type="dxa"/>
            <w:vAlign w:val="center"/>
            <w:textDirection w:val="lrTb"/>
            <w:noWrap w:val="false"/>
          </w:tcPr>
          <w:p>
            <w:pPr>
              <w:spacing w:line="360" w:lineRule="auto"/>
              <w:rPr>
                <w:rFonts w:ascii="宋体" w:hAnsi="宋体" w:cs="宋体"/>
                <w:highlight w:val="none"/>
                <w:lang w:val="zh-TW"/>
              </w:rPr>
            </w:pPr>
            <w:r>
              <w:rPr>
                <w:rFonts w:hint="eastAsia" w:ascii="宋体" w:hAnsi="宋体" w:cs="宋体"/>
                <w:b/>
                <w:sz w:val="24"/>
                <w:szCs w:val="24"/>
                <w:highlight w:val="none"/>
                <w:lang w:val="zh-CN"/>
              </w:rPr>
              <w:t xml:space="preserve">本次采购招标代理服务费由</w:t>
            </w:r>
            <w:r>
              <w:rPr>
                <w:rFonts w:hint="eastAsia" w:ascii="宋体" w:hAnsi="宋体" w:cs="宋体"/>
                <w:b/>
                <w:sz w:val="24"/>
                <w:szCs w:val="24"/>
                <w:highlight w:val="none"/>
              </w:rPr>
              <w:t xml:space="preserve">成交</w:t>
            </w:r>
            <w:r>
              <w:rPr>
                <w:rFonts w:hint="eastAsia" w:ascii="宋体" w:hAnsi="宋体" w:cs="宋体"/>
                <w:b/>
                <w:sz w:val="24"/>
                <w:szCs w:val="24"/>
                <w:highlight w:val="none"/>
                <w:lang w:val="zh-CN"/>
              </w:rPr>
              <w:t xml:space="preserve">供应商按照国家发展计划委员会发布的《招标代理服务收费管理暂行办法》（计价格〔2002〕1980号）</w:t>
            </w:r>
            <w:r>
              <w:rPr>
                <w:rFonts w:hint="eastAsia" w:ascii="宋体" w:hAnsi="宋体" w:cs="宋体"/>
                <w:b/>
                <w:color w:val="auto"/>
                <w:sz w:val="24"/>
                <w:szCs w:val="24"/>
                <w:highlight w:val="none"/>
                <w:lang w:val="zh-CN"/>
              </w:rPr>
              <w:t xml:space="preserve">文</w:t>
            </w:r>
            <w:r>
              <w:rPr>
                <w:rFonts w:hint="eastAsia" w:ascii="宋体" w:hAnsi="宋体" w:cs="宋体"/>
                <w:b/>
                <w:color w:val="auto"/>
                <w:sz w:val="24"/>
                <w:szCs w:val="24"/>
                <w:highlight w:val="none"/>
              </w:rPr>
              <w:t xml:space="preserve">80%</w:t>
            </w:r>
            <w:r>
              <w:rPr>
                <w:rFonts w:hint="eastAsia" w:ascii="宋体" w:hAnsi="宋体" w:cs="宋体"/>
                <w:b/>
                <w:color w:val="auto"/>
                <w:sz w:val="24"/>
                <w:szCs w:val="24"/>
                <w:highlight w:val="none"/>
                <w:lang w:val="zh-CN"/>
              </w:rPr>
              <w:t xml:space="preserve">支付给采购代理机构（</w:t>
            </w:r>
            <w:r>
              <w:rPr>
                <w:rFonts w:hint="eastAsia" w:ascii="宋体" w:hAnsi="宋体" w:cs="宋体"/>
                <w:b/>
                <w:color w:val="auto"/>
                <w:sz w:val="24"/>
                <w:szCs w:val="24"/>
                <w:highlight w:val="none"/>
              </w:rPr>
              <w:t xml:space="preserve">详见23.2招标代理服务费优惠后费率</w:t>
            </w:r>
            <w:r>
              <w:rPr>
                <w:rFonts w:hint="eastAsia" w:ascii="宋体" w:hAnsi="宋体" w:cs="宋体"/>
                <w:b/>
                <w:color w:val="auto"/>
                <w:sz w:val="24"/>
                <w:szCs w:val="24"/>
                <w:highlight w:val="none"/>
                <w:lang w:eastAsia="zh-CN"/>
              </w:rPr>
              <w:t xml:space="preserve">）</w:t>
            </w:r>
            <w:r>
              <w:rPr>
                <w:rFonts w:hint="eastAsia" w:ascii="宋体" w:hAnsi="宋体" w:cs="宋体"/>
                <w:b/>
                <w:sz w:val="24"/>
                <w:szCs w:val="24"/>
                <w:highlight w:val="none"/>
                <w:lang w:val="zh-CN"/>
              </w:rPr>
              <w:t xml:space="preserve">，该项费用采购人已考虑在项目预算内，请供应商综合考虑在投标报价中（无须在报价表中单列此费用），后期采购人不单独列支，必须在领取中标通知书前向招标代理机构支付招标服务费。</w:t>
            </w:r>
            <w:r/>
          </w:p>
        </w:tc>
      </w:tr>
    </w:tbl>
    <w:p>
      <w:pPr>
        <w:ind w:firstLine="420"/>
        <w:spacing w:line="440" w:lineRule="exact"/>
        <w:shd w:val="clear" w:color="auto" w:fill="ffffff"/>
        <w:widowControl/>
        <w:rPr>
          <w:rFonts w:ascii="Arial" w:hAnsi="Arial" w:cs="Arial"/>
          <w:color w:val="000000"/>
          <w:sz w:val="24"/>
          <w:highlight w:val="none"/>
        </w:rPr>
        <w:outlineLvl w:val="1"/>
      </w:pPr>
      <w:r>
        <w:rPr>
          <w:rFonts w:ascii="Arial" w:hAnsi="Arial" w:cs="Arial"/>
          <w:b/>
          <w:bCs/>
          <w:color w:val="000000"/>
          <w:sz w:val="24"/>
          <w:highlight w:val="none"/>
        </w:rPr>
        <w:t xml:space="preserve">一、总 则</w:t>
      </w:r>
      <w:bookmarkEnd w:id="26"/>
      <w:r/>
      <w:bookmarkEnd w:id="27"/>
      <w:r/>
      <w:r/>
    </w:p>
    <w:p>
      <w:pPr>
        <w:ind w:firstLine="420"/>
        <w:spacing w:line="360" w:lineRule="auto"/>
        <w:rPr>
          <w:rFonts w:ascii="宋体" w:hAnsi="宋体" w:cs="宋体"/>
          <w:b/>
          <w:szCs w:val="21"/>
          <w:highlight w:val="none"/>
          <w:lang w:val="zh-CN"/>
        </w:rPr>
        <w:outlineLvl w:val="2"/>
      </w:pPr>
      <w:r/>
      <w:bookmarkStart w:id="28" w:name="_Toc3951"/>
      <w:r/>
      <w:bookmarkStart w:id="29" w:name="_Toc30044"/>
      <w:r/>
      <w:bookmarkStart w:id="30" w:name="_Toc20823276"/>
      <w:r/>
      <w:bookmarkStart w:id="31" w:name="_Toc458694821"/>
      <w:r/>
      <w:bookmarkStart w:id="32" w:name="_Toc16938520"/>
      <w:r/>
      <w:bookmarkStart w:id="33" w:name="_Toc24947"/>
      <w:r/>
      <w:bookmarkStart w:id="34" w:name="_Toc513029204"/>
      <w:r>
        <w:rPr>
          <w:rFonts w:hint="eastAsia" w:ascii="Arial" w:hAnsi="Arial" w:cs="Arial"/>
          <w:b/>
          <w:bCs/>
          <w:color w:val="000000"/>
          <w:szCs w:val="21"/>
          <w:highlight w:val="none"/>
          <w:lang w:val="zh-CN"/>
        </w:rPr>
        <w:t xml:space="preserve">1.</w:t>
      </w:r>
      <w:r>
        <w:rPr>
          <w:rFonts w:hint="eastAsia" w:ascii="宋体" w:hAnsi="宋体" w:cs="宋体"/>
          <w:b/>
          <w:szCs w:val="21"/>
          <w:highlight w:val="none"/>
          <w:lang w:val="zh-CN"/>
        </w:rPr>
        <w:t xml:space="preserve">适用法律</w:t>
      </w:r>
      <w:bookmarkEnd w:id="28"/>
      <w:r/>
      <w:bookmarkEnd w:id="29"/>
      <w:r/>
      <w:r/>
    </w:p>
    <w:p>
      <w:pPr>
        <w:ind w:firstLine="420"/>
        <w:spacing w:line="360" w:lineRule="auto"/>
        <w:rPr>
          <w:rFonts w:ascii="宋体" w:hAnsi="宋体" w:cs="宋体"/>
          <w:szCs w:val="21"/>
          <w:highlight w:val="none"/>
          <w:lang w:val="zh-CN"/>
        </w:rPr>
      </w:pPr>
      <w:r>
        <w:rPr>
          <w:rFonts w:hint="eastAsia" w:ascii="Arial" w:hAnsi="Arial" w:cs="Arial"/>
          <w:color w:val="000000"/>
          <w:szCs w:val="21"/>
          <w:highlight w:val="none"/>
          <w:lang w:val="zh-CN"/>
        </w:rPr>
        <w:t xml:space="preserve">1.1 </w:t>
      </w:r>
      <w:r>
        <w:rPr>
          <w:rFonts w:ascii="Arial" w:hAnsi="Arial" w:cs="Arial"/>
          <w:color w:val="000000"/>
          <w:szCs w:val="21"/>
          <w:highlight w:val="none"/>
        </w:rPr>
        <w:t xml:space="preserve">《中华人民共和国招标投标法</w:t>
      </w:r>
      <w:r>
        <w:rPr>
          <w:rFonts w:hint="eastAsia" w:ascii="Arial" w:hAnsi="Arial" w:cs="Arial"/>
          <w:color w:val="000000"/>
          <w:szCs w:val="21"/>
          <w:highlight w:val="none"/>
        </w:rPr>
        <w:t xml:space="preserve">》《</w:t>
      </w:r>
      <w:r>
        <w:rPr>
          <w:rFonts w:hint="eastAsia" w:ascii="宋体" w:hAnsi="宋体" w:cs="宋体"/>
          <w:color w:val="000000"/>
          <w:szCs w:val="21"/>
          <w:highlight w:val="none"/>
          <w:lang w:val="zh-CN"/>
        </w:rPr>
        <w:t xml:space="preserve">中华人民共和国政府采购法》《中华人民共和国政府采购法实施条</w:t>
      </w:r>
      <w:r>
        <w:rPr>
          <w:rFonts w:hint="eastAsia" w:ascii="宋体" w:hAnsi="宋体" w:cs="宋体"/>
          <w:szCs w:val="21"/>
          <w:highlight w:val="none"/>
          <w:lang w:val="zh-CN"/>
        </w:rPr>
        <w:t xml:space="preserve">例》《</w:t>
      </w:r>
      <w:r>
        <w:rPr>
          <w:rFonts w:hint="eastAsia" w:ascii="宋体"/>
          <w:szCs w:val="21"/>
          <w:highlight w:val="none"/>
          <w:lang w:val="zh-CN"/>
        </w:rPr>
        <w:t xml:space="preserve">政府采购货物和服务招标投标管理办法》</w:t>
      </w:r>
      <w:r>
        <w:rPr>
          <w:rFonts w:hint="eastAsia" w:ascii="宋体" w:hAnsi="宋体" w:cs="宋体"/>
          <w:szCs w:val="21"/>
          <w:highlight w:val="none"/>
          <w:lang w:val="zh-CN"/>
        </w:rPr>
        <w:t xml:space="preserve">等有关法律、规章和规定等。</w:t>
      </w:r>
      <w:bookmarkStart w:id="35" w:name="_Toc10994"/>
      <w:r/>
      <w:bookmarkStart w:id="36" w:name="_Toc17176"/>
      <w:r/>
      <w:r/>
    </w:p>
    <w:p>
      <w:pPr>
        <w:ind w:firstLine="420"/>
        <w:spacing w:line="360" w:lineRule="auto"/>
        <w:rPr>
          <w:rFonts w:ascii="宋体" w:hAnsi="宋体" w:cs="宋体"/>
          <w:b/>
          <w:szCs w:val="21"/>
          <w:highlight w:val="none"/>
          <w:lang w:val="zh-CN"/>
        </w:rPr>
        <w:outlineLvl w:val="2"/>
      </w:pPr>
      <w:r>
        <w:rPr>
          <w:rFonts w:hint="eastAsia" w:ascii="Arial" w:hAnsi="Arial" w:cs="Arial"/>
          <w:b/>
          <w:bCs/>
          <w:color w:val="000000"/>
          <w:szCs w:val="21"/>
          <w:highlight w:val="none"/>
          <w:lang w:val="zh-CN"/>
        </w:rPr>
        <w:t xml:space="preserve">2.</w:t>
      </w:r>
      <w:r>
        <w:rPr>
          <w:rFonts w:hint="eastAsia" w:ascii="宋体" w:hAnsi="宋体" w:cs="宋体"/>
          <w:b/>
          <w:szCs w:val="21"/>
          <w:highlight w:val="none"/>
          <w:lang w:val="zh-CN"/>
        </w:rPr>
        <w:t xml:space="preserve">定义</w:t>
      </w:r>
      <w:bookmarkEnd w:id="30"/>
      <w:r/>
      <w:bookmarkEnd w:id="31"/>
      <w:r/>
      <w:bookmarkEnd w:id="32"/>
      <w:r/>
      <w:bookmarkEnd w:id="33"/>
      <w:r/>
      <w:bookmarkEnd w:id="34"/>
      <w:r/>
      <w:bookmarkEnd w:id="35"/>
      <w:r/>
      <w:bookmarkEnd w:id="36"/>
      <w:r/>
      <w:r/>
    </w:p>
    <w:p>
      <w:pPr>
        <w:ind w:firstLine="420"/>
        <w:spacing w:line="360" w:lineRule="auto"/>
        <w:rPr>
          <w:rFonts w:ascii="Arial" w:hAnsi="Arial" w:cs="Arial"/>
          <w:bCs/>
          <w:color w:val="000000"/>
          <w:highlight w:val="none"/>
        </w:rPr>
      </w:pPr>
      <w:r>
        <w:rPr>
          <w:rFonts w:ascii="Arial" w:hAnsi="Arial" w:cs="Arial"/>
          <w:color w:val="000000"/>
          <w:szCs w:val="21"/>
          <w:highlight w:val="none"/>
        </w:rPr>
        <w:t xml:space="preserve">2.1本文件</w:t>
      </w:r>
      <w:r>
        <w:rPr>
          <w:rFonts w:ascii="Arial" w:hAnsi="Arial" w:cs="Arial"/>
          <w:bCs/>
          <w:color w:val="000000"/>
          <w:highlight w:val="none"/>
        </w:rPr>
        <w:t xml:space="preserve">中</w:t>
      </w:r>
      <w:r>
        <w:rPr>
          <w:rFonts w:hint="eastAsia" w:ascii="Arial" w:hAnsi="Arial" w:cs="Arial"/>
          <w:bCs/>
          <w:color w:val="000000"/>
          <w:highlight w:val="none"/>
        </w:rPr>
        <w:t xml:space="preserve">采购代理机构</w:t>
      </w:r>
      <w:r>
        <w:rPr>
          <w:rFonts w:ascii="Arial" w:hAnsi="Arial" w:cs="Arial"/>
          <w:bCs/>
          <w:color w:val="000000"/>
          <w:highlight w:val="none"/>
        </w:rPr>
        <w:t xml:space="preserve">为 </w:t>
      </w:r>
      <w:r>
        <w:rPr>
          <w:rFonts w:hint="eastAsia" w:ascii="Arial" w:hAnsi="Arial" w:cs="Arial"/>
          <w:b/>
          <w:color w:val="000000"/>
          <w:highlight w:val="none"/>
          <w:u w:val="single"/>
        </w:rPr>
        <w:t xml:space="preserve">南京江城工程项目管理有限公司</w:t>
      </w:r>
      <w:r>
        <w:rPr>
          <w:rFonts w:ascii="Arial" w:hAnsi="Arial" w:cs="Arial"/>
          <w:bCs/>
          <w:color w:val="000000"/>
          <w:highlight w:val="none"/>
        </w:rPr>
        <w:t xml:space="preserve">；</w:t>
      </w:r>
      <w:r>
        <w:rPr>
          <w:rFonts w:hint="eastAsia" w:ascii="Arial" w:hAnsi="Arial" w:cs="Arial"/>
          <w:bCs/>
          <w:color w:val="000000"/>
          <w:highlight w:val="none"/>
        </w:rPr>
        <w:t xml:space="preserve">采购人</w:t>
      </w:r>
      <w:r>
        <w:rPr>
          <w:rFonts w:ascii="Arial" w:hAnsi="Arial" w:cs="Arial"/>
          <w:bCs/>
          <w:color w:val="000000"/>
          <w:highlight w:val="none"/>
        </w:rPr>
        <w:t xml:space="preserve">为</w:t>
      </w:r>
      <w:r>
        <w:rPr>
          <w:rFonts w:hint="eastAsia" w:ascii="Arial" w:hAnsi="Arial" w:cs="Arial"/>
          <w:b/>
          <w:color w:val="000000"/>
          <w:highlight w:val="none"/>
          <w:u w:val="single"/>
        </w:rPr>
        <w:t xml:space="preserve">南京市浦口区人民政府沿江街道办事处 </w:t>
      </w:r>
      <w:r>
        <w:rPr>
          <w:rFonts w:ascii="Arial" w:hAnsi="Arial" w:cs="Arial"/>
          <w:bCs/>
          <w:color w:val="000000"/>
          <w:highlight w:val="none"/>
        </w:rPr>
        <w:t xml:space="preserve">；投标人（亦称供应商）系指参加投标竞争并满足招标文件资格要求规定的法人、其他组织或者自然人。</w:t>
      </w:r>
      <w:r/>
    </w:p>
    <w:p>
      <w:pPr>
        <w:ind w:firstLine="420"/>
        <w:spacing w:line="360" w:lineRule="auto"/>
        <w:rPr>
          <w:rFonts w:ascii="Arial" w:hAnsi="Arial" w:cs="Arial"/>
          <w:bCs/>
          <w:highlight w:val="none"/>
        </w:rPr>
      </w:pPr>
      <w:r>
        <w:rPr>
          <w:rFonts w:hint="eastAsia" w:ascii="Arial" w:hAnsi="Arial" w:cs="Arial"/>
          <w:bCs/>
          <w:highlight w:val="none"/>
        </w:rPr>
        <w:t xml:space="preserve">2.2“货物和服务”指本文件中所述产品及相关货物和服务。</w:t>
      </w:r>
      <w:r/>
    </w:p>
    <w:p>
      <w:pPr>
        <w:ind w:firstLine="420"/>
        <w:spacing w:line="360" w:lineRule="auto"/>
        <w:rPr>
          <w:rFonts w:ascii="Arial" w:hAnsi="Arial" w:cs="Arial"/>
          <w:bCs/>
          <w:highlight w:val="none"/>
        </w:rPr>
      </w:pPr>
      <w:r>
        <w:rPr>
          <w:rFonts w:hint="eastAsia" w:ascii="Arial" w:hAnsi="Arial" w:cs="Arial"/>
          <w:bCs/>
          <w:highlight w:val="none"/>
        </w:rPr>
        <w:t xml:space="preserve">2.3“用户或使用单位”指使用</w:t>
      </w:r>
      <w:r>
        <w:rPr>
          <w:rFonts w:hint="eastAsia" w:ascii="宋体"/>
          <w:szCs w:val="21"/>
          <w:highlight w:val="none"/>
          <w:lang w:val="zh-CN"/>
        </w:rPr>
        <w:t xml:space="preserve">货物、服务的</w:t>
      </w:r>
      <w:r>
        <w:rPr>
          <w:rFonts w:hint="eastAsia" w:ascii="Arial" w:hAnsi="Arial" w:cs="Arial"/>
          <w:bCs/>
          <w:highlight w:val="none"/>
        </w:rPr>
        <w:t xml:space="preserve">单位。</w:t>
      </w:r>
      <w:r/>
    </w:p>
    <w:p>
      <w:pPr>
        <w:ind w:firstLine="422"/>
        <w:spacing w:line="360" w:lineRule="auto"/>
        <w:rPr>
          <w:rFonts w:ascii="宋体" w:hAnsi="宋体" w:cs="宋体"/>
          <w:b/>
          <w:szCs w:val="21"/>
          <w:highlight w:val="none"/>
          <w:lang w:val="zh-CN"/>
        </w:rPr>
        <w:outlineLvl w:val="2"/>
      </w:pPr>
      <w:r/>
      <w:bookmarkStart w:id="37" w:name="_Toc18001"/>
      <w:r/>
      <w:bookmarkStart w:id="38" w:name="_Toc25880"/>
      <w:r/>
      <w:bookmarkStart w:id="39" w:name="_Toc4759"/>
      <w:r/>
      <w:bookmarkStart w:id="40" w:name="_Toc20823279"/>
      <w:r/>
      <w:bookmarkStart w:id="41" w:name="_Toc462564067"/>
      <w:r/>
      <w:bookmarkStart w:id="42" w:name="_Toc17711"/>
      <w:r/>
      <w:bookmarkStart w:id="43" w:name="_Toc25651"/>
      <w:r/>
      <w:bookmarkStart w:id="44" w:name="_Toc513029207"/>
      <w:r/>
      <w:bookmarkStart w:id="45" w:name="_Toc16938523"/>
      <w:r>
        <w:rPr>
          <w:rFonts w:hint="eastAsia" w:ascii="宋体" w:hAnsi="宋体" w:cs="宋体"/>
          <w:b/>
          <w:szCs w:val="21"/>
          <w:highlight w:val="none"/>
        </w:rPr>
        <w:t xml:space="preserve">3.</w:t>
      </w:r>
      <w:r>
        <w:rPr>
          <w:rFonts w:hint="eastAsia" w:ascii="宋体" w:hAnsi="宋体" w:cs="宋体"/>
          <w:b/>
          <w:szCs w:val="21"/>
          <w:highlight w:val="none"/>
          <w:lang w:val="zh-CN"/>
        </w:rPr>
        <w:t xml:space="preserve">政策功能</w:t>
      </w:r>
      <w:bookmarkEnd w:id="37"/>
      <w:r/>
      <w:bookmarkEnd w:id="38"/>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.1 中小企业政策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lt;统计上大中小微型企业划分办法（2017)&gt;的通知》国统字〔2017〕213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根据《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对符合规定的小微企业报价给予10%的扣除，用扣除后的价格参加评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中小企业依据《政府采购促进中小企业发展管理办法》（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.2节能产品、环境标志产品政策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（1）政府采购节能产品、环境标志产品实施品目清单管理。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（2）拟采购产品属于节能产品、环境标志产品品目清单规定必须强制采购的，实行强制采购。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（3）拟采购产品属于节能产品、环境标志产品品目清单规定优先采购的，在性能、技术、服务等指标同等条件下，实行优先采购，优先采购的评标标准详见本招标文件第三章。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（4）参加政府采购活动的节能产品、环境标志产品供应商应当提供国家确定的认证机构出具的、处于有效期之内的节能产品、环境标志产品认证证书。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.3进口产品政策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（1）除在招标文件另有规定外，不允许进口产品参加。进口产品认定依照《财政部关于政府采购进口产品管理有关问题的通知》（财办库〔2008〕248号）的规定。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.4支持本国产品的政策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.5招标文件中的参考产品品牌或型号（如有），是采购人根据项目所要实现的功能列出的品牌或型号，并不是限制条件。</w:t>
      </w:r>
      <w:r/>
    </w:p>
    <w:p>
      <w:pPr>
        <w:ind w:firstLine="480"/>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4.投标费用</w:t>
      </w:r>
      <w:bookmarkEnd w:id="39"/>
      <w:r/>
      <w:bookmarkEnd w:id="40"/>
      <w:r/>
      <w:bookmarkEnd w:id="41"/>
      <w:r/>
      <w:bookmarkEnd w:id="42"/>
      <w:r/>
      <w:bookmarkEnd w:id="43"/>
      <w:r/>
      <w:bookmarkEnd w:id="44"/>
      <w:r/>
      <w:bookmarkEnd w:id="45"/>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4.1 供应商应自行承担所有与参加投标有关的费用，无论采购结果如何，代理机构和采购人在任何情况下均无义务和责任承担这些费用。</w:t>
      </w:r>
      <w:r/>
    </w:p>
    <w:p>
      <w:pPr>
        <w:ind w:firstLine="480"/>
        <w:spacing w:line="360" w:lineRule="auto"/>
        <w:rPr>
          <w:rFonts w:ascii="宋体" w:hAnsi="宋体" w:cs="宋体"/>
          <w:b/>
          <w:bCs/>
          <w:szCs w:val="21"/>
          <w:highlight w:val="none"/>
          <w:lang w:val="zh-CN"/>
        </w:rPr>
      </w:pPr>
      <w:r/>
      <w:bookmarkStart w:id="46" w:name="_Toc344"/>
      <w:r/>
      <w:bookmarkStart w:id="47" w:name="_Toc25474"/>
      <w:r>
        <w:rPr>
          <w:rFonts w:hint="eastAsia" w:ascii="宋体" w:hAnsi="宋体" w:cs="宋体"/>
          <w:b/>
          <w:bCs/>
          <w:szCs w:val="21"/>
          <w:highlight w:val="none"/>
          <w:lang w:val="zh-CN"/>
        </w:rPr>
        <w:t xml:space="preserve">5.招标文件的约束力</w:t>
      </w:r>
      <w:bookmarkEnd w:id="46"/>
      <w:r/>
      <w:bookmarkEnd w:id="47"/>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5.1 供应商一旦参加本项目采购活动，即被认为接受了本招标文件的规定和约束。</w:t>
      </w:r>
      <w:r/>
    </w:p>
    <w:p>
      <w:pPr>
        <w:ind w:firstLine="482"/>
        <w:spacing w:line="360" w:lineRule="auto"/>
        <w:rPr>
          <w:rFonts w:ascii="宋体" w:hAnsi="宋体" w:cs="宋体"/>
          <w:b/>
          <w:bCs/>
          <w:szCs w:val="21"/>
          <w:highlight w:val="none"/>
        </w:rPr>
      </w:pPr>
      <w:r/>
      <w:bookmarkStart w:id="48" w:name="_Toc11232"/>
      <w:r/>
      <w:bookmarkStart w:id="49" w:name="_Toc15035"/>
      <w:r/>
      <w:bookmarkStart w:id="50" w:name="_Toc20823281"/>
      <w:r/>
      <w:bookmarkStart w:id="51" w:name="_Toc513029209"/>
      <w:r/>
      <w:bookmarkStart w:id="52" w:name="_Toc120614215"/>
      <w:r/>
      <w:bookmarkStart w:id="53" w:name="_Toc16938525"/>
      <w:r>
        <w:rPr>
          <w:rFonts w:hint="eastAsia" w:ascii="宋体" w:hAnsi="宋体" w:cs="宋体"/>
          <w:b/>
          <w:bCs/>
          <w:szCs w:val="21"/>
          <w:highlight w:val="none"/>
        </w:rPr>
        <w:t xml:space="preserve">二、招标文件</w:t>
      </w:r>
      <w:bookmarkEnd w:id="48"/>
      <w:r/>
      <w:bookmarkEnd w:id="49"/>
      <w:r/>
      <w:bookmarkEnd w:id="50"/>
      <w:r/>
      <w:bookmarkEnd w:id="51"/>
      <w:r/>
      <w:bookmarkEnd w:id="52"/>
      <w:r/>
      <w:bookmarkEnd w:id="53"/>
      <w:r/>
      <w:r/>
    </w:p>
    <w:p>
      <w:pPr>
        <w:ind w:firstLine="482"/>
        <w:spacing w:line="360" w:lineRule="auto"/>
        <w:rPr>
          <w:rFonts w:ascii="宋体" w:hAnsi="宋体" w:cs="宋体"/>
          <w:b/>
          <w:bCs/>
          <w:szCs w:val="21"/>
          <w:highlight w:val="none"/>
          <w:lang w:val="zh-CN"/>
        </w:rPr>
      </w:pPr>
      <w:r/>
      <w:bookmarkStart w:id="54" w:name="_Toc20823282"/>
      <w:r/>
      <w:bookmarkStart w:id="55" w:name="_Toc513029210"/>
      <w:r/>
      <w:bookmarkStart w:id="56" w:name="_Toc2899"/>
      <w:r/>
      <w:bookmarkStart w:id="57" w:name="_Toc31631"/>
      <w:r/>
      <w:bookmarkStart w:id="58" w:name="_Toc16938526"/>
      <w:r>
        <w:rPr>
          <w:rFonts w:hint="eastAsia" w:ascii="宋体" w:hAnsi="宋体" w:cs="宋体"/>
          <w:b/>
          <w:bCs/>
          <w:szCs w:val="21"/>
          <w:highlight w:val="none"/>
          <w:lang w:val="zh-CN"/>
        </w:rPr>
        <w:t xml:space="preserve">6.招标文件构成</w:t>
      </w:r>
      <w:bookmarkEnd w:id="54"/>
      <w:r/>
      <w:bookmarkEnd w:id="55"/>
      <w:r/>
      <w:bookmarkEnd w:id="56"/>
      <w:r/>
      <w:bookmarkEnd w:id="57"/>
      <w:r/>
      <w:bookmarkEnd w:id="58"/>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6.1 招标文件由以下部分组成：</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第一章  招标邀请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第二章  投标人须知</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第三章  评标方法、评分标准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第四章  采购需求</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第五章  合同条款</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第六章  投标文件格式及附件</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6.2</w:t>
      </w:r>
      <w:r>
        <w:rPr>
          <w:rFonts w:hint="eastAsia" w:ascii="Arial" w:hAnsi="Arial" w:cs="Arial"/>
          <w:b/>
          <w:bCs/>
          <w:color w:val="000000"/>
          <w:szCs w:val="21"/>
          <w:highlight w:val="none"/>
        </w:rPr>
        <w:t xml:space="preserve">招标的最小单位是包。采购需求中未分包的，供应商对要求提供的服务不得部分投标；采购需求中已经分包的，以包为单位投标</w:t>
      </w:r>
      <w:r>
        <w:rPr>
          <w:rFonts w:hint="eastAsia" w:ascii="Arial" w:hAnsi="Arial" w:cs="Arial"/>
          <w:color w:val="000000"/>
          <w:szCs w:val="21"/>
          <w:highlight w:val="none"/>
        </w:rPr>
        <w:t xml:space="preserve">。</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6.4供应商被视为充分熟悉本招标项目的各种情况以及与履行合同有关的一切其他情况。</w:t>
      </w:r>
      <w:r/>
    </w:p>
    <w:p>
      <w:pPr>
        <w:pStyle w:val="1100"/>
        <w:ind w:left="0" w:firstLine="422"/>
        <w:jc w:val="both"/>
        <w:spacing w:line="360" w:lineRule="auto"/>
        <w:rPr>
          <w:rFonts w:ascii="Arial" w:hAnsi="Arial" w:eastAsia="宋体" w:cs="Arial"/>
          <w:b/>
          <w:bCs/>
          <w:color w:val="000000"/>
          <w:sz w:val="21"/>
          <w:szCs w:val="21"/>
          <w:highlight w:val="none"/>
        </w:rPr>
      </w:pPr>
      <w:r/>
      <w:bookmarkStart w:id="59" w:name="_Toc24838"/>
      <w:r/>
      <w:bookmarkStart w:id="60" w:name="_Toc14415"/>
      <w:r>
        <w:rPr>
          <w:rFonts w:ascii="Arial" w:hAnsi="Arial" w:eastAsia="宋体" w:cs="Arial"/>
          <w:b/>
          <w:bCs/>
          <w:color w:val="000000"/>
          <w:sz w:val="21"/>
          <w:szCs w:val="21"/>
          <w:highlight w:val="none"/>
        </w:rPr>
        <w:t xml:space="preserve">7.招标文件的澄清、补充或修改</w:t>
      </w:r>
      <w:bookmarkEnd w:id="59"/>
      <w:r/>
      <w:bookmarkEnd w:id="60"/>
      <w:r/>
      <w:r/>
    </w:p>
    <w:p>
      <w:pPr>
        <w:ind w:firstLine="441"/>
        <w:spacing w:line="360" w:lineRule="auto"/>
        <w:rPr>
          <w:highlight w:val="none"/>
        </w:rPr>
      </w:pPr>
      <w:r/>
      <w:bookmarkStart w:id="61" w:name="_Toc29128"/>
      <w:r>
        <w:rPr>
          <w:rFonts w:ascii="Arial" w:hAnsi="Arial" w:cs="Arial"/>
          <w:color w:val="000000"/>
          <w:szCs w:val="21"/>
          <w:highlight w:val="none"/>
        </w:rPr>
        <w:t xml:space="preserve">7.1</w:t>
      </w:r>
      <w:r>
        <w:rPr>
          <w:rFonts w:hint="eastAsia"/>
          <w:highlight w:val="none"/>
        </w:rPr>
        <w:t xml:space="preserve">供应商应仔细阅读和检查招标文件的全部内容。如发现缺页或附件不全，应及时向采购代理机构提出，以便补齐。供应商如需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highlight w:val="none"/>
        </w:rPr>
      </w:pPr>
      <w:r>
        <w:rPr>
          <w:rFonts w:hint="eastAsia" w:ascii="Arial" w:hAnsi="Arial" w:cs="Arial"/>
          <w:color w:val="000000"/>
          <w:szCs w:val="21"/>
          <w:highlight w:val="none"/>
        </w:rPr>
        <w:t xml:space="preserve">7.2 </w:t>
      </w:r>
      <w:r>
        <w:rPr>
          <w:rFonts w:hint="eastAsia"/>
          <w:highlight w:val="none"/>
        </w:rPr>
        <w:t xml:space="preserve">采购代理机构对已发出的招标文件进行必要的澄清或者修改，将在投标截止时间15日前，在原招标公告媒体公布。</w:t>
      </w:r>
      <w:r>
        <w:rPr>
          <w:rFonts w:hint="eastAsia" w:ascii="宋体" w:hAnsi="宋体"/>
          <w:szCs w:val="21"/>
          <w:highlight w:val="none"/>
        </w:rPr>
        <w:t xml:space="preserve">不足15日的，采购人或者采购代理机构应当顺延提交投标文件的截止时间。</w:t>
      </w:r>
      <w:r/>
    </w:p>
    <w:p>
      <w:pPr>
        <w:ind w:firstLine="441"/>
        <w:spacing w:line="360" w:lineRule="auto"/>
        <w:rPr>
          <w:highlight w:val="none"/>
        </w:rPr>
      </w:pPr>
      <w:r>
        <w:rPr>
          <w:rFonts w:hint="eastAsia" w:ascii="Arial" w:hAnsi="Arial" w:cs="Arial"/>
          <w:color w:val="000000"/>
          <w:szCs w:val="21"/>
          <w:highlight w:val="none"/>
        </w:rPr>
        <w:t xml:space="preserve">7.3 </w:t>
      </w:r>
      <w:r>
        <w:rPr>
          <w:rFonts w:hint="eastAsia"/>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rPr>
          <w:highlight w:val="none"/>
        </w:rPr>
      </w:pPr>
      <w:r>
        <w:rPr>
          <w:rFonts w:hint="eastAsia" w:ascii="Arial" w:hAnsi="Arial" w:cs="Arial"/>
          <w:color w:val="000000"/>
          <w:szCs w:val="21"/>
          <w:highlight w:val="none"/>
        </w:rPr>
        <w:t xml:space="preserve">7.4</w:t>
      </w:r>
      <w:r>
        <w:rPr>
          <w:rFonts w:hint="eastAsia"/>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ascii="Arial" w:hAnsi="Arial" w:cs="Arial"/>
          <w:bCs/>
          <w:highlight w:val="none"/>
        </w:rPr>
      </w:pPr>
      <w:r>
        <w:rPr>
          <w:rFonts w:hint="eastAsia" w:ascii="Arial" w:hAnsi="Arial" w:cs="Arial"/>
          <w:color w:val="000000"/>
          <w:szCs w:val="21"/>
          <w:highlight w:val="none"/>
        </w:rPr>
        <w:t xml:space="preserve">7.5 </w:t>
      </w:r>
      <w:r>
        <w:rPr>
          <w:rFonts w:hint="eastAsia"/>
          <w:highlight w:val="none"/>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ascii="Arial" w:hAnsi="Arial" w:cs="Arial"/>
          <w:b/>
          <w:bCs/>
          <w:sz w:val="24"/>
          <w:highlight w:val="none"/>
        </w:rPr>
        <w:outlineLvl w:val="1"/>
      </w:pPr>
      <w:r/>
      <w:bookmarkStart w:id="62" w:name="_Toc27318"/>
      <w:r>
        <w:rPr>
          <w:rFonts w:ascii="Arial" w:hAnsi="Arial" w:cs="Arial"/>
          <w:b/>
          <w:bCs/>
          <w:sz w:val="24"/>
          <w:highlight w:val="none"/>
        </w:rPr>
        <w:t xml:space="preserve">三、投标文件的编制</w:t>
      </w:r>
      <w:bookmarkEnd w:id="61"/>
      <w:r/>
      <w:bookmarkEnd w:id="62"/>
      <w:r/>
      <w:r/>
    </w:p>
    <w:p>
      <w:pPr>
        <w:pStyle w:val="1100"/>
        <w:ind w:left="0" w:firstLine="422"/>
        <w:jc w:val="both"/>
        <w:spacing w:line="360" w:lineRule="auto"/>
        <w:rPr>
          <w:rFonts w:ascii="Arial" w:hAnsi="Arial" w:eastAsia="宋体" w:cs="Arial"/>
          <w:b/>
          <w:bCs/>
          <w:sz w:val="21"/>
          <w:szCs w:val="21"/>
          <w:highlight w:val="none"/>
        </w:rPr>
      </w:pPr>
      <w:r/>
      <w:bookmarkStart w:id="63" w:name="_Toc28127"/>
      <w:r/>
      <w:bookmarkStart w:id="64" w:name="_Toc14460"/>
      <w:r>
        <w:rPr>
          <w:rFonts w:ascii="Arial" w:hAnsi="Arial" w:eastAsia="宋体" w:cs="Arial"/>
          <w:b/>
          <w:bCs/>
          <w:sz w:val="21"/>
          <w:szCs w:val="21"/>
          <w:highlight w:val="none"/>
        </w:rPr>
        <w:t xml:space="preserve">8.</w:t>
      </w:r>
      <w:bookmarkEnd w:id="63"/>
      <w:r>
        <w:rPr>
          <w:rFonts w:ascii="Arial" w:hAnsi="Arial" w:eastAsia="宋体" w:cs="Arial"/>
          <w:b/>
          <w:bCs/>
          <w:sz w:val="21"/>
          <w:szCs w:val="21"/>
          <w:highlight w:val="none"/>
        </w:rPr>
        <w:t xml:space="preserve">投标文件的语言</w:t>
      </w:r>
      <w:r>
        <w:rPr>
          <w:rFonts w:hint="eastAsia" w:ascii="Arial" w:hAnsi="Arial" w:eastAsia="宋体" w:cs="Arial"/>
          <w:b/>
          <w:bCs/>
          <w:sz w:val="21"/>
          <w:szCs w:val="21"/>
          <w:highlight w:val="none"/>
        </w:rPr>
        <w:t xml:space="preserve">、计量单位、货币</w:t>
      </w:r>
      <w:bookmarkEnd w:id="64"/>
      <w:r/>
      <w:r/>
    </w:p>
    <w:p>
      <w:pPr>
        <w:ind w:firstLine="420"/>
        <w:spacing w:line="360" w:lineRule="auto"/>
        <w:shd w:val="clear" w:color="auto" w:fill="ffffff"/>
        <w:widowControl/>
        <w:rPr>
          <w:rFonts w:ascii="Arial" w:hAnsi="Arial" w:cs="Arial"/>
          <w:color w:val="000000"/>
          <w:szCs w:val="21"/>
          <w:highlight w:val="none"/>
        </w:rPr>
      </w:pPr>
      <w:r>
        <w:rPr>
          <w:rFonts w:ascii="Arial" w:hAnsi="Arial" w:cs="Arial"/>
          <w:szCs w:val="21"/>
          <w:highlight w:val="none"/>
        </w:rPr>
        <w:t xml:space="preserve">8.1 </w:t>
      </w:r>
      <w:r>
        <w:rPr>
          <w:rFonts w:hint="eastAsia" w:ascii="Arial" w:hAnsi="Arial" w:cs="Arial"/>
          <w:szCs w:val="21"/>
          <w:highlight w:val="none"/>
        </w:rPr>
        <w:t xml:space="preserve">供应商提交的</w:t>
      </w:r>
      <w:r>
        <w:rPr>
          <w:rFonts w:ascii="Arial" w:hAnsi="Arial" w:cs="Arial"/>
          <w:szCs w:val="21"/>
          <w:highlight w:val="none"/>
        </w:rPr>
        <w:t xml:space="preserve">投标文件</w:t>
      </w:r>
      <w:r>
        <w:rPr>
          <w:rFonts w:hint="eastAsia" w:ascii="Arial" w:hAnsi="Arial" w:cs="Arial"/>
          <w:szCs w:val="21"/>
          <w:highlight w:val="none"/>
        </w:rPr>
        <w:t xml:space="preserve">（包括技术文件和资料、图纸中的说明）</w:t>
      </w:r>
      <w:r>
        <w:rPr>
          <w:rFonts w:ascii="Arial" w:hAnsi="Arial" w:cs="Arial"/>
          <w:szCs w:val="21"/>
          <w:highlight w:val="none"/>
        </w:rPr>
        <w:t xml:space="preserve">以及</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与</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之间</w:t>
      </w:r>
      <w:r>
        <w:rPr>
          <w:rFonts w:hint="eastAsia" w:ascii="Arial" w:hAnsi="Arial" w:cs="Arial"/>
          <w:szCs w:val="21"/>
          <w:highlight w:val="none"/>
        </w:rPr>
        <w:t xml:space="preserve">就有关投标的所有来往函电均应</w:t>
      </w:r>
      <w:r>
        <w:rPr>
          <w:rFonts w:ascii="Arial" w:hAnsi="Arial" w:cs="Arial"/>
          <w:color w:val="000000"/>
          <w:szCs w:val="21"/>
          <w:highlight w:val="none"/>
        </w:rPr>
        <w:t xml:space="preserve">以</w:t>
      </w:r>
      <w:r>
        <w:rPr>
          <w:rFonts w:hint="eastAsia" w:ascii="Arial" w:hAnsi="Arial" w:cs="Arial"/>
          <w:color w:val="000000"/>
          <w:szCs w:val="21"/>
          <w:highlight w:val="none"/>
        </w:rPr>
        <w:t xml:space="preserve">简体</w:t>
      </w:r>
      <w:r>
        <w:rPr>
          <w:rFonts w:ascii="Arial" w:hAnsi="Arial" w:cs="Arial"/>
          <w:color w:val="000000"/>
          <w:szCs w:val="21"/>
          <w:highlight w:val="none"/>
        </w:rPr>
        <w:t xml:space="preserve">中文书写。</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8.2</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已印刷好的</w:t>
      </w:r>
      <w:r>
        <w:rPr>
          <w:rFonts w:hint="eastAsia" w:ascii="Arial" w:hAnsi="Arial" w:cs="Arial"/>
          <w:color w:val="000000"/>
          <w:szCs w:val="21"/>
          <w:highlight w:val="none"/>
        </w:rPr>
        <w:t xml:space="preserve">资料如产品样本、说明书等</w:t>
      </w:r>
      <w:r>
        <w:rPr>
          <w:rFonts w:ascii="Arial" w:hAnsi="Arial" w:cs="Arial"/>
          <w:color w:val="000000"/>
          <w:szCs w:val="21"/>
          <w:highlight w:val="none"/>
        </w:rPr>
        <w:t xml:space="preserve">可以用其他语言，但其中要点应附有中文译文。</w:t>
      </w:r>
      <w:r>
        <w:rPr>
          <w:rFonts w:hint="eastAsia" w:ascii="Arial" w:hAnsi="Arial" w:cs="Arial"/>
          <w:color w:val="000000"/>
          <w:szCs w:val="21"/>
          <w:highlight w:val="none"/>
        </w:rPr>
        <w:t xml:space="preserve">对不同文本投标文件的解释发生异议的，以中文翻译文本为准。</w:t>
      </w:r>
      <w:r/>
    </w:p>
    <w:p>
      <w:pPr>
        <w:ind w:firstLine="420"/>
        <w:spacing w:line="360" w:lineRule="auto"/>
        <w:shd w:val="clear" w:color="auto" w:fill="ffffff"/>
        <w:widowControl/>
        <w:rPr>
          <w:rFonts w:ascii="Arial" w:hAnsi="Arial" w:cs="Arial"/>
          <w:szCs w:val="21"/>
          <w:highlight w:val="none"/>
        </w:rPr>
      </w:pPr>
      <w:r/>
      <w:bookmarkStart w:id="65" w:name="_Toc19298"/>
      <w:r>
        <w:rPr>
          <w:rFonts w:ascii="Arial" w:hAnsi="Arial" w:cs="Arial"/>
          <w:szCs w:val="21"/>
          <w:highlight w:val="none"/>
        </w:rPr>
        <w:t xml:space="preserve">8.3 </w:t>
      </w:r>
      <w:r>
        <w:rPr>
          <w:rFonts w:hint="eastAsia" w:ascii="Arial" w:hAnsi="Arial" w:cs="Arial"/>
          <w:szCs w:val="21"/>
          <w:highlight w:val="none"/>
        </w:rPr>
        <w:t xml:space="preserve">除招标文件中有特殊要求外，招标文件中所使用的计量单位应为国家法定计量单位</w:t>
      </w:r>
      <w:r>
        <w:rPr>
          <w:rFonts w:ascii="Arial" w:hAnsi="Arial" w:cs="Arial"/>
          <w:szCs w:val="21"/>
          <w:highlight w:val="none"/>
        </w:rPr>
        <w:t xml:space="preserve">。</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8.4 本招标文件所表述的时间均为北京时间。</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8.5 所有投标响应报价具体详见投标人须知前附表。</w:t>
      </w:r>
      <w:r/>
    </w:p>
    <w:p>
      <w:pPr>
        <w:ind w:firstLine="420"/>
        <w:spacing w:line="360" w:lineRule="auto"/>
        <w:rPr>
          <w:rFonts w:ascii="宋体" w:hAnsi="宋体" w:cs="宋体"/>
          <w:b/>
          <w:szCs w:val="21"/>
          <w:highlight w:val="none"/>
          <w:lang w:val="zh-CN"/>
        </w:rPr>
        <w:outlineLvl w:val="2"/>
      </w:pPr>
      <w:r/>
      <w:bookmarkStart w:id="66" w:name="_Toc11547"/>
      <w:r/>
      <w:bookmarkStart w:id="67" w:name="_Toc30894"/>
      <w:r>
        <w:rPr>
          <w:rFonts w:hint="eastAsia" w:ascii="Arial" w:hAnsi="Arial" w:cs="Arial"/>
          <w:b/>
          <w:bCs/>
          <w:color w:val="000000"/>
          <w:szCs w:val="21"/>
          <w:highlight w:val="none"/>
        </w:rPr>
        <w:t xml:space="preserve">9.</w:t>
      </w:r>
      <w:r>
        <w:rPr>
          <w:rFonts w:hint="eastAsia" w:ascii="宋体" w:hAnsi="宋体" w:cs="宋体"/>
          <w:b/>
          <w:szCs w:val="21"/>
          <w:highlight w:val="none"/>
          <w:lang w:val="zh-CN"/>
        </w:rPr>
        <w:t xml:space="preserve">联合体（根据采购项目是否接受联合体投标而定）</w:t>
      </w:r>
      <w:bookmarkEnd w:id="66"/>
      <w:r/>
      <w:bookmarkEnd w:id="67"/>
      <w:r/>
      <w:r/>
    </w:p>
    <w:p>
      <w:pPr>
        <w:ind w:firstLine="420"/>
        <w:spacing w:line="360" w:lineRule="auto"/>
        <w:rPr>
          <w:rFonts w:ascii="宋体" w:hAnsi="宋体" w:cs="宋体"/>
          <w:color w:val="000000"/>
          <w:szCs w:val="21"/>
          <w:highlight w:val="none"/>
        </w:rPr>
      </w:pPr>
      <w:r>
        <w:rPr>
          <w:rFonts w:hint="eastAsia" w:ascii="Arial" w:hAnsi="Arial" w:cs="Arial"/>
          <w:szCs w:val="21"/>
          <w:highlight w:val="none"/>
        </w:rPr>
        <w:t xml:space="preserve">9.1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p>
    <w:p>
      <w:pPr>
        <w:ind w:firstLine="420"/>
        <w:spacing w:line="360" w:lineRule="auto"/>
        <w:rPr>
          <w:rFonts w:ascii="宋体" w:hAnsi="宋体" w:cs="宋体"/>
          <w:color w:val="000000"/>
          <w:szCs w:val="21"/>
          <w:highlight w:val="none"/>
        </w:rPr>
      </w:pPr>
      <w:r>
        <w:rPr>
          <w:rFonts w:hint="eastAsia" w:ascii="Arial" w:hAnsi="Arial" w:cs="Arial"/>
          <w:szCs w:val="21"/>
          <w:highlight w:val="none"/>
        </w:rPr>
        <w:t xml:space="preserve">9.2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ascii="宋体" w:hAnsi="宋体" w:cs="宋体"/>
          <w:highlight w:val="none"/>
        </w:rPr>
      </w:pPr>
      <w:r>
        <w:rPr>
          <w:rFonts w:hint="eastAsia" w:ascii="Arial" w:hAnsi="Arial" w:cs="Arial"/>
          <w:szCs w:val="21"/>
          <w:highlight w:val="none"/>
        </w:rPr>
        <w:t xml:space="preserve">9.3</w:t>
      </w:r>
      <w:r>
        <w:rPr>
          <w:rFonts w:hint="eastAsia" w:ascii="宋体" w:hAnsi="宋体" w:cs="宋体"/>
          <w:szCs w:val="21"/>
          <w:highlight w:val="none"/>
        </w:rPr>
        <w:t xml:space="preserve">以联合体形式参加采购的，</w:t>
      </w:r>
      <w:r>
        <w:rPr>
          <w:rFonts w:hint="eastAsia" w:ascii="宋体" w:hAnsi="宋体" w:cs="宋体"/>
          <w:b/>
          <w:szCs w:val="21"/>
          <w:highlight w:val="none"/>
        </w:rPr>
        <w:t xml:space="preserve">联合体各方均应当符合政府采购法第二十二条第一款规定的</w:t>
      </w:r>
      <w:r>
        <w:rPr>
          <w:rFonts w:hint="eastAsia" w:ascii="宋体" w:hAnsi="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cs="宋体"/>
          <w:highlight w:val="none"/>
        </w:rPr>
        <w:t xml:space="preserve">。由同一专业的供应商组成的联合体，</w:t>
      </w:r>
      <w:r>
        <w:rPr>
          <w:rFonts w:hint="eastAsia" w:ascii="宋体" w:hAnsi="宋体" w:cs="宋体"/>
          <w:color w:val="000000"/>
          <w:highlight w:val="none"/>
        </w:rPr>
        <w:t xml:space="preserve">联合体中有同类资质的供应商按照联合体分工承担相同工作的，按照资质等级较低的供应商确定资质等级，并</w:t>
      </w:r>
      <w:r>
        <w:rPr>
          <w:rFonts w:hint="eastAsia" w:ascii="宋体" w:hAnsi="宋体" w:cs="宋体"/>
          <w:highlight w:val="none"/>
        </w:rPr>
        <w:t xml:space="preserve">以响应全权代表方的应答材料作为商务评审的依据</w:t>
      </w:r>
      <w:r>
        <w:rPr>
          <w:rFonts w:hint="eastAsia" w:ascii="宋体" w:hAnsi="宋体" w:cs="宋体"/>
          <w:color w:val="000000"/>
          <w:highlight w:val="none"/>
        </w:rPr>
        <w:t xml:space="preserve">。</w:t>
      </w:r>
      <w:r>
        <w:rPr>
          <w:rFonts w:hint="eastAsia" w:ascii="宋体" w:hAnsi="宋体" w:cs="宋体"/>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ascii="宋体" w:hAnsi="宋体" w:cs="宋体"/>
          <w:highlight w:val="none"/>
        </w:rPr>
      </w:pPr>
      <w:r>
        <w:rPr>
          <w:rFonts w:hint="eastAsia" w:ascii="Arial" w:hAnsi="Arial" w:cs="Arial"/>
          <w:szCs w:val="21"/>
          <w:highlight w:val="none"/>
        </w:rPr>
        <w:t xml:space="preserve">9.4 </w:t>
      </w:r>
      <w:r>
        <w:rPr>
          <w:rFonts w:hint="eastAsia" w:ascii="宋体" w:hAnsi="宋体" w:cs="宋体"/>
          <w:highlight w:val="none"/>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ascii="宋体" w:hAnsi="宋体" w:cs="宋体"/>
          <w:highlight w:val="none"/>
        </w:rPr>
      </w:pPr>
      <w:r>
        <w:rPr>
          <w:rFonts w:hint="eastAsia" w:ascii="Arial" w:hAnsi="Arial" w:cs="Arial"/>
          <w:szCs w:val="21"/>
          <w:highlight w:val="none"/>
        </w:rPr>
        <w:t xml:space="preserve">9.5 </w:t>
      </w:r>
      <w:r>
        <w:rPr>
          <w:rFonts w:hint="eastAsia" w:ascii="宋体" w:hAnsi="宋体" w:cs="宋体"/>
          <w:highlight w:val="none"/>
        </w:rPr>
        <w:t xml:space="preserve">以联合体形式参加政府采购活动的，联合体各方不得再单独参加或者与其他供应商另外组成联合体参加同一合同项下的政府采购活动。</w:t>
      </w:r>
      <w:bookmarkEnd w:id="65"/>
      <w:r/>
      <w:r/>
    </w:p>
    <w:p>
      <w:pPr>
        <w:pStyle w:val="1100"/>
        <w:ind w:left="0" w:firstLine="422"/>
        <w:jc w:val="both"/>
        <w:spacing w:line="360" w:lineRule="auto"/>
        <w:rPr>
          <w:rFonts w:ascii="宋体" w:hAnsi="宋体" w:eastAsia="宋体" w:cs="宋体"/>
          <w:b w:val="0"/>
          <w:bCs w:val="0"/>
          <w:sz w:val="24"/>
          <w:szCs w:val="24"/>
          <w:highlight w:val="none"/>
        </w:rPr>
      </w:pPr>
      <w:r/>
      <w:bookmarkStart w:id="68" w:name="_Toc22790"/>
      <w:r/>
      <w:bookmarkStart w:id="69" w:name="_Toc6681"/>
      <w:r>
        <w:rPr>
          <w:rFonts w:hint="eastAsia" w:ascii="Arial" w:hAnsi="Arial" w:eastAsia="宋体" w:cs="Arial"/>
          <w:b w:val="0"/>
          <w:bCs w:val="0"/>
          <w:color w:val="000000"/>
          <w:sz w:val="21"/>
          <w:szCs w:val="21"/>
          <w:highlight w:val="none"/>
        </w:rPr>
        <w:t xml:space="preserve">10</w:t>
      </w:r>
      <w:r>
        <w:rPr>
          <w:rFonts w:ascii="Arial" w:hAnsi="Arial" w:eastAsia="宋体" w:cs="Arial"/>
          <w:b w:val="0"/>
          <w:bCs w:val="0"/>
          <w:color w:val="000000"/>
          <w:sz w:val="21"/>
          <w:szCs w:val="21"/>
          <w:highlight w:val="none"/>
        </w:rPr>
        <w:t xml:space="preserve">.投标文件</w:t>
      </w:r>
      <w:r>
        <w:rPr>
          <w:rFonts w:hint="eastAsia" w:ascii="宋体" w:hAnsi="宋体" w:eastAsia="宋体" w:cs="宋体"/>
          <w:b w:val="0"/>
          <w:bCs w:val="0"/>
          <w:sz w:val="21"/>
          <w:highlight w:val="none"/>
        </w:rPr>
        <w:t xml:space="preserve">的</w:t>
      </w:r>
      <w:bookmarkEnd w:id="68"/>
      <w:r>
        <w:rPr>
          <w:rFonts w:hint="eastAsia" w:ascii="宋体" w:hAnsi="宋体" w:eastAsia="宋体" w:cs="宋体"/>
          <w:b w:val="0"/>
          <w:bCs w:val="0"/>
          <w:sz w:val="21"/>
          <w:highlight w:val="none"/>
        </w:rPr>
        <w:t xml:space="preserve">组成</w:t>
      </w:r>
      <w:bookmarkEnd w:id="69"/>
      <w:r>
        <w:rPr>
          <w:rFonts w:hint="eastAsia" w:ascii="宋体" w:hAnsi="宋体" w:eastAsia="宋体" w:cs="宋体"/>
          <w:b w:val="0"/>
          <w:bCs w:val="0"/>
          <w:sz w:val="21"/>
          <w:highlight w:val="none"/>
        </w:rPr>
        <w:t xml:space="preserve">（相应内容上传至投标</w:t>
      </w:r>
      <w:r>
        <w:rPr>
          <w:rFonts w:hint="eastAsia" w:ascii="宋体" w:hAnsi="宋体" w:eastAsia="宋体" w:cs="宋体"/>
          <w:b w:val="0"/>
          <w:bCs w:val="0"/>
          <w:sz w:val="21"/>
          <w:highlight w:val="none"/>
          <w:lang w:val="en-US" w:eastAsia="zh-CN"/>
        </w:rPr>
        <w:t xml:space="preserve">文件</w:t>
      </w:r>
      <w:r>
        <w:rPr>
          <w:rFonts w:hint="eastAsia" w:ascii="宋体" w:hAnsi="宋体" w:eastAsia="宋体" w:cs="宋体"/>
          <w:b w:val="0"/>
          <w:bCs w:val="0"/>
          <w:sz w:val="21"/>
          <w:highlight w:val="none"/>
        </w:rPr>
        <w:t xml:space="preserve">）：</w:t>
      </w:r>
      <w:r/>
    </w:p>
    <w:p>
      <w:pPr>
        <w:ind w:firstLine="420"/>
        <w:spacing w:line="360" w:lineRule="auto"/>
        <w:rPr>
          <w:rFonts w:ascii="宋体" w:hAnsi="宋体" w:cs="宋体"/>
          <w:b w:val="0"/>
          <w:bCs w:val="0"/>
          <w:highlight w:val="none"/>
        </w:rPr>
      </w:pPr>
      <w:r/>
      <w:bookmarkStart w:id="70" w:name="_Hlk529436144"/>
      <w:r/>
      <w:bookmarkStart w:id="71" w:name="_Hlk525992732"/>
      <w:r/>
      <w:bookmarkStart w:id="72" w:name="_Hlk6917373"/>
      <w:r>
        <w:rPr>
          <w:rFonts w:hint="eastAsia" w:ascii="宋体" w:hAnsi="宋体" w:cs="宋体"/>
          <w:b w:val="0"/>
          <w:bCs w:val="0"/>
          <w:highlight w:val="none"/>
        </w:rPr>
        <w:t xml:space="preserve">1.投标函（格式见附件）；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2.资格证明文件：</w:t>
      </w:r>
      <w:r/>
    </w:p>
    <w:p>
      <w:pPr>
        <w:ind w:firstLine="420"/>
        <w:spacing w:line="360" w:lineRule="auto"/>
        <w:shd w:val="clear" w:color="auto" w:fill="ffffff"/>
        <w:widowControl/>
        <w:rPr>
          <w:rFonts w:hint="eastAsia" w:ascii="Arial" w:hAnsi="Arial" w:cs="Arial"/>
          <w:b w:val="0"/>
          <w:bCs w:val="0"/>
          <w:szCs w:val="21"/>
          <w:highlight w:val="none"/>
        </w:rPr>
      </w:pPr>
      <w:r>
        <w:rPr>
          <w:rFonts w:hint="eastAsia" w:ascii="Arial" w:hAnsi="Arial" w:cs="Arial"/>
          <w:b w:val="0"/>
          <w:bCs w:val="0"/>
          <w:szCs w:val="21"/>
          <w:highlight w:val="none"/>
        </w:rPr>
        <w:t xml:space="preserve">（1）具有独立承担民事责任的能力（提供法人或者其他组织的营业执照，自然人的身份证明扫描件并上传至投标文件中）；</w:t>
      </w:r>
      <w:r/>
    </w:p>
    <w:p>
      <w:pPr>
        <w:ind w:firstLine="420"/>
        <w:spacing w:line="360" w:lineRule="auto"/>
        <w:shd w:val="clear" w:color="auto" w:fill="ffffff"/>
        <w:widowControl/>
        <w:rPr>
          <w:rFonts w:hint="eastAsia" w:ascii="Arial" w:hAnsi="Arial" w:cs="Arial"/>
          <w:b w:val="0"/>
          <w:bCs w:val="0"/>
          <w:szCs w:val="21"/>
          <w:highlight w:val="none"/>
        </w:rPr>
      </w:pPr>
      <w:r>
        <w:rPr>
          <w:rFonts w:hint="eastAsia" w:ascii="Arial" w:hAnsi="Arial" w:cs="Arial"/>
          <w:b w:val="0"/>
          <w:bCs w:val="0"/>
          <w:szCs w:val="21"/>
          <w:highlight w:val="none"/>
        </w:rPr>
        <w:t xml:space="preserve">（2）具有良好的商业信誉和健全的财务会计制度（提供经审计2025年度财务报告扫描件加盖公章，或提供投标截止时间前6个月内（即2026年</w:t>
      </w:r>
      <w:r>
        <w:rPr>
          <w:rFonts w:hint="eastAsia" w:ascii="Arial" w:hAnsi="Arial" w:cs="Arial"/>
          <w:b w:val="0"/>
          <w:bCs w:val="0"/>
          <w:szCs w:val="21"/>
          <w:highlight w:val="none"/>
          <w:lang w:val="en-US" w:eastAsia="zh-CN"/>
        </w:rPr>
        <w:t xml:space="preserve">4</w:t>
      </w:r>
      <w:r>
        <w:rPr>
          <w:rFonts w:hint="eastAsia" w:ascii="Arial" w:hAnsi="Arial" w:cs="Arial"/>
          <w:b w:val="0"/>
          <w:bCs w:val="0"/>
          <w:szCs w:val="21"/>
          <w:highlight w:val="none"/>
        </w:rPr>
        <w:t xml:space="preserve">月以来）任意一个月的财务报表（至少包含利润表和资产负债表）扫描件，或银行出具的投标截止时间前6个月（即2026年</w:t>
      </w:r>
      <w:r>
        <w:rPr>
          <w:rFonts w:hint="eastAsia" w:ascii="Arial" w:hAnsi="Arial" w:cs="Arial"/>
          <w:b w:val="0"/>
          <w:bCs w:val="0"/>
          <w:szCs w:val="21"/>
          <w:highlight w:val="none"/>
          <w:lang w:val="en-US" w:eastAsia="zh-CN"/>
        </w:rPr>
        <w:t xml:space="preserve">4</w:t>
      </w:r>
      <w:r>
        <w:rPr>
          <w:rFonts w:hint="eastAsia" w:ascii="Arial" w:hAnsi="Arial" w:cs="Arial"/>
          <w:b w:val="0"/>
          <w:bCs w:val="0"/>
          <w:szCs w:val="21"/>
          <w:highlight w:val="none"/>
        </w:rPr>
        <w:t xml:space="preserve">月以来）内资信证书扫描件，或财政部门认可的政府采购专业担保机构出具的投标担保函扫描件上传至电子投标文件中）；</w:t>
      </w:r>
      <w:r/>
    </w:p>
    <w:p>
      <w:pPr>
        <w:ind w:firstLine="420"/>
        <w:spacing w:line="360" w:lineRule="auto"/>
        <w:shd w:val="clear" w:color="auto" w:fill="ffffff"/>
        <w:widowControl/>
        <w:rPr>
          <w:rFonts w:hint="eastAsia" w:ascii="Arial" w:hAnsi="Arial" w:cs="Arial"/>
          <w:b w:val="0"/>
          <w:bCs w:val="0"/>
          <w:szCs w:val="21"/>
          <w:highlight w:val="none"/>
        </w:rPr>
      </w:pPr>
      <w:r>
        <w:rPr>
          <w:rFonts w:hint="eastAsia" w:ascii="Arial" w:hAnsi="Arial" w:cs="Arial"/>
          <w:b w:val="0"/>
          <w:bCs w:val="0"/>
          <w:szCs w:val="21"/>
          <w:highlight w:val="none"/>
        </w:rPr>
        <w:t xml:space="preserve">（3）具有履行合同所必需的设备和专业技术能力（根据项目需求提供履行合同所必需的设备和专业技术能力的证明材料并加盖公章的承诺书原件扫描件上传至电子投标文件）；</w:t>
      </w:r>
      <w:r/>
    </w:p>
    <w:p>
      <w:pPr>
        <w:ind w:firstLine="420"/>
        <w:spacing w:line="360" w:lineRule="auto"/>
        <w:shd w:val="clear" w:color="auto" w:fill="ffffff"/>
        <w:widowControl/>
        <w:rPr>
          <w:rFonts w:hint="eastAsia" w:ascii="Arial" w:hAnsi="Arial" w:cs="Arial"/>
          <w:b w:val="0"/>
          <w:bCs w:val="0"/>
          <w:szCs w:val="21"/>
          <w:highlight w:val="none"/>
        </w:rPr>
      </w:pPr>
      <w:r>
        <w:rPr>
          <w:rFonts w:hint="eastAsia" w:ascii="Arial" w:hAnsi="Arial" w:cs="Arial"/>
          <w:b w:val="0"/>
          <w:bCs w:val="0"/>
          <w:szCs w:val="21"/>
          <w:highlight w:val="none"/>
        </w:rPr>
        <w:t xml:space="preserve">（4）有依法缴纳税收和社会保障资金的良好记录（提供参加本次政府采购活动前半年内（即2026年</w:t>
      </w:r>
      <w:r>
        <w:rPr>
          <w:rFonts w:hint="eastAsia" w:ascii="Arial" w:hAnsi="Arial" w:cs="Arial"/>
          <w:b w:val="0"/>
          <w:bCs w:val="0"/>
          <w:szCs w:val="21"/>
          <w:highlight w:val="none"/>
          <w:lang w:val="en-US" w:eastAsia="zh-CN"/>
        </w:rPr>
        <w:t xml:space="preserve">4</w:t>
      </w:r>
      <w:r>
        <w:rPr>
          <w:rFonts w:hint="eastAsia" w:ascii="Arial" w:hAnsi="Arial" w:cs="Arial"/>
          <w:b w:val="0"/>
          <w:bCs w:val="0"/>
          <w:szCs w:val="21"/>
          <w:highlight w:val="none"/>
        </w:rPr>
        <w:t xml:space="preserve">月以来），至少1个月缴纳税收和社会保险的凭证扫描件，依法享受免缴、缓缴的，提供证明材料扫描件上传至电子投标文件中）；</w:t>
      </w:r>
      <w:r/>
    </w:p>
    <w:p>
      <w:pPr>
        <w:ind w:firstLine="420"/>
        <w:spacing w:line="360" w:lineRule="auto"/>
        <w:shd w:val="clear" w:color="auto" w:fill="ffffff"/>
        <w:widowControl/>
        <w:rPr>
          <w:rFonts w:hint="eastAsia" w:ascii="Arial" w:hAnsi="Arial" w:cs="Arial"/>
          <w:b w:val="0"/>
          <w:bCs w:val="0"/>
          <w:szCs w:val="21"/>
          <w:highlight w:val="none"/>
        </w:rPr>
      </w:pPr>
      <w:r>
        <w:rPr>
          <w:rFonts w:hint="eastAsia" w:ascii="Arial" w:hAnsi="Arial" w:cs="Arial"/>
          <w:b w:val="0"/>
          <w:bCs w:val="0"/>
          <w:szCs w:val="21"/>
          <w:highlight w:val="none"/>
        </w:rPr>
        <w:t xml:space="preserve">（5）参加政府采购活动前三年内，在经营活动中没有重大违法记录（提供参加本次政府采购活动前3年内在经营活动中没有重大违法记录的书面声明上传至电子投标文件中）（格式见后附件）；</w:t>
      </w:r>
      <w:r/>
    </w:p>
    <w:p>
      <w:pPr>
        <w:ind w:firstLine="420"/>
        <w:spacing w:line="360" w:lineRule="auto"/>
        <w:shd w:val="clear" w:color="auto" w:fill="ffffff"/>
        <w:widowControl/>
        <w:rPr>
          <w:rFonts w:hint="eastAsia" w:ascii="Arial" w:hAnsi="Arial" w:cs="Arial"/>
          <w:b w:val="0"/>
          <w:bCs w:val="0"/>
          <w:szCs w:val="21"/>
          <w:highlight w:val="none"/>
        </w:rPr>
      </w:pPr>
      <w:r>
        <w:rPr>
          <w:rFonts w:hint="eastAsia" w:ascii="Arial" w:hAnsi="Arial" w:cs="Arial"/>
          <w:b w:val="0"/>
          <w:bCs w:val="0"/>
          <w:szCs w:val="21"/>
          <w:highlight w:val="none"/>
        </w:rPr>
        <w:t xml:space="preserve">（6）法律、行政法规规定的其他条件。</w:t>
      </w:r>
      <w:r/>
    </w:p>
    <w:p>
      <w:pPr>
        <w:ind w:firstLine="420"/>
        <w:spacing w:line="360" w:lineRule="auto"/>
        <w:shd w:val="clear" w:color="auto" w:fill="ffffff"/>
        <w:widowControl/>
        <w:rPr>
          <w:rFonts w:ascii="Arial" w:hAnsi="Arial" w:cs="Arial"/>
          <w:b w:val="0"/>
          <w:bCs w:val="0"/>
          <w:szCs w:val="21"/>
          <w:highlight w:val="none"/>
        </w:rPr>
      </w:pPr>
      <w:r>
        <w:rPr>
          <w:rFonts w:hint="eastAsia" w:ascii="Arial" w:hAnsi="Arial" w:cs="Arial"/>
          <w:b w:val="0"/>
          <w:bCs w:val="0"/>
          <w:szCs w:val="21"/>
          <w:highlight w:val="none"/>
        </w:rPr>
        <w:t xml:space="preserve">以上（2）－（</w:t>
      </w:r>
      <w:r>
        <w:rPr>
          <w:rFonts w:hint="eastAsia" w:ascii="Arial" w:hAnsi="Arial" w:cs="Arial"/>
          <w:b w:val="0"/>
          <w:bCs w:val="0"/>
          <w:szCs w:val="21"/>
          <w:highlight w:val="none"/>
          <w:lang w:val="en-US" w:eastAsia="zh-CN"/>
        </w:rPr>
        <w:t xml:space="preserve">6</w:t>
      </w:r>
      <w:r>
        <w:rPr>
          <w:rFonts w:hint="eastAsia" w:ascii="Arial" w:hAnsi="Arial" w:cs="Arial"/>
          <w:b w:val="0"/>
          <w:bCs w:val="0"/>
          <w:szCs w:val="21"/>
          <w:highlight w:val="none"/>
        </w:rPr>
        <w:t xml:space="preserve">）款证明材料可使用《南京市政府采购供应商信用记录表暨信用承诺书》替代。</w:t>
      </w:r>
      <w:r/>
    </w:p>
    <w:p>
      <w:pPr>
        <w:ind w:firstLine="420"/>
        <w:spacing w:line="360" w:lineRule="auto"/>
        <w:shd w:val="clear" w:color="auto" w:fill="ffffff"/>
        <w:widowControl/>
        <w:rPr>
          <w:rFonts w:ascii="宋体" w:hAnsi="宋体" w:cs="宋体"/>
          <w:b w:val="0"/>
          <w:bCs w:val="0"/>
          <w:highlight w:val="none"/>
        </w:rPr>
      </w:pPr>
      <w:r>
        <w:rPr>
          <w:rFonts w:hint="eastAsia" w:ascii="宋体" w:hAnsi="宋体" w:cs="宋体"/>
          <w:b w:val="0"/>
          <w:bCs w:val="0"/>
          <w:highlight w:val="none"/>
        </w:rPr>
        <w:t xml:space="preserve">3.</w:t>
      </w:r>
      <w:bookmarkStart w:id="73" w:name="_Hlk39128912"/>
      <w:r>
        <w:rPr>
          <w:rFonts w:hint="eastAsia" w:ascii="Arial" w:hAnsi="Arial" w:cs="Arial"/>
          <w:b w:val="0"/>
          <w:bCs w:val="0"/>
          <w:szCs w:val="21"/>
          <w:highlight w:val="none"/>
        </w:rPr>
        <w:t xml:space="preserve">法人代表授权书（法人直接参与投标的可不提供）、法人身份证扫描件、投标人代表身份证扫描件（法人直接参与投标的可不提供）</w:t>
      </w:r>
      <w:r>
        <w:rPr>
          <w:rFonts w:hint="eastAsia" w:ascii="宋体" w:hAnsi="宋体"/>
          <w:b w:val="0"/>
          <w:bCs w:val="0"/>
          <w:highlight w:val="none"/>
        </w:rPr>
        <w:t xml:space="preserve">；</w:t>
      </w:r>
      <w:bookmarkEnd w:id="73"/>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4.开标一览表（格式系统生成）</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5.</w:t>
      </w:r>
      <w:r>
        <w:rPr>
          <w:rFonts w:hint="eastAsia" w:ascii="宋体" w:hAnsi="宋体" w:cs="宋体"/>
          <w:b w:val="0"/>
          <w:bCs w:val="0"/>
          <w:highlight w:val="none"/>
          <w:lang w:val="en-US" w:eastAsia="zh-CN"/>
        </w:rPr>
        <w:t xml:space="preserve">分项</w:t>
      </w:r>
      <w:r>
        <w:rPr>
          <w:rFonts w:hint="eastAsia" w:ascii="宋体" w:hAnsi="宋体" w:cs="宋体"/>
          <w:b w:val="0"/>
          <w:bCs w:val="0"/>
          <w:highlight w:val="none"/>
        </w:rPr>
        <w:t xml:space="preserve">报价表（格式见附件）</w:t>
      </w:r>
      <w:bookmarkEnd w:id="70"/>
      <w:r/>
      <w:bookmarkEnd w:id="71"/>
      <w:r/>
      <w:bookmarkEnd w:id="72"/>
      <w:r/>
      <w:r/>
    </w:p>
    <w:p>
      <w:pPr>
        <w:ind w:firstLine="420"/>
        <w:spacing w:line="360" w:lineRule="auto"/>
        <w:shd w:val="clear" w:color="auto" w:fill="ffffff"/>
        <w:widowControl/>
        <w:rPr>
          <w:rFonts w:ascii="Arial" w:hAnsi="Arial" w:cs="Arial"/>
          <w:b w:val="0"/>
          <w:bCs w:val="0"/>
          <w:szCs w:val="21"/>
          <w:highlight w:val="none"/>
        </w:rPr>
      </w:pPr>
      <w:r/>
      <w:bookmarkStart w:id="74" w:name="_Toc31206"/>
      <w:r/>
      <w:bookmarkStart w:id="75" w:name="_Toc15215"/>
      <w:r>
        <w:rPr>
          <w:rFonts w:hint="eastAsia" w:ascii="Arial" w:hAnsi="Arial" w:cs="Arial"/>
          <w:b w:val="0"/>
          <w:bCs w:val="0"/>
          <w:szCs w:val="21"/>
          <w:highlight w:val="none"/>
        </w:rPr>
        <w:t xml:space="preserve">6.商务响应偏离表（格式见附件）</w:t>
      </w:r>
      <w:r/>
    </w:p>
    <w:p>
      <w:pPr>
        <w:ind w:firstLine="420"/>
        <w:spacing w:line="360" w:lineRule="auto"/>
        <w:shd w:val="clear" w:color="auto" w:fill="ffffff"/>
        <w:widowControl/>
        <w:rPr>
          <w:rFonts w:ascii="Arial" w:hAnsi="Arial" w:cs="Arial"/>
          <w:b w:val="0"/>
          <w:bCs w:val="0"/>
          <w:szCs w:val="21"/>
          <w:highlight w:val="none"/>
        </w:rPr>
      </w:pPr>
      <w:r>
        <w:rPr>
          <w:rFonts w:hint="eastAsia" w:ascii="Arial" w:hAnsi="Arial" w:cs="Arial"/>
          <w:b w:val="0"/>
          <w:bCs w:val="0"/>
          <w:szCs w:val="21"/>
          <w:highlight w:val="none"/>
        </w:rPr>
        <w:t xml:space="preserve">7.技术响应偏离表（格式见附件）</w:t>
      </w:r>
      <w:r/>
    </w:p>
    <w:p>
      <w:pPr>
        <w:ind w:firstLine="420"/>
        <w:spacing w:line="360" w:lineRule="auto"/>
        <w:rPr>
          <w:rFonts w:ascii="宋体" w:hAnsi="宋体" w:cs="宋体"/>
          <w:highlight w:val="none"/>
        </w:rPr>
      </w:pPr>
      <w:r>
        <w:rPr>
          <w:rFonts w:hint="eastAsia" w:ascii="宋体" w:hAnsi="宋体" w:cs="宋体"/>
          <w:highlight w:val="none"/>
        </w:rPr>
        <w:t xml:space="preserve">8.</w:t>
      </w:r>
      <w:r>
        <w:rPr>
          <w:rFonts w:hint="eastAsia" w:ascii="宋体" w:hAnsi="宋体" w:cs="宋体"/>
          <w:highlight w:val="none"/>
          <w:lang w:val="zh-CN"/>
        </w:rPr>
        <w:t xml:space="preserve">设备主要性能的</w:t>
      </w:r>
      <w:r>
        <w:rPr>
          <w:rFonts w:hint="eastAsia" w:ascii="宋体" w:hAnsi="宋体" w:cs="宋体"/>
          <w:highlight w:val="none"/>
        </w:rPr>
        <w:t xml:space="preserve">技术</w:t>
      </w:r>
      <w:r>
        <w:rPr>
          <w:rFonts w:hint="eastAsia" w:ascii="宋体" w:hAnsi="宋体" w:cs="宋体"/>
          <w:highlight w:val="none"/>
          <w:lang w:val="zh-CN"/>
        </w:rPr>
        <w:t xml:space="preserve">资料</w:t>
      </w:r>
      <w:r>
        <w:rPr>
          <w:rFonts w:hint="eastAsia" w:ascii="宋体" w:hAnsi="宋体" w:cs="宋体"/>
          <w:highlight w:val="none"/>
        </w:rPr>
        <w:t xml:space="preserve">以及</w:t>
      </w:r>
      <w:r>
        <w:rPr>
          <w:rFonts w:hint="eastAsia" w:ascii="宋体" w:hAnsi="宋体" w:cs="宋体"/>
          <w:highlight w:val="none"/>
          <w:lang w:val="zh-CN"/>
        </w:rPr>
        <w:t xml:space="preserve">供应商认为需要提供的其他技术资料</w:t>
      </w:r>
      <w:r/>
    </w:p>
    <w:p>
      <w:pPr>
        <w:ind w:firstLine="420"/>
        <w:spacing w:line="360" w:lineRule="auto"/>
        <w:rPr>
          <w:rFonts w:ascii="宋体" w:hAnsi="宋体" w:cs="宋体"/>
          <w:highlight w:val="none"/>
        </w:rPr>
      </w:pPr>
      <w:r>
        <w:rPr>
          <w:rFonts w:hint="eastAsia" w:ascii="宋体" w:hAnsi="宋体" w:cs="宋体"/>
          <w:highlight w:val="none"/>
        </w:rPr>
        <w:t xml:space="preserve">9.售后服务实施方案等</w:t>
      </w:r>
      <w:r/>
    </w:p>
    <w:p>
      <w:pPr>
        <w:ind w:firstLine="420"/>
        <w:spacing w:line="360" w:lineRule="auto"/>
        <w:rPr>
          <w:rFonts w:ascii="宋体" w:hAnsi="宋体" w:cs="宋体"/>
          <w:highlight w:val="none"/>
        </w:rPr>
      </w:pPr>
      <w:r>
        <w:rPr>
          <w:rFonts w:hint="eastAsia" w:ascii="宋体" w:hAnsi="宋体" w:cs="宋体"/>
          <w:highlight w:val="none"/>
        </w:rPr>
        <w:t xml:space="preserve">10.评分标准中对应的所需证明材料（如有自行添加）</w:t>
      </w:r>
      <w:r/>
    </w:p>
    <w:p>
      <w:pPr>
        <w:ind w:firstLine="420"/>
        <w:spacing w:line="360" w:lineRule="auto"/>
        <w:rPr>
          <w:rFonts w:ascii="宋体" w:hAnsi="宋体" w:cs="宋体"/>
          <w:highlight w:val="none"/>
        </w:rPr>
      </w:pPr>
      <w:r>
        <w:rPr>
          <w:rFonts w:hint="eastAsia" w:ascii="宋体" w:hAnsi="宋体" w:cs="宋体"/>
          <w:highlight w:val="none"/>
        </w:rPr>
        <w:t xml:space="preserve">11.要求采购人提供的配合（如有自拟并自行添加）</w:t>
      </w:r>
      <w:r/>
    </w:p>
    <w:p>
      <w:pPr>
        <w:ind w:firstLine="420"/>
        <w:spacing w:line="360" w:lineRule="auto"/>
        <w:rPr>
          <w:rFonts w:ascii="宋体" w:hAnsi="宋体" w:cs="宋体"/>
          <w:highlight w:val="none"/>
        </w:rPr>
      </w:pPr>
      <w:r>
        <w:rPr>
          <w:rFonts w:hint="eastAsia" w:ascii="宋体" w:hAnsi="宋体" w:cs="宋体"/>
          <w:highlight w:val="none"/>
        </w:rPr>
        <w:t xml:space="preserve">12.其他（投标人认为有必要提供的声明和文件，如有自拟并自行添加）</w:t>
      </w:r>
      <w:r/>
    </w:p>
    <w:p>
      <w:pPr>
        <w:ind w:firstLine="420"/>
        <w:spacing w:line="360" w:lineRule="auto"/>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1</w:t>
      </w:r>
      <w:r>
        <w:rPr>
          <w:rFonts w:hint="eastAsia" w:ascii="宋体" w:hAnsi="宋体" w:cs="宋体"/>
          <w:highlight w:val="none"/>
        </w:rPr>
        <w:t xml:space="preserve">）如是小微企业的，提供《中小企业声明函》；（格式见附件）</w:t>
      </w:r>
      <w:r/>
    </w:p>
    <w:p>
      <w:pPr>
        <w:ind w:firstLine="420"/>
        <w:spacing w:line="360" w:lineRule="auto"/>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2</w:t>
      </w:r>
      <w:r>
        <w:rPr>
          <w:rFonts w:hint="eastAsia" w:ascii="宋体" w:hAnsi="宋体" w:cs="宋体"/>
          <w:highlight w:val="none"/>
        </w:rPr>
        <w:t xml:space="preserve">）残疾人福利性单位声明函；（供应商为残疾人福利性单位的提供，格式见附件）</w:t>
      </w:r>
      <w:r/>
    </w:p>
    <w:p>
      <w:pPr>
        <w:ind w:firstLine="420"/>
        <w:spacing w:line="360" w:lineRule="auto"/>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3</w:t>
      </w:r>
      <w:r>
        <w:rPr>
          <w:rFonts w:hint="eastAsia" w:ascii="宋体" w:hAnsi="宋体" w:cs="宋体"/>
          <w:highlight w:val="none"/>
        </w:rPr>
        <w:t xml:space="preserve">）由省级以上监狱管理局、戒毒管理局出具的属于监狱企业的证明文件；（如适用）</w:t>
      </w:r>
      <w:r/>
    </w:p>
    <w:p>
      <w:pPr>
        <w:ind w:firstLine="420"/>
        <w:spacing w:line="360" w:lineRule="auto"/>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4</w:t>
      </w:r>
      <w:r>
        <w:rPr>
          <w:rFonts w:hint="eastAsia" w:ascii="宋体" w:hAnsi="宋体" w:cs="宋体"/>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5</w:t>
      </w:r>
      <w:r>
        <w:rPr>
          <w:rFonts w:hint="eastAsia" w:ascii="宋体" w:hAnsi="宋体" w:cs="宋体"/>
          <w:highlight w:val="none"/>
        </w:rPr>
        <w:t xml:space="preserve">）如</w:t>
      </w:r>
      <w:r>
        <w:rPr>
          <w:rFonts w:hint="eastAsia" w:ascii="宋体" w:hAnsi="宋体" w:cs="宋体"/>
          <w:color w:val="000000"/>
          <w:szCs w:val="21"/>
          <w:highlight w:val="none"/>
          <w:shd w:val="clear" w:color="auto" w:fill="ffffff"/>
        </w:rPr>
        <w:t xml:space="preserve">本国产品参与竞争的，提供《关于符合本国产品标准的声明函》。</w:t>
      </w:r>
      <w:r>
        <w:rPr>
          <w:rFonts w:hint="eastAsia" w:ascii="宋体" w:hAnsi="宋体" w:cs="宋体"/>
          <w:highlight w:val="none"/>
        </w:rPr>
        <w:t xml:space="preserve">（格式见附件）</w:t>
      </w:r>
      <w:r/>
    </w:p>
    <w:p>
      <w:pPr>
        <w:ind w:firstLine="420"/>
        <w:spacing w:line="360" w:lineRule="auto"/>
        <w:rPr>
          <w:rFonts w:ascii="Arial" w:hAnsi="Arial" w:cs="Arial"/>
          <w:color w:val="000000"/>
          <w:szCs w:val="21"/>
          <w:highlight w:val="none"/>
        </w:rPr>
      </w:pPr>
      <w:r>
        <w:rPr>
          <w:rFonts w:hint="eastAsia" w:ascii="宋体" w:hAnsi="宋体" w:cs="宋体"/>
          <w:highlight w:val="none"/>
        </w:rPr>
        <w:t xml:space="preserve">投标人法定代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cs="Arial"/>
          <w:szCs w:val="21"/>
          <w:highlight w:val="none"/>
        </w:rPr>
      </w:pPr>
      <w:r>
        <w:rPr>
          <w:rFonts w:hint="eastAsia" w:ascii="宋体" w:hAnsi="宋体" w:cs="Arial"/>
          <w:szCs w:val="21"/>
          <w:highlight w:val="none"/>
        </w:rPr>
        <w:t xml:space="preserve">其他部分由供应商根据编制投标文件需要提供的其他相关文件。</w:t>
      </w:r>
      <w:r/>
    </w:p>
    <w:p>
      <w:pPr>
        <w:pStyle w:val="1100"/>
        <w:ind w:left="0" w:firstLine="422"/>
        <w:jc w:val="both"/>
        <w:spacing w:line="360" w:lineRule="auto"/>
        <w:rPr>
          <w:rFonts w:ascii="宋体" w:hAnsi="宋体" w:eastAsia="宋体" w:cs="Arial"/>
          <w:b/>
          <w:bCs/>
          <w:color w:val="000000"/>
          <w:sz w:val="21"/>
          <w:szCs w:val="21"/>
          <w:highlight w:val="none"/>
        </w:rPr>
      </w:pPr>
      <w:r>
        <w:rPr>
          <w:rFonts w:hint="eastAsia" w:ascii="宋体" w:hAnsi="宋体" w:eastAsia="宋体" w:cs="Arial"/>
          <w:b/>
          <w:bCs/>
          <w:color w:val="000000"/>
          <w:sz w:val="21"/>
          <w:szCs w:val="21"/>
          <w:highlight w:val="none"/>
        </w:rPr>
        <w:t xml:space="preserve">11</w:t>
      </w:r>
      <w:r>
        <w:rPr>
          <w:rFonts w:ascii="宋体" w:hAnsi="宋体" w:eastAsia="宋体" w:cs="Arial"/>
          <w:b/>
          <w:bCs/>
          <w:color w:val="000000"/>
          <w:sz w:val="21"/>
          <w:szCs w:val="21"/>
          <w:highlight w:val="none"/>
        </w:rPr>
        <w:t xml:space="preserve">.投标文件的有效期</w:t>
      </w:r>
      <w:bookmarkEnd w:id="74"/>
      <w:r/>
      <w:bookmarkEnd w:id="75"/>
      <w:r/>
      <w:r/>
    </w:p>
    <w:p>
      <w:pPr>
        <w:ind w:firstLine="420"/>
        <w:jc w:val="left"/>
        <w:spacing w:line="360" w:lineRule="auto"/>
        <w:rPr>
          <w:rFonts w:ascii="宋体" w:hAnsi="宋体" w:cs="Arial"/>
          <w:bCs/>
          <w:szCs w:val="21"/>
          <w:highlight w:val="none"/>
        </w:rPr>
      </w:pPr>
      <w:r/>
      <w:bookmarkStart w:id="76" w:name="_Toc6811"/>
      <w:r>
        <w:rPr>
          <w:rFonts w:hint="eastAsia" w:ascii="宋体" w:hAnsi="宋体" w:cs="Arial"/>
          <w:bCs/>
          <w:szCs w:val="21"/>
          <w:highlight w:val="none"/>
        </w:rPr>
        <w:t xml:space="preserve">11</w:t>
      </w:r>
      <w:r>
        <w:rPr>
          <w:rFonts w:ascii="宋体" w:hAnsi="宋体" w:cs="Arial"/>
          <w:bCs/>
          <w:szCs w:val="21"/>
          <w:highlight w:val="none"/>
        </w:rPr>
        <w:t xml:space="preserve">.1自开标之日起90天内，投标文件应保持有效，有效期短于此规定的投标文件将视为无效。</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11</w:t>
      </w:r>
      <w:r>
        <w:rPr>
          <w:rFonts w:ascii="宋体" w:hAnsi="宋体" w:cs="Arial"/>
          <w:bCs/>
          <w:szCs w:val="21"/>
          <w:highlight w:val="none"/>
        </w:rPr>
        <w:t xml:space="preserve">.2在特殊情况下，</w:t>
      </w:r>
      <w:r>
        <w:rPr>
          <w:rFonts w:hint="eastAsia" w:ascii="宋体" w:hAnsi="宋体" w:cs="Arial"/>
          <w:bCs/>
          <w:szCs w:val="21"/>
          <w:highlight w:val="none"/>
        </w:rPr>
        <w:t xml:space="preserve">采购代理机构可根据实际情况，在原投标文件有效期截止时间前，</w:t>
      </w:r>
      <w:r>
        <w:rPr>
          <w:rFonts w:ascii="宋体" w:hAnsi="宋体" w:cs="Arial"/>
          <w:bCs/>
          <w:szCs w:val="21"/>
          <w:highlight w:val="none"/>
        </w:rPr>
        <w:t xml:space="preserve">与</w:t>
      </w:r>
      <w:r>
        <w:rPr>
          <w:rFonts w:hint="eastAsia" w:ascii="宋体" w:hAnsi="宋体" w:cs="Arial"/>
          <w:bCs/>
          <w:szCs w:val="21"/>
          <w:highlight w:val="none"/>
        </w:rPr>
        <w:t xml:space="preserve">供应商</w:t>
      </w:r>
      <w:r>
        <w:rPr>
          <w:rFonts w:ascii="宋体" w:hAnsi="宋体" w:cs="Arial"/>
          <w:bCs/>
          <w:szCs w:val="21"/>
          <w:highlight w:val="none"/>
        </w:rPr>
        <w:t xml:space="preserve">协商延长有效期，此类要求和答复都应以</w:t>
      </w:r>
      <w:r>
        <w:rPr>
          <w:rFonts w:hint="eastAsia" w:ascii="宋体" w:hAnsi="宋体" w:cs="Arial"/>
          <w:bCs/>
          <w:szCs w:val="21"/>
          <w:highlight w:val="none"/>
        </w:rPr>
        <w:t xml:space="preserve">书面</w:t>
      </w:r>
      <w:r>
        <w:rPr>
          <w:rFonts w:ascii="宋体" w:hAnsi="宋体" w:cs="Arial"/>
          <w:bCs/>
          <w:szCs w:val="21"/>
          <w:highlight w:val="none"/>
        </w:rPr>
        <w:t xml:space="preserve">形式进行。</w:t>
      </w:r>
      <w:r>
        <w:rPr>
          <w:rFonts w:hint="eastAsia" w:ascii="宋体" w:hAnsi="宋体" w:cs="Arial"/>
          <w:bCs/>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100"/>
        <w:ind w:left="0" w:firstLine="422"/>
        <w:jc w:val="both"/>
        <w:spacing w:line="360" w:lineRule="auto"/>
        <w:rPr>
          <w:rFonts w:ascii="宋体" w:hAnsi="宋体" w:eastAsia="宋体" w:cs="Arial"/>
          <w:b/>
          <w:bCs/>
          <w:color w:val="000000"/>
          <w:sz w:val="21"/>
          <w:szCs w:val="21"/>
          <w:highlight w:val="none"/>
        </w:rPr>
      </w:pPr>
      <w:r/>
      <w:bookmarkStart w:id="77" w:name="_Toc21944"/>
      <w:r>
        <w:rPr>
          <w:rFonts w:hint="eastAsia" w:ascii="宋体" w:hAnsi="宋体" w:eastAsia="宋体" w:cs="Arial"/>
          <w:b/>
          <w:bCs/>
          <w:color w:val="000000"/>
          <w:sz w:val="21"/>
          <w:szCs w:val="21"/>
          <w:highlight w:val="none"/>
        </w:rPr>
        <w:t xml:space="preserve">12.</w:t>
      </w:r>
      <w:bookmarkEnd w:id="76"/>
      <w:r/>
      <w:bookmarkEnd w:id="77"/>
      <w:r>
        <w:rPr>
          <w:rFonts w:hint="eastAsia" w:ascii="宋体" w:hAnsi="宋体" w:eastAsia="宋体" w:cs="Arial"/>
          <w:b/>
          <w:bCs/>
          <w:color w:val="000000"/>
          <w:sz w:val="21"/>
          <w:szCs w:val="21"/>
          <w:highlight w:val="none"/>
        </w:rPr>
        <w:t xml:space="preserve">投标文件的编制要求和签署要求</w:t>
      </w:r>
      <w:r/>
    </w:p>
    <w:p>
      <w:pPr>
        <w:ind w:firstLine="420"/>
        <w:spacing w:line="360" w:lineRule="auto"/>
        <w:rPr>
          <w:rFonts w:ascii="宋体" w:hAnsi="宋体" w:cs="Arial"/>
          <w:bCs/>
          <w:szCs w:val="21"/>
          <w:highlight w:val="none"/>
        </w:rPr>
      </w:pPr>
      <w:r/>
      <w:bookmarkStart w:id="78" w:name="_Toc27455"/>
      <w:r>
        <w:rPr>
          <w:rFonts w:hint="eastAsia" w:ascii="宋体" w:hAnsi="宋体" w:cs="Arial"/>
          <w:bCs/>
          <w:szCs w:val="21"/>
          <w:highlight w:val="none"/>
        </w:rPr>
        <w:t xml:space="preserve">12.1投标人应由其法定代表人或法定代表人授权代表在规定的网上投标时间，凭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12.2投标人应对 CA 证书妥善保管，如被他人盗用投标，因此带来的结果均由投标人自行承担。</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12.3投标人应当对招标文件提出的要求和条件作出实质性响应，并在电子投标系统逐条应答。</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ascii="宋体" w:hAnsi="宋体" w:cs="Arial"/>
          <w:b/>
          <w:bCs/>
          <w:color w:val="000000"/>
          <w:szCs w:val="21"/>
          <w:highlight w:val="none"/>
        </w:rPr>
        <w:outlineLvl w:val="1"/>
      </w:pPr>
      <w:r/>
      <w:bookmarkStart w:id="79" w:name="_Toc9506"/>
      <w:r>
        <w:rPr>
          <w:rFonts w:ascii="宋体" w:hAnsi="宋体" w:cs="Arial"/>
          <w:b/>
          <w:bCs/>
          <w:color w:val="000000"/>
          <w:szCs w:val="21"/>
          <w:highlight w:val="none"/>
        </w:rPr>
        <w:t xml:space="preserve">四、投标文件的递交</w:t>
      </w:r>
      <w:bookmarkEnd w:id="78"/>
      <w:r/>
      <w:bookmarkEnd w:id="79"/>
      <w:r>
        <w:rPr>
          <w:rFonts w:hint="eastAsia" w:ascii="宋体" w:hAnsi="宋体" w:cs="Arial"/>
          <w:b/>
          <w:bCs/>
          <w:color w:val="000000"/>
          <w:szCs w:val="21"/>
          <w:highlight w:val="none"/>
        </w:rPr>
        <w:t xml:space="preserve"> </w:t>
      </w:r>
      <w:r/>
    </w:p>
    <w:p>
      <w:pPr>
        <w:ind w:firstLine="420"/>
        <w:spacing w:line="360" w:lineRule="auto"/>
        <w:shd w:val="clear" w:color="auto" w:fill="ffffff"/>
        <w:widowControl/>
        <w:rPr>
          <w:rFonts w:ascii="宋体" w:hAnsi="宋体" w:cs="Arial"/>
          <w:b/>
          <w:bCs/>
          <w:color w:val="000000"/>
          <w:szCs w:val="21"/>
          <w:highlight w:val="none"/>
        </w:rPr>
        <w:outlineLvl w:val="1"/>
      </w:pPr>
      <w:r/>
      <w:bookmarkStart w:id="80" w:name="_Toc20823297"/>
      <w:r/>
      <w:bookmarkStart w:id="81" w:name="_Toc513029225"/>
      <w:r/>
      <w:bookmarkStart w:id="82" w:name="_Toc462564084"/>
      <w:r/>
      <w:bookmarkStart w:id="83" w:name="_Toc16938541"/>
      <w:r/>
      <w:bookmarkStart w:id="84" w:name="_Toc415"/>
      <w:r/>
      <w:bookmarkStart w:id="85" w:name="_Toc15509"/>
      <w:r>
        <w:rPr>
          <w:rFonts w:hint="eastAsia" w:ascii="宋体" w:hAnsi="宋体" w:cs="Arial"/>
          <w:b/>
          <w:bCs/>
          <w:color w:val="000000"/>
          <w:szCs w:val="21"/>
          <w:highlight w:val="none"/>
        </w:rPr>
        <w:t xml:space="preserve">13.电子投标文件</w:t>
      </w:r>
      <w:bookmarkEnd w:id="80"/>
      <w:r/>
      <w:bookmarkEnd w:id="81"/>
      <w:r/>
      <w:bookmarkEnd w:id="82"/>
      <w:r/>
      <w:bookmarkEnd w:id="83"/>
      <w:r>
        <w:rPr>
          <w:rFonts w:hint="eastAsia" w:ascii="宋体" w:hAnsi="宋体" w:cs="Arial"/>
          <w:b/>
          <w:bCs/>
          <w:color w:val="000000"/>
          <w:szCs w:val="21"/>
          <w:highlight w:val="none"/>
        </w:rPr>
        <w:t xml:space="preserve">的递交</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13.1投标人应当按照规定，在投标截止时间前制作并上传电子投标文件。</w:t>
      </w:r>
      <w:bookmarkStart w:id="86" w:name="_Toc20823298"/>
      <w:r/>
      <w:bookmarkEnd w:id="86"/>
      <w:r/>
      <w:bookmarkStart w:id="87" w:name="_Toc16938542"/>
      <w:r/>
      <w:bookmarkEnd w:id="87"/>
      <w:r/>
      <w:r/>
    </w:p>
    <w:p>
      <w:pPr>
        <w:ind w:firstLine="420"/>
        <w:spacing w:line="360" w:lineRule="auto"/>
        <w:shd w:val="clear" w:color="auto" w:fill="ffffff"/>
        <w:widowControl/>
        <w:rPr>
          <w:rFonts w:ascii="宋体" w:hAnsi="宋体" w:cs="Arial"/>
          <w:b/>
          <w:bCs/>
          <w:color w:val="000000"/>
          <w:szCs w:val="21"/>
          <w:highlight w:val="none"/>
        </w:rPr>
        <w:outlineLvl w:val="1"/>
      </w:pPr>
      <w:r>
        <w:rPr>
          <w:rFonts w:hint="eastAsia" w:ascii="宋体" w:hAnsi="宋体" w:cs="Arial"/>
          <w:b/>
          <w:bCs/>
          <w:color w:val="000000"/>
          <w:szCs w:val="21"/>
          <w:highlight w:val="none"/>
        </w:rPr>
        <w:t xml:space="preserve">14.投标截止日期</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ascii="宋体" w:hAnsi="宋体" w:cs="Arial"/>
          <w:b/>
          <w:bCs/>
          <w:color w:val="000000"/>
          <w:szCs w:val="21"/>
          <w:highlight w:val="none"/>
        </w:rPr>
        <w:outlineLvl w:val="1"/>
      </w:pPr>
      <w:r/>
      <w:bookmarkStart w:id="88" w:name="_Toc20823299"/>
      <w:r/>
      <w:bookmarkStart w:id="89" w:name="_Toc513029227"/>
      <w:r/>
      <w:bookmarkStart w:id="90" w:name="_Toc16938543"/>
      <w:r>
        <w:rPr>
          <w:rFonts w:hint="eastAsia" w:ascii="宋体" w:hAnsi="宋体" w:cs="Arial"/>
          <w:b/>
          <w:bCs/>
          <w:color w:val="000000"/>
          <w:szCs w:val="21"/>
          <w:highlight w:val="none"/>
        </w:rPr>
        <w:t xml:space="preserve">15.投标文件</w:t>
      </w:r>
      <w:bookmarkEnd w:id="88"/>
      <w:r/>
      <w:bookmarkEnd w:id="89"/>
      <w:r/>
      <w:bookmarkEnd w:id="90"/>
      <w:r>
        <w:rPr>
          <w:rFonts w:hint="eastAsia" w:ascii="宋体" w:hAnsi="宋体" w:cs="Arial"/>
          <w:b/>
          <w:bCs/>
          <w:color w:val="000000"/>
          <w:szCs w:val="21"/>
          <w:highlight w:val="none"/>
        </w:rPr>
        <w:t xml:space="preserve">的拒收</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ascii="宋体" w:hAnsi="宋体" w:cs="Arial"/>
          <w:b/>
          <w:bCs/>
          <w:color w:val="000000"/>
          <w:szCs w:val="21"/>
          <w:highlight w:val="none"/>
        </w:rPr>
        <w:outlineLvl w:val="1"/>
      </w:pPr>
      <w:r/>
      <w:bookmarkStart w:id="91" w:name="_Toc20823300"/>
      <w:r/>
      <w:bookmarkStart w:id="92" w:name="_Toc513029228"/>
      <w:r/>
      <w:bookmarkStart w:id="93" w:name="_Toc16938544"/>
      <w:r>
        <w:rPr>
          <w:rFonts w:hint="eastAsia" w:ascii="宋体" w:hAnsi="宋体" w:cs="Arial"/>
          <w:b/>
          <w:bCs/>
          <w:color w:val="000000"/>
          <w:szCs w:val="21"/>
          <w:highlight w:val="none"/>
        </w:rPr>
        <w:t xml:space="preserve">16.投标文件的撤回和修改</w:t>
      </w:r>
      <w:bookmarkEnd w:id="91"/>
      <w:r/>
      <w:bookmarkEnd w:id="92"/>
      <w:r/>
      <w:bookmarkEnd w:id="93"/>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16.1 投标文件的撤回</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16.1.1 电子投标文件的撤回</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16.1.2 投标人撤回电子投标文件，则认为其不再参与本项目投标活动。</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16.2 投标文件的修改</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16.2.1投标人可在投标截止时间前，对其电子投标文件进行修改。</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cs="Arial"/>
          <w:color w:val="000000"/>
          <w:szCs w:val="21"/>
          <w:highlight w:val="none"/>
        </w:rPr>
        <w:outlineLvl w:val="1"/>
      </w:pPr>
      <w:r>
        <w:rPr>
          <w:rFonts w:hint="eastAsia" w:ascii="宋体" w:hAnsi="宋体" w:cs="Arial"/>
          <w:color w:val="000000"/>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ascii="宋体" w:hAnsi="宋体" w:cs="Arial"/>
          <w:b/>
          <w:bCs/>
          <w:color w:val="000000"/>
          <w:szCs w:val="21"/>
          <w:highlight w:val="none"/>
        </w:rPr>
        <w:outlineLvl w:val="1"/>
      </w:pPr>
      <w:r>
        <w:rPr>
          <w:rFonts w:ascii="宋体" w:hAnsi="宋体" w:cs="Arial"/>
          <w:b/>
          <w:bCs/>
          <w:color w:val="000000"/>
          <w:szCs w:val="21"/>
          <w:highlight w:val="none"/>
        </w:rPr>
        <w:t xml:space="preserve">五、开标与评标</w:t>
      </w:r>
      <w:r/>
    </w:p>
    <w:p>
      <w:pPr>
        <w:pStyle w:val="1100"/>
        <w:ind w:left="0" w:firstLine="422"/>
        <w:jc w:val="both"/>
        <w:spacing w:line="360" w:lineRule="auto"/>
        <w:rPr>
          <w:rFonts w:ascii="宋体" w:hAnsi="宋体" w:eastAsia="宋体" w:cs="Arial"/>
          <w:b/>
          <w:bCs/>
          <w:color w:val="000000"/>
          <w:sz w:val="21"/>
          <w:szCs w:val="21"/>
          <w:highlight w:val="none"/>
        </w:rPr>
      </w:pPr>
      <w:r/>
      <w:bookmarkStart w:id="94" w:name="_Toc15345"/>
      <w:r/>
      <w:bookmarkStart w:id="95" w:name="_Toc3679"/>
      <w:r/>
      <w:bookmarkStart w:id="96" w:name="OLE_LINK7"/>
      <w:r/>
      <w:bookmarkStart w:id="97" w:name="_Toc20683"/>
      <w:r/>
      <w:bookmarkStart w:id="98" w:name="OLE_LINK3"/>
      <w:r/>
      <w:bookmarkStart w:id="99" w:name="_Toc13829"/>
      <w:r/>
      <w:bookmarkStart w:id="100" w:name="_Toc6944"/>
      <w:r/>
      <w:bookmarkStart w:id="101" w:name="_Toc26857"/>
      <w:r/>
      <w:bookmarkStart w:id="102" w:name="_Toc13685"/>
      <w:r/>
      <w:bookmarkStart w:id="103" w:name="_Toc29284"/>
      <w:r/>
      <w:bookmarkStart w:id="104" w:name="_Toc20823303"/>
      <w:r/>
      <w:bookmarkStart w:id="105" w:name="_Toc16938547"/>
      <w:r/>
      <w:bookmarkStart w:id="106" w:name="_Toc513029231"/>
      <w:r>
        <w:rPr>
          <w:rFonts w:hint="eastAsia" w:ascii="宋体" w:hAnsi="宋体" w:eastAsia="宋体" w:cs="Arial"/>
          <w:b/>
          <w:bCs/>
          <w:color w:val="000000"/>
          <w:sz w:val="21"/>
          <w:szCs w:val="21"/>
          <w:highlight w:val="none"/>
        </w:rPr>
        <w:t xml:space="preserve">17.开标</w:t>
      </w:r>
      <w:bookmarkEnd w:id="94"/>
      <w:r/>
      <w:bookmarkEnd w:id="95"/>
      <w:r/>
      <w:bookmarkEnd w:id="96"/>
      <w:r/>
      <w:bookmarkEnd w:id="97"/>
      <w:r/>
      <w:bookmarkEnd w:id="98"/>
      <w:r/>
      <w:bookmarkEnd w:id="99"/>
      <w:r/>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17.2由电子招标投标交易平台主持，邀请投标人参加。</w:t>
      </w:r>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ascii="宋体" w:hAnsi="宋体" w:cs="Arial"/>
          <w:szCs w:val="21"/>
          <w:highlight w:val="none"/>
        </w:rPr>
      </w:pPr>
      <w:r>
        <w:rPr>
          <w:rFonts w:hint="eastAsia" w:ascii="宋体" w:hAnsi="宋体" w:cs="Arial"/>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highlight w:val="none"/>
        </w:rPr>
      </w:pPr>
      <w:r>
        <w:rPr>
          <w:rFonts w:hint="eastAsia" w:ascii="宋体" w:hAnsi="宋体" w:cs="Arial"/>
          <w:b/>
          <w:bCs/>
          <w:szCs w:val="21"/>
          <w:highlight w:val="none"/>
        </w:rPr>
        <w:t xml:space="preserve">18.资格性审查：</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18.2信用信息查询</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18.3</w:t>
      </w:r>
      <w:bookmarkEnd w:id="100"/>
      <w:r/>
      <w:bookmarkStart w:id="107" w:name="_Toc30296"/>
      <w:r>
        <w:rPr>
          <w:rFonts w:hint="eastAsia" w:ascii="宋体" w:hAnsi="宋体" w:cs="Arial"/>
          <w:bCs/>
          <w:szCs w:val="21"/>
          <w:highlight w:val="none"/>
        </w:rPr>
        <w:t xml:space="preserve">通过资格性审查合格的投标人不足3家的，不得评标。</w:t>
      </w:r>
      <w:r/>
    </w:p>
    <w:p>
      <w:pPr>
        <w:ind w:firstLine="422"/>
        <w:spacing w:line="360" w:lineRule="auto"/>
        <w:rPr>
          <w:rFonts w:ascii="宋体" w:hAnsi="宋体" w:cs="Arial"/>
          <w:b/>
          <w:szCs w:val="21"/>
          <w:highlight w:val="none"/>
        </w:rPr>
      </w:pPr>
      <w:r>
        <w:rPr>
          <w:rFonts w:hint="eastAsia" w:ascii="宋体" w:hAnsi="宋体" w:cs="Arial"/>
          <w:b/>
          <w:szCs w:val="21"/>
          <w:highlight w:val="none"/>
        </w:rPr>
        <w:t xml:space="preserve">19.评标 </w:t>
      </w:r>
      <w:r/>
    </w:p>
    <w:p>
      <w:pPr>
        <w:ind w:firstLine="422"/>
        <w:spacing w:line="360" w:lineRule="auto"/>
        <w:rPr>
          <w:rFonts w:ascii="宋体" w:hAnsi="宋体" w:cs="Arial"/>
          <w:b/>
          <w:szCs w:val="21"/>
          <w:highlight w:val="none"/>
        </w:rPr>
      </w:pPr>
      <w:r>
        <w:rPr>
          <w:rFonts w:hint="eastAsia" w:ascii="宋体" w:hAnsi="宋体" w:cs="Arial"/>
          <w:b/>
          <w:szCs w:val="21"/>
          <w:highlight w:val="none"/>
        </w:rPr>
        <w:t xml:space="preserve">19.1评标组织</w:t>
      </w:r>
      <w:r/>
    </w:p>
    <w:p>
      <w:pPr>
        <w:ind w:firstLine="420"/>
        <w:spacing w:line="360" w:lineRule="auto"/>
        <w:rPr>
          <w:rFonts w:ascii="Arial" w:hAnsi="Arial" w:cs="Arial"/>
          <w:bCs/>
          <w:highlight w:val="none"/>
        </w:rPr>
      </w:pPr>
      <w:r>
        <w:rPr>
          <w:rFonts w:hint="eastAsia" w:ascii="宋体" w:hAnsi="宋体" w:cs="Arial"/>
          <w:bCs/>
          <w:szCs w:val="21"/>
          <w:highlight w:val="none"/>
        </w:rPr>
        <w:t xml:space="preserve">19.1评</w:t>
      </w:r>
      <w:r>
        <w:rPr>
          <w:rFonts w:hint="eastAsia" w:ascii="Arial" w:hAnsi="Arial" w:cs="Arial"/>
          <w:bCs/>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1</w:t>
      </w:r>
      <w:r>
        <w:rPr>
          <w:rFonts w:hAnsi="宋体"/>
          <w:bCs/>
          <w:szCs w:val="21"/>
          <w:highlight w:val="none"/>
        </w:rPr>
        <w:t xml:space="preserve">）审查、评价投标文件是否符合招标文件的商务、技术等实质性要求；</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2</w:t>
      </w:r>
      <w:r>
        <w:rPr>
          <w:rFonts w:hAnsi="宋体"/>
          <w:bCs/>
          <w:szCs w:val="21"/>
          <w:highlight w:val="none"/>
        </w:rPr>
        <w:t xml:space="preserve">）要求投标人对投标文件有关事项作出澄清或者说明；</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3</w:t>
      </w:r>
      <w:r>
        <w:rPr>
          <w:rFonts w:hAnsi="宋体"/>
          <w:bCs/>
          <w:szCs w:val="21"/>
          <w:highlight w:val="none"/>
        </w:rPr>
        <w:t xml:space="preserve">）对投标文件进行比较和评价；</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4</w:t>
      </w:r>
      <w:r>
        <w:rPr>
          <w:rFonts w:hAnsi="宋体"/>
          <w:bCs/>
          <w:szCs w:val="21"/>
          <w:highlight w:val="none"/>
        </w:rPr>
        <w:t xml:space="preserve">）确定中标候选人名单，以及根据采购人委托直接确定中标人；</w:t>
      </w:r>
      <w:r/>
    </w:p>
    <w:p>
      <w:pPr>
        <w:ind w:firstLine="420"/>
        <w:spacing w:line="360" w:lineRule="auto"/>
        <w:shd w:val="clear" w:color="auto" w:fill="ffffff"/>
        <w:widowControl/>
        <w:rPr>
          <w:szCs w:val="21"/>
          <w:highlight w:val="none"/>
        </w:rPr>
      </w:pPr>
      <w:r>
        <w:rPr>
          <w:rFonts w:hAnsi="宋体"/>
          <w:bCs/>
          <w:szCs w:val="21"/>
          <w:highlight w:val="none"/>
        </w:rPr>
        <w:t xml:space="preserve">（</w:t>
      </w:r>
      <w:r>
        <w:rPr>
          <w:rFonts w:hint="eastAsia" w:hAnsi="宋体"/>
          <w:bCs/>
          <w:szCs w:val="21"/>
          <w:highlight w:val="none"/>
        </w:rPr>
        <w:t xml:space="preserve">5</w:t>
      </w:r>
      <w:r>
        <w:rPr>
          <w:rFonts w:hAnsi="宋体"/>
          <w:bCs/>
          <w:szCs w:val="21"/>
          <w:highlight w:val="none"/>
        </w:rPr>
        <w:t xml:space="preserve">）向采购人、采购代理机构或者有关部门报告评标中发现的违法行为。</w:t>
      </w:r>
      <w:r/>
    </w:p>
    <w:p>
      <w:pPr>
        <w:ind w:firstLine="420"/>
        <w:spacing w:line="360" w:lineRule="auto"/>
        <w:rPr>
          <w:szCs w:val="21"/>
          <w:highlight w:val="none"/>
        </w:rPr>
      </w:pPr>
      <w:r>
        <w:rPr>
          <w:rFonts w:hint="eastAsia" w:ascii="宋体" w:hAnsi="宋体" w:cs="Arial"/>
          <w:bCs/>
          <w:szCs w:val="21"/>
          <w:highlight w:val="none"/>
        </w:rPr>
        <w:t xml:space="preserve">19.2</w:t>
      </w:r>
      <w:r>
        <w:rPr>
          <w:rFonts w:hint="eastAsia" w:ascii="Arial" w:hAnsi="Arial" w:cs="Arial"/>
          <w:bCs/>
          <w:highlight w:val="none"/>
        </w:rPr>
        <w:t xml:space="preserve">评标委员会由采购人代表和有关技术、经济等方面的专家组成，独立开展评审工作且评标委员会人员构成符合有关规定。</w:t>
      </w:r>
      <w:r/>
    </w:p>
    <w:p>
      <w:pPr>
        <w:ind w:firstLine="422"/>
        <w:spacing w:line="360" w:lineRule="auto"/>
        <w:rPr>
          <w:rFonts w:ascii="宋体" w:hAnsi="宋体" w:cs="Arial"/>
          <w:b/>
          <w:szCs w:val="21"/>
          <w:highlight w:val="none"/>
        </w:rPr>
      </w:pPr>
      <w:r/>
      <w:bookmarkStart w:id="108" w:name="_Toc16288"/>
      <w:r>
        <w:rPr>
          <w:rFonts w:hint="eastAsia" w:ascii="宋体" w:hAnsi="宋体" w:cs="Arial"/>
          <w:b/>
          <w:szCs w:val="21"/>
          <w:highlight w:val="none"/>
        </w:rPr>
        <w:t xml:space="preserve">19.3 对投标文件的符合性审查</w:t>
      </w:r>
      <w:bookmarkEnd w:id="108"/>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19.3.1</w:t>
      </w:r>
      <w:r>
        <w:rPr>
          <w:rFonts w:hint="eastAsia" w:hAnsi="宋体"/>
          <w:bCs/>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szCs w:val="21"/>
          <w:highlight w:val="none"/>
        </w:rPr>
        <w:t xml:space="preserve">实质性要求是指本招标文件中用带星号（“★”）说明的商务和技术要求</w:t>
      </w:r>
      <w:r>
        <w:rPr>
          <w:rFonts w:hint="eastAsia" w:hAnsi="宋体"/>
          <w:bCs/>
          <w:szCs w:val="21"/>
          <w:highlight w:val="none"/>
        </w:rPr>
        <w:t xml:space="preserve">，偏离将导致其投标被否决。</w:t>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19.3.2</w:t>
      </w:r>
      <w:r>
        <w:rPr>
          <w:rFonts w:hint="eastAsia" w:hAnsi="宋体"/>
          <w:bCs/>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19.3.3</w:t>
      </w:r>
      <w:r>
        <w:rPr>
          <w:rFonts w:hint="eastAsia" w:hAnsi="宋体"/>
          <w:bCs/>
          <w:szCs w:val="21"/>
          <w:highlight w:val="none"/>
        </w:rPr>
        <w:t xml:space="preserve">评审时，投标文件出现不一致情形的，按下列规定执行：</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19.3.3.1投标文件正本与副本不符的，以正本为准。</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19.3.3.2投标文件报价出现前后不一致的，按照下列规定修正：</w:t>
      </w:r>
      <w:r/>
    </w:p>
    <w:p>
      <w:pPr>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w:t>
      </w:r>
      <w:r>
        <w:rPr>
          <w:rFonts w:hint="eastAsia" w:hAnsi="宋体"/>
          <w:bCs/>
          <w:szCs w:val="21"/>
          <w:highlight w:val="none"/>
          <w:lang w:val="en-US" w:eastAsia="zh-CN"/>
        </w:rPr>
        <w:t xml:space="preserve">1</w:t>
      </w:r>
      <w:r>
        <w:rPr>
          <w:rFonts w:hint="eastAsia" w:hAnsi="宋体"/>
          <w:bCs/>
          <w:szCs w:val="21"/>
          <w:highlight w:val="none"/>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w:t>
      </w:r>
      <w:r>
        <w:rPr>
          <w:rFonts w:hint="eastAsia" w:hAnsi="宋体"/>
          <w:bCs/>
          <w:szCs w:val="21"/>
          <w:highlight w:val="none"/>
          <w:lang w:val="en-US" w:eastAsia="zh-CN"/>
        </w:rPr>
        <w:t xml:space="preserve">2</w:t>
      </w:r>
      <w:r>
        <w:rPr>
          <w:rFonts w:hint="eastAsia" w:hAnsi="宋体"/>
          <w:bCs/>
          <w:szCs w:val="21"/>
          <w:highlight w:val="none"/>
        </w:rPr>
        <w:t xml:space="preserve">）大写金额和小写金额不一致的，以大写金额为准；</w:t>
      </w:r>
      <w:r/>
    </w:p>
    <w:p>
      <w:pPr>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w:t>
      </w:r>
      <w:r>
        <w:rPr>
          <w:rFonts w:hint="eastAsia" w:hAnsi="宋体"/>
          <w:bCs/>
          <w:szCs w:val="21"/>
          <w:highlight w:val="none"/>
          <w:lang w:val="en-US" w:eastAsia="zh-CN"/>
        </w:rPr>
        <w:t xml:space="preserve">3</w:t>
      </w:r>
      <w:r>
        <w:rPr>
          <w:rFonts w:hint="eastAsia" w:hAnsi="宋体"/>
          <w:bCs/>
          <w:szCs w:val="21"/>
          <w:highlight w:val="none"/>
        </w:rPr>
        <w:t xml:space="preserve">）单价金额小数点或者百分比有明显错位的，以开标一览表的总价为准，并修改单价；</w:t>
      </w:r>
      <w:r/>
    </w:p>
    <w:p>
      <w:pPr>
        <w:ind w:firstLine="420"/>
        <w:spacing w:line="360" w:lineRule="auto"/>
        <w:shd w:val="clear" w:color="auto" w:fill="ffffff"/>
        <w:widowControl/>
        <w:rPr>
          <w:rFonts w:hAnsi="宋体"/>
          <w:bCs/>
          <w:szCs w:val="21"/>
          <w:highlight w:val="none"/>
        </w:rPr>
      </w:pPr>
      <w:r>
        <w:rPr>
          <w:rFonts w:hint="eastAsia" w:hAnsi="宋体"/>
          <w:bCs/>
          <w:szCs w:val="21"/>
          <w:highlight w:val="none"/>
        </w:rPr>
        <w:t xml:space="preserve">（</w:t>
      </w:r>
      <w:r>
        <w:rPr>
          <w:rFonts w:hint="eastAsia" w:hAnsi="宋体"/>
          <w:bCs/>
          <w:szCs w:val="21"/>
          <w:highlight w:val="none"/>
          <w:lang w:val="en-US" w:eastAsia="zh-CN"/>
        </w:rPr>
        <w:t xml:space="preserve">4</w:t>
      </w:r>
      <w:r>
        <w:rPr>
          <w:rFonts w:hint="eastAsia" w:hAnsi="宋体"/>
          <w:bCs/>
          <w:szCs w:val="21"/>
          <w:highlight w:val="none"/>
        </w:rPr>
        <w:t xml:space="preserve">）总价金额与按单价汇总金额不一致的，以单价金额计算结果为准。</w:t>
      </w:r>
      <w:r/>
    </w:p>
    <w:p>
      <w:pPr>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Ansi="宋体"/>
          <w:bCs/>
          <w:szCs w:val="21"/>
          <w:highlight w:val="none"/>
        </w:rPr>
      </w:pPr>
      <w:r>
        <w:rPr>
          <w:rFonts w:hint="eastAsia" w:ascii="宋体" w:hAnsi="宋体" w:cs="Arial"/>
          <w:bCs/>
          <w:szCs w:val="21"/>
          <w:highlight w:val="none"/>
        </w:rPr>
        <w:t xml:space="preserve">19.3.4</w:t>
      </w:r>
      <w:r>
        <w:rPr>
          <w:rFonts w:hint="eastAsia" w:hAnsi="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19.3.6评审过程中出现下列情形之一的，评审委员会应当启动异常低价投标（响应）审查程序： </w:t>
      </w:r>
      <w:bookmarkEnd w:id="107"/>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19.3.6.1.投标（响应）报价低于全部通过符合性审查供应商投标（响应）报价平均值50%的，即投标（响应）报价〈全部通过符合性审查供应商投标（响应）报价平均值×50%；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19.3.6.2.投标（响应）报价低于通过符合性审查的次低报价供应商投标（响应）报价50%的，即投标（响应）报价〈通过符合性审查的次低报价供应商投标（响应）报价×50%；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19.3.6.3.投标（响应）报价低于采购项目最高限价45%的，即投标（响应）报价〈采购项目最高限价×45%；</w:t>
      </w:r>
      <w:r/>
    </w:p>
    <w:p>
      <w:pPr>
        <w:ind w:firstLine="420"/>
        <w:spacing w:line="360" w:lineRule="auto"/>
        <w:rPr>
          <w:highlight w:val="none"/>
        </w:rPr>
      </w:pPr>
      <w:r>
        <w:rPr>
          <w:rFonts w:hint="eastAsia" w:ascii="宋体" w:hAnsi="宋体" w:cs="Arial"/>
          <w:bCs/>
          <w:szCs w:val="21"/>
          <w:highlight w:val="none"/>
        </w:rPr>
        <w:t xml:space="preserve">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pStyle w:val="1100"/>
        <w:ind w:left="0" w:firstLine="422"/>
        <w:jc w:val="both"/>
        <w:spacing w:line="360" w:lineRule="auto"/>
        <w:rPr>
          <w:rFonts w:ascii="宋体" w:hAnsi="宋体" w:eastAsia="宋体" w:cs="Arial"/>
          <w:b/>
          <w:bCs/>
          <w:sz w:val="21"/>
          <w:szCs w:val="21"/>
          <w:highlight w:val="none"/>
        </w:rPr>
      </w:pPr>
      <w:r>
        <w:rPr>
          <w:rFonts w:hint="eastAsia" w:ascii="宋体" w:hAnsi="宋体" w:eastAsia="宋体" w:cs="Arial"/>
          <w:b/>
          <w:bCs/>
          <w:sz w:val="21"/>
          <w:szCs w:val="21"/>
          <w:highlight w:val="none"/>
        </w:rPr>
        <w:t xml:space="preserve">19.4投标文件的澄清</w:t>
      </w:r>
      <w:bookmarkEnd w:id="101"/>
      <w:r>
        <w:rPr>
          <w:rFonts w:hint="eastAsia" w:ascii="宋体" w:hAnsi="宋体" w:eastAsia="宋体" w:cs="Arial"/>
          <w:b/>
          <w:bCs/>
          <w:sz w:val="21"/>
          <w:szCs w:val="21"/>
          <w:highlight w:val="none"/>
        </w:rPr>
        <w:t xml:space="preserve">  </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19.4.1 在评标期间，评标委员会有权要求供应商对投标文件中含义不明确、对同类问题表述不一致或者有明显文字和计算错误等内容做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2"/>
      <w:r/>
      <w:r/>
    </w:p>
    <w:p>
      <w:pPr>
        <w:ind w:firstLine="424"/>
        <w:spacing w:line="360" w:lineRule="auto"/>
        <w:tabs>
          <w:tab w:val="left" w:pos="1365" w:leader="none"/>
        </w:tabs>
        <w:rPr>
          <w:rFonts w:ascii="宋体" w:hAnsi="宋体" w:cs="Arial"/>
          <w:b/>
          <w:bCs/>
          <w:szCs w:val="21"/>
          <w:highlight w:val="none"/>
        </w:rPr>
      </w:pPr>
      <w:r>
        <w:rPr>
          <w:rFonts w:hint="eastAsia" w:ascii="宋体" w:hAnsi="宋体" w:cs="Arial"/>
          <w:b/>
          <w:bCs/>
          <w:szCs w:val="21"/>
          <w:highlight w:val="none"/>
        </w:rPr>
        <w:t xml:space="preserve">19.5比较与评价</w:t>
      </w:r>
      <w:r/>
    </w:p>
    <w:p>
      <w:pPr>
        <w:ind w:firstLine="420"/>
        <w:spacing w:line="360" w:lineRule="auto"/>
        <w:tabs>
          <w:tab w:val="left" w:pos="1365" w:leader="none"/>
        </w:tabs>
        <w:rPr>
          <w:rFonts w:ascii="宋体" w:hAnsi="宋体" w:cs="Arial"/>
          <w:bCs/>
          <w:szCs w:val="21"/>
          <w:highlight w:val="none"/>
        </w:rPr>
      </w:pPr>
      <w:r>
        <w:rPr>
          <w:rFonts w:hint="eastAsia" w:ascii="宋体" w:hAnsi="宋体" w:cs="Arial"/>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Arial"/>
          <w:bCs/>
          <w:szCs w:val="21"/>
          <w:highlight w:val="none"/>
        </w:rPr>
        <w:t xml:space="preserve">19.5.3除评标方法和评标标准另有规定外，评标</w:t>
      </w:r>
      <w:r>
        <w:rPr>
          <w:rFonts w:hint="eastAsia" w:ascii="宋体" w:hAnsi="宋体" w:cs="宋体"/>
          <w:bCs/>
          <w:szCs w:val="21"/>
          <w:highlight w:val="none"/>
        </w:rPr>
        <w:t xml:space="preserve">采用综合评分法。即投标文件满足招标文件全部实质性要求，且按照评审因素的量化指标评审得分最高的供应商为中标候选供应商的评标方法。</w:t>
      </w:r>
      <w:r>
        <w:rPr>
          <w:rFonts w:hAnsi="宋体"/>
          <w:szCs w:val="21"/>
          <w:highlight w:val="none"/>
        </w:rPr>
        <w:t xml:space="preserve">评标时，评标委员会各成员应当独立对每个投标人的投标文件进行评价，并汇总每个投标人的得分。</w:t>
      </w:r>
      <w:r/>
    </w:p>
    <w:p>
      <w:pPr>
        <w:ind w:firstLine="420"/>
        <w:spacing w:line="360" w:lineRule="auto"/>
        <w:rPr>
          <w:rFonts w:ascii="宋体" w:hAnsi="宋体" w:cs="宋体"/>
          <w:bCs/>
          <w:szCs w:val="21"/>
          <w:highlight w:val="none"/>
        </w:rPr>
      </w:pPr>
      <w:r>
        <w:rPr>
          <w:rFonts w:hint="eastAsia" w:ascii="宋体" w:hAnsi="宋体" w:cs="Arial"/>
          <w:bCs/>
          <w:szCs w:val="21"/>
          <w:highlight w:val="none"/>
        </w:rPr>
        <w:t xml:space="preserve">19.5.4</w:t>
      </w:r>
      <w:r>
        <w:rPr>
          <w:rFonts w:hint="eastAsia" w:ascii="宋体" w:hAnsi="宋体" w:cs="宋体"/>
          <w:bCs/>
          <w:szCs w:val="21"/>
          <w:highlight w:val="none"/>
        </w:rPr>
        <w:t xml:space="preserve">评审因素包括投标报价、技术或者服务水平、履约能力、售后服务等。</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19.5.5评标方法和评标标准详见文件第三章。</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注：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highlight w:val="none"/>
        </w:rPr>
        <w:t xml:space="preserve">取技术分最高者；均相同时，由</w:t>
      </w:r>
      <w:r>
        <w:rPr>
          <w:rFonts w:hint="eastAsia" w:ascii="宋体" w:hAnsi="宋体" w:cs="Arial"/>
          <w:bCs/>
          <w:szCs w:val="21"/>
          <w:highlight w:val="none"/>
        </w:rPr>
        <w:t xml:space="preserve">评标委员会</w:t>
      </w:r>
      <w:r>
        <w:rPr>
          <w:rFonts w:ascii="宋体" w:hAnsi="宋体" w:cs="Arial"/>
          <w:bCs/>
          <w:szCs w:val="21"/>
          <w:highlight w:val="none"/>
        </w:rPr>
        <w:t xml:space="preserve">集体决定</w:t>
      </w:r>
      <w:r>
        <w:rPr>
          <w:rFonts w:hint="eastAsia" w:ascii="宋体" w:hAnsi="宋体" w:cs="Arial"/>
          <w:bCs/>
          <w:szCs w:val="21"/>
          <w:highlight w:val="none"/>
        </w:rPr>
        <w:t xml:space="preserve">一个供应商获得中标供应商推荐资格，或采取随机抽取方式确定，其他同品牌供应商不作为中标候选人。</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ascii="宋体" w:hAnsi="宋体" w:cs="Arial"/>
          <w:b/>
          <w:bCs/>
          <w:szCs w:val="21"/>
          <w:highlight w:val="none"/>
        </w:rPr>
      </w:pPr>
      <w:r>
        <w:rPr>
          <w:rFonts w:hint="eastAsia" w:ascii="宋体" w:hAnsi="宋体" w:cs="Arial"/>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Ansi="宋体"/>
          <w:szCs w:val="21"/>
          <w:highlight w:val="none"/>
        </w:rPr>
      </w:pPr>
      <w:r>
        <w:rPr>
          <w:rFonts w:hint="eastAsia" w:hAnsi="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Ansi="宋体"/>
          <w:szCs w:val="21"/>
          <w:highlight w:val="none"/>
        </w:rPr>
      </w:pPr>
      <w:r>
        <w:rPr>
          <w:rFonts w:hint="eastAsia" w:ascii="宋体" w:hAnsi="宋体" w:cs="Arial"/>
          <w:bCs/>
          <w:szCs w:val="21"/>
          <w:highlight w:val="none"/>
        </w:rPr>
        <w:t xml:space="preserve">（2）</w:t>
      </w:r>
      <w:r>
        <w:rPr>
          <w:rFonts w:hint="eastAsia" w:hAnsi="宋体"/>
          <w:szCs w:val="21"/>
          <w:highlight w:val="none"/>
        </w:rPr>
        <w:t xml:space="preserve">投标人未按照招标文件要求上传电子投标文件的。</w:t>
      </w:r>
      <w:r/>
    </w:p>
    <w:p>
      <w:pPr>
        <w:ind w:firstLine="420"/>
        <w:jc w:val="left"/>
        <w:spacing w:line="360" w:lineRule="auto"/>
        <w:shd w:val="clear" w:color="auto" w:fill="ffffff"/>
        <w:widowControl/>
        <w:rPr>
          <w:rFonts w:hAnsi="宋体"/>
          <w:szCs w:val="21"/>
          <w:highlight w:val="none"/>
        </w:rPr>
      </w:pPr>
      <w:r>
        <w:rPr>
          <w:rFonts w:hint="eastAsia" w:ascii="宋体" w:hAnsi="宋体" w:cs="Arial"/>
          <w:bCs/>
          <w:szCs w:val="21"/>
          <w:highlight w:val="none"/>
        </w:rPr>
        <w:t xml:space="preserve">（3）供应商</w:t>
      </w:r>
      <w:r>
        <w:rPr>
          <w:rFonts w:ascii="宋体" w:hAnsi="宋体" w:cs="Arial"/>
          <w:bCs/>
          <w:szCs w:val="21"/>
          <w:highlight w:val="none"/>
        </w:rPr>
        <w:t xml:space="preserve">不具备招标文件中规定资格要求的</w:t>
      </w:r>
      <w:r>
        <w:rPr>
          <w:rFonts w:hAnsi="宋体"/>
          <w:szCs w:val="21"/>
          <w:highlight w:val="none"/>
        </w:rPr>
        <w:t xml:space="preserve">；</w:t>
      </w:r>
      <w:r/>
    </w:p>
    <w:p>
      <w:pPr>
        <w:ind w:firstLine="420"/>
        <w:spacing w:line="360" w:lineRule="auto"/>
        <w:rPr>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供应商</w:t>
      </w:r>
      <w:r>
        <w:rPr>
          <w:rFonts w:ascii="宋体" w:hAnsi="宋体" w:cs="Arial"/>
          <w:bCs/>
          <w:szCs w:val="21"/>
          <w:highlight w:val="none"/>
        </w:rPr>
        <w:t xml:space="preserve">在报价时采用选择性报价；</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5</w:t>
      </w:r>
      <w:r>
        <w:rPr>
          <w:rFonts w:hAnsi="宋体"/>
          <w:szCs w:val="21"/>
          <w:highlight w:val="none"/>
        </w:rPr>
        <w:t xml:space="preserve">）报价超过招标文件中规定的最高限价的；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6</w:t>
      </w:r>
      <w:r>
        <w:rPr>
          <w:rFonts w:hAnsi="宋体"/>
          <w:szCs w:val="21"/>
          <w:highlight w:val="none"/>
        </w:rPr>
        <w:t xml:space="preserve">）投标文件含有采购人不能接受的附加条件的；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7</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的投标文件由同一单位或者个人编制；</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8</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委托同一单位或者个人办理投标事宜；</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9</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的投标文件载明的项目管理成员</w:t>
      </w:r>
      <w:r>
        <w:rPr>
          <w:rFonts w:hint="eastAsia" w:hAnsi="宋体"/>
          <w:szCs w:val="21"/>
          <w:highlight w:val="none"/>
        </w:rPr>
        <w:t xml:space="preserve">或联系人员</w:t>
      </w:r>
      <w:r>
        <w:rPr>
          <w:rFonts w:hAnsi="宋体"/>
          <w:szCs w:val="21"/>
          <w:highlight w:val="none"/>
        </w:rPr>
        <w:t xml:space="preserve">为同一人；</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10</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的投标文件异常一致或者投标报价呈规律性差异；</w:t>
      </w:r>
      <w:r/>
    </w:p>
    <w:p>
      <w:pPr>
        <w:ind w:firstLine="420"/>
        <w:jc w:val="left"/>
        <w:spacing w:line="360" w:lineRule="auto"/>
        <w:shd w:val="clear" w:color="auto" w:fill="ffffff"/>
        <w:widowControl/>
        <w:rPr>
          <w:rFonts w:hAnsi="宋体"/>
          <w:szCs w:val="21"/>
          <w:highlight w:val="none"/>
        </w:rPr>
      </w:pPr>
      <w:r>
        <w:rPr>
          <w:rFonts w:hAnsi="宋体"/>
          <w:szCs w:val="21"/>
          <w:highlight w:val="none"/>
        </w:rPr>
        <w:t xml:space="preserve">（</w:t>
      </w:r>
      <w:r>
        <w:rPr>
          <w:rFonts w:hint="eastAsia" w:hAnsi="宋体"/>
          <w:szCs w:val="21"/>
          <w:highlight w:val="none"/>
        </w:rPr>
        <w:t xml:space="preserve">11</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的投标文件相互混装；</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（12）不同供应商的法定代表人或委托代理人有夫妻、直系血亲关系的；</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（13）不同供应商的负责人为同一人或者存在控股、管理关系的；</w:t>
      </w:r>
      <w:r/>
    </w:p>
    <w:p>
      <w:pPr>
        <w:ind w:firstLine="420"/>
        <w:spacing w:line="360" w:lineRule="auto"/>
        <w:rPr>
          <w:rFonts w:ascii="宋体" w:hAnsi="宋体" w:cs="Arial"/>
          <w:bCs/>
          <w:szCs w:val="21"/>
          <w:highlight w:val="none"/>
        </w:rPr>
      </w:pPr>
      <w:r>
        <w:rPr>
          <w:rFonts w:hint="eastAsia" w:ascii="宋体" w:hAnsi="宋体" w:cs="Arial"/>
          <w:bCs/>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Ansi="宋体"/>
          <w:szCs w:val="21"/>
          <w:highlight w:val="none"/>
        </w:rPr>
      </w:pPr>
      <w:r>
        <w:rPr>
          <w:rFonts w:hAnsi="宋体"/>
          <w:szCs w:val="21"/>
          <w:highlight w:val="none"/>
        </w:rPr>
        <w:t xml:space="preserve">（</w:t>
      </w:r>
      <w:r>
        <w:rPr>
          <w:rFonts w:hint="eastAsia" w:ascii="宋体" w:hAnsi="宋体" w:cs="Arial"/>
          <w:bCs/>
          <w:szCs w:val="21"/>
          <w:highlight w:val="none"/>
        </w:rPr>
        <w:t xml:space="preserve">15</w:t>
      </w:r>
      <w:r>
        <w:rPr>
          <w:rFonts w:hAnsi="宋体"/>
          <w:szCs w:val="21"/>
          <w:highlight w:val="none"/>
        </w:rPr>
        <w:t xml:space="preserve">）提供虚假材料的（包括工商营业执照、财务报表、资格证明文件等）；</w:t>
      </w:r>
      <w:r/>
    </w:p>
    <w:p>
      <w:pPr>
        <w:ind w:firstLine="420"/>
        <w:spacing w:line="360" w:lineRule="auto"/>
        <w:rPr>
          <w:highlight w:val="none"/>
        </w:rPr>
      </w:pPr>
      <w:r>
        <w:rPr>
          <w:rFonts w:ascii="宋体" w:hAnsi="宋体" w:cs="Arial"/>
          <w:bCs/>
          <w:szCs w:val="21"/>
          <w:highlight w:val="none"/>
        </w:rPr>
        <w:t xml:space="preserve">（</w:t>
      </w:r>
      <w:r>
        <w:rPr>
          <w:rFonts w:hint="eastAsia" w:ascii="宋体" w:hAnsi="宋体" w:cs="Arial"/>
          <w:bCs/>
          <w:szCs w:val="21"/>
          <w:highlight w:val="none"/>
        </w:rPr>
        <w:t xml:space="preserve">16</w:t>
      </w:r>
      <w:r>
        <w:rPr>
          <w:rFonts w:ascii="宋体" w:hAnsi="宋体" w:cs="Arial"/>
          <w:bCs/>
          <w:szCs w:val="21"/>
          <w:highlight w:val="none"/>
        </w:rPr>
        <w:t xml:space="preserve">）未通过符合性检查的；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17</w:t>
      </w:r>
      <w:r>
        <w:rPr>
          <w:rFonts w:hAnsi="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szCs w:val="21"/>
          <w:highlight w:val="none"/>
        </w:rPr>
        <w:t xml:space="preserve">规定的回复</w:t>
      </w:r>
      <w:r>
        <w:rPr>
          <w:rFonts w:hAnsi="宋体"/>
          <w:szCs w:val="21"/>
          <w:highlight w:val="none"/>
        </w:rPr>
        <w:t xml:space="preserve">时间内</w:t>
      </w:r>
      <w:r>
        <w:rPr>
          <w:rFonts w:hint="eastAsia" w:hAnsi="宋体"/>
          <w:szCs w:val="21"/>
          <w:highlight w:val="none"/>
        </w:rPr>
        <w:t xml:space="preserve">通过“苏采云”系统作出必要的说明</w:t>
      </w:r>
      <w:r>
        <w:rPr>
          <w:rFonts w:hAnsi="宋体"/>
          <w:szCs w:val="21"/>
          <w:highlight w:val="none"/>
        </w:rPr>
        <w:t xml:space="preserve">证明其报价合理性的；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18</w:t>
      </w:r>
      <w:r>
        <w:rPr>
          <w:rFonts w:hAnsi="宋体"/>
          <w:szCs w:val="21"/>
          <w:highlight w:val="none"/>
        </w:rPr>
        <w:t xml:space="preserve">）不符合招标文件中规定的</w:t>
      </w:r>
      <w:r>
        <w:rPr>
          <w:rFonts w:hint="eastAsia" w:hAnsi="宋体"/>
          <w:szCs w:val="21"/>
          <w:highlight w:val="none"/>
        </w:rPr>
        <w:t xml:space="preserve">其他</w:t>
      </w:r>
      <w:r>
        <w:rPr>
          <w:rFonts w:hAnsi="宋体"/>
          <w:szCs w:val="21"/>
          <w:highlight w:val="none"/>
        </w:rPr>
        <w:t xml:space="preserve">实质性要求的；</w:t>
      </w:r>
      <w:r/>
    </w:p>
    <w:p>
      <w:pPr>
        <w:ind w:firstLine="420"/>
        <w:jc w:val="left"/>
        <w:spacing w:line="360" w:lineRule="auto"/>
        <w:shd w:val="clear" w:color="auto" w:fill="ffffff"/>
        <w:widowControl/>
        <w:rPr>
          <w:rFonts w:hAnsi="宋体"/>
          <w:szCs w:val="21"/>
          <w:highlight w:val="none"/>
        </w:rPr>
      </w:pPr>
      <w:r>
        <w:rPr>
          <w:rFonts w:hAnsi="宋体"/>
          <w:szCs w:val="21"/>
          <w:highlight w:val="none"/>
        </w:rPr>
        <w:t xml:space="preserve">（</w:t>
      </w:r>
      <w:r>
        <w:rPr>
          <w:rFonts w:hint="eastAsia" w:ascii="宋体" w:hAnsi="宋体" w:cs="Arial"/>
          <w:bCs/>
          <w:szCs w:val="21"/>
          <w:highlight w:val="none"/>
        </w:rPr>
        <w:t xml:space="preserve">19</w:t>
      </w:r>
      <w:r>
        <w:rPr>
          <w:rFonts w:hAnsi="宋体"/>
          <w:szCs w:val="21"/>
          <w:highlight w:val="none"/>
        </w:rPr>
        <w:t xml:space="preserve">）</w:t>
      </w:r>
      <w:r>
        <w:rPr>
          <w:rFonts w:hint="eastAsia" w:hAnsi="宋体"/>
          <w:szCs w:val="21"/>
          <w:highlight w:val="none"/>
        </w:rPr>
        <w:t xml:space="preserve">投标人所投标产品不符合招标文件中所列国家强制性标准的；</w:t>
      </w:r>
      <w:r/>
    </w:p>
    <w:p>
      <w:pPr>
        <w:ind w:firstLine="420"/>
        <w:jc w:val="left"/>
        <w:spacing w:line="360" w:lineRule="auto"/>
        <w:shd w:val="clear" w:color="auto" w:fill="ffffff"/>
        <w:widowControl/>
        <w:rPr>
          <w:szCs w:val="21"/>
          <w:highlight w:val="none"/>
        </w:rPr>
      </w:pPr>
      <w:r>
        <w:rPr>
          <w:rFonts w:hint="eastAsia" w:hAnsi="宋体"/>
          <w:szCs w:val="21"/>
          <w:highlight w:val="none"/>
        </w:rPr>
        <w:t xml:space="preserve">（20）法律法规</w:t>
      </w:r>
      <w:r>
        <w:rPr>
          <w:rFonts w:hAnsi="宋体"/>
          <w:szCs w:val="21"/>
          <w:highlight w:val="none"/>
        </w:rPr>
        <w:t xml:space="preserve">和招标文件规定的其他无效情形。</w:t>
      </w:r>
      <w:r/>
    </w:p>
    <w:p>
      <w:pPr>
        <w:ind w:firstLine="420"/>
        <w:spacing w:line="360" w:lineRule="auto"/>
        <w:shd w:val="clear" w:color="auto" w:fill="ffffff"/>
        <w:widowControl/>
        <w:rPr>
          <w:b/>
          <w:szCs w:val="21"/>
          <w:highlight w:val="none"/>
        </w:rPr>
      </w:pPr>
      <w:r>
        <w:rPr>
          <w:rFonts w:hint="eastAsia" w:ascii="宋体" w:hAnsi="宋体" w:cs="Arial"/>
          <w:b/>
          <w:bCs/>
          <w:szCs w:val="21"/>
          <w:highlight w:val="none"/>
        </w:rPr>
        <w:t xml:space="preserve">19.7</w:t>
      </w:r>
      <w:r>
        <w:rPr>
          <w:b/>
          <w:bCs/>
          <w:szCs w:val="21"/>
          <w:highlight w:val="none"/>
        </w:rPr>
        <w:t xml:space="preserve"> </w:t>
      </w:r>
      <w:r>
        <w:rPr>
          <w:rFonts w:hAnsi="宋体"/>
          <w:b/>
          <w:szCs w:val="21"/>
          <w:highlight w:val="none"/>
        </w:rPr>
        <w:t xml:space="preserve">出现下列情形之一的，应予废标：</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w:t>
      </w:r>
      <w:r>
        <w:rPr>
          <w:rFonts w:hint="eastAsia" w:hAnsi="宋体"/>
          <w:szCs w:val="21"/>
          <w:highlight w:val="none"/>
          <w:lang w:val="en-US" w:eastAsia="zh-CN"/>
        </w:rPr>
        <w:t xml:space="preserve">1</w:t>
      </w:r>
      <w:r>
        <w:rPr>
          <w:rFonts w:hint="eastAsia" w:hAnsi="宋体"/>
          <w:szCs w:val="21"/>
          <w:highlight w:val="none"/>
        </w:rPr>
        <w:t xml:space="preserve">)符合专业条 件的供应商或者对招标文件作实质响应的供应商不足三家的；</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w:t>
      </w:r>
      <w:r>
        <w:rPr>
          <w:rFonts w:hint="eastAsia" w:hAnsi="宋体"/>
          <w:szCs w:val="21"/>
          <w:highlight w:val="none"/>
          <w:lang w:val="en-US" w:eastAsia="zh-CN"/>
        </w:rPr>
        <w:t xml:space="preserve">2</w:t>
      </w:r>
      <w:r>
        <w:rPr>
          <w:rFonts w:hint="eastAsia" w:hAnsi="宋体"/>
          <w:szCs w:val="21"/>
          <w:highlight w:val="none"/>
        </w:rPr>
        <w:t xml:space="preserve">)出现影响采购公正的违法、违规行为的；</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w:t>
      </w:r>
      <w:r>
        <w:rPr>
          <w:rFonts w:hint="eastAsia" w:hAnsi="宋体"/>
          <w:szCs w:val="21"/>
          <w:highlight w:val="none"/>
          <w:lang w:val="en-US" w:eastAsia="zh-CN"/>
        </w:rPr>
        <w:t xml:space="preserve">3</w:t>
      </w:r>
      <w:r>
        <w:rPr>
          <w:rFonts w:hint="eastAsia" w:hAnsi="宋体"/>
          <w:szCs w:val="21"/>
          <w:highlight w:val="none"/>
        </w:rPr>
        <w:t xml:space="preserve">)投标人的报价均超过了采购预算，采购人不能支付的；</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w:t>
      </w:r>
      <w:r>
        <w:rPr>
          <w:rFonts w:hint="eastAsia" w:hAnsi="宋体"/>
          <w:szCs w:val="21"/>
          <w:highlight w:val="none"/>
          <w:lang w:val="en-US" w:eastAsia="zh-CN"/>
        </w:rPr>
        <w:t xml:space="preserve">4</w:t>
      </w:r>
      <w:r>
        <w:rPr>
          <w:rFonts w:hint="eastAsia" w:hAnsi="宋体"/>
          <w:szCs w:val="21"/>
          <w:highlight w:val="none"/>
        </w:rPr>
        <w:t xml:space="preserve">)因重大变故，采购任务取消的。</w:t>
      </w:r>
      <w:r/>
    </w:p>
    <w:p>
      <w:pPr>
        <w:ind w:firstLine="420"/>
        <w:jc w:val="left"/>
        <w:spacing w:line="360" w:lineRule="auto"/>
        <w:shd w:val="clear" w:color="auto" w:fill="ffffff"/>
        <w:widowControl/>
        <w:rPr>
          <w:rFonts w:hAnsi="宋体"/>
          <w:szCs w:val="21"/>
          <w:highlight w:val="none"/>
        </w:rPr>
      </w:pPr>
      <w:r>
        <w:rPr>
          <w:rFonts w:hAnsi="宋体"/>
          <w:szCs w:val="21"/>
          <w:highlight w:val="none"/>
        </w:rPr>
        <w:t xml:space="preserve">在评标期间，通过资格审查或符合性审查的投标人不足</w:t>
      </w:r>
      <w:r>
        <w:rPr>
          <w:szCs w:val="21"/>
          <w:highlight w:val="none"/>
        </w:rPr>
        <w:t xml:space="preserve">3</w:t>
      </w:r>
      <w:r>
        <w:rPr>
          <w:rFonts w:hAnsi="宋体"/>
          <w:szCs w:val="21"/>
          <w:highlight w:val="none"/>
        </w:rPr>
        <w:t xml:space="preserve">家情形的，比照</w:t>
      </w:r>
      <w:r>
        <w:rPr>
          <w:rFonts w:hint="eastAsia"/>
          <w:b/>
          <w:bCs/>
          <w:szCs w:val="21"/>
          <w:highlight w:val="none"/>
        </w:rPr>
        <w:t xml:space="preserve">19.3.5</w:t>
      </w:r>
      <w:r>
        <w:rPr>
          <w:rFonts w:hAnsi="宋体"/>
          <w:szCs w:val="21"/>
          <w:highlight w:val="none"/>
        </w:rPr>
        <w:t xml:space="preserve">款执行。</w:t>
      </w:r>
      <w:bookmarkEnd w:id="103"/>
      <w:r/>
      <w:bookmarkEnd w:id="104"/>
      <w:r/>
      <w:bookmarkEnd w:id="105"/>
      <w:r/>
      <w:bookmarkEnd w:id="106"/>
      <w:r/>
      <w:r/>
    </w:p>
    <w:p>
      <w:pPr>
        <w:ind w:firstLine="420"/>
        <w:spacing w:line="360" w:lineRule="auto"/>
        <w:shd w:val="clear" w:color="auto" w:fill="ffffff"/>
        <w:widowControl/>
        <w:rPr>
          <w:rFonts w:ascii="宋体" w:hAnsi="宋体" w:cs="Arial"/>
          <w:b/>
          <w:bCs/>
          <w:color w:val="000000"/>
          <w:szCs w:val="21"/>
          <w:highlight w:val="none"/>
        </w:rPr>
        <w:outlineLvl w:val="1"/>
      </w:pPr>
      <w:r/>
      <w:bookmarkStart w:id="109" w:name="_Toc12294"/>
      <w:r/>
      <w:bookmarkStart w:id="110" w:name="_Toc18327"/>
      <w:r>
        <w:rPr>
          <w:rFonts w:ascii="宋体" w:hAnsi="宋体" w:cs="Arial"/>
          <w:b/>
          <w:bCs/>
          <w:color w:val="000000"/>
          <w:szCs w:val="21"/>
          <w:highlight w:val="none"/>
        </w:rPr>
        <w:t xml:space="preserve">六、授标</w:t>
      </w:r>
      <w:bookmarkEnd w:id="109"/>
      <w:r/>
      <w:bookmarkEnd w:id="110"/>
      <w:r/>
      <w:r/>
    </w:p>
    <w:p>
      <w:pPr>
        <w:pStyle w:val="1100"/>
        <w:ind w:left="0" w:firstLine="422"/>
        <w:jc w:val="both"/>
        <w:spacing w:line="360" w:lineRule="auto"/>
        <w:rPr>
          <w:rFonts w:ascii="宋体" w:hAnsi="宋体" w:eastAsia="宋体" w:cs="Arial"/>
          <w:b/>
          <w:bCs/>
          <w:color w:val="000000"/>
          <w:sz w:val="21"/>
          <w:szCs w:val="21"/>
          <w:highlight w:val="none"/>
        </w:rPr>
      </w:pPr>
      <w:r/>
      <w:bookmarkStart w:id="111" w:name="_Toc28693"/>
      <w:r/>
      <w:bookmarkStart w:id="112" w:name="_Toc27522"/>
      <w:r>
        <w:rPr>
          <w:rFonts w:hint="eastAsia" w:ascii="宋体" w:hAnsi="宋体" w:eastAsia="宋体" w:cs="Arial"/>
          <w:b/>
          <w:bCs/>
          <w:color w:val="000000"/>
          <w:sz w:val="21"/>
          <w:szCs w:val="21"/>
          <w:highlight w:val="none"/>
        </w:rPr>
        <w:t xml:space="preserve">20.确定中标</w:t>
      </w:r>
      <w:bookmarkEnd w:id="111"/>
      <w:r>
        <w:rPr>
          <w:rFonts w:hint="eastAsia" w:ascii="宋体" w:hAnsi="宋体" w:eastAsia="宋体" w:cs="Arial"/>
          <w:b/>
          <w:bCs/>
          <w:color w:val="000000"/>
          <w:sz w:val="21"/>
          <w:szCs w:val="21"/>
          <w:highlight w:val="none"/>
        </w:rPr>
        <w:t xml:space="preserve">供应商</w:t>
      </w:r>
      <w:bookmarkEnd w:id="112"/>
      <w:r/>
      <w:bookmarkStart w:id="113" w:name="_Toc7377"/>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szCs w:val="21"/>
          <w:highlight w:val="none"/>
        </w:rPr>
      </w:pPr>
      <w:r>
        <w:rPr>
          <w:rFonts w:hint="eastAsia" w:hAnsi="宋体"/>
          <w:szCs w:val="21"/>
          <w:highlight w:val="none"/>
        </w:rPr>
        <w:t xml:space="preserve">20.2</w:t>
      </w:r>
      <w:r>
        <w:rPr>
          <w:rFonts w:hAnsi="宋体"/>
          <w:szCs w:val="21"/>
          <w:highlight w:val="none"/>
        </w:rPr>
        <w:t xml:space="preserve">中标人确定后，</w:t>
      </w:r>
      <w:r>
        <w:rPr>
          <w:rFonts w:hint="eastAsia" w:hAnsi="宋体"/>
          <w:szCs w:val="21"/>
          <w:highlight w:val="none"/>
        </w:rPr>
        <w:t xml:space="preserve">在江苏政府采购网</w:t>
      </w:r>
      <w:r>
        <w:rPr>
          <w:rFonts w:hAnsi="宋体"/>
          <w:szCs w:val="21"/>
          <w:highlight w:val="none"/>
        </w:rPr>
        <w:t xml:space="preserve">上公告中标结果，中标公告期为</w:t>
      </w:r>
      <w:r>
        <w:rPr>
          <w:szCs w:val="21"/>
          <w:highlight w:val="none"/>
        </w:rPr>
        <w:t xml:space="preserve">1</w:t>
      </w:r>
      <w:r>
        <w:rPr>
          <w:rFonts w:hAnsi="宋体"/>
          <w:szCs w:val="21"/>
          <w:highlight w:val="none"/>
        </w:rPr>
        <w:t xml:space="preserve">个工作日，公告的同时向中标供应商发出中标通知书。</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Ansi="宋体"/>
          <w:szCs w:val="21"/>
          <w:highlight w:val="none"/>
        </w:rPr>
      </w:pPr>
      <w:r>
        <w:rPr>
          <w:rFonts w:hint="eastAsia" w:hAnsi="宋体"/>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1.</w:t>
      </w:r>
      <w:r>
        <w:rPr>
          <w:rFonts w:hAnsi="宋体"/>
          <w:b/>
          <w:bCs/>
          <w:szCs w:val="21"/>
          <w:highlight w:val="none"/>
        </w:rPr>
        <w:t xml:space="preserve">评标过程的保密性</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.1 </w:t>
      </w:r>
      <w:r>
        <w:rPr>
          <w:rFonts w:hAnsi="宋体"/>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.2 </w:t>
      </w:r>
      <w:r>
        <w:rPr>
          <w:rFonts w:hAnsi="宋体"/>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.3 </w:t>
      </w:r>
      <w:r>
        <w:rPr>
          <w:rFonts w:hAnsi="宋体"/>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2.</w:t>
      </w:r>
      <w:r>
        <w:rPr>
          <w:rFonts w:hAnsi="宋体"/>
          <w:b/>
          <w:bCs/>
          <w:szCs w:val="21"/>
          <w:highlight w:val="none"/>
        </w:rPr>
        <w:t xml:space="preserve">签订合同</w:t>
      </w:r>
      <w:r/>
    </w:p>
    <w:p>
      <w:pPr>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.1</w:t>
      </w:r>
      <w:r>
        <w:rPr>
          <w:rFonts w:hint="eastAsia"/>
          <w:szCs w:val="21"/>
          <w:highlight w:val="none"/>
        </w:rPr>
        <w:t xml:space="preserve">采购人应当自中标通</w:t>
      </w:r>
      <w:r>
        <w:rPr>
          <w:rFonts w:hint="eastAsia" w:hAnsi="宋体"/>
          <w:szCs w:val="21"/>
          <w:highlight w:val="none"/>
        </w:rPr>
        <w:t xml:space="preserve">知书发出之日起三十日内</w:t>
      </w:r>
      <w:r>
        <w:rPr>
          <w:rFonts w:hAnsi="宋体"/>
          <w:szCs w:val="21"/>
          <w:highlight w:val="none"/>
        </w:rPr>
        <w:t xml:space="preserve">，</w:t>
      </w:r>
      <w:r>
        <w:rPr>
          <w:rFonts w:hint="eastAsia" w:hAnsi="宋体"/>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.2</w:t>
      </w:r>
      <w:r>
        <w:rPr>
          <w:rFonts w:hint="eastAsia" w:hAnsi="宋体"/>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3</w:t>
      </w:r>
      <w:r>
        <w:rPr>
          <w:rFonts w:hAnsi="宋体"/>
          <w:szCs w:val="21"/>
          <w:highlight w:val="none"/>
        </w:rPr>
        <w:t xml:space="preserve">采购人不得向中标人提出任何不合理的要求作为签订合同的条件。</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4</w:t>
      </w:r>
      <w:r>
        <w:rPr>
          <w:szCs w:val="21"/>
          <w:highlight w:val="none"/>
        </w:rPr>
        <w:t xml:space="preserve"> </w:t>
      </w:r>
      <w:r>
        <w:rPr>
          <w:rFonts w:hint="eastAsia" w:ascii="宋体" w:hAnsi="宋体" w:cs="Arial"/>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highlight w:val="none"/>
        </w:rPr>
        <w:t xml:space="preserve">。</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5</w:t>
      </w:r>
      <w:r>
        <w:rPr>
          <w:szCs w:val="21"/>
          <w:highlight w:val="none"/>
        </w:rPr>
        <w:t xml:space="preserve"> </w:t>
      </w:r>
      <w:r>
        <w:rPr>
          <w:rFonts w:hAnsi="宋体"/>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6</w:t>
      </w:r>
      <w:r>
        <w:rPr>
          <w:szCs w:val="21"/>
          <w:highlight w:val="none"/>
        </w:rPr>
        <w:t xml:space="preserve"> </w:t>
      </w:r>
      <w:r>
        <w:rPr>
          <w:rFonts w:hAnsi="宋体"/>
          <w:szCs w:val="21"/>
          <w:highlight w:val="none"/>
        </w:rPr>
        <w:t xml:space="preserve">采购人与中标人应当根据合同的约定依法履行合同义务。</w:t>
      </w:r>
      <w:bookmarkEnd w:id="113"/>
      <w:r/>
      <w:r/>
    </w:p>
    <w:p>
      <w:pPr>
        <w:pStyle w:val="1100"/>
        <w:ind w:left="420" w:firstLine="0"/>
        <w:jc w:val="both"/>
        <w:spacing w:line="360" w:lineRule="auto"/>
        <w:rPr>
          <w:rFonts w:ascii="宋体" w:hAnsi="宋体" w:eastAsia="宋体" w:cs="Arial"/>
          <w:b/>
          <w:bCs/>
          <w:color w:val="000000"/>
          <w:sz w:val="21"/>
          <w:szCs w:val="21"/>
          <w:highlight w:val="none"/>
        </w:rPr>
      </w:pPr>
      <w:r>
        <w:rPr>
          <w:rFonts w:hint="eastAsia" w:ascii="宋体" w:hAnsi="宋体" w:eastAsia="宋体" w:cs="Arial"/>
          <w:b/>
          <w:bCs/>
          <w:color w:val="000000"/>
          <w:sz w:val="21"/>
          <w:szCs w:val="21"/>
          <w:highlight w:val="none"/>
        </w:rPr>
        <w:t xml:space="preserve">23.招标代理服务费</w:t>
      </w:r>
      <w:bookmarkEnd w:id="84"/>
      <w:r/>
      <w:bookmarkEnd w:id="85"/>
      <w:r/>
      <w:r/>
    </w:p>
    <w:p>
      <w:pPr>
        <w:spacing w:line="360" w:lineRule="auto"/>
        <w:rPr>
          <w:rFonts w:ascii="宋体" w:hAnsi="宋体"/>
          <w:szCs w:val="21"/>
          <w:highlight w:val="none"/>
          <w:lang w:val="zh-CN"/>
        </w:rPr>
      </w:pPr>
      <w:r>
        <w:rPr>
          <w:rFonts w:hint="eastAsia" w:ascii="宋体" w:hAnsi="宋体" w:cs="Arial"/>
          <w:bCs/>
          <w:szCs w:val="21"/>
          <w:highlight w:val="none"/>
        </w:rPr>
        <w:t xml:space="preserve">    </w:t>
      </w:r>
      <w:r>
        <w:rPr>
          <w:rFonts w:ascii="宋体" w:hAnsi="宋体" w:cs="Arial"/>
          <w:bCs/>
          <w:szCs w:val="21"/>
          <w:highlight w:val="none"/>
        </w:rPr>
        <w:t xml:space="preserve">2</w:t>
      </w:r>
      <w:r>
        <w:rPr>
          <w:rFonts w:hint="eastAsia" w:ascii="宋体" w:hAnsi="宋体" w:cs="Arial"/>
          <w:bCs/>
          <w:szCs w:val="21"/>
          <w:highlight w:val="none"/>
        </w:rPr>
        <w:t xml:space="preserve">3</w:t>
      </w:r>
      <w:r>
        <w:rPr>
          <w:rFonts w:ascii="宋体" w:hAnsi="宋体" w:cs="Arial"/>
          <w:bCs/>
          <w:szCs w:val="21"/>
          <w:highlight w:val="none"/>
        </w:rPr>
        <w:t xml:space="preserve">.1</w:t>
      </w:r>
      <w:r>
        <w:rPr>
          <w:rFonts w:hint="eastAsia" w:ascii="宋体" w:hAnsi="宋体" w:cs="Arial"/>
          <w:bCs/>
          <w:szCs w:val="21"/>
          <w:highlight w:val="none"/>
        </w:rPr>
        <w:t xml:space="preserve"> </w:t>
      </w:r>
      <w:r>
        <w:rPr>
          <w:rFonts w:hint="eastAsia" w:ascii="宋体" w:hAnsi="宋体"/>
          <w:szCs w:val="21"/>
          <w:highlight w:val="none"/>
          <w:lang w:val="zh-CN"/>
        </w:rPr>
        <w:t xml:space="preserve">领取中标通知时，中标人向采购代理机构一次性付清。</w:t>
      </w:r>
      <w:r/>
    </w:p>
    <w:p>
      <w:pPr>
        <w:pStyle w:val="907"/>
        <w:ind w:firstLine="420"/>
        <w:spacing w:line="360" w:lineRule="auto"/>
        <w:rPr>
          <w:rFonts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2</w:t>
      </w:r>
      <w:r>
        <w:rPr>
          <w:rFonts w:hAnsi="宋体"/>
          <w:szCs w:val="21"/>
          <w:highlight w:val="none"/>
        </w:rPr>
        <w:t xml:space="preserve">招标代理服务费：本次招标，中标人</w:t>
      </w:r>
      <w:r>
        <w:rPr>
          <w:rFonts w:hint="eastAsia" w:hAnsi="宋体"/>
          <w:szCs w:val="21"/>
          <w:highlight w:val="none"/>
        </w:rPr>
        <w:t xml:space="preserve">按照本项目中标金额参照如下收费标准，</w:t>
      </w:r>
      <w:r>
        <w:rPr>
          <w:rFonts w:hAnsi="宋体"/>
          <w:szCs w:val="21"/>
          <w:highlight w:val="none"/>
        </w:rPr>
        <w:t xml:space="preserve">各投标供应商应将招标代理服务费自行考虑包含在投标报价中，本项费用无需在投标报价表中单列。</w:t>
      </w:r>
      <w:r/>
    </w:p>
    <w:tbl>
      <w:tblPr>
        <w:tblStyle w:val="897"/>
        <w:tblW w:w="10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jc w:val="center"/>
              <w:spacing w:line="326" w:lineRule="atLeast"/>
              <w:widowControl/>
              <w:rPr>
                <w:rFonts w:ascii="宋体" w:hAnsi="宋体" w:cs="Arial"/>
                <w:szCs w:val="21"/>
                <w:highlight w:val="none"/>
              </w:rPr>
            </w:pPr>
            <w:r>
              <w:rPr>
                <w:rFonts w:hint="eastAsia" w:ascii="宋体" w:hAnsi="宋体" w:cs="Arial"/>
                <w:b/>
                <w:bCs/>
                <w:szCs w:val="21"/>
                <w:highlight w:val="none"/>
              </w:rPr>
              <w:t xml:space="preserve">中标金额（万元）</w:t>
            </w:r>
            <w:r/>
          </w:p>
        </w:tc>
        <w:tc>
          <w:tcPr>
            <w:gridSpan w:val="4"/>
            <w:shd w:val="clear" w:color="auto" w:fill="ffffff"/>
            <w:tcMar>
              <w:left w:w="136" w:type="dxa"/>
              <w:top w:w="27" w:type="dxa"/>
              <w:right w:w="136" w:type="dxa"/>
              <w:bottom w:w="27" w:type="dxa"/>
            </w:tcMar>
            <w:tcW w:w="8109" w:type="dxa"/>
            <w:vAlign w:val="center"/>
            <w:textDirection w:val="lrTb"/>
            <w:noWrap w:val="false"/>
          </w:tcPr>
          <w:p>
            <w:pPr>
              <w:jc w:val="center"/>
              <w:spacing w:line="326" w:lineRule="atLeast"/>
              <w:widowControl/>
              <w:rPr>
                <w:rFonts w:ascii="宋体" w:hAnsi="宋体" w:cs="Arial"/>
                <w:b/>
                <w:bCs/>
                <w:szCs w:val="21"/>
                <w:highlight w:val="none"/>
              </w:rPr>
            </w:pPr>
            <w:r>
              <w:rPr>
                <w:rFonts w:hint="eastAsia" w:ascii="宋体" w:hAnsi="宋体" w:cs="Arial"/>
                <w:b/>
                <w:bCs/>
                <w:szCs w:val="21"/>
                <w:highlight w:val="none"/>
              </w:rPr>
              <w:t xml:space="preserve">服务类型</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ascii="宋体" w:hAnsi="宋体" w:cs="Arial"/>
                <w:szCs w:val="21"/>
                <w:highlight w:val="none"/>
              </w:rPr>
            </w:pPr>
            <w:r>
              <w:rPr>
                <w:rFonts w:ascii="宋体" w:hAnsi="宋体" w:cs="Arial"/>
                <w:szCs w:val="21"/>
                <w:highlight w:val="none"/>
              </w:rPr>
            </w:r>
            <w:r/>
          </w:p>
        </w:tc>
        <w:tc>
          <w:tcPr>
            <w:gridSpan w:val="2"/>
            <w:shd w:val="clear" w:color="auto" w:fill="ffffff"/>
            <w:tcMar>
              <w:left w:w="136" w:type="dxa"/>
              <w:top w:w="27" w:type="dxa"/>
              <w:right w:w="136" w:type="dxa"/>
              <w:bottom w:w="27" w:type="dxa"/>
            </w:tcMar>
            <w:tcW w:w="3819" w:type="dxa"/>
            <w:vAlign w:val="center"/>
            <w:textDirection w:val="lrTb"/>
            <w:noWrap w:val="false"/>
          </w:tcPr>
          <w:p>
            <w:pPr>
              <w:jc w:val="center"/>
              <w:spacing w:line="326" w:lineRule="atLeast"/>
              <w:widowControl/>
              <w:rPr>
                <w:rFonts w:ascii="宋体" w:hAnsi="宋体" w:cs="Arial"/>
                <w:b/>
                <w:bCs/>
                <w:szCs w:val="21"/>
                <w:highlight w:val="none"/>
              </w:rPr>
            </w:pPr>
            <w:r>
              <w:rPr>
                <w:rFonts w:ascii="宋体" w:hAnsi="宋体" w:cs="Arial"/>
                <w:b/>
                <w:bCs/>
                <w:szCs w:val="21"/>
                <w:highlight w:val="none"/>
              </w:rPr>
              <w:t xml:space="preserve">货物招标</w:t>
            </w:r>
            <w:r/>
          </w:p>
        </w:tc>
        <w:tc>
          <w:tcPr>
            <w:gridSpan w:val="2"/>
            <w:shd w:val="clear" w:color="auto" w:fill="ffffff"/>
            <w:tcMar>
              <w:left w:w="136" w:type="dxa"/>
              <w:top w:w="27" w:type="dxa"/>
              <w:right w:w="136" w:type="dxa"/>
              <w:bottom w:w="27" w:type="dxa"/>
            </w:tcMar>
            <w:tcW w:w="4290" w:type="dxa"/>
            <w:vAlign w:val="center"/>
            <w:textDirection w:val="lrTb"/>
            <w:noWrap w:val="false"/>
          </w:tcPr>
          <w:p>
            <w:pPr>
              <w:jc w:val="center"/>
              <w:spacing w:line="326" w:lineRule="atLeast"/>
              <w:widowControl/>
              <w:rPr>
                <w:rFonts w:ascii="宋体" w:hAnsi="宋体" w:cs="Arial"/>
                <w:b/>
                <w:bCs/>
                <w:szCs w:val="21"/>
                <w:highlight w:val="none"/>
              </w:rPr>
            </w:pPr>
            <w:r>
              <w:rPr>
                <w:rFonts w:ascii="宋体" w:hAnsi="宋体" w:cs="Arial"/>
                <w:b/>
                <w:bCs/>
                <w:szCs w:val="21"/>
                <w:highlight w:val="none"/>
              </w:rPr>
              <w:t xml:space="preserve">服务招标</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ascii="宋体" w:hAnsi="宋体" w:cs="Arial"/>
                <w:szCs w:val="21"/>
                <w:highlight w:val="none"/>
              </w:rPr>
            </w:pPr>
            <w:r>
              <w:rPr>
                <w:rFonts w:ascii="宋体" w:hAnsi="宋体" w:cs="Arial"/>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b/>
                <w:bCs/>
                <w:szCs w:val="21"/>
                <w:highlight w:val="none"/>
              </w:rPr>
              <w:t xml:space="preserve">货物招标</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ascii="宋体" w:hAnsi="宋体" w:cs="Arial"/>
                <w:b/>
                <w:bCs/>
                <w:szCs w:val="21"/>
                <w:highlight w:val="none"/>
              </w:rPr>
            </w:pPr>
            <w:r>
              <w:rPr>
                <w:rFonts w:hint="eastAsia" w:ascii="宋体" w:hAnsi="宋体" w:cs="Arial"/>
                <w:b/>
                <w:bCs/>
                <w:szCs w:val="21"/>
                <w:highlight w:val="none"/>
              </w:rPr>
              <w:t xml:space="preserve">优惠后费率</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b/>
                <w:bCs/>
                <w:szCs w:val="21"/>
                <w:highlight w:val="none"/>
              </w:rPr>
              <w:t xml:space="preserve">服务招标</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ascii="宋体" w:hAnsi="宋体" w:cs="Arial"/>
                <w:b/>
                <w:bCs/>
                <w:szCs w:val="21"/>
                <w:highlight w:val="none"/>
              </w:rPr>
            </w:pPr>
            <w:r>
              <w:rPr>
                <w:rFonts w:hint="eastAsia" w:ascii="宋体" w:hAnsi="宋体" w:cs="Arial"/>
                <w:b/>
                <w:bCs/>
                <w:szCs w:val="21"/>
                <w:highlight w:val="none"/>
              </w:rPr>
              <w:t xml:space="preserve">优惠后费率</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100以下</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1.5%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lang w:val="en-US" w:eastAsia="zh-CN"/>
              </w:rPr>
              <w:t xml:space="preserve">1.2</w:t>
            </w:r>
            <w:r>
              <w:rPr>
                <w:rFonts w:hint="eastAsia" w:ascii="宋体" w:hAnsi="宋体" w:cs="Arial"/>
                <w:szCs w:val="21"/>
                <w:highlight w:val="none"/>
              </w:rPr>
              <w:t xml:space="preserve">%</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1.5%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lang w:val="en-US" w:eastAsia="zh-CN"/>
              </w:rPr>
              <w:t xml:space="preserve">1.2</w:t>
            </w:r>
            <w:r>
              <w:rPr>
                <w:rFonts w:hint="eastAsia" w:ascii="宋体" w:hAnsi="宋体" w:cs="Arial"/>
                <w:szCs w:val="21"/>
                <w:highlight w:val="none"/>
              </w:rPr>
              <w:t xml:space="preserve">%</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100-500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1.1%</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w:t>
            </w:r>
            <w:r>
              <w:rPr>
                <w:rFonts w:hint="eastAsia" w:ascii="宋体" w:hAnsi="宋体" w:cs="Arial"/>
                <w:szCs w:val="21"/>
                <w:highlight w:val="none"/>
                <w:lang w:val="en-US" w:eastAsia="zh-CN"/>
              </w:rPr>
              <w:t xml:space="preserve">88</w:t>
            </w:r>
            <w:r>
              <w:rPr>
                <w:rFonts w:hint="eastAsia" w:ascii="宋体" w:hAnsi="宋体" w:cs="Arial"/>
                <w:szCs w:val="21"/>
                <w:highlight w:val="none"/>
              </w:rPr>
              <w:t xml:space="preserve">%</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0.8%</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w:t>
            </w:r>
            <w:r>
              <w:rPr>
                <w:rFonts w:hint="eastAsia" w:ascii="宋体" w:hAnsi="宋体" w:cs="Arial"/>
                <w:szCs w:val="21"/>
                <w:highlight w:val="none"/>
                <w:lang w:val="en-US" w:eastAsia="zh-CN"/>
              </w:rPr>
              <w:t xml:space="preserve">64</w:t>
            </w:r>
            <w:r>
              <w:rPr>
                <w:rFonts w:hint="eastAsia" w:ascii="宋体" w:hAnsi="宋体" w:cs="Arial"/>
                <w:szCs w:val="21"/>
                <w:highlight w:val="none"/>
              </w:rPr>
              <w:t xml:space="preserve">%</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500-1000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0.8%</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w:t>
            </w:r>
            <w:r>
              <w:rPr>
                <w:rFonts w:hint="eastAsia" w:ascii="宋体" w:hAnsi="宋体" w:cs="Arial"/>
                <w:szCs w:val="21"/>
                <w:highlight w:val="none"/>
                <w:lang w:val="en-US" w:eastAsia="zh-CN"/>
              </w:rPr>
              <w:t xml:space="preserve">64</w:t>
            </w:r>
            <w:r>
              <w:rPr>
                <w:rFonts w:hint="eastAsia" w:ascii="宋体" w:hAnsi="宋体" w:cs="Arial"/>
                <w:szCs w:val="21"/>
                <w:highlight w:val="none"/>
              </w:rPr>
              <w:t xml:space="preserve">%</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0.45%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w:t>
            </w:r>
            <w:r>
              <w:rPr>
                <w:rFonts w:hint="eastAsia" w:ascii="宋体" w:hAnsi="宋体" w:cs="Arial"/>
                <w:szCs w:val="21"/>
                <w:highlight w:val="none"/>
                <w:lang w:val="en-US" w:eastAsia="zh-CN"/>
              </w:rPr>
              <w:t xml:space="preserve">36</w:t>
            </w:r>
            <w:r>
              <w:rPr>
                <w:rFonts w:hint="eastAsia" w:ascii="宋体" w:hAnsi="宋体" w:cs="Arial"/>
                <w:szCs w:val="21"/>
                <w:highlight w:val="none"/>
              </w:rPr>
              <w:t xml:space="preserve">%</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1000-5000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w:t>
            </w:r>
            <w:r>
              <w:rPr>
                <w:rFonts w:hint="eastAsia" w:ascii="宋体" w:hAnsi="宋体" w:cs="Arial"/>
                <w:szCs w:val="21"/>
                <w:highlight w:val="none"/>
                <w:lang w:val="en-US" w:eastAsia="zh-CN"/>
              </w:rPr>
              <w:t xml:space="preserve">4</w:t>
            </w:r>
            <w:r>
              <w:rPr>
                <w:rFonts w:hint="eastAsia" w:ascii="宋体" w:hAnsi="宋体" w:cs="Arial"/>
                <w:szCs w:val="21"/>
                <w:highlight w:val="none"/>
              </w:rPr>
              <w:t xml:space="preserve">%</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0.25%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w:t>
            </w:r>
            <w:r>
              <w:rPr>
                <w:rFonts w:hint="eastAsia" w:ascii="宋体" w:hAnsi="宋体" w:cs="Arial"/>
                <w:szCs w:val="21"/>
                <w:highlight w:val="none"/>
                <w:lang w:val="en-US" w:eastAsia="zh-CN"/>
              </w:rPr>
              <w:t xml:space="preserve">2</w:t>
            </w:r>
            <w:r>
              <w:rPr>
                <w:rFonts w:hint="eastAsia" w:ascii="宋体" w:hAnsi="宋体" w:cs="Arial"/>
                <w:szCs w:val="21"/>
                <w:highlight w:val="none"/>
              </w:rPr>
              <w:t xml:space="preserve">%</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5000-10000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0.25%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w:t>
            </w:r>
            <w:r>
              <w:rPr>
                <w:rFonts w:hint="eastAsia" w:ascii="宋体" w:hAnsi="宋体" w:cs="Arial"/>
                <w:szCs w:val="21"/>
                <w:highlight w:val="none"/>
                <w:lang w:val="en-US" w:eastAsia="zh-CN"/>
              </w:rPr>
              <w:t xml:space="preserve">2</w:t>
            </w:r>
            <w:r>
              <w:rPr>
                <w:rFonts w:hint="eastAsia" w:ascii="宋体" w:hAnsi="宋体" w:cs="Arial"/>
                <w:szCs w:val="21"/>
                <w:highlight w:val="none"/>
              </w:rPr>
              <w:t xml:space="preserve">%</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0.1%</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0.0</w:t>
            </w:r>
            <w:r>
              <w:rPr>
                <w:rFonts w:hint="eastAsia" w:ascii="宋体" w:hAnsi="宋体" w:cs="Arial"/>
                <w:szCs w:val="21"/>
                <w:highlight w:val="none"/>
                <w:lang w:val="en-US" w:eastAsia="zh-CN"/>
              </w:rPr>
              <w:t xml:space="preserve">8</w:t>
            </w:r>
            <w:r>
              <w:rPr>
                <w:rFonts w:hint="eastAsia" w:ascii="宋体" w:hAnsi="宋体" w:cs="Arial"/>
                <w:szCs w:val="21"/>
                <w:highlight w:val="none"/>
              </w:rPr>
              <w:t xml:space="preserve">%</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1</w:t>
            </w:r>
            <w:r>
              <w:rPr>
                <w:rFonts w:hint="eastAsia" w:ascii="宋体" w:hAnsi="宋体" w:cs="Arial"/>
                <w:szCs w:val="21"/>
                <w:highlight w:val="none"/>
              </w:rPr>
              <w:t xml:space="preserve">0000-100000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0.05%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0.0</w:t>
            </w:r>
            <w:r>
              <w:rPr>
                <w:rFonts w:hint="eastAsia" w:ascii="宋体" w:hAnsi="宋体" w:cs="Arial"/>
                <w:szCs w:val="21"/>
                <w:highlight w:val="none"/>
                <w:lang w:val="en-US" w:eastAsia="zh-CN"/>
              </w:rPr>
              <w:t xml:space="preserve">4</w:t>
            </w:r>
            <w:r>
              <w:rPr>
                <w:rFonts w:hint="eastAsia" w:ascii="宋体" w:hAnsi="宋体" w:cs="Arial"/>
                <w:szCs w:val="21"/>
                <w:highlight w:val="none"/>
              </w:rPr>
              <w:t xml:space="preserve">%</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0.05%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0.0</w:t>
            </w:r>
            <w:r>
              <w:rPr>
                <w:rFonts w:hint="eastAsia" w:ascii="宋体" w:hAnsi="宋体" w:cs="Arial"/>
                <w:szCs w:val="21"/>
                <w:highlight w:val="none"/>
                <w:lang w:val="en-US" w:eastAsia="zh-CN"/>
              </w:rPr>
              <w:t xml:space="preserve">4</w:t>
            </w:r>
            <w:r>
              <w:rPr>
                <w:rFonts w:hint="eastAsia" w:ascii="宋体" w:hAnsi="宋体" w:cs="Arial"/>
                <w:szCs w:val="21"/>
                <w:highlight w:val="none"/>
              </w:rPr>
              <w:t xml:space="preserve">%</w:t>
            </w:r>
            <w:r/>
          </w:p>
        </w:tc>
      </w:tr>
      <w:tr>
        <w:trPr>
          <w:trHeight w:val="300"/>
        </w:trPr>
        <w:tc>
          <w:tcPr>
            <w:shd w:val="clear" w:color="auto" w:fill="ffffff"/>
            <w:tcMar>
              <w:left w:w="136" w:type="dxa"/>
              <w:top w:w="27" w:type="dxa"/>
              <w:right w:w="136" w:type="dxa"/>
              <w:bottom w:w="27" w:type="dxa"/>
            </w:tcMar>
            <w:tcW w:w="2341" w:type="dxa"/>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100000以上</w:t>
            </w:r>
            <w:r/>
          </w:p>
        </w:tc>
        <w:tc>
          <w:tcPr>
            <w:shd w:val="clear" w:color="auto" w:fill="ffffff"/>
            <w:tcMar>
              <w:left w:w="136" w:type="dxa"/>
              <w:top w:w="27" w:type="dxa"/>
              <w:right w:w="136" w:type="dxa"/>
              <w:bottom w:w="27" w:type="dxa"/>
            </w:tcMar>
            <w:tcW w:w="2047" w:type="dxa"/>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0.0</w:t>
            </w:r>
            <w:r>
              <w:rPr>
                <w:rFonts w:hint="eastAsia" w:ascii="宋体" w:hAnsi="宋体" w:cs="Arial"/>
                <w:szCs w:val="21"/>
                <w:highlight w:val="none"/>
              </w:rPr>
              <w:t xml:space="preserve">1</w:t>
            </w:r>
            <w:r>
              <w:rPr>
                <w:rFonts w:ascii="宋体" w:hAnsi="宋体" w:cs="Arial"/>
                <w:szCs w:val="21"/>
                <w:highlight w:val="none"/>
              </w:rPr>
              <w:t xml:space="preserve">%</w:t>
            </w:r>
            <w:r/>
          </w:p>
        </w:tc>
        <w:tc>
          <w:tcPr>
            <w:shd w:val="clear" w:color="auto" w:fill="ffffff"/>
            <w:tcMar>
              <w:left w:w="136" w:type="dxa"/>
              <w:top w:w="27" w:type="dxa"/>
              <w:right w:w="136" w:type="dxa"/>
              <w:bottom w:w="27" w:type="dxa"/>
            </w:tcMar>
            <w:tcW w:w="1772" w:type="dxa"/>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0.00</w:t>
            </w:r>
            <w:r>
              <w:rPr>
                <w:rFonts w:hint="eastAsia" w:ascii="宋体" w:hAnsi="宋体" w:cs="Arial"/>
                <w:szCs w:val="21"/>
                <w:highlight w:val="none"/>
                <w:lang w:val="en-US" w:eastAsia="zh-CN"/>
              </w:rPr>
              <w:t xml:space="preserve">8</w:t>
            </w:r>
            <w:r>
              <w:rPr>
                <w:rFonts w:hint="eastAsia" w:ascii="宋体" w:hAnsi="宋体" w:cs="Arial"/>
                <w:szCs w:val="21"/>
                <w:highlight w:val="none"/>
              </w:rPr>
              <w:t xml:space="preserve">%</w:t>
            </w:r>
            <w:r/>
          </w:p>
        </w:tc>
        <w:tc>
          <w:tcPr>
            <w:shd w:val="clear" w:color="auto" w:fill="ffffff"/>
            <w:tcMar>
              <w:left w:w="136" w:type="dxa"/>
              <w:top w:w="27" w:type="dxa"/>
              <w:right w:w="136" w:type="dxa"/>
              <w:bottom w:w="27" w:type="dxa"/>
            </w:tcMar>
            <w:tcW w:w="2103" w:type="dxa"/>
            <w:textDirection w:val="lrTb"/>
            <w:noWrap w:val="false"/>
          </w:tcPr>
          <w:p>
            <w:pPr>
              <w:jc w:val="center"/>
              <w:spacing w:line="326" w:lineRule="atLeast"/>
              <w:widowControl/>
              <w:rPr>
                <w:rFonts w:ascii="宋体" w:hAnsi="宋体" w:cs="Arial"/>
                <w:szCs w:val="21"/>
                <w:highlight w:val="none"/>
              </w:rPr>
            </w:pPr>
            <w:r>
              <w:rPr>
                <w:rFonts w:ascii="宋体" w:hAnsi="宋体" w:cs="Arial"/>
                <w:szCs w:val="21"/>
                <w:highlight w:val="none"/>
              </w:rPr>
              <w:t xml:space="preserve">0.0</w:t>
            </w:r>
            <w:r>
              <w:rPr>
                <w:rFonts w:hint="eastAsia" w:ascii="宋体" w:hAnsi="宋体" w:cs="Arial"/>
                <w:szCs w:val="21"/>
                <w:highlight w:val="none"/>
              </w:rPr>
              <w:t xml:space="preserve">1</w:t>
            </w:r>
            <w:r>
              <w:rPr>
                <w:rFonts w:ascii="宋体" w:hAnsi="宋体" w:cs="Arial"/>
                <w:szCs w:val="21"/>
                <w:highlight w:val="none"/>
              </w:rPr>
              <w:t xml:space="preserve">%</w:t>
            </w:r>
            <w:r/>
          </w:p>
        </w:tc>
        <w:tc>
          <w:tcPr>
            <w:shd w:val="clear" w:color="auto" w:fill="ffffff"/>
            <w:tcMar>
              <w:left w:w="136" w:type="dxa"/>
              <w:top w:w="27" w:type="dxa"/>
              <w:right w:w="136" w:type="dxa"/>
              <w:bottom w:w="27" w:type="dxa"/>
            </w:tcMar>
            <w:tcW w:w="2187" w:type="dxa"/>
            <w:textDirection w:val="lrTb"/>
            <w:noWrap w:val="false"/>
          </w:tcPr>
          <w:p>
            <w:pPr>
              <w:jc w:val="center"/>
              <w:spacing w:line="326" w:lineRule="atLeast"/>
              <w:widowControl/>
              <w:rPr>
                <w:rFonts w:ascii="宋体" w:hAnsi="宋体" w:cs="Arial"/>
                <w:szCs w:val="21"/>
                <w:highlight w:val="none"/>
              </w:rPr>
            </w:pPr>
            <w:r>
              <w:rPr>
                <w:rFonts w:hint="eastAsia" w:ascii="宋体" w:hAnsi="宋体" w:cs="Arial"/>
                <w:szCs w:val="21"/>
                <w:highlight w:val="none"/>
              </w:rPr>
              <w:t xml:space="preserve">0.00</w:t>
            </w:r>
            <w:r>
              <w:rPr>
                <w:rFonts w:hint="eastAsia" w:ascii="宋体" w:hAnsi="宋体" w:cs="Arial"/>
                <w:szCs w:val="21"/>
                <w:highlight w:val="none"/>
                <w:lang w:val="en-US" w:eastAsia="zh-CN"/>
              </w:rPr>
              <w:t xml:space="preserve">8</w:t>
            </w:r>
            <w:r>
              <w:rPr>
                <w:rFonts w:hint="eastAsia" w:ascii="宋体" w:hAnsi="宋体" w:cs="Arial"/>
                <w:szCs w:val="21"/>
                <w:highlight w:val="none"/>
              </w:rPr>
              <w:t xml:space="preserve">%</w:t>
            </w:r>
            <w:r/>
          </w:p>
        </w:tc>
      </w:tr>
    </w:tbl>
    <w:p>
      <w:pPr>
        <w:pStyle w:val="907"/>
        <w:ind w:firstLine="840"/>
        <w:spacing w:line="360" w:lineRule="auto"/>
        <w:rPr>
          <w:rFonts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3</w:t>
      </w:r>
      <w:r>
        <w:rPr>
          <w:rFonts w:hAnsi="宋体"/>
          <w:szCs w:val="21"/>
          <w:highlight w:val="none"/>
        </w:rPr>
        <w:t xml:space="preserve">服务费交纳账户：</w:t>
      </w:r>
      <w:r>
        <w:rPr>
          <w:rFonts w:hint="eastAsia" w:hAnsi="宋体"/>
          <w:szCs w:val="21"/>
          <w:highlight w:val="none"/>
        </w:rPr>
        <w:t xml:space="preserve">南京江城工程项目管理有限公司</w:t>
      </w:r>
      <w:r/>
    </w:p>
    <w:p>
      <w:pPr>
        <w:pStyle w:val="907"/>
        <w:ind w:firstLine="840"/>
        <w:spacing w:line="360" w:lineRule="auto"/>
        <w:rPr>
          <w:rFonts w:hAnsi="宋体"/>
          <w:szCs w:val="21"/>
          <w:highlight w:val="none"/>
        </w:rPr>
      </w:pPr>
      <w:r>
        <w:rPr>
          <w:rFonts w:hAnsi="宋体"/>
          <w:szCs w:val="21"/>
          <w:highlight w:val="none"/>
        </w:rPr>
        <w:t xml:space="preserve">账号：</w:t>
      </w:r>
      <w:r>
        <w:rPr>
          <w:rFonts w:hint="eastAsia" w:hAnsi="宋体"/>
          <w:szCs w:val="21"/>
          <w:highlight w:val="none"/>
        </w:rPr>
        <w:t xml:space="preserve">72100122000043956 　</w:t>
      </w:r>
      <w:r/>
    </w:p>
    <w:p>
      <w:pPr>
        <w:pStyle w:val="1142"/>
        <w:ind w:firstLine="840"/>
        <w:rPr>
          <w:rFonts w:ascii="宋体" w:hAnsi="宋体"/>
          <w:sz w:val="21"/>
          <w:highlight w:val="none"/>
        </w:rPr>
      </w:pPr>
      <w:r>
        <w:rPr>
          <w:rFonts w:ascii="宋体" w:hAnsi="宋体"/>
          <w:sz w:val="21"/>
          <w:highlight w:val="none"/>
        </w:rPr>
        <w:t xml:space="preserve">开户银行：</w:t>
      </w:r>
      <w:r>
        <w:rPr>
          <w:rFonts w:hint="eastAsia" w:ascii="宋体" w:hAnsi="宋体"/>
          <w:sz w:val="21"/>
          <w:highlight w:val="none"/>
        </w:rPr>
        <w:t xml:space="preserve">宁波银行股份有限公司南京鼓楼支行 　</w:t>
      </w:r>
      <w:r/>
    </w:p>
    <w:p>
      <w:pPr>
        <w:ind w:firstLine="420"/>
        <w:spacing w:line="360" w:lineRule="auto"/>
        <w:shd w:val="clear" w:color="auto" w:fill="ffffff"/>
        <w:widowControl/>
        <w:rPr>
          <w:rFonts w:ascii="宋体" w:hAnsi="宋体" w:cs="Arial"/>
          <w:b/>
          <w:bCs/>
          <w:color w:val="000000"/>
          <w:szCs w:val="21"/>
          <w:highlight w:val="none"/>
        </w:rPr>
        <w:outlineLvl w:val="1"/>
      </w:pPr>
      <w:r/>
      <w:bookmarkStart w:id="114" w:name="_Toc5784"/>
      <w:r>
        <w:rPr>
          <w:rFonts w:ascii="宋体" w:hAnsi="宋体" w:cs="Arial"/>
          <w:b/>
          <w:bCs/>
          <w:color w:val="000000"/>
          <w:szCs w:val="21"/>
          <w:highlight w:val="none"/>
        </w:rPr>
        <w:t xml:space="preserve">七、质疑</w:t>
      </w:r>
      <w:bookmarkEnd w:id="114"/>
      <w:r>
        <w:rPr>
          <w:rFonts w:ascii="宋体" w:hAnsi="宋体" w:cs="Arial"/>
          <w:b/>
          <w:bCs/>
          <w:color w:val="000000"/>
          <w:szCs w:val="21"/>
          <w:highlight w:val="none"/>
        </w:rPr>
        <w:t xml:space="preserve">和投诉</w:t>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24.</w:t>
      </w:r>
      <w:r>
        <w:rPr>
          <w:rFonts w:ascii="宋体" w:hAnsi="宋体"/>
          <w:b/>
          <w:bCs/>
          <w:szCs w:val="21"/>
          <w:highlight w:val="none"/>
        </w:rPr>
        <w:t xml:space="preserve">质疑</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.1供应商对招标活动事项有疑问的，可以向采购代理机构提出询问，采购代理机构将依法作出答复，但答复的内容不涉及商业秘密</w:t>
      </w:r>
      <w:r>
        <w:rPr>
          <w:rFonts w:ascii="宋体" w:hAnsi="宋体"/>
          <w:b/>
          <w:bCs/>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szCs w:val="21"/>
          <w:highlight w:val="none"/>
        </w:rPr>
        <w:t xml:space="preserve">，质疑一次性提出</w:t>
      </w:r>
      <w:r>
        <w:rPr>
          <w:rFonts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供应商应知其权益受到损害之日，是指：</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（二）对采购过程提出质疑的，为各采购程序环节结束之日；</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hint="eastAsia" w:ascii="宋体" w:hAnsi="宋体"/>
          <w:szCs w:val="21"/>
          <w:highlight w:val="none"/>
          <w:lang w:val="en-US" w:eastAsia="zh-CN"/>
        </w:rPr>
      </w:pPr>
      <w:r>
        <w:rPr>
          <w:rFonts w:hint="eastAsia" w:ascii="宋体" w:hAnsi="宋体"/>
          <w:szCs w:val="21"/>
          <w:highlight w:val="none"/>
          <w:lang w:val="en-US" w:eastAsia="zh-CN"/>
        </w:rPr>
        <w:t xml:space="preserve">联系人：马根荣</w:t>
      </w:r>
      <w:r/>
    </w:p>
    <w:p>
      <w:pPr>
        <w:ind w:firstLine="420"/>
        <w:spacing w:line="360" w:lineRule="auto"/>
        <w:shd w:val="clear" w:color="auto" w:fill="ffffff"/>
        <w:widowControl/>
        <w:rPr>
          <w:rFonts w:hint="eastAsia" w:ascii="宋体" w:hAnsi="宋体"/>
          <w:szCs w:val="21"/>
          <w:highlight w:val="none"/>
          <w:lang w:val="en-US" w:eastAsia="zh-CN"/>
        </w:rPr>
      </w:pPr>
      <w:r>
        <w:rPr>
          <w:rFonts w:hint="eastAsia" w:ascii="宋体" w:hAnsi="宋体"/>
          <w:szCs w:val="21"/>
          <w:highlight w:val="none"/>
          <w:lang w:val="en-US" w:eastAsia="zh-CN"/>
        </w:rPr>
        <w:t xml:space="preserve">联系地点：南京市建邺区云龙山路89号龙湖时代上城1栋29楼</w:t>
      </w:r>
      <w:r/>
    </w:p>
    <w:p>
      <w:pPr>
        <w:ind w:firstLine="420"/>
        <w:spacing w:line="360" w:lineRule="auto"/>
        <w:shd w:val="clear" w:color="auto" w:fill="ffffff"/>
        <w:widowControl/>
        <w:rPr>
          <w:rFonts w:hint="eastAsia" w:ascii="宋体" w:hAnsi="宋体"/>
          <w:szCs w:val="21"/>
          <w:highlight w:val="none"/>
          <w:lang w:val="en-US" w:eastAsia="zh-CN"/>
        </w:rPr>
      </w:pPr>
      <w:r>
        <w:rPr>
          <w:rFonts w:hint="eastAsia" w:ascii="宋体" w:hAnsi="宋体"/>
          <w:szCs w:val="21"/>
          <w:highlight w:val="none"/>
          <w:lang w:val="en-US" w:eastAsia="zh-CN"/>
        </w:rPr>
        <w:t xml:space="preserve">联系方式：15996319592</w:t>
      </w:r>
      <w:r/>
    </w:p>
    <w:p>
      <w:pPr>
        <w:ind w:firstLine="420"/>
        <w:spacing w:line="360" w:lineRule="auto"/>
        <w:shd w:val="clear" w:color="auto" w:fill="ffffff"/>
        <w:widowControl/>
        <w:rPr>
          <w:rFonts w:hint="default" w:ascii="宋体" w:hAnsi="宋体"/>
          <w:szCs w:val="21"/>
          <w:highlight w:val="none"/>
          <w:lang w:val="en-US" w:eastAsia="zh-CN"/>
        </w:rPr>
      </w:pPr>
      <w:r>
        <w:rPr>
          <w:rFonts w:hint="eastAsia" w:ascii="宋体" w:hAnsi="宋体"/>
          <w:szCs w:val="21"/>
          <w:highlight w:val="none"/>
          <w:lang w:val="en-US" w:eastAsia="zh-CN"/>
        </w:rPr>
        <w:t xml:space="preserve">邮箱：</w:t>
      </w:r>
      <w:r>
        <w:rPr>
          <w:rFonts w:hint="eastAsia" w:ascii="宋体" w:hAnsi="宋体"/>
          <w:szCs w:val="21"/>
          <w:highlight w:val="none"/>
          <w:lang w:val="en-US" w:eastAsia="zh-CN"/>
        </w:rPr>
        <w:fldChar w:fldCharType="begin"/>
      </w:r>
      <w:r>
        <w:rPr>
          <w:rFonts w:hint="eastAsia" w:ascii="宋体" w:hAnsi="宋体"/>
          <w:szCs w:val="21"/>
          <w:highlight w:val="none"/>
          <w:lang w:val="en-US" w:eastAsia="zh-CN"/>
        </w:rPr>
        <w:instrText xml:space="preserve"> HYPERLINK "mailto:njjc001@126.com" </w:instrText>
      </w:r>
      <w:r>
        <w:rPr>
          <w:rFonts w:hint="eastAsia" w:ascii="宋体" w:hAnsi="宋体"/>
          <w:szCs w:val="21"/>
          <w:highlight w:val="none"/>
          <w:lang w:val="en-US" w:eastAsia="zh-CN"/>
        </w:rPr>
        <w:fldChar w:fldCharType="separate"/>
      </w:r>
      <w:r>
        <w:rPr>
          <w:rFonts w:hint="eastAsia" w:ascii="宋体" w:hAnsi="宋体"/>
          <w:szCs w:val="21"/>
          <w:highlight w:val="none"/>
          <w:lang w:val="en-US" w:eastAsia="zh-CN"/>
        </w:rPr>
        <w:t xml:space="preserve">njjc001@126.com</w:t>
      </w:r>
      <w:r>
        <w:rPr>
          <w:rFonts w:hint="eastAsia" w:ascii="宋体" w:hAnsi="宋体"/>
          <w:szCs w:val="21"/>
          <w:highlight w:val="none"/>
          <w:lang w:val="en-US" w:eastAsia="zh-CN"/>
        </w:rPr>
        <w:fldChar w:fldCharType="end"/>
      </w:r>
      <w:r/>
    </w:p>
    <w:p>
      <w:pPr>
        <w:ind w:left="420"/>
        <w:spacing w:line="360" w:lineRule="auto"/>
        <w:shd w:val="clear" w:color="auto" w:fill="ffffff"/>
        <w:widowControl/>
        <w:rPr>
          <w:rFonts w:ascii="宋体" w:hAnsi="宋体"/>
          <w:szCs w:val="21"/>
          <w:highlight w:val="none"/>
        </w:rPr>
      </w:pPr>
      <w:r>
        <w:rPr>
          <w:rFonts w:ascii="宋体" w:hAnsi="宋体"/>
          <w:szCs w:val="21"/>
          <w:highlight w:val="none"/>
        </w:rPr>
        <w:t xml:space="preserve">（1）质疑项目名称、项目编号、包号、招标公告发布时间、开标时间；</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（2）具体的质疑事项及法律依据（具体条款）；</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（3）质疑相关证明文件或证明材料，如果</w:t>
      </w:r>
      <w:r>
        <w:rPr>
          <w:rFonts w:hint="eastAsia" w:ascii="宋体" w:hAnsi="宋体"/>
          <w:szCs w:val="21"/>
          <w:highlight w:val="none"/>
        </w:rPr>
        <w:t xml:space="preserve">涉及</w:t>
      </w:r>
      <w:r>
        <w:rPr>
          <w:rFonts w:ascii="宋体" w:hAnsi="宋体"/>
          <w:szCs w:val="21"/>
          <w:highlight w:val="none"/>
        </w:rPr>
        <w:t xml:space="preserve">产品功能或技术指标的，应出具相关制造商的证明文件（友情提示：供应商全部产品线中没有满足技术需求要求的产品才可以对招标产品</w:t>
      </w:r>
      <w:r>
        <w:rPr>
          <w:rFonts w:hint="eastAsia" w:ascii="宋体" w:hAnsi="宋体"/>
          <w:szCs w:val="21"/>
          <w:highlight w:val="none"/>
        </w:rPr>
        <w:t xml:space="preserve">质疑</w:t>
      </w:r>
      <w:r>
        <w:rPr>
          <w:rFonts w:ascii="宋体" w:hAnsi="宋体"/>
          <w:szCs w:val="21"/>
          <w:highlight w:val="none"/>
        </w:rPr>
        <w:t xml:space="preserve">，并提出</w:t>
      </w:r>
      <w:r>
        <w:rPr>
          <w:rFonts w:ascii="宋体" w:hAnsi="宋体"/>
          <w:b/>
          <w:bCs/>
          <w:szCs w:val="21"/>
          <w:highlight w:val="none"/>
        </w:rPr>
        <w:t xml:space="preserve">修改理由</w:t>
      </w:r>
      <w:r>
        <w:rPr>
          <w:rFonts w:ascii="宋体" w:hAnsi="宋体"/>
          <w:szCs w:val="21"/>
          <w:highlight w:val="none"/>
        </w:rPr>
        <w:t xml:space="preserve">和</w:t>
      </w:r>
      <w:r>
        <w:rPr>
          <w:rFonts w:ascii="宋体" w:hAnsi="宋体"/>
          <w:b/>
          <w:bCs/>
          <w:szCs w:val="21"/>
          <w:highlight w:val="none"/>
        </w:rPr>
        <w:t xml:space="preserve">修改建议</w:t>
      </w:r>
      <w:r>
        <w:rPr>
          <w:rFonts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（4）质疑供应商名称、地址、联系方式（包括手机、传真号码）；</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.6采购代理机构在收到投标商的书面质疑后将及时组织调查核实，在</w:t>
      </w:r>
      <w:r>
        <w:rPr>
          <w:rFonts w:ascii="宋体" w:hAnsi="宋体"/>
          <w:b/>
          <w:bCs/>
          <w:szCs w:val="21"/>
          <w:highlight w:val="none"/>
        </w:rPr>
        <w:t xml:space="preserve">七个工作日内</w:t>
      </w:r>
      <w:r>
        <w:rPr>
          <w:rFonts w:ascii="宋体" w:hAnsi="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25.</w:t>
      </w:r>
      <w:r>
        <w:rPr>
          <w:rFonts w:ascii="宋体" w:hAnsi="宋体"/>
          <w:b/>
          <w:szCs w:val="21"/>
          <w:highlight w:val="none"/>
        </w:rPr>
        <w:t xml:space="preserve">投诉</w:t>
      </w:r>
      <w:r/>
    </w:p>
    <w:p>
      <w:pPr>
        <w:ind w:firstLine="420"/>
        <w:spacing w:line="360" w:lineRule="auto"/>
        <w:shd w:val="clear" w:color="auto" w:fill="ffffff"/>
        <w:widowControl/>
        <w:rPr>
          <w:rFonts w:ascii="宋体" w:hAnsi="宋体"/>
          <w:b/>
          <w:bCs/>
          <w:szCs w:val="21"/>
          <w:highlight w:val="none"/>
        </w:rPr>
      </w:pPr>
      <w:r>
        <w:rPr>
          <w:rFonts w:ascii="宋体" w:hAnsi="宋体"/>
          <w:szCs w:val="21"/>
          <w:highlight w:val="none"/>
        </w:rPr>
        <w:t xml:space="preserve">质疑投标商对代理机构的答复不满意，或代理机构未在规定的时间内作出答复的，可以在答复期满后</w:t>
      </w:r>
      <w:r>
        <w:rPr>
          <w:rFonts w:ascii="宋体" w:hAnsi="宋体"/>
          <w:b/>
          <w:bCs/>
          <w:szCs w:val="21"/>
          <w:highlight w:val="none"/>
        </w:rPr>
        <w:t xml:space="preserve">十五个工作日内</w:t>
      </w:r>
      <w:r>
        <w:rPr>
          <w:rFonts w:ascii="宋体" w:hAnsi="宋体"/>
          <w:szCs w:val="21"/>
          <w:highlight w:val="none"/>
        </w:rPr>
        <w:t xml:space="preserve">向采购人同级财政部门投诉。</w:t>
      </w:r>
      <w:r>
        <w:rPr>
          <w:rFonts w:ascii="宋体" w:hAnsi="宋体"/>
          <w:b/>
          <w:bCs/>
          <w:szCs w:val="21"/>
          <w:highlight w:val="none"/>
        </w:rPr>
        <w:t xml:space="preserve"> </w:t>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02"/>
        <w:rPr>
          <w:rFonts w:ascii="宋体" w:hAnsi="宋体"/>
          <w:b/>
          <w:szCs w:val="21"/>
          <w:highlight w:val="none"/>
        </w:rPr>
      </w:pPr>
      <w:r>
        <w:rPr>
          <w:rFonts w:ascii="宋体" w:hAnsi="宋体"/>
          <w:b/>
          <w:szCs w:val="21"/>
          <w:highlight w:val="none"/>
        </w:rPr>
      </w:r>
      <w:r/>
    </w:p>
    <w:p>
      <w:pPr>
        <w:rPr>
          <w:rFonts w:ascii="宋体" w:hAnsi="宋体"/>
          <w:b/>
          <w:bCs/>
          <w:szCs w:val="21"/>
          <w:highlight w:val="none"/>
        </w:rPr>
      </w:pPr>
      <w:r>
        <w:rPr>
          <w:rFonts w:ascii="宋体" w:hAnsi="宋体"/>
          <w:b/>
          <w:bCs/>
          <w:szCs w:val="21"/>
          <w:highlight w:val="none"/>
        </w:rPr>
      </w:r>
      <w:r/>
    </w:p>
    <w:p>
      <w:pPr>
        <w:pStyle w:val="902"/>
        <w:rPr>
          <w:rFonts w:ascii="宋体" w:hAnsi="宋体"/>
          <w:b/>
          <w:szCs w:val="21"/>
          <w:highlight w:val="none"/>
        </w:rPr>
      </w:pPr>
      <w:r>
        <w:rPr>
          <w:rFonts w:ascii="宋体" w:hAnsi="宋体"/>
          <w:b/>
          <w:szCs w:val="21"/>
          <w:highlight w:val="none"/>
        </w:rPr>
      </w:r>
      <w:r/>
    </w:p>
    <w:p>
      <w:pPr>
        <w:rPr>
          <w:highlight w:val="none"/>
        </w:rPr>
      </w:pPr>
      <w:r>
        <w:rPr>
          <w:highlight w:val="none"/>
        </w:rPr>
      </w:r>
      <w:r/>
    </w:p>
    <w:p>
      <w:pPr>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69"/>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ind w:firstLine="562"/>
        <w:jc w:val="center"/>
        <w:spacing w:line="360" w:lineRule="auto"/>
        <w:rPr>
          <w:rFonts w:eastAsia="黑体"/>
          <w:b/>
          <w:bCs/>
          <w:sz w:val="32"/>
          <w:szCs w:val="32"/>
          <w:highlight w:val="none"/>
        </w:rPr>
      </w:pPr>
      <w:r/>
      <w:bookmarkStart w:id="115" w:name="_Toc668"/>
      <w:r>
        <w:rPr>
          <w:rFonts w:ascii="Arial" w:hAnsi="Arial" w:eastAsia="黑体" w:cs="Arial"/>
          <w:b/>
          <w:color w:val="000000"/>
          <w:sz w:val="28"/>
          <w:szCs w:val="28"/>
          <w:highlight w:val="none"/>
        </w:rPr>
        <w:t xml:space="preserve">第三章 </w:t>
      </w:r>
      <w:bookmarkEnd w:id="115"/>
      <w:r>
        <w:rPr>
          <w:rFonts w:eastAsia="黑体"/>
          <w:b/>
          <w:bCs/>
          <w:sz w:val="32"/>
          <w:szCs w:val="32"/>
          <w:highlight w:val="none"/>
        </w:rPr>
        <w:t xml:space="preserve">评标方法、评分标准</w:t>
      </w:r>
      <w:bookmarkStart w:id="116" w:name="_Toc11059"/>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采用综合评分法。评标委员会按照招标文件中规定的各项因素进行综合评审，取评标委员会所有成员打分的平均值，汇总为每一家供应商的最终得分。</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根据各供应商最终得分由高到低进行排名，得分相同的，按投标报价由低到高顺序排列。得分且投标报价相同的，按技术指标优劣顺序排列。评标委员会根据最终排名向采购人推荐</w:t>
      </w:r>
      <w:r>
        <w:rPr>
          <w:rFonts w:hint="eastAsia" w:ascii="宋体" w:hAnsi="宋体" w:cs="宋体"/>
          <w:szCs w:val="21"/>
          <w:highlight w:val="none"/>
        </w:rPr>
        <w:t xml:space="preserve">三名</w:t>
      </w:r>
      <w:r>
        <w:rPr>
          <w:rFonts w:hint="eastAsia" w:ascii="宋体" w:hAnsi="宋体" w:cs="宋体"/>
          <w:szCs w:val="21"/>
          <w:highlight w:val="none"/>
        </w:rPr>
        <w:t xml:space="preserve">中标候选供应商。最低投标价等任何单项因素的最优不是中标的必要条件。 </w:t>
      </w:r>
      <w:r/>
    </w:p>
    <w:tbl>
      <w:tblPr>
        <w:tblStyle w:val="897"/>
        <w:tblW w:w="10286" w:type="dxa"/>
        <w:tblInd w:w="-269" w:type="dxa"/>
        <w:tblLayout w:type="fixed"/>
        <w:tblCellMar>
          <w:left w:w="15" w:type="dxa"/>
          <w:top w:w="15" w:type="dxa"/>
          <w:right w:w="15" w:type="dxa"/>
          <w:bottom w:w="15" w:type="dxa"/>
        </w:tblCellMar>
        <w:tblLook w:val="04A0" w:firstRow="1" w:lastRow="0" w:firstColumn="1" w:lastColumn="0" w:noHBand="0" w:noVBand="1"/>
      </w:tblPr>
      <w:tblGrid>
        <w:gridCol w:w="706"/>
        <w:gridCol w:w="1609"/>
        <w:gridCol w:w="7155"/>
        <w:gridCol w:w="816"/>
      </w:tblGrid>
      <w:tr>
        <w:trPr>
          <w:trHeight w:val="23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分值</w:t>
            </w:r>
            <w:r/>
          </w:p>
        </w:tc>
      </w:tr>
      <w:tr>
        <w:trPr>
          <w:trHeight w:val="108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采用低价优先法计算，即满足招标文件要求且有效投标价格最低的投标报价为评标基准价，其他供应商的价格分按照下列公式计算：</w:t>
            </w:r>
            <w:r/>
          </w:p>
          <w:p>
            <w:pPr>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价格分=（评标基准价/投标报价）×30（小数点保留两位）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30分</w:t>
            </w:r>
            <w:r/>
          </w:p>
        </w:tc>
      </w:tr>
      <w:tr>
        <w:trPr>
          <w:trHeight w:val="2860"/>
        </w:trPr>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auto" w:sz="4" w:space="0"/>
              <w:right w:val="single" w:color="000000" w:sz="4" w:space="0"/>
            </w:tcBorders>
            <w:tcW w:w="160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技术需求响应</w:t>
            </w:r>
            <w:r/>
          </w:p>
        </w:tc>
        <w:tc>
          <w:tcPr>
            <w:tcBorders>
              <w:top w:val="single" w:color="000000" w:sz="4" w:space="0"/>
              <w:left w:val="single" w:color="000000" w:sz="4" w:space="0"/>
              <w:bottom w:val="single" w:color="auto" w:sz="4" w:space="0"/>
              <w:right w:val="single" w:color="000000" w:sz="4" w:space="0"/>
            </w:tcBorders>
            <w:tcW w:w="7155" w:type="dxa"/>
            <w:vAlign w:val="center"/>
            <w:textDirection w:val="lrTb"/>
            <w:noWrap w:val="false"/>
          </w:tcPr>
          <w:p>
            <w:pPr>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全部满足招标文件第四章采购需求中的技术要求得40分，正偏离不加分，标注★号指标为必须满足项，如有负偏离将作为无效投标处理；标注▲指标为重要指标，有1项负偏离扣3分，非★、▲指标有1项负偏离扣1分，扣完为止。</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招标文件中注“▲”符号和加注“★”符号的参数必须提供技术证明材料，且明确标明证明材料所在页码的，证明材料包括但不限于产品彩页、产品说明书或第三方检测机构出具的检测报告等中文材料或中文翻译件，未按要求提供的，评委有权认定为负偏离或不满足。</w:t>
            </w:r>
            <w:r/>
          </w:p>
        </w:tc>
        <w:tc>
          <w:tcPr>
            <w:tcBorders>
              <w:top w:val="single" w:color="auto" w:sz="4" w:space="0"/>
              <w:bottom w:val="single" w:color="auto" w:sz="4" w:space="0"/>
              <w:right w:val="single" w:color="000000" w:sz="4" w:space="0"/>
            </w:tcBorders>
            <w:tcW w:w="81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40分</w:t>
            </w:r>
            <w:r/>
          </w:p>
        </w:tc>
      </w:tr>
      <w:tr>
        <w:trPr>
          <w:trHeight w:val="674"/>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供货及安装方案</w:t>
            </w:r>
            <w:r/>
          </w:p>
        </w:tc>
        <w:tc>
          <w:tcPr>
            <w:tcBorders>
              <w:top w:val="single" w:color="auto" w:sz="4" w:space="0"/>
              <w:left w:val="single" w:color="auto" w:sz="4" w:space="0"/>
              <w:right w:val="single" w:color="auto" w:sz="4" w:space="0"/>
            </w:tcBorders>
            <w:tcW w:w="7155" w:type="dxa"/>
            <w:vAlign w:val="center"/>
            <w:textDirection w:val="lrTb"/>
            <w:noWrap w:val="false"/>
          </w:tcPr>
          <w:p>
            <w:pPr>
              <w:pStyle w:val="1198"/>
              <w:ind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须提供完善的项目实施计划与专项实施方案，内容涵盖项目组织管理、人员配置、设备安装、调试、验收、进度管控、现场应急处置等内容。本项根据方案合理性、人员安排、可操作性、应急保障能力综合量化评分：</w:t>
            </w:r>
            <w:r/>
          </w:p>
          <w:p>
            <w:pPr>
              <w:pStyle w:val="1198"/>
              <w:ind w:firstLine="0"/>
              <w:keepLines w:val="0"/>
              <w:keepNext w:val="0"/>
              <w:pageBreakBefore w:val="0"/>
              <w:spacing w:after="0"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科学完整、针对性强、可操作性强，完全响应项目全部实施需求。具备清晰的项目组织管理体系与完善的质量、进度管控机制；实施团队岗位分工明确，明确核心人员资质、经验及驻场保障要求；安装、调试、验收全流程细化、节点明确、标准清晰；现场应急处置方案全面，覆盖各类突发场景，明确处置流程、时限、责任人及备用预案</w:t>
            </w:r>
            <w:r>
              <w:rPr>
                <w:rFonts w:hint="eastAsia" w:ascii="宋体" w:hAnsi="宋体" w:eastAsia="宋体" w:cs="宋体"/>
                <w:sz w:val="21"/>
                <w:szCs w:val="21"/>
                <w:highlight w:val="none"/>
                <w:lang w:val="en-US" w:eastAsia="zh-CN"/>
              </w:rPr>
              <w:t xml:space="preserve">得5分；</w:t>
            </w:r>
            <w:r/>
          </w:p>
          <w:p>
            <w:pPr>
              <w:pStyle w:val="1198"/>
              <w:ind w:firstLine="0"/>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整体合理、可操作性较强，基本响应项目实施需求。具备基础组织管理架构和管控措施，核心实施流程完整；人员分工基本明确，但资质、驻场保障等细节欠缺；安装、调试、验收流程描述简略；具备基础应急方案，但覆盖场景有限、无明确处置时限及备用预案</w:t>
            </w:r>
            <w:r>
              <w:rPr>
                <w:rFonts w:hint="eastAsia" w:ascii="宋体" w:hAnsi="宋体" w:eastAsia="宋体" w:cs="宋体"/>
                <w:sz w:val="21"/>
                <w:szCs w:val="21"/>
                <w:highlight w:val="none"/>
                <w:lang w:val="en-US" w:eastAsia="zh-CN"/>
              </w:rPr>
              <w:t xml:space="preserve">得3分；</w:t>
            </w:r>
            <w:r/>
          </w:p>
          <w:p>
            <w:pPr>
              <w:pStyle w:val="1198"/>
              <w:ind w:firstLine="0"/>
              <w:keepLines w:val="0"/>
              <w:keepNext w:val="0"/>
              <w:pageBreakBefore w:val="0"/>
              <w:spacing w:after="0"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仅有基础框架，内容简陋、针对性不足、可操作性一般，落地实施存在一定难度。组织管理、管控措施模糊；人员安排笼统无具体配置；实施流程碎片化、无明确实施标准与节点；无具体可落地的应急处置措施</w:t>
            </w:r>
            <w:r>
              <w:rPr>
                <w:rFonts w:hint="eastAsia" w:ascii="宋体" w:hAnsi="宋体" w:eastAsia="宋体" w:cs="宋体"/>
                <w:sz w:val="21"/>
                <w:szCs w:val="21"/>
                <w:highlight w:val="none"/>
                <w:lang w:val="en-US" w:eastAsia="zh-CN"/>
              </w:rPr>
              <w:t xml:space="preserve">得1分；</w:t>
            </w:r>
            <w:r/>
          </w:p>
          <w:p>
            <w:pPr>
              <w:pStyle w:val="1198"/>
              <w:ind w:firstLine="0"/>
              <w:keepLines w:val="0"/>
              <w:keepNext w:val="0"/>
              <w:pageBreakBefore w:val="0"/>
              <w:spacing w:after="0" w:line="360" w:lineRule="auto"/>
              <w:widowControl/>
              <w:rPr>
                <w:rFonts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未提供项目实施计划及实施方案，或仅有简单文字描述、无实质性落地内容的，</w:t>
            </w:r>
            <w:r>
              <w:rPr>
                <w:rFonts w:hint="eastAsia" w:ascii="宋体" w:hAnsi="宋体" w:eastAsia="宋体" w:cs="宋体"/>
                <w:sz w:val="21"/>
                <w:szCs w:val="21"/>
                <w:highlight w:val="none"/>
                <w:lang w:val="en-US" w:eastAsia="zh-CN" w:bidi="ar-SA"/>
              </w:rPr>
              <w:t xml:space="preserve">得 0 分</w:t>
            </w:r>
            <w:r>
              <w:rPr>
                <w:rFonts w:hint="eastAsia" w:ascii="宋体" w:hAnsi="宋体" w:eastAsia="宋体" w:cs="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5分</w:t>
            </w:r>
            <w:r/>
          </w:p>
        </w:tc>
      </w:tr>
      <w:tr>
        <w:trPr>
          <w:trHeight w:val="615"/>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8"/>
              <w:ind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投标人须提供完善的本项目售后服务方案，内容包含本地化售后场所、专职售后人员配置</w:t>
            </w:r>
            <w:r>
              <w:rPr>
                <w:rFonts w:hint="eastAsia" w:ascii="宋体" w:hAnsi="宋体" w:eastAsia="宋体" w:cs="宋体"/>
                <w:sz w:val="21"/>
                <w:szCs w:val="21"/>
                <w:highlight w:val="none"/>
                <w:lang w:eastAsia="zh-CN"/>
              </w:rPr>
              <w:t xml:space="preserve">（售后人员须提供近3个月（</w:t>
            </w:r>
            <w:r>
              <w:rPr>
                <w:rFonts w:hint="eastAsia" w:ascii="宋体" w:hAnsi="宋体" w:eastAsia="宋体" w:cs="宋体"/>
                <w:sz w:val="21"/>
                <w:szCs w:val="21"/>
                <w:highlight w:val="none"/>
                <w:lang w:val="en-US" w:eastAsia="zh-CN"/>
              </w:rPr>
              <w:t xml:space="preserve">2026年7月-9月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中任意一个月</w:t>
            </w:r>
            <w:r>
              <w:rPr>
                <w:rFonts w:hint="eastAsia" w:ascii="宋体" w:hAnsi="宋体" w:eastAsia="宋体" w:cs="宋体"/>
                <w:sz w:val="21"/>
                <w:szCs w:val="21"/>
                <w:highlight w:val="none"/>
                <w:lang w:eastAsia="zh-CN"/>
              </w:rPr>
              <w:t xml:space="preserve">供应商缴纳的社保证明</w:t>
            </w:r>
            <w:r>
              <w:rPr>
                <w:rFonts w:hint="eastAsia" w:ascii="宋体" w:hAnsi="宋体" w:eastAsia="宋体" w:cs="宋体"/>
                <w:sz w:val="21"/>
                <w:szCs w:val="21"/>
                <w:highlight w:val="none"/>
                <w:lang w:val="en-US" w:eastAsia="zh-CN"/>
              </w:rPr>
              <w:t xml:space="preserve">扫描件</w:t>
            </w:r>
            <w:r>
              <w:rPr>
                <w:rFonts w:hint="eastAsia" w:ascii="宋体" w:hAnsi="宋体" w:eastAsia="宋体" w:cs="宋体"/>
                <w:sz w:val="21"/>
                <w:szCs w:val="21"/>
                <w:highlight w:val="none"/>
                <w:lang w:eastAsia="zh-CN"/>
              </w:rPr>
              <w:t xml:space="preserve">，无有效证明视为人员配置不达标。）</w:t>
            </w:r>
            <w:r>
              <w:rPr>
                <w:rFonts w:hint="eastAsia" w:ascii="宋体" w:hAnsi="宋体" w:eastAsia="宋体" w:cs="宋体"/>
                <w:sz w:val="21"/>
                <w:szCs w:val="21"/>
                <w:highlight w:val="none"/>
              </w:rPr>
              <w:t xml:space="preserve">、服务响应时效、质保期服务、质保期后技术指导及延续服务等内容。本项结合方案完整性、措施合理性、落地可操作性及需求响应程度综合量化评分：</w:t>
            </w:r>
            <w:r/>
          </w:p>
          <w:p>
            <w:pPr>
              <w:pStyle w:val="1198"/>
              <w:ind w:firstLine="0"/>
              <w:keepLines w:val="0"/>
              <w:keepNext w:val="0"/>
              <w:pageBreakBefore w:val="0"/>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措施科学完善、针对性强、可操作性强，完全响应本项目全部售后需求。明确本地化固定售后服务场所地址及配套服务设施；配备足额专职售后人员，且全部提供有效社保证明；明确故障受理、远程响应、现场上门服务全流程时效标准；质保期内服务体系完善、服务内容全面；清晰列明质保期后终身技术指导、维保优惠、备品备件保障等延续服务措施，所有内容量化具体、可落地执行</w:t>
            </w:r>
            <w:r>
              <w:rPr>
                <w:rFonts w:hint="eastAsia" w:ascii="宋体" w:hAnsi="宋体" w:eastAsia="宋体" w:cs="宋体"/>
                <w:sz w:val="21"/>
                <w:szCs w:val="21"/>
                <w:highlight w:val="none"/>
                <w:lang w:val="en-US" w:eastAsia="zh-CN"/>
              </w:rPr>
              <w:t xml:space="preserve">得5分</w:t>
            </w:r>
            <w:r>
              <w:rPr>
                <w:rFonts w:hint="eastAsia" w:ascii="宋体" w:hAnsi="宋体" w:eastAsia="宋体" w:cs="宋体"/>
                <w:sz w:val="21"/>
                <w:szCs w:val="21"/>
                <w:highlight w:val="none"/>
                <w:lang w:eastAsia="zh-CN"/>
              </w:rPr>
              <w:t xml:space="preserve">；</w:t>
            </w:r>
            <w:r/>
          </w:p>
          <w:p>
            <w:pPr>
              <w:pStyle w:val="1198"/>
              <w:ind w:firstLine="0"/>
              <w:keepLines w:val="0"/>
              <w:keepNext w:val="0"/>
              <w:pageBreakBefore w:val="0"/>
              <w:spacing w:after="0"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方案措施较合理、可操作性较强，基本响应本项目售后需求。说明本地化售后保障能力，明确售后人员配置及基本职责</w:t>
            </w:r>
            <w:r>
              <w:rPr>
                <w:rFonts w:hint="eastAsia" w:ascii="宋体" w:hAnsi="宋体" w:eastAsia="宋体" w:cs="宋体"/>
                <w:sz w:val="21"/>
                <w:szCs w:val="21"/>
                <w:highlight w:val="none"/>
                <w:lang w:val="en-US" w:eastAsia="zh-CN"/>
              </w:rPr>
              <w:t xml:space="preserve">且</w:t>
            </w:r>
            <w:r>
              <w:rPr>
                <w:rFonts w:hint="eastAsia" w:ascii="宋体" w:hAnsi="宋体" w:eastAsia="宋体" w:cs="宋体"/>
                <w:sz w:val="21"/>
                <w:szCs w:val="21"/>
                <w:highlight w:val="none"/>
              </w:rPr>
              <w:t xml:space="preserve">提供有效社保证明；列明基础服务响应时效、质保期核心服务内容；提及质保期后技术服务承诺，但服务细则、时效标准、保障措施描述简略，部分内容未量化细化</w:t>
            </w:r>
            <w:r>
              <w:rPr>
                <w:rFonts w:hint="eastAsia" w:ascii="宋体" w:hAnsi="宋体" w:eastAsia="宋体" w:cs="宋体"/>
                <w:sz w:val="21"/>
                <w:szCs w:val="21"/>
                <w:highlight w:val="none"/>
                <w:lang w:val="en-US" w:eastAsia="zh-CN"/>
              </w:rPr>
              <w:t xml:space="preserve">得3分；</w:t>
            </w:r>
            <w:r/>
          </w:p>
          <w:p>
            <w:pPr>
              <w:pStyle w:val="1198"/>
              <w:ind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仅有基础框架，内容简陋、针对性不足、可操作性一般，落地实施存在一定难度。未明确固定售后场所信息；售后人员配置模糊或无法提供有效社保证明；服务响应、质保服务、后期技术指导等核心内容缺项较多，无具体量化标准和落地措施</w:t>
            </w:r>
            <w:r>
              <w:rPr>
                <w:rFonts w:hint="eastAsia" w:ascii="宋体" w:hAnsi="宋体" w:eastAsia="宋体" w:cs="宋体"/>
                <w:sz w:val="21"/>
                <w:szCs w:val="21"/>
                <w:highlight w:val="none"/>
                <w:lang w:val="en-US" w:eastAsia="zh-CN"/>
              </w:rPr>
              <w:t xml:space="preserve">得1分；</w:t>
            </w:r>
            <w:r/>
          </w:p>
          <w:p>
            <w:pPr>
              <w:pStyle w:val="1198"/>
              <w:ind w:firstLine="0"/>
              <w:keepLines w:val="0"/>
              <w:keepNext w:val="0"/>
              <w:pageBreakBefore w:val="0"/>
              <w:spacing w:after="0" w:line="360" w:lineRule="auto"/>
              <w:widowControl/>
              <w:rPr>
                <w:rFonts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未提供售后服务方案，或仅简单文字描述、无实质性售后保障内容的，本项</w:t>
            </w:r>
            <w:r>
              <w:rPr>
                <w:rFonts w:hint="eastAsia" w:ascii="宋体" w:hAnsi="宋体" w:eastAsia="宋体" w:cs="宋体"/>
                <w:sz w:val="21"/>
                <w:szCs w:val="21"/>
                <w:highlight w:val="none"/>
                <w:lang w:val="en-US" w:eastAsia="zh-CN"/>
              </w:rPr>
              <w:t xml:space="preserve">得0分</w:t>
            </w:r>
            <w:r>
              <w:rPr>
                <w:rFonts w:hint="eastAsia" w:ascii="宋体" w:hAnsi="宋体" w:eastAsia="宋体" w:cs="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r>
      <w:tr>
        <w:trPr>
          <w:trHeight w:val="756"/>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8"/>
              <w:ind w:firstLine="0"/>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提供完善的项目培训计划及专项培训方案，评审从项目组织实施管理、培训人员配置、培训内容设置、培训时间安排、培训考核机制、培训保障措施6 个维度综合评审打分：</w:t>
            </w:r>
            <w:r/>
          </w:p>
          <w:p>
            <w:pPr>
              <w:pStyle w:val="1198"/>
              <w:ind w:firstLine="0"/>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方案科学合理，可操作性强；培训组织架构清晰、师资配置明确（明确讲师资质、人数）；培训内容完整覆盖设备操作、日常维护、故障排查、方法应用、数据处理等全部业务需求；培训时长、培训场次、培训对象、培训形式明确具体；设置量化培训考核、效果验证机制，完全响应项目全部培训需求，得 5 分；</w:t>
            </w:r>
            <w:r/>
          </w:p>
          <w:p>
            <w:pPr>
              <w:pStyle w:val="1198"/>
              <w:ind w:firstLine="0"/>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方案较科学合理，可操作性较强；培训组织、人员安排基本明确；培训内容覆盖主要业务模块，少量细节缺失；培训时间、场次、对象基本清晰；具备简单考核安排，无完整效果验证手段，基本响应项目培训需求，得 3 分；</w:t>
            </w:r>
            <w:r/>
          </w:p>
          <w:p>
            <w:pPr>
              <w:pStyle w:val="1198"/>
              <w:ind w:firstLine="0"/>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（3）方案可操作性一般；组织管理、人员配置描述笼统；培训内容存在较多缺项；培训时间、场次、对象模糊不清；无培训考核机制，落地实施存在一定难度，得 1 分；</w:t>
            </w:r>
            <w:r/>
          </w:p>
          <w:p>
            <w:pPr>
              <w:pStyle w:val="1198"/>
              <w:ind w:firstLine="0"/>
              <w:keepLines w:val="0"/>
              <w:keepNext w:val="0"/>
              <w:pageBreakBefore w:val="0"/>
              <w:spacing w:after="0" w:line="360" w:lineRule="auto"/>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（4）未提供项目培训计划和培训方案，得 0 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r>
      <w:tr>
        <w:trPr>
          <w:trHeight w:val="63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增值应用服务</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numPr>
                <w:ilvl w:val="0"/>
                <w:numId w:val="0"/>
              </w:num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投标人可提供以下应用服务，每提供一项得 3 分，本项最高得 6 分；所提供服务均须编制完整、可落地的专项实施方案，未提供对应具体方案或方案内容缺失关键要素的，该项不得分：</w:t>
            </w:r>
            <w:r/>
          </w:p>
          <w:p>
            <w:pPr>
              <w:numPr>
                <w:ilvl w:val="0"/>
                <w:numId w:val="3"/>
              </w:numPr>
              <w:keepLines w:val="0"/>
              <w:keepNext w:val="0"/>
              <w:pageBreakBefore w:val="0"/>
              <w:spacing w:line="360" w:lineRule="auto"/>
              <w:rPr>
                <w:rFonts w:hint="eastAsia"/>
                <w:highlight w:val="none"/>
              </w:rPr>
            </w:pPr>
            <w:r>
              <w:rPr>
                <w:rFonts w:hint="eastAsia"/>
                <w:highlight w:val="none"/>
              </w:rPr>
              <w:t xml:space="preserve">设备配套应用服务：投标人可结合所购设备的技术性能与招标人实际业务需求，提供配套的检测分析方法学搭建服务</w:t>
            </w:r>
            <w:r>
              <w:rPr>
                <w:rFonts w:hint="eastAsia"/>
                <w:highlight w:val="none"/>
                <w:lang w:eastAsia="zh-CN"/>
              </w:rPr>
              <w:t xml:space="preserve">。</w:t>
            </w:r>
            <w:r>
              <w:rPr>
                <w:rFonts w:hint="eastAsia"/>
                <w:highlight w:val="none"/>
              </w:rPr>
              <w:t xml:space="preserve">投标文件内提交的专项实施方案须完整涵盖以下关键要素：方法学建设思路、具体方法学详细分析方法实例、方法验证 / 确认要求、方法学转移实施路径、人员培训及落地保障等相关内容。确保设备到货后即可规范、高效地投入检测分析工作。</w:t>
            </w:r>
            <w:r/>
          </w:p>
          <w:p>
            <w:pPr>
              <w:numPr>
                <w:ilvl w:val="0"/>
                <w:numId w:val="0"/>
              </w:num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质保期应急委托检验保障服务：在项目质保服务周期内，若中标设备发生故障，且故障问题超过 48 小时未能处置修复、无法恢复设备正常使用的，投标人须提供委托检验服务，保障招标人检验检测业务连续开展。提交的实施方案必须完整包含以下全部内容：</w:t>
            </w:r>
            <w:r/>
          </w:p>
          <w:p>
            <w:pPr>
              <w:numPr>
                <w:ilvl w:val="0"/>
                <w:numId w:val="0"/>
              </w:num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① 应急委托检验整体工作机制、受理启动条件、完整响应流程、各环节时效承诺、样品流转、报告交付、风险管控等内容；</w:t>
            </w:r>
            <w:r/>
          </w:p>
          <w:p>
            <w:pPr>
              <w:numPr>
                <w:ilvl w:val="0"/>
                <w:numId w:val="0"/>
              </w:num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② 承接应急委托检验业务的合作实验室有效资质材料，须提供 CMA 或 CNAS 认可证书及对应资质附表，附表需覆盖本项目相关检测能力范围；</w:t>
            </w:r>
            <w:r/>
          </w:p>
          <w:p>
            <w:pPr>
              <w:numPr>
                <w:ilvl w:val="0"/>
                <w:numId w:val="0"/>
              </w:num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③ 应急委托检验质量管控措施、数据溯源要求、成果交付标准。</w:t>
            </w:r>
            <w:r/>
          </w:p>
          <w:p>
            <w:pPr>
              <w:numPr>
                <w:ilvl w:val="0"/>
                <w:numId w:val="0"/>
              </w:numPr>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 说明：两项服务独立计分，仅服务承诺但无对应完整实施方案，不计该项分值；方案关键内容缺项、资质材料不齐全、能力范围不匹配的，对应服务项不予得分。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tc>
      </w:tr>
      <w:tr>
        <w:trPr>
          <w:trHeight w:val="91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在</w:t>
            </w:r>
            <w:r>
              <w:rPr>
                <w:rFonts w:hint="eastAsia" w:ascii="宋体" w:hAnsi="宋体" w:cs="宋体"/>
                <w:szCs w:val="21"/>
                <w:highlight w:val="none"/>
                <w:lang w:val="en-US" w:eastAsia="zh-CN"/>
              </w:rPr>
              <w:t xml:space="preserve">满足</w:t>
            </w:r>
            <w:r>
              <w:rPr>
                <w:rFonts w:hint="eastAsia" w:ascii="宋体" w:hAnsi="宋体" w:cs="宋体"/>
                <w:szCs w:val="21"/>
                <w:highlight w:val="none"/>
              </w:rPr>
              <w:t xml:space="preserve">招标文件</w:t>
            </w:r>
            <w:r>
              <w:rPr>
                <w:rFonts w:hint="eastAsia" w:ascii="宋体" w:hAnsi="宋体" w:cs="宋体"/>
                <w:szCs w:val="21"/>
                <w:highlight w:val="none"/>
                <w:lang w:val="en-US" w:eastAsia="zh-CN"/>
              </w:rPr>
              <w:t xml:space="preserve">要求的</w:t>
            </w:r>
            <w:r>
              <w:rPr>
                <w:rFonts w:hint="eastAsia" w:ascii="宋体" w:hAnsi="宋体" w:cs="宋体"/>
                <w:szCs w:val="21"/>
                <w:highlight w:val="none"/>
              </w:rPr>
              <w:t xml:space="preserve">基础质保期上，投标人</w:t>
            </w:r>
            <w:r>
              <w:rPr>
                <w:rFonts w:hint="eastAsia" w:ascii="宋体" w:hAnsi="宋体" w:cs="宋体"/>
                <w:szCs w:val="21"/>
                <w:highlight w:val="none"/>
                <w:lang w:val="en-US" w:eastAsia="zh-CN"/>
              </w:rPr>
              <w:t xml:space="preserve">承诺</w:t>
            </w:r>
            <w:r>
              <w:rPr>
                <w:rFonts w:hint="eastAsia" w:ascii="宋体" w:hAnsi="宋体" w:cs="宋体"/>
                <w:szCs w:val="21"/>
                <w:highlight w:val="none"/>
              </w:rPr>
              <w:t xml:space="preserve">延长质保服务，针对全部投标产品的人工服务部分进行计分，硬件、配件更换等不在本加分项核算范围内：</w:t>
            </w:r>
            <w:r/>
          </w:p>
          <w:p>
            <w:pPr>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在</w:t>
            </w:r>
            <w:r>
              <w:rPr>
                <w:rFonts w:hint="eastAsia" w:ascii="宋体" w:hAnsi="宋体" w:cs="宋体"/>
                <w:szCs w:val="21"/>
                <w:highlight w:val="none"/>
                <w:lang w:val="en-US" w:eastAsia="zh-CN"/>
              </w:rPr>
              <w:t xml:space="preserve">满足</w:t>
            </w:r>
            <w:r>
              <w:rPr>
                <w:rFonts w:hint="eastAsia" w:ascii="宋体" w:hAnsi="宋体" w:cs="宋体"/>
                <w:szCs w:val="21"/>
                <w:highlight w:val="none"/>
              </w:rPr>
              <w:t xml:space="preserve">基础质保期上</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每</w:t>
            </w:r>
            <w:r>
              <w:rPr>
                <w:rFonts w:hint="eastAsia" w:ascii="宋体" w:hAnsi="宋体" w:cs="宋体"/>
                <w:szCs w:val="21"/>
                <w:highlight w:val="none"/>
              </w:rPr>
              <w:t xml:space="preserve">增加 1 年人工质保</w:t>
            </w:r>
            <w:r>
              <w:rPr>
                <w:rFonts w:hint="eastAsia" w:ascii="宋体" w:hAnsi="宋体" w:cs="宋体"/>
                <w:szCs w:val="21"/>
                <w:highlight w:val="none"/>
                <w:lang w:eastAsia="zh-CN"/>
              </w:rPr>
              <w:t xml:space="preserve">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本项</w:t>
            </w:r>
            <w:r>
              <w:rPr>
                <w:rFonts w:hint="eastAsia" w:ascii="宋体" w:hAnsi="宋体" w:cs="宋体"/>
                <w:szCs w:val="21"/>
                <w:highlight w:val="none"/>
              </w:rPr>
              <w:t xml:space="preserve">最多得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分。（提供承诺书并加盖公章扫描上传至电子投标文件中）</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投标产品业绩</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投标人</w:t>
            </w:r>
            <w:r>
              <w:rPr>
                <w:rFonts w:hint="eastAsia" w:ascii="宋体" w:hAnsi="宋体" w:cs="宋体"/>
                <w:szCs w:val="21"/>
                <w:highlight w:val="none"/>
                <w:lang w:val="en-US" w:eastAsia="zh-CN"/>
              </w:rPr>
              <w:t xml:space="preserve">提供</w:t>
            </w:r>
            <w:r>
              <w:rPr>
                <w:rFonts w:hint="eastAsia" w:ascii="宋体" w:hAnsi="宋体" w:cs="宋体"/>
                <w:szCs w:val="21"/>
                <w:highlight w:val="none"/>
              </w:rPr>
              <w:t xml:space="preserve">2023年1月1日</w:t>
            </w:r>
            <w:r>
              <w:rPr>
                <w:rFonts w:hint="eastAsia" w:ascii="宋体" w:hAnsi="宋体" w:cs="宋体"/>
                <w:szCs w:val="21"/>
                <w:highlight w:val="none"/>
                <w:lang w:val="en-US" w:eastAsia="zh-CN"/>
              </w:rPr>
              <w:t xml:space="preserve">以来</w:t>
            </w:r>
            <w:r>
              <w:rPr>
                <w:rFonts w:hint="eastAsia" w:ascii="宋体" w:hAnsi="宋体" w:cs="宋体"/>
                <w:szCs w:val="21"/>
                <w:highlight w:val="none"/>
              </w:rPr>
              <w:t xml:space="preserve">完成</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类似</w:t>
            </w:r>
            <w:r>
              <w:rPr>
                <w:rFonts w:hint="eastAsia" w:ascii="宋体" w:hAnsi="宋体" w:cs="宋体"/>
                <w:szCs w:val="21"/>
                <w:highlight w:val="none"/>
                <w:lang w:val="en-US" w:eastAsia="zh-CN"/>
              </w:rPr>
              <w:t xml:space="preserve">项目业绩采购项目</w:t>
            </w:r>
            <w:r>
              <w:rPr>
                <w:rFonts w:hint="eastAsia" w:ascii="宋体" w:hAnsi="宋体" w:cs="宋体"/>
                <w:szCs w:val="21"/>
                <w:highlight w:val="none"/>
              </w:rPr>
              <w:t xml:space="preserve">（以签订合同时间为准），每有一个得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分，此项最高得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p>
            <w:pPr>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lang w:val="en-US" w:eastAsia="zh-CN"/>
              </w:rPr>
              <w:t xml:space="preserve">业绩证明以合同为准，提供有效合同扫描件，时间以合同签订时间为准，合同页须清晰可见相应内容。</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bookmarkEnd w:id="116"/>
            <w:r/>
          </w:p>
        </w:tc>
      </w:tr>
    </w:tbl>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（一）对于小型、微型企业产品的具体评标价格扣除，均按财政部（财库﹝2020﹞46 号文件中最低比例10%扣除，监狱企业及福利企业视同小、微企业。供应商需按照招标文件的要求提供相应的《中小企业声明函》。对于中型企业产品的价格不予扣除。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（二）根据财政部、国家环保总局《关于环境标志产品政府采购实施的意见》，投标产品属于《环境标志产品政府采购品目清单》范围内的产品，对相应产品的价格给予1%的扣除，用扣除后的价格参与评审。</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（三）根据财政部、国家发改委《节能产品政府采购实施意见》，投标产品属于《节能产品政府采购品目清单》范围内的产品，对相应产品的价格给予 1%的扣除，用扣除后的价格参与评审。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（五）异常低价处理</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1、采购评审中出现下列情形之一的，评审委员会应当启动异常低价投标（响应）审查程序：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（1）投标（响应）报价低于全部通过符合性审查供应商投标（响应）报价平均值 50%的，即投标（响应）报价&lt;全部通过符合性审查供应商投标（响应）报价平均值×50%；</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（2）投标（响应）报价低于通过符合性审查的次低报价供应商投标（响应）报价 50%的，即投标（响应）报价&lt;通过符合性审查的次低报价供应商投标（响应）报价×50%；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（3）投标（响应）报价低于采购项目最高限价 45%的，即投标（响应）报价&lt;采购项目最高限价×45%（未设定最高限价的采购项目，以采购项目预算金额作为最高限价）；</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2、评审委员会启动异常低价投标（响应）审查后，属于前述第（1）项至第（4）项情形的，将要求相关供应商在评审现场合理的时间内对投标（响应）价格作出解释</w:t>
      </w:r>
      <w:r>
        <w:rPr>
          <w:rFonts w:hint="eastAsia" w:ascii="宋体" w:hAnsi="宋体" w:cs="宋体"/>
          <w:color w:val="000000" w:themeColor="text1"/>
          <w:szCs w:val="21"/>
          <w:highlight w:val="none"/>
          <w:lang w:eastAsia="zh-CN"/>
          <w14:textFill>
            <w14:solidFill>
              <w14:schemeClr w14:val="tx1"/>
            </w14:solidFill>
          </w14:textFill>
        </w:rPr>
        <w:t xml:space="preserve">，并</w:t>
      </w:r>
      <w:r>
        <w:rPr>
          <w:rFonts w:hint="eastAsia" w:ascii="宋体" w:hAnsi="宋体" w:cs="宋体"/>
          <w:color w:val="000000" w:themeColor="text1"/>
          <w:szCs w:val="21"/>
          <w:highlight w:val="none"/>
          <w14:textFill>
            <w14:solidFill>
              <w14:schemeClr w14:val="tx1"/>
            </w14:solidFill>
          </w14:textFill>
        </w:rPr>
        <w:t xml:space="preserve">提供 项目具体成本测算等与报价合理性相关的书面说明及必要的证明材料，包括但不限于原材 料成本、人工成本、制造费用等。其中，属于第（3）项情形，供应商已随投标（响应）文件 一并提交相关书面说明及必要的证明材料的，在评审现场可不再重复提交。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 性进行判断。投标（响应）供应商不能提供书面说明、证明材料，或者提供的书面说明、 证明材料不能证明其报价合理性的，评审委员会应当将其作为无效投标（响应）处理。</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（六）供应商需对上述评标办法细则逐条响应、提供有效证明材料并列出评标索引，否则将可能导致不得分。</w:t>
      </w:r>
      <w:r/>
    </w:p>
    <w:p>
      <w:pPr>
        <w:jc w:val="left"/>
        <w:spacing w:line="360" w:lineRule="auto"/>
        <w:rPr>
          <w:rFonts w:ascii="Arial" w:hAnsi="Arial" w:eastAsia="黑体" w:cs="Arial"/>
          <w:b/>
          <w:color w:val="000000"/>
          <w:sz w:val="28"/>
          <w:szCs w:val="28"/>
          <w:highlight w:val="none"/>
        </w:rPr>
      </w:pPr>
      <w:r>
        <w:rPr>
          <w:rFonts w:hint="eastAsia" w:ascii="宋体" w:hAnsi="宋体" w:cs="宋体"/>
          <w:color w:val="000000" w:themeColor="text1"/>
          <w:szCs w:val="21"/>
          <w:highlight w:val="none"/>
          <w14:textFill>
            <w14:solidFill>
              <w14:schemeClr w14:val="tx1"/>
            </w14:solidFill>
          </w14:textFill>
        </w:rPr>
        <w:t xml:space="preserve">（七）所有认证、证明和业绩除上表要求外均须提供有效的证明材料</w:t>
      </w:r>
      <w:r>
        <w:rPr>
          <w:rFonts w:hint="eastAsia" w:ascii="宋体" w:hAnsi="宋体" w:cs="宋体"/>
          <w:color w:val="000000" w:themeColor="text1"/>
          <w:szCs w:val="21"/>
          <w:highlight w:val="none"/>
          <w:lang w:val="en-US" w:eastAsia="zh-CN"/>
          <w14:textFill>
            <w14:solidFill>
              <w14:schemeClr w14:val="tx1"/>
            </w14:solidFill>
          </w14:textFill>
        </w:rPr>
        <w:t xml:space="preserve">原件扫描件</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both"/>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hint="eastAsia" w:ascii="Arial" w:hAnsi="Arial" w:eastAsia="黑体" w:cs="Arial"/>
          <w:b/>
          <w:color w:val="000000"/>
          <w:sz w:val="28"/>
          <w:szCs w:val="28"/>
          <w:highlight w:val="none"/>
        </w:rPr>
        <w:t xml:space="preserve">第四章 采购需求</w:t>
      </w:r>
      <w:bookmarkStart w:id="117" w:name="_Toc19691"/>
      <w:r/>
      <w:bookmarkStart w:id="118" w:name="_Toc11326"/>
      <w:r/>
      <w:bookmarkStart w:id="119" w:name="_Toc11219"/>
      <w:r/>
      <w:bookmarkStart w:id="120" w:name="_Toc19"/>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一、技术要求</w:t>
      </w:r>
      <w:r/>
    </w:p>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1.1采购需求清单</w:t>
      </w:r>
      <w:r/>
    </w:p>
    <w:tbl>
      <w:tblPr>
        <w:tblStyle w:val="952"/>
        <w:tblW w:w="974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4099"/>
        <w:gridCol w:w="900"/>
        <w:gridCol w:w="900"/>
        <w:gridCol w:w="1950"/>
        <w:gridCol w:w="974"/>
      </w:tblGrid>
      <w:tr>
        <w:trPr>
          <w:jc w:val="center"/>
          <w:trHeight w:val="0"/>
          <w:tblHeader/>
        </w:trPr>
        <w:tc>
          <w:tcPr>
            <w:tcBorders>
              <w:insideH w:val="single" w:color="000000" w:sz="12"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序号</w:t>
            </w:r>
            <w:r/>
          </w:p>
        </w:tc>
        <w:tc>
          <w:tcPr>
            <w:tcBorders>
              <w:insideH w:val="single" w:color="000000" w:sz="12" w:space="0"/>
            </w:tcBorders>
            <w:tcW w:w="4099" w:type="dxa"/>
            <w:vAlign w:val="center"/>
            <w:textDirection w:val="lrTb"/>
            <w:noWrap w:val="false"/>
          </w:tcPr>
          <w:p>
            <w:pPr>
              <w:ind w:left="0" w:right="0" w:firstLine="0"/>
              <w:jc w:val="center"/>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名称</w:t>
            </w:r>
            <w:r/>
          </w:p>
        </w:tc>
        <w:tc>
          <w:tcPr>
            <w:tcBorders>
              <w:insideH w:val="single" w:color="000000" w:sz="12" w:space="0"/>
            </w:tcBorders>
            <w:tcW w:w="900" w:type="dxa"/>
            <w:vAlign w:val="center"/>
            <w:textDirection w:val="lrTb"/>
            <w:noWrap w:val="false"/>
          </w:tcPr>
          <w:p>
            <w:pPr>
              <w:ind w:left="0" w:right="0" w:firstLine="0"/>
              <w:jc w:val="center"/>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数量</w:t>
            </w:r>
            <w:r/>
          </w:p>
        </w:tc>
        <w:tc>
          <w:tcPr>
            <w:tcBorders>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color w:val="000000"/>
                <w:sz w:val="21"/>
                <w:szCs w:val="21"/>
                <w:highlight w:val="none"/>
              </w:rPr>
              <w:suppressLineNumbers w:val="0"/>
            </w:pPr>
            <w:r>
              <w:rPr>
                <w:rFonts w:hint="eastAsia" w:ascii="宋体" w:hAnsi="宋体" w:eastAsia="宋体" w:cs="宋体"/>
                <w:b/>
                <w:bCs/>
                <w:i w:val="0"/>
                <w:iCs w:val="0"/>
                <w:color w:val="000000"/>
                <w:sz w:val="21"/>
                <w:szCs w:val="18"/>
                <w:highlight w:val="none"/>
                <w:u w:val="none"/>
                <w:lang w:val="en-US" w:eastAsia="zh-CN" w:bidi="ar"/>
              </w:rPr>
              <w:t xml:space="preserve">单位</w:t>
            </w:r>
            <w:r/>
          </w:p>
        </w:tc>
        <w:tc>
          <w:tcPr>
            <w:tcBorders>
              <w:insideH w:val="single" w:color="000000" w:sz="12" w:space="0"/>
            </w:tcBorders>
            <w:tcW w:w="1950"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sz w:val="21"/>
                <w:szCs w:val="18"/>
                <w:highlight w:val="none"/>
                <w:u w:val="none"/>
                <w:lang w:val="en-US" w:eastAsia="zh-CN" w:bidi="ar"/>
              </w:rPr>
              <w:suppressLineNumbers w:val="0"/>
            </w:pPr>
            <w:r>
              <w:rPr>
                <w:rFonts w:hint="eastAsia" w:ascii="宋体" w:hAnsi="宋体" w:eastAsia="宋体" w:cs="宋体"/>
                <w:b/>
                <w:bCs/>
                <w:i w:val="0"/>
                <w:iCs w:val="0"/>
                <w:color w:val="000000"/>
                <w:sz w:val="21"/>
                <w:szCs w:val="18"/>
                <w:highlight w:val="none"/>
                <w:u w:val="none"/>
                <w:lang w:val="en-US" w:eastAsia="zh-CN" w:bidi="ar"/>
              </w:rPr>
              <w:t xml:space="preserve">是否为核心产品</w:t>
            </w:r>
            <w:r/>
          </w:p>
        </w:tc>
        <w:tc>
          <w:tcPr>
            <w:tcBorders>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备注</w:t>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30L真空制膏机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超声波封尾机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过硬颗粒测定仪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酸度计</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粘度计</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电导率仪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电动搅拌器</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磁力搅拌器</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电热恒温干燥箱</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冰箱</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电子天平（百分位）</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纯水仪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default"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均质乳化机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便携式数显折光仪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罗氏泡沫仪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真空乳化装置（30L）</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中试型微射流均质机-60L</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中试型高压均质机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旋转蒸发仪（2L）</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旋转蒸发仪（20L）</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原位真空冻干机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常温离心机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鼓风干燥箱</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双门冰箱</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高压蒸汽灭菌锅</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WGMB-耐腐蚀隔膜真空泵</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数显恒温水浴锅</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数显恒温水浴锅</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数显恒温水浴锅</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电子天平（千分位）</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超声清洗器</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移液器（套）（大量程5ml）</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高速冷冻离心机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default"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全自动发酵罐（5L）</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摇床</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恒温培养箱</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高效液相色谱仪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default"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气质联用仪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是</w:t>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236"/>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三重四极杆质谱仪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是</w:t>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紫外分光光度计</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电子天平（万分位）</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生物安全柜（A2）单人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二氧化碳培养箱</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倒置显微镜</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电动吸引器</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液氮罐（15L）</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液氮罐（30L）</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冰箱</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可调温度培养箱</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摇床</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普通光学显微镜</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扩散池</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微量分光光度计</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全自动化学发光系统</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是</w:t>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梯度PCR</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水平电泳槽</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垂直电泳槽</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微电脑电泳仪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制冰机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冷冻研磨仪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台式高速冷冻离心机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default"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恒温混匀仪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纯水仪</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-80℃超低温冰箱</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斑马鱼养殖系统</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体视显微镜MZ62（带拍照）</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default"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程控LED光照培养箱</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LED植物生长光照箱</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摇床</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组培架+全光谱灯（含定时，6组）</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工业喷雾式增湿器</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超净工作台（双人）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万能粉碎机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300L提取罐</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1m3提取罐</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专用踏步操作台</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1m</w:t>
            </w:r>
            <w:r>
              <w:rPr>
                <w:rFonts w:hint="eastAsia" w:ascii="宋体" w:hAnsi="宋体" w:eastAsia="宋体" w:cs="宋体"/>
                <w:i w:val="0"/>
                <w:iCs w:val="0"/>
                <w:color w:val="000000"/>
                <w:sz w:val="18"/>
                <w:szCs w:val="18"/>
                <w:highlight w:val="none"/>
                <w:u w:val="none"/>
                <w:vertAlign w:val="superscript"/>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贮罐</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2m</w:t>
            </w:r>
            <w:r>
              <w:rPr>
                <w:rFonts w:hint="eastAsia" w:ascii="宋体" w:hAnsi="宋体" w:eastAsia="宋体" w:cs="宋体"/>
                <w:i w:val="0"/>
                <w:iCs w:val="0"/>
                <w:color w:val="000000"/>
                <w:sz w:val="18"/>
                <w:szCs w:val="18"/>
                <w:highlight w:val="none"/>
                <w:u w:val="none"/>
                <w:vertAlign w:val="superscript"/>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贮罐</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0.5m3加热搅拌罐</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2m</w:t>
            </w:r>
            <w:r>
              <w:rPr>
                <w:rFonts w:hint="eastAsia" w:ascii="宋体" w:hAnsi="宋体" w:eastAsia="宋体" w:cs="宋体"/>
                <w:i w:val="0"/>
                <w:iCs w:val="0"/>
                <w:color w:val="000000"/>
                <w:sz w:val="18"/>
                <w:szCs w:val="18"/>
                <w:highlight w:val="none"/>
                <w:u w:val="none"/>
                <w:vertAlign w:val="superscript"/>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加热搅拌罐</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81</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电动叉车</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蒸汽发生器</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二级反渗透去离子水处理设备1000L</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发酵罐及搅拌系统</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发酵罐及搅拌系统</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发酵罐空气过滤系统</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发酵罐控制系统</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发酵管路系统</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螺杆式空气压缩机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冷水机组</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91</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冷干机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92</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储气罐</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93</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立式单层储罐</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硅藻土过滤机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陶瓷膜微滤机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超滤/纳滤一体机</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立式单层储罐</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提升机（液压升降作业平台）</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WMS/ERP系统含</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r>
        <w:trPr>
          <w:jc w:val="center"/>
          <w:trHeight w:val="0"/>
        </w:trPr>
        <w:tc>
          <w:tcPr>
            <w:tcBorders>
              <w:bottom w:val="single" w:color="696969" w:themeColor="text1" w:themeTint="95" w:sz="12" w:space="0"/>
              <w:insideH w:val="single" w:color="000000" w:sz="12" w:space="0"/>
            </w:tcBorders>
            <w:tcW w:w="921"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tcBorders>
              <w:bottom w:val="single" w:color="696969" w:themeColor="text1" w:themeTint="95" w:sz="12" w:space="0"/>
              <w:insideH w:val="single" w:color="000000" w:sz="12" w:space="0"/>
            </w:tcBorders>
            <w:tcW w:w="4099" w:type="dxa"/>
            <w:vAlign w:val="center"/>
            <w:textDirection w:val="lrTb"/>
            <w:noWrap w:val="false"/>
          </w:tcPr>
          <w:p>
            <w:pPr>
              <w:ind w:left="0" w:right="0" w:firstLine="0"/>
              <w:jc w:val="left"/>
              <w:keepLines w:val="0"/>
              <w:keepNext w:val="0"/>
              <w:widowControl/>
              <w:rPr>
                <w:rFonts w:hint="eastAsia" w:ascii="宋体" w:hAnsi="宋体" w:eastAsia="宋体" w:cs="宋体"/>
                <w:b w:val="0"/>
                <w:color w:val="000000"/>
                <w:sz w:val="18"/>
                <w:szCs w:val="21"/>
                <w:highlight w:val="none"/>
                <w:lang w:val="zh-CN"/>
              </w:rPr>
              <w:suppressLineNumbers w:val="0"/>
            </w:pPr>
            <w:r>
              <w:rPr>
                <w:rFonts w:hint="eastAsia" w:ascii="宋体" w:hAnsi="宋体" w:eastAsia="宋体" w:cs="宋体"/>
                <w:i w:val="0"/>
                <w:iCs w:val="0"/>
                <w:color w:val="000000"/>
                <w:sz w:val="18"/>
                <w:szCs w:val="18"/>
                <w:highlight w:val="none"/>
                <w:u w:val="none"/>
                <w:lang w:val="en-US" w:eastAsia="zh-CN" w:bidi="ar"/>
              </w:rPr>
              <w:t xml:space="preserve">地磅（步行式载3吨）</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b w:val="0"/>
                <w:color w:val="000000"/>
                <w:sz w:val="18"/>
                <w:szCs w:val="21"/>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bottom w:val="single" w:color="696969" w:themeColor="text1" w:themeTint="95" w:sz="12" w:space="0"/>
              <w:insideH w:val="single" w:color="000000" w:sz="12" w:space="0"/>
            </w:tcBorders>
            <w:tcW w:w="9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tcBorders>
              <w:bottom w:val="single" w:color="696969" w:themeColor="text1" w:themeTint="95" w:sz="12" w:space="0"/>
              <w:insideH w:val="single" w:color="000000" w:sz="12" w:space="0"/>
            </w:tcBorders>
            <w:tcW w:w="19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bottom w:val="single" w:color="696969" w:themeColor="text1" w:themeTint="95" w:sz="12" w:space="0"/>
              <w:insideH w:val="single" w:color="000000" w:sz="12" w:space="0"/>
            </w:tcBorders>
            <w:tcW w:w="974" w:type="dxa"/>
            <w:vAlign w:val="center"/>
            <w:textDirection w:val="lrTb"/>
            <w:noWrap w:val="false"/>
          </w:tcPr>
          <w:p>
            <w:pPr>
              <w:ind w:left="0" w:right="0" w:firstLine="0"/>
              <w:jc w:val="center"/>
              <w:spacing w:line="240" w:lineRule="auto"/>
              <w:rPr>
                <w:rFonts w:hint="eastAsia" w:ascii="宋体" w:hAnsi="宋体" w:eastAsia="宋体" w:cs="宋体"/>
                <w:b/>
                <w:bCs/>
                <w:color w:val="000000"/>
                <w:sz w:val="18"/>
                <w:szCs w:val="21"/>
                <w:highlight w:val="none"/>
                <w:lang w:val="en-US" w:eastAsia="zh-CN"/>
              </w:rPr>
            </w:pPr>
            <w:r>
              <w:rPr>
                <w:rFonts w:hint="eastAsia" w:ascii="宋体" w:hAnsi="宋体" w:eastAsia="宋体" w:cs="宋体"/>
                <w:b/>
                <w:bCs/>
                <w:color w:val="000000"/>
                <w:sz w:val="18"/>
                <w:szCs w:val="21"/>
                <w:highlight w:val="none"/>
                <w:lang w:val="en-US" w:eastAsia="zh-CN"/>
              </w:rPr>
            </w:r>
            <w:r/>
          </w:p>
        </w:tc>
      </w:tr>
    </w:tbl>
    <w:p>
      <w:pPr>
        <w:pStyle w:val="1209"/>
        <w:ind w:left="127"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09"/>
        <w:ind w:left="127" w:firstLine="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1.2技术参数</w:t>
      </w:r>
      <w:r/>
    </w:p>
    <w:tbl>
      <w:tblPr>
        <w:tblStyle w:val="897"/>
        <w:tblW w:w="96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6"/>
        <w:gridCol w:w="807"/>
        <w:gridCol w:w="4176"/>
        <w:gridCol w:w="456"/>
        <w:gridCol w:w="516"/>
        <w:gridCol w:w="504"/>
        <w:gridCol w:w="804"/>
        <w:gridCol w:w="1580"/>
      </w:tblGrid>
      <w:tr>
        <w:trPr>
          <w:jc w:val="center"/>
          <w:trHeight w:val="0"/>
          <w:tblHeader/>
        </w:trPr>
        <w:tc>
          <w:tcPr>
            <w:shd w:val="clear" w:color="auto" w:fill="auto"/>
            <w:tcBorders>
              <w:top w:val="single" w:color="000000" w:sz="8" w:space="0"/>
              <w:left w:val="single" w:color="000000" w:sz="8"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设备名称</w:t>
            </w:r>
            <w:r/>
          </w:p>
        </w:tc>
        <w:tc>
          <w:tcPr>
            <w:shd w:val="clear" w:color="auto" w:fill="auto"/>
            <w:tcBorders>
              <w:top w:val="single" w:color="000000" w:sz="8"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主要性能指标（技术参数+配置清单）</w:t>
            </w:r>
            <w:r/>
          </w:p>
        </w:tc>
        <w:tc>
          <w:tcPr>
            <w:shd w:val="clear" w:color="auto" w:fill="auto"/>
            <w:tcBorders>
              <w:top w:val="single" w:color="000000" w:sz="8"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质保期</w:t>
            </w:r>
            <w:r/>
          </w:p>
        </w:tc>
        <w:tc>
          <w:tcPr>
            <w:shd w:val="clear" w:color="auto" w:fill="auto"/>
            <w:tcBorders>
              <w:top w:val="single" w:color="000000" w:sz="8" w:space="0"/>
              <w:left w:val="single" w:color="000000" w:sz="4" w:space="0"/>
              <w:bottom w:val="non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8" w:space="0"/>
              <w:left w:val="single" w:color="000000" w:sz="4" w:space="0"/>
              <w:bottom w:val="non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设备总功率</w:t>
            </w:r>
            <w:r/>
          </w:p>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（kw）</w:t>
            </w:r>
            <w:r/>
          </w:p>
        </w:tc>
        <w:tc>
          <w:tcPr>
            <w:shd w:val="clear" w:color="auto" w:fill="auto"/>
            <w:tcBorders>
              <w:top w:val="single" w:color="000000" w:sz="4" w:space="0"/>
              <w:left w:val="single" w:color="000000" w:sz="4" w:space="0"/>
              <w:bottom w:val="none" w:color="000000" w:sz="4" w:space="0"/>
              <w:right w:val="single" w:color="000000" w:sz="4" w:space="0"/>
            </w:tcBorders>
            <w:tcW w:w="158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是否落地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30L真空制膏机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1.设计容积：38L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2.工作容积：30L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3.搅拌功率（</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t xml:space="preserve">）：0.7</w:t>
            </w:r>
            <w:r>
              <w:rPr>
                <w:rFonts w:hint="eastAsia" w:ascii="宋体" w:hAnsi="宋体" w:cs="宋体"/>
                <w:i w:val="0"/>
                <w:iCs w:val="0"/>
                <w:color w:val="auto"/>
                <w:sz w:val="18"/>
                <w:szCs w:val="18"/>
                <w:highlight w:val="none"/>
                <w:u w:val="none"/>
                <w:lang w:val="en-US" w:eastAsia="zh-CN" w:bidi="ar"/>
              </w:rPr>
              <w:t xml:space="preserve">-0.8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4.搅拌转速（rpm）：0-80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5.均质功率（</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t xml:space="preserve">）：1.5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6.均质转速（rpm/min）：0-2860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7.加热方式：电加热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8.主锅电热管规格及数量：800W，4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9.电加热功率（</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t xml:space="preserve">）：3.2KW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10.升降方式及功率（</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t xml:space="preserve">）：0.37</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11.真空功率</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t xml:space="preserve">:120W、1L</w:t>
            </w:r>
            <w:r/>
          </w:p>
          <w:p>
            <w:pPr>
              <w:ind w:left="0" w:right="0" w:firstLine="0"/>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12.设备总功率（kW）：3.2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（主机尺寸1500mm*560mm*（1860-2400）mm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超声波封尾机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1.工作电源：AC 220V（±10%），50Hz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2.换能器视在功率：1500W/2000W±10℅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3.超声频率：</w:t>
            </w:r>
            <w:r>
              <w:rPr>
                <w:rFonts w:hint="eastAsia" w:ascii="宋体" w:hAnsi="宋体" w:cs="宋体"/>
                <w:i w:val="0"/>
                <w:iCs w:val="0"/>
                <w:color w:val="auto"/>
                <w:sz w:val="18"/>
                <w:szCs w:val="18"/>
                <w:highlight w:val="none"/>
                <w:u w:val="none"/>
                <w:lang w:val="en-US" w:eastAsia="zh-CN" w:bidi="ar"/>
              </w:rPr>
              <w:t xml:space="preserve">15</w:t>
            </w:r>
            <w:r>
              <w:rPr>
                <w:rFonts w:hint="eastAsia" w:ascii="宋体" w:hAnsi="宋体" w:eastAsia="宋体" w:cs="宋体"/>
                <w:i w:val="0"/>
                <w:iCs w:val="0"/>
                <w:color w:val="auto"/>
                <w:sz w:val="18"/>
                <w:szCs w:val="18"/>
                <w:highlight w:val="none"/>
                <w:u w:val="none"/>
                <w:lang w:val="en-US" w:eastAsia="zh-CN" w:bidi="ar"/>
              </w:rPr>
              <w:t xml:space="preserve">KHZ-</w:t>
            </w:r>
            <w:r>
              <w:rPr>
                <w:rFonts w:hint="eastAsia" w:ascii="宋体" w:hAnsi="宋体" w:cs="宋体"/>
                <w:i w:val="0"/>
                <w:iCs w:val="0"/>
                <w:color w:val="auto"/>
                <w:sz w:val="18"/>
                <w:szCs w:val="18"/>
                <w:highlight w:val="none"/>
                <w:u w:val="none"/>
                <w:lang w:val="en-US" w:eastAsia="zh-CN" w:bidi="ar"/>
              </w:rPr>
              <w:t xml:space="preserve">20</w:t>
            </w:r>
            <w:r>
              <w:rPr>
                <w:rFonts w:hint="eastAsia" w:ascii="宋体" w:hAnsi="宋体" w:eastAsia="宋体" w:cs="宋体"/>
                <w:i w:val="0"/>
                <w:iCs w:val="0"/>
                <w:color w:val="auto"/>
                <w:sz w:val="18"/>
                <w:szCs w:val="18"/>
                <w:highlight w:val="none"/>
                <w:u w:val="none"/>
                <w:lang w:val="en-US" w:eastAsia="zh-CN" w:bidi="ar"/>
              </w:rPr>
              <w:t xml:space="preserve">KHZ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4.延时时间：0.1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9.9S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5.焊接时间：0.1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9.9S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6.切边时间：0.1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9.9S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7.焊头有效行程：80MM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8.工作气压：0.15-0.8MPAa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9.工作台尺寸：300×325（mm）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10.设备总功率（kW）：1.4-1.6</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否（外形尺寸：1100×650×530MM长*宽*高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过硬颗粒测定仪</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1.测量范围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10～500N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2.颗粒直径</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0.5～25mm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3.显示范围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-9999～9999小数点位置可设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4.显示分辨率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1/10000，测量分辨率：1/60000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5.测定误差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&lt;0.1%F·S ±1N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6.仪器精度为±0.02%F·S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7.显示：仪器显示设计为0.0N和0.00N，自动转换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8.灵敏度：0.1牛顿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9.测量控制周期：0.2S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10.相对湿度：&lt;85%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11.电源电压 220V AC ± 10%</w:t>
            </w:r>
            <w:r/>
          </w:p>
          <w:p>
            <w:pPr>
              <w:ind w:left="0" w:right="0" w:firstLine="0"/>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12.设备总功率（kW）：0.12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否（外形尺寸 :270mm(L) * 190mm(W) * 350mm(H</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酸度计</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pH测量范围 -2.000～20.000 pH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pH分辨率0.001pH、0.01pH、0.1pH 三档可调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pH基本误差 ±0.002 pH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mV测量范围 -2000.00～+2000.00 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mV分辨率 0.1 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mV基本误差 ±0.03%FS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温度测量范围 -10.0～135.0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温度分辨率 0.1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温度示值误差 ±0.1 ℃</w:t>
            </w:r>
            <w:r/>
          </w:p>
          <w:p>
            <w:pPr>
              <w:ind w:left="0" w:right="0" w:firstLine="0"/>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11.设备总功率（kW）：0.01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粘度计</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1.测量范围：1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2×10^6 mPa·s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2.显示屏：LCD液晶显示屏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3.标配 1#、2#、3#、4# 转子，可选配 0# 转子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4.0.3r/min、0.6r/min、1.5r/min、3r/min、6r/min、12r/min、30r/min、60r/min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5.测试精度：±2%（牛顿液体）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6.重复性误差：±1%（牛顿流体）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7.温度精度：±0.2℃</w:t>
            </w:r>
            <w:r/>
          </w:p>
          <w:p>
            <w:pPr>
              <w:ind w:left="0" w:right="0" w:firstLine="0"/>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8.设备总功率（kW）：0.005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0.005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否（外形尺寸 :276mm(L) * 270mm(W) * 500mm(H</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电导率仪</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1.工作条件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电源：AC 220V，50Hz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2.测量参数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电导、电阻率、TDS、盐度、温度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3.校准与补偿</w:t>
            </w:r>
            <w:r>
              <w:rPr>
                <w:rFonts w:hint="eastAsia" w:ascii="宋体" w:hAnsi="宋体" w:cs="宋体"/>
                <w:i w:val="0"/>
                <w:iCs w:val="0"/>
                <w:color w:val="auto"/>
                <w:sz w:val="18"/>
                <w:szCs w:val="18"/>
                <w:highlight w:val="none"/>
                <w:u w:val="none"/>
                <w:lang w:val="en-US" w:eastAsia="zh-CN" w:bidi="ar"/>
              </w:rPr>
              <w:t xml:space="preserve">：校准方式，1～3 点多点校准；</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温度补偿，线性补偿、纯水补偿双模式可选。</w:t>
            </w:r>
            <w:r/>
          </w:p>
          <w:p>
            <w:pPr>
              <w:ind w:left="0" w:right="0" w:firstLine="0"/>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4.数据与接口</w:t>
            </w:r>
            <w:r>
              <w:rPr>
                <w:rFonts w:hint="eastAsia" w:ascii="宋体" w:hAnsi="宋体" w:cs="宋体"/>
                <w:i w:val="0"/>
                <w:iCs w:val="0"/>
                <w:color w:val="auto"/>
                <w:sz w:val="18"/>
                <w:szCs w:val="18"/>
                <w:highlight w:val="none"/>
                <w:u w:val="none"/>
                <w:lang w:val="en-US" w:eastAsia="zh-CN" w:bidi="ar"/>
              </w:rPr>
              <w:t xml:space="preserve">：数据存储，可存储 500 组 GLP 溯源数据；通讯接口，USB、RS232 双接口。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5.设备总功率（kW）：0.01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电动搅拌器</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1.搅拌量：15 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2.最大搅拌</w:t>
            </w:r>
            <w:r>
              <w:rPr>
                <w:rFonts w:hint="eastAsia" w:ascii="宋体" w:hAnsi="宋体" w:cs="宋体"/>
                <w:i w:val="0"/>
                <w:iCs w:val="0"/>
                <w:color w:val="auto"/>
                <w:sz w:val="18"/>
                <w:szCs w:val="18"/>
                <w:highlight w:val="none"/>
                <w:u w:val="none"/>
                <w:lang w:val="en-US" w:eastAsia="zh-CN" w:bidi="ar"/>
              </w:rPr>
              <w:t xml:space="preserve">黏度：</w:t>
            </w:r>
            <w:r>
              <w:rPr>
                <w:rFonts w:hint="eastAsia" w:ascii="宋体" w:hAnsi="宋体" w:eastAsia="宋体" w:cs="宋体"/>
                <w:i w:val="0"/>
                <w:iCs w:val="0"/>
                <w:color w:val="auto"/>
                <w:sz w:val="18"/>
                <w:szCs w:val="18"/>
                <w:highlight w:val="none"/>
                <w:u w:val="none"/>
                <w:lang w:val="en-US" w:eastAsia="zh-CN" w:bidi="ar"/>
              </w:rPr>
              <w:t xml:space="preserve">10,000mPas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3.转速范围：30 - 2200 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4.钻夹头最大扭矩：60Ncm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5.钻夹头夹持范围：0.5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6.粗调 + 精调双模式，带转速记忆功能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 定时功能 1～9999 分钟可设定，倒计时自动停机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8.过载自动停机、故障报警、软启动防溅料、夹头安全防护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 IP保护等级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否（外观尺寸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86 x 208 x 248 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color w:val="auto"/>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最大处理量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10 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2.搅拌转速范围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100 - 1500 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3.热输出功率： 1000 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4.控温范围 </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盘面）：50 - 500℃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5.配置外置温度计控温精度：±0.5℃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6.面板材质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80×180mm 微晶陶瓷玻璃台面，耐酸碱腐蚀、易清洁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7.盘面尺寸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180×180mm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8.IP保护等级： IP21</w:t>
            </w:r>
            <w:r/>
          </w:p>
          <w:p>
            <w:pPr>
              <w:ind w:left="0" w:right="0" w:firstLine="0"/>
              <w:jc w:val="left"/>
              <w:keepLines w:val="0"/>
              <w:keepNext w:val="0"/>
              <w:widowControl/>
              <w:rPr>
                <w:rFonts w:hint="default" w:eastAsia="宋体"/>
                <w:color w:val="auto"/>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9.设备</w:t>
            </w:r>
            <w:r>
              <w:rPr>
                <w:rFonts w:hint="eastAsia" w:ascii="宋体" w:hAnsi="宋体" w:cs="宋体"/>
                <w:i w:val="0"/>
                <w:iCs w:val="0"/>
                <w:color w:val="auto"/>
                <w:sz w:val="18"/>
                <w:szCs w:val="18"/>
                <w:highlight w:val="none"/>
                <w:u w:val="none"/>
                <w:lang w:val="en-US" w:eastAsia="zh-CN" w:bidi="ar"/>
              </w:rPr>
              <w:t xml:space="preserve">总功率（kW）：1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否（外观尺寸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220 x 330 x 105 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电热恒温干燥箱</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1.箱体外壳：冷轧钢板，表面静电喷塑处理；内胆为镜面不锈钢材质，内腔隔板可自由调节高度；</w:t>
            </w:r>
            <w:r>
              <w:rPr>
                <w:rFonts w:hint="eastAsia" w:ascii="宋体" w:hAnsi="宋体" w:cs="宋体"/>
                <w:i w:val="0"/>
                <w:iCs w:val="0"/>
                <w:color w:val="auto"/>
                <w:sz w:val="18"/>
                <w:szCs w:val="18"/>
                <w:highlight w:val="none"/>
                <w:u w:val="none"/>
                <w:lang w:val="en-US" w:eastAsia="zh-CN" w:bidi="ar"/>
              </w:rPr>
              <w:t xml:space="preserve">腔体四角圆角结构，搁架可拆卸，便于内腔清洁。</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2.箱门：配置大视角观察玻璃窗；采用旋转两级锁紧结构，搭配密封胶条，密封性优异。</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3.保温：采用高品质保温隔热材料，保温性能优良。</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4.风道：前置预热腔结构，空气经加热混合后送入工作室，升温速度快、温场分布均匀；配备罩极电机 + 风叶，微风对流循环，内腔空气持续更新。</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5.控制核心：微电脑单片机智能温控系统，具备定时运行、超温报警保护、停电来电恢复记忆功能，断电重启后延续原有工作参数，避免数据丢失。</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6.人机交互：双屏高亮数码管显示，触摸按键设置参数。</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7.控温范围：室温 + 5℃ ～ 200℃</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8.温度分辨率：≤0.1℃</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9.105℃工况温度波动度：≤±1℃</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10.温度均匀度：≤±2.5℃</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11.整机输入功率：≤750W</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12.定时范围：0～999min（可按需改为 0~999h）</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13.内胆尺寸：≥300mm×285mm×275mm，额定容积≥20L</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14.外形最大尺寸：≤568mm×447mm×452mm</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15.单层托架额定承重：≥15kg</w:t>
            </w:r>
            <w:r/>
          </w:p>
          <w:p>
            <w:pPr>
              <w:ind w:left="0" w:right="0" w:firstLine="0"/>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设备</w:t>
            </w:r>
            <w:r>
              <w:rPr>
                <w:rFonts w:hint="eastAsia" w:ascii="宋体" w:hAnsi="宋体" w:cs="宋体"/>
                <w:i w:val="0"/>
                <w:iCs w:val="0"/>
                <w:color w:val="auto"/>
                <w:sz w:val="18"/>
                <w:szCs w:val="18"/>
                <w:highlight w:val="none"/>
                <w:u w:val="none"/>
                <w:lang w:val="en-US" w:eastAsia="zh-CN" w:bidi="ar"/>
              </w:rPr>
              <w:t xml:space="preserve">总功率（kW）：0.75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否（外形尺寸：≤568×447×452mm）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1.总容量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480升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2.综合耗电量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0.84 kW·h/24h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3.制冷方式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风冷（无霜）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4.循环系统</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单循环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w:t>
            </w:r>
            <w:r>
              <w:rPr>
                <w:rFonts w:hint="eastAsia" w:ascii="宋体" w:hAnsi="宋体" w:cs="宋体"/>
                <w:i w:val="0"/>
                <w:iCs w:val="0"/>
                <w:color w:val="auto"/>
                <w:sz w:val="18"/>
                <w:szCs w:val="18"/>
                <w:highlight w:val="none"/>
                <w:u w:val="none"/>
                <w:lang w:val="en-US" w:eastAsia="zh-CN" w:bidi="ar"/>
              </w:rPr>
              <w:t xml:space="preserve">噪声</w:t>
            </w:r>
            <w:r>
              <w:rPr>
                <w:rFonts w:hint="eastAsia" w:ascii="宋体" w:hAnsi="宋体" w:eastAsia="宋体" w:cs="宋体"/>
                <w:i w:val="0"/>
                <w:iCs w:val="0"/>
                <w:color w:val="auto"/>
                <w:sz w:val="18"/>
                <w:szCs w:val="18"/>
                <w:highlight w:val="none"/>
                <w:u w:val="none"/>
                <w:lang w:val="en-US" w:eastAsia="zh-CN" w:bidi="ar"/>
              </w:rPr>
              <w:t xml:space="preserve">值：3</w:t>
            </w:r>
            <w:r>
              <w:rPr>
                <w:rFonts w:hint="eastAsia" w:ascii="宋体" w:hAnsi="宋体" w:cs="宋体"/>
                <w:i w:val="0"/>
                <w:iCs w:val="0"/>
                <w:color w:val="auto"/>
                <w:sz w:val="18"/>
                <w:szCs w:val="18"/>
                <w:highlight w:val="none"/>
                <w:u w:val="none"/>
                <w:lang w:val="en-US" w:eastAsia="zh-CN" w:bidi="ar"/>
              </w:rPr>
              <w:t xml:space="preserve">4-38</w:t>
            </w:r>
            <w:r>
              <w:rPr>
                <w:rFonts w:hint="eastAsia" w:ascii="宋体" w:hAnsi="宋体" w:eastAsia="宋体" w:cs="宋体"/>
                <w:i w:val="0"/>
                <w:iCs w:val="0"/>
                <w:color w:val="auto"/>
                <w:sz w:val="18"/>
                <w:szCs w:val="18"/>
                <w:highlight w:val="none"/>
                <w:u w:val="none"/>
                <w:lang w:val="en-US" w:eastAsia="zh-CN" w:bidi="ar"/>
              </w:rPr>
              <w:t xml:space="preserve"> dB(A)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6.压缩机：变频压缩机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7.制冷剂：R600a</w:t>
            </w:r>
            <w:r/>
          </w:p>
          <w:p>
            <w:pPr>
              <w:ind w:left="0" w:right="0" w:firstLine="0"/>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设备</w:t>
            </w:r>
            <w:r>
              <w:rPr>
                <w:rFonts w:hint="eastAsia" w:ascii="宋体" w:hAnsi="宋体" w:cs="宋体"/>
                <w:i w:val="0"/>
                <w:iCs w:val="0"/>
                <w:color w:val="auto"/>
                <w:sz w:val="18"/>
                <w:szCs w:val="18"/>
                <w:highlight w:val="none"/>
                <w:u w:val="none"/>
                <w:lang w:val="en-US" w:eastAsia="zh-CN" w:bidi="ar"/>
              </w:rPr>
              <w:t xml:space="preserve">总功率（kW）：0.2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电子天平（百分位）</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1.精度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0.01g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2.量程范围：0-1000g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3.重复性误差：±0.02g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4.线性误差：±0.02g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5.稳定时间：1s</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纯水仪</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1.以城市自来水为水源，可同时生产DI高纯水，UP超纯水，一级RO纯水，水质量满足ASTM D1193-06、GB/T 11446.1-2013、GB/T33087-2016、GB/T6682-2008、CP、EP、USP、JP、CAP、CLSI等规定的水质标准要求。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2.产水量：20升/小时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3.★出水口（正面）：2个：DI去离子水、UP超纯水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4.出水水质参数：</w:t>
            </w:r>
            <w:r>
              <w:rPr>
                <w:rFonts w:hint="eastAsia" w:ascii="宋体" w:hAnsi="宋体" w:eastAsia="宋体" w:cs="宋体"/>
                <w:i w:val="0"/>
                <w:iCs w:val="0"/>
                <w:color w:val="auto"/>
                <w:sz w:val="18"/>
                <w:szCs w:val="18"/>
                <w:highlight w:val="none"/>
                <w:u w:val="none"/>
                <w:lang w:val="en-US" w:eastAsia="zh-CN" w:bidi="ar"/>
              </w:rPr>
              <w:br/>
            </w:r>
            <w:r>
              <w:rPr>
                <w:rFonts w:hint="default" w:ascii="宋体" w:hAnsi="Symbol" w:eastAsia="宋体" w:cs="Symbo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去离子水水质：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4.1电阻率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：16 MΩ.cm</w:t>
            </w:r>
            <w:r>
              <w:rPr>
                <w:rFonts w:hint="eastAsia" w:ascii="宋体" w:hAnsi="宋体" w:eastAsia="宋体" w:cs="宋体"/>
                <w:i w:val="0"/>
                <w:iCs w:val="0"/>
                <w:color w:val="auto"/>
                <w:sz w:val="18"/>
                <w:szCs w:val="18"/>
                <w:highlight w:val="none"/>
                <w:u w:val="none"/>
                <w:lang w:val="en-US" w:eastAsia="zh-CN" w:bidi="ar"/>
              </w:rPr>
              <w:br/>
            </w:r>
            <w:r>
              <w:rPr>
                <w:rFonts w:hint="default" w:ascii="宋体" w:hAnsi="Symbol" w:eastAsia="宋体" w:cs="Symbo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超纯水水质：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4.2电阻率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：18.2 MΩ.cm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4.3★TOC：2 ppb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4.4微粒&lt;1 /ml </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0.2μm)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4.5细菌&lt;0.01 CFU/ml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4.6★致热原</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内毒素</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&lt;0.001 EU/ml（需提供第三方检测机构的检测报告）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4.7★RNA酶：1 pg/ml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4.8★DNA酶：5 pg/ml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4.9★蛋白酶：0.15 μg/ml</w:t>
            </w:r>
            <w:r>
              <w:rPr>
                <w:rFonts w:hint="eastAsia" w:ascii="宋体" w:hAnsi="宋体" w:eastAsia="宋体" w:cs="宋体"/>
                <w:i w:val="0"/>
                <w:iCs w:val="0"/>
                <w:color w:val="auto"/>
                <w:sz w:val="18"/>
                <w:szCs w:val="18"/>
                <w:highlight w:val="none"/>
                <w:u w:val="none"/>
                <w:lang w:val="en-US" w:eastAsia="zh-CN" w:bidi="ar"/>
              </w:rPr>
              <w:br/>
            </w:r>
            <w:r>
              <w:rPr>
                <w:rFonts w:hint="default" w:ascii="宋体" w:hAnsi="Symbol" w:eastAsia="宋体" w:cs="Symbo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一级RO纯水水质：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4.10无机离子截留率：</w:t>
            </w:r>
            <w:r>
              <w:rPr>
                <w:rFonts w:hint="eastAsia" w:ascii="宋体" w:hAnsi="宋体" w:cs="宋体"/>
                <w:i w:val="0"/>
                <w:iCs w:val="0"/>
                <w:color w:val="auto"/>
                <w:sz w:val="18"/>
                <w:szCs w:val="18"/>
                <w:highlight w:val="none"/>
                <w:u w:val="none"/>
                <w:lang w:val="en-US" w:eastAsia="zh-CN" w:bidi="ar"/>
              </w:rPr>
              <w:t xml:space="preserve">98%—99%（</w:t>
            </w:r>
            <w:r>
              <w:rPr>
                <w:rFonts w:hint="eastAsia" w:ascii="宋体" w:hAnsi="宋体" w:eastAsia="宋体" w:cs="宋体"/>
                <w:i w:val="0"/>
                <w:iCs w:val="0"/>
                <w:color w:val="auto"/>
                <w:sz w:val="18"/>
                <w:szCs w:val="18"/>
                <w:highlight w:val="none"/>
                <w:u w:val="none"/>
                <w:lang w:val="en-US" w:eastAsia="zh-CN" w:bidi="ar"/>
              </w:rPr>
              <w:t xml:space="preserve">使用新RO膜时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4.11可溶性有机物截留&gt;99%(MW&gt;300 Dalton) （需提供第三方检测机构的检测报告）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4.12微粒及细菌去除率&gt;99%（需提供第三方检测机构的检测报告）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5.操作系统：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5.1智能化人机交互操作系统，全新升级的5寸IPS高清LCD彩色电容屏，分辨率达：800×480，可全面了解滤芯，存储，水质状态、运行状态等信息。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5.2★可追溯的全面数据管理，存储</w:t>
            </w:r>
            <w:r>
              <w:rPr>
                <w:rFonts w:hint="eastAsia" w:ascii="宋体" w:hAnsi="宋体" w:cs="宋体"/>
                <w:i w:val="0"/>
                <w:iCs w:val="0"/>
                <w:color w:val="auto"/>
                <w:sz w:val="18"/>
                <w:szCs w:val="18"/>
                <w:highlight w:val="none"/>
                <w:u w:val="none"/>
                <w:lang w:val="en-US" w:eastAsia="zh-CN" w:bidi="ar"/>
              </w:rPr>
              <w:t xml:space="preserve">3年</w:t>
            </w:r>
            <w:r>
              <w:rPr>
                <w:rFonts w:hint="eastAsia" w:ascii="宋体" w:hAnsi="宋体" w:eastAsia="宋体" w:cs="宋体"/>
                <w:i w:val="0"/>
                <w:iCs w:val="0"/>
                <w:color w:val="auto"/>
                <w:sz w:val="18"/>
                <w:szCs w:val="18"/>
                <w:highlight w:val="none"/>
                <w:u w:val="none"/>
                <w:lang w:val="en-US" w:eastAsia="zh-CN" w:bidi="ar"/>
              </w:rPr>
              <w:t xml:space="preserve">的取水、报警和耗材更换记录等运行数据，通过云平台可实现产品生命周期的数据存储，无纸化数据管理，可通过USB或云平台导出下载数据，符合监管法规要求。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5.3耗材管理，以结合水质、时间及处理量对耗材寿命进行管理，主界面以动态图标的形式显示滤芯剩余寿命，蓝（正常）、黄（预警）、红（报警）3色滤芯寿命逐级提醒功能，所有滤芯状态清晰可见，耗材具有原装序列号验证识别功能，防止耗材更错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5.4★超纯水循环与消毒功能：超纯水循环可设置间隔运行的时间，加药消毒可手动执行“循环消毒</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取水口消毒</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水箱补水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手动排污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停止消毒”。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5.5★系统可通过4G网络，实现远程数据采集、监控和管理功能，可从PC、WAP或微信登录云平台，了解设备运行信息，可连接到LIMS实验室信息管理系统或BMS楼宇管理系统，实现设备信息化。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5.63路水质监测及超标报警（RO水、DI水、UP水）。电极常数0.01cm-1，温度灵敏度0.1℃，可同时显示温度补偿后的电导率/电阻率和水温。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5.72路（DI水、UP水）定量取水功能，且可实时显示RO膜脱盐率。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5.8★内置隔绝空气的纯水压力桶，通过FDA认证，用户储存RO水，随时应对大量取水需求。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5.9★整机以DC24V为主电源，全面使用弱电元件，系统具有2级权限管理，管理员用户与普通用户有严格的权限区分，便于管理，超纯水水质超标、耗材寿命终结均能报警，且所有报警信息可存储于主机和云平台，满足数据安全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5.10★通讯接口要求：USB接口，可导出运行数据或升级版本，4G通讯接口，实现物联网和云平台连接。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5.11★机箱采用高阶的全注塑成型壳体，内部支架采用全钣金模具冲压成型。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均质乳化机</w:t>
            </w:r>
            <w:r/>
          </w:p>
        </w:tc>
        <w:tc>
          <w:tcPr>
            <w:shd w:val="clear" w:color="auto" w:fill="auto"/>
            <w:tcBorders>
              <w:top w:val="none" w:color="000000" w:sz="4" w:space="0"/>
              <w:left w:val="none" w:color="000000" w:sz="4" w:space="0"/>
              <w:bottom w:val="single" w:color="000000" w:sz="4" w:space="0"/>
              <w:right w:val="none" w:color="000000" w:sz="4" w:space="0"/>
            </w:tcBorders>
            <w:tcW w:w="4176" w:type="dxa"/>
            <w:vAlign w:val="center"/>
            <w:textDirection w:val="lrTb"/>
            <w:noWrap w:val="false"/>
          </w:tcPr>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转速调节范围：2000～15000 r/min</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适配处理量：100～13000 mL</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显示方式：LED 数码显示</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调速模式：旋钮式</w:t>
            </w:r>
            <w:r>
              <w:rPr>
                <w:rFonts w:hint="eastAsia" w:ascii="宋体" w:hAnsi="宋体" w:cs="宋体"/>
                <w:i w:val="0"/>
                <w:iCs w:val="0"/>
                <w:color w:val="auto"/>
                <w:sz w:val="18"/>
                <w:szCs w:val="18"/>
                <w:highlight w:val="none"/>
                <w:u w:val="none"/>
                <w:lang w:val="en-US" w:eastAsia="zh-CN" w:bidi="ar"/>
              </w:rPr>
              <w:t xml:space="preserve">无级</w:t>
            </w:r>
            <w:r>
              <w:rPr>
                <w:rFonts w:hint="eastAsia" w:ascii="宋体" w:hAnsi="宋体" w:eastAsia="宋体" w:cs="宋体"/>
                <w:i w:val="0"/>
                <w:iCs w:val="0"/>
                <w:color w:val="auto"/>
                <w:sz w:val="18"/>
                <w:szCs w:val="18"/>
                <w:highlight w:val="none"/>
                <w:u w:val="none"/>
                <w:lang w:val="en-US" w:eastAsia="zh-CN" w:bidi="ar"/>
              </w:rPr>
              <w:t xml:space="preserve">连续调速</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整机输入功率：500 W；有效输出功率：300 W</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额定工作电源：AC 220V，50Hz</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标配工作头规格：φ28 mm、φ36 mm</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工作制式：支持长时间连续工作</w:t>
            </w:r>
            <w:r/>
          </w:p>
          <w:p>
            <w:pPr>
              <w:numPr>
                <w:ilvl w:val="0"/>
                <w:numId w:val="0"/>
              </w:numPr>
              <w:ind w:right="0"/>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设备</w:t>
            </w:r>
            <w:r>
              <w:rPr>
                <w:rFonts w:hint="eastAsia" w:ascii="宋体" w:hAnsi="宋体" w:cs="宋体"/>
                <w:i w:val="0"/>
                <w:iCs w:val="0"/>
                <w:color w:val="auto"/>
                <w:sz w:val="18"/>
                <w:szCs w:val="18"/>
                <w:highlight w:val="none"/>
                <w:u w:val="none"/>
                <w:lang w:val="en-US" w:eastAsia="zh-CN" w:bidi="ar"/>
              </w:rPr>
              <w:t xml:space="preserve">总功率（kW）：0.51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否（仪器尺寸（长×宽×高） 200*315*780mm）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便携式数显折光仪</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显示方式：LCD 大屏幕液晶数字显示；</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测量配置：搭载自动温度补偿功能；</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使用寿命：整机可正常使用 10000 次以上；</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节能配置：具备自动关机省电功能，低电量声光报警提示；</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机身材质：环保耐用工程材质；</w:t>
            </w:r>
            <w:r/>
          </w:p>
          <w:p>
            <w:pPr>
              <w:numPr>
                <w:ilvl w:val="0"/>
                <w:numId w:val="0"/>
              </w:numPr>
              <w:ind w:right="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抗干扰：内置抗光干扰设计，强光环境测量稳定；</w:t>
            </w:r>
            <w:r/>
          </w:p>
          <w:p>
            <w:pPr>
              <w:numPr>
                <w:ilvl w:val="0"/>
                <w:numId w:val="0"/>
              </w:numPr>
              <w:ind w:right="0"/>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防护等级：整机防护等级 IP65，通过防尘防水认证。</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否（仪器尺寸：345mm×245mm×165mm）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罗氏泡沫仪</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滴液管容量：200±0.2ml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滴液管全长：300mm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刻度管内径：￠50mm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刻度管全长：1100mm</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真空乳化装置（30L）</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1.最小允许搅拌量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200ML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2.最小允许乳化量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4000mL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3.最大允许乳化量：30000mL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4.最高工作温度：180℃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5.可达到真空：-0.097MPa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6.最大处理</w:t>
            </w:r>
            <w:r>
              <w:rPr>
                <w:rFonts w:hint="eastAsia" w:ascii="宋体" w:hAnsi="宋体" w:cs="宋体"/>
                <w:i w:val="0"/>
                <w:iCs w:val="0"/>
                <w:color w:val="auto"/>
                <w:sz w:val="18"/>
                <w:szCs w:val="18"/>
                <w:highlight w:val="none"/>
                <w:u w:val="none"/>
                <w:lang w:val="en-US" w:eastAsia="zh-CN" w:bidi="ar"/>
              </w:rPr>
              <w:t xml:space="preserve">黏度</w:t>
            </w:r>
            <w:r>
              <w:rPr>
                <w:rFonts w:hint="eastAsia" w:ascii="宋体" w:hAnsi="宋体" w:eastAsia="宋体" w:cs="宋体"/>
                <w:i w:val="0"/>
                <w:iCs w:val="0"/>
                <w:color w:val="auto"/>
                <w:sz w:val="18"/>
                <w:szCs w:val="18"/>
                <w:highlight w:val="none"/>
                <w:u w:val="none"/>
                <w:lang w:val="en-US" w:eastAsia="zh-CN" w:bidi="ar"/>
              </w:rPr>
              <w:t xml:space="preserve">：150,000cP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7.搅拌马达功率：340W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8.搅拌速度范围：0-230rpm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9.搅拌转速显示：数显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10.搅拌桨配置：锚式螺带刮壁搅拌桨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11.刮板材质：PTFE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12.均质分散马达功率：1300W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13.均质分散速度范围：4000-26000rpm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14.均质分散转速显示：液晶数显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15.均质分散定时计时：有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16.均质工作头配置：30DG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17.反应釜盖开口：均质机口+料斗口+测温口+真空口+3个功能口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18.放料方式：下方料与翻转倒料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19.升降支架行程：500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20.与物料主要接触材质：SIC 碳化硅、SS316L 不锈钢、硼硅玻璃（釜体为玻璃材质，无不锈钢罐体）、FKM 氟橡胶、PTFE 聚四氟乙烯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21.真空口外径：Φ12 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22.玻璃釜夹套进、出口外径：Φ1</w:t>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 mm</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（主机尺寸650mm*400mm*1250mm）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中试型微射流均质机-60L</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1.流速：60L/H；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2.工作压力：200MPa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3.最小处理量：200ml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4.容腔配置：100umZ 型金刚石主腔</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400umZ 型金刚石副腔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5.控制方式：</w:t>
            </w:r>
            <w:r>
              <w:rPr>
                <w:rFonts w:hint="eastAsia" w:ascii="宋体" w:hAnsi="宋体" w:eastAsia="宋体" w:cs="宋体"/>
                <w:i w:val="0"/>
                <w:iCs w:val="0"/>
                <w:color w:val="auto"/>
                <w:sz w:val="18"/>
                <w:szCs w:val="18"/>
                <w:highlight w:val="none"/>
                <w:u w:val="none"/>
                <w:lang w:val="en-US" w:eastAsia="zh-CN" w:bidi="ar"/>
              </w:rPr>
              <w:t xml:space="preserve">触摸屏控制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6.液体端：</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6.1 高压模块：采用 630 沉淀硬化不锈钢材质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分体化设计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承压能力更强；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6.2.进料单向阀：采用 630 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单向阀座采用新型硬质合金材质；</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6.3.压力指示</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采用 0-3000bar 压力传感器</w:t>
            </w:r>
            <w:r>
              <w:rPr>
                <w:rFonts w:hint="eastAsia" w:ascii="宋体" w:hAnsi="宋体" w:cs="宋体"/>
                <w:i w:val="0"/>
                <w:iCs w:val="0"/>
                <w:color w:val="auto"/>
                <w:sz w:val="18"/>
                <w:szCs w:val="18"/>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6.4.高压针阀</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可实现在线阀门切换流向</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方便排堵操作</w:t>
            </w:r>
            <w:r>
              <w:rPr>
                <w:rFonts w:hint="eastAsia" w:ascii="宋体" w:hAnsi="宋体" w:cs="宋体"/>
                <w:i w:val="0"/>
                <w:iCs w:val="0"/>
                <w:color w:val="auto"/>
                <w:sz w:val="18"/>
                <w:szCs w:val="18"/>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6.5 柱塞密封</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采用超高分子量聚乙烯材质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耐磨性更好</w:t>
            </w:r>
            <w:r>
              <w:rPr>
                <w:rFonts w:hint="eastAsia" w:ascii="宋体" w:hAnsi="宋体" w:cs="宋体"/>
                <w:i w:val="0"/>
                <w:iCs w:val="0"/>
                <w:color w:val="auto"/>
                <w:sz w:val="18"/>
                <w:szCs w:val="18"/>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6.6.换热器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配置 316L 螺旋管换热器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有效控制样品温度.</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中试型高压均质机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1.标称流量：20</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40L/H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2.最大进料颗粒尺寸：&lt;500 微米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3.最高进料温度：&lt;90℃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4.最小处理量：60ml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5.最大设计压力：1000bar；最大使用压力：950bar</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6.产品过程</w:t>
            </w:r>
            <w:r>
              <w:rPr>
                <w:rFonts w:hint="eastAsia" w:ascii="宋体" w:hAnsi="宋体" w:cs="宋体"/>
                <w:i w:val="0"/>
                <w:iCs w:val="0"/>
                <w:color w:val="auto"/>
                <w:sz w:val="18"/>
                <w:szCs w:val="18"/>
                <w:highlight w:val="none"/>
                <w:u w:val="none"/>
                <w:lang w:val="en-US" w:eastAsia="zh-CN" w:bidi="ar"/>
              </w:rPr>
              <w:t xml:space="preserve">黏度</w:t>
            </w:r>
            <w:r>
              <w:rPr>
                <w:rFonts w:hint="eastAsia" w:ascii="宋体" w:hAnsi="宋体" w:eastAsia="宋体" w:cs="宋体"/>
                <w:i w:val="0"/>
                <w:iCs w:val="0"/>
                <w:color w:val="auto"/>
                <w:sz w:val="18"/>
                <w:szCs w:val="18"/>
                <w:highlight w:val="none"/>
                <w:u w:val="none"/>
                <w:lang w:val="en-US" w:eastAsia="zh-CN" w:bidi="ar"/>
              </w:rPr>
              <w:t xml:space="preserve">：&lt;10000 cPs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7.乳化级数：多级射流模块乳化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8.压力表：卫生型压力传感器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9.最高清洗温度：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90℃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10.最高灭菌温度：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145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11.清洗/灭菌时间：30 分钟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12.清洗/灭菌时的耗水量：30升/小时</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旋转蒸发仪（2L）</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1.电压/频率：100</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120V/200</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240V，50/60Hz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2.功率：1400W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3.驱动电机：直流无刷电机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4.速度</w:t>
            </w:r>
            <w:r>
              <w:rPr>
                <w:rFonts w:hint="eastAsia" w:ascii="宋体" w:hAnsi="宋体" w:cs="宋体"/>
                <w:i w:val="0"/>
                <w:iCs w:val="0"/>
                <w:color w:val="auto"/>
                <w:sz w:val="18"/>
                <w:szCs w:val="18"/>
                <w:highlight w:val="none"/>
                <w:u w:val="none"/>
                <w:lang w:val="en-US" w:eastAsia="zh-CN" w:bidi="ar"/>
              </w:rPr>
              <w:t xml:space="preserve">范围</w:t>
            </w:r>
            <w:r>
              <w:rPr>
                <w:rFonts w:hint="eastAsia" w:ascii="宋体" w:hAnsi="宋体" w:eastAsia="宋体" w:cs="宋体"/>
                <w:i w:val="0"/>
                <w:iCs w:val="0"/>
                <w:color w:val="auto"/>
                <w:sz w:val="18"/>
                <w:szCs w:val="18"/>
                <w:highlight w:val="none"/>
                <w:u w:val="none"/>
                <w:lang w:val="en-US" w:eastAsia="zh-CN" w:bidi="ar"/>
              </w:rPr>
              <w:t xml:space="preserve">：20-280rpm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5.速度显示：LCD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6.旋转方向：顺时针和逆时针旋转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7.温度范围：室温-180℃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8.温度控制精度：水浴：±1℃；油浴：±3℃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9.加热功率：1300 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10.温度显示：LCD 液晶数字显示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11.升降方式：电动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12.升降行程：150mm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13.定时：有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14.时间显示：LCD 液晶数字显示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15.时间设置范围：支持 1～999 min 定时设定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16.配真空水泵</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465×457×583 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旋转蒸发仪（20L）</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1.温度范围 [℃] 20-100℃</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温度控制精度 [℃] ±1;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2.温度显示 LCD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3.电动升降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4.专业密封系统设计，高弹性 PTFE 密封圈，具有耐高温、耐腐蚀，经久耐用等特点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5.特氟龙放料阀，可方便快速放出回收瓶中收到的料，耐腐蚀，无污染；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6.设有自动切换阀，在不影响系统负压指标和溶剂蒸馏的情况下进行连续收集；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7.水浴/油浴双重加热模式，设有防干烧断电功能，锅体由耐高温阻燃材料制成，防止意外发生；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8.自动化控制，可选配真空控制器，对样品的真空度进行控制，实现溶剂分离自动化。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w:t>
            </w:r>
            <w:r>
              <w:rPr>
                <w:rFonts w:hint="eastAsia" w:ascii="宋体" w:hAnsi="宋体" w:cs="宋体"/>
                <w:i w:val="0"/>
                <w:iCs w:val="0"/>
                <w:color w:val="auto"/>
                <w:sz w:val="18"/>
                <w:szCs w:val="18"/>
                <w:highlight w:val="none"/>
                <w:u w:val="none"/>
                <w:lang w:val="en-US" w:eastAsia="zh-CN" w:bidi="ar"/>
              </w:rPr>
              <w:t xml:space="preserve">配备</w:t>
            </w:r>
            <w:r>
              <w:rPr>
                <w:rFonts w:hint="eastAsia" w:ascii="宋体" w:hAnsi="宋体" w:eastAsia="宋体" w:cs="宋体"/>
                <w:i w:val="0"/>
                <w:iCs w:val="0"/>
                <w:color w:val="auto"/>
                <w:sz w:val="18"/>
                <w:szCs w:val="18"/>
                <w:highlight w:val="none"/>
                <w:u w:val="none"/>
                <w:lang w:val="en-US" w:eastAsia="zh-CN" w:bidi="ar"/>
              </w:rPr>
              <w:t xml:space="preserve">DLSB-5L-25℃低温冷却液循环泵</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 [ D×W×H mm] 900*490*1320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原位真空冻干机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A.</w:t>
            </w:r>
            <w:r>
              <w:rPr>
                <w:rFonts w:hint="eastAsia" w:ascii="宋体" w:hAnsi="宋体" w:eastAsia="宋体" w:cs="宋体"/>
                <w:i w:val="0"/>
                <w:iCs w:val="0"/>
                <w:color w:val="auto"/>
                <w:sz w:val="18"/>
                <w:szCs w:val="18"/>
                <w:highlight w:val="none"/>
                <w:u w:val="none"/>
                <w:lang w:val="en-US" w:eastAsia="zh-CN" w:bidi="ar"/>
              </w:rPr>
              <w:t xml:space="preserve">干燥室：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1.干燥面积：1.05㎡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搁板层数：4+1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搁板温度范围：-55℃-+70℃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 搁板温差：±1℃（平衡时）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搁板间距：90mm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搁板尺寸：550mm×480mm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样品盘尺寸：550mm×235mm×20mm/共8个物料盘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B.</w:t>
            </w:r>
            <w:r>
              <w:rPr>
                <w:rFonts w:hint="eastAsia" w:ascii="宋体" w:hAnsi="宋体" w:eastAsia="宋体" w:cs="宋体"/>
                <w:i w:val="0"/>
                <w:iCs w:val="0"/>
                <w:color w:val="auto"/>
                <w:sz w:val="18"/>
                <w:szCs w:val="18"/>
                <w:highlight w:val="none"/>
                <w:u w:val="none"/>
                <w:lang w:val="en-US" w:eastAsia="zh-CN" w:bidi="ar"/>
              </w:rPr>
              <w:t xml:space="preserve">捕水冷阱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冷阱最低温度 空载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捕水能力</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15kg/24h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盘装液体</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20L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C.整机基础性能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真空度：≤10Pa（空载）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极限真空度：≤1Pa（实验室环温10-25℃，空载）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13.</w:t>
            </w:r>
            <w:r>
              <w:rPr>
                <w:rFonts w:hint="eastAsia" w:ascii="宋体" w:hAnsi="宋体" w:eastAsia="宋体" w:cs="宋体"/>
                <w:i w:val="0"/>
                <w:iCs w:val="0"/>
                <w:color w:val="auto"/>
                <w:sz w:val="18"/>
                <w:szCs w:val="18"/>
                <w:highlight w:val="none"/>
                <w:u w:val="none"/>
                <w:lang w:val="en-US" w:eastAsia="zh-CN" w:bidi="ar"/>
              </w:rPr>
              <w:t xml:space="preserve"> 冷却方式：风冷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14.</w:t>
            </w:r>
            <w:r>
              <w:rPr>
                <w:rFonts w:hint="eastAsia" w:ascii="宋体" w:hAnsi="宋体" w:eastAsia="宋体" w:cs="宋体"/>
                <w:i w:val="0"/>
                <w:iCs w:val="0"/>
                <w:color w:val="auto"/>
                <w:sz w:val="18"/>
                <w:szCs w:val="18"/>
                <w:highlight w:val="none"/>
                <w:u w:val="none"/>
                <w:lang w:val="en-US" w:eastAsia="zh-CN" w:bidi="ar"/>
              </w:rPr>
              <w:t xml:space="preserve"> 西林瓶承载量：φ22mm/2137支；φ16mm /4040支；φ12mm/7200支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D</w:t>
            </w:r>
            <w:r>
              <w:rPr>
                <w:rFonts w:hint="eastAsia" w:ascii="宋体" w:hAnsi="宋体" w:eastAsia="宋体" w:cs="宋体"/>
                <w:i w:val="0"/>
                <w:iCs w:val="0"/>
                <w:color w:val="auto"/>
                <w:sz w:val="18"/>
                <w:szCs w:val="18"/>
                <w:highlight w:val="none"/>
                <w:u w:val="none"/>
                <w:lang w:val="en-US" w:eastAsia="zh-CN" w:bidi="ar"/>
              </w:rPr>
              <w:t xml:space="preserve">. 升降温、真空度速率（空载）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15.</w:t>
            </w:r>
            <w:r>
              <w:rPr>
                <w:rFonts w:hint="eastAsia" w:ascii="宋体" w:hAnsi="宋体" w:eastAsia="宋体" w:cs="宋体"/>
                <w:i w:val="0"/>
                <w:iCs w:val="0"/>
                <w:color w:val="auto"/>
                <w:sz w:val="18"/>
                <w:szCs w:val="18"/>
                <w:highlight w:val="none"/>
                <w:u w:val="none"/>
                <w:lang w:val="en-US" w:eastAsia="zh-CN" w:bidi="ar"/>
              </w:rPr>
              <w:t xml:space="preserve"> 升温速率：-40℃～20℃ 用时≤60min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 降温速率：20℃～-40℃ 用时≤60min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17.</w:t>
            </w:r>
            <w:r>
              <w:rPr>
                <w:rFonts w:hint="eastAsia" w:ascii="宋体" w:hAnsi="宋体" w:eastAsia="宋体" w:cs="宋体"/>
                <w:i w:val="0"/>
                <w:iCs w:val="0"/>
                <w:color w:val="auto"/>
                <w:sz w:val="18"/>
                <w:szCs w:val="18"/>
                <w:highlight w:val="none"/>
                <w:u w:val="none"/>
                <w:lang w:val="en-US" w:eastAsia="zh-CN" w:bidi="ar"/>
              </w:rPr>
              <w:t xml:space="preserve"> 真空度速率：常压到10Pa以下≤30min。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18.</w:t>
            </w:r>
            <w:r>
              <w:rPr>
                <w:rFonts w:hint="eastAsia" w:ascii="宋体" w:hAnsi="宋体" w:eastAsia="宋体" w:cs="宋体"/>
                <w:i w:val="0"/>
                <w:iCs w:val="0"/>
                <w:color w:val="auto"/>
                <w:sz w:val="18"/>
                <w:szCs w:val="18"/>
                <w:highlight w:val="none"/>
                <w:u w:val="none"/>
                <w:lang w:val="en-US" w:eastAsia="zh-CN" w:bidi="ar"/>
              </w:rPr>
              <w:t xml:space="preserve"> 冷阱降温速率：冷阱降温30℃～-80℃用时≤30min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E</w:t>
            </w:r>
            <w:r>
              <w:rPr>
                <w:rFonts w:hint="eastAsia" w:ascii="宋体" w:hAnsi="宋体" w:eastAsia="宋体" w:cs="宋体"/>
                <w:i w:val="0"/>
                <w:iCs w:val="0"/>
                <w:color w:val="auto"/>
                <w:sz w:val="18"/>
                <w:szCs w:val="18"/>
                <w:highlight w:val="none"/>
                <w:u w:val="none"/>
                <w:lang w:val="en-US" w:eastAsia="zh-CN" w:bidi="ar"/>
              </w:rPr>
              <w:t xml:space="preserve">.仓体（干燥室）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19.</w:t>
            </w:r>
            <w:r>
              <w:rPr>
                <w:rFonts w:hint="eastAsia" w:ascii="宋体" w:hAnsi="宋体" w:eastAsia="宋体" w:cs="宋体"/>
                <w:i w:val="0"/>
                <w:iCs w:val="0"/>
                <w:color w:val="auto"/>
                <w:sz w:val="18"/>
                <w:szCs w:val="18"/>
                <w:highlight w:val="none"/>
                <w:u w:val="none"/>
                <w:lang w:val="en-US" w:eastAsia="zh-CN" w:bidi="ar"/>
              </w:rPr>
              <w:t xml:space="preserve"> 仓体材料：AISI 304不锈钢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20.</w:t>
            </w:r>
            <w:r>
              <w:rPr>
                <w:rFonts w:hint="eastAsia" w:ascii="宋体" w:hAnsi="宋体" w:eastAsia="宋体" w:cs="宋体"/>
                <w:i w:val="0"/>
                <w:iCs w:val="0"/>
                <w:color w:val="auto"/>
                <w:sz w:val="18"/>
                <w:szCs w:val="18"/>
                <w:highlight w:val="none"/>
                <w:u w:val="none"/>
                <w:lang w:val="en-US" w:eastAsia="zh-CN" w:bidi="ar"/>
              </w:rPr>
              <w:t xml:space="preserve"> 门锁方式：手动旋转门锁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21.</w:t>
            </w:r>
            <w:r>
              <w:rPr>
                <w:rFonts w:hint="eastAsia" w:ascii="宋体" w:hAnsi="宋体" w:eastAsia="宋体" w:cs="宋体"/>
                <w:i w:val="0"/>
                <w:iCs w:val="0"/>
                <w:color w:val="auto"/>
                <w:sz w:val="18"/>
                <w:szCs w:val="18"/>
                <w:highlight w:val="none"/>
                <w:u w:val="none"/>
                <w:lang w:val="en-US" w:eastAsia="zh-CN" w:bidi="ar"/>
              </w:rPr>
              <w:t xml:space="preserve"> 开启角度：＞110°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22.</w:t>
            </w:r>
            <w:r>
              <w:rPr>
                <w:rFonts w:hint="eastAsia" w:ascii="宋体" w:hAnsi="宋体" w:eastAsia="宋体" w:cs="宋体"/>
                <w:i w:val="0"/>
                <w:iCs w:val="0"/>
                <w:color w:val="auto"/>
                <w:sz w:val="18"/>
                <w:szCs w:val="18"/>
                <w:highlight w:val="none"/>
                <w:u w:val="none"/>
                <w:lang w:val="en-US" w:eastAsia="zh-CN" w:bidi="ar"/>
              </w:rPr>
              <w:t xml:space="preserve"> 开门方向：右开门，可依据客户实际需要设计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23.</w:t>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舱门</w:t>
            </w:r>
            <w:r>
              <w:rPr>
                <w:rFonts w:hint="eastAsia" w:ascii="宋体" w:hAnsi="宋体" w:eastAsia="宋体" w:cs="宋体"/>
                <w:i w:val="0"/>
                <w:iCs w:val="0"/>
                <w:color w:val="auto"/>
                <w:sz w:val="18"/>
                <w:szCs w:val="18"/>
                <w:highlight w:val="none"/>
                <w:u w:val="none"/>
                <w:lang w:val="en-US" w:eastAsia="zh-CN" w:bidi="ar"/>
              </w:rPr>
              <w:t xml:space="preserve">材料：亚克力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 制品温度探头：Pt-100热电阻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25.</w:t>
            </w:r>
            <w:r>
              <w:rPr>
                <w:rFonts w:hint="eastAsia" w:ascii="宋体" w:hAnsi="宋体" w:eastAsia="宋体" w:cs="宋体"/>
                <w:i w:val="0"/>
                <w:iCs w:val="0"/>
                <w:color w:val="auto"/>
                <w:sz w:val="18"/>
                <w:szCs w:val="18"/>
                <w:highlight w:val="none"/>
                <w:u w:val="none"/>
                <w:lang w:val="en-US" w:eastAsia="zh-CN" w:bidi="ar"/>
              </w:rPr>
              <w:t xml:space="preserve"> 保温材质：聚氨酯整体发泡（符合环保要求）</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是（外包装尺寸（mm）：1630x1030x1610）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常温离心机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1.最高转速：≥5500r/min，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2.转速精度：≤±10r/min；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3.最大相对离心力：≥5310xg；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★4.最大容量：≥4×500ml，一次性可分离24支50ml、48支15ml尖底离心管、124支5/7ml采血管，实现一个转子完成多项实验；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5.定时范围：1min～99min59s；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6.加/减速：9档加速曲线、10档减速曲线，两级阻尼减震、防止样品二次悬沉，使离心效果达到最佳；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7.驱动系统：交流变频电机驱动；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8.控制系统：微机控制，LCD液晶显示屏，同步显示设定参数及运行参数；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9.自动计算及设置离心力RCF值，可编程操作，可存储多个常规程序；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10.安全性能：具有超速、超温、门盖保护，等多种保护措施，确保人身、机器安全；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11.配置要求：方形吊篮转子带4*6*50ml适配器（最高转速≥4000r/min，最大相对离心力≥3040xg）；</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否（外形尺寸(L×W×H)：不超过470*560*380m）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鼓风干燥箱</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1.外壳采用冷轧钢板制造，表面静电喷塑，内胆镜面不锈钢，隔板可以任意调节；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★温控系统采用微电脑单片机技术，系统具有控温、定时和超温报警等功能；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预热腔设计，空气加热混合后直接进入工作室，确保快速升温及良好的热分布效果；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采用双屏高亮度数码管显示，触摸式按键设定调节；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采用罩级电机及风叶，具有空气对流微风装置，内腔空气可以更新循环；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★箱门具备大视角观察玻璃窗，便于用户观察；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采用高品质的保温材料使整机性能体现更优越；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★旋转式两级锁紧结构，保证门与进口封条贴合度更高，达到良好的密封性；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腔体四角采用圆角设计，搁架容易拆卸，方便清洁；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具有来电恢复功能，保证不会因停电、死机而造成数据丢失，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控温范围：≥室温+5～200℃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分辨率：≤0.1℃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13.</w:t>
            </w:r>
            <w:r>
              <w:rPr>
                <w:rFonts w:hint="eastAsia" w:ascii="宋体" w:hAnsi="宋体" w:eastAsia="宋体" w:cs="宋体"/>
                <w:i w:val="0"/>
                <w:iCs w:val="0"/>
                <w:color w:val="auto"/>
                <w:sz w:val="18"/>
                <w:szCs w:val="18"/>
                <w:highlight w:val="none"/>
                <w:u w:val="none"/>
                <w:lang w:val="en-US" w:eastAsia="zh-CN" w:bidi="ar"/>
              </w:rPr>
              <w:t xml:space="preserve">波动度：≤±1℃(105℃)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14.</w:t>
            </w:r>
            <w:r>
              <w:rPr>
                <w:rFonts w:hint="eastAsia" w:ascii="宋体" w:hAnsi="宋体" w:eastAsia="宋体" w:cs="宋体"/>
                <w:i w:val="0"/>
                <w:iCs w:val="0"/>
                <w:color w:val="auto"/>
                <w:sz w:val="18"/>
                <w:szCs w:val="18"/>
                <w:highlight w:val="none"/>
                <w:u w:val="none"/>
                <w:lang w:val="en-US" w:eastAsia="zh-CN" w:bidi="ar"/>
              </w:rPr>
              <w:t xml:space="preserve">均匀度：≤±2.5%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15.</w:t>
            </w:r>
            <w:r>
              <w:rPr>
                <w:rFonts w:hint="eastAsia" w:ascii="宋体" w:hAnsi="宋体" w:eastAsia="宋体" w:cs="宋体"/>
                <w:i w:val="0"/>
                <w:iCs w:val="0"/>
                <w:color w:val="auto"/>
                <w:sz w:val="18"/>
                <w:szCs w:val="18"/>
                <w:highlight w:val="none"/>
                <w:u w:val="none"/>
                <w:lang w:val="en-US" w:eastAsia="zh-CN" w:bidi="ar"/>
              </w:rPr>
              <w:t xml:space="preserve">输入功率：≤750W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定时范围：≥0~999min/h</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否（外形尺寸：≤568×447×452mm）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双门冰箱</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立式对开门设计，有效容积≥761L;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采用微电脑控制器，箱内温度范围2℃~8℃；LED温度显示，控制&amp;显示精度0.1℃；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风冷设计，设定温度默认5℃（用户可调整为4℃），温度均匀度±1.5℃；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整机配备2个测试孔，满足用户根据实际需要检测箱内温度；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标配12个蘸塑搁架，充分利用空间，满足用户存放要求；标配10个价目条；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采用三层钢化镀膜玻璃，边框电加热结构，智感除露（受环温控制），32℃、80%湿度下无凝露；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全角度自关门设计，解除用户开门后忘记关门的后顾之忧；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具备4种报警方式：声音蜂鸣报警、灯光闪烁报警、远程报警、云平台报警；报警功能齐全：高温报警、低温报警、高环温报警、开门报警、断电报警、传感器故障报警、电池故障报警、冷凝器脏堵报警、通讯故障报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智能变频压缩机，碳氢制冷剂；直流静音冷凝风机；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整机噪音低至39dB(A</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，日能耗低至2.6kW·h，</w:t>
            </w:r>
            <w:r>
              <w:rPr>
                <w:rFonts w:hint="eastAsia" w:ascii="宋体" w:hAnsi="宋体" w:cs="宋体"/>
                <w:i w:val="0"/>
                <w:iCs w:val="0"/>
                <w:color w:val="auto"/>
                <w:sz w:val="18"/>
                <w:szCs w:val="18"/>
                <w:highlight w:val="none"/>
                <w:u w:val="none"/>
                <w:lang w:val="en-US" w:eastAsia="zh-CN" w:bidi="ar"/>
              </w:rPr>
              <w:t xml:space="preserve">（提供第三方检测报告）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标配后备电池，满足断电后报警并继续显示箱内温度24小时需求；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6路传感器：控制、上温、下温、化霜、冷凝器、环温；有效保证温控的准确性；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箱内标配LED照明灯，开门灯自动亮起，关门自动关闭，也可外部通过独立灯开关控制，更加方便用户使用；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标配USB模块，输出PDF格式文件；可记录十年的温度数据，方便追溯查询；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标配</w:t>
            </w:r>
            <w:r>
              <w:rPr>
                <w:rFonts w:hint="eastAsia" w:ascii="宋体" w:hAnsi="宋体" w:cs="宋体"/>
                <w:i w:val="0"/>
                <w:iCs w:val="0"/>
                <w:color w:val="auto"/>
                <w:sz w:val="18"/>
                <w:szCs w:val="18"/>
                <w:highlight w:val="none"/>
                <w:u w:val="none"/>
                <w:lang w:val="en-US" w:eastAsia="zh-CN" w:bidi="ar"/>
              </w:rPr>
              <w:t xml:space="preserve">Wi-Fi</w:t>
            </w:r>
            <w:r>
              <w:rPr>
                <w:rFonts w:hint="eastAsia" w:ascii="宋体" w:hAnsi="宋体" w:eastAsia="宋体" w:cs="宋体"/>
                <w:i w:val="0"/>
                <w:iCs w:val="0"/>
                <w:color w:val="auto"/>
                <w:sz w:val="18"/>
                <w:szCs w:val="18"/>
                <w:highlight w:val="none"/>
                <w:u w:val="none"/>
                <w:lang w:val="en-US" w:eastAsia="zh-CN" w:bidi="ar"/>
              </w:rPr>
              <w:t xml:space="preserve">物联模块，可通过手机APP远程监控设备状态，查看温度情况及报警情况；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选配RS485，可实现多台设备组网，随时监控设备运行状态；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选配针式打印机，多种打印方式，记录间隔可调；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标配门锁，用户可自行加装锁具，实现双锁管理，更安全、更放心；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四个万向脚轮，配备两个固定底角，搬运、摆放设备更方便；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产品具备医疗器械注册证；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产品具备CQC节能环保认证。</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高压蒸汽灭菌锅</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1.自控型，微电脑智能化控制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★手轮式快开门</w:t>
            </w:r>
            <w:r>
              <w:rPr>
                <w:rFonts w:hint="eastAsia" w:ascii="宋体" w:hAnsi="宋体" w:cs="宋体"/>
                <w:i w:val="0"/>
                <w:iCs w:val="0"/>
                <w:color w:val="auto"/>
                <w:sz w:val="18"/>
                <w:szCs w:val="18"/>
                <w:highlight w:val="none"/>
                <w:u w:val="none"/>
                <w:lang w:val="en-US" w:eastAsia="zh-CN" w:bidi="ar"/>
              </w:rPr>
              <w:t xml:space="preserve">安全联锁装置</w:t>
            </w:r>
            <w:r>
              <w:rPr>
                <w:rFonts w:hint="eastAsia" w:ascii="宋体" w:hAnsi="宋体" w:eastAsia="宋体" w:cs="宋体"/>
                <w:i w:val="0"/>
                <w:iCs w:val="0"/>
                <w:color w:val="auto"/>
                <w:sz w:val="18"/>
                <w:szCs w:val="18"/>
                <w:highlight w:val="none"/>
                <w:u w:val="none"/>
                <w:lang w:val="en-US" w:eastAsia="zh-CN" w:bidi="ar"/>
              </w:rPr>
              <w:t xml:space="preserve">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外壳、筒体、网篮均采用SUS304材料制成，耐酸，耐碱，耐腐蚀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★配备上盖防烫罩，防止运行时的高温对操作人员产生影响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★采用高强度上下法兰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压力安全联锁装置，超温保护装置；自涨式密封圈，自动排放冷空气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★低水位报警，断水自控，超压自泄；灭菌终了蜂鸣器提醒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容积：≥50L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功率：≤3.2kW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最高工作/设计温度：≥135℃/139℃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最高工作/设计压力：≥0.22MPa/0.25MPa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★内腔尺寸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：≥Φ400×630，筒体直径：≥400mm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13.</w:t>
            </w:r>
            <w:r>
              <w:rPr>
                <w:rFonts w:hint="eastAsia" w:ascii="宋体" w:hAnsi="宋体" w:eastAsia="宋体" w:cs="宋体"/>
                <w:i w:val="0"/>
                <w:iCs w:val="0"/>
                <w:color w:val="auto"/>
                <w:sz w:val="18"/>
                <w:szCs w:val="18"/>
                <w:highlight w:val="none"/>
                <w:u w:val="none"/>
                <w:lang w:val="en-US" w:eastAsia="zh-CN" w:bidi="ar"/>
              </w:rPr>
              <w:t xml:space="preserve">提篮尺寸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：≥Ф360×230×2个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14.</w:t>
            </w:r>
            <w:r>
              <w:rPr>
                <w:rFonts w:hint="eastAsia" w:ascii="宋体" w:hAnsi="宋体" w:eastAsia="宋体" w:cs="宋体"/>
                <w:i w:val="0"/>
                <w:iCs w:val="0"/>
                <w:color w:val="auto"/>
                <w:sz w:val="18"/>
                <w:szCs w:val="18"/>
                <w:highlight w:val="none"/>
                <w:u w:val="none"/>
                <w:lang w:val="en-US" w:eastAsia="zh-CN" w:bidi="ar"/>
              </w:rPr>
              <w:t xml:space="preserve">使用高度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WGMB-耐腐蚀隔膜真空泵</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1.抗强化学腐蚀：解决了真空泵的耐化学腐蚀问题；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2.无污染、免保养：是无水无油的干泵，让实验室变得洁净和安静，使用者无需定期清洁、换管、换水等维护工作，隔膜真空泵做到了 100%免维护；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3.低噪音、低震动：采用电动机直驱式动力传输，无中间传动件，再加上隔膜低冲程、低噪音的特性，因此产品</w:t>
            </w:r>
            <w:r>
              <w:rPr>
                <w:rFonts w:hint="eastAsia" w:ascii="宋体" w:hAnsi="宋体" w:cs="宋体"/>
                <w:i w:val="0"/>
                <w:iCs w:val="0"/>
                <w:color w:val="auto"/>
                <w:sz w:val="18"/>
                <w:szCs w:val="18"/>
                <w:highlight w:val="none"/>
                <w:u w:val="none"/>
                <w:lang w:val="en-US" w:eastAsia="zh-CN" w:bidi="ar"/>
              </w:rPr>
              <w:t xml:space="preserve">噪声</w:t>
            </w:r>
            <w:r>
              <w:rPr>
                <w:rFonts w:hint="eastAsia" w:ascii="宋体" w:hAnsi="宋体" w:eastAsia="宋体" w:cs="宋体"/>
                <w:i w:val="0"/>
                <w:iCs w:val="0"/>
                <w:color w:val="auto"/>
                <w:sz w:val="18"/>
                <w:szCs w:val="18"/>
                <w:highlight w:val="none"/>
                <w:u w:val="none"/>
                <w:lang w:val="en-US" w:eastAsia="zh-CN" w:bidi="ar"/>
              </w:rPr>
              <w:t xml:space="preserve">能保持在 60dB 以下；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4.过热保护：每个产品均装有温度保护开关，当机体内部温度过高时会自动停机，等温度冷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却后再自行启动，保证系统工作的稳定性及安全性；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5.环境温度（℃）5</w:t>
            </w:r>
            <w:r>
              <w:rPr>
                <w:rFonts w:hint="default" w:ascii="宋体"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6.环境相对湿度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≤70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7.电机功率（W）120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8.最大真空度/极限压⼒（600 Pa/6mbar）</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9.工作电源 220</w:t>
            </w:r>
            <w:r>
              <w:rPr>
                <w:rFonts w:hint="default" w:ascii="宋体" w:hAnsi="Times New Roman" w:eastAsia="宋体" w:cs="Times New Roman"/>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240V〜，50Hz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10.抽气速率（L/min）20/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11.进气嘴宝塔头（mm） Ø 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12.出气嘴宝塔头（mm）Ø 10/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13.进、出气咀连接软管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14.外壳防护等级 IP20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15.阀材质 FFKM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16.隔膜材质 PTFE+FKM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17.气路接管材质 FEP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18.抽气接头材质 PTFE+C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19.⽓镇材质 FKM/PTFE+C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20.气室材质 ETF</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数显恒温水浴 / 油浴锅</w:t>
            </w:r>
            <w:r>
              <w:rPr>
                <w:rFonts w:hint="eastAsia" w:ascii="宋体" w:hAnsi="宋体" w:cs="宋体"/>
                <w:i w:val="0"/>
                <w:iCs w:val="0"/>
                <w:color w:val="auto"/>
                <w:sz w:val="18"/>
                <w:szCs w:val="18"/>
                <w:highlight w:val="none"/>
                <w:u w:val="none"/>
                <w:lang w:val="en-US" w:eastAsia="zh-CN" w:bidi="ar"/>
              </w:rPr>
              <w:t xml:space="preserve">（2孔）</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控温范围：常温～100℃</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温度分辨率：0.1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控温精度：±0.5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定时区间：0～999 min</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标准升温速率：1 ℃/min</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腔体规格：2 孔</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数显恒温水浴 / 油浴锅</w:t>
            </w:r>
            <w:r>
              <w:rPr>
                <w:rFonts w:hint="eastAsia" w:ascii="宋体" w:hAnsi="宋体" w:cs="宋体"/>
                <w:i w:val="0"/>
                <w:iCs w:val="0"/>
                <w:color w:val="auto"/>
                <w:sz w:val="18"/>
                <w:szCs w:val="18"/>
                <w:highlight w:val="none"/>
                <w:u w:val="none"/>
                <w:lang w:val="en-US" w:eastAsia="zh-CN" w:bidi="ar"/>
              </w:rPr>
              <w:t xml:space="preserve">（4孔）</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.温度控制范围：常温 ~ +100°C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.恒温分辨率：0.1℃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3.温度控制精度：±0.5°C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4.定时范围：0~999min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5.升温速度：1℃/min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6.孔数：4孔</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数显恒温水浴 / 油浴锅</w:t>
            </w:r>
            <w:r>
              <w:rPr>
                <w:rFonts w:hint="eastAsia" w:ascii="宋体" w:hAnsi="宋体" w:cs="宋体"/>
                <w:i w:val="0"/>
                <w:iCs w:val="0"/>
                <w:color w:val="auto"/>
                <w:sz w:val="18"/>
                <w:szCs w:val="18"/>
                <w:highlight w:val="none"/>
                <w:u w:val="none"/>
                <w:lang w:val="en-US" w:eastAsia="zh-CN" w:bidi="ar"/>
              </w:rPr>
              <w:t xml:space="preserve">（6孔）</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.温度控制范围：常温 ~ +100°C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.恒温分辨率：0.1℃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3.温度控制精度：±0.5°C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4.定时范围：0~999min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5.升温速度：1℃/min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6.孔数：</w:t>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电子天平（千分位）</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1.最大秤量</w:t>
            </w:r>
            <w:r>
              <w:rPr>
                <w:rFonts w:hint="eastAsia" w:ascii="宋体" w:hAnsi="宋体" w:eastAsia="宋体" w:cs="宋体"/>
                <w:i w:val="0"/>
                <w:iCs w:val="0"/>
                <w:color w:val="auto"/>
                <w:sz w:val="18"/>
                <w:szCs w:val="18"/>
                <w:highlight w:val="none"/>
                <w:u w:val="none"/>
                <w:lang w:val="en-US" w:eastAsia="zh-CN" w:bidi="ar"/>
              </w:rPr>
              <w:t xml:space="preserve">：620 g</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实际分度值：0.001 g（1 mg）</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重复性误差：≤0.001 g</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线性误差：≤±0.002 g</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传感器：电磁力平衡传感器，自带温度自动补偿</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稳定时间：≤3 s</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秤盘尺寸：Φ110 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.功能配置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支持全量程去皮、累加称量、计数称量、百分比称量、检重报警、固体 / 液体密度测定、下挂钩悬挂称量。</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校准方式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标配外置砝码一键校准，可选配内置全自动内校。</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数据通讯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USB + RS232 双接口；可对接电脑、打印机；可输出带时间戳、符合 GLP 实验溯源规范的记录文件。</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减震：四级防震结构；</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报警：过载、欠载声光报警；</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13.</w:t>
            </w:r>
            <w:r>
              <w:rPr>
                <w:rFonts w:hint="eastAsia" w:ascii="宋体" w:hAnsi="宋体" w:eastAsia="宋体" w:cs="宋体"/>
                <w:i w:val="0"/>
                <w:iCs w:val="0"/>
                <w:color w:val="auto"/>
                <w:sz w:val="18"/>
                <w:szCs w:val="18"/>
                <w:highlight w:val="none"/>
                <w:u w:val="none"/>
                <w:lang w:val="en-US" w:eastAsia="zh-CN" w:bidi="ar"/>
              </w:rPr>
              <w:t xml:space="preserve">调平：前置水平观察泡 + 可调节支撑底脚；</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14.</w:t>
            </w:r>
            <w:r>
              <w:rPr>
                <w:rFonts w:hint="eastAsia" w:ascii="宋体" w:hAnsi="宋体" w:eastAsia="宋体" w:cs="宋体"/>
                <w:i w:val="0"/>
                <w:iCs w:val="0"/>
                <w:color w:val="auto"/>
                <w:sz w:val="18"/>
                <w:szCs w:val="18"/>
                <w:highlight w:val="none"/>
                <w:u w:val="none"/>
                <w:lang w:val="en-US" w:eastAsia="zh-CN" w:bidi="ar"/>
              </w:rPr>
              <w:t xml:space="preserve">显示：背光液晶显示屏；</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15.</w:t>
            </w:r>
            <w:r>
              <w:rPr>
                <w:rFonts w:hint="eastAsia" w:ascii="宋体" w:hAnsi="宋体" w:eastAsia="宋体" w:cs="宋体"/>
                <w:i w:val="0"/>
                <w:iCs w:val="0"/>
                <w:color w:val="auto"/>
                <w:sz w:val="18"/>
                <w:szCs w:val="18"/>
                <w:highlight w:val="none"/>
                <w:u w:val="none"/>
                <w:lang w:val="en-US" w:eastAsia="zh-CN" w:bidi="ar"/>
              </w:rPr>
              <w:t xml:space="preserve">供电：AC220V 50Hz。</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超声清洗器</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有效容积：10 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超声频率：40 kHz</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超声功率：240~300 W，档位可调，最大功率随版本区分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加热功率：300~500 W，功率可调</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控温范围：室温～80 ℃，可定点恒温</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6.控制系统：数码显示与控制面板，集成计时器、温度设定、功率调节等。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7.定时范围：1 ~ 99分钟，附带常开连续工作模式。</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移液器（套）（大量程5ml）</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1.调节方式：手动旋钮，连续可调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2.准确性（误差）：± 0.6% ~ ± 1.0%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3.精确性（CV）：≤ 0.2% ~ ≤ 0.3%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4.操作力：轻巧，装退吸头力适中（属人体工学设计）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5.显示窗：清晰的三位数字体积显示窗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6.材质：外壳：抗化学腐蚀的工程塑料；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7.活塞系统：陶瓷/特种塑料（耐磨、耐腐蚀）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8.量程：最大量吸液量5ml</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高速冷冻离心机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 最高转速：18000RPM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最大离心力</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30318 x 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最大容量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4x400ml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控温范围：-20度到40度， 制冷功能强大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转速范围：300-18,000rpm（1rpm增量），转速精度：±20 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速度/RCF转换：可按离心力进行参数设定，1xg步进，可设定任意数值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定时功能：1秒</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99小时59分59秒，及Hold连续离心功能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计时模式：可选四种计时模式，正计时和倒计时，以及按开始即计时和到达设定转速开始计时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须提供四种计时模式界面截图</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转头快速自锁功能：无需工具安装，且无须按动任何按钮，即可轻松安装、拆卸转头。节省更换转头所需时间. 减少对转头磨损，且避免产生转头安装不良引起的安全隐患（须提供转头自锁证明材料</w:t>
            </w:r>
            <w:r>
              <w:rPr>
                <w:rFonts w:hint="eastAsia" w:ascii="宋体" w:hAnsi="宋体" w:cs="宋体"/>
                <w:i w:val="0"/>
                <w:iCs w:val="0"/>
                <w:color w:val="auto"/>
                <w:sz w:val="18"/>
                <w:szCs w:val="18"/>
                <w:highlight w:val="none"/>
                <w:u w:val="none"/>
                <w:lang w:val="en-US" w:eastAsia="zh-CN" w:bidi="ar"/>
              </w:rPr>
              <w:t xml:space="preserve">，包括但不限于产品手册，官网截图等材料）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显示屏：7英寸彩色触摸屏，且具有屏幕节能模式，长时间不操作屏幕，屏幕亮度会降低，再次操作时，需要点击屏幕任意位置恢复屏幕亮度（须提供证明材料包括但不限于产品手册，官网截图等材料</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运行进程显示：具有运行进程圆环，及进程百分比显示，方便查看离心进程</w:t>
            </w:r>
            <w:r>
              <w:rPr>
                <w:rFonts w:hint="eastAsia" w:ascii="宋体" w:hAnsi="宋体" w:cs="宋体"/>
                <w:i w:val="0"/>
                <w:iCs w:val="0"/>
                <w:color w:val="auto"/>
                <w:sz w:val="18"/>
                <w:szCs w:val="18"/>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运行</w:t>
            </w:r>
            <w:r>
              <w:rPr>
                <w:rFonts w:hint="eastAsia" w:ascii="宋体" w:hAnsi="宋体" w:cs="宋体"/>
                <w:i w:val="0"/>
                <w:iCs w:val="0"/>
                <w:color w:val="auto"/>
                <w:sz w:val="18"/>
                <w:szCs w:val="18"/>
                <w:highlight w:val="none"/>
                <w:u w:val="none"/>
                <w:lang w:val="en-US" w:eastAsia="zh-CN" w:bidi="ar"/>
              </w:rPr>
              <w:t xml:space="preserve">噪声</w:t>
            </w:r>
            <w:r>
              <w:rPr>
                <w:rFonts w:hint="eastAsia" w:ascii="宋体" w:hAnsi="宋体" w:eastAsia="宋体" w:cs="宋体"/>
                <w:i w:val="0"/>
                <w:iCs w:val="0"/>
                <w:color w:val="auto"/>
                <w:sz w:val="18"/>
                <w:szCs w:val="18"/>
                <w:highlight w:val="none"/>
                <w:u w:val="none"/>
                <w:lang w:val="en-US" w:eastAsia="zh-CN" w:bidi="ar"/>
              </w:rPr>
              <w:t xml:space="preserve">：&lt;58dB(A</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，运行安静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13.</w:t>
            </w:r>
            <w:r>
              <w:rPr>
                <w:rFonts w:hint="eastAsia" w:ascii="宋体" w:hAnsi="宋体" w:eastAsia="宋体" w:cs="宋体"/>
                <w:i w:val="0"/>
                <w:iCs w:val="0"/>
                <w:color w:val="auto"/>
                <w:sz w:val="18"/>
                <w:szCs w:val="18"/>
                <w:highlight w:val="none"/>
                <w:u w:val="none"/>
                <w:lang w:val="en-US" w:eastAsia="zh-CN" w:bidi="ar"/>
              </w:rPr>
              <w:t xml:space="preserve">存储程序：可存储多达100组程序，并可进行阶梯式程序设定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14.</w:t>
            </w:r>
            <w:r>
              <w:rPr>
                <w:rFonts w:hint="eastAsia" w:ascii="宋体" w:hAnsi="宋体" w:eastAsia="宋体" w:cs="宋体"/>
                <w:i w:val="0"/>
                <w:iCs w:val="0"/>
                <w:color w:val="auto"/>
                <w:sz w:val="18"/>
                <w:szCs w:val="18"/>
                <w:highlight w:val="none"/>
                <w:u w:val="none"/>
                <w:lang w:val="en-US" w:eastAsia="zh-CN" w:bidi="ar"/>
              </w:rPr>
              <w:t xml:space="preserve">运行记录存储：可存储高达1000个运行记录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15.</w:t>
            </w:r>
            <w:r>
              <w:rPr>
                <w:rFonts w:hint="eastAsia" w:ascii="宋体" w:hAnsi="宋体" w:eastAsia="宋体" w:cs="宋体"/>
                <w:i w:val="0"/>
                <w:iCs w:val="0"/>
                <w:color w:val="auto"/>
                <w:sz w:val="18"/>
                <w:szCs w:val="18"/>
                <w:highlight w:val="none"/>
                <w:u w:val="none"/>
                <w:lang w:val="en-US" w:eastAsia="zh-CN" w:bidi="ar"/>
              </w:rPr>
              <w:t xml:space="preserve">具有非接触不平衡保护：检测运转过程中任何转头在任何转速下的振幅与正常情况下的振幅相比较</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可以立即捕获异常的震动，如果运转过程中被震动或出现异常颤动，离心机会快速停止运行.对不同转速下真正的不平衡保护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用户锁及管理权限：具有三级用户锁功能，可注册多达100个用户（须提供三级管理权限界面截图）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17.</w:t>
            </w:r>
            <w:r>
              <w:rPr>
                <w:rFonts w:hint="eastAsia" w:ascii="宋体" w:hAnsi="宋体" w:eastAsia="宋体" w:cs="宋体"/>
                <w:i w:val="0"/>
                <w:iCs w:val="0"/>
                <w:color w:val="auto"/>
                <w:sz w:val="18"/>
                <w:szCs w:val="18"/>
                <w:highlight w:val="none"/>
                <w:u w:val="none"/>
                <w:lang w:val="en-US" w:eastAsia="zh-CN" w:bidi="ar"/>
              </w:rPr>
              <w:t xml:space="preserve">具有数据导出功能，使用USB进行便捷的数据导出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18.</w:t>
            </w:r>
            <w:r>
              <w:rPr>
                <w:rFonts w:hint="eastAsia" w:ascii="宋体" w:hAnsi="宋体" w:eastAsia="宋体" w:cs="宋体"/>
                <w:i w:val="0"/>
                <w:iCs w:val="0"/>
                <w:color w:val="auto"/>
                <w:sz w:val="18"/>
                <w:szCs w:val="18"/>
                <w:highlight w:val="none"/>
                <w:u w:val="none"/>
                <w:lang w:val="en-US" w:eastAsia="zh-CN" w:bidi="ar"/>
              </w:rPr>
              <w:t xml:space="preserve">预约预冷：除了正常预冷，也可提取预设预冷开始时间</w:t>
            </w:r>
            <w:r/>
          </w:p>
          <w:p>
            <w:pPr>
              <w:ind w:left="0" w:right="0" w:firstLine="0"/>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19.</w:t>
            </w:r>
            <w:r>
              <w:rPr>
                <w:rFonts w:hint="eastAsia" w:ascii="宋体" w:hAnsi="宋体" w:eastAsia="宋体" w:cs="宋体"/>
                <w:i w:val="0"/>
                <w:iCs w:val="0"/>
                <w:color w:val="auto"/>
                <w:sz w:val="18"/>
                <w:szCs w:val="18"/>
                <w:highlight w:val="none"/>
                <w:u w:val="none"/>
                <w:lang w:val="en-US" w:eastAsia="zh-CN" w:bidi="ar"/>
              </w:rPr>
              <w:t xml:space="preserve">ECO节能模式：可开启或关闭ECO模式，若ECO处于OFF状态，离心机在通电且门盖关闭状态下，可以一直保持设定的温度，当ECO被开启时，用户可以选择四种ECO时长（2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8小时），离心机在处于通电且门盖关闭状态下，离心机能够保持设定温度的时长，超过该时长，离心机将进入节能模式，压缩机不再工作</w:t>
            </w:r>
            <w:r>
              <w:rPr>
                <w:rFonts w:hint="eastAsia" w:ascii="宋体" w:hAnsi="宋体" w:cs="宋体"/>
                <w:i w:val="0"/>
                <w:iCs w:val="0"/>
                <w:color w:val="auto"/>
                <w:sz w:val="18"/>
                <w:szCs w:val="18"/>
                <w:highlight w:val="none"/>
                <w:u w:val="none"/>
                <w:lang w:val="en-US" w:eastAsia="zh-CN" w:bidi="ar"/>
              </w:rPr>
              <w:t xml:space="preserve">（证明材料包括但不限于产品手册，官网截图等材料）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20.</w:t>
            </w:r>
            <w:r>
              <w:rPr>
                <w:rFonts w:hint="eastAsia" w:ascii="宋体" w:hAnsi="宋体" w:eastAsia="宋体" w:cs="宋体"/>
                <w:i w:val="0"/>
                <w:iCs w:val="0"/>
                <w:color w:val="auto"/>
                <w:sz w:val="18"/>
                <w:szCs w:val="18"/>
                <w:highlight w:val="none"/>
                <w:u w:val="none"/>
                <w:lang w:val="en-US" w:eastAsia="zh-CN" w:bidi="ar"/>
              </w:rPr>
              <w:t xml:space="preserve">安全装置：离心机盖双重电子锁装置，超速检测和电机过热检测，离心机内腔采用防弹防爆高强度钢板材料制作，保证离心安全性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须</w:t>
            </w:r>
            <w:r>
              <w:rPr>
                <w:rFonts w:hint="eastAsia" w:ascii="宋体" w:hAnsi="宋体" w:cs="宋体"/>
                <w:i w:val="0"/>
                <w:iCs w:val="0"/>
                <w:color w:val="auto"/>
                <w:sz w:val="18"/>
                <w:szCs w:val="18"/>
                <w:highlight w:val="none"/>
                <w:u w:val="none"/>
                <w:lang w:val="en-US" w:eastAsia="zh-CN" w:bidi="ar"/>
              </w:rPr>
              <w:t xml:space="preserve">提供</w:t>
            </w:r>
            <w:r>
              <w:rPr>
                <w:rFonts w:hint="eastAsia" w:ascii="宋体" w:hAnsi="宋体" w:eastAsia="宋体" w:cs="宋体"/>
                <w:i w:val="0"/>
                <w:iCs w:val="0"/>
                <w:color w:val="auto"/>
                <w:sz w:val="18"/>
                <w:szCs w:val="18"/>
                <w:highlight w:val="none"/>
                <w:u w:val="none"/>
                <w:lang w:val="en-US" w:eastAsia="zh-CN" w:bidi="ar"/>
              </w:rPr>
              <w:t xml:space="preserve">同品牌同系列离心机爆炸安全实验证明材料</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21.</w:t>
            </w:r>
            <w:r>
              <w:rPr>
                <w:rFonts w:hint="eastAsia" w:ascii="宋体" w:hAnsi="宋体" w:eastAsia="宋体" w:cs="宋体"/>
                <w:i w:val="0"/>
                <w:iCs w:val="0"/>
                <w:color w:val="auto"/>
                <w:sz w:val="18"/>
                <w:szCs w:val="18"/>
                <w:highlight w:val="none"/>
                <w:u w:val="none"/>
                <w:lang w:val="en-US" w:eastAsia="zh-CN" w:bidi="ar"/>
              </w:rPr>
              <w:t xml:space="preserve">具有生物安全转子，保证生物安全的可靠性</w:t>
            </w:r>
            <w:r>
              <w:rPr>
                <w:rFonts w:hint="eastAsia" w:ascii="宋体" w:hAnsi="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全自动发酵罐（5L）</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1.触摸屏控制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2.发酵专用pH电极/极谱法DO电极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3.自动pH控制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级联酸碱和补料</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4.自动Do控制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级联搅拌、级联补料</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5.自动温度/泡沫控制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6.自动补料控制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四台可调速螄动泵、多种补料策略可选、自定义</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7.权限管理、远程访问、数据报表、历史曲线</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摇床</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★侧开门设计，方便置于试验台上操作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2、三维一体的偏三轮驱动，运转平滑、稳定、耐久、可靠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3、静音风扇设计和强制对流方式，确保了良好的恒温效果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4、具有超温报警功能及异常情况自动断电功能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5、具有断电恢复功能，避免因停电、死机而造成的数据丢失问题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6、中空钢化玻璃门，方便随时在不开门情况下在各个角度观察箱体内部情况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7、流线型外观，美观大方；内衬采用圆弧角（R角）镜面不锈钢设计，便于清洁，不容易滋生细菌、防腐蚀；外壳采用静电喷塑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8、配备滤波器磁环，减少外界和自身对机器稳定性的干扰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9、★LCD触摸屏，设定温度、转速、时间和实测温度、转速、剩余时间在同一界面显示，不用相互切换界面，观察更直观；操作界面加密锁定功能，杜绝重复操作和人为误操作；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10、★拥有数据记录功能，每分钟记录一次数据，可记录近三个月的数据，并且可显示温度、速度曲线，方便数据的分析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11、配备高质伺服电机，控制速度精确，高速性能好，稳定性强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12、夹具为一次成型塑胶夹具，方便单手取放样品瓶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13、★空载振荡频率       10-300rpm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14、振荡频率精度       ±1rpm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15、摇板振幅           Ф26mm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16、温控范围           室温+5-60℃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17、温度调节精度       ±0.1℃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18、温度均匀度           ±1℃ (at 37℃)</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19、最大容量（不锈钢夹具）250ml×12 或500ml×9或1000ml×420、最大容量（塑胶夹具）250ml×12 或500ml×9或1000ml×4三角瓶夹具须为一次性成型塑胶夹具；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20、试管夹具孔带有橡胶防护套；可选配粘性粘板。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21、摇板尺寸（长×宽）    344mm×307mm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w:t>
            </w:r>
            <w:r>
              <w:rPr>
                <w:rFonts w:hint="eastAsia" w:ascii="宋体" w:hAnsi="宋体" w:cs="宋体"/>
                <w:i w:val="0"/>
                <w:iCs w:val="0"/>
                <w:color w:val="auto"/>
                <w:sz w:val="18"/>
                <w:szCs w:val="18"/>
                <w:highlight w:val="none"/>
                <w:u w:val="none"/>
                <w:lang w:val="en-US" w:eastAsia="zh-CN" w:bidi="ar"/>
              </w:rPr>
              <w:t xml:space="preserve">噪声</w:t>
            </w:r>
            <w:r>
              <w:rPr>
                <w:rFonts w:hint="eastAsia" w:ascii="宋体" w:hAnsi="宋体" w:eastAsia="宋体" w:cs="宋体"/>
                <w:i w:val="0"/>
                <w:iCs w:val="0"/>
                <w:color w:val="auto"/>
                <w:sz w:val="18"/>
                <w:szCs w:val="18"/>
                <w:highlight w:val="none"/>
                <w:u w:val="none"/>
                <w:lang w:val="en-US" w:eastAsia="zh-CN" w:bidi="ar"/>
              </w:rPr>
              <w:t xml:space="preserve">                低于55dB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23、夹具板到顶部距离    342mm</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内部容积≥250L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2、7寸彩色触摸显示屏，方便观察及操作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3、采用PID微电脑控制系统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4、具有超温报警功能及超温自动切断加热功能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5、★内腔采用304抗菌不锈钢R角设计，无缝焊接，不易滋生细菌，防腐蚀，不仅美观大方，而且方便清洁；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6、★拥有数据记录功能，记录数据时间可设定，可记录</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900万条数据，并且可显示温度、湿度曲线，方便数据的分析</w:t>
            </w:r>
            <w:r>
              <w:rPr>
                <w:rFonts w:hint="eastAsia" w:ascii="宋体" w:hAnsi="宋体" w:cs="宋体"/>
                <w:i w:val="0"/>
                <w:iCs w:val="0"/>
                <w:color w:val="auto"/>
                <w:sz w:val="18"/>
                <w:szCs w:val="18"/>
                <w:highlight w:val="none"/>
                <w:u w:val="none"/>
                <w:lang w:val="en-US" w:eastAsia="zh-CN" w:bidi="ar"/>
              </w:rPr>
              <w:t xml:space="preserve">；具</w:t>
            </w:r>
            <w:r>
              <w:rPr>
                <w:rFonts w:hint="eastAsia" w:ascii="宋体" w:hAnsi="宋体" w:eastAsia="宋体" w:cs="宋体"/>
                <w:i w:val="0"/>
                <w:iCs w:val="0"/>
                <w:color w:val="auto"/>
                <w:sz w:val="18"/>
                <w:szCs w:val="18"/>
                <w:highlight w:val="none"/>
                <w:u w:val="none"/>
                <w:lang w:val="en-US" w:eastAsia="zh-CN" w:bidi="ar"/>
              </w:rPr>
              <w:t xml:space="preserve">有USB接口，可将上述数据导出PDF格式并保存；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7、★有温度曲线、湿度曲线截屏功能、操作记录功能，可选配三级权限管理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8、具有横向循环风道设计，可以降低蒸发量，同时又保证温度的均一性；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9、温度控制范围4℃~65℃（在室温25℃）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10、★在室温25℃设定温度37℃时：温度均匀性≤±1℃，温度波动度≤±0.1℃（9点测温）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11、湿度控制范围：</w:t>
            </w:r>
            <w:r>
              <w:rPr>
                <w:rFonts w:hint="eastAsia" w:ascii="宋体" w:hAnsi="宋体" w:cs="宋体"/>
                <w:i w:val="0"/>
                <w:iCs w:val="0"/>
                <w:color w:val="auto"/>
                <w:sz w:val="18"/>
                <w:szCs w:val="18"/>
                <w:highlight w:val="none"/>
                <w:u w:val="none"/>
                <w:lang w:val="en-US" w:eastAsia="zh-CN" w:bidi="ar"/>
              </w:rPr>
              <w:t xml:space="preserve">25%—95%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12、湿度波动度：±3%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13、湿度调节精度0.1%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14、玻璃门有测试孔，直径12mm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15、具有移动脚轮，移动灵活方便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16、内部尺寸：内部尺寸：≥650x606x1300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17、外部尺寸：≤820xx920x1985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18、★留有外接云平台接口，可选配云平台系统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19、具有自动除霜功能，可设置除霜时间、除霜间隔、自动除霜是否开启等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20、配置：主机一台，标配隔板3件、湿度控制附件一套、测试孔用硅胶塞1个、电源线1根、说明书1本</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i w:val="0"/>
                <w:iCs w:val="0"/>
                <w:color w:val="auto"/>
                <w:sz w:val="18"/>
                <w:szCs w:val="18"/>
                <w:highlight w:val="none"/>
                <w:u w:val="none"/>
                <w:lang w:val="en-US" w:eastAsia="zh-CN" w:bidi="ar"/>
              </w:rPr>
              <w:t xml:space="preserve">1.工作条件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bidi="ar"/>
              </w:rPr>
              <w:t xml:space="preserve">1.1电源：220V，50Hz电源</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1.2环境温度：4-55˚C</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1.3环境湿度：≤95%</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2.技术性能</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液相色谱仪采用模块化组合结构，组合方便，配套性强，全套方案由四元梯度泵、自动进样器、检测器和液相色谱工作站等系统组成。</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1.1四元泵</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1.1.1 工作原理：串联双柱塞往复泵，可变冲程设计</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1.1.2 通道数量：4个</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1.1.3 流量范围：0.001~10.000 mL/min，步进0.001 mL/min</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▲1.1.4 最大压力：70Mpa (700 bar, 10100 psi) （需提供软件截图证明）</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1.1.5 压力波动：&lt;0.2 MPa or &lt;1%</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1.1.6 流量准确度：±0.1%</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▲1.1.7 流量精密度：&lt;0.05% RSD or &lt;0.01 min SD</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1.1.8 梯度准确度：±0.5%（全流域范围内）</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1.1.9 梯度精密度：〈 0.15%SD</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1.1.10 泵清洗系统：主动式单独流路清洗柱塞</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1.1.11 液滴计数器：自动监控泵漏液情况和泵清洗液情况</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1.1.12 溶剂脱气：内置4通道脱气机</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1.1.13  压缩性补偿全自动，与流动相组成无关</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1.1.14    延迟体积：679μL</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1.2自动进样器： </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▲1.2.1 样品瓶位：不低于210位1.5ml样品瓶（需提供软件截图证明）                                                                                                             1.2.2 进样方式：流经针环模式，无样品损失，无残留</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1.2.3 进样体积：0.01~100μL</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1.2.4 进样准确度：± 0.5%</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1.2.5 进样量精度：&lt;0.25% RSD</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▲1.2.6 交叉污染：0.0004% </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1.2.7 最大耐压：70Mpa (700 bar, 10100 psi)</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1.2.8 进样周期：〈 8s </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▲1.2.9 温控范围： 4-40℃（需提供软件截图证明）</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1.2.10    UDP用户自定义进样，可实现去溶剂效应，在线稀释和在线衍生功能</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1.2.11    进样线性：r&gt;0.99999（咖啡因水溶液）</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1.2.12    自动化特点条码读取托盘：空段检测，样品托盘/孔板识别，库存管理</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▲1.2.13可调系统梯度延迟体积范围：0~230uL连续可调（最小可调单位1uL）（需提供软件截图证明）</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1.3柱温箱： </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1.3.1 安全性能：防止误开门功能，内置温度、湿度、气体传感器，在线监测漏液情况。</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▲1.3.2 控温原理：帕尔贴结合空气循环模式、直热模式，即双模式温控。（需提供软件截图证明）</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1.3.3 温控范围：5~85℃</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1.3.4 温度准确度：±0.5℃</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1.3.5 温度稳定性：±0.05℃</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1.3.6 容量：2支色谱柱，最长30cm</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1.3.7 升温速率：典型值5 min 从 25℃ 升温至40℃</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1.3.8 降温速率：典型值15 min 从 50℃降温至20℃</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1.3.9 预留额外的两个六通阀或七通阀位置，可用于在线样品前处理等应用</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1.3.10   管线接头：不锈钢或MP35N材质，耐压1000bar以上，零死体积接口，无需工具手旋拧紧方式，接头与任意主流厂商色谱柱完全匹配不漏液。</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1.3.11  温度精度：0.1℃ </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 二极管阵列检测器</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1.4.1 二极管数：1024</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1.4.2 波长范围：190-800 nm（选配钨灯）</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1.4.3 波长准确度：± 1 nm</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1.4.4 波长精密度：± 0.1 nm</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1.4.5 分辨率：～0.6 nm</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1.4.6 带宽：1~100 nm</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1.4.7 通道数：8 + 3D UV 光谱扫描</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1.4.8 灯：氘灯、钨灯 </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▲1.4.9 数据采集频率：125HZ；3D模式下也是125Hz（需提供软件截图证明）</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▲1.4.10   自动校正：D-alpha线法自校正，氧化钬滤光器验证</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1.4.11 噪声：〈 ±6 µAU 在254 nm </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1.4.12 漂移：〈 1 mAU/h 在254 nm</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1.4.13  线性：2.2 AU 时 &lt;5%（2.7 AU 时通常 &lt;5%）</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1.4.14  光谱全扫描： 具备</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1.5 蒸发光散射检测器：</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1.5.1 光源：激光二极管，带有光校正系统，650nm，最大输出30mw；</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1.5.2 检测器：PMT，含数字信号处理功能</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1.5.3 温度：雾化器、漂移管、检测池温度，25-120℃</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蒸发器：</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1.5.4 雾化气体：0-5L/min</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1.5.5 喷雾压力：0-80PSIG，可调节</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▲1.5.6 漂移管及整个流路系统含有聚四氟乙烯保护层，极大地延长了仪器使用寿命，降低了仪器使用故障率。</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1.5.7 检测限：使用标准柱，信噪比为5，以氢化可的松计2ng；使用窄径柱，信噪比为5，以氢化可的松计0.5ng；使用微径柱，信噪比为5，以氢化可的松计0.1ng。</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1.6   软件：</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▲1.6.1 数据库：支持甲骨文或者SQL Server关系型数据库，全面保障数据的完整性和安全性。原始数据、仪器条件和处理参数等信息的关联由软件自动建立，用户无需记忆就能找到相应的信息。支持多种查询条件的组合，支持模糊查找与精确查找。（需提供数据库软件截屏证明）</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▲1.6.2色谱控制：可控制高效液相色谱仪HPLC、 离子色谱仪IC、气相色谱仪GC和毛细管电泳系统CE，实现完全的双向控制、广泛的命令选项和详细的事件追踪（需提供各仪器软件截屏证明）；</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▲1.6.3检测器连接：可以双向连接（仪器控制和数据采集）的紫外检测器VWD、二极管阵列检测器DAD、荧光检测器FLD、电雾式检测器CAD、单四极杆质谱MSD以及三重四极杆质谱MSMS、高分辨质谱HRMS等检测器（需提供</w:t>
            </w:r>
            <w:r>
              <w:rPr>
                <w:rFonts w:hint="eastAsia" w:ascii="宋体" w:hAnsi="宋体" w:cs="宋体"/>
                <w:color w:val="auto"/>
                <w:sz w:val="18"/>
                <w:szCs w:val="18"/>
                <w:highlight w:val="none"/>
                <w:u w:val="none"/>
                <w:lang w:val="en-US" w:eastAsia="zh-CN" w:bidi="ar"/>
              </w:rPr>
              <w:t xml:space="preserve">各</w:t>
            </w:r>
            <w:r>
              <w:rPr>
                <w:rFonts w:hint="eastAsia" w:ascii="宋体" w:hAnsi="宋体" w:eastAsia="宋体" w:cs="宋体"/>
                <w:color w:val="auto"/>
                <w:sz w:val="18"/>
                <w:szCs w:val="18"/>
                <w:highlight w:val="none"/>
                <w:u w:val="none"/>
                <w:lang w:bidi="ar"/>
              </w:rPr>
              <w:t xml:space="preserve">检测器软件截屏证明）；</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1.6.4参数计算：支持EP、JP、USP以及ChP的系统适应性参数计算，并可基于预定的参数、计算结果等进行自动判断，得到通过或者失败的结论后，系统自动进行指定的相应操作，例如插入进样，重新运行整个样品队列或者选择部分样品进行重新进样等；也可以无条件地执行特定操作（需提供适应性参数和自动判定软件截屏证明）；</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1.6.5、符合cGMP/GLP和21 CFR Part 11等相关法规的要求，具备用户管理、审计追踪以及访问控制等功能。可使用三种级别的电子签名。可分别设置独立的电子签名密码与登录密码。支持强密码策略。</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1.7 配置要求：</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四元泵 1台</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控温自动进样器 1台</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独立柱温箱1台</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二极管阵列检测器1台</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蒸发光检测器1台，空气发生器1台</w:t>
            </w:r>
            <w:r/>
          </w:p>
          <w:p>
            <w:pPr>
              <w:jc w:val="left"/>
              <w:widowControl/>
              <w:rPr>
                <w:rFonts w:hint="eastAsia" w:ascii="宋体" w:hAnsi="宋体" w:eastAsia="宋体" w:cs="宋体"/>
                <w:color w:val="auto"/>
                <w:sz w:val="18"/>
                <w:szCs w:val="18"/>
                <w:highlight w:val="none"/>
                <w:u w:val="none"/>
                <w:lang w:bidi="ar"/>
              </w:rPr>
            </w:pPr>
            <w:r>
              <w:rPr>
                <w:rFonts w:hint="eastAsia" w:ascii="宋体" w:hAnsi="宋体" w:eastAsia="宋体" w:cs="宋体"/>
                <w:color w:val="auto"/>
                <w:sz w:val="18"/>
                <w:szCs w:val="18"/>
                <w:highlight w:val="none"/>
                <w:u w:val="none"/>
                <w:lang w:bidi="ar"/>
              </w:rPr>
              <w:t xml:space="preserve">工作站软件1套、电脑1套</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u w:val="none"/>
                <w:lang w:bidi="ar"/>
              </w:rPr>
              <w:t xml:space="preserve">C18柱1根，亲水C18柱1根，保护柱，进样瓶各一套</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气质联用仪</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1数量：1台</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2应用范围：用于气体、液体和固体样品中微量或痕量挥发性和半挥发性有机物的定性和定量分析，可用于有机物的确认</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3技术要求</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3.1气相色谱部分</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3.1.1 系统性能指标</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3.1.1.1 保留时间重现性：&lt;0.0008min</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▲3.1.1.2峰面积重现性：&lt;0.3% RSD</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3.1.2柱温箱</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3.1.2.1 操作温度范围：室温以上3℃到450℃</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3.1.2.2 温度控制精度：0.1℃</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3.1.2.3 程序升温：32阶／33平台</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3.1.2.4 最高升温速率：125℃／min</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▲3.1.2.</w:t>
            </w:r>
            <w:r>
              <w:rPr>
                <w:rFonts w:hint="eastAsia" w:ascii="Times New Roman" w:hAnsi="Times New Roman" w:eastAsia="宋体" w:cs="Times New Roman"/>
                <w:color w:val="auto"/>
                <w:sz w:val="18"/>
                <w:szCs w:val="18"/>
                <w:highlight w:val="none"/>
                <w:lang w:val="en-US" w:eastAsia="zh-CN"/>
              </w:rPr>
              <w:t xml:space="preserve">5</w:t>
            </w:r>
            <w:r>
              <w:rPr>
                <w:rFonts w:hint="eastAsia" w:ascii="Times New Roman" w:hAnsi="Times New Roman" w:eastAsia="宋体" w:cs="Times New Roman"/>
                <w:color w:val="auto"/>
                <w:sz w:val="18"/>
                <w:szCs w:val="18"/>
                <w:highlight w:val="none"/>
              </w:rPr>
              <w:t xml:space="preserve"> 柱温箱照明灯，柱温箱门打开自动点亮（需</w:t>
            </w:r>
            <w:r>
              <w:rPr>
                <w:rFonts w:hint="eastAsia" w:cs="Times New Roman"/>
                <w:color w:val="auto"/>
                <w:sz w:val="18"/>
                <w:szCs w:val="18"/>
                <w:highlight w:val="none"/>
                <w:lang w:val="en-US" w:eastAsia="zh-CN"/>
              </w:rPr>
              <w:t xml:space="preserve">提供</w:t>
            </w:r>
            <w:r>
              <w:rPr>
                <w:rFonts w:hint="eastAsia" w:ascii="Times New Roman" w:hAnsi="Times New Roman" w:eastAsia="宋体" w:cs="Times New Roman"/>
                <w:color w:val="auto"/>
                <w:sz w:val="18"/>
                <w:szCs w:val="18"/>
                <w:highlight w:val="none"/>
              </w:rPr>
              <w:t xml:space="preserve">仪器实物图片证明）</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3.1.3电子压力控制器</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3.1.3.1 压力范围：0～1050kPa（152psi）</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3.1.3.2 全程压力控制精度： 0.001psi</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3.1.3.3最大分流比：12500:1</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3.1.4分流不分流进样口</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▲3.1.4.1进样口即时连接模块设计，用户可2min之内更换进样口（需</w:t>
            </w:r>
            <w:r>
              <w:rPr>
                <w:rFonts w:hint="eastAsia" w:cs="Times New Roman"/>
                <w:color w:val="auto"/>
                <w:sz w:val="18"/>
                <w:szCs w:val="18"/>
                <w:highlight w:val="none"/>
                <w:lang w:val="en-US" w:eastAsia="zh-CN"/>
              </w:rPr>
              <w:t xml:space="preserve">提供</w:t>
            </w:r>
            <w:r>
              <w:rPr>
                <w:rFonts w:hint="eastAsia" w:ascii="Times New Roman" w:hAnsi="Times New Roman" w:eastAsia="宋体" w:cs="Times New Roman"/>
                <w:color w:val="auto"/>
                <w:sz w:val="18"/>
                <w:szCs w:val="18"/>
                <w:highlight w:val="none"/>
              </w:rPr>
              <w:t xml:space="preserve">仪器实物图片证明）</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3.1.4.2快速维护进样口系统，无需任何工具即可快速维护进样口，更换隔垫及衬管</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3.1.4.3最高操作温度：400℃</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3.1.4.</w:t>
            </w:r>
            <w:r>
              <w:rPr>
                <w:rFonts w:hint="eastAsia" w:ascii="Times New Roman" w:hAnsi="Times New Roman" w:eastAsia="宋体" w:cs="Times New Roman"/>
                <w:color w:val="auto"/>
                <w:sz w:val="18"/>
                <w:szCs w:val="18"/>
                <w:highlight w:val="none"/>
                <w:lang w:val="en-US" w:eastAsia="zh-CN"/>
              </w:rPr>
              <w:t xml:space="preserve">4</w:t>
            </w:r>
            <w:r>
              <w:rPr>
                <w:rFonts w:hint="eastAsia" w:ascii="Times New Roman" w:hAnsi="Times New Roman" w:eastAsia="宋体" w:cs="Times New Roman"/>
                <w:color w:val="auto"/>
                <w:sz w:val="18"/>
                <w:szCs w:val="18"/>
                <w:highlight w:val="none"/>
              </w:rPr>
              <w:t xml:space="preserve"> 支持即时连接锁扣，免工具即可完成色谱柱的连接</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3.1.5液体自动进样器</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3.1.5.1 带有不低于100位（2mL）自动进样器，可配置双塔进样模式</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3.1.5.2 废液瓶体积为40ml</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3.1.5.3进样器不占进样口位置，更换进样口隔垫，衬管无需搬动进样器</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3.1.5.4在不搬动进样塔的情况下可以执行手动进样</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3.1.5.5进样精度：RSD&lt;0.3%</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3.1.5.6交叉污染：&lt;0.001%</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3.1.5.7 进样针体积范围：0.5μL-100μL</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3.1.5.</w:t>
            </w:r>
            <w:r>
              <w:rPr>
                <w:rFonts w:hint="eastAsia" w:ascii="Times New Roman" w:hAnsi="Times New Roman" w:eastAsia="宋体" w:cs="Times New Roman"/>
                <w:color w:val="auto"/>
                <w:sz w:val="18"/>
                <w:szCs w:val="18"/>
                <w:highlight w:val="none"/>
                <w:lang w:val="en-US" w:eastAsia="zh-CN"/>
              </w:rPr>
              <w:t xml:space="preserve">8</w:t>
            </w:r>
            <w:r>
              <w:rPr>
                <w:rFonts w:hint="eastAsia" w:ascii="Times New Roman" w:hAnsi="Times New Roman" w:eastAsia="宋体" w:cs="Times New Roman"/>
                <w:color w:val="auto"/>
                <w:sz w:val="18"/>
                <w:szCs w:val="18"/>
                <w:highlight w:val="none"/>
              </w:rPr>
              <w:t xml:space="preserve"> 前置放大镜，可方便地观测进样针</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▲3.1.5.</w:t>
            </w:r>
            <w:r>
              <w:rPr>
                <w:rFonts w:hint="eastAsia" w:ascii="Times New Roman" w:hAnsi="Times New Roman" w:eastAsia="宋体" w:cs="Times New Roman"/>
                <w:color w:val="auto"/>
                <w:sz w:val="18"/>
                <w:szCs w:val="18"/>
                <w:highlight w:val="none"/>
                <w:lang w:val="en-US" w:eastAsia="zh-CN"/>
              </w:rPr>
              <w:t xml:space="preserve">9</w:t>
            </w:r>
            <w:r>
              <w:rPr>
                <w:rFonts w:hint="eastAsia" w:ascii="Times New Roman" w:hAnsi="Times New Roman" w:eastAsia="宋体" w:cs="Times New Roman"/>
                <w:color w:val="auto"/>
                <w:sz w:val="18"/>
                <w:szCs w:val="18"/>
                <w:highlight w:val="none"/>
              </w:rPr>
              <w:t xml:space="preserve"> 状态指示灯，状态指示灯会随不同的进样器状态自动切换不同颜色（需</w:t>
            </w:r>
            <w:r>
              <w:rPr>
                <w:rFonts w:hint="eastAsia" w:cs="Times New Roman"/>
                <w:color w:val="auto"/>
                <w:sz w:val="18"/>
                <w:szCs w:val="18"/>
                <w:highlight w:val="none"/>
                <w:lang w:val="en-US" w:eastAsia="zh-CN"/>
              </w:rPr>
              <w:t xml:space="preserve">提供</w:t>
            </w:r>
            <w:r>
              <w:rPr>
                <w:rFonts w:hint="eastAsia" w:ascii="Times New Roman" w:hAnsi="Times New Roman" w:eastAsia="宋体" w:cs="Times New Roman"/>
                <w:color w:val="auto"/>
                <w:sz w:val="18"/>
                <w:szCs w:val="18"/>
                <w:highlight w:val="none"/>
              </w:rPr>
              <w:t xml:space="preserve">仪器实物图片证明）</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3.1.6 氢火焰离子化检测器（FID）</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3.1.6.1检测器采用模块化设计，可实现2分钟内快速更换检测器</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3.1.6.2 最低检测限（MDL）： &lt;1.2 pg C/s</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3.1.6.3 灵敏度：0.03 库仑/gC</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3.1.6.4 线性动态范围：&gt;107（±10%）</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3.1.6.5 最高温度：450℃，增量为 0.1℃</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3.1.6.6 熄火检测和自动重新点火</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3.2质谱部分</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3.2.1离子源</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▲3.2.1.1无线式组装离子源，一体化设计，推斥极、离子盒、源透镜和RF透镜必须整合在单一的套筒内，以方便日常维护快速拆卸离子源</w:t>
            </w:r>
            <w:r>
              <w:rPr>
                <w:rFonts w:ascii="Times New Roman" w:hAnsi="Times New Roman" w:eastAsia="宋体" w:cs="Times New Roman"/>
                <w:color w:val="auto"/>
                <w:sz w:val="18"/>
                <w:szCs w:val="18"/>
                <w:highlight w:val="none"/>
              </w:rPr>
              <w:t xml:space="preserve">（</w:t>
            </w:r>
            <w:r>
              <w:rPr>
                <w:rFonts w:hint="eastAsia" w:ascii="Times New Roman" w:hAnsi="Times New Roman" w:eastAsia="宋体" w:cs="Times New Roman"/>
                <w:color w:val="auto"/>
                <w:sz w:val="18"/>
                <w:szCs w:val="18"/>
                <w:highlight w:val="none"/>
              </w:rPr>
              <w:t xml:space="preserve">需</w:t>
            </w:r>
            <w:r>
              <w:rPr>
                <w:rFonts w:hint="eastAsia" w:cs="Times New Roman"/>
                <w:color w:val="auto"/>
                <w:sz w:val="18"/>
                <w:szCs w:val="18"/>
                <w:highlight w:val="none"/>
                <w:lang w:val="en-US" w:eastAsia="zh-CN"/>
              </w:rPr>
              <w:t xml:space="preserve">提供</w:t>
            </w:r>
            <w:r>
              <w:rPr>
                <w:rFonts w:ascii="Times New Roman" w:hAnsi="Times New Roman" w:eastAsia="宋体" w:cs="Times New Roman"/>
                <w:color w:val="auto"/>
                <w:sz w:val="18"/>
                <w:szCs w:val="18"/>
                <w:highlight w:val="none"/>
              </w:rPr>
              <w:t xml:space="preserve">离子源实物图片证明）</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3.2.1.2 无镀层的惰性材料，离子源独立加热控制，温度可到350℃；减少维护，增加运行时间</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3.2.1.3具备除源加热器之外的独立透镜加热器。独立的透镜加热器必须能给透镜和弯曲的离子光学通道额外提供加热，以减少复杂基质对透镜的污染，延长维护周期</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3.2.1.4 具有独立的RF透镜，能够有效消除四极杆边缘场效应，同时具有防止四极杆污染的功能，使得四极杆终生免维护</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3.2.1.5 精确调节的灯丝发射电流最大可到350 µA</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3.2.1.6 与CI源共用推斥极，透镜组、灯丝等部件，降低仪器成本</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3.2.2弯曲的离子光学通道</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▲3.2.2.1 在离子源和四极杆之间配备可加热弯曲的离子轨道（需</w:t>
            </w:r>
            <w:r>
              <w:rPr>
                <w:rFonts w:hint="eastAsia" w:cs="Times New Roman"/>
                <w:color w:val="auto"/>
                <w:sz w:val="18"/>
                <w:szCs w:val="18"/>
                <w:highlight w:val="none"/>
                <w:lang w:val="en-US" w:eastAsia="zh-CN"/>
              </w:rPr>
              <w:t xml:space="preserve">提供</w:t>
            </w:r>
            <w:r>
              <w:rPr>
                <w:rFonts w:hint="eastAsia" w:ascii="Times New Roman" w:hAnsi="Times New Roman" w:eastAsia="宋体" w:cs="Times New Roman"/>
                <w:color w:val="auto"/>
                <w:sz w:val="18"/>
                <w:szCs w:val="18"/>
                <w:highlight w:val="none"/>
              </w:rPr>
              <w:t xml:space="preserve">仪器实物图片证明）</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3.2.3四极杆质量分析器</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3.2.3.1 全金属钼主四极杆，惰性，均一无镀层设计，可打磨可清洗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3.2.3.2 质量范围：1.2 –1100 u</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3.2.3.3 电离能量范围：最低可设置3ev</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3.2.3.4 无需独立进行加热</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3.2.3.5 分辨率：全质量范围内单位质量分辨</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3.2.3.6 扫描速度：20000 u/s</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3.2.3.7采集速率</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3.2.3.7.1 SIM模式，采集速率≥240 scans/sec</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3.2.3.7.2 全扫描模式（扫描范围≥125u），采集速率≥97 scans/sec</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▲3.2.4 气质接口：可调的气质接口温度最高400℃ ，可有效</w:t>
            </w:r>
            <w:r>
              <w:rPr>
                <w:rFonts w:hint="eastAsia" w:cs="Times New Roman"/>
                <w:color w:val="auto"/>
                <w:sz w:val="18"/>
                <w:szCs w:val="18"/>
                <w:highlight w:val="none"/>
                <w:lang w:eastAsia="zh-CN"/>
              </w:rPr>
              <w:t xml:space="preserve">地</w:t>
            </w:r>
            <w:r>
              <w:rPr>
                <w:rFonts w:hint="eastAsia" w:ascii="Times New Roman" w:hAnsi="Times New Roman" w:eastAsia="宋体" w:cs="Times New Roman"/>
                <w:color w:val="auto"/>
                <w:sz w:val="18"/>
                <w:szCs w:val="18"/>
                <w:highlight w:val="none"/>
              </w:rPr>
              <w:t xml:space="preserve">将化合物，包括高沸点化合物从GC传递到质谱仪</w:t>
            </w:r>
            <w:r>
              <w:rPr>
                <w:rFonts w:ascii="Times New Roman" w:hAnsi="Times New Roman" w:eastAsia="宋体" w:cs="Times New Roman"/>
                <w:color w:val="auto"/>
                <w:sz w:val="18"/>
                <w:szCs w:val="18"/>
                <w:highlight w:val="none"/>
              </w:rPr>
              <w:t xml:space="preserve">（</w:t>
            </w:r>
            <w:r>
              <w:rPr>
                <w:rFonts w:hint="eastAsia" w:ascii="Times New Roman" w:hAnsi="Times New Roman" w:eastAsia="宋体" w:cs="Times New Roman"/>
                <w:color w:val="auto"/>
                <w:sz w:val="18"/>
                <w:szCs w:val="18"/>
                <w:highlight w:val="none"/>
              </w:rPr>
              <w:t xml:space="preserve">需</w:t>
            </w:r>
            <w:r>
              <w:rPr>
                <w:rFonts w:hint="eastAsia" w:cs="Times New Roman"/>
                <w:color w:val="auto"/>
                <w:sz w:val="18"/>
                <w:szCs w:val="18"/>
                <w:highlight w:val="none"/>
                <w:lang w:val="en-US" w:eastAsia="zh-CN"/>
              </w:rPr>
              <w:t xml:space="preserve">提供</w:t>
            </w:r>
            <w:r>
              <w:rPr>
                <w:rFonts w:ascii="Times New Roman" w:hAnsi="Times New Roman" w:eastAsia="宋体" w:cs="Times New Roman"/>
                <w:color w:val="auto"/>
                <w:sz w:val="18"/>
                <w:szCs w:val="18"/>
                <w:highlight w:val="none"/>
              </w:rPr>
              <w:t xml:space="preserve">软件截图证明）</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3.2.5灯丝：</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▲3.2.5.1</w:t>
            </w:r>
            <w:r>
              <w:rPr>
                <w:rFonts w:ascii="Times New Roman" w:hAnsi="Times New Roman" w:eastAsia="宋体" w:cs="Times New Roman"/>
                <w:color w:val="auto"/>
                <w:sz w:val="18"/>
                <w:szCs w:val="18"/>
                <w:highlight w:val="none"/>
              </w:rPr>
              <w:t xml:space="preserve">有灯丝透镜保护的双灯丝组件设计（需</w:t>
            </w:r>
            <w:r>
              <w:rPr>
                <w:rFonts w:hint="eastAsia" w:cs="Times New Roman"/>
                <w:color w:val="auto"/>
                <w:sz w:val="18"/>
                <w:szCs w:val="18"/>
                <w:highlight w:val="none"/>
                <w:lang w:val="en-US" w:eastAsia="zh-CN"/>
              </w:rPr>
              <w:t xml:space="preserve">提供</w:t>
            </w:r>
            <w:r>
              <w:rPr>
                <w:rFonts w:ascii="Times New Roman" w:hAnsi="Times New Roman" w:eastAsia="宋体" w:cs="Times New Roman"/>
                <w:color w:val="auto"/>
                <w:sz w:val="18"/>
                <w:szCs w:val="18"/>
                <w:highlight w:val="none"/>
              </w:rPr>
              <w:t xml:space="preserve">灯丝实物图片证明）</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3.2.6 检测器系统：</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3.2.6.1 XLXR™ 检测系统，配置离轴 10 kV 打拿极、离散打拿极电子倍增器和静电计，线性动态范围 &gt;107（0-110 μA）</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▲3.2.6.2 提供宽达9个数量级的电子动态范围</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3.2.6.3 三重离轴设计，进一步过滤中性噪声，提高仪器灵敏度</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3.2.7 真空系统： 空气冷却的高真空大抽速分子涡轮泵</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3.2.8 灵敏度（使用He气做载气）：</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3.2.8.1 EI 全扫描，1pg/µL八氟萘 进样1µL，扫描范围50-300u，S/N ≥ 3000:1 (mass 272，RMS)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3.2.8.2 仪器检出限（IDL）≤ 10 fg，（10 fg OFN 八次连续不分流进样，监测 m/z 272 离子的峰面积，置信区间为 99％）。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3.2.9 更换质谱校正液无需停机，提升维护便利性</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3.3全自动顶空进样器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▲3.3.1峰面积重复性：&lt;0.8%RSD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3.3.2样品瓶位数：不低于100位，序列运行时可取下样品托盘，方便加载额外样品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3.3.3孵化箱位数：12位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3.3.4自动重叠位数：12位，支持不连续的样品瓶位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3.4配置要求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气相色谱仪主机1台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全自动顶空进样器1台</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分流不分流进样口2个</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FID检测器1个</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105位液体自动进样器1台</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单四极杆质谱仪1台</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工作站软件1套、电脑1套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中性色谱柱HP-5  1根；进样瓶 1套</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Times New Roman" w:hAnsi="Times New Roman" w:eastAsia="宋体" w:cs="Times New Roman"/>
                <w:color w:val="auto"/>
                <w:sz w:val="18"/>
                <w:szCs w:val="18"/>
                <w:highlight w:val="none"/>
              </w:rPr>
              <w:t xml:space="preserve">氢气和空气发生器</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三重四极杆质谱仪</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 工作条件</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1.1.1电源电压：230V±10%， 50/60Hz， 16A</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1.1.2环境温度：15-27℃（最优：18~21℃）</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1.1.3相对湿度：20%—80%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1.1.4气体需求： 雾化气N2：纯（99%纯度）N2， 碰撞气Ar：超高纯Ar或N2（99.999%）。</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 质谱部分技术性能</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 离子源</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2.1.1离子源：独立的可加热电喷雾离子源（HESI源）和大气压化学电离源（APCI源），全内置式气路电路接口设计，离子源外部无任何气路电路管路连接，安装离子源时即可实现气路电路连接，自动识别，实现零误操作；ESI与APCI切换只需更换源探针组件，电晕针旋钮式在线调节，快速简便，切换时间小于1min，且整个过程无需拆卸离子源（需提供可显示全内置式气路电路接口设计的离子源实物图）。</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2.1.2可选复合源，无需更换任何硬件即可实现ESI 和APCI 源自动切换的数据采集；</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▲2.1.3离子源喷针采用60度最优喷雾设计；（需提供离子源实物图）</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2.1.4 内置增强型大面积多边形同轴主动排废口；</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2.1.5 具有雾化气、辅助雾化气、可调式吹扫气；</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▲2.1.6 可拆卸的吹扫挡锥，非对称锥面设计；</w:t>
            </w:r>
            <w:r>
              <w:rPr>
                <w:rFonts w:ascii="Times New Roman" w:hAnsi="Times New Roman" w:eastAsia="宋体" w:cs="Times New Roman"/>
                <w:color w:val="auto"/>
                <w:sz w:val="18"/>
                <w:szCs w:val="18"/>
                <w:highlight w:val="none"/>
              </w:rPr>
              <w:t xml:space="preserve">（需提供挡锥实物图）</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2.1.7可加热HESI源，加热温度最高可达550℃，不分流的情况下采用纯水作为溶剂，流速为1ul-2000ul/min；</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2.1.8APCI：加热温度最高可达550℃，不分流的情况下采用纯水作为溶剂，流速为50ul-2000l/min；</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2.1.9双槽位全自动注射泵实现质谱直接进样，自动调谐和校正，既可通过软件也可通过操作面板自动设置；</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2.1.10质谱配置软件具备实时监控反馈喷雾稳定性功能；</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2.1.11离子源腔体具有观察窗口，可以直接观察喷雾效果；</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2.1.12离子源所有可调节部件具备防烫伤功能，保证操作人员安全。</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2.2 离子传输系统</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2.2.1 离子传输系统须配有可加热的金属材质离子传输管设计；</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2.2.1 离子传输系统为离子传输管设计，或者脱溶剂管设计，或者锥孔设计。</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2.2.2高通量离子传输管，确保更多离子进入质谱系统，提高灵敏度；</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▲2.2.3离子传输管金属材质，可独立加热，最高温度可达400℃。 </w:t>
            </w:r>
            <w:r>
              <w:rPr>
                <w:rFonts w:hint="eastAsia" w:ascii="Times New Roman" w:hAnsi="Times New Roman" w:eastAsia="宋体" w:cs="Times New Roman"/>
                <w:color w:val="auto"/>
                <w:sz w:val="18"/>
                <w:szCs w:val="18"/>
                <w:highlight w:val="none"/>
              </w:rPr>
              <w:t xml:space="preserve">（提供可显示离子传输管的离子源结构的实物图）</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▲2.2.4 具有真空隔断阀设计，离子传输管在移去、进行超声清洗维护时质谱系统不用卸真空，也可快速更换；</w:t>
            </w:r>
            <w:r>
              <w:rPr>
                <w:rFonts w:ascii="Times New Roman" w:hAnsi="Times New Roman" w:eastAsia="宋体" w:cs="Times New Roman"/>
                <w:color w:val="auto"/>
                <w:sz w:val="18"/>
                <w:szCs w:val="18"/>
                <w:highlight w:val="none"/>
              </w:rPr>
              <w:t xml:space="preserve">（需提供</w:t>
            </w:r>
            <w:r>
              <w:rPr>
                <w:rFonts w:hint="eastAsia" w:ascii="Times New Roman" w:hAnsi="Times New Roman" w:eastAsia="宋体" w:cs="Times New Roman"/>
                <w:color w:val="auto"/>
                <w:sz w:val="18"/>
                <w:szCs w:val="18"/>
                <w:highlight w:val="none"/>
              </w:rPr>
              <w:t xml:space="preserve">真</w:t>
            </w:r>
            <w:r>
              <w:rPr>
                <w:rFonts w:ascii="Times New Roman" w:hAnsi="Times New Roman" w:eastAsia="宋体" w:cs="Times New Roman"/>
                <w:color w:val="auto"/>
                <w:sz w:val="18"/>
                <w:szCs w:val="18"/>
                <w:highlight w:val="none"/>
              </w:rPr>
              <w:t xml:space="preserve">空隔断阀设计原理图并）</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2.2.4 具有真空隔断阀设计，离子传输管或脱溶剂管（DL管）或一级锥孔、二级锥孔在移去、进行超声清洗维护时质谱系统不用卸真空，也可快速更换；</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2.2.5 RF Lens离子传输透镜：堆叠式环形离子导向器 (SRIG) 提供宽广的传输曲线，并将离子以最小的碎裂转移到真空区域，从而最大限度地有效捕获离子并聚焦、提高灵敏度，独立一体化设计，采用不锈钢材质，拆卸清洗方便；</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2.2.5  离子传输透镜系统：能够有效捕获离子并聚焦离子、传输离子，保证系统灵敏度。</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▲2.2.6弯曲且带有中性挡杆的离子束导向装置：阻挡中性粒子和高速分子团，保持离子传输通道的清洁，减少噪声，提高耐用性；</w:t>
            </w:r>
            <w:r>
              <w:rPr>
                <w:rFonts w:ascii="Times New Roman" w:hAnsi="Times New Roman" w:eastAsia="宋体" w:cs="Times New Roman"/>
                <w:color w:val="auto"/>
                <w:sz w:val="18"/>
                <w:szCs w:val="18"/>
                <w:highlight w:val="none"/>
              </w:rPr>
              <w:t xml:space="preserve">（需提供仪器实物图）</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2.2.6 透镜系统具有消除背景中性噪声干扰的设计。</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 四极杆质量分析器</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2.3.1 Q1和Q3均采用分段式钼制双曲面四极杆，保证在0.4amu时仍有很高的离子传输效率，长度不小于24cm实现高选择性（圆形四极杆及非纯金属材质不接受）；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2.3.1 Q1和Q3均采用分段式双曲面四极杆，保证高的离子传输效率。</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2.3.2四极杆质量分析器保证在0.4amu分辨率时仍有很高的离子传输效率，提供很好的灵敏度和选择性；</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▲2.3.3 Q2设计：90º弯曲，加有轴向加速电场的新一代主动碰撞反应池设计（ARC Ⅱ技术），Dwell Time低于1ms 时，无灵敏度损失；</w:t>
            </w:r>
            <w:r>
              <w:rPr>
                <w:rFonts w:ascii="Times New Roman" w:hAnsi="Times New Roman" w:eastAsia="宋体" w:cs="Times New Roman"/>
                <w:color w:val="auto"/>
                <w:sz w:val="18"/>
                <w:szCs w:val="18"/>
                <w:highlight w:val="none"/>
              </w:rPr>
              <w:t xml:space="preserve">（需提供设计示意图）</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2.3.4 碰撞气为高纯高惰性氩气或氮气，确保母离子碎裂效率</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2.3.5四极杆分辨率：Q1和Q3在全质量范围，分辨率可到0.4 amu。</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▲2.3.6 具有很宽的质量数范围：2-3000Da，Q1和Q3均可以达到；</w:t>
            </w:r>
            <w:r>
              <w:rPr>
                <w:rFonts w:ascii="Times New Roman" w:hAnsi="Times New Roman" w:eastAsia="宋体" w:cs="Times New Roman"/>
                <w:color w:val="auto"/>
                <w:sz w:val="18"/>
                <w:szCs w:val="18"/>
                <w:highlight w:val="none"/>
              </w:rPr>
              <w:t xml:space="preserve">（需提供软件截图）</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2.3.7质量轴稳定性：≤ ± 0. 1 amu/24小时 （不同分辨率、不同扫描速率下、全质量数范围）；</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2.3.8质量准确度：全质量轴范围（2-3000Da）内≤0.1 amu；</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2.3.9 SRM最小驻留时间：≤ 1ms；</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2.3.10 共轭双曲面四极杆扫描速度：≥15000amu/s；</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▲2.3.11 SRM扫描速度：最大可达800 SRMs/秒，并确保无交叉污染；</w:t>
            </w:r>
            <w:r>
              <w:rPr>
                <w:rFonts w:ascii="Times New Roman" w:hAnsi="Times New Roman" w:eastAsia="宋体" w:cs="Times New Roman"/>
                <w:color w:val="auto"/>
                <w:sz w:val="18"/>
                <w:szCs w:val="18"/>
                <w:highlight w:val="none"/>
              </w:rPr>
              <w:t xml:space="preserve">（需提供软件</w:t>
            </w:r>
            <w:r>
              <w:rPr>
                <w:rFonts w:hint="eastAsia" w:cs="Times New Roman"/>
                <w:color w:val="auto"/>
                <w:sz w:val="18"/>
                <w:szCs w:val="18"/>
                <w:highlight w:val="none"/>
                <w:lang w:eastAsia="zh-CN"/>
              </w:rPr>
              <w:t xml:space="preserve">截图</w:t>
            </w:r>
            <w:r>
              <w:rPr>
                <w:rFonts w:ascii="Times New Roman" w:hAnsi="Times New Roman" w:eastAsia="宋体" w:cs="Times New Roman"/>
                <w:color w:val="auto"/>
                <w:sz w:val="18"/>
                <w:szCs w:val="18"/>
                <w:highlight w:val="none"/>
              </w:rPr>
              <w:t xml:space="preserve">）</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▲2.3.12采用克伦特罗作为标准物质，提供在10、20、50、100、200、500、600SRMs/s时对应的响应峰面积的图谱，要求7个采集速率的峰面积数据的偏差≤10%；（需提供峰面积图谱）</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2.3.13一次分析最多可执行30000对SRM分析；</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2.3.14正负离子切换速度：≤5 ms；</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2.3.15扫描功能：全扫描（Full Scan，Q1或Q3）、选择离子扫描（SIM，Q1或Q3）、选择反应监测（SRM）、高选择性反应监测（0.4 amu）、时间选择反应监测（T-SRM）子离子扫描（Product Ion Scan）、母离子扫描（Precursor Ion Scan）、中性丢失扫描（Neutral Loss Scan）、RER反向能量归一化扫描；QED即SRM自动触发二级子离子扫描功能、混合模式扫描、保留时间窗动态校准。</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2.4 检测器</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2.4.1双模式离散打拿极检测器，提高灵敏度（脉冲计数模式，离子通量低；模拟模式，粒子通量高）和动态线性范围（106）；</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2.4.1 检测器为电子倍增器技术，能够确保正负模式下信号强度均有宽的动态线性范围。</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2.5 真空系统</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2.5.1 由1个分子涡轮泵（三级差分）和1个机械泵组成的4级差分真空系统</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2.5.2四级差分抽真空，真空可达到5·10-6 Torr</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2.6 灵敏度</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▲2.6.1  MS/MS灵敏度</w:t>
            </w:r>
            <w:r>
              <w:rPr>
                <w:rFonts w:ascii="Times New Roman" w:hAnsi="Times New Roman" w:eastAsia="宋体" w:cs="Times New Roman"/>
                <w:color w:val="auto"/>
                <w:sz w:val="18"/>
                <w:szCs w:val="18"/>
                <w:highlight w:val="none"/>
              </w:rPr>
              <w:t xml:space="preserve">（需提供省级检测机构出具的检测报告）</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ESI+：1pg利血平柱上进样（Q1分辨率0.4，Q3分辨率0.7amu），m/z 609&gt;195，信噪比≥1,500,000：1，连续六针RSD≤5%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ESI-：1pg利氯霉素柱上进样，m/z 321&gt;152，信噪比≥1,500,000：1，连续六针RSD≤5%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 液相部分技术性能</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 二元泵</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3.1.1 工作原理：串联双柱塞</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3.1.2 通道数量：6个</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3.1.3 流量范围：0.001~8.000 mL/min，步进0.001 mL/min</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▲3.1.4 压力范围：2-103Mpa (20-1034 bar, 290-15000 psi)</w:t>
            </w:r>
            <w:r>
              <w:rPr>
                <w:rFonts w:hint="eastAsia"/>
                <w:color w:val="auto"/>
                <w:sz w:val="18"/>
                <w:szCs w:val="18"/>
                <w:highlight w:val="none"/>
              </w:rPr>
              <w:t xml:space="preserve"> </w:t>
            </w:r>
            <w:r>
              <w:rPr>
                <w:rFonts w:ascii="Times New Roman" w:hAnsi="Times New Roman" w:eastAsia="宋体" w:cs="Times New Roman"/>
                <w:color w:val="auto"/>
                <w:sz w:val="18"/>
                <w:szCs w:val="18"/>
                <w:highlight w:val="none"/>
              </w:rPr>
              <w:t xml:space="preserve">（需提供软件截图）</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3.1.5 压力波动：&lt;0.2 MPa or &lt;1%</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3.1.6 流量准确度：±0.1%</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▲3.1.7 流量精密度：&lt;0.05% RSD or &lt;0.01 min SD</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3.1.8 梯度准确度：±0.2%（全流域范围内）</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3.1.9 梯度精密度：〈 0.15%SD</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3.1.10 泵清洗系统：主动式单独流路清洗柱塞</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3.1.11 液滴计数器：自动监控泵漏液情况和泵清洗液情况</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▲3.1.12 溶剂脱气：内置6通道脱气机</w:t>
            </w:r>
            <w:r>
              <w:rPr>
                <w:rFonts w:ascii="Times New Roman" w:hAnsi="Times New Roman" w:eastAsia="宋体" w:cs="Times New Roman"/>
                <w:color w:val="auto"/>
                <w:sz w:val="18"/>
                <w:szCs w:val="18"/>
                <w:highlight w:val="none"/>
              </w:rPr>
              <w:t xml:space="preserve">（需提供脱气机照片并）</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3.2自动进样器：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▲3.2.1 样品瓶位：不低于216位2ml样品瓶</w:t>
            </w:r>
            <w:r>
              <w:rPr>
                <w:rFonts w:ascii="Times New Roman" w:hAnsi="Times New Roman" w:eastAsia="宋体" w:cs="Times New Roman"/>
                <w:color w:val="auto"/>
                <w:sz w:val="18"/>
                <w:szCs w:val="18"/>
                <w:highlight w:val="none"/>
              </w:rPr>
              <w:t xml:space="preserve">（需提供软件截图）</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3.2.2 进样方式：流经针环模式，无样品损失，无残留</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3.2.3 进样体积：标配0.01~25μL，最小步骤 = 0.01 μL；可选范围：0.01-100 μL</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3.2.4 进样准确度：通常对 10 μL水为 ± 0.5%</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3.2.5 进样量精度：对 1 μL（咖啡因水溶液），峰面积 RSD &lt;0.25%；</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对 0.5 μL（咖啡因水溶液），峰面积RSD通常 &lt;0.5%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▲3.2.6 交叉污染：0.0004%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3.2.7温控范围：4-40℃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3.3柱温箱：</w:t>
            </w:r>
            <w:r/>
          </w:p>
          <w:p>
            <w:pPr>
              <w:jc w:val="lef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3.3.1 安全性能：防止误开门功能，内置温度、湿度、气体传感器，在线监测漏液情况。</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3.3.2 控温原理：帕尔贴结合空气循环模式、直热模式，即双模式温控。</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▲3.3.3 温控范围：5~120℃</w:t>
            </w:r>
            <w:r>
              <w:rPr>
                <w:rFonts w:ascii="Times New Roman" w:hAnsi="Times New Roman" w:eastAsia="宋体" w:cs="Times New Roman"/>
                <w:color w:val="auto"/>
                <w:sz w:val="18"/>
                <w:szCs w:val="18"/>
                <w:highlight w:val="none"/>
              </w:rPr>
              <w:t xml:space="preserve">（需提供软件截图）</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3.3.4 温度准确度：±0.5℃</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3.3.5 温度稳定性：±0.05℃</w:t>
            </w:r>
            <w:r/>
          </w:p>
          <w:p>
            <w:pPr>
              <w:jc w:val="lef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3.4：二极管阵列检测器（DAD）</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3.4.1 二极管数：1024</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3.4.2 波长范围：190-800 nm（选配钨灯）</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3.4.3 波长准确度：± 1 nm</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3.4.4 波长精密度：± 0.1 nm</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3.4.5 通道数：8 + 3D UV 光谱扫描</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3.4.6 灯：氘灯、钨灯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▲3.4.7 最大数据采集频率：250Hz（需提供软件截图）</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3.4.8   自动校正：D-alpha线法自校正，氧化钬滤光器验证</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3.4.9  光谱全扫描： 具备</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4 数据处理系统</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品牌电脑工作站（质谱分析软件、Windows软件等）一台，提供LC和MS/</w:t>
            </w:r>
            <w:r>
              <w:rPr>
                <w:rFonts w:hint="eastAsia" w:ascii="Times New Roman" w:hAnsi="Times New Roman" w:eastAsia="宋体" w:cs="Times New Roman"/>
                <w:color w:val="auto"/>
                <w:sz w:val="18"/>
                <w:szCs w:val="18"/>
                <w:highlight w:val="none"/>
              </w:rPr>
              <w:t xml:space="preserve">MS的全自动控制；简洁人性化的操作界面可以实现高效的仪器调谐和方法优化，方法优化包括碰撞能量和子离子的自动优化，并可利用优化后的参数快速便捷地建立分析方法；方法编辑器具有全面的基于特定应用的方法模板库和直观的用户界面，可直接导入离线数据库中的化合物名称、SRM 离子对和碰撞能量等信息，使方法开发更加便捷；工作站及软件具备数据采集、数据处理、定性定量分析、建立数据库、谱库检索等功能；Window 10英文操作系统（64bit），软件能够满足当今分析检测实验室需求，提供能够实现最优化痕量分析的全套系统解决方案。</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5 配置要求                                                            </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三重四极杆质谱仪器 1套；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电喷雾电离源ESI 1套；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二元泵 1套；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自动进样器1套；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柱温箱 1套；DAD检测器一套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高效液相色谱柱 1套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基础耗材包 1套；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操作软件 1套；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操作电脑 1套；</w:t>
            </w:r>
            <w:r/>
          </w:p>
          <w:p>
            <w:pPr>
              <w:jc w:val="left"/>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氮气发生器1台；</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Times New Roman" w:hAnsi="Times New Roman" w:eastAsia="宋体" w:cs="Times New Roman"/>
                <w:color w:val="auto"/>
                <w:sz w:val="18"/>
                <w:szCs w:val="18"/>
                <w:highlight w:val="none"/>
              </w:rPr>
              <w:t xml:space="preserve">免费提供1套喷针和金属离子传输管</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紫外分光光度计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1.光学系统：双光束动态反馈比例监测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2.波长范围：190～1100nm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3.波长准确度：±1nm（开机自动校准）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4.波长重复性：≤0.2nm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5.光谱带宽：2nm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6.杂散光：≤0.05%T (220nm,Nal;360nm,NaNo2)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7.光源转换：自动切换（可在320nm～380nm波段范围内任意设定）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8.光度范围：-0.3 ～3Abs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9.光度准确度：±0.002A(0～0.5A</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，±0.004A(0.5～1A</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，±0.3%T(0～100%T)</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10.光度重复性：≤0.001A(0～0.5A</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，≤0.002A(0.5～1A)  ≤0.15%T</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11.基线平直度：±0.002A（200～1000nm）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12.噪声：≤0.15%T  （500nm开机预热半小时）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13.基线漂移：≤0.24T%/h(500nm预热1小时后</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14.光源：插座型长寿命溴钨灯及氘灯，更换灯后无须调整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15.检测器：采用进口光电池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16.样品室：</w:t>
            </w:r>
            <w:r>
              <w:rPr>
                <w:rFonts w:hint="eastAsia" w:ascii="宋体" w:hAnsi="宋体" w:cs="宋体"/>
                <w:i w:val="0"/>
                <w:iCs w:val="0"/>
                <w:color w:val="auto"/>
                <w:sz w:val="18"/>
                <w:szCs w:val="18"/>
                <w:highlight w:val="none"/>
                <w:u w:val="none"/>
                <w:lang w:val="en-US" w:eastAsia="zh-CN" w:bidi="ar"/>
              </w:rPr>
              <w:t xml:space="preserve">配备</w:t>
            </w:r>
            <w:r>
              <w:rPr>
                <w:rFonts w:hint="eastAsia" w:ascii="宋体" w:hAnsi="宋体" w:eastAsia="宋体" w:cs="宋体"/>
                <w:i w:val="0"/>
                <w:iCs w:val="0"/>
                <w:color w:val="auto"/>
                <w:sz w:val="18"/>
                <w:szCs w:val="18"/>
                <w:highlight w:val="none"/>
                <w:u w:val="none"/>
                <w:lang w:val="en-US" w:eastAsia="zh-CN" w:bidi="ar"/>
              </w:rPr>
              <w:t xml:space="preserve">五联池架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17.光度测量功能：透过率、吸光度、反射率、能量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18.光源寿命：氘灯寿命至少2000小时；具有钨灯、氘灯点灯时间记录功能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19.样品池的操作：具有5联池，炫彩液晶显示屏，自动识别样品池架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20.光栅：采用进口全息光栅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21.光源光学系统：双光束动态反馈比例记录测光系统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22.关键部件：光栅、氘灯、光电池等关键器件均用进口件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23.智能化系统：自动波长定位、自动换灯、自动波长校准、自动样品池切换功能。</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0.3kW</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电子天平（万分位）</w:t>
            </w:r>
            <w:r/>
          </w:p>
        </w:tc>
        <w:tc>
          <w:tcPr>
            <w:shd w:val="clear" w:color="auto" w:fill="auto"/>
            <w:tcBorders>
              <w:top w:val="none" w:color="000000" w:sz="4" w:space="0"/>
              <w:left w:val="none" w:color="000000" w:sz="4" w:space="0"/>
              <w:bottom w:val="none" w:color="000000" w:sz="4" w:space="0"/>
              <w:right w:val="non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1.最大秤量</w:t>
            </w:r>
            <w:r>
              <w:rPr>
                <w:rFonts w:hint="eastAsia" w:ascii="宋体" w:hAnsi="宋体" w:eastAsia="宋体" w:cs="宋体"/>
                <w:i w:val="0"/>
                <w:iCs w:val="0"/>
                <w:color w:val="auto"/>
                <w:sz w:val="18"/>
                <w:szCs w:val="18"/>
                <w:highlight w:val="none"/>
                <w:u w:val="none"/>
                <w:lang w:val="en-US" w:eastAsia="zh-CN" w:bidi="ar"/>
              </w:rPr>
              <w:t xml:space="preserve"> 220g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可读性 0.0001g（0.1mg，万分之一精度）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重复性误差 ≤±0.0002g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线性误差 ≤±0.0002g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传感器 电磁力平衡传感器，温度自动补偿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稳定时间 ≤3s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秤盘尺寸 Φ90mm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防风罩 三面透明玻璃防风罩</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0.018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生物安全柜（A2）单人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1.类型：单人</w:t>
            </w:r>
            <w:r>
              <w:rPr>
                <w:rFonts w:hint="eastAsia" w:ascii="宋体" w:hAnsi="宋体" w:cs="宋体"/>
                <w:i w:val="0"/>
                <w:iCs w:val="0"/>
                <w:color w:val="auto"/>
                <w:sz w:val="18"/>
                <w:szCs w:val="18"/>
                <w:highlight w:val="none"/>
                <w:u w:val="none"/>
                <w:lang w:val="en-US" w:eastAsia="zh-CN" w:bidi="ar"/>
              </w:rPr>
              <w:t xml:space="preserve">Ⅱ</w:t>
            </w:r>
            <w:r>
              <w:rPr>
                <w:rFonts w:hint="eastAsia" w:ascii="宋体" w:hAnsi="宋体" w:eastAsia="宋体" w:cs="宋体"/>
                <w:i w:val="0"/>
                <w:iCs w:val="0"/>
                <w:color w:val="auto"/>
                <w:sz w:val="18"/>
                <w:szCs w:val="18"/>
                <w:highlight w:val="none"/>
                <w:u w:val="none"/>
                <w:lang w:val="en-US" w:eastAsia="zh-CN" w:bidi="ar"/>
              </w:rPr>
              <w:t xml:space="preserve">级A2型，气流70%循环，30%外排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2.电源：AC220±10V 50/60Hz，功率1.25</w:t>
            </w:r>
            <w:r>
              <w:rPr>
                <w:rFonts w:hint="eastAsia" w:ascii="宋体" w:hAnsi="宋体" w:cs="宋体"/>
                <w:i w:val="0"/>
                <w:iCs w:val="0"/>
                <w:color w:val="auto"/>
                <w:sz w:val="18"/>
                <w:szCs w:val="18"/>
                <w:highlight w:val="none"/>
                <w:u w:val="none"/>
                <w:lang w:val="en-US" w:eastAsia="zh-CN" w:bidi="ar"/>
              </w:rPr>
              <w:t xml:space="preserve">+0.1</w:t>
            </w:r>
            <w:r>
              <w:rPr>
                <w:rFonts w:hint="eastAsia" w:ascii="宋体" w:hAnsi="宋体" w:eastAsia="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 洁净等级：ISO 5级（100级），ULPA过滤器对0.3μm粒子过滤效率99.9995%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.流入气流流速：0.56m/s，下降气流流速：0.35m/s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.下降气流控制精度：±0.015m/s，压差显示0-500Pa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噪声</w:t>
            </w:r>
            <w:r>
              <w:rPr>
                <w:rFonts w:hint="eastAsia" w:ascii="宋体" w:hAnsi="宋体" w:eastAsia="宋体" w:cs="宋体"/>
                <w:i w:val="0"/>
                <w:iCs w:val="0"/>
                <w:color w:val="auto"/>
                <w:sz w:val="18"/>
                <w:szCs w:val="18"/>
                <w:highlight w:val="none"/>
                <w:u w:val="none"/>
                <w:lang w:val="en-US" w:eastAsia="zh-CN" w:bidi="ar"/>
              </w:rPr>
              <w:t xml:space="preserve">：≤67dB，振动半峰值：≤5μm，平均照度：≥650Lux</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 环境温度：10-30℃，相对湿度：≤70%（25℃），大气压力：80-105kPa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.人员防护因子≥1×10</w:t>
            </w:r>
            <w:r>
              <w:rPr>
                <w:rFonts w:hint="default" w:ascii="宋体" w:hAnsi="Times New Roman" w:eastAsia="宋体" w:cs="Times New Roman"/>
                <w:i w:val="0"/>
                <w:iCs w:val="0"/>
                <w:color w:val="auto"/>
                <w:sz w:val="18"/>
                <w:szCs w:val="18"/>
                <w:highlight w:val="none"/>
                <w:u w:val="none"/>
                <w:lang w:val="en-US" w:eastAsia="zh-CN" w:bidi="ar"/>
              </w:rPr>
              <w:t xml:space="preserve">⁵</w:t>
            </w:r>
            <w:r>
              <w:rPr>
                <w:rFonts w:hint="eastAsia" w:ascii="宋体" w:hAnsi="宋体" w:eastAsia="宋体" w:cs="宋体"/>
                <w:i w:val="0"/>
                <w:iCs w:val="0"/>
                <w:color w:val="auto"/>
                <w:sz w:val="18"/>
                <w:szCs w:val="18"/>
                <w:highlight w:val="none"/>
                <w:u w:val="none"/>
                <w:lang w:val="en-US" w:eastAsia="zh-CN" w:bidi="ar"/>
              </w:rPr>
              <w:t xml:space="preserve">；产品防护菌落数≤5CFU/次；交叉感染防护菌落数≤2CFU/次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.送风过滤器：1126×606×70mm；排风过滤器：540×450×90mm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.控制：LCD屏，显示风速、压力等参数</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二氧化碳培养箱</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1.内部容积≥184.1L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2.4.3寸彩色触摸显示屏，方便观察及操作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3.采用PID微电脑控制系统，适用于细胞、组织、微生物等培养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4.六面直热系统，加热均匀，加热迅速，温度恢复快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5.★配置高效HEPA过滤器，在关门5分钟内使腔体达到100级洁净等级或GMP A级洁净等级，</w:t>
            </w:r>
            <w:r>
              <w:rPr>
                <w:rFonts w:hint="eastAsia" w:ascii="宋体" w:hAnsi="宋体" w:cs="宋体"/>
                <w:i w:val="0"/>
                <w:iCs w:val="0"/>
                <w:color w:val="auto"/>
                <w:sz w:val="18"/>
                <w:szCs w:val="18"/>
                <w:highlight w:val="none"/>
                <w:u w:val="none"/>
                <w:lang w:val="en-US" w:eastAsia="zh-CN" w:bidi="ar"/>
              </w:rPr>
              <w:t xml:space="preserve">（提供第三方检测报告）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6.140℃干热灭菌系统，灭菌彻底，彻底地清除细菌、霉菌、真菌孢子、支原体和芽孢；箱内所有部件无需拆卸，一键灭菌操作方便。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7.具有超温报警功能、超温自动切断加热功能以及断电恢复自动启动功能。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8.▲内腔采用304抗菌不锈钢R角设计，抑菌率达99%，提供检测报告，无缝焊接，防腐蚀，不仅美观大方，而且方便清洁；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9.配备滤波器磁环，减少外界和自身波长对机器稳定性的干扰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10.拥有数据记录功能，记录数据时间可设定，可记录150000条数据，可显示温度、CO2曲线并可将曲线图截屏导出</w:t>
            </w:r>
            <w:r>
              <w:rPr>
                <w:rFonts w:hint="eastAsia" w:ascii="宋体" w:hAnsi="宋体" w:cs="宋体"/>
                <w:i w:val="0"/>
                <w:iCs w:val="0"/>
                <w:color w:val="auto"/>
                <w:sz w:val="18"/>
                <w:szCs w:val="18"/>
                <w:highlight w:val="none"/>
                <w:u w:val="none"/>
                <w:lang w:val="en-US" w:eastAsia="zh-CN" w:bidi="ar"/>
              </w:rPr>
              <w:t xml:space="preserve">；具</w:t>
            </w:r>
            <w:r>
              <w:rPr>
                <w:rFonts w:hint="eastAsia" w:ascii="宋体" w:hAnsi="宋体" w:eastAsia="宋体" w:cs="宋体"/>
                <w:i w:val="0"/>
                <w:iCs w:val="0"/>
                <w:color w:val="auto"/>
                <w:sz w:val="18"/>
                <w:szCs w:val="18"/>
                <w:highlight w:val="none"/>
                <w:u w:val="none"/>
                <w:lang w:val="en-US" w:eastAsia="zh-CN" w:bidi="ar"/>
              </w:rPr>
              <w:t xml:space="preserve">有USB接口，可将上述数据导出PDF格式并保存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11.具有独特横向双循环风道设计，可以降低蒸发量，同时又保证温度、湿度、CO2浓度的均一性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12.具有玻璃门加热或外门加热功能，有效避免玻璃门上产生冷凝水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13.温度控制范围，室温+5℃~55℃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14.温度均匀性≤±0.2℃，温度波动度±0.1℃（在37℃）</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15.CO2浓度控制范围，</w:t>
            </w:r>
            <w:r>
              <w:rPr>
                <w:rFonts w:hint="eastAsia" w:ascii="宋体" w:hAnsi="宋体" w:cs="宋体"/>
                <w:i w:val="0"/>
                <w:iCs w:val="0"/>
                <w:color w:val="auto"/>
                <w:sz w:val="18"/>
                <w:szCs w:val="18"/>
                <w:highlight w:val="none"/>
                <w:u w:val="none"/>
                <w:lang w:val="en-US" w:eastAsia="zh-CN" w:bidi="ar"/>
              </w:rPr>
              <w:t xml:space="preserve">0～20%</w:t>
            </w:r>
            <w:r>
              <w:rPr>
                <w:rFonts w:hint="eastAsia" w:ascii="宋体" w:hAnsi="宋体" w:eastAsia="宋体" w:cs="宋体"/>
                <w:i w:val="0"/>
                <w:iCs w:val="0"/>
                <w:color w:val="auto"/>
                <w:sz w:val="18"/>
                <w:szCs w:val="18"/>
                <w:highlight w:val="none"/>
                <w:u w:val="none"/>
                <w:lang w:val="en-US" w:eastAsia="zh-CN" w:bidi="ar"/>
              </w:rPr>
              <w:t xml:space="preserve">，控制精度±0.1%，（在37℃、5%CO2时）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16.第二代耐180℃高温红外CO2传感器，可根据温度、压力等自动补偿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17.增湿盘自然增湿、可加3升水量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18.玻璃门有测试孔，直径12mm；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19.▲留有云平台数据接口，增加云平台数据监控，只需要直接插上监控仪就可使用，方便简单。</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倒置显微镜</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  适于在气温为摄氏-40℃～＋50℃的环境条件下运输和贮存，在电源220V（10%）/50Hz、气温摄氏-5℃～40℃和相对湿度85%的环境条件下运行。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  配置符合中国有关标准要求的插头，或提供适当的转换插座。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主要技术指标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  倒置相差显微镜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★2.1.1  光学系统：无限远校正光学系统，齐焦距离必须为国际标准≤45mm。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2.1.2  调焦：通过物镜转盘的上下移动进行调焦（载物台高度固定）。备有聚焦机构同轴粗、微调旋钮，旋钮扭矩可调，由滚柱机构导向。粗调行程每一圈为≥36.8mm，微调行程每一圈为≤0.2mm。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2.1.3  观察镜筒：宽视野三目镜筒，视场数≥22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2.1.4  照明装置：高性能LED光源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★2.1.5  物镜：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2.1.5.1  相差物镜4X （N.A.≥0.13；W.D. ≥17）</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2.1.5.2  相差物镜10X （N.A.≥0.25；W.D. ≥10）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2.1.5.3  长工作距离相差物镜20X （N.A.≥0.4；W.D. ≥3.2）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2.1.5.4  长工作距离相差物镜40X （N.A.≥0.55；W.D. ≥2.2）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2.1.6  载物台：备有右手用低位置同轴X、Y向传动旋钮。载物台行程：X≥110mm，Y≥74mm。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2.1.7  目镜：10×，视场直径为≥22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★2.1.8  备有可拆装的超长工作距离聚光镜：N.A.≥0.3，W.D.≥72mm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2.1.9  相差系统：4X、10X、20X、40X对应相差环板</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电动吸引器</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1.极限负压值：≥0.09MPa (680mmHg)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2.负压调节范围：0.02MPa (150mmHg)～极限负压值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3.抽气速率：≥32L/min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4.贮液瓶：2500mL</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玻璃）×2 </w:t>
            </w:r>
            <w:r>
              <w:rPr>
                <w:rFonts w:hint="eastAsia" w:ascii="宋体" w:hAnsi="宋体" w:cs="宋体"/>
                <w:i w:val="0"/>
                <w:iCs w:val="0"/>
                <w:color w:val="auto"/>
                <w:sz w:val="18"/>
                <w:szCs w:val="18"/>
                <w:highlight w:val="none"/>
                <w:u w:val="none"/>
                <w:lang w:val="en-US" w:eastAsia="zh-CN" w:bidi="ar"/>
              </w:rPr>
              <w:t xml:space="preserve">（可</w:t>
            </w:r>
            <w:r>
              <w:rPr>
                <w:rFonts w:hint="eastAsia" w:ascii="宋体" w:hAnsi="宋体" w:eastAsia="宋体" w:cs="宋体"/>
                <w:i w:val="0"/>
                <w:iCs w:val="0"/>
                <w:color w:val="auto"/>
                <w:sz w:val="18"/>
                <w:szCs w:val="18"/>
                <w:highlight w:val="none"/>
                <w:u w:val="none"/>
                <w:lang w:val="en-US" w:eastAsia="zh-CN" w:bidi="ar"/>
              </w:rPr>
              <w:t xml:space="preserve">配置2L塑料PC瓶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及一次性吸液袋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5.电源：～220V，50Hz</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液氮罐（15L）</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1.几何容积：15L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2.口径（mm）：50mm（±2mm）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3.外径（mm）；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w:t>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4.高度（mm）：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w:t>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5.静态蒸发率（L/d）</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0.12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6.静态保存期（d）：168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7.提筒外径（mm）：38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8.提筒高度（mm）：120/276</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9.提筒数量（ea）：6</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液氮罐（30L）</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1.几何容积：31.5L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2.口径（mm）：50mm（±2mm）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3.外径（mm）；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w:t>
            </w:r>
            <w:r>
              <w:rPr>
                <w:rFonts w:hint="eastAsia" w:ascii="宋体" w:hAnsi="宋体" w:cs="宋体"/>
                <w:i w:val="0"/>
                <w:iCs w:val="0"/>
                <w:color w:val="auto"/>
                <w:sz w:val="18"/>
                <w:szCs w:val="18"/>
                <w:highlight w:val="none"/>
                <w:u w:val="none"/>
                <w:lang w:val="en-US" w:eastAsia="zh-CN" w:bidi="ar"/>
              </w:rPr>
              <w:t xml:space="preserve">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4.高度（mm）：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67</w:t>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5.静态蒸发率（L/d）</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0.12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6.静态保存期（d）：254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7.提筒外径（mm）：38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8.提筒高度（mm）：120/276</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9.提筒数量（ea）：6</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1.容积：</w:t>
            </w:r>
            <w:r>
              <w:rPr>
                <w:rFonts w:hint="eastAsia" w:ascii="宋体" w:hAnsi="宋体" w:cs="宋体"/>
                <w:i w:val="0"/>
                <w:iCs w:val="0"/>
                <w:color w:val="auto"/>
                <w:sz w:val="18"/>
                <w:szCs w:val="18"/>
                <w:highlight w:val="none"/>
                <w:u w:val="none"/>
                <w:lang w:val="en-US" w:eastAsia="zh-CN" w:bidi="ar"/>
              </w:rPr>
              <w:t xml:space="preserve">≥300</w:t>
            </w:r>
            <w:r>
              <w:rPr>
                <w:rFonts w:hint="eastAsia" w:ascii="宋体" w:hAnsi="宋体" w:eastAsia="宋体" w:cs="宋体"/>
                <w:i w:val="0"/>
                <w:iCs w:val="0"/>
                <w:color w:val="auto"/>
                <w:sz w:val="18"/>
                <w:szCs w:val="18"/>
                <w:highlight w:val="none"/>
                <w:u w:val="none"/>
                <w:lang w:val="en-US" w:eastAsia="zh-CN" w:bidi="ar"/>
              </w:rPr>
              <w:t xml:space="preserve">L，冷藏室容积：≥190L；冷冻室容积：≥105L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2.无变温</w:t>
            </w:r>
            <w:r>
              <w:rPr>
                <w:rFonts w:hint="eastAsia" w:ascii="宋体" w:hAnsi="宋体" w:cs="宋体"/>
                <w:i w:val="0"/>
                <w:iCs w:val="0"/>
                <w:color w:val="auto"/>
                <w:sz w:val="18"/>
                <w:szCs w:val="18"/>
                <w:highlight w:val="none"/>
                <w:u w:val="none"/>
                <w:lang w:val="en-US" w:eastAsia="zh-CN" w:bidi="ar"/>
              </w:rPr>
              <w:t xml:space="preserve">设计（仅冷藏+冷冻两室）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3.制冷剂：R600a环保制冷剂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4.电源：～220V，50Hz</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可调温度培养箱</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1.容积：100L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2.输入功率（W）：500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3.产品类型：生化培养箱（具备制冷/加热双向控温，用于细菌及微生物培养）或霉菌培养箱（含紫外杀菌功能，用于霉菌培养）</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4.控温范围（℃）：0-60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5.分辨率（℃）：0.1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6.波动度（℃）：±0.5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7.均匀度（℃）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±01.5℃（37℃时）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8.定时范围（min）：0-9999</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摇床</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技术要求：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w:t>
            </w:r>
            <w:r>
              <w:rPr>
                <w:rFonts w:hint="eastAsia" w:ascii="宋体" w:hAnsi="宋体" w:cs="宋体"/>
                <w:i w:val="0"/>
                <w:iCs w:val="0"/>
                <w:color w:val="auto"/>
                <w:sz w:val="18"/>
                <w:szCs w:val="18"/>
                <w:highlight w:val="none"/>
                <w:u w:val="none"/>
                <w:lang w:val="en-US" w:eastAsia="zh-CN" w:bidi="ar"/>
              </w:rPr>
              <w:t xml:space="preserve">创新</w:t>
            </w:r>
            <w:r>
              <w:rPr>
                <w:rFonts w:hint="eastAsia" w:ascii="宋体" w:hAnsi="宋体" w:eastAsia="宋体" w:cs="宋体"/>
                <w:i w:val="0"/>
                <w:iCs w:val="0"/>
                <w:color w:val="auto"/>
                <w:sz w:val="18"/>
                <w:szCs w:val="18"/>
                <w:highlight w:val="none"/>
                <w:u w:val="none"/>
                <w:lang w:val="en-US" w:eastAsia="zh-CN" w:bidi="ar"/>
              </w:rPr>
              <w:t xml:space="preserve">单轴无级可调振荡技术，可满足不同溶氧量的实验要求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1.2★结合振荡幅度无级调节功能，振荡频率可大范围扩展至30-600rpm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1.3LCD大屏幕背光液晶显示屏显示各设定参数和实测参数，智能化声光报警环境扫描微处理控制器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1.4★运行参数加密锁定，避免人为误操作，运行参数记忆功能，避免</w:t>
            </w:r>
            <w:r>
              <w:rPr>
                <w:rFonts w:hint="eastAsia" w:ascii="宋体" w:hAnsi="宋体" w:cs="宋体"/>
                <w:i w:val="0"/>
                <w:iCs w:val="0"/>
                <w:color w:val="auto"/>
                <w:sz w:val="18"/>
                <w:szCs w:val="18"/>
                <w:highlight w:val="none"/>
                <w:u w:val="none"/>
                <w:lang w:val="en-US" w:eastAsia="zh-CN" w:bidi="ar"/>
              </w:rPr>
              <w:t xml:space="preserve">烦琐</w:t>
            </w:r>
            <w:r>
              <w:rPr>
                <w:rFonts w:hint="eastAsia" w:ascii="宋体" w:hAnsi="宋体" w:eastAsia="宋体" w:cs="宋体"/>
                <w:i w:val="0"/>
                <w:iCs w:val="0"/>
                <w:color w:val="auto"/>
                <w:sz w:val="18"/>
                <w:szCs w:val="18"/>
                <w:highlight w:val="none"/>
                <w:u w:val="none"/>
                <w:lang w:val="en-US" w:eastAsia="zh-CN" w:bidi="ar"/>
              </w:rPr>
              <w:t xml:space="preserve">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1.5★直流无刷电机设计，宽调速、恒力矩、恒转速、无碳刷、免保养，电网波动无影响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1.6具有断电恢复功能，在外电源突然失电又重新来电后，设备可自动按原设定程序恢复运行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1.7★控制加速的线路确保摇床缓缓启动、平稳加速，保证实验样品的安全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1.8控温范围：RT+5-60℃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1.9温度调节精度：≤±0.1℃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1.10温度均匀性：≤±1℃（37℃时）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1.11机芯：旋转式 ；振动频率：≥30-250rpm；振动幅度：≥Φ0-40mm无级可调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1.12定时范围：0～999小时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1.13容积：≥18L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1.14摇板尺寸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：≥290×260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1.15标准配置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ml×支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：≥250×5（注：根据用户需求，临时调整数量和规格）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1.16功 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W</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普通光学显微镜</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无限远光学系统，物镜齐焦距离≦45mm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调焦机构：载物台高度调节聚焦（粗调行程：15mm），粗调焦旋钮每转：36.8mm，细调焦旋钮最小调节精度：2.5um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调焦旋钮张力可调节，配备聚焦限位装置，有效防止误操作导致的物镜及载玻片损坏；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照明系统：内置科勒照明系统，LED长寿命光源</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聚光镜：阿贝聚光镜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数值孔径1.25（浸油时），内置孔径光阑；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物镜转盘：向内侧旋转的固定4孔物镜转盘；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物镜：平场消色差物镜，物镜齐焦距离国际标准为45mm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4X（N.A.</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0.10，W.D.</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27.8mm）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10X（N.A. </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0.25，W.D.</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8.0 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40X（N.A.</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0.65，W.D. </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100XOil（N.A. </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1.25，W.D. </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0.13 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载物台：人机工程学机械式低位载物台设计，尺寸（W×D）：</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211mm×154mm，移动范围：（X×Y）：</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76mm×52mm，载物台具备样品位置刻度，XY移动可根据需求锁定，单手样品夹片器（可选双样本夹，薄型样品垫）；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观察筒：30度倾斜三目观察筒（抗菌），瞳距调整范围48-75mm，视场数≥20mm；带屈光度调节，眼点高度360°可旋转调节，调节范围375.0-427.9mm，光路选择：目镜/相机=100/0或0/100；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目镜：目镜10X，带眼罩，视场数≥20mm（可选目镜15X，视场数16mm）；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卓越品质：光学元件采用无铅玻璃，环保设计，所有光学部件都做了抗菌防霉处理，所以能确保获得持续清晰的图像，并延长显微镜的使用寿命，即使在湿热的环境中工作也不受影响。</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扩散池</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1.透皮杯数： 6</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2.接受池容积： 5ml</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卧式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/10ml（立式）/15ml</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立式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三选一 出厂标配15ml立式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3.控温范围： 30—40℃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4.控温精度： ±0.1℃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5.搅拌调速范围： 100—800r/min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6.转速精度：  ± 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7.电源及功率： 220V± 10% 50</w:t>
            </w:r>
            <w:r>
              <w:rPr>
                <w:rFonts w:hint="eastAsia" w:ascii="宋体" w:hAnsi="宋体" w:cs="宋体"/>
                <w:i w:val="0"/>
                <w:iCs w:val="0"/>
                <w:color w:val="auto"/>
                <w:sz w:val="18"/>
                <w:szCs w:val="18"/>
                <w:highlight w:val="none"/>
                <w:u w:val="none"/>
                <w:lang w:val="en-US" w:eastAsia="zh-CN" w:bidi="ar"/>
              </w:rPr>
              <w:t xml:space="preserve">Hz</w:t>
            </w:r>
            <w:r>
              <w:rPr>
                <w:rFonts w:hint="eastAsia" w:ascii="宋体" w:hAnsi="宋体" w:eastAsia="宋体" w:cs="宋体"/>
                <w:i w:val="0"/>
                <w:iCs w:val="0"/>
                <w:color w:val="auto"/>
                <w:sz w:val="18"/>
                <w:szCs w:val="18"/>
                <w:highlight w:val="none"/>
                <w:u w:val="none"/>
                <w:lang w:val="en-US" w:eastAsia="zh-CN" w:bidi="ar"/>
              </w:rPr>
              <w:t xml:space="preserve"> 360W</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微量分光光度计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1.光源闪烁算法、相对于传统检测方式，增加光源的使用寿命。延长光源寿命，光强刺激小，待测品能更快检测，不易降解。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2.光源波动pp值（最高光强减最低光强）&lt;0.5%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3.使用独特的电机控制技术，采用四光程检测方式，稳定性、重复性、线性更稳定及检测量程更大。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4.样品无需稀释，可测样品的核酸浓度范围2-27500ng/μl（dsDNA）。校准范围：2-15000ng/μl（dsDNA）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5.具备 OD600光路检测系统</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OD600独立光路没有串扰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，比色皿模式，方便细菌、微生物等培养液浓度的检测。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6.可增加荧光检测功能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7.深度定制的安卓操作系统，7寸电容触摸屏，无需电脑联机，单机即可检测。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8.使用简单易用的数据至打印机选项，您可通过内置打印机直接打印报告。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9.采用图像和表格存储格式，表格兼容Excel，方便后续数据处理，支持JPG图像导出。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10.波长范围：190-850nm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11.样本体积要求：0.5-2ul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12.光程：0.02mm、0.05mm（高浓度测量）0.2mm、1.0mm（普通浓度测量）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13.光源：氙闪灯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波动pp值≤0.5%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14.检测器：检测器 HAMAMATSU 紫外增强型 CMOS线阵传感器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15.吸光度精确度： 0.003Abs（0.2mm光程）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16.吸光度准确度：±1%（7.332Abs at 260nm)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17.吸光率范围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等效于10mm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：0.04 - 300A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18.核酸检测范围：2-27500ng/μl（dsDNA）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19.蛋白检测范围：0.06-820 mg/ml BSA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20.检测时间：&lt;6S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21.OD600：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21.1 吸光度范围：0~6.000 Abs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21.1吸光度稳定性：[0,3）≤0.5%, [3,4）≤2%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21.2吸光度重复性：[0,3）≤0.5%, [3,4）≤2%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21.3吸光度准确性：[0,2）≤0.005A,[2,3）≤1%,[3,4）≤2%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全自动化学发光系统</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1．机箱</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1.1全自动控制一体式机箱：双层PC/ABS材质暗箱，电脑实现全自动控制，确保完全密闭</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1.2电源：220V/50HZ</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2．高灵敏度制冷CCD相机（应提供CCD资料佐证制冷温度硬件真实性而非软件设置）</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2.1 CCD相机：原装进口美国品牌制冷CCD相机</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2.2 CCD芯片：Sony ICX 695</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2.3 制冷方式：三级-半导体制冷</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2.4 ★制冷温度：相对制冷温度度≦-60℃，绝对温度≦-30℃，不随环境变化而变化</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2.5 像元尺寸：4.54um×4.54um</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2.6 有效像数：2688×2200</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2.7 ▲像素合并：1×1，2×2，4×4（可兼容6×6，8×8，12×12，16×16，24×24）</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2.8 ▲图像分辨率：300/600/1200DPI，可满足文章发表要求（提供已发表文章佐证）</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2.9 感光效率：≥75%</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2.10 ★暗电流：≤0.00015</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2.11 读出噪声：5.5e-RMS at 12MHz</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2.12 数据传输：USB3.0图像传输线及专业级串口控制线，保证数据传输及控制更加稳定可控</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3．★镜头：原装进口F/0.8，高清晰大口径高通透电动镜头，电脑实现焦距调整（提供镜头实物或镜头证明材料）</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4．辅助光源</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4.1 LED反射灯×2</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4.2 紫外透射光源302nm</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4.3 反射光源254/365nm</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5. 升降平台</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5.1 ▲导轨式双位载物样品平台，兼容拍摄样品厚度0.01-10cm</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5.2 拍摄面积：18cm×20cm</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6. 全自动滤光片轮</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6.1 ▲全自动≥5位滤光片轮，一键式切换，方便各种实验操作</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6.2 滤光片：590nm滤光片</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7. 图像采集分析软件</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7.1 图像采集及分析软件，可实现拍摄、灰度分析等功能</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7.2 实现图像采集、灰度分析、Marker叠加等功能独立操作，方便拍照及分析同时进行，互不干扰</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7.3 具有图像旋转、裁剪、反色等处理功能，进行图像优化处理</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7.4 自动识别泳道条带、自动计算泳道中各条带的密度积分和峰值、计算分子量大小及条带的迁移</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7.5 ▲分析数据能输出至Excel及TXT文件</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7.6 全中文拍摄分析软件，自动识别8bit、10bit、14bit、16bit 的图像。</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7.7 ▲区域自动曝光: 可自由选择曝光识别区域，实现精确自动曝光</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7.8 单张自动曝光: 无需手动设置曝光时间，系统自动识别样品强度并自动设置最佳单张曝光时间，获得单张图像。</w:t>
            </w:r>
            <w:r/>
          </w:p>
          <w:p>
            <w:pPr>
              <w:ind w:left="0" w:right="0" w:firstLine="0"/>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cs="宋体"/>
                <w:color w:val="auto"/>
                <w:sz w:val="18"/>
                <w:szCs w:val="18"/>
                <w:highlight w:val="none"/>
                <w:u w:val="none"/>
                <w:lang w:bidi="ar"/>
              </w:rPr>
              <w:t xml:space="preserve">7.9 序列保存: 具有序列图像保存功能，无需单张图片分别存储，显示过饱和像素，保证精确定量</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梯度PCR</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A</w:t>
            </w:r>
            <w:r>
              <w:rPr>
                <w:rFonts w:hint="eastAsia" w:ascii="宋体" w:hAnsi="宋体" w:eastAsia="宋体" w:cs="宋体"/>
                <w:i w:val="0"/>
                <w:iCs w:val="0"/>
                <w:color w:val="auto"/>
                <w:sz w:val="18"/>
                <w:szCs w:val="18"/>
                <w:highlight w:val="none"/>
                <w:u w:val="none"/>
                <w:lang w:val="en-US" w:eastAsia="zh-CN" w:bidi="ar"/>
              </w:rPr>
              <w:t xml:space="preserve">硬件模块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1.主机内置三组完全独立控温模块，配置 3×32 孔（0.2mL）基座；三个模块相互独立，可分别编辑程序、独立运行，每个模块均可单独设置温度梯度，可同时开展三组不同 PCR 扩增试验。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模块采用高导热纯银材质，支持免工具快速拆装，可按需更换其他规格基座。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B</w:t>
            </w:r>
            <w:r>
              <w:rPr>
                <w:rFonts w:hint="eastAsia" w:ascii="宋体" w:hAnsi="宋体" w:eastAsia="宋体" w:cs="宋体"/>
                <w:i w:val="0"/>
                <w:iCs w:val="0"/>
                <w:color w:val="auto"/>
                <w:sz w:val="18"/>
                <w:szCs w:val="18"/>
                <w:highlight w:val="none"/>
                <w:u w:val="none"/>
                <w:lang w:val="en-US" w:eastAsia="zh-CN" w:bidi="ar"/>
              </w:rPr>
              <w:t xml:space="preserve">温控性能指标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温度控制范围：0℃～105℃，温度设定最小增量 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控温准确度：≤±0.1℃；样品孔间温度均一性：≤±0.2℃。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模块平均升温速率≥5.0℃/s，平均降温速率≥4.5℃/s。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梯度 PCR 功能：单模块支持线性梯度，梯度温差范围1℃～30℃连续可调，一次运行可设置多档退火温度，用于引物条件优化。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支持 Touchdown 降落 PCR、Long-PCR 长片段扩增；温度梯度、时间梯度均可自由设置。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C</w:t>
            </w:r>
            <w:r>
              <w:rPr>
                <w:rFonts w:hint="eastAsia" w:ascii="宋体" w:hAnsi="宋体" w:eastAsia="宋体" w:cs="宋体"/>
                <w:i w:val="0"/>
                <w:iCs w:val="0"/>
                <w:color w:val="auto"/>
                <w:sz w:val="18"/>
                <w:szCs w:val="18"/>
                <w:highlight w:val="none"/>
                <w:u w:val="none"/>
                <w:lang w:val="en-US" w:eastAsia="zh-CN" w:bidi="ar"/>
              </w:rPr>
              <w:t xml:space="preserve">热盖系统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全自动可调压力热盖，热盖温度区间：30℃～115℃连续可调。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自动均衡压紧力度，有效抑制管内冷凝水，防止反应体系浓缩蒸发，满足长时间法医 STR 分型实验。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D</w:t>
            </w:r>
            <w:r>
              <w:rPr>
                <w:rFonts w:hint="eastAsia" w:ascii="宋体" w:hAnsi="宋体" w:eastAsia="宋体" w:cs="宋体"/>
                <w:i w:val="0"/>
                <w:iCs w:val="0"/>
                <w:color w:val="auto"/>
                <w:sz w:val="18"/>
                <w:szCs w:val="18"/>
                <w:highlight w:val="none"/>
                <w:u w:val="none"/>
                <w:lang w:val="en-US" w:eastAsia="zh-CN" w:bidi="ar"/>
              </w:rPr>
              <w:t xml:space="preserve">控制系统与数据溯源（满足 CNAS / 司法鉴定实验室要求）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配置彩色液晶显示屏，中英文双语操作界面。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机身可存储不少于 2000 组实验程序，支持断电记忆，来电自动续跑程序。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配备 USB 接口 + 以太网 LAN 接口，可 U 盘导出程序与运行日志，支持电脑联机管理实验记录，可追溯原始实验数据。</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水平电泳槽</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1.槽体采用高强度高透明度</w:t>
            </w:r>
            <w:r>
              <w:rPr>
                <w:rFonts w:hint="eastAsia" w:ascii="宋体" w:hAnsi="宋体" w:cs="宋体"/>
                <w:i w:val="0"/>
                <w:iCs w:val="0"/>
                <w:color w:val="auto"/>
                <w:sz w:val="18"/>
                <w:szCs w:val="18"/>
                <w:highlight w:val="none"/>
                <w:u w:val="none"/>
                <w:lang w:val="en-US" w:eastAsia="zh-CN" w:bidi="ar"/>
              </w:rPr>
              <w:t xml:space="preserve">聚碳酸酯</w:t>
            </w:r>
            <w:r>
              <w:rPr>
                <w:rFonts w:hint="eastAsia" w:ascii="宋体" w:hAnsi="宋体" w:eastAsia="宋体" w:cs="宋体"/>
                <w:i w:val="0"/>
                <w:iCs w:val="0"/>
                <w:color w:val="auto"/>
                <w:sz w:val="18"/>
                <w:szCs w:val="18"/>
                <w:highlight w:val="none"/>
                <w:u w:val="none"/>
                <w:lang w:val="en-US" w:eastAsia="zh-CN" w:bidi="ar"/>
              </w:rPr>
              <w:t xml:space="preserve">材料注塑成型，免除液体渗漏、便于观察电泳进程。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2.多重安全设计，免除了可能产生的操作安全问题。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3.安全按钮式开盖设计，方便电泳槽盖的开启。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4.配用多用制胶器，使该电泳槽能同时兼顾6X6cm/6X12cm/12X6cm或12X12cm四种规格的胶板，能做到一槽多用，节省实验费用和实验台面占用面积。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5.多用制胶器为耐温材料（135摄氏度）注塑成型，不</w:t>
            </w:r>
            <w:r>
              <w:rPr>
                <w:rFonts w:hint="eastAsia" w:ascii="宋体" w:hAnsi="宋体" w:cs="宋体"/>
                <w:i w:val="0"/>
                <w:iCs w:val="0"/>
                <w:color w:val="auto"/>
                <w:sz w:val="18"/>
                <w:szCs w:val="18"/>
                <w:highlight w:val="none"/>
                <w:u w:val="none"/>
                <w:lang w:val="en-US" w:eastAsia="zh-CN" w:bidi="ar"/>
              </w:rPr>
              <w:t xml:space="preserve">变形</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6.制胶时无须胶布封口。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7.多用制胶器内含的8种规格的梳子为耐温材料（135摄氏度）注塑成型，不</w:t>
            </w:r>
            <w:r>
              <w:rPr>
                <w:rFonts w:hint="eastAsia" w:ascii="宋体" w:hAnsi="宋体" w:cs="宋体"/>
                <w:i w:val="0"/>
                <w:iCs w:val="0"/>
                <w:color w:val="auto"/>
                <w:sz w:val="18"/>
                <w:szCs w:val="18"/>
                <w:highlight w:val="none"/>
                <w:u w:val="none"/>
                <w:lang w:val="en-US" w:eastAsia="zh-CN" w:bidi="ar"/>
              </w:rPr>
              <w:t xml:space="preserve">变形</w:t>
            </w:r>
            <w:r>
              <w:rPr>
                <w:rFonts w:hint="eastAsia" w:ascii="宋体" w:hAnsi="宋体" w:eastAsia="宋体" w:cs="宋体"/>
                <w:i w:val="0"/>
                <w:iCs w:val="0"/>
                <w:color w:val="auto"/>
                <w:sz w:val="18"/>
                <w:szCs w:val="18"/>
                <w:highlight w:val="none"/>
                <w:u w:val="none"/>
                <w:lang w:val="en-US" w:eastAsia="zh-CN" w:bidi="ar"/>
              </w:rPr>
              <w:t xml:space="preserve">，尺寸度高，</w:t>
            </w:r>
            <w:r>
              <w:rPr>
                <w:rFonts w:hint="eastAsia" w:ascii="宋体" w:hAnsi="宋体" w:cs="宋体"/>
                <w:i w:val="0"/>
                <w:iCs w:val="0"/>
                <w:color w:val="auto"/>
                <w:sz w:val="18"/>
                <w:szCs w:val="18"/>
                <w:highlight w:val="none"/>
                <w:u w:val="none"/>
                <w:lang w:val="en-US" w:eastAsia="zh-CN" w:bidi="ar"/>
              </w:rPr>
              <w:t xml:space="preserve">不易</w:t>
            </w:r>
            <w:r>
              <w:rPr>
                <w:rFonts w:hint="eastAsia" w:ascii="宋体" w:hAnsi="宋体" w:eastAsia="宋体" w:cs="宋体"/>
                <w:i w:val="0"/>
                <w:iCs w:val="0"/>
                <w:color w:val="auto"/>
                <w:sz w:val="18"/>
                <w:szCs w:val="18"/>
                <w:highlight w:val="none"/>
                <w:u w:val="none"/>
                <w:lang w:val="en-US" w:eastAsia="zh-CN" w:bidi="ar"/>
              </w:rPr>
              <w:t xml:space="preserve">损坏。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8.槽体内水平平台垂直固定基准的设计，使小胶和大胶都可方便地置于电泳槽的中心位置进行电泳。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9.电泳槽承载凝胶的最大面积： 12x12cm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10.制胶托盘种类：6x6cm  6x12cm  12x6cm  12x12cm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11.最大电压负荷：500V</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垂直电泳槽</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槽体采用高强度高透明度</w:t>
            </w:r>
            <w:r>
              <w:rPr>
                <w:rFonts w:hint="eastAsia" w:ascii="宋体" w:hAnsi="宋体" w:cs="宋体"/>
                <w:i w:val="0"/>
                <w:iCs w:val="0"/>
                <w:color w:val="auto"/>
                <w:sz w:val="18"/>
                <w:szCs w:val="18"/>
                <w:highlight w:val="none"/>
                <w:u w:val="none"/>
                <w:lang w:val="en-US" w:eastAsia="zh-CN" w:bidi="ar"/>
              </w:rPr>
              <w:t xml:space="preserve">聚碳酸酯</w:t>
            </w:r>
            <w:r>
              <w:rPr>
                <w:rFonts w:hint="eastAsia" w:ascii="宋体" w:hAnsi="宋体" w:eastAsia="宋体" w:cs="宋体"/>
                <w:i w:val="0"/>
                <w:iCs w:val="0"/>
                <w:color w:val="auto"/>
                <w:sz w:val="18"/>
                <w:szCs w:val="18"/>
                <w:highlight w:val="none"/>
                <w:u w:val="none"/>
                <w:lang w:val="en-US" w:eastAsia="zh-CN" w:bidi="ar"/>
              </w:rPr>
              <w:t xml:space="preserve">材料注塑成型，免除液体渗漏、便于观察电泳进程。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安全按钮式开盖设计，方便电泳槽盖的开启。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专用开启式转移胶架，操作简便。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创新型制胶玻璃板，耐磨防刮；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支持较高电压电泳（恒压 200</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250V），条带不变形；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 全新</w:t>
            </w:r>
            <w:r>
              <w:rPr>
                <w:rFonts w:hint="eastAsia" w:ascii="宋体" w:hAnsi="宋体" w:cs="宋体"/>
                <w:i w:val="0"/>
                <w:iCs w:val="0"/>
                <w:color w:val="auto"/>
                <w:sz w:val="18"/>
                <w:szCs w:val="18"/>
                <w:highlight w:val="none"/>
                <w:u w:val="none"/>
                <w:lang w:val="en-US" w:eastAsia="zh-CN" w:bidi="ar"/>
              </w:rPr>
              <w:t xml:space="preserve">蝶形</w:t>
            </w:r>
            <w:r>
              <w:rPr>
                <w:rFonts w:hint="eastAsia" w:ascii="宋体" w:hAnsi="宋体" w:eastAsia="宋体" w:cs="宋体"/>
                <w:i w:val="0"/>
                <w:iCs w:val="0"/>
                <w:color w:val="auto"/>
                <w:sz w:val="18"/>
                <w:szCs w:val="18"/>
                <w:highlight w:val="none"/>
                <w:u w:val="none"/>
                <w:lang w:val="en-US" w:eastAsia="zh-CN" w:bidi="ar"/>
              </w:rPr>
              <w:t xml:space="preserve">槽底壳，可视化隔断凸起设计；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 独立控制的两组电源线路：两组线束，线束可进行合并使用进行同一条件实验，也可以分开分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别使用不同条件进行实验。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 隔条玻璃板：采用了</w:t>
            </w:r>
            <w:r>
              <w:rPr>
                <w:rFonts w:hint="eastAsia" w:ascii="宋体" w:hAnsi="宋体" w:cs="宋体"/>
                <w:i w:val="0"/>
                <w:iCs w:val="0"/>
                <w:color w:val="auto"/>
                <w:sz w:val="18"/>
                <w:szCs w:val="18"/>
                <w:highlight w:val="none"/>
                <w:u w:val="none"/>
                <w:lang w:val="en-US" w:eastAsia="zh-CN" w:bidi="ar"/>
              </w:rPr>
              <w:t xml:space="preserve">“V”形</w:t>
            </w:r>
            <w:r>
              <w:rPr>
                <w:rFonts w:hint="eastAsia" w:ascii="宋体" w:hAnsi="宋体" w:eastAsia="宋体" w:cs="宋体"/>
                <w:i w:val="0"/>
                <w:iCs w:val="0"/>
                <w:color w:val="auto"/>
                <w:sz w:val="18"/>
                <w:szCs w:val="18"/>
                <w:highlight w:val="none"/>
                <w:u w:val="none"/>
                <w:lang w:val="en-US" w:eastAsia="zh-CN" w:bidi="ar"/>
              </w:rPr>
              <w:t xml:space="preserve">侧开孔设计，改善跑胶时的电场环境，减少跑胶中出现的“微笑”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现象，电泳更均一；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 制胶玻璃板：采用统一隔条厚度玻璃板，比常规制胶玻璃更耐磨、耐磕碰，延长使用寿命。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 制胶梳子：配备 10 孔/15 孔/17 孔三种规格制胶梳，上样量可达到 60μL. 11. 电泳槽制胶玻璃板面积：10cm×10cm；承载凝胶面积：8.6×8 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 可同时转印 1~4 块 9×9cm 凝胶，条带清晰；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 转印时间为 15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60min，也可选择低电压过夜。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 专利电极架开孔设计，电泳产热少，无需埋冰；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 中心凹陷式 3D 夹板设计，使胶与膜更贴合，“三明治”更薄，产热更低；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 最大电压负荷：300 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 最大电流负荷：1000 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 槽体容纳缓冲液最大体积：2200 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 内槽容纳缓冲液最大体积：270ml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 </w:t>
            </w:r>
            <w:r>
              <w:rPr>
                <w:rFonts w:hint="eastAsia" w:ascii="宋体" w:hAnsi="宋体" w:cs="宋体"/>
                <w:i w:val="0"/>
                <w:iCs w:val="0"/>
                <w:color w:val="auto"/>
                <w:sz w:val="18"/>
                <w:szCs w:val="18"/>
                <w:highlight w:val="none"/>
                <w:u w:val="none"/>
                <w:lang w:val="en-US" w:eastAsia="zh-CN" w:bidi="ar"/>
              </w:rPr>
              <w:t xml:space="preserve">外形尺寸</w:t>
            </w:r>
            <w:r>
              <w:rPr>
                <w:rFonts w:hint="eastAsia" w:ascii="宋体" w:hAnsi="宋体" w:eastAsia="宋体" w:cs="宋体"/>
                <w:i w:val="0"/>
                <w:iCs w:val="0"/>
                <w:color w:val="auto"/>
                <w:sz w:val="18"/>
                <w:szCs w:val="18"/>
                <w:highlight w:val="none"/>
                <w:u w:val="none"/>
                <w:lang w:val="en-US" w:eastAsia="zh-CN" w:bidi="ar"/>
              </w:rPr>
              <w:t xml:space="preserve">：24.5×18.5×17 cm</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微电脑电泳仪</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4 组输出（可同时连接四个电泳槽）；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多重安全防护设计；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可层叠防滑机箱，节省台面使用空间；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输出类型：恒压、恒流、恒功率，任意设定一项恒定值，其余两项指标根据设定值自动切换，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避免人为设置误操作，适用于多种电泳工作的需要；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LCD 液晶触摸屏：同时显示全部操作提示、设置参数、输出状态等；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 智能控制：通过嵌入式微型计算机（4+32G 内存）进行程序设定；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 具备存储记忆功能：可编程存储 200 种方法，每种方法最多包含 10 个步骤，精确控制电泳条件，便于实验人员后续减少工作量，快速便捷地进行电泳操作；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 安全性能：具有过压、过流、空载和变载等监测报警功能，过载/短路/开路监测报警，漏电/过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热等保护，断电自动恢复，暂停/恢复功能；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 运行状态提醒：仪器正面采用呼吸灯带设计，通过屏幕实时展示运行状态；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0</w:t>
            </w:r>
            <w:r>
              <w:rPr>
                <w:rFonts w:hint="eastAsia" w:ascii="宋体" w:hAnsi="宋体" w:eastAsia="宋体" w:cs="宋体"/>
                <w:i w:val="0"/>
                <w:iCs w:val="0"/>
                <w:color w:val="auto"/>
                <w:sz w:val="18"/>
                <w:szCs w:val="18"/>
                <w:highlight w:val="none"/>
                <w:u w:val="none"/>
                <w:lang w:val="en-US" w:eastAsia="zh-CN" w:bidi="ar"/>
              </w:rPr>
              <w:t xml:space="preserve">. 电压：10~300 V，递增单位：1V；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 电流：2~1500 mA，递增单位：1mA；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 定时：0~999 分，递增单位：1 分钟；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 最大功率：150W</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611"/>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制冰机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1.雪花冰，产冰量 ≥100Kg，储冰量≥ 55L；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3.功率 450W，电压：220ACV；</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4.脑控制系统，4.3寸高清触摸屏，具有数据存储功能，可存储 10 万条数据；</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5.有一键启停功能；</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6.具有故障自我诊断与报警功能，当出现缺水、压缩机过热、制冷系统故障、电机故障等异常时，会立即报警，并显示故障代码；</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7.具有过滤器使用到期和低水压报警提示功能；</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8.外壳采用不锈钢防指纹材料；</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9.内胆和水箱均采用 LDPE 材质；</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10.整机采用聚氨酯发泡材料保温（密度 52Kg/M³）；</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11.全封闭高效压缩机，运行稳定、噪音低、能耗小；</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12.水箱带紫外灭菌功能,紫外灭菌灯功率≥5W；</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13.取冰门由上往下拉，可开90度，配有漏冰挡板，保护取时不掉冰；</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14.（可选配）制冰机废水提升泵排水功能，提升距离≥3M</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冷冻研磨仪</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主要功能和技术指标：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1.1、15秒内最大处理量同时可以处理64个样品，包括可以适用24位和48位的低温冷冻适配器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1.2、可以兼容的样品量：64*（0.2-0.5ML）/64*2ML/12*（5-15）ML/4*25ML/2*50ML 可以定做各种规格研磨管。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1.3、触摸屏显示</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人性化交互设计，操作便捷，可以方便直观</w:t>
            </w:r>
            <w:r>
              <w:rPr>
                <w:rFonts w:hint="eastAsia" w:ascii="宋体" w:hAnsi="宋体" w:cs="宋体"/>
                <w:i w:val="0"/>
                <w:iCs w:val="0"/>
                <w:color w:val="auto"/>
                <w:sz w:val="18"/>
                <w:szCs w:val="18"/>
                <w:highlight w:val="none"/>
                <w:u w:val="none"/>
                <w:lang w:val="en-US" w:eastAsia="zh-CN" w:bidi="ar"/>
              </w:rPr>
              <w:t xml:space="preserve">地</w:t>
            </w:r>
            <w:r>
              <w:rPr>
                <w:rFonts w:hint="eastAsia" w:ascii="宋体" w:hAnsi="宋体" w:eastAsia="宋体" w:cs="宋体"/>
                <w:i w:val="0"/>
                <w:iCs w:val="0"/>
                <w:color w:val="auto"/>
                <w:sz w:val="18"/>
                <w:szCs w:val="18"/>
                <w:highlight w:val="none"/>
                <w:u w:val="none"/>
                <w:lang w:val="en-US" w:eastAsia="zh-CN" w:bidi="ar"/>
              </w:rPr>
              <w:t xml:space="preserve">操作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1.3.1、可存储20组实验数据，根据不同实验样本，设置有动物心脏脾肺肾、骨骼、皮肤、毛发模式。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1.3.2、模式循环：根据设置的实验参数，可在几个设置好的参数间不断循环，进一步减少</w:t>
            </w:r>
            <w:r>
              <w:rPr>
                <w:rFonts w:hint="eastAsia" w:ascii="宋体" w:hAnsi="宋体" w:cs="宋体"/>
                <w:i w:val="0"/>
                <w:iCs w:val="0"/>
                <w:color w:val="auto"/>
                <w:sz w:val="18"/>
                <w:szCs w:val="18"/>
                <w:highlight w:val="none"/>
                <w:u w:val="none"/>
                <w:lang w:val="en-US" w:eastAsia="zh-CN" w:bidi="ar"/>
              </w:rPr>
              <w:t xml:space="preserve">人为因素</w:t>
            </w:r>
            <w:r>
              <w:rPr>
                <w:rFonts w:hint="eastAsia" w:ascii="宋体" w:hAnsi="宋体" w:eastAsia="宋体" w:cs="宋体"/>
                <w:i w:val="0"/>
                <w:iCs w:val="0"/>
                <w:color w:val="auto"/>
                <w:sz w:val="18"/>
                <w:szCs w:val="18"/>
                <w:highlight w:val="none"/>
                <w:u w:val="none"/>
                <w:lang w:val="en-US" w:eastAsia="zh-CN" w:bidi="ar"/>
              </w:rPr>
              <w:t xml:space="preserve">的干扰。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1.4、开盖运行保护：电磁锁定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1.5、最大进料尺寸：无要求，根据适配器调节。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1.6、最终出料粒度：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5µm。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1.7、研磨平台数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可接纳研磨罐数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&gt;2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1.8、带自动中心定位的紧固装置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工作时安全锁，全程保护。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1.9、均质速度： 0—70 </w:t>
            </w:r>
            <w:r>
              <w:rPr>
                <w:rFonts w:hint="eastAsia" w:ascii="宋体" w:hAnsi="宋体" w:cs="宋体"/>
                <w:i w:val="0"/>
                <w:iCs w:val="0"/>
                <w:color w:val="auto"/>
                <w:sz w:val="18"/>
                <w:szCs w:val="18"/>
                <w:highlight w:val="none"/>
                <w:u w:val="none"/>
                <w:lang w:val="en-US" w:eastAsia="zh-CN" w:bidi="ar"/>
              </w:rPr>
              <w:t xml:space="preserve">Hz</w:t>
            </w:r>
            <w:r>
              <w:rPr>
                <w:rFonts w:hint="eastAsia" w:ascii="宋体" w:hAnsi="宋体" w:eastAsia="宋体" w:cs="宋体"/>
                <w:i w:val="0"/>
                <w:iCs w:val="0"/>
                <w:color w:val="auto"/>
                <w:sz w:val="18"/>
                <w:szCs w:val="18"/>
                <w:highlight w:val="none"/>
                <w:u w:val="none"/>
                <w:lang w:val="en-US" w:eastAsia="zh-CN" w:bidi="ar"/>
              </w:rPr>
              <w:t xml:space="preserve">/秒</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工作时间 ：0秒-9999秒，用户可自行设定；</w:t>
            </w:r>
            <w:r>
              <w:rPr>
                <w:rFonts w:hint="eastAsia" w:ascii="宋体" w:hAnsi="宋体" w:cs="宋体"/>
                <w:i w:val="0"/>
                <w:iCs w:val="0"/>
                <w:color w:val="auto"/>
                <w:sz w:val="18"/>
                <w:szCs w:val="18"/>
                <w:highlight w:val="none"/>
                <w:u w:val="none"/>
                <w:lang w:val="en-US" w:eastAsia="zh-CN" w:bidi="ar"/>
              </w:rPr>
              <w:t xml:space="preserve">噪声</w:t>
            </w:r>
            <w:r>
              <w:rPr>
                <w:rFonts w:hint="eastAsia" w:ascii="宋体" w:hAnsi="宋体" w:eastAsia="宋体" w:cs="宋体"/>
                <w:i w:val="0"/>
                <w:iCs w:val="0"/>
                <w:color w:val="auto"/>
                <w:sz w:val="18"/>
                <w:szCs w:val="18"/>
                <w:highlight w:val="none"/>
                <w:u w:val="none"/>
                <w:lang w:val="en-US" w:eastAsia="zh-CN" w:bidi="ar"/>
              </w:rPr>
              <w:t xml:space="preserve">等级： &lt;55db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1.10、在减震技术上采用“双层减震结构”技术，确保在高速研磨工作时，仪器处于一个稳定状态，不会</w:t>
            </w:r>
            <w:r>
              <w:rPr>
                <w:rFonts w:hint="eastAsia" w:ascii="宋体" w:hAnsi="宋体" w:cs="宋体"/>
                <w:i w:val="0"/>
                <w:iCs w:val="0"/>
                <w:color w:val="auto"/>
                <w:sz w:val="18"/>
                <w:szCs w:val="18"/>
                <w:highlight w:val="none"/>
                <w:u w:val="none"/>
                <w:lang w:val="en-US" w:eastAsia="zh-CN" w:bidi="ar"/>
              </w:rPr>
              <w:t xml:space="preserve">对</w:t>
            </w:r>
            <w:r>
              <w:rPr>
                <w:rFonts w:hint="eastAsia" w:ascii="宋体" w:hAnsi="宋体" w:eastAsia="宋体" w:cs="宋体"/>
                <w:i w:val="0"/>
                <w:iCs w:val="0"/>
                <w:color w:val="auto"/>
                <w:sz w:val="18"/>
                <w:szCs w:val="18"/>
                <w:highlight w:val="none"/>
                <w:u w:val="none"/>
                <w:lang w:val="en-US" w:eastAsia="zh-CN" w:bidi="ar"/>
              </w:rPr>
              <w:t xml:space="preserve">外部仪器产生干扰及保证整体环境的安全性。</w:t>
            </w:r>
            <w:r>
              <w:rPr>
                <w:rFonts w:hint="eastAsia" w:ascii="宋体" w:hAnsi="宋体" w:eastAsia="宋体" w:cs="宋体"/>
                <w:i w:val="0"/>
                <w:iCs w:val="0"/>
                <w:color w:val="auto"/>
                <w:sz w:val="18"/>
                <w:szCs w:val="18"/>
                <w:highlight w:val="none"/>
                <w:u w:val="none"/>
                <w:lang w:val="en-US" w:eastAsia="zh-CN" w:bidi="ar"/>
              </w:rPr>
              <w:t xml:space="preserve">需提供国家认监委认可的第三方检测机构出具的检测（检验）报告</w:t>
            </w:r>
            <w:r/>
          </w:p>
          <w:p>
            <w:pPr>
              <w:numPr>
                <w:ilvl w:val="-1"/>
                <w:numId w:val="0"/>
              </w:num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1.11、研磨球材料：合金钢、铬钢、氧化锆、碳化钨、石英砂。研磨球直径：0.1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1.12、加速：在2秒内达到最大速度。 减速：在2秒内达到最低速度。</w:t>
            </w:r>
            <w:r>
              <w:rPr>
                <w:rFonts w:hint="eastAsia" w:ascii="宋体" w:hAnsi="宋体" w:cs="宋体"/>
                <w:i w:val="0"/>
                <w:iCs w:val="0"/>
                <w:color w:val="auto"/>
                <w:sz w:val="18"/>
                <w:szCs w:val="18"/>
                <w:highlight w:val="none"/>
                <w:u w:val="none"/>
                <w:lang w:val="en-US" w:eastAsia="zh-CN" w:bidi="ar"/>
              </w:rPr>
              <w:t xml:space="preserve">噪声</w:t>
            </w:r>
            <w:r>
              <w:rPr>
                <w:rFonts w:hint="eastAsia" w:ascii="宋体" w:hAnsi="宋体" w:eastAsia="宋体" w:cs="宋体"/>
                <w:i w:val="0"/>
                <w:iCs w:val="0"/>
                <w:color w:val="auto"/>
                <w:sz w:val="18"/>
                <w:szCs w:val="18"/>
                <w:highlight w:val="none"/>
                <w:u w:val="none"/>
                <w:lang w:val="en-US" w:eastAsia="zh-CN" w:bidi="ar"/>
              </w:rPr>
              <w:t xml:space="preserve">等级：&lt;55db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1.13、智能启动：在设定的时间条件到达后，智能启动，无需人工</w:t>
            </w:r>
            <w:r>
              <w:rPr>
                <w:rFonts w:hint="eastAsia" w:ascii="宋体" w:hAnsi="宋体" w:cs="宋体"/>
                <w:i w:val="0"/>
                <w:iCs w:val="0"/>
                <w:color w:val="auto"/>
                <w:sz w:val="18"/>
                <w:szCs w:val="18"/>
                <w:highlight w:val="none"/>
                <w:u w:val="none"/>
                <w:lang w:val="en-US" w:eastAsia="zh-CN" w:bidi="ar"/>
              </w:rPr>
              <w:t xml:space="preserve">再</w:t>
            </w:r>
            <w:r>
              <w:rPr>
                <w:rFonts w:hint="eastAsia" w:ascii="宋体" w:hAnsi="宋体" w:eastAsia="宋体" w:cs="宋体"/>
                <w:i w:val="0"/>
                <w:iCs w:val="0"/>
                <w:color w:val="auto"/>
                <w:sz w:val="18"/>
                <w:szCs w:val="18"/>
                <w:highlight w:val="none"/>
                <w:u w:val="none"/>
                <w:lang w:val="en-US" w:eastAsia="zh-CN" w:bidi="ar"/>
              </w:rPr>
              <w:t xml:space="preserve">按启动操作。（提供有该功能的仪器图片或者视频为佐证资料）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1.14、固定研磨管的部分，采用了“简便式试管压紧”技术，降低破管的风险，再配以可靠的压紧技术对于高强度的研磨工作，能保证研磨管的完整度高于99.995%.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▲1.15、采用“具有冷冻功能的研磨装置”技术，可以实现，-50℃到室温可调节。有效</w:t>
            </w:r>
            <w:r>
              <w:rPr>
                <w:rFonts w:hint="eastAsia" w:ascii="宋体" w:hAnsi="宋体" w:cs="宋体"/>
                <w:i w:val="0"/>
                <w:iCs w:val="0"/>
                <w:color w:val="auto"/>
                <w:sz w:val="18"/>
                <w:szCs w:val="18"/>
                <w:highlight w:val="none"/>
                <w:u w:val="none"/>
                <w:lang w:val="en-US" w:eastAsia="zh-CN" w:bidi="ar"/>
              </w:rPr>
              <w:t xml:space="preserve">地</w:t>
            </w:r>
            <w:r>
              <w:rPr>
                <w:rFonts w:hint="eastAsia" w:ascii="宋体" w:hAnsi="宋体" w:eastAsia="宋体" w:cs="宋体"/>
                <w:i w:val="0"/>
                <w:iCs w:val="0"/>
                <w:color w:val="auto"/>
                <w:sz w:val="18"/>
                <w:szCs w:val="18"/>
                <w:highlight w:val="none"/>
                <w:u w:val="none"/>
                <w:lang w:val="en-US" w:eastAsia="zh-CN" w:bidi="ar"/>
              </w:rPr>
              <w:t xml:space="preserve">解决研磨过程中升温过快影响样本变性，结块的问题，提高成功率。</w:t>
            </w:r>
            <w:r>
              <w:rPr>
                <w:rFonts w:hint="eastAsia" w:ascii="宋体" w:hAnsi="宋体" w:eastAsia="宋体" w:cs="宋体"/>
                <w:i w:val="0"/>
                <w:iCs w:val="0"/>
                <w:color w:val="auto"/>
                <w:sz w:val="18"/>
                <w:szCs w:val="18"/>
                <w:highlight w:val="none"/>
                <w:u w:val="none"/>
                <w:lang w:val="en-US" w:eastAsia="zh-CN" w:bidi="ar"/>
              </w:rPr>
              <w:t xml:space="preserve">（提供佐证资料或者视频证明</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50℃</w:t>
            </w:r>
            <w:r>
              <w:rPr>
                <w:rFonts w:hint="eastAsia" w:ascii="宋体" w:hAnsi="宋体" w:eastAsia="宋体" w:cs="宋体"/>
                <w:i w:val="0"/>
                <w:iCs w:val="0"/>
                <w:color w:val="auto"/>
                <w:sz w:val="18"/>
                <w:szCs w:val="18"/>
                <w:highlight w:val="none"/>
                <w:u w:val="none"/>
                <w:lang w:val="en-US" w:eastAsia="zh-CN" w:bidi="ar"/>
              </w:rPr>
              <w:t xml:space="preserve">仪器运行）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1.16、采用“多种物质粉碎提取”和“快速研磨功能的细胞粉碎装置”技术，对于多种来源(包括土壤、植物和动物的组织/器官、细菌、酵母、真菌、孢子、古生物标本等样本进行研磨粉碎。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w:t>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、可随意更换适配器，有十四种适配器可供选配，可接受任意规格定制。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w:t>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、配套离心管开盖工具，可以快速</w:t>
            </w:r>
            <w:r>
              <w:rPr>
                <w:rFonts w:hint="eastAsia" w:ascii="宋体" w:hAnsi="宋体" w:cs="宋体"/>
                <w:i w:val="0"/>
                <w:iCs w:val="0"/>
                <w:color w:val="auto"/>
                <w:sz w:val="18"/>
                <w:szCs w:val="18"/>
                <w:highlight w:val="none"/>
                <w:u w:val="none"/>
                <w:lang w:val="en-US" w:eastAsia="zh-CN" w:bidi="ar"/>
              </w:rPr>
              <w:t xml:space="preserve">地</w:t>
            </w:r>
            <w:r>
              <w:rPr>
                <w:rFonts w:hint="eastAsia" w:ascii="宋体" w:hAnsi="宋体" w:eastAsia="宋体" w:cs="宋体"/>
                <w:i w:val="0"/>
                <w:iCs w:val="0"/>
                <w:color w:val="auto"/>
                <w:sz w:val="18"/>
                <w:szCs w:val="18"/>
                <w:highlight w:val="none"/>
                <w:u w:val="none"/>
                <w:lang w:val="en-US" w:eastAsia="zh-CN" w:bidi="ar"/>
              </w:rPr>
              <w:t xml:space="preserve">协助工作人员打开离心管，避免污染。</w:t>
            </w:r>
            <w:r>
              <w:rPr>
                <w:rFonts w:hint="eastAsia" w:ascii="宋体" w:hAnsi="宋体" w:eastAsia="宋体" w:cs="宋体"/>
                <w:i w:val="0"/>
                <w:iCs w:val="0"/>
                <w:color w:val="auto"/>
                <w:sz w:val="18"/>
                <w:szCs w:val="18"/>
                <w:highlight w:val="none"/>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台式高速冷冻离心机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 最高转速：15800RPM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3.2最大离心力</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22312 x 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3.3最大容量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60ml（12x5ml）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3.4控温范围：-20度到40度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3.5转速范围：300-15,800rpm（1rpm增量）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3.6 可提供一次离心12个5ml圆底管转头，或10个5ml尖底管转头，或24个2ml管转头，或32个0.2mlPCR管转头，或24个2ml过滤柱管转头，或18个2ml冻存管转头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3.7 可提供使用离心2ml冻存管的转头，或2ml过滤柱管的离心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3.8速度/RCF转换：有，可按离心力进行参数设定，1xg步进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3.9 大尺寸5英寸彩色触摸屏，可轻松设置参数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3.10 具有运行进程显示，方便用户了解进程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3.11 具有瞬时离心功能，可快速、方便的收集样品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3.12定时功能：1秒</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99小时59分59秒，及Hold连续离心功能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3.13  运行</w:t>
            </w:r>
            <w:r>
              <w:rPr>
                <w:rFonts w:hint="eastAsia" w:ascii="宋体" w:hAnsi="宋体" w:cs="宋体"/>
                <w:i w:val="0"/>
                <w:iCs w:val="0"/>
                <w:color w:val="auto"/>
                <w:sz w:val="18"/>
                <w:szCs w:val="18"/>
                <w:highlight w:val="none"/>
                <w:u w:val="none"/>
                <w:lang w:val="en-US" w:eastAsia="zh-CN" w:bidi="ar"/>
              </w:rPr>
              <w:t xml:space="preserve">噪声</w:t>
            </w:r>
            <w:r>
              <w:rPr>
                <w:rFonts w:hint="eastAsia" w:ascii="宋体" w:hAnsi="宋体" w:eastAsia="宋体" w:cs="宋体"/>
                <w:i w:val="0"/>
                <w:iCs w:val="0"/>
                <w:color w:val="auto"/>
                <w:sz w:val="18"/>
                <w:szCs w:val="18"/>
                <w:highlight w:val="none"/>
                <w:u w:val="none"/>
                <w:lang w:val="en-US" w:eastAsia="zh-CN" w:bidi="ar"/>
              </w:rPr>
              <w:t xml:space="preserve">：&lt;53dB(A)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3.14具有转头自动识别功能，可显示转头编号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3.15 计时模式：可选多种计时模式，正计时，倒计时，启动计时或到达设定转速开始计时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3.16预冷功能：可使用正常预冷功能，快速对转头进行预冷，保护样品避免温度敏感样品的失活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3.17预约预冷：除了正常预冷，也可预设预冷开始的时间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3.18存储程序：可存储多达100组程序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3.19 ECO节能模式：可开启或关闭ECO模式，若ECO处于OFF状态，离心机在通电且门盖关闭状态下，可以一直保持设定的温度，当ECO被开启时，用户可以选择四种ECO时长（2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8小时），离心机在处于通电且门盖关闭状态下，离心机能够保持设定温度的时长，超过该时长，离心机将进入节能模式，压缩机不再工作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3.20安全性实验验证：离心机内腔采用防弹防爆高强度钢板材料制作，提升离心安全性</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恒温混匀仪</w:t>
            </w:r>
            <w:r/>
          </w:p>
        </w:tc>
        <w:tc>
          <w:tcPr>
            <w:shd w:val="clear" w:color="auto" w:fill="auto"/>
            <w:tcBorders>
              <w:top w:val="none" w:color="000000" w:sz="4" w:space="0"/>
              <w:left w:val="none" w:color="000000" w:sz="4" w:space="0"/>
              <w:bottom w:val="none" w:color="000000" w:sz="4" w:space="0"/>
              <w:right w:val="non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1.温度控制范围： 室温+5℃~100℃温度均匀性：≤0.5℃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2.定时时间：1min~99h59min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3.控温精度：±0.5℃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4.显示精度：±0.1℃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5.振荡转速：200~1500rpm*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6.加热时间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25-100℃</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7.振荡幅度：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.加配1.5毫升模板</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纯水仪</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1.产水速度：60 L/hour</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2.分配速度：最大至 2L/min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3.电阻率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25℃）：18.2 MΩ.cm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4.电导率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25℃）：0.055 μs/cm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5.TOC：</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w:t>
            </w:r>
            <w:r>
              <w:rPr>
                <w:rFonts w:hint="eastAsia" w:ascii="宋体" w:hAnsi="宋体" w:cs="宋体"/>
                <w:i w:val="0"/>
                <w:iCs w:val="0"/>
                <w:color w:val="auto"/>
                <w:sz w:val="18"/>
                <w:szCs w:val="18"/>
                <w:highlight w:val="none"/>
                <w:u w:val="none"/>
                <w:lang w:val="en-US" w:eastAsia="zh-CN" w:bidi="ar"/>
              </w:rPr>
              <w:t xml:space="preserve">ppb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6.微粒：&lt;1 /ml </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0.2μm)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7.细菌：&lt;0.01 CFU/ml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8.无机离子截留率：</w:t>
            </w:r>
            <w:r>
              <w:rPr>
                <w:rFonts w:hint="eastAsia" w:ascii="宋体" w:hAnsi="宋体" w:cs="宋体"/>
                <w:i w:val="0"/>
                <w:iCs w:val="0"/>
                <w:color w:val="auto"/>
                <w:sz w:val="18"/>
                <w:szCs w:val="18"/>
                <w:highlight w:val="none"/>
                <w:u w:val="none"/>
                <w:lang w:val="en-US" w:eastAsia="zh-CN" w:bidi="ar"/>
              </w:rPr>
              <w:t xml:space="preserve">98%—99%（</w:t>
            </w:r>
            <w:r>
              <w:rPr>
                <w:rFonts w:hint="eastAsia" w:ascii="宋体" w:hAnsi="宋体" w:eastAsia="宋体" w:cs="宋体"/>
                <w:i w:val="0"/>
                <w:iCs w:val="0"/>
                <w:color w:val="auto"/>
                <w:sz w:val="18"/>
                <w:szCs w:val="18"/>
                <w:highlight w:val="none"/>
                <w:u w:val="none"/>
                <w:lang w:val="en-US" w:eastAsia="zh-CN" w:bidi="ar"/>
              </w:rPr>
              <w:t xml:space="preserve">使用新 RO 膜时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9.可溶性有机物截留：&gt;99%(MW&gt;300 Dalton)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10.微粒及细菌去除率：&gt;99%</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-80℃超低温冰箱</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1、工作条件：环境温度10～32℃，电源220V/50Hz；样式：立式；有效容积≥570L；整机宽度≤910mm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含手把、箱体、铰链</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，保障足够放置空间；整机装箱量≥400个冻存盒，整机样本量≥40000份（2ml冻存管）；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2、采用HC环保制冷剂，制冷效率高，节能环保，全球变暖潜能值GWP＜10；根据低温保存箱国家标准GB/T 20154要求，低温保存箱铭牌或标签上要标注制冷剂的详细名称及装入量；制冷剂用量符合国家安全标准，单制冷系统可燃制冷剂灌注量不能高于150g；提供产品铭牌和相关证明材料；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双级复叠制冷系统，高温级压机和低温级压机耦合优化复叠制冷循环，具有级间换热器；高温级提供低温级的负荷，不单独参与箱内制冷，实现不同工况动态匹配，提高系统可靠性并降低噪音；提供产品彩页和制冷原理图等相关证明材料；4、温度控制：微电脑控制，箱内温度-40℃~-86℃可调，不小于10英寸高性能触摸屏，可显示箱内温度，设定温度，环境温度，输入电压，灵敏度高，支持戴手套操作。能设定高低温报警和箱内温度，具有故障提示预警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安全系统：多种故障报警（高低温报警、传感器故障报警、门开报警、冷凝器脏报警、电池电量低报警）；两种报警方式（声音蜂鸣报警、灯光闪烁报警）；多重保护功能（开机延时保护可设定时间、显示面板密   码锁功能）；所有部件独立接地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6、一体式手把门锁设计，单手实现开关门。双锁结构设计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自带暗锁，可同时使用暗锁（四把钥匙）及双挂锁；4个内门并带密封条设计，外门4层密封，整机共计5层密封，保温效果好；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▲7、使用航空真空隔热材料VIP+PU整体发泡（90mm），VIP厚度≥25mm，保温效果好；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8、搁架可调，方便用户存储物品，可选配温度记录仪和冻存架、冻存盒等；双测试孔设计，方便用户实验使用和监控箱内温度；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9、整机温度均匀性好，箱内每层5点（四角及中心），整机≥20点测试，温度均匀性≤±3.5℃，确保存储的样本温度均匀一致，提供国家级别第三方机构报告；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10、自动加热门体快速平衡孔设计，二次开门时间小于1分钟，支持短时间内连续多次开门；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▲11、标配5V冷链供电系统，专门为冷链采集模块供电，避免外部供电杂乱、触电风险；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▲12、具有医疗器械注册证，证书上产品型号与投标型号完全符合；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▲13、空载情况下，内外门全开一分钟后关闭，冰箱回温到 -75℃ 的时间不超过 11分钟（提供</w:t>
            </w:r>
            <w:r>
              <w:rPr>
                <w:rFonts w:hint="eastAsia" w:ascii="宋体" w:hAnsi="宋体" w:cs="宋体"/>
                <w:i w:val="0"/>
                <w:iCs w:val="0"/>
                <w:color w:val="auto"/>
                <w:sz w:val="18"/>
                <w:szCs w:val="18"/>
                <w:highlight w:val="none"/>
                <w:u w:val="none"/>
                <w:lang w:val="en-US" w:eastAsia="zh-CN" w:bidi="ar"/>
              </w:rPr>
              <w:t xml:space="preserve">相关空载</w:t>
            </w:r>
            <w:r>
              <w:rPr>
                <w:rFonts w:hint="eastAsia" w:ascii="宋体" w:hAnsi="宋体" w:eastAsia="宋体" w:cs="宋体"/>
                <w:i w:val="0"/>
                <w:iCs w:val="0"/>
                <w:color w:val="auto"/>
                <w:sz w:val="18"/>
                <w:szCs w:val="18"/>
                <w:highlight w:val="none"/>
                <w:u w:val="none"/>
                <w:lang w:val="en-US" w:eastAsia="zh-CN" w:bidi="ar"/>
              </w:rPr>
              <w:t xml:space="preserve">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▲14、具有良好的保温性能，空载的情况下从 -80℃ 升温到 -50℃ 的时间不低于273分钟。</w:t>
            </w:r>
            <w:r>
              <w:rPr>
                <w:rFonts w:hint="eastAsia" w:ascii="宋体" w:hAnsi="宋体" w:eastAsia="宋体" w:cs="宋体"/>
                <w:i w:val="0"/>
                <w:iCs w:val="0"/>
                <w:color w:val="auto"/>
                <w:sz w:val="18"/>
                <w:szCs w:val="18"/>
                <w:highlight w:val="none"/>
                <w:u w:val="none"/>
                <w:lang w:val="en-US" w:eastAsia="zh-CN" w:bidi="ar"/>
              </w:rPr>
              <w:t xml:space="preserve">（提供</w:t>
            </w:r>
            <w:r>
              <w:rPr>
                <w:rFonts w:hint="eastAsia" w:ascii="宋体" w:hAnsi="宋体" w:cs="宋体"/>
                <w:i w:val="0"/>
                <w:iCs w:val="0"/>
                <w:color w:val="auto"/>
                <w:sz w:val="18"/>
                <w:szCs w:val="18"/>
                <w:highlight w:val="none"/>
                <w:u w:val="none"/>
                <w:lang w:val="en-US" w:eastAsia="zh-CN" w:bidi="ar"/>
              </w:rPr>
              <w:t xml:space="preserve">第三方检测机构出具的检测</w:t>
            </w:r>
            <w:r>
              <w:rPr>
                <w:rFonts w:hint="eastAsia" w:ascii="宋体" w:hAnsi="宋体" w:eastAsia="宋体" w:cs="宋体"/>
                <w:i w:val="0"/>
                <w:iCs w:val="0"/>
                <w:color w:val="auto"/>
                <w:sz w:val="18"/>
                <w:szCs w:val="18"/>
                <w:highlight w:val="none"/>
                <w:u w:val="none"/>
                <w:lang w:val="en-US" w:eastAsia="zh-CN" w:bidi="ar"/>
              </w:rPr>
              <w:t xml:space="preserve">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、耗电量≤7 </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t xml:space="preserve">.h/24h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、GB/T 20154-2014 规定的检测方法，箱内特性点处的温度降至-81℃ 温度时所需时间≤353min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、配置冻存架</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斑马鱼养殖系统</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1）配置316L不锈钢架，尺寸≤1650*400*1980mm,25*25*2.0mm，带脚底调节螺丝；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▲12）安装48个4L、6个10L养殖缸，满足不改变机架的情况下位置可以互换；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3）鱼缸养殖缸采用PC透光材质（经FDA认证）注塑一次成型，食品级，耐高温消毒，抗摔性强；鱼缸底部采用“双V”型导流槽设计，能有效排除残渣及鱼类排泄物；尾部插板有幼鱼专用插板；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4）4L养殖缸配有流水式上盖，上盖留有喂食口，可有效</w:t>
            </w:r>
            <w:r>
              <w:rPr>
                <w:rFonts w:hint="eastAsia" w:ascii="宋体" w:hAnsi="宋体" w:cs="宋体"/>
                <w:i w:val="0"/>
                <w:iCs w:val="0"/>
                <w:color w:val="auto"/>
                <w:sz w:val="18"/>
                <w:szCs w:val="18"/>
                <w:highlight w:val="none"/>
                <w:u w:val="none"/>
                <w:lang w:val="en-US" w:eastAsia="zh-CN" w:bidi="ar"/>
              </w:rPr>
              <w:t xml:space="preserve">防止</w:t>
            </w:r>
            <w:r>
              <w:rPr>
                <w:rFonts w:hint="eastAsia" w:ascii="宋体" w:hAnsi="宋体" w:eastAsia="宋体" w:cs="宋体"/>
                <w:i w:val="0"/>
                <w:iCs w:val="0"/>
                <w:color w:val="auto"/>
                <w:sz w:val="18"/>
                <w:szCs w:val="18"/>
                <w:highlight w:val="none"/>
                <w:u w:val="none"/>
                <w:lang w:val="en-US" w:eastAsia="zh-CN" w:bidi="ar"/>
              </w:rPr>
              <w:t xml:space="preserve">气泡病的发生；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5）每个养殖缸的供水管单独可控，每排养殖缸的供水单位可控；管道符合饮用水级别；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6）系统自带循环，4级过滤，紫外线杀菌，保证单元内养殖缸内水循环更新量＞5次/h；自带温度控制和实时显示（调节温度20-30℃）；水温超过32℃自动断电保护；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7）系统自动充气补氧，自动补水和排水，有连续排污和带压排污口；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▲8）回水槽采用PP材质，模具注塑一次成型，无死角，不留水珠不留污垢；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▲9）排水管总成采用PP材质，模具注塑一次成型，分多节组装而成，方便拆卸清洗；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10）小型制水机，制水量≥60H/H</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含3级前置过滤，1道RO反渗透过滤和1道后置活性炭过滤，脱盐率＞90%，控制方式为全自动微电导控制，水满自动停机，搭配200L储水箱以及支架；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水体水质参数调节，含PH仪表（含电极）1套、电导率仪表（含电极）1套、计量泵2台，加药桶2个，不锈钢架1套，可实时监测和自动调节PH和电导率，PH调节范围7.2~7.6，电导率调节范围500~550us/cm。PH仪表：PH范围0-14.00PH，PH精度0.01PH；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12）丰年虫孵化器，尺寸≤550*460*1800mm，包含2个锥形桶，单个容积为15L，PC材质，锥形桶底部有取料口，24h光照，有补氧充气，有遮光帘；</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体视显微镜（带拍照）</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1.目镜：高眼点大视场视度可调目镜WF10X/22mm(WF15X/16mm/WF20X/10mm选配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双边视度独立调节±5屈光度；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2.目镜微测尺（选配）：目镜测微尺φ24mm10/100XY</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3.观察头：3.1.铰链式三目，分光比50%/50%</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有摄影摄像接口；45°倾斜，瞳距调节范围54</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75mm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变倍比6.7:1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连续变倍物镜0.67X~4.5X</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超长工作距离105mm；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3.2铰链式双目；45°倾斜，可360°旋转</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立柱式底板</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瞳距调节范围54</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75mm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变倍比6.7:1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连续变倍物镜0.67X~4.5X</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超长工作距离105mm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选配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4.CCD接口：0.5XC(1XC选配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5.辅助物镜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选配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：0.5X/165mm或2X/30mm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6.调焦托架：6.1.调焦镜架，调焦手轮松紧可调，升降范围50mm；6.2.工业绑定调焦镜架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工业专用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升降范围50mm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选配）；6.3.单臂万能支架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可扩大操作范围，可任意方向观察物体</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垂直高度380mm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水平移动235mm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选配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7.底座：L坡型立臂式底座，立臂式调校，行程106mm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柱式小平板底座，立臂式调校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选配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8.工作板：φ95mm磨砂玻璃工作板</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φ95mm白色透明工作板/中95mm黑白工作板选配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9.照明系统：上/下LED光源照明</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LED光源环形灯/光纤照明H-150选配</w:t>
            </w:r>
            <w:r>
              <w:rPr>
                <w:rFonts w:hint="eastAsia" w:ascii="宋体" w:hAnsi="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程控LED光照培养箱</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 设备有效容积：≥250L；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 控温范围：无光照工况0℃～50℃，有光照工况10℃～50℃；</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 整机温度控制精度：±1℃，温场均匀稳定，满足常规试验恒温需求；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4. 设备有效光照度≥20000Lux，光照均匀、稳定无频闪，适配各类光照培养试验；</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5. 标配载物托架不少于2块，托架承重稳定、可拆卸，方便分层放置试验样品。</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是（外包装尺寸（mm）：745x1070x1695）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LED植物生长光照箱</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 设备有效容积：≥1100L；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 采用不锈钢电加热制热、全封闭式无氟压缩机制冷，冷热双控系统，运行稳定环保；</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 温控范围：无光照工况0℃～65℃，有光照工况5℃～65℃；</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4. 温度分辨率≤0.1℃，加热运行温度波动度±0.5℃，制冷运行温度波动度±1℃；</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5. 温变速率：0℃升温至40℃时长≤60min，40℃降温至10℃时长≤100min；</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6. 具备压缩机延时保护功能，保护时长≥3分钟，有效防护设备核心部件；</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7. 设备整机运行噪音≤70db，运行低噪平稳；</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8. 箱体采用聚氨酯发泡保温结构，保温性能优良、温度波动小；内胆采用304不锈钢材质，外壳为冷轧板静电喷塑工艺，耐腐蚀、易清洁、经久耐用；</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9. 配备液晶显示屏，支持多段编程运行，可独立设置白天、黑夜模式的温度、光照强度、运行时长、试验周期等参数；</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10. 采用背部风道循环制冷、上进下出送风结构，箱内气流循环均匀，内部风速≤2m/s；</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11. 配置高品质LED光源，采用进口晶片，光源使用寿命≥50000h；光源板为铝基板材质，具备防水、防腐蚀、高效散热性能；</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12. 搭载微电脑全自动控制系统，可实现定时定量循环运行，配备独立送风、排风空气处理系统，保障箱内环境稳定。</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是（外包装尺寸（mm）：745x1070x1695）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摇床</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 设备采用侧开门结构，适配试验台摆放及日常操作使用，开合便捷、操作空间充足；</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 采用三维一体偏三轮驱动系统，设备运行平稳顺滑、低抖动、低故障，具备高耐久性、高运行可靠性；</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 配备静音散热风扇，采用强制对流换热结构，箱体内温度分布均匀，恒温控制效果优异；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 箱体配置中空钢化玻璃观察门，透光性好、耐压耐用，可不开门多角度观测箱体内部试验状态；</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 设备外壳采用静电喷塑工艺，流线型外观，防腐耐刮、美观大方；内胆采用圆弧R角拉丝不锈钢材质，耐腐蚀、易清洗、无卫生死角，有效抑制细菌滋生；</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 采用Peltier半导体控温技术，无需冷媒、绿色环保、控温高效、能耗较低；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 搭载微电脑PID智能控制系统，可精准调控运行温度与振荡频率，支持自定义定时运行功能，适配多种试验工况。</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组培架+全光谱灯（含定时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6组）</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 货架立柱高度：≥2000mm；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 配置加厚层板，共5层层板，形成4个独立储物空间，层板间距均匀，单层净高不小于375mm；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 层板加厚处理，单层额定承重≥200KG，结构稳固、不变形、承载力达标；</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4. 整体结构为标准组合式货架，拆装便捷、承重稳定，适配室内物料存放使用。</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21"/>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工业喷雾式增湿器</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额定加湿量6000ml/h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睡眠加湿量3000ml/h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睡眠档</w:t>
            </w:r>
            <w:r>
              <w:rPr>
                <w:rFonts w:hint="eastAsia" w:ascii="宋体" w:hAnsi="宋体" w:cs="宋体"/>
                <w:i w:val="0"/>
                <w:iCs w:val="0"/>
                <w:color w:val="auto"/>
                <w:sz w:val="18"/>
                <w:szCs w:val="18"/>
                <w:highlight w:val="none"/>
                <w:u w:val="none"/>
                <w:lang w:val="en-US" w:eastAsia="zh-CN" w:bidi="ar"/>
              </w:rPr>
              <w:t xml:space="preserve">噪声</w:t>
            </w:r>
            <w:r>
              <w:rPr>
                <w:rFonts w:hint="eastAsia" w:ascii="宋体" w:hAnsi="宋体" w:eastAsia="宋体" w:cs="宋体"/>
                <w:i w:val="0"/>
                <w:iCs w:val="0"/>
                <w:color w:val="auto"/>
                <w:sz w:val="18"/>
                <w:szCs w:val="18"/>
                <w:highlight w:val="none"/>
                <w:u w:val="none"/>
                <w:lang w:val="en-US" w:eastAsia="zh-CN" w:bidi="ar"/>
              </w:rPr>
              <w:t xml:space="preserve">55db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水箱容量0.1L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加湿模式：有雾型</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超净工作台（双人）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1.外形尺寸：宽 1280~1320mm、深 560~580mm、高 1580~1620mm；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洁净度 100 级</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3.重量：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4.平均风速：0.25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0.5m/s（三档可调）（Adjustable）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5.功耗：</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0.75</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6.平均菌落数：≤0.5个/皿·0.5时（A/dish/hour）</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w:t>
            </w:r>
            <w:r>
              <w:rPr>
                <w:rFonts w:hint="eastAsia" w:ascii="宋体" w:hAnsi="宋体" w:cs="宋体"/>
                <w:i w:val="0"/>
                <w:iCs w:val="0"/>
                <w:color w:val="auto"/>
                <w:sz w:val="18"/>
                <w:szCs w:val="18"/>
                <w:highlight w:val="none"/>
                <w:u w:val="none"/>
                <w:lang w:val="en-US" w:eastAsia="zh-CN" w:bidi="ar"/>
              </w:rPr>
              <w:t xml:space="preserve">噪声</w:t>
            </w:r>
            <w:r>
              <w:rPr>
                <w:rFonts w:hint="eastAsia" w:ascii="宋体" w:hAnsi="宋体" w:eastAsia="宋体" w:cs="宋体"/>
                <w:i w:val="0"/>
                <w:iCs w:val="0"/>
                <w:color w:val="auto"/>
                <w:sz w:val="18"/>
                <w:szCs w:val="18"/>
                <w:highlight w:val="none"/>
                <w:u w:val="none"/>
                <w:lang w:val="en-US" w:eastAsia="zh-CN" w:bidi="ar"/>
              </w:rPr>
              <w:t xml:space="preserve">：≤62dB（A）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8.振动半峰值：≤0.5μm（X·Y·Z）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9.电源：220V 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10.过滤器尺寸：：长 1125~1145mm、宽 445~465mm、厚度 50mm，配置 1 套；</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11.照度：≥300LX</w:t>
            </w:r>
            <w:r>
              <w:rPr>
                <w:rFonts w:hint="default" w:ascii="宋体" w:hAnsi="Symbol" w:eastAsia="宋体" w:cs="Symbol"/>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万能粉碎机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除尘；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2、主动轴转速：</w:t>
            </w:r>
            <w:r>
              <w:rPr>
                <w:color w:val="auto"/>
                <w:sz w:val="19"/>
                <w:szCs w:val="19"/>
                <w:highlight w:val="none"/>
              </w:rPr>
              <w:t xml:space="preserve">3100~3300r/min</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3、转子工作直径：445~455mm；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4、配套动力：11</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5、生产能力（kg/h</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6、进料速度：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7、粉碎粒度：10、30、60目；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8、主轴选用国标 6309 型深沟球轴承。</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300L提取罐</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1、设计压力：罐体：常压；夹套：设计压力：0.32Mpa,工作压力：0.3Mpa；符合国标GB150-2011标准及国家特种设备监察标准</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2、罐体尺寸:约Φ600×1300×5，*罐体有效容积300L，装料系数：70%-75%，材质：*S30408（所有与药液接触的材质均为S30408）；夹套尺寸:约Φ700×800×5，材质：Q345R；保温尺寸:约Φ800×1300×1.5，材质304；</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3、加热方式：夹套蒸汽传热,自动控制罐体温度；</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4、换热面积：冷凝器：1㎡，列管式，卧式结构；</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5、罐体内表面精抛光，表面粗糙度为Ra0.4μm，外表面哑光拉丝；</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6、设备主要组成：罐主体、冷凝器、冷却器、油水分离器、双联过滤器、离心泵、蒸汽进口、冷凝水出口、进液口、循环口、二次蒸汽口、压力表口、出液口、清洗口、视镜、24V安全视镜灯等；</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7、排渣形式：气动下开门+气动锁紧结构；</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8、出液过滤精度40目，配套双联过滤器，过滤精度60目。</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1m3提取罐</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1、设计压力：罐体：常压；夹套：设计压力：0.32Mpa,工作压力：0.3Mpa；符合国标GB150-2011标准及国家特种设备监察标准；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2、罐体尺寸:约Φ1000×1500×6，*罐体有效容积1000L，装料系数：70%-75%，材质：*S30408（所有与药液接触的材质均为S30408）；夹套尺寸:约Φ1100×950×6，材质：Q345R；保温尺寸:约Φ1200×1500×1.5，材质304；</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3、加热方式：夹套蒸汽传热,自动控制罐体温度；</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4、换热面积：冷凝器：6㎡，列管式，卧式结构；</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5、罐体内表面精抛光，表面粗糙度为Ra0.4μm，外表面</w:t>
            </w:r>
            <w:r>
              <w:rPr>
                <w:rFonts w:hint="eastAsia" w:ascii="宋体" w:hAnsi="宋体" w:cs="宋体"/>
                <w:i w:val="0"/>
                <w:iCs w:val="0"/>
                <w:color w:val="auto"/>
                <w:sz w:val="18"/>
                <w:szCs w:val="18"/>
                <w:highlight w:val="none"/>
                <w:u w:val="none"/>
                <w:lang w:eastAsia="zh-CN"/>
              </w:rPr>
              <w:t xml:space="preserve">哑</w:t>
            </w:r>
            <w:r>
              <w:rPr>
                <w:rFonts w:hint="eastAsia" w:ascii="宋体" w:hAnsi="宋体" w:eastAsia="宋体" w:cs="宋体"/>
                <w:i w:val="0"/>
                <w:iCs w:val="0"/>
                <w:color w:val="auto"/>
                <w:sz w:val="18"/>
                <w:szCs w:val="18"/>
                <w:highlight w:val="none"/>
                <w:u w:val="none"/>
              </w:rPr>
              <w:t xml:space="preserve">光拉丝；</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6、设备主要组成：罐主体、冷凝器、冷却器、油水分离器、双联过滤器、离心泵、蒸汽进口、冷凝水出口、进液口、循环口、二次蒸汽口、压力表口、出液口、清洗口、视镜、24V安全视镜灯等；</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7、排渣形式：气动下开门+气动锁紧结构；</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8、出液过滤精度40目，配套双联过滤器，过滤精度60目。</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专用踏步操作台</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外形尺寸：长约4000*宽3000*3000（高），主要框架120*60*3.5矩形管，其他支撑框架60*40*1.5方管，带一个踏步扶梯，扶梯宽度约700mm，设备顶部带护栏，护栏高度1000mm；*机架采用304不锈钢材质。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1m</w:t>
            </w:r>
            <w:r>
              <w:rPr>
                <w:rStyle w:val="1214"/>
                <w:rFonts w:ascii="宋体" w:eastAsia="宋体"/>
                <w:color w:val="auto"/>
                <w:sz w:val="18"/>
                <w:highlight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贮罐</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材质SUS304 容积1吨 立式储罐</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2m</w:t>
            </w:r>
            <w:r>
              <w:rPr>
                <w:rStyle w:val="1214"/>
                <w:rFonts w:ascii="宋体" w:eastAsia="宋体"/>
                <w:color w:val="auto"/>
                <w:sz w:val="18"/>
                <w:highlight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贮罐</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材质SUS304 容积2吨 立式储罐</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0.5m3加热搅拌罐</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1、设计压力：罐体：常压；夹套：设计压力：0.32Mpa,工作压力：0.3Mpa；符合国标GB150-2011标准及国家特种设备监察标准；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2、罐体尺寸:约Φ800×1000×6，*罐体有效容积500L，装料系数：80%，材质：*S30408（所有与药液接触的材质均为S30408）；夹套尺寸:</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约Φ900×700×6，材质：Q345R；保温尺寸:</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约Φ1000×1000×1.5，材质304；</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3、加热方式：夹套蒸汽传热,自动控制罐体温度；</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4、罐体内表面精抛光，表面粗糙度为Ra0.4μm，外表面</w:t>
            </w:r>
            <w:r>
              <w:rPr>
                <w:rFonts w:hint="eastAsia" w:ascii="宋体" w:hAnsi="宋体" w:cs="宋体"/>
                <w:i w:val="0"/>
                <w:iCs w:val="0"/>
                <w:color w:val="auto"/>
                <w:sz w:val="18"/>
                <w:szCs w:val="18"/>
                <w:highlight w:val="none"/>
                <w:u w:val="none"/>
                <w:lang w:eastAsia="zh-CN"/>
              </w:rPr>
              <w:t xml:space="preserve">哑</w:t>
            </w:r>
            <w:r>
              <w:rPr>
                <w:rFonts w:hint="eastAsia" w:ascii="宋体" w:hAnsi="宋体" w:eastAsia="宋体" w:cs="宋体"/>
                <w:i w:val="0"/>
                <w:iCs w:val="0"/>
                <w:color w:val="auto"/>
                <w:sz w:val="18"/>
                <w:szCs w:val="18"/>
                <w:highlight w:val="none"/>
                <w:u w:val="none"/>
              </w:rPr>
              <w:t xml:space="preserve">光拉丝；</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5、设备主要接口：蒸汽进口、冷凝水出口、进液口、出液口、清洗口、视镜、24V安全视镜灯等；</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6、搅拌装置：搅拌转速：约60转/min，采用卧式斜齿轮减速机，电机功率1.1KW，搅拌采用双层搅拌，搅拌形式为折页搅拌，采用202机械密封。</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2m</w:t>
            </w:r>
            <w:r>
              <w:rPr>
                <w:rStyle w:val="1214"/>
                <w:rFonts w:ascii="宋体" w:eastAsia="宋体"/>
                <w:color w:val="auto"/>
                <w:sz w:val="18"/>
                <w:highlight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加热搅拌罐</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1、设计压力：罐体：常压；夹套：设计压力：0.32Mpa,工作压力：0.3Mpa；符合国标GB150-2011标准及国家特种设备监察标准，提供压容证书；</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2、罐体尺寸:Φ1200×1500×8，*罐体有效容积2000L，装料系数：80%，材质：*S30408（所有与药液接触的材质均为S30408）；夹套尺寸:</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约Φ1300×1100×6，材质：Q345R；保温尺寸:</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约Φ1400×1500×1.5，材质304；</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3、加热方式：夹套蒸汽传热,自动控制罐体温度；</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4、罐体内表面精抛光，表面粗糙度为Ra0.4μm，外表面亚光拉丝；</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5、设备主要接口：蒸汽进口、冷凝水出口、进液口、出液口、清洗口、视镜、24V安全视镜灯等；</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6、搅拌装置：搅拌转速：约60转/min，采用卧式斜齿轮减速机，电机功率2.2KW，搅拌采用双层搅拌，搅拌形式为折页搅拌，采用202机械密封。</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电动叉车</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额定荷载：2000KG；最大升高度：</w:t>
            </w:r>
            <w:r>
              <w:rPr>
                <w:rFonts w:hint="eastAsia" w:ascii="宋体" w:hAnsi="宋体" w:cs="宋体"/>
                <w:i w:val="0"/>
                <w:iCs w:val="0"/>
                <w:color w:val="auto"/>
                <w:sz w:val="18"/>
                <w:szCs w:val="18"/>
                <w:highlight w:val="none"/>
                <w:u w:val="none"/>
                <w:lang w:val="en-US" w:eastAsia="zh-CN" w:bidi="ar"/>
              </w:rPr>
              <w:t xml:space="preserve">200-210</w:t>
            </w:r>
            <w:r>
              <w:rPr>
                <w:rFonts w:hint="eastAsia" w:ascii="宋体" w:hAnsi="宋体" w:eastAsia="宋体" w:cs="宋体"/>
                <w:i w:val="0"/>
                <w:iCs w:val="0"/>
                <w:color w:val="auto"/>
                <w:sz w:val="18"/>
                <w:szCs w:val="18"/>
                <w:highlight w:val="none"/>
                <w:u w:val="none"/>
                <w:lang w:val="en-US" w:eastAsia="zh-CN" w:bidi="ar"/>
              </w:rPr>
              <w:t xml:space="preserve">MM；车身总长：16</w:t>
            </w:r>
            <w:r>
              <w:rPr>
                <w:rFonts w:hint="eastAsia" w:ascii="宋体" w:hAnsi="宋体" w:cs="宋体"/>
                <w:i w:val="0"/>
                <w:iCs w:val="0"/>
                <w:color w:val="auto"/>
                <w:sz w:val="18"/>
                <w:szCs w:val="18"/>
                <w:highlight w:val="none"/>
                <w:u w:val="none"/>
                <w:lang w:val="en-US" w:eastAsia="zh-CN" w:bidi="ar"/>
              </w:rPr>
              <w:t xml:space="preserve">50-1700</w:t>
            </w:r>
            <w:r>
              <w:rPr>
                <w:rFonts w:hint="eastAsia" w:ascii="宋体" w:hAnsi="宋体" w:eastAsia="宋体" w:cs="宋体"/>
                <w:i w:val="0"/>
                <w:iCs w:val="0"/>
                <w:color w:val="auto"/>
                <w:sz w:val="18"/>
                <w:szCs w:val="18"/>
                <w:highlight w:val="none"/>
                <w:u w:val="none"/>
                <w:lang w:val="en-US" w:eastAsia="zh-CN" w:bidi="ar"/>
              </w:rPr>
              <w:t xml:space="preserve">MM；车身总宽度：68</w:t>
            </w:r>
            <w:r>
              <w:rPr>
                <w:rFonts w:hint="eastAsia" w:ascii="宋体" w:hAnsi="宋体" w:cs="宋体"/>
                <w:i w:val="0"/>
                <w:iCs w:val="0"/>
                <w:color w:val="auto"/>
                <w:sz w:val="18"/>
                <w:szCs w:val="18"/>
                <w:highlight w:val="none"/>
                <w:u w:val="none"/>
                <w:lang w:val="en-US" w:eastAsia="zh-CN" w:bidi="ar"/>
              </w:rPr>
              <w:t xml:space="preserve">0-690</w:t>
            </w:r>
            <w:r>
              <w:rPr>
                <w:rFonts w:hint="eastAsia" w:ascii="宋体" w:hAnsi="宋体" w:eastAsia="宋体" w:cs="宋体"/>
                <w:i w:val="0"/>
                <w:iCs w:val="0"/>
                <w:color w:val="auto"/>
                <w:sz w:val="18"/>
                <w:szCs w:val="18"/>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蒸汽发生器</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全自动电加热蒸汽发生器，额定加热功率≥72kW，额定产汽量≥100kg/h；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设备具备自动加热、恒压自动供汽功能，配套压力自动控制系统、液位自动控制系统，可全自动补水，设置缺水断电、防干烧自动保护装置，运行稳定安全。</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二级反渗透去离子水处理设备1000L</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1.原水罐、产水罐有效容积 1000L；</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2.系统额定产水量 1000L/h；</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3.常温 25℃工况下，稳定产水电导率＜5μS/cm；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4.配置触摸屏人机交互，整套系统全自动无人值守运行，具备液位联动启停、缺水、高压、故障报警等保护功能。</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发酵罐及搅拌系统</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1.罐体设计压力：0.30Mpa</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工作压力：0.15Mpa,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2.罐体尺寸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Φ300×700×3，径高比D:H=1:2.33，罐体有效容积50L，装料系数：70%-75%，材质：S31603；符合国标GB150-2011标准及国家特种设备监察标准。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3.机械上搅拌结构，全不锈钢搅拌机座，两档四直叶涡轮式搅拌桨，带</w:t>
            </w:r>
            <w:r>
              <w:rPr>
                <w:rFonts w:hint="eastAsia" w:ascii="宋体" w:hAnsi="宋体" w:cs="宋体"/>
                <w:i w:val="0"/>
                <w:iCs w:val="0"/>
                <w:color w:val="auto"/>
                <w:sz w:val="18"/>
                <w:szCs w:val="18"/>
                <w:highlight w:val="none"/>
                <w:u w:val="none"/>
                <w:lang w:val="en-US" w:eastAsia="zh-CN" w:bidi="ar"/>
              </w:rPr>
              <w:t xml:space="preserve">挡板</w:t>
            </w:r>
            <w:r>
              <w:rPr>
                <w:rFonts w:hint="eastAsia" w:ascii="宋体" w:hAnsi="宋体" w:eastAsia="宋体" w:cs="宋体"/>
                <w:i w:val="0"/>
                <w:iCs w:val="0"/>
                <w:color w:val="auto"/>
                <w:sz w:val="18"/>
                <w:szCs w:val="18"/>
                <w:highlight w:val="none"/>
                <w:u w:val="none"/>
                <w:lang w:val="en-US" w:eastAsia="zh-CN" w:bidi="ar"/>
              </w:rPr>
              <w:t xml:space="preserve">，内置折流</w:t>
            </w:r>
            <w:r>
              <w:rPr>
                <w:rFonts w:hint="eastAsia" w:ascii="宋体" w:hAnsi="宋体" w:cs="宋体"/>
                <w:i w:val="0"/>
                <w:iCs w:val="0"/>
                <w:color w:val="auto"/>
                <w:sz w:val="18"/>
                <w:szCs w:val="18"/>
                <w:highlight w:val="none"/>
                <w:u w:val="none"/>
                <w:lang w:val="en-US" w:eastAsia="zh-CN" w:bidi="ar"/>
              </w:rPr>
              <w:t xml:space="preserve">挡板</w:t>
            </w:r>
            <w:r>
              <w:rPr>
                <w:rFonts w:hint="eastAsia" w:ascii="宋体" w:hAnsi="宋体" w:eastAsia="宋体" w:cs="宋体"/>
                <w:i w:val="0"/>
                <w:iCs w:val="0"/>
                <w:color w:val="auto"/>
                <w:sz w:val="18"/>
                <w:szCs w:val="18"/>
                <w:highlight w:val="none"/>
                <w:u w:val="none"/>
                <w:lang w:val="en-US" w:eastAsia="zh-CN" w:bidi="ar"/>
              </w:rPr>
              <w:t xml:space="preserve">，采用新型的机械密封</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密封性能好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无泄漏染菌可能；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4.夹套水浴传热</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自动控制发酵温度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夹套尺寸Φ350×550×3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夹套压力0.30Mpa，材质：SUS304；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5.灭菌方式：在位灭菌，灭菌温度均匀可调，灭菌的同时可以搅拌，以便物料均匀受热；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6.罐体内外表面精抛光，表面粗糙度为Ra0.4μm；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7.标准pH、DO、测温口、压力表口、补酸碱口、取样口、补料口、消泡传感器接口、火焰接种口等接口；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大视角侧视镜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12V自动安全视镜灯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观察清晰；</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发酵罐及搅拌系统</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1.罐体设计压力：0.30Mpa，工作压力：0.15Mpa；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2.罐内筒体尺寸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Φ600×1650×5，径高比D:H=1:2.8，罐体有效容积500L</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装料系数：70%-75%，内筒体材质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S31603；符合国标GB150-2011标准及国家特种设备监察标准，提供压容证书。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3.全不锈钢上搅拌结构，两档四平直叶搅拌桨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机械梳齿消泡桨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内置折流挡板，采用新型的机械密封</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密封性能好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无泄漏染菌可能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4.夹套水浴传热</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自动控制发酵温度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夹套尺寸Φ650×1300×4</w:t>
            </w:r>
            <w:r>
              <w:rPr>
                <w:rFonts w:hint="eastAsia"/>
                <w:color w:val="auto"/>
                <w:highlight w:val="none"/>
                <w:lang w:eastAsia="zh-CN"/>
              </w:rPr>
              <w:t xml:space="preserve">，</w:t>
            </w:r>
            <w:r>
              <w:rPr>
                <w:rFonts w:hint="eastAsia" w:ascii="宋体" w:hAnsi="宋体" w:eastAsia="宋体" w:cs="宋体"/>
                <w:i w:val="0"/>
                <w:iCs w:val="0"/>
                <w:color w:val="auto"/>
                <w:sz w:val="18"/>
                <w:szCs w:val="18"/>
                <w:highlight w:val="none"/>
                <w:u w:val="none"/>
                <w:lang w:val="en-US" w:eastAsia="zh-CN" w:bidi="ar"/>
              </w:rPr>
              <w:t xml:space="preserve">夹套压力0.30Mpa，夹套材质：S30408；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5.灭菌方式：在位灭菌，灭菌温度均匀可调，灭菌的同时可以搅拌，以便物料均匀受热；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6.罐体内外表面精抛光，粗糙度为Ra0.4μm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7.标准pH、DO、测温口、接种口、压力表口、补料口、补酸碱口、排气口、消泡传感器接口</w:t>
            </w:r>
            <w:r>
              <w:rPr>
                <w:rFonts w:hint="eastAsia" w:ascii="宋体" w:hAnsi="宋体" w:cs="宋体"/>
                <w:i w:val="0"/>
                <w:iCs w:val="0"/>
                <w:color w:val="auto"/>
                <w:sz w:val="18"/>
                <w:szCs w:val="18"/>
                <w:highlight w:val="none"/>
                <w:u w:val="none"/>
                <w:lang w:val="en-US" w:eastAsia="zh-CN" w:bidi="ar"/>
              </w:rPr>
              <w:t xml:space="preserve">等</w:t>
            </w:r>
            <w:r>
              <w:rPr>
                <w:rFonts w:hint="eastAsia" w:ascii="宋体" w:hAnsi="宋体" w:eastAsia="宋体" w:cs="宋体"/>
                <w:i w:val="0"/>
                <w:iCs w:val="0"/>
                <w:color w:val="auto"/>
                <w:sz w:val="18"/>
                <w:szCs w:val="18"/>
                <w:highlight w:val="none"/>
                <w:u w:val="none"/>
                <w:lang w:val="en-US" w:eastAsia="zh-CN" w:bidi="ar"/>
              </w:rPr>
              <w:t xml:space="preserve">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大视角顶视镜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12V自动安全视镜灯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观察清晰；</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发酵罐空气过滤系统</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空气总过滤器、空气预过滤器、空气精过滤器、蒸汽过滤系统、空气减压阀</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发酵罐控制系统</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50L种子罐温度控制系统</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500L发酵罐温度控制系统、PH自动控制系统、DO检测系统、消泡补料系统、全自动PLC下位机控制系统、电机及传动设备、压力、空气流量仪表、控制柜、电气元件及电缆电线</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发酵管路系统</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工程用阀门、管道、管配件、钢结构平台</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螺杆式空气压缩机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螺杆式空压机，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功率15KW，</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出气量2.4m3/min,</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压力0.8Mpa,</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冷水机组</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制冷量：15</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t xml:space="preserve">/12900Kcal/h，</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冷干机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处理量：2.4m3/min</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储气罐</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符合国家钢制压力容器标准，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规格：0.6m3/8㎏</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立式单层储罐</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材质SUS304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容积0.5吨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立式储罐</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硅藻土过滤机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罐体工作压力＜0.2Mpa，</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桶φ300，</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带控制箱，</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流量1.5T/h</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5895"/>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陶瓷膜微滤机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spacing w:after="18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A</w:t>
            </w:r>
            <w:r>
              <w:rPr>
                <w:rFonts w:hint="eastAsia" w:ascii="宋体" w:hAnsi="宋体" w:eastAsia="宋体" w:cs="宋体"/>
                <w:i w:val="0"/>
                <w:iCs w:val="0"/>
                <w:color w:val="auto"/>
                <w:sz w:val="18"/>
                <w:szCs w:val="18"/>
                <w:highlight w:val="none"/>
                <w:u w:val="none"/>
                <w:lang w:val="en-US" w:eastAsia="zh-CN" w:bidi="ar"/>
              </w:rPr>
              <w:t xml:space="preserve">陶瓷膜及组件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陶瓷膜：材质AL2O3、规格AYQ-3019-1220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膜组件（含花盘）：材质SUS304、 规格19芯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膜管密封件：材质EPDM、规格Ø 30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组件密封件：材质 EPDM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滑块等紧固件：材质SUS304、规格M12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B</w:t>
            </w:r>
            <w:r>
              <w:rPr>
                <w:rFonts w:hint="eastAsia" w:ascii="宋体" w:hAnsi="宋体" w:eastAsia="宋体" w:cs="宋体"/>
                <w:i w:val="0"/>
                <w:iCs w:val="0"/>
                <w:color w:val="auto"/>
                <w:sz w:val="18"/>
                <w:szCs w:val="18"/>
                <w:highlight w:val="none"/>
                <w:u w:val="none"/>
                <w:lang w:val="en-US" w:eastAsia="zh-CN" w:bidi="ar"/>
              </w:rPr>
              <w:t xml:space="preserve">.循环泵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供料泵：型号CHL4-40、流量Q=4m²/h、扬程H=32m、功率0.75</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t xml:space="preserve">、材质SUS304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.循环泵：型号ZS80-65-125、流量Q=60m²/h、扬程H=27m、泵功率9.2KW、材质SUS304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C</w:t>
            </w:r>
            <w:r>
              <w:rPr>
                <w:rFonts w:hint="eastAsia" w:ascii="宋体" w:hAnsi="宋体" w:eastAsia="宋体" w:cs="宋体"/>
                <w:i w:val="0"/>
                <w:iCs w:val="0"/>
                <w:color w:val="auto"/>
                <w:sz w:val="18"/>
                <w:szCs w:val="18"/>
                <w:highlight w:val="none"/>
                <w:u w:val="none"/>
                <w:lang w:val="en-US" w:eastAsia="zh-CN" w:bidi="ar"/>
              </w:rPr>
              <w:t xml:space="preserve"> 设备主机管配件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组件连接件：材质SUS304、规格DN80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循环泵出口管路：材质SUS304、规格DN80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排空、渗透管路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含阀门、管件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：材质SUS304、规格DN50~200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 支架：材质304不锈钢、规格AYQ-19-2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取样阀：材质304不锈钢、规格DN19~50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D</w:t>
            </w:r>
            <w:r>
              <w:rPr>
                <w:rFonts w:hint="eastAsia" w:ascii="宋体" w:hAnsi="宋体" w:eastAsia="宋体" w:cs="宋体"/>
                <w:i w:val="0"/>
                <w:iCs w:val="0"/>
                <w:color w:val="auto"/>
                <w:sz w:val="18"/>
                <w:szCs w:val="18"/>
                <w:highlight w:val="none"/>
                <w:u w:val="none"/>
                <w:lang w:val="en-US" w:eastAsia="zh-CN" w:bidi="ar"/>
              </w:rPr>
              <w:t xml:space="preserve">.公用附属设备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13.</w:t>
            </w:r>
            <w:r>
              <w:rPr>
                <w:rFonts w:hint="eastAsia" w:ascii="宋体" w:hAnsi="宋体" w:eastAsia="宋体" w:cs="宋体"/>
                <w:i w:val="0"/>
                <w:iCs w:val="0"/>
                <w:color w:val="auto"/>
                <w:sz w:val="18"/>
                <w:szCs w:val="18"/>
                <w:highlight w:val="none"/>
                <w:u w:val="none"/>
                <w:lang w:val="en-US" w:eastAsia="zh-CN" w:bidi="ar"/>
              </w:rPr>
              <w:t xml:space="preserve">蝶阀：材质SUS304、规格DH50～80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14.</w:t>
            </w:r>
            <w:r>
              <w:rPr>
                <w:rFonts w:hint="eastAsia" w:ascii="宋体" w:hAnsi="宋体" w:eastAsia="宋体" w:cs="宋体"/>
                <w:i w:val="0"/>
                <w:iCs w:val="0"/>
                <w:color w:val="auto"/>
                <w:sz w:val="18"/>
                <w:szCs w:val="18"/>
                <w:highlight w:val="none"/>
                <w:u w:val="none"/>
                <w:lang w:val="en-US" w:eastAsia="zh-CN" w:bidi="ar"/>
              </w:rPr>
              <w:t xml:space="preserve">球阀：材质SUS304、规格DN25~50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E</w:t>
            </w:r>
            <w:r>
              <w:rPr>
                <w:rFonts w:hint="eastAsia" w:ascii="宋体" w:hAnsi="宋体" w:eastAsia="宋体" w:cs="宋体"/>
                <w:i w:val="0"/>
                <w:iCs w:val="0"/>
                <w:color w:val="auto"/>
                <w:sz w:val="18"/>
                <w:szCs w:val="18"/>
                <w:highlight w:val="none"/>
                <w:u w:val="none"/>
                <w:lang w:val="en-US" w:eastAsia="zh-CN" w:bidi="ar"/>
              </w:rPr>
              <w:t xml:space="preserve">.仪器仪表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15.</w:t>
            </w:r>
            <w:r>
              <w:rPr>
                <w:rFonts w:hint="eastAsia" w:ascii="宋体" w:hAnsi="宋体" w:eastAsia="宋体" w:cs="宋体"/>
                <w:i w:val="0"/>
                <w:iCs w:val="0"/>
                <w:color w:val="auto"/>
                <w:sz w:val="18"/>
                <w:szCs w:val="18"/>
                <w:highlight w:val="none"/>
                <w:u w:val="none"/>
                <w:lang w:val="en-US" w:eastAsia="zh-CN" w:bidi="ar"/>
              </w:rPr>
              <w:t xml:space="preserve">电磁流量计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规格DN25~50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隔膜压力表：量程0-1Mpa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17.</w:t>
            </w:r>
            <w:r>
              <w:rPr>
                <w:rFonts w:hint="eastAsia" w:ascii="宋体" w:hAnsi="宋体" w:eastAsia="宋体" w:cs="宋体"/>
                <w:i w:val="0"/>
                <w:iCs w:val="0"/>
                <w:color w:val="auto"/>
                <w:sz w:val="18"/>
                <w:szCs w:val="18"/>
                <w:highlight w:val="none"/>
                <w:u w:val="none"/>
                <w:lang w:val="en-US" w:eastAsia="zh-CN" w:bidi="ar"/>
              </w:rPr>
              <w:t xml:space="preserve">温度表：量程0~100℃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F</w:t>
            </w:r>
            <w:r>
              <w:rPr>
                <w:rFonts w:hint="eastAsia" w:ascii="宋体" w:hAnsi="宋体" w:eastAsia="宋体" w:cs="宋体"/>
                <w:i w:val="0"/>
                <w:iCs w:val="0"/>
                <w:color w:val="auto"/>
                <w:sz w:val="18"/>
                <w:szCs w:val="18"/>
                <w:highlight w:val="none"/>
                <w:u w:val="none"/>
                <w:lang w:val="en-US" w:eastAsia="zh-CN" w:bidi="ar"/>
              </w:rPr>
              <w:t xml:space="preserve">.电器柜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18.</w:t>
            </w:r>
            <w:r>
              <w:rPr>
                <w:rFonts w:hint="eastAsia" w:ascii="宋体" w:hAnsi="宋体" w:eastAsia="宋体" w:cs="宋体"/>
                <w:i w:val="0"/>
                <w:iCs w:val="0"/>
                <w:color w:val="auto"/>
                <w:sz w:val="18"/>
                <w:szCs w:val="18"/>
                <w:highlight w:val="none"/>
                <w:u w:val="none"/>
                <w:lang w:val="en-US" w:eastAsia="zh-CN" w:bidi="ar"/>
              </w:rPr>
              <w:t xml:space="preserve">柜体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19.</w:t>
            </w:r>
            <w:r>
              <w:rPr>
                <w:rFonts w:hint="eastAsia" w:ascii="宋体" w:hAnsi="宋体" w:eastAsia="宋体" w:cs="宋体"/>
                <w:i w:val="0"/>
                <w:iCs w:val="0"/>
                <w:color w:val="auto"/>
                <w:sz w:val="18"/>
                <w:szCs w:val="18"/>
                <w:highlight w:val="none"/>
                <w:u w:val="none"/>
                <w:lang w:val="en-US" w:eastAsia="zh-CN" w:bidi="ar"/>
              </w:rPr>
              <w:t xml:space="preserve"> 空开、接触器等柜内附件：规格380V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20.</w:t>
            </w:r>
            <w:r>
              <w:rPr>
                <w:rFonts w:hint="eastAsia" w:ascii="宋体" w:hAnsi="宋体" w:eastAsia="宋体" w:cs="宋体"/>
                <w:i w:val="0"/>
                <w:iCs w:val="0"/>
                <w:color w:val="auto"/>
                <w:sz w:val="18"/>
                <w:szCs w:val="18"/>
                <w:highlight w:val="none"/>
                <w:u w:val="none"/>
                <w:lang w:val="en-US" w:eastAsia="zh-CN" w:bidi="ar"/>
              </w:rPr>
              <w:t xml:space="preserve"> 热继电器：规格LRD3361C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21.</w:t>
            </w:r>
            <w:r>
              <w:rPr>
                <w:rFonts w:hint="eastAsia" w:ascii="宋体" w:hAnsi="宋体" w:eastAsia="宋体" w:cs="宋体"/>
                <w:i w:val="0"/>
                <w:iCs w:val="0"/>
                <w:color w:val="auto"/>
                <w:sz w:val="18"/>
                <w:szCs w:val="18"/>
                <w:highlight w:val="none"/>
                <w:u w:val="none"/>
                <w:lang w:val="en-US" w:eastAsia="zh-CN" w:bidi="ar"/>
              </w:rPr>
              <w:t xml:space="preserve">交流继电器规格：LC1D80M7C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22.</w:t>
            </w:r>
            <w:r>
              <w:rPr>
                <w:rFonts w:hint="eastAsia" w:ascii="宋体" w:hAnsi="宋体" w:eastAsia="宋体" w:cs="宋体"/>
                <w:i w:val="0"/>
                <w:iCs w:val="0"/>
                <w:color w:val="auto"/>
                <w:sz w:val="18"/>
                <w:szCs w:val="18"/>
                <w:highlight w:val="none"/>
                <w:u w:val="none"/>
                <w:lang w:val="en-US" w:eastAsia="zh-CN" w:bidi="ar"/>
              </w:rPr>
              <w:t xml:space="preserve"> 模拟量模块：规格EM231 EM235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23.</w:t>
            </w:r>
            <w:r>
              <w:rPr>
                <w:rFonts w:hint="eastAsia" w:ascii="宋体" w:hAnsi="宋体" w:eastAsia="宋体" w:cs="宋体"/>
                <w:i w:val="0"/>
                <w:iCs w:val="0"/>
                <w:color w:val="auto"/>
                <w:sz w:val="18"/>
                <w:szCs w:val="18"/>
                <w:highlight w:val="none"/>
                <w:u w:val="none"/>
                <w:lang w:val="en-US" w:eastAsia="zh-CN" w:bidi="ar"/>
              </w:rPr>
              <w:t xml:space="preserve"> 软启动：规格9.2KW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G</w:t>
            </w:r>
            <w:r>
              <w:rPr>
                <w:rFonts w:hint="eastAsia" w:ascii="宋体" w:hAnsi="宋体" w:eastAsia="宋体" w:cs="宋体"/>
                <w:i w:val="0"/>
                <w:iCs w:val="0"/>
                <w:color w:val="auto"/>
                <w:sz w:val="18"/>
                <w:szCs w:val="18"/>
                <w:highlight w:val="none"/>
                <w:u w:val="none"/>
                <w:lang w:val="en-US" w:eastAsia="zh-CN" w:bidi="ar"/>
              </w:rPr>
              <w:t xml:space="preserve"> .罐体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 CIP清洗罐：材质SUS304、规格100L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25.</w:t>
            </w:r>
            <w:r>
              <w:rPr>
                <w:rFonts w:hint="eastAsia" w:ascii="宋体" w:hAnsi="宋体" w:eastAsia="宋体" w:cs="宋体"/>
                <w:i w:val="0"/>
                <w:iCs w:val="0"/>
                <w:color w:val="auto"/>
                <w:sz w:val="18"/>
                <w:szCs w:val="18"/>
                <w:highlight w:val="none"/>
                <w:u w:val="none"/>
                <w:lang w:val="en-US" w:eastAsia="zh-CN" w:bidi="ar"/>
              </w:rPr>
              <w:t xml:space="preserve"> 换热器：材质SUS304、规格4m²/h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26.</w:t>
            </w:r>
            <w:r>
              <w:rPr>
                <w:rFonts w:hint="eastAsia" w:ascii="宋体" w:hAnsi="宋体" w:eastAsia="宋体" w:cs="宋体"/>
                <w:i w:val="0"/>
                <w:iCs w:val="0"/>
                <w:color w:val="auto"/>
                <w:sz w:val="18"/>
                <w:szCs w:val="18"/>
                <w:highlight w:val="none"/>
                <w:u w:val="none"/>
                <w:lang w:val="en-US" w:eastAsia="zh-CN" w:bidi="ar"/>
              </w:rPr>
              <w:t xml:space="preserve"> 原液罐</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材质SUS304、规格0.5-1m²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27.</w:t>
            </w:r>
            <w:r>
              <w:rPr>
                <w:rFonts w:hint="eastAsia" w:ascii="宋体" w:hAnsi="宋体" w:eastAsia="宋体" w:cs="宋体"/>
                <w:i w:val="0"/>
                <w:iCs w:val="0"/>
                <w:color w:val="auto"/>
                <w:sz w:val="18"/>
                <w:szCs w:val="18"/>
                <w:highlight w:val="none"/>
                <w:u w:val="none"/>
                <w:lang w:val="en-US" w:eastAsia="zh-CN" w:bidi="ar"/>
              </w:rPr>
              <w:t xml:space="preserve"> 清液罐：材质SUS304、规格0.5-1m²</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超滤/纳滤一体机</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A</w:t>
            </w:r>
            <w:r>
              <w:rPr>
                <w:rFonts w:hint="eastAsia" w:ascii="宋体" w:hAnsi="宋体" w:eastAsia="宋体" w:cs="宋体"/>
                <w:i w:val="0"/>
                <w:iCs w:val="0"/>
                <w:color w:val="auto"/>
                <w:sz w:val="18"/>
                <w:szCs w:val="18"/>
                <w:highlight w:val="none"/>
                <w:u w:val="none"/>
                <w:lang w:val="en-US" w:eastAsia="zh-CN" w:bidi="ar"/>
              </w:rPr>
              <w:t xml:space="preserve">纳滤膜及组件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1.超滤膜：材质磺化聚醚砜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SPES</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、规格8040-5000D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纳滤膜：材质磺化聚醚砜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SPES</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、规格8040-500D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纳滤膜组件：材质SUS304、规格FS2-8040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膜管密封件：材质三元乙丙胶、规格8040-CXZ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组件密封件：材质三元乙丙胶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B</w:t>
            </w:r>
            <w:r>
              <w:rPr>
                <w:rFonts w:hint="eastAsia" w:ascii="宋体" w:hAnsi="宋体" w:eastAsia="宋体" w:cs="宋体"/>
                <w:i w:val="0"/>
                <w:iCs w:val="0"/>
                <w:color w:val="auto"/>
                <w:sz w:val="18"/>
                <w:szCs w:val="18"/>
                <w:highlight w:val="none"/>
                <w:u w:val="none"/>
                <w:lang w:val="en-US" w:eastAsia="zh-CN" w:bidi="ar"/>
              </w:rPr>
              <w:t xml:space="preserve">循环泵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供料泵</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型号CDM10-3、流量Q=8m²/h、扬程H=28m功率1.1</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t xml:space="preserve">、材质SUS304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.循环泵：型号CTM10-20、流量Q=8m²/h、扬程H=200m、功率7.5</w:t>
            </w:r>
            <w:r>
              <w:rPr>
                <w:rFonts w:hint="eastAsia" w:ascii="宋体" w:hAnsi="宋体" w:cs="宋体"/>
                <w:i w:val="0"/>
                <w:iCs w:val="0"/>
                <w:color w:val="auto"/>
                <w:sz w:val="18"/>
                <w:szCs w:val="18"/>
                <w:highlight w:val="none"/>
                <w:u w:val="none"/>
                <w:lang w:val="en-US" w:eastAsia="zh-CN" w:bidi="ar"/>
              </w:rPr>
              <w:t xml:space="preserve">kW</w:t>
            </w:r>
            <w:r>
              <w:rPr>
                <w:rFonts w:hint="eastAsia" w:ascii="宋体" w:hAnsi="宋体" w:eastAsia="宋体" w:cs="宋体"/>
                <w:i w:val="0"/>
                <w:iCs w:val="0"/>
                <w:color w:val="auto"/>
                <w:sz w:val="18"/>
                <w:szCs w:val="18"/>
                <w:highlight w:val="none"/>
                <w:u w:val="none"/>
                <w:lang w:val="en-US" w:eastAsia="zh-CN" w:bidi="ar"/>
              </w:rPr>
              <w:t xml:space="preserve">、材质SUS3043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C</w:t>
            </w:r>
            <w:r>
              <w:rPr>
                <w:rFonts w:hint="eastAsia" w:ascii="宋体" w:hAnsi="宋体" w:eastAsia="宋体" w:cs="宋体"/>
                <w:i w:val="0"/>
                <w:iCs w:val="0"/>
                <w:color w:val="auto"/>
                <w:sz w:val="18"/>
                <w:szCs w:val="18"/>
                <w:highlight w:val="none"/>
                <w:u w:val="none"/>
                <w:lang w:val="en-US" w:eastAsia="zh-CN" w:bidi="ar"/>
              </w:rPr>
              <w:t xml:space="preserve">.设备主机管配件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组件连接件：材质SUS304、规格DN80、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循环泵出口管路：材质SUS304、规格DN80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渗透管路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含阀门、管件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：材质SUS304、规格DN50~200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支架：材质304不锈钢、规格AYQ-8040-4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D</w:t>
            </w:r>
            <w:r>
              <w:rPr>
                <w:rFonts w:hint="eastAsia" w:ascii="宋体" w:hAnsi="宋体" w:eastAsia="宋体" w:cs="宋体"/>
                <w:i w:val="0"/>
                <w:iCs w:val="0"/>
                <w:color w:val="auto"/>
                <w:sz w:val="18"/>
                <w:szCs w:val="18"/>
                <w:highlight w:val="none"/>
                <w:u w:val="none"/>
                <w:lang w:val="en-US" w:eastAsia="zh-CN" w:bidi="ar"/>
              </w:rPr>
              <w:t xml:space="preserve">.公用附属设备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蝶阀：材质SUS304、规格DM50～80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13.</w:t>
            </w:r>
            <w:r>
              <w:rPr>
                <w:rFonts w:hint="eastAsia" w:ascii="宋体" w:hAnsi="宋体" w:eastAsia="宋体" w:cs="宋体"/>
                <w:i w:val="0"/>
                <w:iCs w:val="0"/>
                <w:color w:val="auto"/>
                <w:sz w:val="18"/>
                <w:szCs w:val="18"/>
                <w:highlight w:val="none"/>
                <w:u w:val="none"/>
                <w:lang w:val="en-US" w:eastAsia="zh-CN" w:bidi="ar"/>
              </w:rPr>
              <w:t xml:space="preserve">球阀材质SUS304、规格DN25～50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E</w:t>
            </w:r>
            <w:r>
              <w:rPr>
                <w:rFonts w:hint="eastAsia" w:ascii="宋体" w:hAnsi="宋体" w:eastAsia="宋体" w:cs="宋体"/>
                <w:i w:val="0"/>
                <w:iCs w:val="0"/>
                <w:color w:val="auto"/>
                <w:sz w:val="18"/>
                <w:szCs w:val="18"/>
                <w:highlight w:val="none"/>
                <w:u w:val="none"/>
                <w:lang w:val="en-US" w:eastAsia="zh-CN" w:bidi="ar"/>
              </w:rPr>
              <w:t xml:space="preserve">.仪器仪表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14.</w:t>
            </w:r>
            <w:r>
              <w:rPr>
                <w:rFonts w:hint="eastAsia" w:ascii="宋体" w:hAnsi="宋体" w:eastAsia="宋体" w:cs="宋体"/>
                <w:i w:val="0"/>
                <w:iCs w:val="0"/>
                <w:color w:val="auto"/>
                <w:sz w:val="18"/>
                <w:szCs w:val="18"/>
                <w:highlight w:val="none"/>
                <w:u w:val="none"/>
                <w:lang w:val="en-US" w:eastAsia="zh-CN" w:bidi="ar"/>
              </w:rPr>
              <w:t xml:space="preserve">流量计：规格DN25~50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15.</w:t>
            </w:r>
            <w:r>
              <w:rPr>
                <w:rFonts w:hint="eastAsia" w:ascii="宋体" w:hAnsi="宋体" w:eastAsia="宋体" w:cs="宋体"/>
                <w:i w:val="0"/>
                <w:iCs w:val="0"/>
                <w:color w:val="auto"/>
                <w:sz w:val="18"/>
                <w:szCs w:val="18"/>
                <w:highlight w:val="none"/>
                <w:u w:val="none"/>
                <w:lang w:val="en-US" w:eastAsia="zh-CN" w:bidi="ar"/>
              </w:rPr>
              <w:t xml:space="preserve">隔膜压力表：量程0-1Mpa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温度表：量程0~100℃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F</w:t>
            </w:r>
            <w:r>
              <w:rPr>
                <w:rFonts w:hint="eastAsia" w:ascii="宋体" w:hAnsi="宋体" w:eastAsia="宋体" w:cs="宋体"/>
                <w:i w:val="0"/>
                <w:iCs w:val="0"/>
                <w:color w:val="auto"/>
                <w:sz w:val="18"/>
                <w:szCs w:val="18"/>
                <w:highlight w:val="none"/>
                <w:u w:val="none"/>
                <w:lang w:val="en-US" w:eastAsia="zh-CN" w:bidi="ar"/>
              </w:rPr>
              <w:t xml:space="preserve">.电器柜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17.</w:t>
            </w:r>
            <w:r>
              <w:rPr>
                <w:rFonts w:hint="eastAsia" w:ascii="宋体" w:hAnsi="宋体" w:eastAsia="宋体" w:cs="宋体"/>
                <w:i w:val="0"/>
                <w:iCs w:val="0"/>
                <w:color w:val="auto"/>
                <w:sz w:val="18"/>
                <w:szCs w:val="18"/>
                <w:highlight w:val="none"/>
                <w:u w:val="none"/>
                <w:lang w:val="en-US" w:eastAsia="zh-CN" w:bidi="ar"/>
              </w:rPr>
              <w:t xml:space="preserve">柜体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18.</w:t>
            </w:r>
            <w:r>
              <w:rPr>
                <w:rFonts w:hint="eastAsia" w:ascii="宋体" w:hAnsi="宋体" w:eastAsia="宋体" w:cs="宋体"/>
                <w:i w:val="0"/>
                <w:iCs w:val="0"/>
                <w:color w:val="auto"/>
                <w:sz w:val="18"/>
                <w:szCs w:val="18"/>
                <w:highlight w:val="none"/>
                <w:u w:val="none"/>
                <w:lang w:val="en-US" w:eastAsia="zh-CN" w:bidi="ar"/>
              </w:rPr>
              <w:t xml:space="preserve">空开、接触器等柜内附件：规格380V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19.</w:t>
            </w:r>
            <w:r>
              <w:rPr>
                <w:rFonts w:hint="eastAsia" w:ascii="宋体" w:hAnsi="宋体" w:eastAsia="宋体" w:cs="宋体"/>
                <w:i w:val="0"/>
                <w:iCs w:val="0"/>
                <w:color w:val="auto"/>
                <w:sz w:val="18"/>
                <w:szCs w:val="18"/>
                <w:highlight w:val="none"/>
                <w:u w:val="none"/>
                <w:lang w:val="en-US" w:eastAsia="zh-CN" w:bidi="ar"/>
              </w:rPr>
              <w:t xml:space="preserve">热继电器：规格LRD336</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20.</w:t>
            </w:r>
            <w:r>
              <w:rPr>
                <w:rFonts w:hint="eastAsia" w:ascii="宋体" w:hAnsi="宋体" w:eastAsia="宋体" w:cs="宋体"/>
                <w:i w:val="0"/>
                <w:iCs w:val="0"/>
                <w:color w:val="auto"/>
                <w:sz w:val="18"/>
                <w:szCs w:val="18"/>
                <w:highlight w:val="none"/>
                <w:u w:val="none"/>
                <w:lang w:val="en-US" w:eastAsia="zh-CN" w:bidi="ar"/>
              </w:rPr>
              <w:t xml:space="preserve">交流继电器：规格LC1D80M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G</w:t>
            </w:r>
            <w:r>
              <w:rPr>
                <w:rFonts w:hint="eastAsia" w:ascii="宋体" w:hAnsi="宋体" w:eastAsia="宋体" w:cs="宋体"/>
                <w:i w:val="0"/>
                <w:iCs w:val="0"/>
                <w:color w:val="auto"/>
                <w:sz w:val="18"/>
                <w:szCs w:val="18"/>
                <w:highlight w:val="none"/>
                <w:u w:val="none"/>
                <w:lang w:val="en-US" w:eastAsia="zh-CN" w:bidi="ar"/>
              </w:rPr>
              <w:t xml:space="preserve">.罐体及附件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21.</w:t>
            </w:r>
            <w:r>
              <w:rPr>
                <w:rFonts w:hint="eastAsia" w:ascii="宋体" w:hAnsi="宋体" w:eastAsia="宋体" w:cs="宋体"/>
                <w:i w:val="0"/>
                <w:iCs w:val="0"/>
                <w:color w:val="auto"/>
                <w:sz w:val="18"/>
                <w:szCs w:val="18"/>
                <w:highlight w:val="none"/>
                <w:u w:val="none"/>
                <w:lang w:val="en-US" w:eastAsia="zh-CN" w:bidi="ar"/>
              </w:rPr>
              <w:t xml:space="preserve">清洗罐：材质SUS304、规格0.2m²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22.</w:t>
            </w:r>
            <w:r>
              <w:rPr>
                <w:rFonts w:hint="eastAsia" w:ascii="宋体" w:hAnsi="宋体" w:eastAsia="宋体" w:cs="宋体"/>
                <w:i w:val="0"/>
                <w:iCs w:val="0"/>
                <w:color w:val="auto"/>
                <w:sz w:val="18"/>
                <w:szCs w:val="18"/>
                <w:highlight w:val="none"/>
                <w:u w:val="none"/>
                <w:lang w:val="en-US" w:eastAsia="zh-CN" w:bidi="ar"/>
              </w:rPr>
              <w:t xml:space="preserve">管道换热器：材质SUS304、规格8m²/h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23.</w:t>
            </w:r>
            <w:r>
              <w:rPr>
                <w:rFonts w:hint="eastAsia" w:ascii="宋体" w:hAnsi="宋体" w:eastAsia="宋体" w:cs="宋体"/>
                <w:i w:val="0"/>
                <w:iCs w:val="0"/>
                <w:color w:val="auto"/>
                <w:sz w:val="18"/>
                <w:szCs w:val="18"/>
                <w:highlight w:val="none"/>
                <w:u w:val="none"/>
                <w:lang w:val="en-US" w:eastAsia="zh-CN" w:bidi="ar"/>
              </w:rPr>
              <w:t xml:space="preserve">超滤原液罐：材质SUS304、规格0.5-1m²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超滤清液罐/纳滤原液罐：材质SUS304、规格0.5-1m²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25.</w:t>
            </w:r>
            <w:r>
              <w:rPr>
                <w:rFonts w:hint="eastAsia" w:ascii="宋体" w:hAnsi="宋体" w:eastAsia="宋体" w:cs="宋体"/>
                <w:i w:val="0"/>
                <w:iCs w:val="0"/>
                <w:color w:val="auto"/>
                <w:sz w:val="18"/>
                <w:szCs w:val="18"/>
                <w:highlight w:val="none"/>
                <w:u w:val="none"/>
                <w:lang w:val="en-US" w:eastAsia="zh-CN" w:bidi="ar"/>
              </w:rPr>
              <w:t xml:space="preserve">纳滤清液罐：材质SUS304、规格0.5-1m²</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立式单层储罐</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Φ500mm-H800mm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满载负荷：290kg</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提升机（液压升降作业平台）</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安装环境：室内固定安装</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升降结构：双轨双缸同步驱动</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额定提升高度：6.5m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停靠层数：2 层定点停靠，具备自动平层功能</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进出通道：有效进出宽度≥2m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控制配置：壁挂按钮电控箱，配备门联锁安全保护；</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外围防护：配置 2 套网片对开门、三面护栏，整体全网片封闭式包围防护；</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安全标配：独立机械式防坠装置，防止断链、失压下坠。</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9.主要材料用材要求</w:t>
            </w:r>
            <w:r/>
          </w:p>
          <w:p>
            <w:pPr>
              <w:ind w:left="0" w:right="0" w:firstLine="0"/>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ascii="宋体" w:hAnsi="宋体" w:eastAsia="宋体" w:cs="宋体"/>
                <w:color w:val="auto"/>
                <w:sz w:val="18"/>
                <w:szCs w:val="18"/>
                <w:highlight w:val="none"/>
              </w:rPr>
              <w:t xml:space="preserve">平台面板</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WMS/ERP系统含</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ERP系统原料仓管理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入库管理 针对原料的采购入库和生产退料作业的入库，原料采购入库进行一物一码管理，退料则根据包装重新赋码入库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入库请检 在原料收料过程中进行取样，并且做取样检验，自动打印请检单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出库管理 用于电子秤称量扣库存以及研发领料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移库管理 用于库位移动的管理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原料仓库可以进行库位管理，便于快速定位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报损管理 用于物料的损耗管理，过期处理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调拨管理 用于不同仓库之间的物料调拨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适用于原料大仓脱包之后进入洁净区的线边暂存称量区</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盘点管理 可以定期盘点库位，盘点品类以及随机盘点仓库中的某个物料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拆包管理 对于物料的包装拆分管理，以及称量之后退料的处理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库存清单 查询所有单件原料的库存信息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在库存清单中可以搜索不良品，有效期临近预警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，并且显示物料的状态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标签管理 查询所有的单件物料信息，当前库存，使用情况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库存台账 仓库库存操作的流水跟踪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库存合计 根据物料和批次统计仓库中所有的物料总和</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根据物料最低量限度做最低库存的预警提示</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13.</w:t>
            </w:r>
            <w:r>
              <w:rPr>
                <w:rFonts w:hint="eastAsia" w:ascii="宋体" w:hAnsi="宋体" w:eastAsia="宋体" w:cs="宋体"/>
                <w:i w:val="0"/>
                <w:iCs w:val="0"/>
                <w:color w:val="auto"/>
                <w:sz w:val="18"/>
                <w:szCs w:val="18"/>
                <w:highlight w:val="none"/>
                <w:u w:val="none"/>
                <w:lang w:val="en-US" w:eastAsia="zh-CN" w:bidi="ar"/>
              </w:rPr>
              <w:t xml:space="preserve">期初期末 系统每日计算库存的消耗情况和结余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14.</w:t>
            </w:r>
            <w:r>
              <w:rPr>
                <w:rFonts w:hint="eastAsia" w:ascii="宋体" w:hAnsi="宋体" w:eastAsia="宋体" w:cs="宋体"/>
                <w:i w:val="0"/>
                <w:iCs w:val="0"/>
                <w:color w:val="auto"/>
                <w:sz w:val="18"/>
                <w:szCs w:val="18"/>
                <w:highlight w:val="none"/>
                <w:u w:val="none"/>
                <w:lang w:val="en-US" w:eastAsia="zh-CN" w:bidi="ar"/>
              </w:rPr>
              <w:t xml:space="preserve">历史备份 系统每日备份系统库存，用于库存的追溯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半成品管理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入库管理 针对内料生产入库和灌包生产内料退料管理入库，根据生产报产的唯一标签二维码进行入库管理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出库管理 灌包生产领料之后，根据上料的情况进行实际耗用扣减库存。针对损耗的物料直接扣减库存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移库管理 对半成品的物料进行库位之间的移动处理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报损管理 对半成品的损耗进行登记，且标记其可用，但是不做库存扣减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调拨管理 内料在不同仓库之间的移动作业，一般在领料的时候做调拨管控。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盘点管理 可以定期盘点库位，盘点品类以及随机盘点仓库中的某个物料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库存清单 查询所有单件原料的库存信息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在库存清单中可以搜索不良品，有效期临近预警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，并且显示物料的状态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库存台账 仓库库存操作的流水跟踪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库存合计 根据物料和批次统计仓库中所有的物料总和</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根据物料最低量限度做最低库存的预警提示</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期初期末 系统每日计算库存的消耗情况和结余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历史备份 系统每日备份系统库存，用于库存的追溯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包材库存</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内包材，外包材</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入库管理 针对包材的采购入库和生产退料作业的入库，包材入库根据批次进行管理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入库请检 包材入库取样之后，送检验标记批次的检验状态。检验合格的库存才能使用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出库管理 根据灌包装生产报数之后扣减库存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移库管理 用于库位移动的管理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原料仓库可以进行库位管理，便于快速定位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报损管理 用于物料的损耗管理，过期处理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调拨管理 用于不同仓库之间的物料调拨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适用于包材的领料和退料等操作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盘点管理 可以定期盘点库位，盘点品类以及随机盘点仓库中的某个物料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拆包管理 包材采用批次管理方式，对于灌包领料需要对大包装进行重新拆包管理作业领料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领料消杀 真的灌包装包材领料，需要重新贴标赋码，并且跟踪消杀记录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库存清单 查询所有单件包材的库存信息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在库存清单中可以搜索不良品</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，并且显示物料的状态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标签管理 查询所有的单件物料信息，当前库存，使用情况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库存台账 仓库库存操作的流水跟踪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13.</w:t>
            </w:r>
            <w:r>
              <w:rPr>
                <w:rFonts w:hint="eastAsia" w:ascii="宋体" w:hAnsi="宋体" w:eastAsia="宋体" w:cs="宋体"/>
                <w:i w:val="0"/>
                <w:iCs w:val="0"/>
                <w:color w:val="auto"/>
                <w:sz w:val="18"/>
                <w:szCs w:val="18"/>
                <w:highlight w:val="none"/>
                <w:u w:val="none"/>
                <w:lang w:val="en-US" w:eastAsia="zh-CN" w:bidi="ar"/>
              </w:rPr>
              <w:t xml:space="preserve">库存合计 根据物料和批次统计仓库中所有的物料总和</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根据物料最低量限度做最低库存的预警提示</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14.</w:t>
            </w:r>
            <w:r>
              <w:rPr>
                <w:rFonts w:hint="eastAsia" w:ascii="宋体" w:hAnsi="宋体" w:eastAsia="宋体" w:cs="宋体"/>
                <w:i w:val="0"/>
                <w:iCs w:val="0"/>
                <w:color w:val="auto"/>
                <w:sz w:val="18"/>
                <w:szCs w:val="18"/>
                <w:highlight w:val="none"/>
                <w:u w:val="none"/>
                <w:lang w:val="en-US" w:eastAsia="zh-CN" w:bidi="ar"/>
              </w:rPr>
              <w:t xml:space="preserve">期初期末 系统每日计算库存的消耗情况和结余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15.</w:t>
            </w:r>
            <w:r>
              <w:rPr>
                <w:rFonts w:hint="eastAsia" w:ascii="宋体" w:hAnsi="宋体" w:eastAsia="宋体" w:cs="宋体"/>
                <w:i w:val="0"/>
                <w:iCs w:val="0"/>
                <w:color w:val="auto"/>
                <w:sz w:val="18"/>
                <w:szCs w:val="18"/>
                <w:highlight w:val="none"/>
                <w:u w:val="none"/>
                <w:lang w:val="en-US" w:eastAsia="zh-CN" w:bidi="ar"/>
              </w:rPr>
              <w:t xml:space="preserve">历史备份 系统每日备份系统库存，用于库存的追溯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成品库存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入库管理 成品入库以托盘为标准，采用一物一码的方式进行入库管理。一个托盘只能一个品类，一个批次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出库管理 出库作业以托盘方式进行扫描出库，如果</w:t>
            </w:r>
            <w:r>
              <w:rPr>
                <w:rFonts w:hint="eastAsia" w:ascii="宋体" w:hAnsi="宋体" w:cs="宋体"/>
                <w:i w:val="0"/>
                <w:iCs w:val="0"/>
                <w:color w:val="auto"/>
                <w:sz w:val="18"/>
                <w:szCs w:val="18"/>
                <w:highlight w:val="none"/>
                <w:u w:val="none"/>
                <w:lang w:val="en-US" w:eastAsia="zh-CN" w:bidi="ar"/>
              </w:rPr>
              <w:t xml:space="preserve">涉及</w:t>
            </w:r>
            <w:r>
              <w:rPr>
                <w:rFonts w:hint="eastAsia" w:ascii="宋体" w:hAnsi="宋体" w:eastAsia="宋体" w:cs="宋体"/>
                <w:i w:val="0"/>
                <w:iCs w:val="0"/>
                <w:color w:val="auto"/>
                <w:sz w:val="18"/>
                <w:szCs w:val="18"/>
                <w:highlight w:val="none"/>
                <w:u w:val="none"/>
                <w:lang w:val="en-US" w:eastAsia="zh-CN" w:bidi="ar"/>
              </w:rPr>
              <w:t xml:space="preserve">单箱的需要扣减相关托盘的库存数量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移库管理 用于库位移动的管理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成品仓库可以进行库位管理，便于快速定位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，移库以完整托盘为作业单位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报损管理 用于物料的损耗管理，过期处理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调拨管理 用于不同仓库之间的物料调拨，调拨需要以完整的托盘进行调拨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盘点管理 可以定期盘点库位，盘点品类以及随机盘点仓库中的某个物料，根据托盘来进行盘点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库存清单 查询成品仓库中所有的托盘数量，总箱数和最小SKU数量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标签管理 进行箱标签和托盘标签大处理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拆包管理 对成品仓库中的零箱进行组托，或者对托盘进行拆托管理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库存台账 仓库库存操作的流水跟踪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11.</w:t>
            </w:r>
            <w:r>
              <w:rPr>
                <w:rFonts w:hint="eastAsia" w:ascii="宋体" w:hAnsi="宋体" w:eastAsia="宋体" w:cs="宋体"/>
                <w:i w:val="0"/>
                <w:iCs w:val="0"/>
                <w:color w:val="auto"/>
                <w:sz w:val="18"/>
                <w:szCs w:val="18"/>
                <w:highlight w:val="none"/>
                <w:u w:val="none"/>
                <w:lang w:val="en-US" w:eastAsia="zh-CN" w:bidi="ar"/>
              </w:rPr>
              <w:t xml:space="preserve">库存合计 根据物料和批次统计仓库中所有的成品总和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12.</w:t>
            </w:r>
            <w:r>
              <w:rPr>
                <w:rFonts w:hint="eastAsia" w:ascii="宋体" w:hAnsi="宋体" w:eastAsia="宋体" w:cs="宋体"/>
                <w:i w:val="0"/>
                <w:iCs w:val="0"/>
                <w:color w:val="auto"/>
                <w:sz w:val="18"/>
                <w:szCs w:val="18"/>
                <w:highlight w:val="none"/>
                <w:u w:val="none"/>
                <w:lang w:val="en-US" w:eastAsia="zh-CN" w:bidi="ar"/>
              </w:rPr>
              <w:t xml:space="preserve">期初期末 系统每日计算库存的消耗情况和结余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cs="宋体"/>
                <w:i w:val="0"/>
                <w:iCs w:val="0"/>
                <w:color w:val="auto"/>
                <w:sz w:val="18"/>
                <w:szCs w:val="18"/>
                <w:highlight w:val="none"/>
                <w:u w:val="none"/>
                <w:lang w:val="en-US" w:eastAsia="zh-CN" w:bidi="ar"/>
              </w:rPr>
              <w:t xml:space="preserve">13.</w:t>
            </w:r>
            <w:r>
              <w:rPr>
                <w:rFonts w:hint="eastAsia" w:ascii="宋体" w:hAnsi="宋体" w:eastAsia="宋体" w:cs="宋体"/>
                <w:i w:val="0"/>
                <w:iCs w:val="0"/>
                <w:color w:val="auto"/>
                <w:sz w:val="18"/>
                <w:szCs w:val="18"/>
                <w:highlight w:val="none"/>
                <w:u w:val="none"/>
                <w:lang w:val="en-US" w:eastAsia="zh-CN" w:bidi="ar"/>
              </w:rPr>
              <w:t xml:space="preserve">历史备份 系统每日备份系统库存，用于库存的追溯</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val="false"/>
          </w:tcPr>
          <w:p>
            <w:pPr>
              <w:ind w:left="0" w:right="0" w:firstLine="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MES系统一、核心研发与配方管理模块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配方加密存储与版本管控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配方权限分级与黑盒防护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小试/中试试产管理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二、生产计划与排程模块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生产工单创建与跟踪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柔性化生产排程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生产批次全生命周期管理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三、物料与称量管控模块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原料/包材批次与效期管理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精准称量防错校验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物料先进先出管控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物料全流程追溯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四、全流程质量管理模块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原料/过程/成品检验管理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质量标准与偏差管控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合规性管理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不合格品与召回追溯管理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五、设备与工装管理模块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设备台账与维保计划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设备运行状态分析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设备清洗消毒记录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设备验证管理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六、仓储物流协同模块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原料/成品出入库协同管理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库存实时监控与预警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仓储批次联动追溯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七、数据管理与分析模块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生产可视化看板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多维度生产报表分析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ERP系统集成</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vMerge w:val="continue"/>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vMerge w:val="continue"/>
            <w:textDirection w:val="lrTb"/>
            <w:noWrap w:val="false"/>
          </w:tcPr>
          <w:p>
            <w:pPr>
              <w:ind w:left="0" w:right="0" w:firstLine="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地磅（步行式载3吨）</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额定荷载≥3000KG；</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最大升高度20</w:t>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车身总长 </w:t>
            </w:r>
            <w:r>
              <w:rPr>
                <w:rFonts w:hint="eastAsia" w:ascii="宋体" w:hAnsi="宋体" w:cs="宋体"/>
                <w:i w:val="0"/>
                <w:iCs w:val="0"/>
                <w:color w:val="auto"/>
                <w:sz w:val="18"/>
                <w:szCs w:val="18"/>
                <w:highlight w:val="none"/>
                <w:u w:val="none"/>
                <w:lang w:val="en-US" w:eastAsia="zh-CN" w:bidi="ar"/>
              </w:rPr>
              <w:t xml:space="preserve">1660</w:t>
            </w:r>
            <w:r>
              <w:rPr>
                <w:rFonts w:hint="eastAsia" w:ascii="宋体" w:hAnsi="宋体" w:eastAsia="宋体" w:cs="宋体"/>
                <w:i w:val="0"/>
                <w:iCs w:val="0"/>
                <w:color w:val="auto"/>
                <w:sz w:val="18"/>
                <w:szCs w:val="18"/>
                <w:highlight w:val="none"/>
                <w:u w:val="none"/>
                <w:lang w:val="en-US" w:eastAsia="zh-CN" w:bidi="ar"/>
              </w:rPr>
              <w:t xml:space="preserve">mm~</w:t>
            </w:r>
            <w:r>
              <w:rPr>
                <w:rFonts w:hint="eastAsia" w:ascii="宋体" w:hAnsi="宋体" w:cs="宋体"/>
                <w:i w:val="0"/>
                <w:iCs w:val="0"/>
                <w:color w:val="auto"/>
                <w:sz w:val="18"/>
                <w:szCs w:val="18"/>
                <w:highlight w:val="none"/>
                <w:u w:val="none"/>
                <w:lang w:val="en-US" w:eastAsia="zh-CN" w:bidi="ar"/>
              </w:rPr>
              <w:t xml:space="preserve">1680mm</w:t>
            </w:r>
            <w:r>
              <w:rPr>
                <w:rFonts w:hint="eastAsia" w:ascii="宋体" w:hAnsi="宋体" w:eastAsia="宋体" w:cs="宋体"/>
                <w:i w:val="0"/>
                <w:iCs w:val="0"/>
                <w:color w:val="auto"/>
                <w:sz w:val="18"/>
                <w:szCs w:val="18"/>
                <w:highlight w:val="none"/>
                <w:u w:val="none"/>
                <w:lang w:val="en-US" w:eastAsia="zh-CN" w:bidi="ar"/>
              </w:rPr>
              <w:t xml:space="preserve">；</w:t>
            </w:r>
            <w:r/>
          </w:p>
          <w:p>
            <w:pPr>
              <w:ind w:left="0" w:right="0" w:firstLine="0"/>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货叉：</w:t>
            </w:r>
            <w:r>
              <w:rPr>
                <w:rFonts w:hint="eastAsia" w:ascii="宋体" w:hAnsi="宋体" w:cs="宋体"/>
                <w:i w:val="0"/>
                <w:iCs w:val="0"/>
                <w:color w:val="auto"/>
                <w:sz w:val="18"/>
                <w:szCs w:val="18"/>
                <w:highlight w:val="none"/>
                <w:u w:val="none"/>
                <w:lang w:val="en-US" w:eastAsia="zh-CN" w:bidi="ar"/>
              </w:rPr>
              <w:t xml:space="preserve">1200*160*50</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车身宽度 </w:t>
            </w:r>
            <w:r>
              <w:rPr>
                <w:rFonts w:hint="eastAsia" w:ascii="宋体" w:hAnsi="宋体" w:cs="宋体"/>
                <w:i w:val="0"/>
                <w:iCs w:val="0"/>
                <w:color w:val="auto"/>
                <w:sz w:val="18"/>
                <w:szCs w:val="18"/>
                <w:highlight w:val="none"/>
                <w:u w:val="none"/>
                <w:lang w:val="en-US" w:eastAsia="zh-CN" w:bidi="ar"/>
              </w:rPr>
              <w:t xml:space="preserve">685</w:t>
            </w:r>
            <w:r>
              <w:rPr>
                <w:rFonts w:hint="eastAsia" w:ascii="宋体" w:hAnsi="宋体" w:eastAsia="宋体" w:cs="宋体"/>
                <w:i w:val="0"/>
                <w:iCs w:val="0"/>
                <w:color w:val="auto"/>
                <w:sz w:val="18"/>
                <w:szCs w:val="18"/>
                <w:highlight w:val="none"/>
                <w:u w:val="none"/>
                <w:lang w:val="en-US" w:eastAsia="zh-CN" w:bidi="ar"/>
              </w:rPr>
              <w:t xml:space="preserve">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电池≥48V 30Ah；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称重：0~3t，满量程误差≤1‰，最小分度值≤0.5kg。</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firstLine="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是</w:t>
            </w:r>
            <w:r/>
          </w:p>
        </w:tc>
      </w:tr>
    </w:tbl>
    <w:p>
      <w:pPr>
        <w:rPr>
          <w:highlight w:val="none"/>
        </w:rPr>
      </w:pPr>
      <w:r>
        <w:rPr>
          <w:highlight w:val="none"/>
        </w:rPr>
      </w:r>
      <w:r/>
    </w:p>
    <w:p>
      <w:pPr>
        <w:keepLines/>
        <w:keepNext/>
        <w:spacing w:line="360" w:lineRule="auto"/>
        <w:rPr>
          <w:rFonts w:ascii="宋体" w:hAnsi="宋体" w:cs="宋体"/>
          <w:b/>
          <w:color w:val="000000"/>
          <w:position w:val="-10"/>
          <w:szCs w:val="21"/>
          <w:highlight w:val="none"/>
        </w:rPr>
        <w:outlineLvl w:val="1"/>
      </w:pPr>
      <w:r>
        <w:rPr>
          <w:rFonts w:hint="eastAsia" w:ascii="宋体" w:hAnsi="宋体" w:cs="宋体"/>
          <w:b/>
          <w:color w:val="000000"/>
          <w:position w:val="-10"/>
          <w:szCs w:val="21"/>
          <w:highlight w:val="none"/>
        </w:rPr>
        <w:t xml:space="preserve">二、商务要求：</w:t>
      </w:r>
      <w:bookmarkEnd w:id="117"/>
      <w:r/>
      <w:r/>
    </w:p>
    <w:p>
      <w:pPr>
        <w:numPr>
          <w:ilvl w:val="0"/>
          <w:numId w:val="5"/>
        </w:numPr>
        <w:ind w:left="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付款方式与发票：</w:t>
      </w:r>
      <w:r/>
    </w:p>
    <w:p>
      <w:pPr>
        <w:numPr>
          <w:ilvl w:val="1"/>
          <w:numId w:val="5"/>
        </w:num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预付款：合同签订后10个工作日内甲方向乙方支付合同总金额的30%作为预付款。</w:t>
      </w:r>
      <w:r/>
    </w:p>
    <w:p>
      <w:pPr>
        <w:numPr>
          <w:ilvl w:val="1"/>
          <w:numId w:val="5"/>
        </w:num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验收款：货物验收合格后10个工作日内甲方支付合同总金额的65%作为验收款。</w:t>
      </w:r>
      <w:r/>
    </w:p>
    <w:p>
      <w:pPr>
        <w:numPr>
          <w:ilvl w:val="1"/>
          <w:numId w:val="5"/>
        </w:num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尾款</w:t>
      </w:r>
      <w:r>
        <w:rPr>
          <w:rFonts w:hint="eastAsia" w:ascii="宋体" w:hAnsi="宋体" w:cs="宋体"/>
          <w:color w:val="000000"/>
          <w:szCs w:val="21"/>
          <w:highlight w:val="none"/>
        </w:rPr>
        <w:t xml:space="preserve">：验收合格满一年后10个工作日内甲方支付合同总金额剩余的5%。</w:t>
      </w:r>
      <w:r/>
    </w:p>
    <w:p>
      <w:pPr>
        <w:numPr>
          <w:ilvl w:val="255"/>
          <w:numId w:val="0"/>
        </w:numPr>
        <w:ind w:left="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1.4.发票：乙方应配合甲方开具发票。</w:t>
      </w:r>
      <w:r/>
    </w:p>
    <w:p>
      <w:pPr>
        <w:numPr>
          <w:ilvl w:val="0"/>
          <w:numId w:val="6"/>
        </w:numPr>
        <w:ind w:left="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交货期及交货地点：</w:t>
      </w:r>
      <w:r/>
    </w:p>
    <w:p>
      <w:pPr>
        <w:ind w:left="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★2.1.交货期：90天。</w:t>
      </w:r>
      <w:r/>
    </w:p>
    <w:p>
      <w:pPr>
        <w:ind w:left="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2.2.交货地点：南京江北新区江启路8号。</w:t>
      </w:r>
      <w:r/>
    </w:p>
    <w:p>
      <w:pPr>
        <w:ind w:left="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 质保期：详见采购清单</w:t>
      </w:r>
      <w:r/>
    </w:p>
    <w:p>
      <w:pPr>
        <w:ind w:left="420"/>
        <w:jc w:val="left"/>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4. </w:t>
      </w:r>
      <w:r>
        <w:rPr>
          <w:rFonts w:hint="eastAsia" w:ascii="宋体" w:hAnsi="宋体" w:cs="宋体"/>
          <w:b/>
          <w:color w:val="000000"/>
          <w:szCs w:val="21"/>
          <w:highlight w:val="none"/>
        </w:rPr>
        <w:t xml:space="preserve">售后服务条款</w:t>
      </w:r>
      <w:r/>
    </w:p>
    <w:p>
      <w:pPr>
        <w:ind w:left="420"/>
        <w:spacing w:line="360" w:lineRule="auto"/>
        <w:tabs>
          <w:tab w:val="left" w:pos="360" w:leader="none"/>
        </w:tabs>
        <w:rPr>
          <w:rFonts w:ascii="宋体" w:hAnsi="宋体" w:cs="宋体"/>
          <w:szCs w:val="21"/>
          <w:highlight w:val="none"/>
        </w:rPr>
      </w:pPr>
      <w:r>
        <w:rPr>
          <w:rFonts w:hint="eastAsia" w:ascii="宋体" w:hAnsi="宋体" w:cs="宋体"/>
          <w:szCs w:val="21"/>
          <w:highlight w:val="none"/>
        </w:rPr>
        <w:t xml:space="preserve">4.1设备安装时，供应商负责设备的免费安装和调试，但供应商必须事先与采购人联系，否则引起的一切责任由供应商承担。</w:t>
      </w:r>
      <w:r/>
    </w:p>
    <w:p>
      <w:pPr>
        <w:ind w:left="420"/>
        <w:spacing w:line="360" w:lineRule="auto"/>
        <w:tabs>
          <w:tab w:val="left" w:pos="360" w:leader="none"/>
        </w:tabs>
        <w:rPr>
          <w:rFonts w:ascii="宋体" w:hAnsi="宋体" w:cs="宋体"/>
          <w:szCs w:val="21"/>
          <w:highlight w:val="none"/>
        </w:rPr>
      </w:pPr>
      <w:r>
        <w:rPr>
          <w:rFonts w:hint="eastAsia" w:ascii="宋体" w:hAnsi="宋体" w:cs="宋体"/>
          <w:szCs w:val="21"/>
          <w:highlight w:val="none"/>
        </w:rPr>
        <w:t xml:space="preserve">4.2供应商逾期交付货物的，每逾期一天，供应商向采购人偿付货款总额0.05%的</w:t>
      </w:r>
      <w:r>
        <w:rPr>
          <w:rFonts w:hint="eastAsia" w:ascii="宋体" w:hAnsi="宋体" w:cs="宋体"/>
          <w:szCs w:val="21"/>
          <w:highlight w:val="none"/>
          <w:lang w:val="en-US" w:eastAsia="zh-CN"/>
        </w:rPr>
        <w:t xml:space="preserve">违约金</w:t>
      </w:r>
      <w:r>
        <w:rPr>
          <w:rFonts w:hint="eastAsia" w:ascii="宋体" w:hAnsi="宋体" w:cs="宋体"/>
          <w:szCs w:val="21"/>
          <w:highlight w:val="none"/>
        </w:rPr>
        <w:t xml:space="preserve">，如供应商逾期交货达10天，采购人有权解除合同或双方协商赔偿方式。</w:t>
      </w:r>
      <w:r/>
    </w:p>
    <w:p>
      <w:pPr>
        <w:ind w:left="420"/>
        <w:spacing w:line="360" w:lineRule="auto"/>
        <w:tabs>
          <w:tab w:val="left" w:pos="360" w:leader="none"/>
        </w:tabs>
        <w:rPr>
          <w:rFonts w:ascii="宋体" w:hAnsi="宋体" w:cs="宋体"/>
          <w:szCs w:val="21"/>
          <w:highlight w:val="none"/>
        </w:rPr>
      </w:pPr>
      <w:r>
        <w:rPr>
          <w:rFonts w:hint="eastAsia" w:ascii="宋体" w:hAnsi="宋体" w:cs="宋体"/>
          <w:szCs w:val="21"/>
          <w:highlight w:val="none"/>
        </w:rPr>
        <w:t xml:space="preserve">4.3设备安装、调试结束后，采购人应当在10个工作日内对设备进行验收，供应商免费派工程师到达现场协助验收工作。保修期自采购人验收合格之日算起。</w:t>
      </w:r>
      <w:r/>
    </w:p>
    <w:p>
      <w:pPr>
        <w:ind w:left="420"/>
        <w:spacing w:line="360" w:lineRule="auto"/>
        <w:tabs>
          <w:tab w:val="left" w:pos="360" w:leader="none"/>
        </w:tabs>
        <w:rPr>
          <w:rFonts w:ascii="宋体" w:hAnsi="宋体" w:cs="宋体"/>
          <w:szCs w:val="21"/>
          <w:highlight w:val="none"/>
        </w:rPr>
      </w:pPr>
      <w:r>
        <w:rPr>
          <w:rFonts w:hint="eastAsia" w:ascii="宋体" w:hAnsi="宋体" w:cs="宋体"/>
          <w:szCs w:val="21"/>
          <w:highlight w:val="none"/>
        </w:rPr>
        <w:t xml:space="preserve">4.4如设备发生故障，供应商在接到采购人报修电话后1小时之内响应，3小时内到达采购人现场（若无维修站点，48小时内到达现场），否则采购人可自行采取必要的措施，由此产生的风险和费用由供应商承担。如有特殊情况，供应商应立即电话通知采购人不能响应的原因，在获得采购人同意后，才可推迟响应时间。</w:t>
      </w:r>
      <w:r/>
    </w:p>
    <w:p>
      <w:pPr>
        <w:ind w:left="420"/>
        <w:spacing w:line="360" w:lineRule="auto"/>
        <w:tabs>
          <w:tab w:val="left" w:pos="360" w:leader="none"/>
        </w:tabs>
        <w:rPr>
          <w:rFonts w:ascii="宋体" w:hAnsi="宋体" w:cs="宋体"/>
          <w:szCs w:val="21"/>
          <w:highlight w:val="none"/>
        </w:rPr>
      </w:pPr>
      <w:r>
        <w:rPr>
          <w:rFonts w:hint="eastAsia" w:ascii="宋体" w:hAnsi="宋体" w:cs="宋体"/>
          <w:szCs w:val="21"/>
          <w:highlight w:val="none"/>
        </w:rPr>
        <w:t xml:space="preserve">4.5保修期内每年一次定期维护，并经采购人工程师签字确认，留档备查。</w:t>
      </w:r>
      <w:r/>
    </w:p>
    <w:p>
      <w:pPr>
        <w:ind w:left="420"/>
        <w:spacing w:line="360" w:lineRule="auto"/>
        <w:tabs>
          <w:tab w:val="left" w:pos="360" w:leader="none"/>
        </w:tabs>
        <w:rPr>
          <w:rFonts w:ascii="宋体" w:hAnsi="宋体" w:cs="宋体"/>
          <w:szCs w:val="21"/>
          <w:highlight w:val="none"/>
        </w:rPr>
      </w:pPr>
      <w:r>
        <w:rPr>
          <w:rFonts w:hint="eastAsia" w:ascii="宋体" w:hAnsi="宋体" w:cs="宋体"/>
          <w:szCs w:val="21"/>
          <w:highlight w:val="none"/>
        </w:rPr>
        <w:t xml:space="preserve">4.6如设备软件升级，供应商负责一年内免费软件升级，保证软件为最新、最高版本。</w:t>
      </w:r>
      <w:r/>
    </w:p>
    <w:p>
      <w:pPr>
        <w:ind w:left="420"/>
        <w:spacing w:line="360" w:lineRule="auto"/>
        <w:tabs>
          <w:tab w:val="left" w:pos="360" w:leader="none"/>
        </w:tabs>
        <w:rPr>
          <w:rFonts w:ascii="宋体" w:hAnsi="宋体" w:cs="宋体"/>
          <w:szCs w:val="21"/>
          <w:highlight w:val="none"/>
        </w:rPr>
      </w:pPr>
      <w:r>
        <w:rPr>
          <w:rFonts w:hint="eastAsia" w:ascii="宋体" w:hAnsi="宋体" w:cs="宋体"/>
          <w:szCs w:val="21"/>
          <w:highlight w:val="none"/>
        </w:rPr>
        <w:t xml:space="preserve">4.7技术培训：在安装过程中或安装结束后，供应商工程师或有关人员有义务对采购人工程师和操作人员进行现场维修、保养、操作培训并提供快捷操作指南，解答采购人人员提出的问题。必要时提供正规培训班培训，确保操作人员掌握完成日常工作所需的基本操作方法为止，工程师掌握基本的维护保养操作技术为止。详见供应商公司承诺书。</w:t>
      </w:r>
      <w:r/>
    </w:p>
    <w:p>
      <w:pPr>
        <w:ind w:left="420"/>
        <w:spacing w:line="360" w:lineRule="auto"/>
        <w:tabs>
          <w:tab w:val="left" w:pos="360" w:leader="none"/>
        </w:tabs>
        <w:rPr>
          <w:rFonts w:hint="eastAsia" w:ascii="宋体" w:hAnsi="宋体" w:cs="宋体"/>
          <w:szCs w:val="21"/>
          <w:highlight w:val="none"/>
        </w:rPr>
      </w:pPr>
      <w:r>
        <w:rPr>
          <w:rFonts w:hint="eastAsia" w:ascii="宋体" w:hAnsi="宋体" w:cs="宋体"/>
          <w:szCs w:val="21"/>
          <w:highlight w:val="none"/>
        </w:rPr>
        <w:t xml:space="preserve">4.8供应商需保证提供的商品、服务不存在任何法律纠纷，采购人在使用该商品或服务以及其中的任何一部分时，不侵犯任何专利权、商标权、工业设计权或其他知识产权，如收到来自第三方的侵权诉讼或索赔，所有责任及由此造成的损失由供应商承担。</w:t>
      </w:r>
      <w:r/>
    </w:p>
    <w:p>
      <w:pPr>
        <w:ind w:left="420"/>
        <w:spacing w:line="360" w:lineRule="auto"/>
        <w:tabs>
          <w:tab w:val="left" w:pos="360" w:leader="none"/>
        </w:tabs>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三、其他要求</w:t>
      </w:r>
      <w:r/>
    </w:p>
    <w:p>
      <w:pPr>
        <w:ind w:left="420"/>
        <w:spacing w:line="360" w:lineRule="auto"/>
        <w:tabs>
          <w:tab w:val="left" w:pos="360" w:leader="none"/>
        </w:tabs>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投标人须结合本项目采购内容、技术参数要求及项目实际实施场景，充分阐述对本项目的整体理解，并针对性编制供货及安装方案（包括但不限于</w:t>
      </w:r>
      <w:r>
        <w:rPr>
          <w:rFonts w:hint="eastAsia" w:ascii="宋体" w:hAnsi="宋体" w:eastAsia="宋体" w:cs="宋体"/>
          <w:sz w:val="21"/>
          <w:szCs w:val="21"/>
          <w:highlight w:val="none"/>
        </w:rPr>
        <w:t xml:space="preserve">项目组织管理、人员配置、设备安装、调试、验收、进度管控、现场应急处置等内容</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售后服务方案</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包括但不限于</w:t>
      </w:r>
      <w:r>
        <w:rPr>
          <w:rFonts w:hint="eastAsia" w:ascii="宋体" w:hAnsi="宋体" w:cs="宋体"/>
          <w:szCs w:val="21"/>
          <w:highlight w:val="none"/>
          <w:lang w:eastAsia="zh-CN"/>
        </w:rPr>
        <w:t xml:space="preserve">本地化固定售后场所、售后人员配置、服务响应时效、质保期服务、质保期后技术指导及延续服务等内容）、</w:t>
      </w:r>
      <w:r>
        <w:rPr>
          <w:rFonts w:hint="eastAsia" w:ascii="宋体" w:hAnsi="宋体" w:cs="宋体"/>
          <w:szCs w:val="21"/>
          <w:highlight w:val="none"/>
        </w:rPr>
        <w:t xml:space="preserve">培训方案</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包括但不限于</w:t>
      </w:r>
      <w:r>
        <w:rPr>
          <w:rFonts w:hint="eastAsia" w:ascii="宋体" w:hAnsi="宋体" w:eastAsia="宋体" w:cs="宋体"/>
          <w:sz w:val="21"/>
          <w:szCs w:val="21"/>
          <w:highlight w:val="none"/>
          <w:lang w:val="en-US" w:eastAsia="zh-CN" w:bidi="ar-SA"/>
        </w:rPr>
        <w:t xml:space="preserve">项目组织实施管理、培训人员配置、培训内容设置、培训时间安排、培训考核机制、培训保障措施</w:t>
      </w:r>
      <w:r>
        <w:rPr>
          <w:rFonts w:hint="eastAsia" w:ascii="宋体" w:hAnsi="宋体" w:cs="宋体"/>
          <w:szCs w:val="21"/>
          <w:highlight w:val="none"/>
          <w:lang w:eastAsia="zh-CN"/>
        </w:rPr>
        <w:t xml:space="preserve">）。</w:t>
      </w:r>
      <w:r/>
    </w:p>
    <w:p>
      <w:pPr>
        <w:rPr>
          <w:highlight w:val="none"/>
        </w:rPr>
      </w:pPr>
      <w:r>
        <w:rPr>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Ansi="宋体"/>
          <w:szCs w:val="21"/>
          <w:highlight w:val="none"/>
        </w:rPr>
        <w:outlineLvl w:val="0"/>
      </w:pPr>
      <w:r>
        <w:rPr>
          <w:rFonts w:hint="eastAsia" w:ascii="黑体" w:hAnsi="宋体" w:eastAsia="黑体"/>
          <w:b/>
          <w:bCs/>
          <w:sz w:val="32"/>
          <w:szCs w:val="32"/>
          <w:highlight w:val="none"/>
        </w:rPr>
        <w:t xml:space="preserve">第五章</w:t>
      </w:r>
      <w:r>
        <w:rPr>
          <w:rFonts w:ascii="黑体" w:hAnsi="宋体" w:eastAsia="黑体"/>
          <w:b/>
          <w:bCs/>
          <w:sz w:val="32"/>
          <w:szCs w:val="32"/>
          <w:highlight w:val="none"/>
        </w:rPr>
        <w:t xml:space="preserve">  </w:t>
      </w:r>
      <w:r>
        <w:rPr>
          <w:rFonts w:hint="eastAsia" w:ascii="黑体" w:hAnsi="宋体" w:eastAsia="黑体"/>
          <w:b/>
          <w:bCs/>
          <w:sz w:val="32"/>
          <w:szCs w:val="32"/>
          <w:highlight w:val="none"/>
        </w:rPr>
        <w:t xml:space="preserve">合同条款</w:t>
      </w:r>
      <w:r/>
    </w:p>
    <w:p>
      <w:pPr>
        <w:spacing w:line="440" w:lineRule="exact"/>
        <w:rPr>
          <w:rFonts w:ascii="Arial" w:hAnsi="Arial" w:eastAsia="黑体" w:cs="Arial"/>
          <w:b/>
          <w:sz w:val="28"/>
          <w:szCs w:val="28"/>
          <w:highlight w:val="none"/>
        </w:rPr>
        <w:outlineLvl w:val="0"/>
      </w:pPr>
      <w:r>
        <w:rPr>
          <w:rFonts w:ascii="Arial" w:hAnsi="Arial" w:eastAsia="黑体" w:cs="Arial"/>
          <w:b/>
          <w:sz w:val="28"/>
          <w:szCs w:val="28"/>
          <w:highlight w:val="none"/>
        </w:rPr>
      </w:r>
      <w:r/>
    </w:p>
    <w:p>
      <w:pPr>
        <w:ind w:left="3824"/>
        <w:spacing w:before="117" w:after="160"/>
        <w:rPr>
          <w:rFonts w:ascii="宋体" w:hAnsi="宋体" w:cs="华文宋体"/>
          <w:color w:val="000000"/>
          <w:sz w:val="32"/>
          <w:szCs w:val="32"/>
          <w:highlight w:val="none"/>
        </w:rPr>
        <w:outlineLvl w:val="0"/>
      </w:pPr>
      <w:r>
        <w:rPr>
          <w:rFonts w:ascii="宋体" w:hAnsi="宋体" w:cs="华文宋体"/>
          <w:b/>
          <w:bCs/>
          <w:color w:val="000000"/>
          <w:spacing w:val="11"/>
          <w:sz w:val="32"/>
          <w:szCs w:val="32"/>
          <w:highlight w:val="none"/>
        </w:rPr>
        <w:t xml:space="preserve">设备采购合同</w:t>
      </w:r>
      <w:r/>
    </w:p>
    <w:p>
      <w:pPr>
        <w:ind w:left="83"/>
        <w:spacing w:before="61" w:after="160"/>
        <w:rPr>
          <w:rFonts w:ascii="宋体" w:hAnsi="宋体" w:cs="华文宋体"/>
          <w:color w:val="000000"/>
          <w:sz w:val="22"/>
          <w:szCs w:val="22"/>
          <w:highlight w:val="none"/>
        </w:rPr>
      </w:pPr>
      <w:r>
        <w:rPr>
          <w:rFonts w:ascii="宋体" w:hAnsi="宋体" w:cs="华文宋体"/>
          <w:b/>
          <w:bCs/>
          <w:color w:val="000000"/>
          <w:spacing w:val="3"/>
          <w:sz w:val="22"/>
          <w:szCs w:val="22"/>
          <w:highlight w:val="none"/>
        </w:rPr>
        <w:t xml:space="preserve">甲方：</w:t>
      </w:r>
      <w:r>
        <w:rPr>
          <w:rFonts w:hint="eastAsia" w:ascii="宋体" w:hAnsi="宋体" w:cs="华文宋体"/>
          <w:b/>
          <w:bCs/>
          <w:color w:val="000000"/>
          <w:spacing w:val="3"/>
          <w:sz w:val="22"/>
          <w:szCs w:val="22"/>
          <w:highlight w:val="none"/>
        </w:rPr>
        <w:t xml:space="preserve">南京市浦口区人民政府沿江街道办事处</w:t>
      </w:r>
      <w:r/>
    </w:p>
    <w:p>
      <w:pPr>
        <w:ind w:left="76"/>
        <w:spacing w:before="119" w:after="160"/>
        <w:rPr>
          <w:rFonts w:ascii="宋体" w:hAnsi="宋体" w:cs="华文宋体"/>
          <w:color w:val="000000"/>
          <w:sz w:val="22"/>
          <w:szCs w:val="22"/>
          <w:highlight w:val="none"/>
        </w:rPr>
      </w:pPr>
      <w:r>
        <w:rPr>
          <w:rFonts w:ascii="宋体" w:hAnsi="宋体" w:cs="华文宋体"/>
          <w:b/>
          <w:bCs/>
          <w:color w:val="000000"/>
          <w:spacing w:val="2"/>
          <w:sz w:val="22"/>
          <w:szCs w:val="22"/>
          <w:highlight w:val="none"/>
        </w:rPr>
        <w:t xml:space="preserve">乙方：中标供应商</w:t>
      </w:r>
      <w:r/>
    </w:p>
    <w:p>
      <w:pPr>
        <w:ind w:left="15" w:right="166" w:firstLine="1"/>
        <w:spacing w:before="109"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经（</w:t>
      </w:r>
      <w:r>
        <w:rPr>
          <w:rFonts w:hint="eastAsia" w:ascii="宋体" w:hAnsi="宋体" w:cs="华文宋体"/>
          <w:color w:val="000000"/>
          <w:spacing w:val="1"/>
          <w:sz w:val="22"/>
          <w:szCs w:val="22"/>
          <w:highlight w:val="none"/>
        </w:rPr>
        <w:t xml:space="preserve">招标日期</w:t>
      </w:r>
      <w:r>
        <w:rPr>
          <w:rFonts w:ascii="宋体" w:hAnsi="宋体" w:cs="华文宋体"/>
          <w:color w:val="000000"/>
          <w:spacing w:val="1"/>
          <w:sz w:val="22"/>
          <w:szCs w:val="22"/>
          <w:highlight w:val="none"/>
        </w:rPr>
        <w:t xml:space="preserve">招标代理公司）公开招标（招标编号：项目编号），就乙方销售给甲</w:t>
      </w:r>
      <w:r>
        <w:rPr>
          <w:rFonts w:ascii="宋体" w:hAnsi="宋体" w:cs="华文宋体"/>
          <w:color w:val="000000"/>
          <w:sz w:val="22"/>
          <w:szCs w:val="22"/>
          <w:highlight w:val="none"/>
        </w:rPr>
        <w:t xml:space="preserve">方（使用</w:t>
      </w:r>
      <w:r>
        <w:rPr>
          <w:rFonts w:ascii="宋体" w:hAnsi="宋体" w:cs="华文宋体"/>
          <w:color w:val="000000"/>
          <w:spacing w:val="-3"/>
          <w:sz w:val="22"/>
          <w:szCs w:val="22"/>
          <w:highlight w:val="none"/>
        </w:rPr>
        <w:t xml:space="preserve">科室）设备，特订立本合同。</w:t>
      </w:r>
      <w:r/>
    </w:p>
    <w:p>
      <w:pPr>
        <w:ind w:left="58"/>
        <w:spacing w:before="110" w:after="160"/>
        <w:rPr>
          <w:rFonts w:ascii="宋体" w:hAnsi="宋体" w:cs="华文宋体"/>
          <w:color w:val="000000"/>
          <w:sz w:val="22"/>
          <w:szCs w:val="22"/>
          <w:highlight w:val="none"/>
          <w:lang w:eastAsia="en-US"/>
        </w:rPr>
      </w:pPr>
      <w:r>
        <w:rPr>
          <w:rFonts w:ascii="宋体" w:hAnsi="宋体" w:cs="华文宋体"/>
          <w:color w:val="000000"/>
          <w:spacing w:val="-8"/>
          <w:sz w:val="22"/>
          <w:szCs w:val="22"/>
          <w:highlight w:val="none"/>
          <w:lang w:eastAsia="en-US"/>
        </w:rPr>
        <w:t xml:space="preserve">一、产品信息：</w:t>
      </w:r>
      <w:r/>
    </w:p>
    <w:tbl>
      <w:tblPr>
        <w:tblStyle w:val="1212"/>
        <w:tblW w:w="500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999"/>
      </w:tblGrid>
      <w:tr>
        <w:trPr>
          <w:trHeight w:val="567"/>
        </w:trPr>
        <w:tc>
          <w:tcPr>
            <w:tcW w:w="5000" w:type="pct"/>
            <w:textDirection w:val="lrTb"/>
            <w:noWrap w:val="false"/>
          </w:tcPr>
          <w:p>
            <w:pPr>
              <w:ind w:left="48"/>
              <w:spacing w:before="147" w:after="160"/>
              <w:rPr>
                <w:rFonts w:ascii="宋体" w:hAnsi="宋体" w:cs="华文宋体"/>
                <w:color w:val="000000"/>
                <w:sz w:val="18"/>
                <w:szCs w:val="18"/>
                <w:highlight w:val="none"/>
              </w:rPr>
            </w:pPr>
            <w:r>
              <w:rPr>
                <w:rFonts w:ascii="宋体" w:hAnsi="宋体" w:cs="华文宋体"/>
                <w:color w:val="000000"/>
                <w:spacing w:val="1"/>
                <w:sz w:val="18"/>
                <w:szCs w:val="18"/>
                <w:highlight w:val="none"/>
              </w:rPr>
              <w:t xml:space="preserve">总计（大写</w:t>
            </w:r>
            <w:r>
              <w:rPr>
                <w:rFonts w:ascii="宋体" w:hAnsi="宋体" w:cs="华文宋体"/>
                <w:color w:val="000000"/>
                <w:spacing w:val="-1"/>
                <w:sz w:val="18"/>
                <w:szCs w:val="18"/>
                <w:highlight w:val="none"/>
              </w:rPr>
              <w:t xml:space="preserve">）：</w:t>
            </w:r>
            <w:r>
              <w:rPr>
                <w:rFonts w:ascii="宋体" w:hAnsi="宋体" w:cs="华文宋体"/>
                <w:color w:val="000000"/>
                <w:spacing w:val="1"/>
                <w:sz w:val="18"/>
                <w:szCs w:val="18"/>
                <w:highlight w:val="none"/>
              </w:rPr>
              <w:t xml:space="preserve">人民币元整     </w:t>
            </w:r>
            <w:r>
              <w:rPr>
                <w:rFonts w:ascii="宋体" w:hAnsi="宋体" w:cs="华文宋体"/>
                <w:color w:val="000000"/>
                <w:sz w:val="18"/>
                <w:szCs w:val="18"/>
                <w:highlight w:val="none"/>
              </w:rPr>
              <w:t xml:space="preserve">                                      </w:t>
            </w:r>
            <w:r>
              <w:rPr>
                <w:rFonts w:hint="eastAsia" w:ascii="宋体" w:hAnsi="宋体" w:cs="华文宋体"/>
                <w:color w:val="000000"/>
                <w:sz w:val="18"/>
                <w:szCs w:val="18"/>
                <w:highlight w:val="none"/>
              </w:rPr>
              <w:t xml:space="preserve">                          </w:t>
            </w:r>
            <w:r>
              <w:rPr>
                <w:rFonts w:ascii="宋体" w:hAnsi="宋体" w:cs="华文宋体"/>
                <w:color w:val="000000"/>
                <w:sz w:val="18"/>
                <w:szCs w:val="18"/>
                <w:highlight w:val="none"/>
              </w:rPr>
              <w:t xml:space="preserve">    小写：元</w:t>
            </w:r>
            <w:r/>
          </w:p>
        </w:tc>
      </w:tr>
    </w:tbl>
    <w:p>
      <w:pPr>
        <w:ind w:left="15" w:right="166"/>
        <w:spacing w:before="19"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注：上述价格含设备制造、包装、仓储、运输、安装及验收合格之前及保修</w:t>
      </w:r>
      <w:r>
        <w:rPr>
          <w:rFonts w:ascii="宋体" w:hAnsi="宋体" w:cs="华文宋体"/>
          <w:color w:val="000000"/>
          <w:spacing w:val="-1"/>
          <w:sz w:val="22"/>
          <w:szCs w:val="22"/>
          <w:highlight w:val="none"/>
        </w:rPr>
        <w:t xml:space="preserve">期内备品、备件发生的</w:t>
      </w:r>
      <w:r>
        <w:rPr>
          <w:rFonts w:ascii="宋体" w:hAnsi="宋体" w:cs="华文宋体"/>
          <w:color w:val="000000"/>
          <w:spacing w:val="-2"/>
          <w:sz w:val="22"/>
          <w:szCs w:val="22"/>
          <w:highlight w:val="none"/>
        </w:rPr>
        <w:t xml:space="preserve">所有含税费用，以及包装拆除物的清理费用。</w:t>
      </w:r>
      <w:r/>
    </w:p>
    <w:p>
      <w:pPr>
        <w:ind w:left="15"/>
        <w:spacing w:before="91"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合同为固定单价合同，</w:t>
      </w:r>
      <w:r>
        <w:rPr>
          <w:rFonts w:hint="eastAsia" w:ascii="宋体" w:hAnsi="宋体" w:cs="华文宋体"/>
          <w:color w:val="000000"/>
          <w:spacing w:val="-2"/>
          <w:sz w:val="22"/>
          <w:szCs w:val="22"/>
          <w:highlight w:val="none"/>
        </w:rPr>
        <w:t xml:space="preserve">如遇国家税率调整，本</w:t>
      </w:r>
      <w:r>
        <w:rPr>
          <w:rFonts w:ascii="宋体" w:hAnsi="宋体" w:cs="华文宋体"/>
          <w:color w:val="000000"/>
          <w:spacing w:val="-2"/>
          <w:sz w:val="22"/>
          <w:szCs w:val="22"/>
          <w:highlight w:val="none"/>
        </w:rPr>
        <w:t xml:space="preserve">合同</w:t>
      </w:r>
      <w:r>
        <w:rPr>
          <w:rFonts w:hint="eastAsia" w:ascii="宋体" w:hAnsi="宋体" w:cs="华文宋体"/>
          <w:color w:val="000000"/>
          <w:spacing w:val="-2"/>
          <w:sz w:val="22"/>
          <w:szCs w:val="22"/>
          <w:highlight w:val="none"/>
        </w:rPr>
        <w:t xml:space="preserve">项下不含税价不变，含税价及合同总价相应调整</w:t>
      </w:r>
      <w:r>
        <w:rPr>
          <w:rFonts w:ascii="宋体" w:hAnsi="宋体" w:cs="华文宋体"/>
          <w:color w:val="000000"/>
          <w:spacing w:val="-2"/>
          <w:sz w:val="22"/>
          <w:szCs w:val="22"/>
          <w:highlight w:val="none"/>
        </w:rPr>
        <w:t xml:space="preserve">。</w:t>
      </w:r>
      <w:r/>
    </w:p>
    <w:p>
      <w:pPr>
        <w:ind w:left="18"/>
        <w:spacing w:before="167" w:after="160"/>
        <w:rPr>
          <w:rFonts w:ascii="宋体" w:hAnsi="宋体" w:cs="华文宋体"/>
          <w:color w:val="000000"/>
          <w:sz w:val="22"/>
          <w:szCs w:val="22"/>
          <w:highlight w:val="none"/>
        </w:rPr>
      </w:pPr>
      <w:r>
        <w:rPr>
          <w:rFonts w:ascii="宋体" w:hAnsi="宋体" w:cs="华文宋体"/>
          <w:color w:val="000000"/>
          <w:spacing w:val="-8"/>
          <w:sz w:val="22"/>
          <w:szCs w:val="22"/>
          <w:highlight w:val="none"/>
        </w:rPr>
        <w:t xml:space="preserve">二、付款方式：</w:t>
      </w:r>
      <w:r/>
    </w:p>
    <w:p>
      <w:pPr>
        <w:ind w:left="31"/>
        <w:spacing w:before="80" w:after="160"/>
        <w:rPr>
          <w:rFonts w:ascii="宋体" w:hAnsi="宋体" w:cs="华文宋体"/>
          <w:color w:val="000000"/>
          <w:sz w:val="22"/>
          <w:szCs w:val="22"/>
          <w:highlight w:val="none"/>
        </w:rPr>
        <w:outlineLvl w:val="1"/>
      </w:pPr>
      <w:r>
        <w:rPr>
          <w:rFonts w:ascii="宋体" w:hAnsi="宋体" w:cs="华文宋体"/>
          <w:b/>
          <w:bCs/>
          <w:color w:val="000000"/>
          <w:spacing w:val="7"/>
          <w:sz w:val="22"/>
          <w:szCs w:val="22"/>
          <w:highlight w:val="none"/>
        </w:rPr>
        <w:t xml:space="preserve">1.响应的付款条件</w:t>
      </w:r>
      <w:r>
        <w:rPr>
          <w:rFonts w:hint="eastAsia" w:ascii="宋体" w:hAnsi="宋体" w:cs="华文宋体"/>
          <w:b/>
          <w:bCs/>
          <w:color w:val="000000"/>
          <w:spacing w:val="7"/>
          <w:sz w:val="22"/>
          <w:szCs w:val="22"/>
          <w:highlight w:val="none"/>
        </w:rPr>
        <w:t xml:space="preserve">。</w:t>
      </w:r>
      <w:r/>
    </w:p>
    <w:p>
      <w:pPr>
        <w:ind w:left="17"/>
        <w:spacing w:before="81"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2.特别提示条款：发票上所列品名与型号必须与合同所列品名与型号完全一致；否则由此引起的一</w:t>
      </w:r>
      <w:r>
        <w:rPr>
          <w:rFonts w:ascii="宋体" w:hAnsi="宋体" w:cs="华文宋体"/>
          <w:color w:val="000000"/>
          <w:spacing w:val="-4"/>
          <w:sz w:val="22"/>
          <w:szCs w:val="22"/>
          <w:highlight w:val="none"/>
        </w:rPr>
        <w:t xml:space="preserve">切责任乙方</w:t>
      </w:r>
      <w:r>
        <w:rPr>
          <w:rFonts w:hint="eastAsia" w:ascii="宋体" w:hAnsi="宋体" w:cs="华文宋体"/>
          <w:color w:val="000000"/>
          <w:spacing w:val="-4"/>
          <w:sz w:val="22"/>
          <w:szCs w:val="22"/>
          <w:highlight w:val="none"/>
        </w:rPr>
        <w:t xml:space="preserve">应</w:t>
      </w:r>
      <w:r>
        <w:rPr>
          <w:rFonts w:ascii="宋体" w:hAnsi="宋体" w:cs="华文宋体"/>
          <w:color w:val="000000"/>
          <w:spacing w:val="-4"/>
          <w:sz w:val="22"/>
          <w:szCs w:val="22"/>
          <w:highlight w:val="none"/>
        </w:rPr>
        <w:t xml:space="preserve">负责</w:t>
      </w:r>
      <w:r>
        <w:rPr>
          <w:rFonts w:hint="eastAsia" w:ascii="宋体" w:hAnsi="宋体" w:cs="华文宋体"/>
          <w:color w:val="000000"/>
          <w:spacing w:val="-4"/>
          <w:sz w:val="22"/>
          <w:szCs w:val="22"/>
          <w:highlight w:val="none"/>
        </w:rPr>
        <w:t xml:space="preserve">重新开具符合要求的发票</w:t>
      </w:r>
      <w:r>
        <w:rPr>
          <w:rFonts w:ascii="宋体" w:hAnsi="宋体" w:cs="华文宋体"/>
          <w:color w:val="000000"/>
          <w:spacing w:val="-4"/>
          <w:sz w:val="22"/>
          <w:szCs w:val="22"/>
          <w:highlight w:val="none"/>
        </w:rPr>
        <w:t xml:space="preserve">。</w:t>
      </w:r>
      <w:r/>
    </w:p>
    <w:p>
      <w:pPr>
        <w:ind w:left="55"/>
        <w:spacing w:before="200"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三、交付方式</w:t>
      </w:r>
      <w:r/>
    </w:p>
    <w:p>
      <w:pPr>
        <w:ind w:left="31"/>
        <w:spacing w:before="160" w:after="160"/>
        <w:rPr>
          <w:rFonts w:ascii="宋体" w:hAnsi="宋体" w:cs="华文宋体"/>
          <w:color w:val="000000"/>
          <w:sz w:val="22"/>
          <w:szCs w:val="22"/>
          <w:highlight w:val="none"/>
        </w:rPr>
      </w:pPr>
      <w:r>
        <w:rPr>
          <w:rFonts w:ascii="宋体" w:hAnsi="宋体" w:cs="华文宋体"/>
          <w:b/>
          <w:bCs/>
          <w:color w:val="000000"/>
          <w:spacing w:val="8"/>
          <w:sz w:val="22"/>
          <w:szCs w:val="22"/>
          <w:highlight w:val="none"/>
        </w:rPr>
        <w:t xml:space="preserve">1.交货时间：</w:t>
      </w:r>
      <w:r>
        <w:rPr>
          <w:rFonts w:ascii="宋体" w:hAnsi="宋体" w:cs="华文宋体"/>
          <w:b/>
          <w:bCs/>
          <w:color w:val="000000"/>
          <w:spacing w:val="8"/>
          <w:sz w:val="22"/>
          <w:szCs w:val="22"/>
          <w:highlight w:val="none"/>
          <w:u w:val="single"/>
        </w:rPr>
        <w:t xml:space="preserve">响应的到货时间</w:t>
      </w:r>
      <w:r>
        <w:rPr>
          <w:rFonts w:ascii="宋体" w:hAnsi="宋体" w:cs="华文宋体"/>
          <w:b/>
          <w:bCs/>
          <w:color w:val="000000"/>
          <w:spacing w:val="8"/>
          <w:sz w:val="22"/>
          <w:szCs w:val="22"/>
          <w:highlight w:val="none"/>
        </w:rPr>
        <w:t xml:space="preserve">。交货地点：</w:t>
      </w:r>
      <w:r>
        <w:rPr>
          <w:rFonts w:ascii="宋体" w:hAnsi="宋体" w:cs="华文宋体"/>
          <w:b/>
          <w:bCs/>
          <w:color w:val="000000"/>
          <w:spacing w:val="8"/>
          <w:sz w:val="22"/>
          <w:szCs w:val="22"/>
          <w:highlight w:val="none"/>
          <w:u w:val="single"/>
        </w:rPr>
        <w:t xml:space="preserve">响应的交</w:t>
      </w:r>
      <w:r>
        <w:rPr>
          <w:rFonts w:ascii="宋体" w:hAnsi="宋体" w:cs="华文宋体"/>
          <w:b/>
          <w:bCs/>
          <w:color w:val="000000"/>
          <w:spacing w:val="7"/>
          <w:sz w:val="22"/>
          <w:szCs w:val="22"/>
          <w:highlight w:val="none"/>
          <w:u w:val="single"/>
        </w:rPr>
        <w:t xml:space="preserve">货地点</w:t>
      </w:r>
      <w:r>
        <w:rPr>
          <w:rFonts w:ascii="宋体" w:hAnsi="宋体" w:cs="华文宋体"/>
          <w:b/>
          <w:bCs/>
          <w:color w:val="000000"/>
          <w:spacing w:val="7"/>
          <w:sz w:val="22"/>
          <w:szCs w:val="22"/>
          <w:highlight w:val="none"/>
        </w:rPr>
        <w:t xml:space="preserve">。</w:t>
      </w:r>
      <w:r/>
    </w:p>
    <w:p>
      <w:pPr>
        <w:ind w:right="100"/>
        <w:spacing w:before="135" w:after="160"/>
        <w:rPr>
          <w:rFonts w:ascii="宋体" w:hAnsi="宋体" w:cs="华文宋体"/>
          <w:color w:val="000000"/>
          <w:sz w:val="22"/>
          <w:szCs w:val="22"/>
          <w:highlight w:val="none"/>
        </w:rPr>
      </w:pPr>
      <w:r>
        <w:rPr>
          <w:rFonts w:ascii="宋体" w:hAnsi="宋体" w:cs="华文宋体"/>
          <w:b/>
          <w:bCs/>
          <w:color w:val="000000"/>
          <w:spacing w:val="10"/>
          <w:sz w:val="22"/>
          <w:szCs w:val="22"/>
          <w:highlight w:val="none"/>
        </w:rPr>
        <w:t xml:space="preserve">2.特别提醒条款：设备到货前，乙方至少提前三天通知甲方（</w:t>
      </w:r>
      <w:r>
        <w:rPr>
          <w:rFonts w:ascii="宋体" w:hAnsi="宋体" w:cs="华文宋体"/>
          <w:b/>
          <w:bCs/>
          <w:color w:val="000000"/>
          <w:spacing w:val="9"/>
          <w:sz w:val="22"/>
          <w:szCs w:val="22"/>
          <w:highlight w:val="none"/>
        </w:rPr>
        <w:t xml:space="preserve">联系人</w:t>
      </w:r>
      <w:r>
        <w:rPr>
          <w:rFonts w:ascii="宋体" w:hAnsi="宋体" w:cs="华文宋体"/>
          <w:b/>
          <w:bCs/>
          <w:color w:val="000000"/>
          <w:spacing w:val="12"/>
          <w:sz w:val="22"/>
          <w:szCs w:val="22"/>
          <w:highlight w:val="none"/>
        </w:rPr>
        <w:t xml:space="preserve">：，电话：</w:t>
      </w:r>
      <w:r>
        <w:rPr>
          <w:rFonts w:ascii="宋体" w:hAnsi="宋体" w:cs="华文宋体"/>
          <w:b/>
          <w:bCs/>
          <w:color w:val="000000"/>
          <w:spacing w:val="16"/>
          <w:sz w:val="22"/>
          <w:szCs w:val="22"/>
          <w:highlight w:val="none"/>
        </w:rPr>
        <w:t xml:space="preserve">），</w:t>
      </w:r>
      <w:r>
        <w:rPr>
          <w:rFonts w:ascii="宋体" w:hAnsi="宋体" w:cs="华文宋体"/>
          <w:b/>
          <w:bCs/>
          <w:color w:val="000000"/>
          <w:spacing w:val="12"/>
          <w:sz w:val="22"/>
          <w:szCs w:val="22"/>
          <w:highlight w:val="none"/>
        </w:rPr>
        <w:t xml:space="preserve">以便甲方安排好相关收货工作。设备到达甲方</w:t>
      </w:r>
      <w:r>
        <w:rPr>
          <w:rFonts w:hint="eastAsia" w:ascii="宋体" w:hAnsi="宋体" w:cs="华文宋体"/>
          <w:b/>
          <w:bCs/>
          <w:color w:val="000000"/>
          <w:spacing w:val="12"/>
          <w:sz w:val="22"/>
          <w:szCs w:val="22"/>
          <w:highlight w:val="none"/>
          <w:lang w:val="en-US" w:eastAsia="zh-CN"/>
        </w:rPr>
        <w:t xml:space="preserve">指定地点</w:t>
      </w:r>
      <w:r>
        <w:rPr>
          <w:rFonts w:ascii="宋体" w:hAnsi="宋体" w:cs="华文宋体"/>
          <w:b/>
          <w:bCs/>
          <w:color w:val="000000"/>
          <w:spacing w:val="9"/>
          <w:sz w:val="22"/>
          <w:szCs w:val="22"/>
          <w:highlight w:val="none"/>
        </w:rPr>
        <w:t xml:space="preserve">时，乙方代表必须随机到达，由乙方负责卸货并运至甲方指定的地点，待设备搬运完毕后</w:t>
      </w:r>
      <w:r>
        <w:rPr>
          <w:rFonts w:hint="eastAsia" w:ascii="宋体" w:hAnsi="宋体" w:cs="华文宋体"/>
          <w:b/>
          <w:bCs/>
          <w:color w:val="000000"/>
          <w:spacing w:val="9"/>
          <w:sz w:val="22"/>
          <w:szCs w:val="22"/>
          <w:highlight w:val="none"/>
        </w:rPr>
        <w:t xml:space="preserve">，</w:t>
      </w:r>
      <w:r>
        <w:rPr>
          <w:rFonts w:ascii="宋体" w:hAnsi="宋体" w:cs="华文宋体"/>
          <w:b/>
          <w:bCs/>
          <w:color w:val="000000"/>
          <w:spacing w:val="13"/>
          <w:sz w:val="22"/>
          <w:szCs w:val="22"/>
          <w:highlight w:val="none"/>
        </w:rPr>
        <w:t xml:space="preserve">甲乙双方办理交接手续。如未按上述规定执行，</w:t>
      </w:r>
      <w:r>
        <w:rPr>
          <w:rFonts w:hint="eastAsia" w:ascii="宋体" w:hAnsi="宋体" w:cs="华文宋体"/>
          <w:b/>
          <w:bCs/>
          <w:color w:val="000000"/>
          <w:spacing w:val="13"/>
          <w:sz w:val="22"/>
          <w:szCs w:val="22"/>
          <w:highlight w:val="none"/>
        </w:rPr>
        <w:t xml:space="preserve">由此给甲方</w:t>
      </w:r>
      <w:r>
        <w:rPr>
          <w:rFonts w:ascii="宋体" w:hAnsi="宋体" w:cs="华文宋体"/>
          <w:b/>
          <w:bCs/>
          <w:color w:val="000000"/>
          <w:spacing w:val="13"/>
          <w:sz w:val="22"/>
          <w:szCs w:val="22"/>
          <w:highlight w:val="none"/>
        </w:rPr>
        <w:t xml:space="preserve">造成</w:t>
      </w:r>
      <w:r>
        <w:rPr>
          <w:rFonts w:hint="eastAsia" w:ascii="宋体" w:hAnsi="宋体" w:cs="华文宋体"/>
          <w:b/>
          <w:bCs/>
          <w:color w:val="000000"/>
          <w:spacing w:val="13"/>
          <w:sz w:val="22"/>
          <w:szCs w:val="22"/>
          <w:highlight w:val="none"/>
        </w:rPr>
        <w:t xml:space="preserve">实际损失</w:t>
      </w:r>
      <w:r>
        <w:rPr>
          <w:rFonts w:ascii="宋体" w:hAnsi="宋体" w:cs="华文宋体"/>
          <w:b/>
          <w:bCs/>
          <w:color w:val="000000"/>
          <w:spacing w:val="13"/>
          <w:sz w:val="22"/>
          <w:szCs w:val="22"/>
          <w:highlight w:val="none"/>
        </w:rPr>
        <w:t xml:space="preserve">的</w:t>
      </w:r>
      <w:r>
        <w:rPr>
          <w:rFonts w:hint="eastAsia" w:ascii="宋体" w:hAnsi="宋体" w:cs="华文宋体"/>
          <w:b/>
          <w:bCs/>
          <w:color w:val="000000"/>
          <w:spacing w:val="13"/>
          <w:sz w:val="22"/>
          <w:szCs w:val="22"/>
          <w:highlight w:val="none"/>
        </w:rPr>
        <w:t xml:space="preserve">，</w:t>
      </w:r>
      <w:r>
        <w:rPr>
          <w:rFonts w:ascii="宋体" w:hAnsi="宋体" w:cs="华文宋体"/>
          <w:b/>
          <w:bCs/>
          <w:color w:val="000000"/>
          <w:spacing w:val="12"/>
          <w:sz w:val="22"/>
          <w:szCs w:val="22"/>
          <w:highlight w:val="none"/>
        </w:rPr>
        <w:t xml:space="preserve">由乙方承担</w:t>
      </w:r>
      <w:r>
        <w:rPr>
          <w:rFonts w:hint="eastAsia" w:ascii="宋体" w:hAnsi="宋体" w:cs="华文宋体"/>
          <w:b/>
          <w:bCs/>
          <w:color w:val="000000"/>
          <w:spacing w:val="12"/>
          <w:sz w:val="22"/>
          <w:szCs w:val="22"/>
          <w:highlight w:val="none"/>
        </w:rPr>
        <w:t xml:space="preserve">相应的赔偿责任</w:t>
      </w:r>
      <w:r>
        <w:rPr>
          <w:rFonts w:ascii="宋体" w:hAnsi="宋体" w:cs="华文宋体"/>
          <w:b/>
          <w:bCs/>
          <w:color w:val="000000"/>
          <w:spacing w:val="12"/>
          <w:sz w:val="22"/>
          <w:szCs w:val="22"/>
          <w:highlight w:val="none"/>
        </w:rPr>
        <w:t xml:space="preserve">。</w:t>
      </w:r>
      <w:r/>
    </w:p>
    <w:p>
      <w:pPr>
        <w:ind w:left="75"/>
        <w:spacing w:before="109" w:after="160"/>
        <w:rPr>
          <w:rFonts w:ascii="宋体" w:hAnsi="宋体" w:cs="华文宋体"/>
          <w:color w:val="000000"/>
          <w:sz w:val="22"/>
          <w:szCs w:val="22"/>
          <w:highlight w:val="none"/>
        </w:rPr>
      </w:pPr>
      <w:r>
        <w:rPr>
          <w:rFonts w:ascii="宋体" w:hAnsi="宋体" w:cs="华文宋体"/>
          <w:color w:val="000000"/>
          <w:spacing w:val="-5"/>
          <w:sz w:val="22"/>
          <w:szCs w:val="22"/>
          <w:highlight w:val="none"/>
        </w:rPr>
        <w:t xml:space="preserve">四、保证条款</w:t>
      </w:r>
      <w:r/>
    </w:p>
    <w:p>
      <w:pPr>
        <w:ind w:left="15" w:right="166" w:firstLine="16"/>
        <w:spacing w:before="49"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1.乙方保证向甲方提供的设备满足中国国家标准及相关行业标准</w:t>
      </w:r>
      <w:r>
        <w:rPr>
          <w:rFonts w:ascii="宋体" w:hAnsi="宋体" w:cs="华文宋体"/>
          <w:color w:val="000000"/>
          <w:spacing w:val="-2"/>
          <w:sz w:val="22"/>
          <w:szCs w:val="22"/>
          <w:highlight w:val="none"/>
        </w:rPr>
        <w:t xml:space="preserve">。根据国家规定，如需要提供3C认证证书和标记的设备及有关配置，必须提供上述证书和标记。</w:t>
      </w:r>
      <w:r/>
    </w:p>
    <w:p>
      <w:pPr>
        <w:ind w:left="15" w:right="166" w:firstLine="2"/>
        <w:spacing w:before="99"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3.乙方保证所供设备是全新、未使用过的原包装产品；</w:t>
      </w:r>
      <w:r>
        <w:rPr>
          <w:rFonts w:ascii="宋体" w:hAnsi="宋体" w:cs="华文宋体"/>
          <w:color w:val="000000"/>
          <w:spacing w:val="-1"/>
          <w:sz w:val="22"/>
          <w:szCs w:val="22"/>
          <w:highlight w:val="none"/>
        </w:rPr>
        <w:t xml:space="preserve">乙方须保证所供产品质量合格，不得弄虚作假、</w:t>
      </w:r>
      <w:r>
        <w:rPr>
          <w:rFonts w:ascii="宋体" w:hAnsi="宋体" w:cs="华文宋体"/>
          <w:color w:val="000000"/>
          <w:sz w:val="22"/>
          <w:szCs w:val="22"/>
          <w:highlight w:val="none"/>
        </w:rPr>
        <w:t xml:space="preserve">不得提供假冒伪劣产品或任意提供合同外产品，如果设备的质量或</w:t>
      </w:r>
      <w:r>
        <w:rPr>
          <w:rFonts w:ascii="宋体" w:hAnsi="宋体" w:cs="华文宋体"/>
          <w:color w:val="000000"/>
          <w:spacing w:val="-1"/>
          <w:sz w:val="22"/>
          <w:szCs w:val="22"/>
          <w:highlight w:val="none"/>
        </w:rPr>
        <w:t xml:space="preserve">规格或实际生产日期与合同不符</w:t>
      </w:r>
      <w:r>
        <w:rPr>
          <w:rFonts w:hint="eastAsia" w:ascii="宋体" w:hAnsi="宋体" w:cs="华文宋体"/>
          <w:color w:val="000000"/>
          <w:spacing w:val="-1"/>
          <w:sz w:val="22"/>
          <w:szCs w:val="22"/>
          <w:highlight w:val="none"/>
        </w:rPr>
        <w:t xml:space="preserve">，</w:t>
      </w:r>
      <w:r>
        <w:rPr>
          <w:rFonts w:ascii="宋体" w:hAnsi="宋体" w:cs="华文宋体"/>
          <w:color w:val="000000"/>
          <w:spacing w:val="4"/>
          <w:sz w:val="22"/>
          <w:szCs w:val="22"/>
          <w:highlight w:val="none"/>
        </w:rPr>
        <w:t xml:space="preserve">或被证实设备有缺陷（包括潜在的缺陷或使用不符合要求的材料等），</w:t>
      </w:r>
      <w:r>
        <w:rPr>
          <w:rFonts w:ascii="宋体" w:hAnsi="宋体" w:cs="华文宋体"/>
          <w:color w:val="000000"/>
          <w:spacing w:val="3"/>
          <w:sz w:val="22"/>
          <w:szCs w:val="22"/>
          <w:highlight w:val="none"/>
        </w:rPr>
        <w:t xml:space="preserve">乙方应在接到甲方通知后5</w:t>
      </w:r>
      <w:r>
        <w:rPr>
          <w:rFonts w:ascii="宋体" w:hAnsi="宋体" w:cs="华文宋体"/>
          <w:color w:val="000000"/>
          <w:sz w:val="22"/>
          <w:szCs w:val="22"/>
          <w:highlight w:val="none"/>
        </w:rPr>
        <w:t xml:space="preserve">个工作日内更换成达标设备，其费用由乙方负担。同时，甲方有权要求延长</w:t>
      </w:r>
      <w:r>
        <w:rPr>
          <w:rFonts w:ascii="宋体" w:hAnsi="宋体" w:cs="华文宋体"/>
          <w:color w:val="000000"/>
          <w:spacing w:val="-1"/>
          <w:sz w:val="22"/>
          <w:szCs w:val="22"/>
          <w:highlight w:val="none"/>
        </w:rPr>
        <w:t xml:space="preserve">设备的保修期</w:t>
      </w:r>
      <w:r>
        <w:rPr>
          <w:rFonts w:hint="eastAsia" w:ascii="宋体" w:hAnsi="宋体" w:cs="华文宋体"/>
          <w:color w:val="000000"/>
          <w:spacing w:val="-1"/>
          <w:sz w:val="22"/>
          <w:szCs w:val="22"/>
          <w:highlight w:val="none"/>
        </w:rPr>
        <w:t xml:space="preserve">，延长时间等于设备因质量问题实际停用的时间</w:t>
      </w:r>
      <w:r>
        <w:rPr>
          <w:rFonts w:ascii="宋体" w:hAnsi="宋体" w:cs="华文宋体"/>
          <w:color w:val="000000"/>
          <w:spacing w:val="-1"/>
          <w:sz w:val="22"/>
          <w:szCs w:val="22"/>
          <w:highlight w:val="none"/>
        </w:rPr>
        <w:t xml:space="preserve">。由于设备质量问题引起的法律纠纷，乙方承担</w:t>
      </w:r>
      <w:r>
        <w:rPr>
          <w:rFonts w:hint="eastAsia" w:ascii="宋体" w:hAnsi="宋体" w:cs="华文宋体"/>
          <w:color w:val="000000"/>
          <w:spacing w:val="-2"/>
          <w:sz w:val="22"/>
          <w:szCs w:val="22"/>
          <w:highlight w:val="none"/>
        </w:rPr>
        <w:t xml:space="preserve">相应法律</w:t>
      </w:r>
      <w:r>
        <w:rPr>
          <w:rFonts w:ascii="宋体" w:hAnsi="宋体" w:cs="华文宋体"/>
          <w:color w:val="000000"/>
          <w:spacing w:val="-2"/>
          <w:sz w:val="22"/>
          <w:szCs w:val="22"/>
          <w:highlight w:val="none"/>
        </w:rPr>
        <w:t xml:space="preserve">责任。</w:t>
      </w:r>
      <w:r/>
    </w:p>
    <w:p>
      <w:pPr>
        <w:ind w:left="8" w:hanging="8"/>
        <w:spacing w:before="3"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4.乙方保证本协议下全部事项符合合同签</w:t>
      </w:r>
      <w:r>
        <w:rPr>
          <w:rFonts w:ascii="宋体" w:hAnsi="宋体" w:cs="华文宋体"/>
          <w:color w:val="000000"/>
          <w:spacing w:val="1"/>
          <w:sz w:val="22"/>
          <w:szCs w:val="22"/>
          <w:highlight w:val="none"/>
        </w:rPr>
        <w:t xml:space="preserve">订时国家法律法规及政策性文件（包括但不限于《中华人</w:t>
      </w:r>
      <w:r>
        <w:rPr>
          <w:rFonts w:ascii="宋体" w:hAnsi="宋体" w:cs="华文宋体"/>
          <w:color w:val="000000"/>
          <w:sz w:val="22"/>
          <w:szCs w:val="22"/>
          <w:highlight w:val="none"/>
        </w:rPr>
        <w:t xml:space="preserve">民共和国产品质量法》及国家相关规</w:t>
      </w:r>
      <w:r>
        <w:rPr>
          <w:rFonts w:ascii="宋体" w:hAnsi="宋体" w:cs="华文宋体"/>
          <w:color w:val="000000"/>
          <w:spacing w:val="-1"/>
          <w:sz w:val="22"/>
          <w:szCs w:val="22"/>
          <w:highlight w:val="none"/>
        </w:rPr>
        <w:t xml:space="preserve">定等），否则由此</w:t>
      </w:r>
      <w:r>
        <w:rPr>
          <w:rFonts w:hint="eastAsia" w:ascii="宋体" w:hAnsi="宋体" w:cs="华文宋体"/>
          <w:color w:val="000000"/>
          <w:spacing w:val="-1"/>
          <w:sz w:val="22"/>
          <w:szCs w:val="22"/>
          <w:highlight w:val="none"/>
        </w:rPr>
        <w:t xml:space="preserve">给甲方造成实际损失的，</w:t>
      </w:r>
      <w:r>
        <w:rPr>
          <w:rFonts w:ascii="宋体" w:hAnsi="宋体" w:cs="华文宋体"/>
          <w:color w:val="000000"/>
          <w:spacing w:val="-1"/>
          <w:sz w:val="22"/>
          <w:szCs w:val="22"/>
          <w:highlight w:val="none"/>
        </w:rPr>
        <w:t xml:space="preserve">乙方</w:t>
      </w:r>
      <w:r>
        <w:rPr>
          <w:rFonts w:hint="eastAsia" w:ascii="宋体" w:hAnsi="宋体" w:cs="华文宋体"/>
          <w:color w:val="000000"/>
          <w:spacing w:val="-13"/>
          <w:sz w:val="22"/>
          <w:szCs w:val="22"/>
          <w:highlight w:val="none"/>
        </w:rPr>
        <w:t xml:space="preserve">承担相应的赔偿责任</w:t>
      </w:r>
      <w:r>
        <w:rPr>
          <w:rFonts w:ascii="宋体" w:hAnsi="宋体" w:cs="华文宋体"/>
          <w:color w:val="000000"/>
          <w:spacing w:val="-13"/>
          <w:sz w:val="22"/>
          <w:szCs w:val="22"/>
          <w:highlight w:val="none"/>
        </w:rPr>
        <w:t xml:space="preserve">。</w:t>
      </w:r>
      <w:r/>
    </w:p>
    <w:p>
      <w:pPr>
        <w:ind w:right="0" w:firstLine="0"/>
        <w:jc w:val="left"/>
        <w:spacing w:before="0" w:after="0"/>
        <w:widowControl/>
        <w:rPr>
          <w:rFonts w:ascii="宋体" w:hAnsi="宋体" w:cs="华文宋体"/>
          <w:color w:val="000000"/>
          <w:sz w:val="22"/>
          <w:szCs w:val="22"/>
          <w:highlight w:val="none"/>
        </w:rPr>
      </w:pPr>
      <w:r>
        <w:rPr>
          <w:rFonts w:ascii="宋体" w:hAnsi="宋体" w:cs="华文宋体"/>
          <w:color w:val="000000"/>
          <w:sz w:val="22"/>
          <w:szCs w:val="22"/>
          <w:highlight w:val="none"/>
        </w:rPr>
        <w:t xml:space="preserve">5.乙方保证提供的商品或服务在本合同签订之前不存在任何法律纠纷与权利瑕疵，乙方具有对所提供产品及服务的完整的处分权，且甲方在使用该商品或服务以及其中的任何一</w:t>
      </w:r>
      <w:r>
        <w:rPr>
          <w:rFonts w:ascii="宋体" w:hAnsi="宋体" w:cs="华文宋体"/>
          <w:color w:val="000000"/>
          <w:spacing w:val="-1"/>
          <w:sz w:val="22"/>
          <w:szCs w:val="22"/>
          <w:highlight w:val="none"/>
        </w:rPr>
        <w:t xml:space="preserve">部分时，不侵犯任何</w:t>
      </w:r>
      <w:r>
        <w:rPr>
          <w:rFonts w:ascii="宋体" w:hAnsi="宋体" w:cs="华文宋体"/>
          <w:color w:val="000000"/>
          <w:sz w:val="22"/>
          <w:szCs w:val="22"/>
          <w:highlight w:val="none"/>
        </w:rPr>
        <w:t xml:space="preserve">的专利权、商标权、工业设计权或其他知识产权，如收到来自第三方的侵权诉</w:t>
      </w:r>
      <w:r>
        <w:rPr>
          <w:rFonts w:ascii="宋体" w:hAnsi="宋体" w:cs="华文宋体"/>
          <w:color w:val="000000"/>
          <w:spacing w:val="-1"/>
          <w:sz w:val="22"/>
          <w:szCs w:val="22"/>
          <w:highlight w:val="none"/>
        </w:rPr>
        <w:t xml:space="preserve">讼或索赔</w:t>
      </w:r>
      <w:r>
        <w:rPr>
          <w:rFonts w:ascii="宋体" w:hAnsi="宋体" w:cs="华文宋体"/>
          <w:color w:val="000000"/>
          <w:sz w:val="22"/>
          <w:szCs w:val="22"/>
          <w:highlight w:val="none"/>
        </w:rPr>
        <w:t xml:space="preserve">，经生效法律文书确认属乙方侵权的</w:t>
      </w:r>
      <w:r>
        <w:rPr>
          <w:rFonts w:hint="eastAsia" w:ascii="宋体" w:hAnsi="宋体" w:cs="华文宋体"/>
          <w:color w:val="000000"/>
          <w:sz w:val="22"/>
          <w:szCs w:val="22"/>
          <w:highlight w:val="none"/>
        </w:rPr>
        <w:t xml:space="preserve">，</w:t>
      </w:r>
      <w:r>
        <w:rPr>
          <w:rFonts w:ascii="宋体" w:hAnsi="宋体" w:cs="华文宋体"/>
          <w:color w:val="000000"/>
          <w:spacing w:val="0"/>
          <w:sz w:val="22"/>
          <w:szCs w:val="22"/>
          <w:highlight w:val="none"/>
        </w:rPr>
        <w:t xml:space="preserve">由此</w:t>
      </w:r>
      <w:r>
        <w:rPr>
          <w:rFonts w:hint="eastAsia" w:ascii="宋体" w:hAnsi="宋体" w:cs="华文宋体"/>
          <w:color w:val="000000"/>
          <w:spacing w:val="0"/>
          <w:sz w:val="22"/>
          <w:szCs w:val="22"/>
          <w:highlight w:val="none"/>
        </w:rPr>
        <w:t xml:space="preserve">给甲方</w:t>
      </w:r>
      <w:r>
        <w:rPr>
          <w:rFonts w:ascii="宋体" w:hAnsi="宋体" w:cs="华文宋体"/>
          <w:color w:val="000000"/>
          <w:spacing w:val="0"/>
          <w:sz w:val="22"/>
          <w:szCs w:val="22"/>
          <w:highlight w:val="none"/>
        </w:rPr>
        <w:t xml:space="preserve">造成</w:t>
      </w:r>
      <w:r>
        <w:rPr>
          <w:rFonts w:hint="eastAsia" w:ascii="宋体" w:hAnsi="宋体" w:cs="华文宋体"/>
          <w:color w:val="000000"/>
          <w:spacing w:val="0"/>
          <w:sz w:val="22"/>
          <w:szCs w:val="22"/>
          <w:highlight w:val="none"/>
        </w:rPr>
        <w:t xml:space="preserve">实际损失</w:t>
      </w:r>
      <w:r>
        <w:rPr>
          <w:rFonts w:ascii="宋体" w:hAnsi="宋体" w:cs="华文宋体"/>
          <w:color w:val="000000"/>
          <w:spacing w:val="0"/>
          <w:sz w:val="22"/>
          <w:szCs w:val="22"/>
          <w:highlight w:val="none"/>
        </w:rPr>
        <w:t xml:space="preserve">的</w:t>
      </w:r>
      <w:r>
        <w:rPr>
          <w:rFonts w:hint="eastAsia" w:ascii="宋体" w:hAnsi="宋体" w:cs="华文宋体"/>
          <w:color w:val="000000"/>
          <w:spacing w:val="0"/>
          <w:sz w:val="22"/>
          <w:szCs w:val="22"/>
          <w:highlight w:val="none"/>
        </w:rPr>
        <w:t xml:space="preserve">，</w:t>
      </w:r>
      <w:r>
        <w:rPr>
          <w:rFonts w:ascii="宋体" w:hAnsi="宋体" w:cs="华文宋体"/>
          <w:color w:val="000000"/>
          <w:spacing w:val="0"/>
          <w:sz w:val="22"/>
          <w:szCs w:val="22"/>
          <w:highlight w:val="none"/>
        </w:rPr>
        <w:t xml:space="preserve">乙方承担</w:t>
      </w:r>
      <w:r>
        <w:rPr>
          <w:rFonts w:hint="eastAsia" w:ascii="宋体" w:hAnsi="宋体" w:cs="华文宋体"/>
          <w:color w:val="000000"/>
          <w:spacing w:val="0"/>
          <w:sz w:val="22"/>
          <w:szCs w:val="22"/>
          <w:highlight w:val="none"/>
        </w:rPr>
        <w:t xml:space="preserve">相应的赔偿责任</w:t>
      </w:r>
      <w:r>
        <w:rPr>
          <w:rFonts w:hint="eastAsia" w:ascii="宋体" w:hAnsi="宋体" w:cs="华文宋体"/>
          <w:color w:val="000000"/>
          <w:sz w:val="22"/>
          <w:szCs w:val="22"/>
          <w:highlight w:val="none"/>
        </w:rPr>
        <w:t xml:space="preserve">（因甲方提供图纸、指示或要求导致的除外）</w:t>
      </w:r>
      <w:r>
        <w:rPr>
          <w:rFonts w:ascii="宋体" w:hAnsi="宋体" w:cs="华文宋体"/>
          <w:color w:val="000000"/>
          <w:spacing w:val="0"/>
          <w:sz w:val="22"/>
          <w:szCs w:val="22"/>
          <w:highlight w:val="none"/>
        </w:rPr>
        <w:t xml:space="preserve">。</w:t>
      </w:r>
      <w:r/>
    </w:p>
    <w:p>
      <w:pPr>
        <w:ind w:left="19" w:right="110" w:hanging="16"/>
        <w:spacing w:before="38"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6.本协议的签订或履行不违反以乙方为一方或</w:t>
      </w:r>
      <w:r>
        <w:rPr>
          <w:rFonts w:ascii="宋体" w:hAnsi="宋体" w:cs="华文宋体"/>
          <w:color w:val="000000"/>
          <w:sz w:val="22"/>
          <w:szCs w:val="22"/>
          <w:highlight w:val="none"/>
        </w:rPr>
        <w:t xml:space="preserve">约束乙方自身的任何重大合同或协议，由此</w:t>
      </w:r>
      <w:r>
        <w:rPr>
          <w:rFonts w:hint="eastAsia" w:ascii="宋体" w:hAnsi="宋体" w:cs="华文宋体"/>
          <w:color w:val="000000"/>
          <w:sz w:val="22"/>
          <w:szCs w:val="22"/>
          <w:highlight w:val="none"/>
        </w:rPr>
        <w:t xml:space="preserve">给甲方造成实际损失的，</w:t>
      </w:r>
      <w:r>
        <w:rPr>
          <w:rFonts w:ascii="宋体" w:hAnsi="宋体" w:cs="华文宋体"/>
          <w:color w:val="000000"/>
          <w:spacing w:val="-5"/>
          <w:sz w:val="22"/>
          <w:szCs w:val="22"/>
          <w:highlight w:val="none"/>
        </w:rPr>
        <w:t xml:space="preserve">乙方</w:t>
      </w:r>
      <w:r>
        <w:rPr>
          <w:rFonts w:hint="eastAsia" w:ascii="宋体" w:hAnsi="宋体" w:cs="华文宋体"/>
          <w:color w:val="000000"/>
          <w:spacing w:val="-5"/>
          <w:sz w:val="22"/>
          <w:szCs w:val="22"/>
          <w:highlight w:val="none"/>
        </w:rPr>
        <w:t xml:space="preserve">承担相应的赔偿责任</w:t>
      </w:r>
      <w:r>
        <w:rPr>
          <w:rFonts w:ascii="宋体" w:hAnsi="宋体" w:cs="华文宋体"/>
          <w:color w:val="000000"/>
          <w:spacing w:val="-5"/>
          <w:sz w:val="22"/>
          <w:szCs w:val="22"/>
          <w:highlight w:val="none"/>
        </w:rPr>
        <w:t xml:space="preserve">。</w:t>
      </w:r>
      <w:r/>
    </w:p>
    <w:p>
      <w:pPr>
        <w:ind w:left="5"/>
        <w:spacing w:before="160"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五、安装调试</w:t>
      </w:r>
      <w:r/>
    </w:p>
    <w:p>
      <w:pPr>
        <w:ind w:left="18"/>
        <w:spacing w:before="77"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1.乙方免费为甲方提供设备安装，并充分协助甲方做好准备工作（如必要的话）。</w:t>
      </w:r>
      <w:r/>
    </w:p>
    <w:p>
      <w:pPr>
        <w:ind w:left="6" w:right="159" w:hanging="2"/>
        <w:spacing w:before="281"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2.设备安装时，乙方负责设备的免费安装和调试，但乙方必须事先与甲方联系，并与</w:t>
      </w:r>
      <w:r>
        <w:rPr>
          <w:rFonts w:hint="eastAsia" w:ascii="宋体" w:hAnsi="宋体" w:cs="华文宋体"/>
          <w:color w:val="000000"/>
          <w:spacing w:val="-1"/>
          <w:sz w:val="22"/>
          <w:szCs w:val="22"/>
          <w:highlight w:val="none"/>
          <w:lang w:val="en-US" w:eastAsia="zh-CN"/>
        </w:rPr>
        <w:t xml:space="preserve">甲方</w:t>
      </w:r>
      <w:r>
        <w:rPr>
          <w:rFonts w:ascii="宋体" w:hAnsi="宋体" w:cs="华文宋体"/>
          <w:color w:val="000000"/>
          <w:spacing w:val="-1"/>
          <w:sz w:val="22"/>
          <w:szCs w:val="22"/>
          <w:highlight w:val="none"/>
        </w:rPr>
        <w:t xml:space="preserve">共同参与，否则</w:t>
      </w:r>
      <w:r>
        <w:rPr>
          <w:rFonts w:hint="eastAsia" w:ascii="宋体" w:hAnsi="宋体" w:cs="华文宋体"/>
          <w:color w:val="000000"/>
          <w:spacing w:val="-1"/>
          <w:sz w:val="22"/>
          <w:szCs w:val="22"/>
          <w:highlight w:val="none"/>
        </w:rPr>
        <w:t xml:space="preserve">由此给甲方造成实际损失的，</w:t>
      </w:r>
      <w:r>
        <w:rPr>
          <w:rFonts w:ascii="宋体" w:hAnsi="宋体" w:cs="华文宋体"/>
          <w:color w:val="000000"/>
          <w:spacing w:val="-1"/>
          <w:sz w:val="22"/>
          <w:szCs w:val="22"/>
          <w:highlight w:val="none"/>
        </w:rPr>
        <w:t xml:space="preserve">乙方承担</w:t>
      </w:r>
      <w:r>
        <w:rPr>
          <w:rFonts w:hint="eastAsia" w:ascii="宋体" w:hAnsi="宋体" w:cs="华文宋体"/>
          <w:color w:val="000000"/>
          <w:spacing w:val="-1"/>
          <w:sz w:val="22"/>
          <w:szCs w:val="22"/>
          <w:highlight w:val="none"/>
        </w:rPr>
        <w:t xml:space="preserve">相应的赔偿责任。</w:t>
      </w:r>
      <w:r/>
    </w:p>
    <w:p>
      <w:pPr>
        <w:ind w:left="43"/>
        <w:spacing w:before="110"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六、质量验收</w:t>
      </w:r>
      <w:r/>
    </w:p>
    <w:p>
      <w:pPr>
        <w:ind w:left="6" w:right="110" w:firstLine="11"/>
        <w:spacing w:before="166"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1.设备安装调试后，乙方应配合甲方按厂方技术参数、国家标准等进行质量验收，时间由甲乙双方商定，乙方免费派工程师到达现场协助验收工作。若甲乙双方对</w:t>
      </w:r>
      <w:r>
        <w:rPr>
          <w:rFonts w:ascii="宋体" w:hAnsi="宋体" w:cs="华文宋体"/>
          <w:color w:val="000000"/>
          <w:spacing w:val="-1"/>
          <w:sz w:val="22"/>
          <w:szCs w:val="22"/>
          <w:highlight w:val="none"/>
        </w:rPr>
        <w:t xml:space="preserve">验收结果存在分歧，甲方有权委托</w:t>
      </w:r>
      <w:r>
        <w:rPr>
          <w:rFonts w:ascii="宋体" w:hAnsi="宋体" w:cs="华文宋体"/>
          <w:color w:val="000000"/>
          <w:spacing w:val="-2"/>
          <w:sz w:val="22"/>
          <w:szCs w:val="22"/>
          <w:highlight w:val="none"/>
        </w:rPr>
        <w:t xml:space="preserve">国内具有相关资质的单位对该设备进行质量检测，费用由</w:t>
      </w:r>
      <w:r>
        <w:rPr>
          <w:rFonts w:hint="eastAsia" w:ascii="宋体" w:hAnsi="宋体" w:cs="华文宋体"/>
          <w:color w:val="000000"/>
          <w:spacing w:val="-2"/>
          <w:sz w:val="22"/>
          <w:szCs w:val="22"/>
          <w:highlight w:val="none"/>
        </w:rPr>
        <w:t xml:space="preserve">责任</w:t>
      </w:r>
      <w:r>
        <w:rPr>
          <w:rFonts w:ascii="宋体" w:hAnsi="宋体" w:cs="华文宋体"/>
          <w:color w:val="000000"/>
          <w:spacing w:val="-2"/>
          <w:sz w:val="22"/>
          <w:szCs w:val="22"/>
          <w:highlight w:val="none"/>
        </w:rPr>
        <w:t xml:space="preserve">方承担。</w:t>
      </w:r>
      <w:r/>
    </w:p>
    <w:p>
      <w:pPr>
        <w:ind w:left="6" w:right="110" w:hanging="2"/>
        <w:spacing w:before="179" w:after="160"/>
        <w:rPr>
          <w:rFonts w:ascii="宋体" w:hAnsi="宋体" w:cs="华文宋体"/>
          <w:color w:val="000000"/>
          <w:spacing w:val="-6"/>
          <w:sz w:val="22"/>
          <w:szCs w:val="22"/>
          <w:highlight w:val="none"/>
        </w:rPr>
      </w:pPr>
      <w:r>
        <w:rPr>
          <w:rFonts w:ascii="宋体" w:hAnsi="宋体" w:cs="华文宋体"/>
          <w:color w:val="000000"/>
          <w:sz w:val="22"/>
          <w:szCs w:val="22"/>
          <w:highlight w:val="none"/>
        </w:rPr>
        <w:t xml:space="preserve">2.乙方所供设备如验收不合格，</w:t>
      </w:r>
      <w:r>
        <w:rPr>
          <w:rFonts w:hint="eastAsia" w:ascii="宋体" w:hAnsi="宋体" w:cs="华文宋体"/>
          <w:color w:val="000000"/>
          <w:sz w:val="22"/>
          <w:szCs w:val="22"/>
          <w:highlight w:val="none"/>
        </w:rPr>
        <w:t xml:space="preserve">经双方确认或第三方检测确属乙方责任的</w:t>
      </w:r>
      <w:r>
        <w:rPr>
          <w:rFonts w:ascii="宋体" w:hAnsi="宋体" w:cs="华文宋体"/>
          <w:color w:val="000000"/>
          <w:sz w:val="22"/>
          <w:szCs w:val="22"/>
          <w:highlight w:val="none"/>
        </w:rPr>
        <w:t xml:space="preserve">，乙方</w:t>
      </w:r>
      <w:r>
        <w:rPr>
          <w:rFonts w:hint="eastAsia" w:ascii="宋体" w:hAnsi="宋体" w:cs="华文宋体"/>
          <w:color w:val="000000"/>
          <w:sz w:val="22"/>
          <w:szCs w:val="22"/>
          <w:highlight w:val="none"/>
        </w:rPr>
        <w:t xml:space="preserve">应负责</w:t>
      </w:r>
      <w:r>
        <w:rPr>
          <w:rFonts w:ascii="宋体" w:hAnsi="宋体" w:cs="华文宋体"/>
          <w:color w:val="000000"/>
          <w:sz w:val="22"/>
          <w:szCs w:val="22"/>
          <w:highlight w:val="none"/>
        </w:rPr>
        <w:t xml:space="preserve">换货或退货，由此</w:t>
      </w:r>
      <w:r>
        <w:rPr>
          <w:rFonts w:hint="eastAsia" w:ascii="宋体" w:hAnsi="宋体" w:cs="华文宋体"/>
          <w:color w:val="000000"/>
          <w:sz w:val="22"/>
          <w:szCs w:val="22"/>
          <w:highlight w:val="none"/>
        </w:rPr>
        <w:t xml:space="preserve">给甲方造成的直接</w:t>
      </w:r>
      <w:r>
        <w:rPr>
          <w:rFonts w:ascii="宋体" w:hAnsi="宋体" w:cs="华文宋体"/>
          <w:color w:val="000000"/>
          <w:sz w:val="22"/>
          <w:szCs w:val="22"/>
          <w:highlight w:val="none"/>
        </w:rPr>
        <w:t xml:space="preserve">损</w:t>
      </w:r>
      <w:r>
        <w:rPr>
          <w:rFonts w:ascii="宋体" w:hAnsi="宋体" w:cs="华文宋体"/>
          <w:color w:val="000000"/>
          <w:spacing w:val="-6"/>
          <w:sz w:val="22"/>
          <w:szCs w:val="22"/>
          <w:highlight w:val="none"/>
        </w:rPr>
        <w:t xml:space="preserve">失由乙方承担。</w:t>
      </w:r>
      <w:r/>
    </w:p>
    <w:p>
      <w:pPr>
        <w:pStyle w:val="901"/>
        <w:rPr>
          <w:highlight w:val="none"/>
        </w:rPr>
      </w:pPr>
      <w:r>
        <w:rPr>
          <w:rFonts w:hint="eastAsia" w:ascii="宋体" w:hAnsi="宋体" w:cs="华文宋体"/>
          <w:color w:val="000000"/>
          <w:spacing w:val="-6"/>
          <w:sz w:val="22"/>
          <w:szCs w:val="22"/>
          <w:highlight w:val="none"/>
        </w:rPr>
        <w:t xml:space="preserve">3.甲方应当在设备到货后10个工作日内组织验收，如甲方未在约定时间内组织验收，且经乙方催告后仍未组织的，视为验收合格</w:t>
      </w:r>
      <w:r>
        <w:rPr>
          <w:rFonts w:hint="eastAsia"/>
          <w:highlight w:val="none"/>
        </w:rPr>
        <w:t xml:space="preserve">。</w:t>
      </w:r>
      <w:r/>
    </w:p>
    <w:p>
      <w:pPr>
        <w:spacing w:before="139"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七、维保条款</w:t>
      </w:r>
      <w:r/>
    </w:p>
    <w:p>
      <w:pPr>
        <w:ind w:left="1" w:right="8" w:firstLine="16"/>
        <w:spacing w:before="236" w:after="160"/>
        <w:rPr>
          <w:rFonts w:ascii="宋体" w:hAnsi="宋体" w:cs="华文宋体"/>
          <w:color w:val="000000"/>
          <w:sz w:val="22"/>
          <w:szCs w:val="22"/>
          <w:highlight w:val="none"/>
        </w:rPr>
      </w:pPr>
      <w:r>
        <w:rPr>
          <w:rFonts w:ascii="宋体" w:hAnsi="宋体" w:cs="华文宋体"/>
          <w:b/>
          <w:bCs/>
          <w:color w:val="000000"/>
          <w:spacing w:val="9"/>
          <w:sz w:val="22"/>
          <w:szCs w:val="22"/>
          <w:highlight w:val="none"/>
        </w:rPr>
        <w:t xml:space="preserve">1.乙方提供的</w:t>
      </w:r>
      <w:r>
        <w:rPr>
          <w:rFonts w:hint="eastAsia" w:ascii="宋体" w:hAnsi="宋体" w:cs="华文宋体"/>
          <w:b/>
          <w:bCs/>
          <w:color w:val="000000"/>
          <w:spacing w:val="9"/>
          <w:sz w:val="22"/>
          <w:szCs w:val="22"/>
          <w:highlight w:val="none"/>
        </w:rPr>
        <w:t xml:space="preserve">相应</w:t>
      </w:r>
      <w:r>
        <w:rPr>
          <w:rFonts w:ascii="宋体" w:hAnsi="宋体" w:cs="华文宋体"/>
          <w:b/>
          <w:bCs/>
          <w:color w:val="000000"/>
          <w:spacing w:val="9"/>
          <w:sz w:val="22"/>
          <w:szCs w:val="22"/>
          <w:highlight w:val="none"/>
          <w:u w:val="single"/>
        </w:rPr>
        <w:t xml:space="preserve">的保修期限</w:t>
      </w:r>
      <w:r>
        <w:rPr>
          <w:rFonts w:ascii="宋体" w:hAnsi="宋体" w:cs="华文宋体"/>
          <w:b/>
          <w:bCs/>
          <w:color w:val="000000"/>
          <w:spacing w:val="9"/>
          <w:sz w:val="22"/>
          <w:szCs w:val="22"/>
          <w:highlight w:val="none"/>
        </w:rPr>
        <w:t xml:space="preserve">，保修期自设备验收合格之日起计算，保修范围包括合同中所有</w:t>
      </w:r>
      <w:r>
        <w:rPr>
          <w:rFonts w:ascii="宋体" w:hAnsi="宋体" w:cs="华文宋体"/>
          <w:b/>
          <w:bCs/>
          <w:color w:val="000000"/>
          <w:spacing w:val="10"/>
          <w:sz w:val="22"/>
          <w:szCs w:val="22"/>
          <w:highlight w:val="none"/>
        </w:rPr>
        <w:t xml:space="preserve">配置（单独列明保修期限的配置或附件除外</w:t>
      </w:r>
      <w:r>
        <w:rPr>
          <w:rFonts w:ascii="宋体" w:hAnsi="宋体" w:cs="华文宋体"/>
          <w:b/>
          <w:bCs/>
          <w:color w:val="000000"/>
          <w:spacing w:val="9"/>
          <w:sz w:val="22"/>
          <w:szCs w:val="22"/>
          <w:highlight w:val="none"/>
        </w:rPr>
        <w:t xml:space="preserve">）</w:t>
      </w:r>
      <w:r/>
    </w:p>
    <w:p>
      <w:pPr>
        <w:ind w:left="2" w:firstLine="1"/>
        <w:spacing w:before="219" w:after="160"/>
        <w:rPr>
          <w:rFonts w:ascii="宋体" w:hAnsi="宋体" w:cs="华文宋体"/>
          <w:color w:val="000000"/>
          <w:sz w:val="22"/>
          <w:szCs w:val="22"/>
          <w:highlight w:val="none"/>
        </w:rPr>
      </w:pPr>
      <w:r>
        <w:rPr>
          <w:rFonts w:hint="eastAsia" w:ascii="宋体" w:hAnsi="宋体" w:cs="华文宋体"/>
          <w:color w:val="000000"/>
          <w:sz w:val="22"/>
          <w:szCs w:val="22"/>
          <w:highlight w:val="none"/>
        </w:rPr>
        <w:t xml:space="preserve">2.</w:t>
      </w:r>
      <w:r>
        <w:rPr>
          <w:rFonts w:ascii="宋体" w:hAnsi="宋体" w:cs="华文宋体"/>
          <w:color w:val="000000"/>
          <w:sz w:val="22"/>
          <w:szCs w:val="22"/>
          <w:highlight w:val="none"/>
        </w:rPr>
        <w:t xml:space="preserve">如设备发生故障，乙方在接到甲方报修电话后1小时之内响应，3小时内到达甲方现场（若无维修</w:t>
      </w:r>
      <w:r>
        <w:rPr>
          <w:rFonts w:ascii="宋体" w:hAnsi="宋体" w:cs="华文宋体"/>
          <w:color w:val="000000"/>
          <w:spacing w:val="-1"/>
          <w:sz w:val="22"/>
          <w:szCs w:val="22"/>
          <w:highlight w:val="none"/>
        </w:rPr>
        <w:t xml:space="preserve">站点，</w:t>
      </w:r>
      <w:r>
        <w:rPr>
          <w:rFonts w:hint="eastAsia" w:ascii="宋体" w:hAnsi="宋体" w:cs="华文宋体"/>
          <w:color w:val="000000"/>
          <w:spacing w:val="-1"/>
          <w:sz w:val="22"/>
          <w:szCs w:val="22"/>
          <w:highlight w:val="none"/>
        </w:rPr>
        <w:t xml:space="preserve">48</w:t>
      </w:r>
      <w:r>
        <w:rPr>
          <w:rFonts w:ascii="宋体" w:hAnsi="宋体" w:cs="华文宋体"/>
          <w:color w:val="000000"/>
          <w:spacing w:val="-1"/>
          <w:sz w:val="22"/>
          <w:szCs w:val="22"/>
          <w:highlight w:val="none"/>
        </w:rPr>
        <w:t xml:space="preserve">小时内到达现场</w:t>
      </w:r>
      <w:r>
        <w:rPr>
          <w:rFonts w:ascii="宋体" w:hAnsi="宋体" w:cs="华文宋体"/>
          <w:color w:val="000000"/>
          <w:spacing w:val="5"/>
          <w:sz w:val="22"/>
          <w:szCs w:val="22"/>
          <w:highlight w:val="none"/>
        </w:rPr>
        <w:t xml:space="preserve">）</w:t>
      </w:r>
      <w:r>
        <w:rPr>
          <w:rFonts w:ascii="宋体" w:hAnsi="宋体" w:cs="华文宋体"/>
          <w:color w:val="000000"/>
          <w:spacing w:val="-1"/>
          <w:sz w:val="22"/>
          <w:szCs w:val="22"/>
          <w:highlight w:val="none"/>
        </w:rPr>
        <w:t xml:space="preserve">，否则甲方可自行采取必要的措施，由此产生的风险和费用由乙方承担。如有特殊情况，乙方应立即电话通知甲方不能响应的原因，在</w:t>
      </w:r>
      <w:r>
        <w:rPr>
          <w:rFonts w:ascii="宋体" w:hAnsi="宋体" w:cs="华文宋体"/>
          <w:color w:val="000000"/>
          <w:spacing w:val="-3"/>
          <w:sz w:val="22"/>
          <w:szCs w:val="22"/>
          <w:highlight w:val="none"/>
        </w:rPr>
        <w:t xml:space="preserve">获得甲方同意后，才可推迟响应时间。</w:t>
      </w:r>
      <w:r/>
    </w:p>
    <w:p>
      <w:pPr>
        <w:ind w:left="6"/>
        <w:spacing w:before="139" w:after="160"/>
        <w:rPr>
          <w:rFonts w:ascii="宋体" w:hAnsi="宋体" w:cs="华文宋体"/>
          <w:color w:val="000000"/>
          <w:sz w:val="22"/>
          <w:szCs w:val="22"/>
          <w:highlight w:val="none"/>
        </w:rPr>
      </w:pPr>
      <w:r>
        <w:rPr>
          <w:rFonts w:hint="eastAsia" w:ascii="宋体" w:hAnsi="宋体" w:cs="华文宋体"/>
          <w:color w:val="000000"/>
          <w:spacing w:val="-2"/>
          <w:sz w:val="22"/>
          <w:szCs w:val="22"/>
          <w:highlight w:val="none"/>
        </w:rPr>
        <w:t xml:space="preserve">3.</w:t>
      </w:r>
      <w:r>
        <w:rPr>
          <w:rFonts w:hint="eastAsia" w:ascii="宋体" w:hAnsi="宋体" w:cs="宋体"/>
          <w:szCs w:val="21"/>
          <w:highlight w:val="none"/>
        </w:rPr>
        <w:t xml:space="preserve">保修期内每年一次定期维护</w:t>
      </w:r>
      <w:r>
        <w:rPr>
          <w:rFonts w:ascii="宋体" w:hAnsi="宋体" w:cs="华文宋体"/>
          <w:color w:val="000000"/>
          <w:spacing w:val="-2"/>
          <w:sz w:val="22"/>
          <w:szCs w:val="22"/>
          <w:highlight w:val="none"/>
        </w:rPr>
        <w:t xml:space="preserve">，并经甲方工程师签字确认，留档备查。</w:t>
      </w:r>
      <w:r/>
    </w:p>
    <w:p>
      <w:pPr>
        <w:ind w:left="1" w:right="110" w:hanging="1"/>
        <w:spacing w:before="79"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4.</w:t>
      </w:r>
      <w:r>
        <w:rPr>
          <w:rFonts w:ascii="宋体" w:hAnsi="宋体" w:cs="华文宋体"/>
          <w:color w:val="000000"/>
          <w:sz w:val="22"/>
          <w:szCs w:val="22"/>
          <w:highlight w:val="none"/>
        </w:rPr>
        <w:t xml:space="preserve">乙方工程师至甲方维修本设备，必须事先</w:t>
      </w:r>
      <w:r>
        <w:rPr>
          <w:rFonts w:ascii="宋体" w:hAnsi="宋体" w:cs="华文宋体"/>
          <w:color w:val="000000"/>
          <w:spacing w:val="-1"/>
          <w:sz w:val="22"/>
          <w:szCs w:val="22"/>
          <w:highlight w:val="none"/>
        </w:rPr>
        <w:t xml:space="preserve">与甲方取</w:t>
      </w:r>
      <w:r>
        <w:rPr>
          <w:rFonts w:ascii="宋体" w:hAnsi="宋体" w:cs="华文宋体"/>
          <w:color w:val="000000"/>
          <w:sz w:val="22"/>
          <w:szCs w:val="22"/>
          <w:highlight w:val="none"/>
        </w:rPr>
        <w:t xml:space="preserve">得联系，并做相应登记，在维修过程中与甲方工程师共同完成维修工作，</w:t>
      </w:r>
      <w:r>
        <w:rPr>
          <w:rFonts w:ascii="宋体" w:hAnsi="宋体" w:cs="华文宋体"/>
          <w:color w:val="000000"/>
          <w:spacing w:val="-1"/>
          <w:sz w:val="22"/>
          <w:szCs w:val="22"/>
          <w:highlight w:val="none"/>
        </w:rPr>
        <w:t xml:space="preserve">否则引起的一切责任由乙</w:t>
      </w:r>
      <w:r>
        <w:rPr>
          <w:rFonts w:ascii="宋体" w:hAnsi="宋体" w:cs="华文宋体"/>
          <w:color w:val="000000"/>
          <w:spacing w:val="-8"/>
          <w:sz w:val="22"/>
          <w:szCs w:val="22"/>
          <w:highlight w:val="none"/>
        </w:rPr>
        <w:t xml:space="preserve">方负责。</w:t>
      </w:r>
      <w:r/>
    </w:p>
    <w:p>
      <w:pPr>
        <w:ind w:left="6"/>
        <w:spacing w:before="99" w:after="160"/>
        <w:rPr>
          <w:rFonts w:ascii="宋体" w:hAnsi="宋体" w:cs="华文宋体"/>
          <w:color w:val="000000"/>
          <w:sz w:val="22"/>
          <w:szCs w:val="22"/>
          <w:highlight w:val="none"/>
        </w:rPr>
      </w:pPr>
      <w:r>
        <w:rPr>
          <w:rFonts w:hint="eastAsia" w:ascii="宋体" w:hAnsi="宋体" w:cs="华文宋体"/>
          <w:color w:val="000000"/>
          <w:spacing w:val="-1"/>
          <w:sz w:val="22"/>
          <w:szCs w:val="22"/>
          <w:highlight w:val="none"/>
        </w:rPr>
        <w:t xml:space="preserve">5.</w:t>
      </w:r>
      <w:r>
        <w:rPr>
          <w:rFonts w:ascii="宋体" w:hAnsi="宋体" w:cs="华文宋体"/>
          <w:color w:val="000000"/>
          <w:spacing w:val="-1"/>
          <w:sz w:val="22"/>
          <w:szCs w:val="22"/>
          <w:highlight w:val="none"/>
        </w:rPr>
        <w:t xml:space="preserve">如设备软件升级，乙方负责</w:t>
      </w:r>
      <w:r>
        <w:rPr>
          <w:rFonts w:hint="eastAsia" w:ascii="宋体" w:hAnsi="宋体" w:cs="华文宋体"/>
          <w:color w:val="000000"/>
          <w:spacing w:val="-1"/>
          <w:sz w:val="22"/>
          <w:szCs w:val="22"/>
          <w:highlight w:val="none"/>
        </w:rPr>
        <w:t xml:space="preserve">一年内</w:t>
      </w:r>
      <w:r>
        <w:rPr>
          <w:rFonts w:ascii="宋体" w:hAnsi="宋体" w:cs="华文宋体"/>
          <w:color w:val="000000"/>
          <w:spacing w:val="-1"/>
          <w:sz w:val="22"/>
          <w:szCs w:val="22"/>
          <w:highlight w:val="none"/>
        </w:rPr>
        <w:t xml:space="preserve">免费软件升级</w:t>
      </w:r>
      <w:r>
        <w:rPr>
          <w:rFonts w:ascii="宋体" w:hAnsi="宋体" w:cs="华文宋体"/>
          <w:color w:val="000000"/>
          <w:spacing w:val="-2"/>
          <w:sz w:val="22"/>
          <w:szCs w:val="22"/>
          <w:highlight w:val="none"/>
        </w:rPr>
        <w:t xml:space="preserve">。</w:t>
      </w:r>
      <w:r/>
    </w:p>
    <w:p>
      <w:pPr>
        <w:ind w:right="0" w:firstLine="0"/>
        <w:jc w:val="left"/>
        <w:spacing w:before="0" w:after="0"/>
        <w:widowControl/>
        <w:rPr>
          <w:rFonts w:ascii="宋体" w:hAnsi="宋体" w:cs="华文宋体"/>
          <w:color w:val="000000"/>
          <w:spacing w:val="2"/>
          <w:sz w:val="22"/>
          <w:szCs w:val="22"/>
          <w:highlight w:val="none"/>
        </w:rPr>
      </w:pPr>
      <w:r>
        <w:rPr>
          <w:rFonts w:hint="eastAsia" w:ascii="宋体" w:hAnsi="宋体" w:cs="华文宋体"/>
          <w:color w:val="000000"/>
          <w:spacing w:val="2"/>
          <w:sz w:val="22"/>
          <w:szCs w:val="22"/>
          <w:highlight w:val="none"/>
        </w:rPr>
        <w:t xml:space="preserve">7.</w:t>
      </w:r>
      <w:r>
        <w:rPr>
          <w:rFonts w:ascii="宋体" w:hAnsi="宋体" w:cs="华文宋体"/>
          <w:color w:val="000000"/>
          <w:spacing w:val="2"/>
          <w:sz w:val="22"/>
          <w:szCs w:val="22"/>
          <w:highlight w:val="none"/>
        </w:rPr>
        <w:t xml:space="preserve">乙方需在交货后五个工作日内免费提供全套资料并加盖公章，含产品合</w:t>
      </w:r>
      <w:r>
        <w:rPr>
          <w:rFonts w:ascii="宋体" w:hAnsi="宋体" w:cs="华文宋体"/>
          <w:color w:val="000000"/>
          <w:spacing w:val="1"/>
          <w:sz w:val="22"/>
          <w:szCs w:val="22"/>
          <w:highlight w:val="none"/>
        </w:rPr>
        <w:t xml:space="preserve">格证、</w:t>
      </w:r>
      <w:r>
        <w:rPr>
          <w:rFonts w:ascii="宋体" w:hAnsi="宋体" w:cs="华文宋体"/>
          <w:color w:val="000000"/>
          <w:spacing w:val="3"/>
          <w:sz w:val="22"/>
          <w:szCs w:val="22"/>
          <w:highlight w:val="none"/>
        </w:rPr>
        <w:t xml:space="preserve">操作手册</w:t>
      </w:r>
      <w:r>
        <w:rPr>
          <w:rFonts w:hint="eastAsia" w:ascii="宋体" w:hAnsi="宋体" w:cs="华文宋体"/>
          <w:color w:val="000000"/>
          <w:spacing w:val="3"/>
          <w:sz w:val="22"/>
          <w:szCs w:val="22"/>
          <w:highlight w:val="none"/>
        </w:rPr>
        <w:t xml:space="preserve">等</w:t>
      </w:r>
      <w:r>
        <w:rPr>
          <w:rFonts w:ascii="宋体" w:hAnsi="宋体" w:cs="华文宋体"/>
          <w:color w:val="000000"/>
          <w:sz w:val="22"/>
          <w:szCs w:val="22"/>
          <w:highlight w:val="none"/>
        </w:rPr>
        <w:t xml:space="preserve">，如技术资料不全，甲方有权</w:t>
      </w:r>
      <w:r>
        <w:rPr>
          <w:rFonts w:hint="eastAsia" w:ascii="宋体" w:hAnsi="宋体" w:cs="华文宋体"/>
          <w:color w:val="000000"/>
          <w:sz w:val="22"/>
          <w:szCs w:val="22"/>
          <w:highlight w:val="none"/>
        </w:rPr>
        <w:t xml:space="preserve">要求乙方限期补齐</w:t>
      </w:r>
      <w:r>
        <w:rPr>
          <w:rFonts w:hint="eastAsia" w:ascii="宋体" w:hAnsi="宋体" w:cs="华文宋体"/>
          <w:color w:val="000000"/>
          <w:spacing w:val="2"/>
          <w:sz w:val="22"/>
          <w:szCs w:val="22"/>
          <w:highlight w:val="none"/>
        </w:rPr>
        <w:t xml:space="preserve">，</w:t>
      </w:r>
      <w:r>
        <w:rPr>
          <w:rFonts w:ascii="宋体" w:hAnsi="宋体" w:cs="华文宋体"/>
          <w:color w:val="000000"/>
          <w:spacing w:val="2"/>
          <w:sz w:val="22"/>
          <w:szCs w:val="22"/>
          <w:highlight w:val="none"/>
        </w:rPr>
        <w:t xml:space="preserve">逾期未补齐且严重影响设备正常使用</w:t>
      </w:r>
      <w:r>
        <w:rPr>
          <w:rFonts w:hint="eastAsia" w:ascii="宋体" w:hAnsi="宋体" w:cs="华文宋体"/>
          <w:color w:val="000000"/>
          <w:spacing w:val="2"/>
          <w:sz w:val="22"/>
          <w:szCs w:val="22"/>
          <w:highlight w:val="none"/>
        </w:rPr>
        <w:t xml:space="preserve">，甲方有权退换货</w:t>
      </w:r>
      <w:r>
        <w:rPr>
          <w:rFonts w:ascii="宋体" w:hAnsi="宋体" w:cs="华文宋体"/>
          <w:color w:val="000000"/>
          <w:spacing w:val="-3"/>
          <w:sz w:val="22"/>
          <w:szCs w:val="22"/>
          <w:highlight w:val="none"/>
        </w:rPr>
        <w:t xml:space="preserve">。</w:t>
      </w:r>
      <w:r/>
    </w:p>
    <w:p>
      <w:pPr>
        <w:ind w:right="32" w:firstLine="7"/>
        <w:spacing w:before="59" w:after="160"/>
        <w:rPr>
          <w:rFonts w:ascii="宋体" w:hAnsi="宋体" w:cs="华文宋体"/>
          <w:color w:val="000000"/>
          <w:sz w:val="22"/>
          <w:szCs w:val="22"/>
          <w:highlight w:val="none"/>
        </w:rPr>
      </w:pPr>
      <w:r>
        <w:rPr>
          <w:rFonts w:hint="eastAsia" w:ascii="宋体" w:hAnsi="宋体" w:cs="华文宋体"/>
          <w:color w:val="000000"/>
          <w:spacing w:val="-1"/>
          <w:sz w:val="22"/>
          <w:szCs w:val="22"/>
          <w:highlight w:val="none"/>
        </w:rPr>
        <w:t xml:space="preserve">8.</w:t>
      </w:r>
      <w:r>
        <w:rPr>
          <w:rFonts w:ascii="宋体" w:hAnsi="宋体" w:cs="华文宋体"/>
          <w:color w:val="000000"/>
          <w:spacing w:val="-1"/>
          <w:sz w:val="22"/>
          <w:szCs w:val="22"/>
          <w:highlight w:val="none"/>
        </w:rPr>
        <w:t xml:space="preserve">技术培训：在安装过程中或安装结束后，乙方工程师或有关人员有义务对甲方工程师和操作人员</w:t>
      </w:r>
      <w:r>
        <w:rPr>
          <w:rFonts w:ascii="宋体" w:hAnsi="宋体" w:cs="华文宋体"/>
          <w:color w:val="000000"/>
          <w:sz w:val="22"/>
          <w:szCs w:val="22"/>
          <w:highlight w:val="none"/>
        </w:rPr>
        <w:t xml:space="preserve">进行现场维修、保养、操作培训并提供快捷操作指南（过塑后封好，挂在设</w:t>
      </w:r>
      <w:r>
        <w:rPr>
          <w:rFonts w:ascii="宋体" w:hAnsi="宋体" w:cs="华文宋体"/>
          <w:color w:val="000000"/>
          <w:spacing w:val="-1"/>
          <w:sz w:val="22"/>
          <w:szCs w:val="22"/>
          <w:highlight w:val="none"/>
        </w:rPr>
        <w:t xml:space="preserve">备上</w:t>
      </w:r>
      <w:r>
        <w:rPr>
          <w:rFonts w:ascii="宋体" w:hAnsi="宋体" w:cs="华文宋体"/>
          <w:color w:val="000000"/>
          <w:sz w:val="22"/>
          <w:szCs w:val="22"/>
          <w:highlight w:val="none"/>
        </w:rPr>
        <w:t xml:space="preserve">），</w:t>
      </w:r>
      <w:r>
        <w:rPr>
          <w:rFonts w:ascii="宋体" w:hAnsi="宋体" w:cs="华文宋体"/>
          <w:color w:val="000000"/>
          <w:spacing w:val="-1"/>
          <w:sz w:val="22"/>
          <w:szCs w:val="22"/>
          <w:highlight w:val="none"/>
        </w:rPr>
        <w:t xml:space="preserve">解答甲方人员</w:t>
      </w:r>
      <w:r>
        <w:rPr>
          <w:rFonts w:ascii="宋体" w:hAnsi="宋体" w:cs="华文宋体"/>
          <w:color w:val="000000"/>
          <w:sz w:val="22"/>
          <w:szCs w:val="22"/>
          <w:highlight w:val="none"/>
        </w:rPr>
        <w:t xml:space="preserve">提出的问题。必要时提供正规培训班培训，确保操作人员掌握完成日常工作所需</w:t>
      </w:r>
      <w:r>
        <w:rPr>
          <w:rFonts w:ascii="宋体" w:hAnsi="宋体" w:cs="华文宋体"/>
          <w:color w:val="000000"/>
          <w:spacing w:val="-1"/>
          <w:sz w:val="22"/>
          <w:szCs w:val="22"/>
          <w:highlight w:val="none"/>
        </w:rPr>
        <w:t xml:space="preserve">的基本操作方法为</w:t>
      </w:r>
      <w:r>
        <w:rPr>
          <w:rFonts w:ascii="宋体" w:hAnsi="宋体" w:cs="华文宋体"/>
          <w:color w:val="000000"/>
          <w:spacing w:val="4"/>
          <w:sz w:val="22"/>
          <w:szCs w:val="22"/>
          <w:highlight w:val="none"/>
        </w:rPr>
        <w:t xml:space="preserve">止，工程师掌握基本的维护保养操作技术为止。</w:t>
      </w:r>
      <w:r/>
    </w:p>
    <w:p>
      <w:pPr>
        <w:ind w:left="45"/>
        <w:spacing w:before="111" w:after="160"/>
        <w:rPr>
          <w:rFonts w:ascii="宋体" w:hAnsi="宋体" w:cs="华文宋体"/>
          <w:color w:val="000000"/>
          <w:sz w:val="22"/>
          <w:szCs w:val="22"/>
          <w:highlight w:val="none"/>
        </w:rPr>
        <w:outlineLvl w:val="2"/>
      </w:pPr>
      <w:r>
        <w:rPr>
          <w:rFonts w:ascii="宋体" w:hAnsi="宋体" w:cs="华文宋体"/>
          <w:color w:val="000000"/>
          <w:spacing w:val="-2"/>
          <w:sz w:val="22"/>
          <w:szCs w:val="22"/>
          <w:highlight w:val="none"/>
        </w:rPr>
        <w:t xml:space="preserve">八、各方的权利与义务</w:t>
      </w:r>
      <w:r/>
    </w:p>
    <w:p>
      <w:pPr>
        <w:ind w:left="47"/>
        <w:spacing w:before="109" w:after="160"/>
        <w:rPr>
          <w:rFonts w:ascii="宋体" w:hAnsi="宋体" w:cs="华文宋体"/>
          <w:color w:val="000000"/>
          <w:sz w:val="22"/>
          <w:szCs w:val="22"/>
          <w:highlight w:val="none"/>
        </w:rPr>
      </w:pPr>
      <w:r>
        <w:rPr>
          <w:rFonts w:ascii="宋体" w:hAnsi="宋体" w:cs="华文宋体"/>
          <w:color w:val="000000"/>
          <w:spacing w:val="-3"/>
          <w:sz w:val="22"/>
          <w:szCs w:val="22"/>
          <w:highlight w:val="none"/>
        </w:rPr>
        <w:t xml:space="preserve">（一）甲方权利义务</w:t>
      </w:r>
      <w:r/>
    </w:p>
    <w:p>
      <w:pPr>
        <w:ind w:left="58"/>
        <w:spacing w:before="85" w:after="160"/>
        <w:rPr>
          <w:rFonts w:ascii="宋体" w:hAnsi="宋体" w:cs="华文宋体"/>
          <w:color w:val="000000"/>
          <w:sz w:val="22"/>
          <w:szCs w:val="22"/>
          <w:highlight w:val="none"/>
        </w:rPr>
      </w:pPr>
      <w:r>
        <w:rPr>
          <w:rFonts w:ascii="宋体" w:hAnsi="宋体" w:cs="华文宋体"/>
          <w:color w:val="000000"/>
          <w:spacing w:val="-3"/>
          <w:sz w:val="22"/>
          <w:szCs w:val="22"/>
          <w:highlight w:val="none"/>
        </w:rPr>
        <w:t xml:space="preserve">1.按合同约定支付货款。</w:t>
      </w:r>
      <w:r/>
    </w:p>
    <w:p>
      <w:pPr>
        <w:ind w:left="47"/>
        <w:spacing w:before="118" w:after="160"/>
        <w:rPr>
          <w:rFonts w:ascii="宋体" w:hAnsi="宋体" w:cs="华文宋体"/>
          <w:color w:val="000000"/>
          <w:sz w:val="22"/>
          <w:szCs w:val="22"/>
          <w:highlight w:val="none"/>
        </w:rPr>
      </w:pPr>
      <w:r>
        <w:rPr>
          <w:rFonts w:ascii="宋体" w:hAnsi="宋体" w:cs="华文宋体"/>
          <w:color w:val="000000"/>
          <w:spacing w:val="-3"/>
          <w:sz w:val="22"/>
          <w:szCs w:val="22"/>
          <w:highlight w:val="none"/>
        </w:rPr>
        <w:t xml:space="preserve">（二）乙方权利义务</w:t>
      </w:r>
      <w:r/>
    </w:p>
    <w:p>
      <w:pPr>
        <w:ind w:left="19" w:right="110" w:hanging="1"/>
        <w:spacing w:before="59"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1.负责并自行承担设备（物资）采购过程中的所有报价风险。本合同一经签订，</w:t>
      </w:r>
      <w:r>
        <w:rPr>
          <w:rFonts w:hint="eastAsia" w:ascii="宋体" w:hAnsi="宋体" w:cs="华文宋体"/>
          <w:color w:val="000000"/>
          <w:sz w:val="22"/>
          <w:szCs w:val="22"/>
          <w:highlight w:val="none"/>
        </w:rPr>
        <w:t xml:space="preserve">因</w:t>
      </w:r>
      <w:r>
        <w:rPr>
          <w:rFonts w:ascii="宋体" w:hAnsi="宋体" w:cs="华文宋体"/>
          <w:color w:val="000000"/>
          <w:sz w:val="22"/>
          <w:szCs w:val="22"/>
          <w:highlight w:val="none"/>
        </w:rPr>
        <w:t xml:space="preserve">乙方任何原因导致</w:t>
      </w:r>
      <w:r>
        <w:rPr>
          <w:rFonts w:ascii="宋体" w:hAnsi="宋体" w:cs="华文宋体"/>
          <w:color w:val="000000"/>
          <w:spacing w:val="-3"/>
          <w:sz w:val="22"/>
          <w:szCs w:val="22"/>
          <w:highlight w:val="none"/>
        </w:rPr>
        <w:t xml:space="preserve">的报价漏项、缺项</w:t>
      </w:r>
      <w:r>
        <w:rPr>
          <w:rFonts w:hint="eastAsia" w:ascii="宋体" w:hAnsi="宋体" w:cs="华文宋体"/>
          <w:color w:val="000000"/>
          <w:spacing w:val="-3"/>
          <w:sz w:val="22"/>
          <w:szCs w:val="22"/>
          <w:highlight w:val="none"/>
        </w:rPr>
        <w:t xml:space="preserve">等</w:t>
      </w:r>
      <w:r>
        <w:rPr>
          <w:rFonts w:ascii="宋体" w:hAnsi="宋体" w:cs="华文宋体"/>
          <w:color w:val="000000"/>
          <w:spacing w:val="-3"/>
          <w:sz w:val="22"/>
          <w:szCs w:val="22"/>
          <w:highlight w:val="none"/>
        </w:rPr>
        <w:t xml:space="preserve">后果均由乙方自行承担。</w:t>
      </w:r>
      <w:r/>
    </w:p>
    <w:p>
      <w:pPr>
        <w:ind w:left="4"/>
        <w:spacing w:before="26"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2.保证所供产品符合合同要求，不得弄虚作假、不得提供假冒伪劣产品</w:t>
      </w:r>
      <w:r>
        <w:rPr>
          <w:rFonts w:ascii="宋体" w:hAnsi="宋体" w:cs="华文宋体"/>
          <w:color w:val="000000"/>
          <w:spacing w:val="-1"/>
          <w:sz w:val="22"/>
          <w:szCs w:val="22"/>
          <w:highlight w:val="none"/>
        </w:rPr>
        <w:t xml:space="preserve">或任意提供合同外产品。</w:t>
      </w:r>
      <w:r/>
    </w:p>
    <w:p>
      <w:pPr>
        <w:ind w:left="23" w:right="110" w:hanging="17"/>
        <w:spacing w:before="81"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3.服从甲方的规章制度和现场管理，并按照</w:t>
      </w:r>
      <w:r>
        <w:rPr>
          <w:rFonts w:ascii="宋体" w:hAnsi="宋体" w:cs="华文宋体"/>
          <w:color w:val="000000"/>
          <w:sz w:val="22"/>
          <w:szCs w:val="22"/>
          <w:highlight w:val="none"/>
        </w:rPr>
        <w:t xml:space="preserve">合同要求办理相关设备（物资）的到货验收手续。本合</w:t>
      </w:r>
      <w:r>
        <w:rPr>
          <w:rFonts w:ascii="宋体" w:hAnsi="宋体" w:cs="华文宋体"/>
          <w:color w:val="000000"/>
          <w:spacing w:val="-2"/>
          <w:sz w:val="22"/>
          <w:szCs w:val="22"/>
          <w:highlight w:val="none"/>
        </w:rPr>
        <w:t xml:space="preserve">同采购设备（物资）未办理验收交接手续前，相关资产的风险由乙方承担。</w:t>
      </w:r>
      <w:r/>
    </w:p>
    <w:p>
      <w:pPr>
        <w:ind w:right="110"/>
        <w:spacing w:before="3"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4.完善安全质量保证措施，乙方自行承担其履行合</w:t>
      </w:r>
      <w:r>
        <w:rPr>
          <w:rFonts w:ascii="宋体" w:hAnsi="宋体" w:cs="华文宋体"/>
          <w:color w:val="000000"/>
          <w:sz w:val="22"/>
          <w:szCs w:val="22"/>
          <w:highlight w:val="none"/>
        </w:rPr>
        <w:t xml:space="preserve">同过</w:t>
      </w:r>
      <w:r>
        <w:rPr>
          <w:rFonts w:hint="eastAsia" w:ascii="宋体" w:hAnsi="宋体" w:cs="华文宋体"/>
          <w:color w:val="000000"/>
          <w:sz w:val="22"/>
          <w:szCs w:val="22"/>
          <w:highlight w:val="none"/>
        </w:rPr>
        <w:t xml:space="preserve">程中</w:t>
      </w:r>
      <w:r>
        <w:rPr>
          <w:rFonts w:ascii="宋体" w:hAnsi="宋体" w:cs="华文宋体"/>
          <w:color w:val="000000"/>
          <w:sz w:val="22"/>
          <w:szCs w:val="22"/>
          <w:highlight w:val="none"/>
        </w:rPr>
        <w:t xml:space="preserve">产生的所有费用和造成的任何财产和人身损失。乙方及乙方所有员工必须履行安全责任义务，按规范流程提供商品或</w:t>
      </w:r>
      <w:r>
        <w:rPr>
          <w:rFonts w:ascii="宋体" w:hAnsi="宋体" w:cs="华文宋体"/>
          <w:color w:val="000000"/>
          <w:spacing w:val="-1"/>
          <w:sz w:val="22"/>
          <w:szCs w:val="22"/>
          <w:highlight w:val="none"/>
        </w:rPr>
        <w:t xml:space="preserve">服务。如因乙方及其员</w:t>
      </w:r>
      <w:r>
        <w:rPr>
          <w:rFonts w:ascii="宋体" w:hAnsi="宋体" w:cs="华文宋体"/>
          <w:color w:val="000000"/>
          <w:sz w:val="22"/>
          <w:szCs w:val="22"/>
          <w:highlight w:val="none"/>
        </w:rPr>
        <w:t xml:space="preserve">工安全责任或义务履行不到位，引起甲方或合同外其他方人身伤害、机器损</w:t>
      </w:r>
      <w:r>
        <w:rPr>
          <w:rFonts w:ascii="宋体" w:hAnsi="宋体" w:cs="华文宋体"/>
          <w:color w:val="000000"/>
          <w:spacing w:val="-1"/>
          <w:sz w:val="22"/>
          <w:szCs w:val="22"/>
          <w:highlight w:val="none"/>
        </w:rPr>
        <w:t xml:space="preserve">毁以及财产损失等，由乙方承担</w:t>
      </w:r>
      <w:r>
        <w:rPr>
          <w:rFonts w:hint="eastAsia" w:ascii="宋体" w:hAnsi="宋体" w:cs="华文宋体"/>
          <w:color w:val="000000"/>
          <w:spacing w:val="-1"/>
          <w:sz w:val="22"/>
          <w:szCs w:val="22"/>
          <w:highlight w:val="none"/>
        </w:rPr>
        <w:t xml:space="preserve">相应</w:t>
      </w:r>
      <w:r>
        <w:rPr>
          <w:rFonts w:ascii="宋体" w:hAnsi="宋体" w:cs="华文宋体"/>
          <w:color w:val="000000"/>
          <w:spacing w:val="-1"/>
          <w:sz w:val="22"/>
          <w:szCs w:val="22"/>
          <w:highlight w:val="none"/>
        </w:rPr>
        <w:t xml:space="preserve">责任。</w:t>
      </w:r>
      <w:r/>
    </w:p>
    <w:p>
      <w:pPr>
        <w:ind w:left="7"/>
        <w:spacing w:before="121"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九、违约责任</w:t>
      </w:r>
      <w:r/>
    </w:p>
    <w:p>
      <w:pPr>
        <w:ind w:right="110" w:firstLine="17"/>
        <w:spacing w:before="259"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1.自本协议生效之日起，双方应严格依约履行。若任何一方违反本协议规定，应赔偿由此给其他方</w:t>
      </w:r>
      <w:r>
        <w:rPr>
          <w:rFonts w:ascii="宋体" w:hAnsi="宋体" w:cs="华文宋体"/>
          <w:color w:val="000000"/>
          <w:spacing w:val="-6"/>
          <w:sz w:val="22"/>
          <w:szCs w:val="22"/>
          <w:highlight w:val="none"/>
        </w:rPr>
        <w:t xml:space="preserve">造成的损失。</w:t>
      </w:r>
      <w:r/>
    </w:p>
    <w:p>
      <w:pPr>
        <w:ind w:left="19" w:right="17" w:hanging="15"/>
        <w:spacing w:before="132"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2.如果乙方没有按照合同规定时间交货的，每逾期一日，乙</w:t>
      </w:r>
      <w:r>
        <w:rPr>
          <w:rFonts w:ascii="宋体" w:hAnsi="宋体" w:cs="华文宋体"/>
          <w:color w:val="000000"/>
          <w:spacing w:val="-2"/>
          <w:sz w:val="22"/>
          <w:szCs w:val="22"/>
          <w:highlight w:val="none"/>
        </w:rPr>
        <w:t xml:space="preserve">方应按逾期交付货物价款总值的</w:t>
      </w:r>
      <w:r>
        <w:rPr>
          <w:rFonts w:hint="eastAsia" w:ascii="宋体" w:hAnsi="宋体" w:cs="华文宋体"/>
          <w:color w:val="000000"/>
          <w:spacing w:val="-2"/>
          <w:sz w:val="22"/>
          <w:szCs w:val="22"/>
          <w:highlight w:val="none"/>
        </w:rPr>
        <w:t xml:space="preserve">0.05</w:t>
      </w:r>
      <w:r>
        <w:rPr>
          <w:rFonts w:ascii="宋体" w:hAnsi="宋体" w:cs="华文宋体"/>
          <w:color w:val="000000"/>
          <w:spacing w:val="-2"/>
          <w:sz w:val="22"/>
          <w:szCs w:val="22"/>
          <w:highlight w:val="none"/>
        </w:rPr>
        <w:t xml:space="preserve">%计算</w:t>
      </w:r>
      <w:r>
        <w:rPr>
          <w:rFonts w:hint="eastAsia" w:ascii="宋体" w:hAnsi="宋体" w:cs="华文宋体"/>
          <w:color w:val="000000"/>
          <w:spacing w:val="-2"/>
          <w:sz w:val="22"/>
          <w:szCs w:val="22"/>
          <w:highlight w:val="none"/>
        </w:rPr>
        <w:t xml:space="preserve">，</w:t>
      </w:r>
      <w:r>
        <w:rPr>
          <w:rFonts w:ascii="宋体" w:hAnsi="宋体" w:cs="华文宋体"/>
          <w:color w:val="000000"/>
          <w:spacing w:val="2"/>
          <w:sz w:val="22"/>
          <w:szCs w:val="22"/>
          <w:highlight w:val="none"/>
        </w:rPr>
        <w:t xml:space="preserve">向甲方支付逾期交货违约金，但该违约金总额不超过合同总金额的30%。乙方延</w:t>
      </w:r>
      <w:r>
        <w:rPr>
          <w:rFonts w:ascii="宋体" w:hAnsi="宋体" w:cs="华文宋体"/>
          <w:color w:val="000000"/>
          <w:spacing w:val="1"/>
          <w:sz w:val="22"/>
          <w:szCs w:val="22"/>
          <w:highlight w:val="none"/>
        </w:rPr>
        <w:t xml:space="preserve">期交货10日以上的</w:t>
      </w:r>
      <w:r>
        <w:rPr>
          <w:rFonts w:hint="eastAsia" w:ascii="宋体" w:hAnsi="宋体" w:cs="华文宋体"/>
          <w:color w:val="000000"/>
          <w:spacing w:val="1"/>
          <w:sz w:val="22"/>
          <w:szCs w:val="22"/>
          <w:highlight w:val="none"/>
        </w:rPr>
        <w:t xml:space="preserve">，</w:t>
      </w:r>
      <w:r>
        <w:rPr>
          <w:rFonts w:ascii="宋体" w:hAnsi="宋体" w:cs="华文宋体"/>
          <w:color w:val="000000"/>
          <w:spacing w:val="5"/>
          <w:sz w:val="22"/>
          <w:szCs w:val="22"/>
          <w:highlight w:val="none"/>
        </w:rPr>
        <w:t xml:space="preserve">则视为乙方不能交货，甲方有权因此解除本</w:t>
      </w:r>
      <w:r>
        <w:rPr>
          <w:rFonts w:ascii="宋体" w:hAnsi="宋体" w:cs="华文宋体"/>
          <w:color w:val="000000"/>
          <w:spacing w:val="4"/>
          <w:sz w:val="22"/>
          <w:szCs w:val="22"/>
          <w:highlight w:val="none"/>
        </w:rPr>
        <w:t xml:space="preserve">合同。</w:t>
      </w:r>
      <w:r/>
    </w:p>
    <w:p>
      <w:pPr>
        <w:ind w:left="6"/>
        <w:spacing w:before="161"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3.乙方向甲方提供假冒伪劣产品的，乙方按本批次所购产品金额的10倍向甲方支付违约金。</w:t>
      </w:r>
      <w:r/>
    </w:p>
    <w:p>
      <w:pPr>
        <w:ind w:left="1" w:right="110" w:hanging="1"/>
        <w:spacing w:before="209"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4.乙方对本合同所约定的设备价格负责，如果产生与设备价值、成本相关的任何法律纠纷由乙方承</w:t>
      </w:r>
      <w:r>
        <w:rPr>
          <w:rFonts w:ascii="宋体" w:hAnsi="宋体" w:cs="华文宋体"/>
          <w:color w:val="000000"/>
          <w:spacing w:val="-3"/>
          <w:sz w:val="22"/>
          <w:szCs w:val="22"/>
          <w:highlight w:val="none"/>
        </w:rPr>
        <w:t xml:space="preserve">担，甲方不承担任何相关法律责任。</w:t>
      </w:r>
      <w:r/>
    </w:p>
    <w:p>
      <w:pPr>
        <w:ind w:left="2" w:right="110" w:firstLine="3"/>
        <w:spacing w:before="221"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5.如乙方的违约行为致使任何第三方（包括但不限于任何人身财产权利）权利被侵害，第三方向甲</w:t>
      </w:r>
      <w:r>
        <w:rPr>
          <w:rFonts w:ascii="宋体" w:hAnsi="宋体" w:cs="华文宋体"/>
          <w:color w:val="000000"/>
          <w:spacing w:val="-3"/>
          <w:sz w:val="22"/>
          <w:szCs w:val="22"/>
          <w:highlight w:val="none"/>
        </w:rPr>
        <w:t xml:space="preserve">方索偿后，甲方有权向乙方追偿，并加收合同总金额的30%的违约金。</w:t>
      </w:r>
      <w:r/>
    </w:p>
    <w:p>
      <w:pPr>
        <w:ind w:left="1" w:firstLine="1"/>
        <w:spacing w:before="221"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6.乙方其他违约行为</w:t>
      </w:r>
      <w:r>
        <w:rPr>
          <w:rFonts w:hint="eastAsia" w:ascii="宋体" w:hAnsi="宋体" w:cs="华文宋体"/>
          <w:color w:val="000000"/>
          <w:sz w:val="22"/>
          <w:szCs w:val="22"/>
          <w:highlight w:val="none"/>
        </w:rPr>
        <w:t xml:space="preserve">并给甲方造成实际损失</w:t>
      </w:r>
      <w:r>
        <w:rPr>
          <w:rFonts w:ascii="宋体" w:hAnsi="宋体" w:cs="华文宋体"/>
          <w:color w:val="000000"/>
          <w:sz w:val="22"/>
          <w:szCs w:val="22"/>
          <w:highlight w:val="none"/>
        </w:rPr>
        <w:t xml:space="preserve">的，乙方按照自本合同生效之日起至违约事项尚未消除期间甲方向乙方购货总</w:t>
      </w:r>
      <w:r>
        <w:rPr>
          <w:rFonts w:ascii="宋体" w:hAnsi="宋体" w:cs="华文宋体"/>
          <w:color w:val="000000"/>
          <w:spacing w:val="-1"/>
          <w:sz w:val="22"/>
          <w:szCs w:val="22"/>
          <w:highlight w:val="none"/>
        </w:rPr>
        <w:t xml:space="preserve">额的30%计算，向甲方支付违约金。如果乙方违约，在收到甲方通知后的10日内</w:t>
      </w:r>
      <w:r>
        <w:rPr>
          <w:rFonts w:hint="eastAsia" w:ascii="宋体" w:hAnsi="宋体" w:cs="华文宋体"/>
          <w:color w:val="000000"/>
          <w:spacing w:val="-1"/>
          <w:sz w:val="22"/>
          <w:szCs w:val="22"/>
          <w:highlight w:val="none"/>
        </w:rPr>
        <w:t xml:space="preserve">未承担</w:t>
      </w:r>
      <w:r>
        <w:rPr>
          <w:rFonts w:ascii="宋体" w:hAnsi="宋体" w:cs="华文宋体"/>
          <w:color w:val="000000"/>
          <w:spacing w:val="-2"/>
          <w:sz w:val="22"/>
          <w:szCs w:val="22"/>
          <w:highlight w:val="none"/>
        </w:rPr>
        <w:t xml:space="preserve">或拒不承担违约责任的，则甲方有权从尚未支付乙方的购货价款中扣回违约金。</w:t>
      </w:r>
      <w:r/>
    </w:p>
    <w:p>
      <w:pPr>
        <w:ind w:left="7" w:right="110"/>
        <w:spacing w:before="147"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7.因乙方的违约行为给甲方造成损失的（包括所有直接和间接损失），如果违约金不足以补</w:t>
      </w:r>
      <w:r>
        <w:rPr>
          <w:rFonts w:ascii="宋体" w:hAnsi="宋体" w:cs="华文宋体"/>
          <w:color w:val="000000"/>
          <w:spacing w:val="-1"/>
          <w:sz w:val="22"/>
          <w:szCs w:val="22"/>
          <w:highlight w:val="none"/>
        </w:rPr>
        <w:t xml:space="preserve">偿该损失部分的，甲方有权继续要求乙方赔偿甲方所有实际损</w:t>
      </w:r>
      <w:r>
        <w:rPr>
          <w:rFonts w:ascii="宋体" w:hAnsi="宋体" w:cs="华文宋体"/>
          <w:color w:val="000000"/>
          <w:spacing w:val="-2"/>
          <w:sz w:val="22"/>
          <w:szCs w:val="22"/>
          <w:highlight w:val="none"/>
        </w:rPr>
        <w:t xml:space="preserve">失，并保留申诉的权利。</w:t>
      </w:r>
      <w:r/>
    </w:p>
    <w:p>
      <w:pPr>
        <w:ind w:left="19" w:right="110" w:hanging="17"/>
        <w:spacing w:before="140"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8.以上各项违约事项相互独立，</w:t>
      </w:r>
      <w:r>
        <w:rPr>
          <w:rFonts w:hint="eastAsia" w:ascii="宋体" w:hAnsi="宋体" w:cs="华文宋体"/>
          <w:color w:val="000000"/>
          <w:sz w:val="22"/>
          <w:szCs w:val="22"/>
          <w:highlight w:val="none"/>
        </w:rPr>
        <w:t xml:space="preserve">但</w:t>
      </w:r>
      <w:r>
        <w:rPr>
          <w:rFonts w:ascii="宋体" w:hAnsi="宋体" w:cs="华文宋体"/>
          <w:color w:val="000000"/>
          <w:sz w:val="22"/>
          <w:szCs w:val="22"/>
          <w:highlight w:val="none"/>
        </w:rPr>
        <w:t xml:space="preserve">各项违约金</w:t>
      </w:r>
      <w:r>
        <w:rPr>
          <w:rFonts w:hint="eastAsia" w:ascii="宋体" w:hAnsi="宋体" w:cs="华文宋体"/>
          <w:color w:val="000000"/>
          <w:sz w:val="22"/>
          <w:szCs w:val="22"/>
          <w:highlight w:val="none"/>
        </w:rPr>
        <w:t xml:space="preserve">不</w:t>
      </w:r>
      <w:r>
        <w:rPr>
          <w:rFonts w:ascii="宋体" w:hAnsi="宋体" w:cs="华文宋体"/>
          <w:color w:val="000000"/>
          <w:sz w:val="22"/>
          <w:szCs w:val="22"/>
          <w:highlight w:val="none"/>
        </w:rPr>
        <w:t xml:space="preserve">可叠加给付，支付违约金并不影响乙方继续履行本协议</w:t>
      </w:r>
      <w:r>
        <w:rPr>
          <w:rFonts w:ascii="宋体" w:hAnsi="宋体" w:cs="华文宋体"/>
          <w:color w:val="000000"/>
          <w:spacing w:val="-2"/>
          <w:sz w:val="22"/>
          <w:szCs w:val="22"/>
          <w:highlight w:val="none"/>
        </w:rPr>
        <w:t xml:space="preserve">的其他各项义务（包括但不限于在甲方要求下继续履行本协议、赔偿损失等义务）。</w:t>
      </w:r>
      <w:r/>
    </w:p>
    <w:p>
      <w:pPr>
        <w:ind w:left="2" w:right="110"/>
        <w:spacing w:before="137" w:after="160"/>
        <w:rPr>
          <w:rFonts w:ascii="宋体" w:hAnsi="宋体" w:cs="华文宋体"/>
          <w:color w:val="000000"/>
          <w:spacing w:val="-2"/>
          <w:sz w:val="22"/>
          <w:szCs w:val="22"/>
          <w:highlight w:val="none"/>
        </w:rPr>
      </w:pPr>
      <w:r>
        <w:rPr>
          <w:rFonts w:ascii="宋体" w:hAnsi="宋体" w:cs="华文宋体"/>
          <w:color w:val="000000"/>
          <w:sz w:val="22"/>
          <w:szCs w:val="22"/>
          <w:highlight w:val="none"/>
        </w:rPr>
        <w:t xml:space="preserve">9.乙方若违反本协议第二条第二款、第三条、第四条、第九条第二至五款、第十条、第十三条及第</w:t>
      </w:r>
      <w:r>
        <w:rPr>
          <w:rFonts w:ascii="宋体" w:hAnsi="宋体" w:cs="华文宋体"/>
          <w:color w:val="000000"/>
          <w:spacing w:val="-1"/>
          <w:sz w:val="22"/>
          <w:szCs w:val="22"/>
          <w:highlight w:val="none"/>
        </w:rPr>
        <w:t xml:space="preserve">十四条</w:t>
      </w:r>
      <w:r>
        <w:rPr>
          <w:rFonts w:hint="eastAsia" w:ascii="宋体" w:hAnsi="宋体" w:cs="华文宋体"/>
          <w:color w:val="000000"/>
          <w:spacing w:val="-1"/>
          <w:sz w:val="22"/>
          <w:szCs w:val="22"/>
          <w:highlight w:val="none"/>
        </w:rPr>
        <w:t xml:space="preserve">且经甲方催告后在合理期限内仍未改正的</w:t>
      </w:r>
      <w:r>
        <w:rPr>
          <w:rFonts w:ascii="宋体" w:hAnsi="宋体" w:cs="华文宋体"/>
          <w:color w:val="000000"/>
          <w:spacing w:val="-1"/>
          <w:sz w:val="22"/>
          <w:szCs w:val="22"/>
          <w:highlight w:val="none"/>
        </w:rPr>
        <w:t xml:space="preserve">，甲方随时有权书面通知乙方立即</w:t>
      </w:r>
      <w:r>
        <w:rPr>
          <w:rFonts w:ascii="宋体" w:hAnsi="宋体" w:cs="华文宋体"/>
          <w:color w:val="000000"/>
          <w:spacing w:val="-2"/>
          <w:sz w:val="22"/>
          <w:szCs w:val="22"/>
          <w:highlight w:val="none"/>
        </w:rPr>
        <w:t xml:space="preserve">解除本协议。</w:t>
      </w:r>
      <w:r/>
    </w:p>
    <w:p>
      <w:pPr>
        <w:ind w:left="2" w:right="110"/>
        <w:spacing w:before="137" w:after="160"/>
        <w:rPr>
          <w:highlight w:val="none"/>
        </w:rPr>
      </w:pPr>
      <w:r>
        <w:rPr>
          <w:rFonts w:hint="eastAsia" w:ascii="宋体" w:hAnsi="宋体" w:cs="华文宋体"/>
          <w:color w:val="000000"/>
          <w:spacing w:val="-2"/>
          <w:sz w:val="22"/>
          <w:szCs w:val="22"/>
          <w:highlight w:val="none"/>
        </w:rPr>
        <w:t xml:space="preserve">10.</w:t>
      </w:r>
      <w:r>
        <w:rPr>
          <w:rFonts w:hint="eastAsia"/>
          <w:highlight w:val="none"/>
        </w:rPr>
        <w:t xml:space="preserve">如因甲方原因导致未按本合同约定的付款期限支付款项的，每逾期一日，甲方应按逾期支付金额的0.05%向乙方支付逾期付款违约金，但该违约金总额不超过逾期支付金额的30%。逾期付款超过30日的，乙方有权书面通知甲方后暂停履行本合同，且不承担由此产生的延期交货责任。</w:t>
      </w:r>
      <w:r/>
    </w:p>
    <w:p>
      <w:pPr>
        <w:ind w:left="2" w:right="110"/>
        <w:spacing w:before="137" w:after="160"/>
        <w:rPr>
          <w:highlight w:val="none"/>
        </w:rPr>
      </w:pPr>
      <w:r>
        <w:rPr>
          <w:rFonts w:hint="eastAsia"/>
          <w:highlight w:val="none"/>
        </w:rPr>
        <w:t xml:space="preserve">11.甲方无正当理由，在收到乙方验收申请后，超过10个工作日未组织验收且未提出异议的，视为货物验收合格。因甲方原因导致验收迟延超过30日的，乙方有权要求甲方承担因此产生的额外仓储、保管费用。</w:t>
      </w:r>
      <w:r/>
    </w:p>
    <w:p>
      <w:pPr>
        <w:ind w:left="2" w:right="110"/>
        <w:spacing w:before="137" w:after="160"/>
        <w:rPr>
          <w:highlight w:val="none"/>
        </w:rPr>
      </w:pPr>
      <w:r>
        <w:rPr>
          <w:rFonts w:hint="eastAsia"/>
          <w:highlight w:val="none"/>
        </w:rPr>
        <w:t xml:space="preserve">12.因甲方未按合同约定及时提供必要的技术资料、工作场地、施工条件或其他配合义务，导致乙方无法按期履行交货、安装或调试义务的，乙方的履行期限相应顺延，且不承担逾期交货的违约责任。因此给乙方造成额外损失的，甲方应予以合理补偿。</w:t>
      </w:r>
      <w:r/>
    </w:p>
    <w:p>
      <w:pPr>
        <w:ind w:left="2" w:right="110"/>
        <w:spacing w:before="137" w:after="160"/>
        <w:rPr>
          <w:rFonts w:ascii="宋体" w:hAnsi="宋体" w:cs="华文宋体"/>
          <w:color w:val="000000"/>
          <w:spacing w:val="-2"/>
          <w:sz w:val="22"/>
          <w:szCs w:val="22"/>
          <w:highlight w:val="none"/>
        </w:rPr>
      </w:pPr>
      <w:r>
        <w:rPr>
          <w:rFonts w:hint="eastAsia"/>
          <w:highlight w:val="none"/>
        </w:rPr>
        <w:t xml:space="preserve">13.除法律规定的不可抗力情形或乙方根本违约外，甲方无正当理由单方解除合同的，应向乙方支付合同总金额30%的违约金。如该违约金不足以弥补乙方实际损失的（包括但不限于已投入的原材料采购成本、人工成本等），乙方有权要求甲方另行赔偿。</w:t>
      </w:r>
      <w:r/>
    </w:p>
    <w:p>
      <w:pPr>
        <w:ind w:left="1"/>
        <w:spacing w:before="137"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十、合同的解除条款</w:t>
      </w:r>
      <w:r/>
    </w:p>
    <w:p>
      <w:pPr>
        <w:ind w:left="36" w:right="161" w:hanging="35"/>
        <w:spacing w:before="96"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本合同第九条下解约事由与法定解约事由出现后，解约方有</w:t>
      </w:r>
      <w:r>
        <w:rPr>
          <w:rFonts w:ascii="宋体" w:hAnsi="宋体" w:cs="华文宋体"/>
          <w:color w:val="000000"/>
          <w:spacing w:val="-2"/>
          <w:sz w:val="22"/>
          <w:szCs w:val="22"/>
          <w:highlight w:val="none"/>
        </w:rPr>
        <w:t xml:space="preserve">权提前三个工作日书面通知对方解约，</w:t>
      </w:r>
      <w:r>
        <w:rPr>
          <w:rFonts w:ascii="宋体" w:hAnsi="宋体" w:cs="华文宋体"/>
          <w:color w:val="000000"/>
          <w:spacing w:val="-5"/>
          <w:sz w:val="22"/>
          <w:szCs w:val="22"/>
          <w:highlight w:val="none"/>
        </w:rPr>
        <w:t xml:space="preserve">自通知送达之日起，本合同解除。</w:t>
      </w:r>
      <w:r/>
    </w:p>
    <w:p>
      <w:pPr>
        <w:ind w:left="1"/>
        <w:spacing w:before="179"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十</w:t>
      </w:r>
      <w:r>
        <w:rPr>
          <w:rFonts w:hint="eastAsia" w:ascii="宋体" w:hAnsi="宋体" w:cs="华文宋体"/>
          <w:color w:val="000000"/>
          <w:spacing w:val="-2"/>
          <w:sz w:val="22"/>
          <w:szCs w:val="22"/>
          <w:highlight w:val="none"/>
          <w:lang w:val="en-US" w:eastAsia="zh-CN"/>
        </w:rPr>
        <w:t xml:space="preserve">一</w:t>
      </w:r>
      <w:r>
        <w:rPr>
          <w:rFonts w:ascii="宋体" w:hAnsi="宋体" w:cs="华文宋体"/>
          <w:color w:val="000000"/>
          <w:spacing w:val="-2"/>
          <w:sz w:val="22"/>
          <w:szCs w:val="22"/>
          <w:highlight w:val="none"/>
        </w:rPr>
        <w:t xml:space="preserve">、争端解决</w:t>
      </w:r>
      <w:r/>
    </w:p>
    <w:p>
      <w:pPr>
        <w:ind w:left="1" w:right="112" w:hanging="1"/>
        <w:spacing w:before="198"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双方应本着友好协商的原则，解决与本合同有关的一切争议。如一方不愿协商或协商开始后30日内</w:t>
      </w:r>
      <w:r>
        <w:rPr>
          <w:rFonts w:ascii="宋体" w:hAnsi="宋体" w:cs="华文宋体"/>
          <w:color w:val="000000"/>
          <w:spacing w:val="-3"/>
          <w:sz w:val="22"/>
          <w:szCs w:val="22"/>
          <w:highlight w:val="none"/>
        </w:rPr>
        <w:t xml:space="preserve">无法解决，应提交甲方所在地人民法院裁决。</w:t>
      </w:r>
      <w:r/>
    </w:p>
    <w:p>
      <w:pPr>
        <w:ind w:left="1"/>
        <w:spacing w:before="179"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十</w:t>
      </w:r>
      <w:r>
        <w:rPr>
          <w:rFonts w:hint="eastAsia" w:ascii="宋体" w:hAnsi="宋体" w:cs="华文宋体"/>
          <w:color w:val="000000"/>
          <w:spacing w:val="-2"/>
          <w:sz w:val="22"/>
          <w:szCs w:val="22"/>
          <w:highlight w:val="none"/>
          <w:lang w:val="en-US" w:eastAsia="zh-CN"/>
        </w:rPr>
        <w:t xml:space="preserve">二</w:t>
      </w:r>
      <w:r>
        <w:rPr>
          <w:rFonts w:ascii="宋体" w:hAnsi="宋体" w:cs="华文宋体"/>
          <w:color w:val="000000"/>
          <w:spacing w:val="-2"/>
          <w:sz w:val="22"/>
          <w:szCs w:val="22"/>
          <w:highlight w:val="none"/>
        </w:rPr>
        <w:t xml:space="preserve">、保密条款</w:t>
      </w:r>
      <w:r/>
    </w:p>
    <w:p>
      <w:pPr>
        <w:ind w:left="18" w:right="112" w:hanging="1"/>
        <w:spacing w:before="99"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1.双方及其雇员对于本协议的签订、本协议的内容、本协议的履行以及因履行本协议而获知的甲方</w:t>
      </w:r>
      <w:r>
        <w:rPr>
          <w:rFonts w:ascii="宋体" w:hAnsi="宋体" w:cs="华文宋体"/>
          <w:color w:val="000000"/>
          <w:spacing w:val="-1"/>
          <w:sz w:val="22"/>
          <w:szCs w:val="22"/>
          <w:highlight w:val="none"/>
        </w:rPr>
        <w:t xml:space="preserve">的技术、商务、管理等相关信息应承担保密义务。未经甲方书面同意，乙方不得</w:t>
      </w:r>
      <w:r>
        <w:rPr>
          <w:rFonts w:ascii="宋体" w:hAnsi="宋体" w:cs="华文宋体"/>
          <w:color w:val="000000"/>
          <w:spacing w:val="-2"/>
          <w:sz w:val="22"/>
          <w:szCs w:val="22"/>
          <w:highlight w:val="none"/>
        </w:rPr>
        <w:t xml:space="preserve">向任何第三方泄露以上相关信息。法律、行政法规另有规定者除外。</w:t>
      </w:r>
      <w:r/>
    </w:p>
    <w:p>
      <w:pPr>
        <w:ind w:left="3"/>
        <w:spacing w:before="98"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2.双方应确保己方人员遵守本条约定保密义务，否则由此产生的一切后</w:t>
      </w:r>
      <w:r>
        <w:rPr>
          <w:rFonts w:ascii="宋体" w:hAnsi="宋体" w:cs="华文宋体"/>
          <w:color w:val="000000"/>
          <w:spacing w:val="-1"/>
          <w:sz w:val="22"/>
          <w:szCs w:val="22"/>
          <w:highlight w:val="none"/>
        </w:rPr>
        <w:t xml:space="preserve">果由违约方承担责任。</w:t>
      </w:r>
      <w:r/>
    </w:p>
    <w:p>
      <w:pPr>
        <w:ind w:left="5"/>
        <w:spacing w:before="259"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3.本条约定在本协议解除、终止或被认为无效后仍然有效。</w:t>
      </w:r>
      <w:r/>
    </w:p>
    <w:p>
      <w:pPr>
        <w:ind w:right="112"/>
        <w:spacing w:before="158"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十</w:t>
      </w:r>
      <w:r>
        <w:rPr>
          <w:rFonts w:hint="eastAsia" w:ascii="宋体" w:hAnsi="宋体" w:cs="华文宋体"/>
          <w:color w:val="000000"/>
          <w:sz w:val="22"/>
          <w:szCs w:val="22"/>
          <w:highlight w:val="none"/>
          <w:lang w:val="en-US" w:eastAsia="zh-CN"/>
        </w:rPr>
        <w:t xml:space="preserve">三</w:t>
      </w:r>
      <w:r>
        <w:rPr>
          <w:rFonts w:ascii="宋体" w:hAnsi="宋体" w:cs="华文宋体"/>
          <w:color w:val="000000"/>
          <w:sz w:val="22"/>
          <w:szCs w:val="22"/>
          <w:highlight w:val="none"/>
        </w:rPr>
        <w:t xml:space="preserve">、双方及其雇员均不得在采购全流程中从事违法犯罪和违背公序良俗</w:t>
      </w:r>
      <w:r>
        <w:rPr>
          <w:rFonts w:ascii="宋体" w:hAnsi="宋体" w:cs="华文宋体"/>
          <w:color w:val="000000"/>
          <w:spacing w:val="-1"/>
          <w:sz w:val="22"/>
          <w:szCs w:val="22"/>
          <w:highlight w:val="none"/>
        </w:rPr>
        <w:t xml:space="preserve">活动；乙方向甲方提供的产品或服务中不得存有违背社会主义意识形态相关内容，否则甲方有权</w:t>
      </w:r>
      <w:r>
        <w:rPr>
          <w:rFonts w:ascii="宋体" w:hAnsi="宋体" w:cs="华文宋体"/>
          <w:color w:val="000000"/>
          <w:spacing w:val="-2"/>
          <w:sz w:val="22"/>
          <w:szCs w:val="22"/>
          <w:highlight w:val="none"/>
        </w:rPr>
        <w:t xml:space="preserve">终止合同。</w:t>
      </w:r>
      <w:r/>
    </w:p>
    <w:p>
      <w:pPr>
        <w:ind w:left="1"/>
        <w:spacing w:before="79" w:after="160"/>
        <w:rPr>
          <w:rFonts w:ascii="宋体" w:hAnsi="宋体" w:cs="华文宋体"/>
          <w:color w:val="000000"/>
          <w:sz w:val="22"/>
          <w:szCs w:val="22"/>
          <w:highlight w:val="none"/>
        </w:rPr>
      </w:pPr>
      <w:r>
        <w:rPr>
          <w:rFonts w:ascii="宋体" w:hAnsi="宋体" w:cs="华文宋体"/>
          <w:color w:val="000000"/>
          <w:spacing w:val="-2"/>
          <w:sz w:val="22"/>
          <w:szCs w:val="22"/>
          <w:highlight w:val="none"/>
        </w:rPr>
        <w:t xml:space="preserve">十</w:t>
      </w:r>
      <w:r>
        <w:rPr>
          <w:rFonts w:hint="eastAsia" w:ascii="宋体" w:hAnsi="宋体" w:cs="华文宋体"/>
          <w:color w:val="000000"/>
          <w:spacing w:val="-2"/>
          <w:sz w:val="22"/>
          <w:szCs w:val="22"/>
          <w:highlight w:val="none"/>
          <w:lang w:val="en-US" w:eastAsia="zh-CN"/>
        </w:rPr>
        <w:t xml:space="preserve">四</w:t>
      </w:r>
      <w:r>
        <w:rPr>
          <w:rFonts w:ascii="宋体" w:hAnsi="宋体" w:cs="华文宋体"/>
          <w:color w:val="000000"/>
          <w:spacing w:val="-2"/>
          <w:sz w:val="22"/>
          <w:szCs w:val="22"/>
          <w:highlight w:val="none"/>
        </w:rPr>
        <w:t xml:space="preserve">、其他条款</w:t>
      </w:r>
      <w:r/>
    </w:p>
    <w:p>
      <w:pPr>
        <w:ind w:left="17"/>
        <w:spacing w:before="198"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1.本合同有效期自双方签署之日起，至合同下设备保修期结束之日止。</w:t>
      </w:r>
      <w:r/>
    </w:p>
    <w:p>
      <w:pPr>
        <w:ind w:right="112"/>
        <w:spacing w:before="138" w:after="160"/>
        <w:rPr>
          <w:rFonts w:ascii="宋体" w:hAnsi="宋体" w:cs="华文宋体"/>
          <w:color w:val="000000"/>
          <w:sz w:val="22"/>
          <w:szCs w:val="22"/>
          <w:highlight w:val="none"/>
        </w:rPr>
      </w:pPr>
      <w:r>
        <w:rPr>
          <w:rFonts w:ascii="宋体" w:hAnsi="宋体" w:cs="华文宋体"/>
          <w:color w:val="000000"/>
          <w:sz w:val="22"/>
          <w:szCs w:val="22"/>
          <w:highlight w:val="none"/>
        </w:rPr>
        <w:t xml:space="preserve">注意条款：本合同到期后，经甲方要求，乙方仍需履行本协议下维保义务，</w:t>
      </w:r>
      <w:r>
        <w:rPr>
          <w:rFonts w:ascii="宋体" w:hAnsi="宋体" w:cs="华文宋体"/>
          <w:color w:val="000000"/>
          <w:spacing w:val="-1"/>
          <w:sz w:val="22"/>
          <w:szCs w:val="22"/>
          <w:highlight w:val="none"/>
        </w:rPr>
        <w:t xml:space="preserve">按照本</w:t>
      </w:r>
      <w:r>
        <w:rPr>
          <w:rFonts w:hint="eastAsia" w:ascii="宋体" w:hAnsi="宋体" w:cs="华文宋体"/>
          <w:color w:val="000000"/>
          <w:spacing w:val="-1"/>
          <w:sz w:val="22"/>
          <w:szCs w:val="22"/>
          <w:highlight w:val="none"/>
        </w:rPr>
        <w:t xml:space="preserve">协议</w:t>
      </w:r>
      <w:r>
        <w:rPr>
          <w:rFonts w:ascii="宋体" w:hAnsi="宋体" w:cs="华文宋体"/>
          <w:color w:val="000000"/>
          <w:spacing w:val="-1"/>
          <w:sz w:val="22"/>
          <w:szCs w:val="22"/>
          <w:highlight w:val="none"/>
        </w:rPr>
        <w:t xml:space="preserve">约定有偿</w:t>
      </w:r>
      <w:r>
        <w:rPr>
          <w:rFonts w:ascii="宋体" w:hAnsi="宋体" w:cs="华文宋体"/>
          <w:color w:val="000000"/>
          <w:spacing w:val="-6"/>
          <w:sz w:val="22"/>
          <w:szCs w:val="22"/>
          <w:highlight w:val="none"/>
        </w:rPr>
        <w:t xml:space="preserve">提供维保服务。</w:t>
      </w:r>
      <w:r/>
    </w:p>
    <w:p>
      <w:pPr>
        <w:ind w:left="3"/>
        <w:spacing w:before="159" w:after="160"/>
        <w:rPr>
          <w:rFonts w:hint="default" w:ascii="宋体" w:hAnsi="宋体" w:eastAsia="宋体" w:cs="华文宋体"/>
          <w:color w:val="000000"/>
          <w:sz w:val="22"/>
          <w:szCs w:val="22"/>
          <w:highlight w:val="none"/>
          <w:lang w:val="en-US" w:eastAsia="zh-CN"/>
        </w:rPr>
      </w:pPr>
      <w:r>
        <w:rPr>
          <w:rFonts w:ascii="宋体" w:hAnsi="宋体" w:cs="华文宋体"/>
          <w:color w:val="000000"/>
          <w:spacing w:val="-1"/>
          <w:sz w:val="22"/>
          <w:szCs w:val="22"/>
          <w:highlight w:val="none"/>
        </w:rPr>
        <w:t xml:space="preserve">2.本合同</w:t>
      </w:r>
      <w:r>
        <w:rPr>
          <w:rFonts w:hint="eastAsia" w:ascii="宋体" w:hAnsi="宋体" w:cs="华文宋体"/>
          <w:color w:val="000000"/>
          <w:spacing w:val="-1"/>
          <w:sz w:val="22"/>
          <w:szCs w:val="22"/>
          <w:highlight w:val="none"/>
          <w:lang w:val="en-US" w:eastAsia="zh-CN"/>
        </w:rPr>
        <w:t xml:space="preserve">自盖章签字后生效。</w:t>
      </w:r>
      <w:r/>
    </w:p>
    <w:p>
      <w:pPr>
        <w:ind w:left="1" w:right="164" w:firstLine="3"/>
        <w:spacing w:before="61" w:after="160"/>
        <w:rPr>
          <w:rFonts w:ascii="宋体" w:hAnsi="宋体" w:cs="华文宋体"/>
          <w:color w:val="000000"/>
          <w:sz w:val="22"/>
          <w:szCs w:val="22"/>
          <w:highlight w:val="none"/>
        </w:rPr>
      </w:pPr>
      <w:r>
        <w:rPr>
          <w:rFonts w:ascii="宋体" w:hAnsi="宋体" w:cs="华文宋体"/>
          <w:color w:val="000000"/>
          <w:spacing w:val="1"/>
          <w:sz w:val="22"/>
          <w:szCs w:val="22"/>
          <w:highlight w:val="none"/>
        </w:rPr>
        <w:t xml:space="preserve">3.本项目招标文件、投标文件、合同及其</w:t>
      </w:r>
      <w:r>
        <w:rPr>
          <w:rFonts w:ascii="宋体" w:hAnsi="宋体" w:cs="华文宋体"/>
          <w:color w:val="000000"/>
          <w:sz w:val="22"/>
          <w:szCs w:val="22"/>
          <w:highlight w:val="none"/>
        </w:rPr>
        <w:t xml:space="preserve">附件、其他承诺为本项目不可分割的组成部分，具有同等</w:t>
      </w:r>
      <w:r>
        <w:rPr>
          <w:rFonts w:ascii="宋体" w:hAnsi="宋体" w:cs="华文宋体"/>
          <w:color w:val="000000"/>
          <w:spacing w:val="-2"/>
          <w:sz w:val="22"/>
          <w:szCs w:val="22"/>
          <w:highlight w:val="none"/>
        </w:rPr>
        <w:t xml:space="preserve">法律效力，双方均不可撤销地认同并遵守各附件约定的内容。</w:t>
      </w:r>
      <w:r/>
    </w:p>
    <w:p>
      <w:pPr>
        <w:ind w:left="1" w:right="164" w:hanging="1"/>
        <w:spacing w:before="121" w:after="160"/>
        <w:rPr>
          <w:rFonts w:ascii="宋体" w:hAnsi="宋体" w:cs="华文宋体"/>
          <w:color w:val="000000"/>
          <w:spacing w:val="-3"/>
          <w:sz w:val="22"/>
          <w:szCs w:val="22"/>
          <w:highlight w:val="none"/>
        </w:rPr>
      </w:pPr>
      <w:r>
        <w:rPr>
          <w:rFonts w:ascii="宋体" w:hAnsi="宋体" w:cs="华文宋体"/>
          <w:color w:val="000000"/>
          <w:spacing w:val="1"/>
          <w:sz w:val="22"/>
          <w:szCs w:val="22"/>
          <w:highlight w:val="none"/>
        </w:rPr>
        <w:t xml:space="preserve">4.本合同适用的语言文字为汉语文字，本合同适用法</w:t>
      </w:r>
      <w:r>
        <w:rPr>
          <w:rFonts w:ascii="宋体" w:hAnsi="宋体" w:cs="华文宋体"/>
          <w:color w:val="000000"/>
          <w:sz w:val="22"/>
          <w:szCs w:val="22"/>
          <w:highlight w:val="none"/>
        </w:rPr>
        <w:t xml:space="preserve">律法规为中华人民共和国及其区域内相关法律</w:t>
      </w:r>
      <w:r>
        <w:rPr>
          <w:rFonts w:ascii="宋体" w:hAnsi="宋体" w:cs="华文宋体"/>
          <w:color w:val="000000"/>
          <w:spacing w:val="-3"/>
          <w:sz w:val="22"/>
          <w:szCs w:val="22"/>
          <w:highlight w:val="none"/>
        </w:rPr>
        <w:t xml:space="preserve">法规，本合同条款解释语言以中文为准。</w:t>
      </w:r>
      <w:r/>
    </w:p>
    <w:p>
      <w:pPr>
        <w:jc w:val="left"/>
        <w:widowControl/>
        <w:rPr>
          <w:rFonts w:ascii="宋体" w:hAnsi="宋体" w:cs="华文宋体"/>
          <w:color w:val="000000"/>
          <w:spacing w:val="1"/>
          <w:sz w:val="22"/>
          <w:szCs w:val="22"/>
          <w:highlight w:val="none"/>
        </w:rPr>
      </w:pPr>
      <w:r>
        <w:rPr>
          <w:rFonts w:hint="eastAsia" w:ascii="宋体" w:hAnsi="宋体" w:cs="华文宋体"/>
          <w:color w:val="000000"/>
          <w:spacing w:val="1"/>
          <w:sz w:val="22"/>
          <w:szCs w:val="22"/>
          <w:highlight w:val="none"/>
        </w:rPr>
        <w:t xml:space="preserve">5.</w:t>
      </w:r>
      <w:r>
        <w:rPr>
          <w:rFonts w:ascii="宋体" w:hAnsi="宋体" w:cs="华文宋体"/>
          <w:color w:val="000000"/>
          <w:spacing w:val="1"/>
          <w:sz w:val="22"/>
          <w:szCs w:val="22"/>
          <w:highlight w:val="none"/>
        </w:rPr>
        <w:t xml:space="preserve"> 不可抗力：任何一方因不可抗力不能履行本合同的，根据不可抗力的影响，部分或者全部免除责任，但应当及时通知对方，以减轻可能给对方造成的损失，并应当在合理期限内提供证明。</w:t>
      </w:r>
      <w:r/>
    </w:p>
    <w:p>
      <w:pPr>
        <w:ind w:left="0"/>
        <w:spacing w:before="101" w:after="160"/>
        <w:rPr>
          <w:rFonts w:ascii="宋体" w:hAnsi="宋体" w:cs="华文宋体"/>
          <w:color w:val="000000"/>
          <w:sz w:val="22"/>
          <w:szCs w:val="22"/>
          <w:highlight w:val="none"/>
        </w:rPr>
      </w:pPr>
      <w:r>
        <w:rPr>
          <w:rFonts w:hint="eastAsia" w:ascii="宋体" w:hAnsi="宋体" w:cs="华文宋体"/>
          <w:color w:val="000000"/>
          <w:spacing w:val="-1"/>
          <w:sz w:val="22"/>
          <w:szCs w:val="22"/>
          <w:highlight w:val="none"/>
        </w:rPr>
        <w:t xml:space="preserve">6</w:t>
      </w:r>
      <w:r>
        <w:rPr>
          <w:rFonts w:ascii="宋体" w:hAnsi="宋体" w:cs="华文宋体"/>
          <w:color w:val="000000"/>
          <w:spacing w:val="-1"/>
          <w:sz w:val="22"/>
          <w:szCs w:val="22"/>
          <w:highlight w:val="none"/>
        </w:rPr>
        <w:t xml:space="preserve">.合同签署地点：</w:t>
      </w:r>
      <w:r>
        <w:rPr>
          <w:rFonts w:hint="eastAsia" w:ascii="宋体" w:hAnsi="宋体" w:cs="华文宋体"/>
          <w:color w:val="000000"/>
          <w:spacing w:val="-1"/>
          <w:sz w:val="22"/>
          <w:szCs w:val="22"/>
          <w:highlight w:val="none"/>
        </w:rPr>
        <w:t xml:space="preserve">南京市江北新区</w:t>
      </w:r>
      <w:r>
        <w:rPr>
          <w:rFonts w:ascii="宋体" w:hAnsi="宋体" w:cs="华文宋体"/>
          <w:color w:val="000000"/>
          <w:spacing w:val="-1"/>
          <w:sz w:val="22"/>
          <w:szCs w:val="22"/>
          <w:highlight w:val="none"/>
        </w:rPr>
        <w:t xml:space="preserve">。</w:t>
      </w:r>
      <w:r/>
    </w:p>
    <w:p>
      <w:pPr>
        <w:jc w:val="left"/>
        <w:spacing w:after="160"/>
        <w:widowControl/>
        <w:rPr>
          <w:rFonts w:ascii="宋体" w:hAnsi="宋体" w:cs="Arial"/>
          <w:color w:val="000000"/>
          <w:szCs w:val="21"/>
          <w:highlight w:val="none"/>
        </w:rPr>
      </w:pPr>
      <w:r>
        <w:rPr>
          <w:rFonts w:ascii="宋体" w:hAnsi="宋体" w:cs="Arial"/>
          <w:color w:val="000000"/>
          <w:szCs w:val="21"/>
          <w:highlight w:val="none"/>
        </w:rPr>
      </w:r>
      <w:r/>
    </w:p>
    <w:p>
      <w:pPr>
        <w:jc w:val="left"/>
        <w:spacing w:after="160"/>
        <w:widowControl/>
        <w:rPr>
          <w:rFonts w:ascii="宋体" w:hAnsi="宋体" w:cs="Arial"/>
          <w:color w:val="000000"/>
          <w:szCs w:val="21"/>
          <w:highlight w:val="none"/>
        </w:rPr>
      </w:pPr>
      <w:r>
        <w:rPr>
          <w:rFonts w:ascii="宋体" w:hAnsi="宋体" w:cs="Arial"/>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02"/>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pStyle w:val="902"/>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pStyle w:val="902"/>
        <w:rPr>
          <w:rFonts w:ascii="宋体" w:hAnsi="宋体" w:cs="宋体"/>
          <w:color w:val="000000"/>
          <w:szCs w:val="21"/>
          <w:highlight w:val="none"/>
        </w:rPr>
      </w:pPr>
      <w:r>
        <w:rPr>
          <w:rFonts w:ascii="宋体" w:hAnsi="宋体" w:cs="宋体"/>
          <w:color w:val="000000"/>
          <w:szCs w:val="21"/>
          <w:highlight w:val="none"/>
        </w:rPr>
      </w:r>
      <w:r/>
    </w:p>
    <w:p>
      <w:pPr>
        <w:rPr>
          <w:highlight w:val="none"/>
        </w:rPr>
      </w:pPr>
      <w:r>
        <w:rPr>
          <w:highlight w:val="none"/>
        </w:rPr>
      </w:r>
      <w:r/>
    </w:p>
    <w:p>
      <w:pPr>
        <w:spacing w:line="420" w:lineRule="exact"/>
        <w:rPr>
          <w:rFonts w:ascii="黑体" w:hAnsi="宋体" w:eastAsia="黑体"/>
          <w:b/>
          <w:bCs/>
          <w:sz w:val="32"/>
          <w:szCs w:val="32"/>
          <w:highlight w:val="none"/>
        </w:rPr>
        <w:outlineLvl w:val="0"/>
      </w:pPr>
      <w:r>
        <w:rPr>
          <w:rFonts w:ascii="黑体" w:hAnsi="宋体" w:eastAsia="黑体"/>
          <w:b/>
          <w:bCs/>
          <w:sz w:val="32"/>
          <w:szCs w:val="32"/>
          <w:highlight w:val="none"/>
        </w:rPr>
      </w:r>
      <w:r/>
    </w:p>
    <w:p>
      <w:pPr>
        <w:pStyle w:val="902"/>
        <w:rPr>
          <w:rFonts w:ascii="黑体" w:hAnsi="宋体" w:eastAsia="黑体"/>
          <w:b/>
          <w:sz w:val="32"/>
          <w:szCs w:val="32"/>
          <w:highlight w:val="none"/>
        </w:rPr>
      </w:pPr>
      <w:r>
        <w:rPr>
          <w:rFonts w:ascii="黑体" w:hAnsi="宋体" w:eastAsia="黑体"/>
          <w:b/>
          <w:sz w:val="32"/>
          <w:szCs w:val="32"/>
          <w:highlight w:val="none"/>
        </w:rPr>
      </w:r>
      <w:r/>
    </w:p>
    <w:p>
      <w:pPr>
        <w:rPr>
          <w:rFonts w:ascii="黑体" w:hAnsi="宋体" w:eastAsia="黑体"/>
          <w:b/>
          <w:bCs/>
          <w:sz w:val="32"/>
          <w:szCs w:val="32"/>
          <w:highlight w:val="none"/>
        </w:rPr>
      </w:pPr>
      <w:r>
        <w:rPr>
          <w:rFonts w:ascii="黑体" w:hAnsi="宋体" w:eastAsia="黑体"/>
          <w:b/>
          <w:bCs/>
          <w:sz w:val="32"/>
          <w:szCs w:val="32"/>
          <w:highlight w:val="none"/>
        </w:rPr>
      </w:r>
      <w:r/>
    </w:p>
    <w:p>
      <w:pPr>
        <w:pStyle w:val="902"/>
        <w:rPr>
          <w:rFonts w:ascii="黑体" w:hAnsi="宋体" w:eastAsia="黑体"/>
          <w:b/>
          <w:sz w:val="32"/>
          <w:szCs w:val="32"/>
          <w:highlight w:val="none"/>
        </w:rPr>
      </w:pPr>
      <w:r>
        <w:rPr>
          <w:rFonts w:ascii="黑体" w:hAnsi="宋体" w:eastAsia="黑体"/>
          <w:b/>
          <w:sz w:val="32"/>
          <w:szCs w:val="32"/>
          <w:highlight w:val="none"/>
        </w:rPr>
      </w:r>
      <w:r/>
    </w:p>
    <w:p>
      <w:pPr>
        <w:rPr>
          <w:highlight w:val="none"/>
        </w:rPr>
      </w:pPr>
      <w:r>
        <w:rPr>
          <w:highlight w:val="none"/>
        </w:rPr>
      </w:r>
      <w:r/>
    </w:p>
    <w:p>
      <w:pPr>
        <w:jc w:val="center"/>
        <w:spacing w:line="420" w:lineRule="exact"/>
        <w:rPr>
          <w:rFonts w:ascii="黑体" w:hAnsi="宋体" w:eastAsia="黑体"/>
          <w:b/>
          <w:bCs/>
          <w:sz w:val="32"/>
          <w:szCs w:val="32"/>
          <w:highlight w:val="none"/>
        </w:rPr>
        <w:outlineLvl w:val="0"/>
      </w:pPr>
      <w:r>
        <w:rPr>
          <w:rFonts w:ascii="黑体" w:hAnsi="宋体" w:eastAsia="黑体"/>
          <w:b/>
          <w:bCs/>
          <w:sz w:val="32"/>
          <w:szCs w:val="32"/>
          <w:highlight w:val="none"/>
        </w:rPr>
      </w:r>
      <w:r/>
    </w:p>
    <w:p>
      <w:pPr>
        <w:jc w:val="center"/>
        <w:spacing w:line="420" w:lineRule="exact"/>
        <w:rPr>
          <w:rFonts w:ascii="黑体" w:hAnsi="宋体" w:eastAsia="黑体"/>
          <w:b/>
          <w:bCs/>
          <w:sz w:val="32"/>
          <w:szCs w:val="32"/>
          <w:highlight w:val="none"/>
        </w:rPr>
        <w:outlineLvl w:val="0"/>
      </w:pPr>
      <w:r>
        <w:rPr>
          <w:rFonts w:hint="eastAsia" w:ascii="黑体" w:hAnsi="宋体" w:eastAsia="黑体"/>
          <w:b/>
          <w:bCs/>
          <w:sz w:val="32"/>
          <w:szCs w:val="32"/>
          <w:highlight w:val="none"/>
        </w:rPr>
        <w:t xml:space="preserve">第六章  投标文件格式及附件</w:t>
      </w:r>
      <w:bookmarkEnd w:id="118"/>
      <w:r/>
      <w:bookmarkEnd w:id="119"/>
      <w:r/>
      <w:bookmarkEnd w:id="120"/>
      <w:r/>
      <w:r/>
    </w:p>
    <w:p>
      <w:pPr>
        <w:spacing w:line="440" w:lineRule="exact"/>
        <w:rPr>
          <w:rFonts w:ascii="Arial" w:hAnsi="Arial" w:cs="Arial"/>
          <w:b/>
          <w:bCs/>
          <w:sz w:val="24"/>
          <w:highlight w:val="none"/>
        </w:rPr>
      </w:pPr>
      <w:r>
        <w:rPr>
          <w:rFonts w:hint="eastAsia" w:ascii="Arial" w:hAnsi="Arial" w:cs="Arial"/>
          <w:b/>
          <w:bCs/>
          <w:sz w:val="24"/>
          <w:highlight w:val="none"/>
        </w:rPr>
        <w:t xml:space="preserve">注：</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p>
    <w:p>
      <w:pPr>
        <w:spacing w:line="360" w:lineRule="auto"/>
        <w:rPr>
          <w:rFonts w:ascii="宋体" w:hAnsi="宋体" w:cs="宋体"/>
          <w:sz w:val="24"/>
          <w:highlight w:val="none"/>
        </w:rPr>
        <w:sectPr>
          <w:headerReference w:type="default" r:id="rId11"/>
          <w:footerReference w:type="default" r:id="rId15"/>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highlight w:val="none"/>
        </w:rPr>
        <w:t xml:space="preserve"> </w:t>
      </w:r>
      <w:r/>
    </w:p>
    <w:p>
      <w:pPr>
        <w:pStyle w:val="920"/>
        <w:jc w:val="center"/>
        <w:spacing w:beforeAutospacing="0" w:afterAutospacing="0"/>
        <w:widowControl/>
        <w:rPr>
          <w:rFonts w:ascii="宋体" w:hAnsi="宋体" w:cs="宋体"/>
          <w:b/>
          <w:bCs/>
          <w:color w:val="000000"/>
          <w:sz w:val="72"/>
          <w:szCs w:val="72"/>
          <w:highlight w:val="none"/>
        </w:rPr>
      </w:pPr>
      <w:r>
        <w:rPr>
          <w:rFonts w:ascii="宋体" w:hAnsi="宋体" w:cs="宋体"/>
          <w:b/>
          <w:bCs/>
          <w:color w:val="000000"/>
          <w:sz w:val="72"/>
          <w:szCs w:val="72"/>
          <w:highlight w:val="none"/>
        </w:rPr>
      </w:r>
      <w:r/>
    </w:p>
    <w:p>
      <w:pPr>
        <w:pStyle w:val="920"/>
        <w:jc w:val="center"/>
        <w:spacing w:beforeAutospacing="0" w:afterAutospacing="0"/>
        <w:widowControl/>
        <w:rPr>
          <w:rFonts w:ascii="宋体" w:hAnsi="宋体" w:cs="宋体"/>
          <w:b/>
          <w:bCs/>
          <w:color w:val="000000"/>
          <w:sz w:val="72"/>
          <w:szCs w:val="72"/>
          <w:highlight w:val="none"/>
        </w:rPr>
      </w:pPr>
      <w:r>
        <w:rPr>
          <w:rFonts w:ascii="宋体" w:hAnsi="宋体" w:cs="宋体"/>
          <w:b/>
          <w:bCs/>
          <w:color w:val="000000"/>
          <w:sz w:val="72"/>
          <w:szCs w:val="72"/>
          <w:highlight w:val="none"/>
        </w:rPr>
      </w:r>
      <w:r/>
    </w:p>
    <w:p>
      <w:pPr>
        <w:pStyle w:val="920"/>
        <w:jc w:val="center"/>
        <w:spacing w:beforeAutospacing="0" w:afterAutospacing="0"/>
        <w:widowControl/>
        <w:rPr>
          <w:highlight w:val="none"/>
        </w:rPr>
      </w:pPr>
      <w:r>
        <w:rPr>
          <w:rFonts w:ascii="宋体" w:hAnsi="宋体" w:cs="宋体"/>
          <w:b/>
          <w:bCs/>
          <w:color w:val="000000"/>
          <w:sz w:val="72"/>
          <w:szCs w:val="72"/>
          <w:highlight w:val="none"/>
        </w:rPr>
        <w:t xml:space="preserve">投标文件</w:t>
      </w:r>
      <w:r/>
    </w:p>
    <w:p>
      <w:pPr>
        <w:pStyle w:val="920"/>
        <w:jc w:val="center"/>
        <w:spacing w:beforeAutospacing="0" w:afterAutospacing="0"/>
        <w:widowControl/>
        <w:rPr>
          <w:highlight w:val="none"/>
        </w:rPr>
      </w:pPr>
      <w:r>
        <w:rPr>
          <w:rFonts w:ascii="宋体" w:hAnsi="宋体" w:cs="宋体"/>
          <w:b/>
          <w:bCs/>
          <w:color w:val="000000"/>
          <w:sz w:val="72"/>
          <w:szCs w:val="72"/>
          <w:highlight w:val="none"/>
        </w:rPr>
        <w:t xml:space="preserve"> </w:t>
      </w:r>
      <w:r/>
    </w:p>
    <w:p>
      <w:pPr>
        <w:pStyle w:val="920"/>
        <w:jc w:val="center"/>
        <w:spacing w:beforeAutospacing="0" w:afterAutospacing="0"/>
        <w:widowControl/>
        <w:rPr>
          <w:highlight w:val="none"/>
        </w:rPr>
      </w:pPr>
      <w:r>
        <w:rPr>
          <w:rFonts w:ascii="宋体" w:hAnsi="宋体" w:cs="宋体"/>
          <w:b/>
          <w:bCs/>
          <w:color w:val="000000"/>
          <w:sz w:val="72"/>
          <w:szCs w:val="72"/>
          <w:highlight w:val="none"/>
        </w:rPr>
        <w:t xml:space="preserve"> </w:t>
      </w:r>
      <w:r/>
    </w:p>
    <w:p>
      <w:pPr>
        <w:pStyle w:val="920"/>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0"/>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0"/>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0"/>
        <w:ind w:firstLine="1081"/>
        <w:jc w:val="both"/>
        <w:spacing w:beforeAutospacing="0" w:afterAutospacing="0"/>
        <w:widowControl/>
        <w:rPr>
          <w:highlight w:val="none"/>
        </w:rP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p>
    <w:p>
      <w:pPr>
        <w:pStyle w:val="920"/>
        <w:ind w:firstLine="1081"/>
        <w:jc w:val="both"/>
        <w:spacing w:beforeAutospacing="0" w:afterAutospacing="0"/>
        <w:widowControl/>
        <w:rPr>
          <w:highlight w:val="none"/>
        </w:rP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p>
    <w:p>
      <w:pPr>
        <w:pStyle w:val="920"/>
        <w:jc w:val="both"/>
        <w:spacing w:beforeAutospacing="0" w:afterAutospacing="0"/>
        <w:widowControl/>
        <w:rPr>
          <w:highlight w:val="none"/>
        </w:rP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p>
    <w:p>
      <w:pPr>
        <w:pStyle w:val="920"/>
        <w:jc w:val="both"/>
        <w:spacing w:beforeAutospacing="0" w:afterAutospacing="0"/>
        <w:widowControl/>
        <w:rPr>
          <w:highlight w:val="none"/>
        </w:rP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pStyle w:val="888"/>
        <w:jc w:val="center"/>
        <w:spacing w:before="0" w:after="0" w:line="360" w:lineRule="auto"/>
        <w:rPr>
          <w:rFonts w:ascii="宋体" w:hAnsi="宋体" w:eastAsia="宋体" w:cs="黑体"/>
          <w:highlight w:val="none"/>
          <w:lang w:val="zh-TW"/>
        </w:rPr>
      </w:pPr>
      <w:r/>
      <w:bookmarkStart w:id="121" w:name="_Toc4940"/>
      <w:r/>
      <w:bookmarkStart w:id="122" w:name="_Toc14"/>
      <w:r>
        <w:rPr>
          <w:rFonts w:ascii="宋体" w:hAnsi="宋体" w:eastAsia="宋体" w:cs="黑体"/>
          <w:highlight w:val="none"/>
          <w:lang w:val="zh-TW"/>
        </w:rPr>
        <w:t xml:space="preserve">资格性</w:t>
      </w:r>
      <w:r>
        <w:rPr>
          <w:rFonts w:hint="eastAsia" w:ascii="宋体" w:hAnsi="宋体" w:eastAsia="宋体" w:cs="黑体"/>
          <w:highlight w:val="none"/>
          <w:lang w:val="zh-TW"/>
        </w:rPr>
        <w:t xml:space="preserve">审</w:t>
      </w:r>
      <w:r>
        <w:rPr>
          <w:rFonts w:ascii="宋体" w:hAnsi="宋体" w:eastAsia="宋体" w:cs="黑体"/>
          <w:highlight w:val="none"/>
          <w:lang w:val="zh-TW"/>
        </w:rPr>
        <w:t xml:space="preserve">查响应对照表</w:t>
      </w:r>
      <w:bookmarkEnd w:id="121"/>
      <w:r/>
      <w:bookmarkEnd w:id="122"/>
      <w:r/>
      <w:r/>
    </w:p>
    <w:p>
      <w:pPr>
        <w:jc w:val="center"/>
        <w:rPr>
          <w:rFonts w:ascii="宋体" w:hAnsi="宋体" w:eastAsia="宋体"/>
          <w:highlight w:val="none"/>
        </w:rPr>
      </w:pPr>
      <w:r>
        <w:rPr>
          <w:rFonts w:hint="eastAsia" w:ascii="宋体" w:hAnsi="宋体" w:eastAsia="宋体" w:cs="宋体"/>
          <w:b/>
          <w:bCs/>
          <w:sz w:val="24"/>
          <w:szCs w:val="24"/>
          <w:highlight w:val="none"/>
          <w:lang w:bidi="ar"/>
        </w:rPr>
        <w:t xml:space="preserve">（具体详见招标文件第一章申请人的资格要求）</w:t>
      </w:r>
      <w:r/>
    </w:p>
    <w:p>
      <w:pPr>
        <w:rPr>
          <w:rFonts w:ascii="宋体" w:hAnsi="宋体" w:eastAsia="宋体"/>
          <w:highlight w:val="none"/>
          <w:lang w:val="zh-TW"/>
        </w:rPr>
      </w:pPr>
      <w:r>
        <w:rPr>
          <w:rFonts w:ascii="宋体" w:hAnsi="宋体" w:eastAsia="宋体"/>
          <w:highlight w:val="none"/>
          <w:lang w:val="zh-TW"/>
        </w:rPr>
      </w:r>
      <w:r/>
    </w:p>
    <w:p>
      <w:pPr>
        <w:ind w:firstLine="235"/>
        <w:spacing w:before="50" w:after="50" w:line="360" w:lineRule="auto"/>
        <w:rPr>
          <w:rFonts w:ascii="宋体" w:hAnsi="宋体" w:eastAsia="宋体" w:cs="宋体"/>
          <w:sz w:val="24"/>
          <w:szCs w:val="24"/>
          <w:highlight w:val="none"/>
          <w:lang w:val="zh-TW" w:eastAsia="zh-TW"/>
        </w:rPr>
      </w:pPr>
      <w:r>
        <w:rPr>
          <w:rFonts w:ascii="宋体" w:hAnsi="宋体" w:eastAsia="宋体" w:cs="宋体"/>
          <w:sz w:val="24"/>
          <w:szCs w:val="24"/>
          <w:highlight w:val="none"/>
          <w:lang w:val="zh-TW" w:eastAsia="zh-TW"/>
        </w:rPr>
      </w:r>
      <w:r/>
    </w:p>
    <w:p>
      <w:pPr>
        <w:ind w:firstLine="235"/>
        <w:spacing w:before="50" w:after="50" w:line="360" w:lineRule="auto"/>
        <w:rPr>
          <w:rFonts w:ascii="宋体" w:hAnsi="宋体" w:eastAsia="宋体"/>
          <w:sz w:val="24"/>
          <w:szCs w:val="24"/>
          <w:highlight w:val="none"/>
          <w:u w:val="single"/>
          <w:lang w:val="zh-TW" w:eastAsia="zh-TW"/>
        </w:rPr>
      </w:pPr>
      <w:r>
        <w:rPr>
          <w:rFonts w:ascii="宋体" w:hAnsi="宋体" w:eastAsia="宋体" w:cs="宋体"/>
          <w:sz w:val="24"/>
          <w:szCs w:val="24"/>
          <w:highlight w:val="none"/>
          <w:lang w:val="zh-TW" w:eastAsia="zh-TW"/>
        </w:rPr>
        <w:t xml:space="preserve">项目名称：                                         项目编号：</w:t>
      </w:r>
      <w:r/>
    </w:p>
    <w:tbl>
      <w:tblPr>
        <w:tblStyle w:val="897"/>
        <w:tblW w:w="9064"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832"/>
        <w:gridCol w:w="4513"/>
        <w:gridCol w:w="2027"/>
        <w:gridCol w:w="1692"/>
      </w:tblGrid>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jc w:val="center"/>
              <w:rPr>
                <w:rFonts w:ascii="宋体" w:hAnsi="宋体" w:eastAsia="宋体"/>
                <w:highlight w:val="none"/>
              </w:rPr>
            </w:pPr>
            <w:r>
              <w:rPr>
                <w:rFonts w:ascii="宋体" w:hAnsi="宋体" w:eastAsia="宋体" w:cs="宋体"/>
                <w:sz w:val="24"/>
                <w:szCs w:val="24"/>
                <w:highlight w:val="none"/>
                <w:lang w:val="zh-TW" w:eastAsia="zh-TW"/>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jc w:val="center"/>
              <w:rPr>
                <w:rFonts w:ascii="宋体" w:hAnsi="宋体" w:eastAsia="宋体"/>
                <w:highlight w:val="none"/>
              </w:rPr>
            </w:pPr>
            <w:r>
              <w:rPr>
                <w:rFonts w:ascii="宋体" w:hAnsi="宋体" w:eastAsia="宋体" w:cs="宋体"/>
                <w:b/>
                <w:bCs/>
                <w:sz w:val="24"/>
                <w:szCs w:val="24"/>
                <w:highlight w:val="none"/>
                <w:lang w:val="zh-TW" w:eastAsia="zh-TW"/>
              </w:rPr>
              <w:t xml:space="preserve">资格性审查响应内容</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jc w:val="center"/>
              <w:rPr>
                <w:rFonts w:hint="eastAsia" w:ascii="宋体" w:hAnsi="宋体" w:eastAsia="宋体" w:cs="宋体"/>
                <w:sz w:val="24"/>
                <w:szCs w:val="24"/>
                <w:highlight w:val="none"/>
              </w:rPr>
            </w:pPr>
            <w:r>
              <w:rPr>
                <w:rFonts w:ascii="宋体" w:hAnsi="宋体" w:eastAsia="宋体" w:cs="宋体"/>
                <w:sz w:val="24"/>
                <w:szCs w:val="24"/>
                <w:highlight w:val="none"/>
                <w:lang w:val="zh-TW"/>
              </w:rPr>
              <w:t xml:space="preserve">是否响应</w:t>
            </w:r>
            <w:r/>
          </w:p>
          <w:p>
            <w:pPr>
              <w:jc w:val="center"/>
              <w:rPr>
                <w:rFonts w:ascii="宋体" w:hAnsi="宋体" w:eastAsia="宋体"/>
                <w:highlight w:val="none"/>
              </w:rPr>
            </w:pPr>
            <w:r>
              <w:rPr>
                <w:rFonts w:ascii="宋体" w:hAnsi="宋体" w:eastAsia="宋体" w:cs="宋体"/>
                <w:sz w:val="24"/>
                <w:szCs w:val="24"/>
                <w:highlight w:val="none"/>
                <w:lang w:val="zh-TW"/>
              </w:rPr>
              <w:t xml:space="preserve">（填是或者否）</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jc w:val="center"/>
              <w:rPr>
                <w:rFonts w:ascii="宋体" w:hAnsi="宋体" w:eastAsia="宋体"/>
                <w:highlight w:val="none"/>
              </w:rPr>
            </w:pPr>
            <w:r>
              <w:rPr>
                <w:rFonts w:ascii="宋体" w:hAnsi="宋体" w:eastAsia="宋体" w:cs="宋体"/>
                <w:sz w:val="24"/>
                <w:szCs w:val="24"/>
                <w:highlight w:val="none"/>
                <w:lang w:val="zh-TW"/>
              </w:rPr>
              <w:t xml:space="preserve">投标</w:t>
            </w:r>
            <w:r>
              <w:rPr>
                <w:rFonts w:ascii="宋体" w:hAnsi="宋体" w:eastAsia="宋体" w:cs="宋体"/>
                <w:sz w:val="24"/>
                <w:szCs w:val="24"/>
                <w:highlight w:val="none"/>
                <w:lang w:val="zh-TW"/>
              </w:rPr>
              <w:t xml:space="preserve">文件中的页码位置</w:t>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rFonts w:ascii="宋体" w:hAnsi="宋体" w:eastAsia="宋体"/>
                <w:highlight w:val="none"/>
              </w:rPr>
            </w:pPr>
            <w:r>
              <w:rPr>
                <w:rFonts w:ascii="宋体" w:hAnsi="宋体" w:eastAsia="宋体" w:cs="宋体"/>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rFonts w:ascii="宋体" w:hAnsi="宋体" w:eastAsia="宋体"/>
                <w:highlight w:val="none"/>
              </w:rPr>
            </w:pPr>
            <w:r>
              <w:rPr>
                <w:rFonts w:ascii="宋体" w:hAnsi="宋体" w:eastAsia="宋体"/>
                <w:highlight w:val="none"/>
              </w:rPr>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rFonts w:ascii="宋体" w:hAnsi="宋体" w:eastAsia="宋体"/>
                <w:highlight w:val="none"/>
              </w:rPr>
            </w:pPr>
            <w:r>
              <w:rPr>
                <w:rFonts w:ascii="宋体" w:hAnsi="宋体" w:eastAsia="宋体" w:cs="宋体"/>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rFonts w:ascii="宋体" w:hAnsi="宋体" w:eastAsia="宋体"/>
                <w:highlight w:val="none"/>
              </w:rPr>
            </w:pPr>
            <w:r>
              <w:rPr>
                <w:rFonts w:ascii="宋体" w:hAnsi="宋体" w:eastAsia="宋体"/>
                <w:highlight w:val="none"/>
              </w:rPr>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rFonts w:ascii="宋体" w:hAnsi="宋体" w:eastAsia="宋体"/>
                <w:highlight w:val="none"/>
              </w:rPr>
            </w:pPr>
            <w:r>
              <w:rPr>
                <w:rFonts w:ascii="宋体" w:hAnsi="宋体" w:eastAsia="宋体" w:cs="宋体"/>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rFonts w:ascii="宋体" w:hAnsi="宋体" w:eastAsia="宋体"/>
                <w:highlight w:val="none"/>
              </w:rPr>
            </w:pPr>
            <w:r>
              <w:rPr>
                <w:rFonts w:ascii="宋体" w:hAnsi="宋体" w:eastAsia="宋体"/>
                <w:highlight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rFonts w:ascii="宋体" w:hAnsi="宋体" w:eastAsia="宋体"/>
                <w:highlight w:val="none"/>
              </w:rPr>
            </w:pPr>
            <w:r>
              <w:rPr>
                <w:rFonts w:ascii="宋体" w:hAnsi="宋体" w:eastAsia="宋体" w:cs="宋体"/>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rFonts w:ascii="宋体" w:hAnsi="宋体" w:eastAsia="宋体"/>
                <w:highlight w:val="none"/>
              </w:rPr>
            </w:pPr>
            <w:r>
              <w:rPr>
                <w:rFonts w:ascii="宋体" w:hAnsi="宋体" w:eastAsia="宋体"/>
                <w:highlight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rFonts w:ascii="宋体" w:hAnsi="宋体" w:eastAsia="宋体"/>
                <w:highlight w:val="none"/>
              </w:rPr>
            </w:pPr>
            <w:r>
              <w:rPr>
                <w:rFonts w:ascii="宋体" w:hAnsi="宋体" w:eastAsia="宋体" w:cs="宋体"/>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rFonts w:ascii="宋体" w:hAnsi="宋体" w:eastAsia="宋体"/>
                <w:highlight w:val="none"/>
              </w:rPr>
            </w:pPr>
            <w:r>
              <w:rPr>
                <w:rFonts w:ascii="宋体" w:hAnsi="宋体" w:eastAsia="宋体"/>
                <w:highlight w:val="none"/>
              </w:rPr>
            </w:r>
            <w:r/>
          </w:p>
        </w:tc>
      </w:tr>
    </w:tbl>
    <w:p>
      <w:pPr>
        <w:spacing w:before="50" w:after="50"/>
        <w:widowControl w:val="off"/>
        <w:rPr>
          <w:rFonts w:ascii="宋体" w:hAnsi="宋体" w:eastAsia="宋体"/>
          <w:sz w:val="24"/>
          <w:szCs w:val="24"/>
          <w:highlight w:val="none"/>
          <w:u w:val="single"/>
          <w:lang w:val="zh-TW" w:eastAsia="zh-TW"/>
        </w:rPr>
      </w:pPr>
      <w:r>
        <w:rPr>
          <w:rFonts w:ascii="宋体" w:hAnsi="宋体" w:eastAsia="宋体"/>
          <w:sz w:val="24"/>
          <w:szCs w:val="24"/>
          <w:highlight w:val="none"/>
          <w:u w:val="single"/>
          <w:lang w:val="zh-TW" w:eastAsia="zh-TW"/>
        </w:rPr>
      </w:r>
      <w:r/>
    </w:p>
    <w:p>
      <w:pPr>
        <w:jc w:val="left"/>
        <w:spacing w:line="360" w:lineRule="auto"/>
        <w:rPr>
          <w:rFonts w:hint="eastAsia" w:ascii="宋体" w:hAnsi="宋体" w:eastAsia="宋体" w:cs="宋体"/>
          <w:highlight w:val="none"/>
          <w:lang w:val="zh-TW" w:eastAsia="zh-TW"/>
        </w:rPr>
      </w:pPr>
      <w:r>
        <w:rPr>
          <w:rFonts w:hint="eastAsia" w:ascii="宋体" w:hAnsi="宋体" w:eastAsia="宋体" w:cs="宋体"/>
          <w:highlight w:val="none"/>
          <w:lang w:val="zh-TW" w:eastAsia="zh-TW"/>
        </w:rPr>
      </w:r>
      <w:r/>
    </w:p>
    <w:p>
      <w:pPr>
        <w:spacing w:line="360" w:lineRule="auto"/>
        <w:rPr>
          <w:rFonts w:hint="eastAsia" w:ascii="宋体" w:hAnsi="宋体" w:eastAsia="宋体" w:cs="宋体"/>
          <w:sz w:val="24"/>
          <w:szCs w:val="24"/>
          <w:highlight w:val="none"/>
          <w:u w:val="single"/>
        </w:rPr>
      </w:pPr>
      <w:r>
        <w:rPr>
          <w:rFonts w:ascii="宋体" w:hAnsi="宋体" w:eastAsia="宋体" w:cs="宋体"/>
          <w:sz w:val="24"/>
          <w:szCs w:val="24"/>
          <w:highlight w:val="none"/>
          <w:lang w:val="zh-TW"/>
        </w:rPr>
        <w:t xml:space="preserve">投标</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lang w:val="zh-TW"/>
        </w:rPr>
        <w:t xml:space="preserve">名称（盖章）：</w:t>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p>
    <w:p>
      <w:pPr>
        <w:spacing w:line="360" w:lineRule="auto"/>
        <w:rPr>
          <w:rFonts w:hint="eastAsia" w:ascii="宋体" w:hAnsi="宋体" w:eastAsia="宋体" w:cs="宋体"/>
          <w:sz w:val="24"/>
          <w:szCs w:val="24"/>
          <w:highlight w:val="none"/>
        </w:rPr>
      </w:pPr>
      <w:r>
        <w:rPr>
          <w:rFonts w:ascii="宋体" w:hAnsi="宋体" w:eastAsia="宋体" w:cs="宋体"/>
          <w:sz w:val="24"/>
          <w:szCs w:val="24"/>
          <w:highlight w:val="none"/>
          <w:lang w:val="zh-TW"/>
        </w:rPr>
        <w:t xml:space="preserve">法定代表人或授权代表（签字）：</w:t>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p>
    <w:p>
      <w:pPr>
        <w:spacing w:line="360" w:lineRule="auto"/>
        <w:rPr>
          <w:rFonts w:hint="eastAsia" w:ascii="宋体" w:hAnsi="宋体" w:eastAsia="宋体" w:cs="宋体"/>
          <w:sz w:val="24"/>
          <w:szCs w:val="24"/>
          <w:highlight w:val="none"/>
          <w:u w:val="single"/>
        </w:rPr>
      </w:pPr>
      <w:r>
        <w:rPr>
          <w:rFonts w:ascii="宋体" w:hAnsi="宋体" w:eastAsia="宋体" w:cs="宋体"/>
          <w:sz w:val="24"/>
          <w:szCs w:val="24"/>
          <w:highlight w:val="none"/>
          <w:lang w:val="zh-TW"/>
        </w:rPr>
        <w:t xml:space="preserve">日 期：</w:t>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rPr>
          <w:rFonts w:ascii="宋体" w:hAnsi="宋体" w:eastAsia="宋体" w:cs="宋体"/>
          <w:sz w:val="24"/>
          <w:szCs w:val="24"/>
          <w:highlight w:val="none"/>
          <w:u w:val="single"/>
        </w:rPr>
        <w:tab/>
      </w:r>
      <w:r/>
    </w:p>
    <w:p>
      <w:pPr>
        <w:jc w:val="left"/>
        <w:spacing w:line="360" w:lineRule="auto"/>
        <w:rPr>
          <w:rFonts w:hint="eastAsia" w:ascii="宋体" w:hAnsi="宋体" w:eastAsia="宋体" w:cs="宋体"/>
          <w:highlight w:val="none"/>
          <w:lang w:val="zh-TW"/>
        </w:rPr>
      </w:pPr>
      <w:r>
        <w:rPr>
          <w:rFonts w:hint="eastAsia" w:ascii="宋体" w:hAnsi="宋体" w:eastAsia="宋体" w:cs="宋体"/>
          <w:highlight w:val="none"/>
          <w:lang w:val="zh-TW"/>
        </w:rPr>
      </w:r>
      <w:r/>
    </w:p>
    <w:p>
      <w:pPr>
        <w:jc w:val="left"/>
        <w:spacing w:line="360" w:lineRule="auto"/>
        <w:rPr>
          <w:rFonts w:hint="eastAsia" w:ascii="宋体" w:hAnsi="宋体" w:eastAsia="宋体" w:cs="宋体"/>
          <w:highlight w:val="none"/>
          <w:lang w:val="zh-TW"/>
        </w:rPr>
      </w:pPr>
      <w:r>
        <w:rPr>
          <w:rFonts w:ascii="宋体" w:hAnsi="宋体" w:eastAsia="宋体" w:cs="宋体"/>
          <w:highlight w:val="none"/>
          <w:lang w:val="zh-TW"/>
        </w:rPr>
        <w:t xml:space="preserve">说明：如果行数不够，请自行增加。</w:t>
      </w:r>
      <w:r/>
    </w:p>
    <w:p>
      <w:pPr>
        <w:jc w:val="cente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pStyle w:val="888"/>
        <w:jc w:val="center"/>
        <w:spacing w:before="0" w:after="0" w:line="360" w:lineRule="auto"/>
        <w:rPr>
          <w:rFonts w:ascii="宋体" w:hAnsi="宋体" w:eastAsia="宋体" w:cs="黑体"/>
          <w:highlight w:val="none"/>
          <w:lang w:val="zh-TW"/>
        </w:rPr>
      </w:pPr>
      <w:r/>
      <w:bookmarkStart w:id="123" w:name="_Toc12907"/>
      <w:r/>
      <w:bookmarkStart w:id="124" w:name="_Toc15"/>
      <w:r>
        <w:rPr>
          <w:rFonts w:ascii="宋体" w:hAnsi="宋体" w:eastAsia="宋体" w:cs="黑体"/>
          <w:highlight w:val="none"/>
          <w:lang w:val="zh-TW"/>
        </w:rPr>
        <w:t xml:space="preserve">评分索引表</w:t>
      </w:r>
      <w:bookmarkEnd w:id="123"/>
      <w:r/>
      <w:r/>
    </w:p>
    <w:p>
      <w:pPr>
        <w:jc w:val="center"/>
        <w:keepLines/>
        <w:keepNext/>
        <w:spacing w:line="360" w:lineRule="auto"/>
        <w:widowControl w:val="off"/>
        <w:rPr>
          <w:rFonts w:ascii="宋体" w:hAnsi="宋体" w:eastAsia="宋体" w:cs="黑体"/>
          <w:highlight w:val="none"/>
          <w:lang w:val="zh-TW"/>
        </w:rPr>
      </w:pPr>
      <w:r>
        <w:rPr>
          <w:rFonts w:ascii="宋体" w:hAnsi="宋体" w:eastAsia="宋体" w:cs="黑体"/>
          <w:highlight w:val="none"/>
          <w:lang w:val="zh-TW"/>
        </w:rPr>
        <w:t xml:space="preserve">（可按需调整）</w:t>
      </w:r>
      <w:bookmarkEnd w:id="124"/>
      <w:r/>
      <w:r/>
    </w:p>
    <w:p>
      <w:pPr>
        <w:jc w:val="center"/>
        <w:rPr>
          <w:rFonts w:ascii="宋体" w:hAnsi="宋体" w:eastAsia="宋体"/>
          <w:highlight w:val="none"/>
        </w:rPr>
      </w:pPr>
      <w:r>
        <w:rPr>
          <w:rFonts w:hint="eastAsia" w:ascii="宋体" w:hAnsi="宋体" w:eastAsia="宋体" w:cs="宋体"/>
          <w:b/>
          <w:bCs/>
          <w:sz w:val="24"/>
          <w:szCs w:val="24"/>
          <w:highlight w:val="none"/>
          <w:lang w:bidi="ar"/>
        </w:rPr>
        <w:t xml:space="preserve">（具体详见招标文件第三章评标标准）</w:t>
      </w:r>
      <w:r/>
    </w:p>
    <w:p>
      <w:pPr>
        <w:rPr>
          <w:rFonts w:ascii="宋体" w:hAnsi="宋体" w:eastAsia="宋体"/>
          <w:highlight w:val="none"/>
          <w:lang w:val="zh-TW"/>
        </w:rPr>
      </w:pPr>
      <w:r>
        <w:rPr>
          <w:rFonts w:ascii="宋体" w:hAnsi="宋体" w:eastAsia="宋体"/>
          <w:highlight w:val="none"/>
          <w:lang w:val="zh-TW"/>
        </w:rPr>
      </w:r>
      <w:r/>
    </w:p>
    <w:tbl>
      <w:tblPr>
        <w:tblStyle w:val="897"/>
        <w:tblW w:w="933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2955"/>
        <w:gridCol w:w="3192"/>
        <w:gridCol w:w="3192"/>
      </w:tblGrid>
      <w:tr>
        <w:trPr>
          <w:jc w:val="center"/>
          <w:trHeight w:val="614" w:hRule="exact"/>
        </w:trPr>
        <w:tc>
          <w:tcPr>
            <w:shd w:val="clear" w:color="auto" w:fill="auto"/>
            <w:tcBorders>
              <w:top w:val="single" w:color="000000" w:sz="4" w:space="0"/>
              <w:left w:val="single" w:color="000000" w:sz="4" w:space="0"/>
              <w:bottom w:val="single" w:color="000000" w:sz="4" w:space="0"/>
              <w:right w:val="single" w:color="000000" w:sz="4" w:space="0"/>
            </w:tcBorders>
            <w:tcMar>
              <w:left w:w="802" w:type="dxa"/>
              <w:top w:w="80" w:type="dxa"/>
              <w:right w:w="80" w:type="dxa"/>
              <w:bottom w:w="80" w:type="dxa"/>
            </w:tcMar>
            <w:tcW w:w="2955" w:type="dxa"/>
            <w:vAlign w:val="top"/>
            <w:textDirection w:val="lrTb"/>
            <w:noWrap w:val="false"/>
          </w:tcPr>
          <w:p>
            <w:pPr>
              <w:pStyle w:val="1217"/>
              <w:jc w:val="both"/>
              <w:rPr>
                <w:rFonts w:hint="eastAsia"/>
                <w:b/>
                <w:bCs/>
                <w:highlight w:val="none"/>
                <w:lang w:val="en-US"/>
              </w:rPr>
            </w:pPr>
            <w:r>
              <w:rPr>
                <w:rFonts w:hint="eastAsia"/>
                <w:b/>
                <w:bCs/>
                <w:highlight w:val="none"/>
                <w:lang w:val="en-US"/>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pStyle w:val="1217"/>
              <w:jc w:val="center"/>
              <w:rPr>
                <w:rFonts w:hint="eastAsia"/>
                <w:b/>
                <w:bCs/>
                <w:highlight w:val="none"/>
                <w:lang w:val="en-US"/>
              </w:rPr>
            </w:pPr>
            <w:r>
              <w:rPr>
                <w:rFonts w:hint="eastAsia"/>
                <w:b/>
                <w:bCs/>
                <w:highlight w:val="none"/>
                <w:lang w:val="en-US"/>
              </w:rPr>
              <w:t xml:space="preserve">评标标准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pStyle w:val="1217"/>
              <w:jc w:val="center"/>
              <w:rPr>
                <w:b/>
                <w:bCs/>
                <w:sz w:val="21"/>
                <w:szCs w:val="21"/>
                <w:highlight w:val="none"/>
                <w:lang w:val="zh-TW"/>
              </w:rPr>
            </w:pPr>
            <w:r>
              <w:rPr>
                <w:b/>
                <w:bCs/>
                <w:sz w:val="21"/>
                <w:szCs w:val="21"/>
                <w:highlight w:val="none"/>
                <w:lang w:val="zh-TW"/>
              </w:rPr>
              <w:t xml:space="preserve">在投标文件中的页码位置</w:t>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rFonts w:ascii="宋体" w:hAnsi="宋体" w:eastAsia="宋体"/>
                <w:highlight w:val="none"/>
              </w:rPr>
            </w:pPr>
            <w:r>
              <w:rPr>
                <w:rFonts w:ascii="宋体" w:hAnsi="宋体" w:eastAsia="宋体"/>
                <w:highlight w:val="none"/>
              </w:rPr>
            </w:r>
            <w:r/>
          </w:p>
        </w:tc>
      </w:tr>
    </w:tbl>
    <w:p>
      <w:pPr>
        <w:rPr>
          <w:rFonts w:ascii="宋体" w:hAnsi="宋体" w:eastAsia="宋体"/>
          <w:b/>
          <w:bCs/>
          <w:highlight w:val="none"/>
        </w:rPr>
      </w:pPr>
      <w:r>
        <w:rPr>
          <w:rFonts w:ascii="宋体" w:hAnsi="宋体" w:eastAsia="宋体"/>
          <w:b/>
          <w:bCs/>
          <w:highlight w:val="none"/>
        </w:rPr>
      </w:r>
      <w:r/>
    </w:p>
    <w:p>
      <w:pPr>
        <w:spacing w:line="360" w:lineRule="auto"/>
        <w:rPr>
          <w:rFonts w:hint="eastAsia" w:ascii="宋体" w:hAnsi="宋体" w:eastAsia="宋体" w:cs="宋体"/>
          <w:b/>
          <w:bCs/>
          <w:highlight w:val="none"/>
          <w:lang w:val="zh-TW"/>
        </w:rPr>
      </w:pPr>
      <w:r>
        <w:rPr>
          <w:rFonts w:ascii="宋体" w:hAnsi="宋体" w:eastAsia="宋体" w:cs="宋体"/>
          <w:b/>
          <w:bCs/>
          <w:highlight w:val="none"/>
          <w:lang w:val="zh-TW"/>
        </w:rPr>
        <w:t xml:space="preserve">注：各供应商可根据企业自身实际情况以及对招标文件的响应程度进行编制投标文件</w:t>
      </w:r>
      <w:r/>
    </w:p>
    <w:p>
      <w:pPr>
        <w:rPr>
          <w:rFonts w:ascii="宋体" w:hAnsi="宋体" w:cs="宋体"/>
          <w:b/>
          <w:sz w:val="36"/>
          <w:szCs w:val="36"/>
          <w:highlight w:val="none"/>
        </w:rPr>
      </w:pPr>
      <w:r>
        <w:rPr>
          <w:rFonts w:ascii="宋体" w:hAnsi="宋体" w:cs="宋体"/>
          <w:b/>
          <w:sz w:val="36"/>
          <w:szCs w:val="36"/>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r>
      <w:r/>
    </w:p>
    <w:p>
      <w:pPr>
        <w:spacing w:line="360" w:lineRule="auto"/>
        <w:rPr>
          <w:rFonts w:ascii="宋体" w:hAnsi="宋体" w:cs="宋体"/>
          <w:b/>
          <w:sz w:val="24"/>
          <w:szCs w:val="24"/>
          <w:highlight w:val="none"/>
        </w:rPr>
        <w:outlineLvl w:val="0"/>
      </w:pPr>
      <w:r>
        <w:rPr>
          <w:rFonts w:hint="eastAsia" w:ascii="宋体" w:hAnsi="宋体" w:cs="宋体"/>
          <w:b/>
          <w:sz w:val="24"/>
          <w:szCs w:val="24"/>
          <w:highlight w:val="none"/>
        </w:rPr>
        <w:t xml:space="preserve">（一）投标申请及声明（格式）：</w:t>
      </w:r>
      <w:r/>
    </w:p>
    <w:p>
      <w:pPr>
        <w:ind w:firstLine="562"/>
        <w:jc w:val="center"/>
        <w:spacing w:line="360" w:lineRule="auto"/>
        <w:rPr>
          <w:rFonts w:hint="eastAsia" w:ascii="宋体" w:hAnsi="宋体" w:eastAsia="宋体" w:cs="宋体"/>
          <w:b/>
          <w:bCs/>
          <w:sz w:val="28"/>
          <w:szCs w:val="28"/>
          <w:highlight w:val="none"/>
          <w:lang w:val="zh-TW"/>
        </w:rPr>
      </w:pPr>
      <w:r>
        <w:rPr>
          <w:rFonts w:ascii="宋体" w:hAnsi="宋体" w:eastAsia="宋体" w:cs="宋体"/>
          <w:b/>
          <w:bCs/>
          <w:sz w:val="28"/>
          <w:szCs w:val="28"/>
          <w:highlight w:val="none"/>
          <w:lang w:val="zh-TW"/>
        </w:rPr>
        <w:t xml:space="preserve">投标申请及声明</w:t>
      </w:r>
      <w:r/>
    </w:p>
    <w:p>
      <w:pPr>
        <w:spacing w:line="360" w:lineRule="auto"/>
        <w:shd w:val="clear" w:color="auto" w:fill="ffffff"/>
        <w:rPr>
          <w:rFonts w:hint="eastAsia" w:ascii="宋体" w:hAnsi="宋体" w:eastAsia="宋体" w:cs="宋体"/>
          <w:highlight w:val="none"/>
          <w:lang w:val="zh-TW" w:eastAsia="zh-CN"/>
        </w:rPr>
      </w:pPr>
      <w:r>
        <w:rPr>
          <w:rFonts w:ascii="宋体" w:hAnsi="宋体" w:eastAsia="宋体" w:cs="宋体"/>
          <w:highlight w:val="none"/>
          <w:lang w:val="zh-TW"/>
        </w:rPr>
        <w:t xml:space="preserve">致：</w:t>
      </w:r>
      <w:r>
        <w:rPr>
          <w:rFonts w:hint="eastAsia" w:ascii="宋体" w:hAnsi="宋体" w:eastAsia="宋体" w:cs="宋体"/>
          <w:highlight w:val="none"/>
          <w:lang w:val="en-US" w:eastAsia="zh-CN"/>
        </w:rPr>
        <w:t xml:space="preserve">采购人</w:t>
      </w:r>
      <w:r/>
    </w:p>
    <w:p>
      <w:pPr>
        <w:ind w:firstLine="420"/>
        <w:spacing w:line="360" w:lineRule="auto"/>
        <w:shd w:val="clear" w:color="auto" w:fill="ffffff"/>
        <w:rPr>
          <w:rFonts w:hint="eastAsia" w:ascii="宋体" w:hAnsi="宋体" w:eastAsia="宋体" w:cs="宋体"/>
          <w:highlight w:val="none"/>
        </w:rPr>
      </w:pPr>
      <w:r>
        <w:rPr>
          <w:rFonts w:ascii="宋体" w:hAnsi="宋体" w:eastAsia="宋体" w:cs="宋体"/>
          <w:highlight w:val="none"/>
          <w:lang w:val="zh-TW"/>
        </w:rPr>
        <w:t xml:space="preserve">根据贵方</w:t>
      </w:r>
      <w:r>
        <w:rPr>
          <w:rFonts w:ascii="宋体" w:hAnsi="宋体" w:eastAsia="宋体" w:cs="宋体"/>
          <w:highlight w:val="none"/>
          <w:u w:val="single"/>
        </w:rPr>
        <w:t xml:space="preserve">                   </w:t>
      </w:r>
      <w:r>
        <w:rPr>
          <w:rFonts w:ascii="宋体" w:hAnsi="宋体" w:eastAsia="宋体" w:cs="宋体"/>
          <w:b/>
          <w:bCs/>
          <w:highlight w:val="none"/>
          <w:u w:val="single"/>
          <w:lang w:val="zh-TW"/>
        </w:rPr>
        <w:t xml:space="preserve">（</w:t>
      </w:r>
      <w:r>
        <w:rPr>
          <w:rFonts w:ascii="宋体" w:hAnsi="宋体" w:eastAsia="宋体" w:cs="宋体"/>
          <w:b/>
          <w:bCs/>
          <w:highlight w:val="none"/>
          <w:lang w:val="zh-TW"/>
        </w:rPr>
        <w:t xml:space="preserve">项目名称</w:t>
      </w:r>
      <w:r>
        <w:rPr>
          <w:rFonts w:ascii="宋体" w:hAnsi="宋体" w:eastAsia="宋体" w:cs="宋体"/>
          <w:highlight w:val="none"/>
          <w:lang w:val="zh-TW"/>
        </w:rPr>
        <w:t xml:space="preserve">）</w:t>
      </w:r>
      <w:r>
        <w:rPr>
          <w:rFonts w:ascii="宋体" w:hAnsi="宋体" w:eastAsia="宋体" w:cs="宋体"/>
          <w:highlight w:val="none"/>
        </w:rPr>
        <w:t xml:space="preserve"> </w:t>
      </w:r>
      <w:r>
        <w:rPr>
          <w:rFonts w:ascii="宋体" w:hAnsi="宋体" w:eastAsia="宋体" w:cs="宋体"/>
          <w:highlight w:val="none"/>
          <w:u w:val="single"/>
        </w:rPr>
        <w:t xml:space="preserve">       </w:t>
      </w:r>
      <w:r>
        <w:rPr>
          <w:rFonts w:ascii="宋体" w:hAnsi="宋体" w:eastAsia="宋体" w:cs="宋体"/>
          <w:highlight w:val="none"/>
          <w:lang w:val="zh-TW"/>
        </w:rPr>
        <w:t xml:space="preserve">（项目编号）投标邀请，正式授权下述签字人</w:t>
      </w:r>
      <w:r>
        <w:rPr>
          <w:rFonts w:ascii="宋体" w:hAnsi="宋体" w:eastAsia="宋体" w:cs="宋体"/>
          <w:highlight w:val="none"/>
          <w:u w:val="single"/>
        </w:rPr>
        <w:t xml:space="preserve">         </w:t>
      </w:r>
      <w:r>
        <w:rPr>
          <w:rFonts w:ascii="宋体" w:hAnsi="宋体" w:eastAsia="宋体" w:cs="宋体"/>
          <w:highlight w:val="none"/>
        </w:rPr>
        <w:t xml:space="preserve">(</w:t>
      </w:r>
      <w:r>
        <w:rPr>
          <w:rFonts w:ascii="宋体" w:hAnsi="宋体" w:eastAsia="宋体" w:cs="宋体"/>
          <w:highlight w:val="none"/>
          <w:lang w:val="zh-TW"/>
        </w:rPr>
        <w:t xml:space="preserve">姓名和职务</w:t>
      </w:r>
      <w:r>
        <w:rPr>
          <w:rFonts w:ascii="宋体" w:hAnsi="宋体" w:eastAsia="宋体" w:cs="宋体"/>
          <w:highlight w:val="none"/>
        </w:rPr>
        <w:t xml:space="preserve">)</w:t>
      </w:r>
      <w:r>
        <w:rPr>
          <w:rFonts w:ascii="宋体" w:hAnsi="宋体" w:eastAsia="宋体" w:cs="宋体"/>
          <w:highlight w:val="none"/>
          <w:lang w:val="zh-TW"/>
        </w:rPr>
        <w:t xml:space="preserve">代表</w:t>
      </w:r>
      <w:r>
        <w:rPr>
          <w:rFonts w:hint="eastAsia" w:ascii="宋体" w:hAnsi="宋体" w:eastAsia="宋体" w:cs="宋体"/>
          <w:highlight w:val="none"/>
          <w:lang w:val="zh-TW"/>
        </w:rPr>
        <w:t xml:space="preserve">供应商</w:t>
      </w:r>
      <w:r>
        <w:rPr>
          <w:rFonts w:ascii="宋体" w:hAnsi="宋体" w:eastAsia="宋体" w:cs="宋体"/>
          <w:highlight w:val="none"/>
          <w:u w:val="single"/>
        </w:rPr>
        <w:t xml:space="preserve">     </w:t>
      </w:r>
      <w:r>
        <w:rPr>
          <w:rFonts w:ascii="宋体" w:hAnsi="宋体" w:eastAsia="宋体" w:cs="宋体"/>
          <w:highlight w:val="none"/>
          <w:lang w:val="zh-TW"/>
        </w:rPr>
        <w:t xml:space="preserve">（供应商名称），提交投标文件。</w:t>
      </w:r>
      <w:r/>
    </w:p>
    <w:p>
      <w:pPr>
        <w:ind w:firstLine="420"/>
        <w:spacing w:line="360" w:lineRule="auto"/>
        <w:shd w:val="clear" w:color="auto" w:fill="ffffff"/>
        <w:rPr>
          <w:rFonts w:hint="eastAsia" w:ascii="宋体" w:hAnsi="宋体" w:eastAsia="宋体" w:cs="宋体"/>
          <w:highlight w:val="none"/>
          <w:lang w:val="zh-TW"/>
        </w:rPr>
      </w:pPr>
      <w:r>
        <w:rPr>
          <w:rFonts w:ascii="宋体" w:hAnsi="宋体" w:eastAsia="宋体" w:cs="宋体"/>
          <w:highlight w:val="none"/>
          <w:lang w:val="zh-TW"/>
        </w:rPr>
        <w:t xml:space="preserve">据此函，签字人兹宣布声明和承诺如下：</w:t>
      </w:r>
      <w:r/>
    </w:p>
    <w:p>
      <w:pPr>
        <w:ind w:firstLine="420"/>
        <w:spacing w:line="360" w:lineRule="auto"/>
        <w:shd w:val="clear" w:color="auto" w:fill="ffffff"/>
        <w:rPr>
          <w:rFonts w:hint="eastAsia" w:ascii="宋体" w:hAnsi="宋体" w:eastAsia="宋体" w:cs="宋体"/>
          <w:highlight w:val="none"/>
        </w:rPr>
      </w:pPr>
      <w:r>
        <w:rPr>
          <w:rFonts w:ascii="宋体" w:hAnsi="宋体" w:eastAsia="宋体" w:cs="宋体"/>
          <w:highlight w:val="none"/>
        </w:rPr>
        <w:t xml:space="preserve">1</w:t>
      </w:r>
      <w:r>
        <w:rPr>
          <w:rFonts w:ascii="宋体" w:hAnsi="宋体" w:eastAsia="宋体" w:cs="宋体"/>
          <w:highlight w:val="none"/>
          <w:lang w:val="zh-TW"/>
        </w:rPr>
        <w:t xml:space="preserve">、</w:t>
      </w:r>
      <w:r>
        <w:rPr>
          <w:rFonts w:ascii="宋体" w:hAnsi="宋体" w:eastAsia="宋体" w:cs="宋体"/>
          <w:b/>
          <w:bCs/>
          <w:highlight w:val="none"/>
          <w:lang w:val="zh-TW"/>
        </w:rPr>
        <w:t xml:space="preserve">我</w:t>
      </w:r>
      <w:r>
        <w:rPr>
          <w:rFonts w:hint="eastAsia" w:ascii="宋体" w:hAnsi="宋体" w:eastAsia="宋体" w:cs="宋体"/>
          <w:b/>
          <w:bCs/>
          <w:highlight w:val="none"/>
          <w:lang w:val="zh-TW"/>
        </w:rPr>
        <w:t xml:space="preserve">单位</w:t>
      </w:r>
      <w:r>
        <w:rPr>
          <w:rFonts w:ascii="宋体" w:hAnsi="宋体" w:eastAsia="宋体" w:cs="宋体"/>
          <w:b/>
          <w:bCs/>
          <w:highlight w:val="none"/>
          <w:lang w:val="zh-TW"/>
        </w:rPr>
        <w:t xml:space="preserve">的资格条件完全符合政府采购法和本次招标要求</w:t>
      </w:r>
      <w:r>
        <w:rPr>
          <w:rFonts w:ascii="宋体" w:hAnsi="宋体" w:eastAsia="宋体" w:cs="宋体"/>
          <w:highlight w:val="none"/>
          <w:lang w:val="zh-TW"/>
        </w:rPr>
        <w:t xml:space="preserve">，我</w:t>
      </w:r>
      <w:r>
        <w:rPr>
          <w:rFonts w:hint="eastAsia" w:ascii="宋体" w:hAnsi="宋体" w:eastAsia="宋体" w:cs="宋体"/>
          <w:highlight w:val="none"/>
          <w:lang w:val="zh-TW"/>
        </w:rPr>
        <w:t xml:space="preserve">单位</w:t>
      </w:r>
      <w:r>
        <w:rPr>
          <w:rFonts w:ascii="宋体" w:hAnsi="宋体" w:eastAsia="宋体" w:cs="宋体"/>
          <w:highlight w:val="none"/>
          <w:lang w:val="zh-TW"/>
        </w:rPr>
        <w:t xml:space="preserve">同意并向贵方提供了与投标有关的所有证据和资料。</w:t>
      </w:r>
      <w:r/>
    </w:p>
    <w:p>
      <w:pPr>
        <w:ind w:firstLine="422"/>
        <w:spacing w:line="360" w:lineRule="auto"/>
        <w:rPr>
          <w:rFonts w:hint="eastAsia" w:ascii="宋体" w:hAnsi="宋体" w:eastAsia="宋体" w:cs="宋体"/>
          <w:b/>
          <w:bCs/>
          <w:highlight w:val="none"/>
        </w:rPr>
      </w:pPr>
      <w:r/>
      <w:bookmarkStart w:id="125" w:name="_Toc17"/>
      <w:r>
        <w:rPr>
          <w:rFonts w:ascii="宋体" w:hAnsi="宋体" w:eastAsia="宋体" w:cs="宋体"/>
          <w:highlight w:val="none"/>
        </w:rPr>
        <w:t xml:space="preserve">2</w:t>
      </w:r>
      <w:r>
        <w:rPr>
          <w:rFonts w:ascii="宋体" w:hAnsi="宋体" w:eastAsia="宋体" w:cs="宋体"/>
          <w:highlight w:val="none"/>
          <w:lang w:val="zh-TW"/>
        </w:rPr>
        <w:t xml:space="preserve">、按招标要求，我</w:t>
      </w:r>
      <w:r>
        <w:rPr>
          <w:rFonts w:hint="eastAsia" w:ascii="宋体" w:hAnsi="宋体" w:eastAsia="宋体" w:cs="宋体"/>
          <w:highlight w:val="none"/>
          <w:lang w:val="zh-TW"/>
        </w:rPr>
        <w:t xml:space="preserve">单位</w:t>
      </w:r>
      <w:r>
        <w:rPr>
          <w:rFonts w:ascii="宋体" w:hAnsi="宋体" w:eastAsia="宋体" w:cs="宋体"/>
          <w:highlight w:val="none"/>
          <w:lang w:val="zh-TW"/>
        </w:rPr>
        <w:t xml:space="preserve">的投标总报价为（大写）</w:t>
      </w:r>
      <w:r>
        <w:rPr>
          <w:rFonts w:ascii="宋体" w:hAnsi="宋体" w:eastAsia="宋体" w:cs="宋体"/>
          <w:highlight w:val="none"/>
          <w:u w:val="single"/>
        </w:rPr>
        <w:t xml:space="preserve">          </w:t>
      </w:r>
      <w:r>
        <w:rPr>
          <w:rFonts w:ascii="宋体" w:hAnsi="宋体" w:eastAsia="宋体" w:cs="宋体"/>
          <w:highlight w:val="none"/>
          <w:lang w:val="zh-TW"/>
        </w:rPr>
        <w:t xml:space="preserve">元人民币。</w:t>
      </w:r>
      <w:r>
        <w:rPr>
          <w:rFonts w:ascii="宋体" w:hAnsi="宋体" w:eastAsia="宋体" w:cs="宋体"/>
          <w:b/>
          <w:bCs/>
          <w:highlight w:val="none"/>
        </w:rPr>
        <w:t xml:space="preserve"> </w:t>
      </w:r>
      <w:bookmarkEnd w:id="125"/>
      <w:r/>
      <w:r/>
    </w:p>
    <w:p>
      <w:pPr>
        <w:ind w:firstLine="420"/>
        <w:spacing w:line="360" w:lineRule="auto"/>
        <w:rPr>
          <w:rFonts w:hint="eastAsia" w:ascii="宋体" w:hAnsi="宋体" w:eastAsia="宋体" w:cs="宋体"/>
          <w:b/>
          <w:bCs/>
          <w:highlight w:val="none"/>
        </w:rPr>
      </w:pPr>
      <w:r/>
      <w:bookmarkStart w:id="126" w:name="_Toc18"/>
      <w:r>
        <w:rPr>
          <w:rFonts w:ascii="宋体" w:hAnsi="宋体" w:eastAsia="宋体" w:cs="宋体"/>
          <w:b/>
          <w:bCs/>
          <w:highlight w:val="none"/>
        </w:rPr>
        <w:t xml:space="preserve">3</w:t>
      </w:r>
      <w:r>
        <w:rPr>
          <w:rFonts w:ascii="宋体" w:hAnsi="宋体" w:eastAsia="宋体" w:cs="宋体"/>
          <w:b/>
          <w:bCs/>
          <w:highlight w:val="none"/>
          <w:lang w:val="zh-TW"/>
        </w:rPr>
        <w:t xml:space="preserve">、本项目交付时间为：</w:t>
      </w:r>
      <w:r>
        <w:rPr>
          <w:rFonts w:ascii="宋体" w:hAnsi="宋体" w:eastAsia="宋体" w:cs="宋体"/>
          <w:b/>
          <w:bCs/>
          <w:highlight w:val="none"/>
          <w:u w:val="single"/>
          <w:lang w:val="zh-TW"/>
        </w:rPr>
        <w:t xml:space="preserve">（满足招标文件要求或填写优于招标要求的时间）</w:t>
      </w:r>
      <w:r>
        <w:rPr>
          <w:rFonts w:ascii="宋体" w:hAnsi="宋体" w:eastAsia="宋体" w:cs="宋体"/>
          <w:b/>
          <w:bCs/>
          <w:highlight w:val="none"/>
          <w:lang w:val="zh-TW"/>
        </w:rPr>
        <w:t xml:space="preserve">。</w:t>
      </w:r>
      <w:bookmarkEnd w:id="126"/>
      <w:r/>
      <w:r/>
    </w:p>
    <w:p>
      <w:pPr>
        <w:ind w:firstLine="420"/>
        <w:spacing w:line="360" w:lineRule="auto"/>
        <w:rPr>
          <w:rFonts w:hint="eastAsia" w:ascii="宋体" w:hAnsi="宋体" w:eastAsia="宋体" w:cs="宋体"/>
          <w:b/>
          <w:bCs/>
          <w:highlight w:val="none"/>
        </w:rPr>
      </w:pPr>
      <w:r>
        <w:rPr>
          <w:rFonts w:ascii="宋体" w:hAnsi="宋体" w:eastAsia="宋体" w:cs="宋体"/>
          <w:b/>
          <w:bCs/>
          <w:highlight w:val="none"/>
        </w:rPr>
        <w:t xml:space="preserve">4</w:t>
      </w:r>
      <w:r>
        <w:rPr>
          <w:rFonts w:ascii="宋体" w:hAnsi="宋体" w:eastAsia="宋体" w:cs="宋体"/>
          <w:b/>
          <w:bCs/>
          <w:highlight w:val="none"/>
          <w:lang w:val="zh-TW"/>
        </w:rPr>
        <w:t xml:space="preserve">、</w:t>
      </w:r>
      <w:bookmarkStart w:id="127" w:name="_Toc20"/>
      <w:r>
        <w:rPr>
          <w:rFonts w:ascii="宋体" w:hAnsi="宋体" w:eastAsia="宋体" w:cs="宋体"/>
          <w:b/>
          <w:bCs/>
          <w:highlight w:val="none"/>
          <w:lang w:val="zh-TW"/>
        </w:rPr>
        <w:t xml:space="preserve">我</w:t>
      </w:r>
      <w:r>
        <w:rPr>
          <w:rFonts w:hint="eastAsia" w:ascii="宋体" w:hAnsi="宋体" w:eastAsia="宋体" w:cs="宋体"/>
          <w:b/>
          <w:bCs/>
          <w:highlight w:val="none"/>
          <w:lang w:val="zh-TW"/>
        </w:rPr>
        <w:t xml:space="preserve">单位</w:t>
      </w:r>
      <w:r>
        <w:rPr>
          <w:rFonts w:ascii="宋体" w:hAnsi="宋体" w:eastAsia="宋体" w:cs="宋体"/>
          <w:b/>
          <w:bCs/>
          <w:highlight w:val="none"/>
          <w:lang w:val="zh-TW"/>
        </w:rPr>
        <w:t xml:space="preserve">已详细审核全部招标文件及其有效补充文件，我</w:t>
      </w:r>
      <w:r>
        <w:rPr>
          <w:rFonts w:hint="eastAsia" w:ascii="宋体" w:hAnsi="宋体" w:eastAsia="宋体" w:cs="宋体"/>
          <w:b/>
          <w:bCs/>
          <w:highlight w:val="none"/>
          <w:lang w:val="zh-TW"/>
        </w:rPr>
        <w:t xml:space="preserve">单位</w:t>
      </w:r>
      <w:r>
        <w:rPr>
          <w:rFonts w:ascii="宋体" w:hAnsi="宋体" w:eastAsia="宋体" w:cs="宋体"/>
          <w:b/>
          <w:bCs/>
          <w:highlight w:val="none"/>
          <w:lang w:val="zh-TW"/>
        </w:rPr>
        <w:t xml:space="preserve">放弃对招标文件任何误解的权利，提交投标文件后，</w:t>
      </w:r>
      <w:r>
        <w:rPr>
          <w:rFonts w:ascii="宋体" w:hAnsi="宋体" w:eastAsia="宋体" w:cs="宋体"/>
          <w:highlight w:val="none"/>
          <w:lang w:val="zh-TW"/>
        </w:rPr>
        <w:t xml:space="preserve">不对招标文件本身提出质疑</w:t>
      </w:r>
      <w:r>
        <w:rPr>
          <w:rFonts w:ascii="宋体" w:hAnsi="宋体" w:eastAsia="宋体" w:cs="宋体"/>
          <w:b/>
          <w:bCs/>
          <w:highlight w:val="none"/>
          <w:lang w:val="zh-TW"/>
        </w:rPr>
        <w:t xml:space="preserve">。</w:t>
      </w:r>
      <w:bookmarkEnd w:id="127"/>
      <w:r/>
      <w:r/>
    </w:p>
    <w:p>
      <w:pPr>
        <w:ind w:firstLine="420"/>
        <w:spacing w:line="360" w:lineRule="auto"/>
        <w:rPr>
          <w:rFonts w:hint="eastAsia" w:ascii="宋体" w:hAnsi="宋体" w:eastAsia="宋体" w:cs="宋体"/>
          <w:b/>
          <w:bCs/>
          <w:highlight w:val="none"/>
        </w:rPr>
      </w:pPr>
      <w:r/>
      <w:bookmarkStart w:id="128" w:name="_Toc21"/>
      <w:r>
        <w:rPr>
          <w:rFonts w:hint="eastAsia" w:ascii="宋体" w:hAnsi="宋体" w:eastAsia="宋体" w:cs="宋体"/>
          <w:b/>
          <w:bCs/>
          <w:highlight w:val="none"/>
        </w:rPr>
        <w:t xml:space="preserve">5</w:t>
      </w:r>
      <w:r>
        <w:rPr>
          <w:rFonts w:ascii="宋体" w:hAnsi="宋体" w:eastAsia="宋体" w:cs="宋体"/>
          <w:b/>
          <w:bCs/>
          <w:highlight w:val="none"/>
          <w:lang w:val="zh-TW"/>
        </w:rPr>
        <w:t xml:space="preserve">、我</w:t>
      </w:r>
      <w:r>
        <w:rPr>
          <w:rFonts w:hint="eastAsia" w:ascii="宋体" w:hAnsi="宋体" w:eastAsia="宋体" w:cs="宋体"/>
          <w:b/>
          <w:bCs/>
          <w:highlight w:val="none"/>
          <w:lang w:val="zh-TW"/>
        </w:rPr>
        <w:t xml:space="preserve">单位</w:t>
      </w:r>
      <w:r>
        <w:rPr>
          <w:rFonts w:ascii="宋体" w:hAnsi="宋体" w:eastAsia="宋体" w:cs="宋体"/>
          <w:b/>
          <w:bCs/>
          <w:highlight w:val="none"/>
          <w:lang w:val="zh-TW"/>
        </w:rPr>
        <w:t xml:space="preserve">同意从规定的开标日期起遵循本投标文件，并在规定的投标有效期期满之前均具有约束力。</w:t>
      </w:r>
      <w:bookmarkEnd w:id="128"/>
      <w:r/>
      <w:r/>
    </w:p>
    <w:p>
      <w:pPr>
        <w:ind w:firstLine="420"/>
        <w:spacing w:line="360" w:lineRule="auto"/>
        <w:rPr>
          <w:rFonts w:hint="eastAsia" w:ascii="宋体" w:hAnsi="宋体" w:eastAsia="宋体" w:cs="宋体"/>
          <w:b/>
          <w:bCs/>
          <w:highlight w:val="none"/>
        </w:rPr>
      </w:pPr>
      <w:r/>
      <w:bookmarkStart w:id="129" w:name="_Toc22"/>
      <w:r>
        <w:rPr>
          <w:rFonts w:hint="eastAsia" w:ascii="宋体" w:hAnsi="宋体" w:eastAsia="宋体" w:cs="宋体"/>
          <w:b/>
          <w:bCs/>
          <w:highlight w:val="none"/>
        </w:rPr>
        <w:t xml:space="preserve">6</w:t>
      </w:r>
      <w:r>
        <w:rPr>
          <w:rFonts w:ascii="宋体" w:hAnsi="宋体" w:eastAsia="宋体" w:cs="宋体"/>
          <w:b/>
          <w:bCs/>
          <w:highlight w:val="none"/>
          <w:lang w:val="zh-TW"/>
        </w:rPr>
        <w:t xml:space="preserve">、一旦我</w:t>
      </w:r>
      <w:r>
        <w:rPr>
          <w:rFonts w:hint="eastAsia" w:ascii="宋体" w:hAnsi="宋体" w:eastAsia="宋体" w:cs="宋体"/>
          <w:b/>
          <w:bCs/>
          <w:highlight w:val="none"/>
          <w:lang w:val="zh-TW"/>
        </w:rPr>
        <w:t xml:space="preserve">单位</w:t>
      </w:r>
      <w:r>
        <w:rPr>
          <w:rFonts w:ascii="宋体" w:hAnsi="宋体" w:eastAsia="宋体" w:cs="宋体"/>
          <w:b/>
          <w:bCs/>
          <w:highlight w:val="none"/>
          <w:lang w:val="zh-TW"/>
        </w:rPr>
        <w:t xml:space="preserve">中标，我</w:t>
      </w:r>
      <w:r>
        <w:rPr>
          <w:rFonts w:hint="eastAsia" w:ascii="宋体" w:hAnsi="宋体" w:eastAsia="宋体" w:cs="宋体"/>
          <w:b/>
          <w:bCs/>
          <w:highlight w:val="none"/>
          <w:lang w:val="zh-TW"/>
        </w:rPr>
        <w:t xml:space="preserve">单位</w:t>
      </w:r>
      <w:r>
        <w:rPr>
          <w:rFonts w:ascii="宋体" w:hAnsi="宋体" w:eastAsia="宋体" w:cs="宋体"/>
          <w:b/>
          <w:bCs/>
          <w:highlight w:val="none"/>
          <w:lang w:val="zh-TW"/>
        </w:rPr>
        <w:t xml:space="preserve">将根据招标文件的规定严格履行合同，并保证于承诺的时间完成货物的启动</w:t>
      </w:r>
      <w:r>
        <w:rPr>
          <w:rFonts w:ascii="宋体" w:hAnsi="宋体" w:eastAsia="宋体" w:cs="宋体"/>
          <w:b/>
          <w:bCs/>
          <w:highlight w:val="none"/>
        </w:rPr>
        <w:t xml:space="preserve">/</w:t>
      </w:r>
      <w:r>
        <w:rPr>
          <w:rFonts w:ascii="宋体" w:hAnsi="宋体" w:eastAsia="宋体" w:cs="宋体"/>
          <w:b/>
          <w:bCs/>
          <w:highlight w:val="none"/>
          <w:lang w:val="zh-TW"/>
        </w:rPr>
        <w:t xml:space="preserve">集成、调试等服务，交付</w:t>
      </w:r>
      <w:r>
        <w:rPr>
          <w:rFonts w:hint="eastAsia" w:ascii="宋体" w:hAnsi="宋体" w:eastAsia="宋体" w:cs="宋体"/>
          <w:b/>
          <w:bCs/>
          <w:highlight w:val="none"/>
          <w:lang w:val="zh-TW"/>
        </w:rPr>
        <w:t xml:space="preserve">采购人</w:t>
      </w:r>
      <w:r>
        <w:rPr>
          <w:rFonts w:ascii="宋体" w:hAnsi="宋体" w:eastAsia="宋体" w:cs="宋体"/>
          <w:b/>
          <w:bCs/>
          <w:highlight w:val="none"/>
          <w:lang w:val="zh-TW"/>
        </w:rPr>
        <w:t xml:space="preserve">验收、使用。</w:t>
      </w:r>
      <w:bookmarkEnd w:id="129"/>
      <w:r/>
      <w:r/>
    </w:p>
    <w:p>
      <w:pPr>
        <w:ind w:firstLine="420"/>
        <w:spacing w:line="360" w:lineRule="auto"/>
        <w:rPr>
          <w:rFonts w:hint="eastAsia" w:ascii="宋体" w:hAnsi="宋体" w:eastAsia="宋体" w:cs="宋体"/>
          <w:b/>
          <w:bCs/>
          <w:highlight w:val="none"/>
        </w:rPr>
      </w:pPr>
      <w:r/>
      <w:bookmarkStart w:id="130" w:name="_Toc23"/>
      <w:r>
        <w:rPr>
          <w:rFonts w:hint="eastAsia" w:ascii="宋体" w:hAnsi="宋体" w:eastAsia="宋体" w:cs="宋体"/>
          <w:b/>
          <w:bCs/>
          <w:highlight w:val="none"/>
        </w:rPr>
        <w:t xml:space="preserve">7</w:t>
      </w:r>
      <w:r>
        <w:rPr>
          <w:rFonts w:ascii="宋体" w:hAnsi="宋体" w:eastAsia="宋体" w:cs="宋体"/>
          <w:b/>
          <w:bCs/>
          <w:highlight w:val="none"/>
          <w:lang w:val="zh-TW"/>
        </w:rPr>
        <w:t xml:space="preserve">、我</w:t>
      </w:r>
      <w:r>
        <w:rPr>
          <w:rFonts w:hint="eastAsia" w:ascii="宋体" w:hAnsi="宋体" w:eastAsia="宋体" w:cs="宋体"/>
          <w:b/>
          <w:bCs/>
          <w:highlight w:val="none"/>
          <w:lang w:val="zh-TW"/>
        </w:rPr>
        <w:t xml:space="preserve">单位</w:t>
      </w:r>
      <w:r>
        <w:rPr>
          <w:rFonts w:ascii="宋体" w:hAnsi="宋体" w:eastAsia="宋体" w:cs="宋体"/>
          <w:b/>
          <w:bCs/>
          <w:highlight w:val="none"/>
          <w:lang w:val="zh-TW"/>
        </w:rPr>
        <w:t xml:space="preserve">决不提供虚假材料谋取中标、决不采取不正当手段诋毁、排挤其他供应商、决不与</w:t>
      </w:r>
      <w:r>
        <w:rPr>
          <w:rFonts w:hint="eastAsia" w:ascii="宋体" w:hAnsi="宋体" w:eastAsia="宋体" w:cs="宋体"/>
          <w:b/>
          <w:bCs/>
          <w:highlight w:val="none"/>
          <w:lang w:val="zh-TW"/>
        </w:rPr>
        <w:t xml:space="preserve">采购人</w:t>
      </w:r>
      <w:r>
        <w:rPr>
          <w:rFonts w:ascii="宋体" w:hAnsi="宋体" w:eastAsia="宋体" w:cs="宋体"/>
          <w:b/>
          <w:bCs/>
          <w:highlight w:val="none"/>
          <w:lang w:val="zh-TW"/>
        </w:rPr>
        <w:t xml:space="preserve">、其它供应商或者</w:t>
      </w:r>
      <w:r>
        <w:rPr>
          <w:rFonts w:hint="eastAsia" w:ascii="宋体" w:hAnsi="宋体" w:eastAsia="宋体" w:cs="宋体"/>
          <w:b/>
          <w:bCs/>
          <w:highlight w:val="none"/>
          <w:lang w:val="zh-TW"/>
        </w:rPr>
        <w:t xml:space="preserve">采购</w:t>
      </w:r>
      <w:r>
        <w:rPr>
          <w:rFonts w:ascii="宋体" w:hAnsi="宋体" w:eastAsia="宋体" w:cs="宋体"/>
          <w:b/>
          <w:bCs/>
          <w:highlight w:val="none"/>
          <w:lang w:val="zh-TW"/>
        </w:rPr>
        <w:t xml:space="preserve">代理机构恶意串通、决不向</w:t>
      </w:r>
      <w:r>
        <w:rPr>
          <w:rFonts w:hint="eastAsia" w:ascii="宋体" w:hAnsi="宋体" w:eastAsia="宋体" w:cs="宋体"/>
          <w:b/>
          <w:bCs/>
          <w:highlight w:val="none"/>
          <w:lang w:val="zh-TW"/>
        </w:rPr>
        <w:t xml:space="preserve">采购人</w:t>
      </w:r>
      <w:r>
        <w:rPr>
          <w:rFonts w:ascii="宋体" w:hAnsi="宋体" w:eastAsia="宋体" w:cs="宋体"/>
          <w:b/>
          <w:bCs/>
          <w:highlight w:val="none"/>
          <w:lang w:val="zh-TW"/>
        </w:rPr>
        <w:t xml:space="preserve">、</w:t>
      </w:r>
      <w:r>
        <w:rPr>
          <w:rFonts w:hint="eastAsia" w:ascii="宋体" w:hAnsi="宋体" w:eastAsia="宋体" w:cs="宋体"/>
          <w:b/>
          <w:bCs/>
          <w:highlight w:val="none"/>
          <w:lang w:val="zh-TW"/>
        </w:rPr>
        <w:t xml:space="preserve">采购</w:t>
      </w:r>
      <w:r>
        <w:rPr>
          <w:rFonts w:ascii="宋体" w:hAnsi="宋体" w:eastAsia="宋体" w:cs="宋体"/>
          <w:b/>
          <w:bCs/>
          <w:highlight w:val="none"/>
          <w:lang w:val="zh-TW"/>
        </w:rPr>
        <w:t xml:space="preserve">代理机构工作人员和评</w:t>
      </w:r>
      <w:r>
        <w:rPr>
          <w:rFonts w:hint="eastAsia" w:ascii="宋体" w:hAnsi="宋体" w:eastAsia="宋体" w:cs="宋体"/>
          <w:b/>
          <w:bCs/>
          <w:highlight w:val="none"/>
          <w:lang w:val="zh-TW"/>
        </w:rPr>
        <w:t xml:space="preserve">标</w:t>
      </w:r>
      <w:r>
        <w:rPr>
          <w:rFonts w:ascii="宋体" w:hAnsi="宋体" w:eastAsia="宋体" w:cs="宋体"/>
          <w:b/>
          <w:bCs/>
          <w:highlight w:val="none"/>
          <w:lang w:val="zh-TW"/>
        </w:rPr>
        <w:t xml:space="preserve">委</w:t>
      </w:r>
      <w:r>
        <w:rPr>
          <w:rFonts w:hint="eastAsia" w:ascii="宋体" w:hAnsi="宋体" w:eastAsia="宋体" w:cs="宋体"/>
          <w:b/>
          <w:bCs/>
          <w:highlight w:val="none"/>
          <w:lang w:val="zh-TW"/>
        </w:rPr>
        <w:t xml:space="preserve">员会成员</w:t>
      </w:r>
      <w:r>
        <w:rPr>
          <w:rFonts w:ascii="宋体" w:hAnsi="宋体" w:eastAsia="宋体" w:cs="宋体"/>
          <w:b/>
          <w:bCs/>
          <w:highlight w:val="none"/>
          <w:lang w:val="zh-TW"/>
        </w:rPr>
        <w:t xml:space="preserve">进行商业贿赂、决不在采购过程中与</w:t>
      </w:r>
      <w:r>
        <w:rPr>
          <w:rFonts w:hint="eastAsia" w:ascii="宋体" w:hAnsi="宋体" w:eastAsia="宋体" w:cs="宋体"/>
          <w:b/>
          <w:bCs/>
          <w:highlight w:val="none"/>
          <w:lang w:val="zh-TW"/>
        </w:rPr>
        <w:t xml:space="preserve">采购人</w:t>
      </w:r>
      <w:r>
        <w:rPr>
          <w:rFonts w:ascii="宋体" w:hAnsi="宋体" w:eastAsia="宋体" w:cs="宋体"/>
          <w:b/>
          <w:bCs/>
          <w:highlight w:val="none"/>
          <w:lang w:val="zh-TW"/>
        </w:rPr>
        <w:t xml:space="preserve">进行协商谈判、决不拒绝有关部门监督检查或提供虚假情况，如有违反，无条件接受贵方及相关管理部门的处罚。</w:t>
      </w:r>
      <w:bookmarkEnd w:id="130"/>
      <w:r/>
      <w:r/>
    </w:p>
    <w:p>
      <w:pPr>
        <w:ind w:firstLine="420"/>
        <w:spacing w:line="360" w:lineRule="auto"/>
        <w:shd w:val="clear" w:color="auto" w:fill="ffffff"/>
        <w:rPr>
          <w:rFonts w:hint="eastAsia" w:ascii="宋体" w:hAnsi="宋体" w:eastAsia="宋体" w:cs="宋体"/>
          <w:highlight w:val="none"/>
        </w:rPr>
      </w:pPr>
      <w:r>
        <w:rPr>
          <w:rFonts w:hint="eastAsia" w:ascii="宋体" w:hAnsi="宋体" w:eastAsia="宋体" w:cs="宋体"/>
          <w:highlight w:val="none"/>
        </w:rPr>
        <w:t xml:space="preserve">8</w:t>
      </w:r>
      <w:r>
        <w:rPr>
          <w:rFonts w:ascii="宋体" w:hAnsi="宋体" w:eastAsia="宋体" w:cs="宋体"/>
          <w:highlight w:val="none"/>
          <w:lang w:val="zh-TW"/>
        </w:rPr>
        <w:t xml:space="preserve">、与本投标有关的正式联系方式为：</w:t>
      </w:r>
      <w:r/>
    </w:p>
    <w:p>
      <w:pPr>
        <w:ind w:firstLine="420"/>
        <w:spacing w:line="360" w:lineRule="auto"/>
        <w:shd w:val="clear" w:color="auto" w:fill="ffffff"/>
        <w:rPr>
          <w:rFonts w:hint="eastAsia" w:ascii="宋体" w:hAnsi="宋体" w:eastAsia="宋体" w:cs="宋体"/>
          <w:highlight w:val="none"/>
        </w:rPr>
      </w:pPr>
      <w:r>
        <w:rPr>
          <w:rFonts w:ascii="宋体" w:hAnsi="宋体" w:eastAsia="宋体" w:cs="宋体"/>
          <w:highlight w:val="none"/>
          <w:lang w:val="zh-TW"/>
        </w:rPr>
        <w:t xml:space="preserve">地</w:t>
      </w:r>
      <w:r>
        <w:rPr>
          <w:rFonts w:ascii="宋体" w:hAnsi="宋体" w:eastAsia="宋体" w:cs="宋体"/>
          <w:highlight w:val="none"/>
        </w:rPr>
        <w:t xml:space="preserve">   </w:t>
      </w:r>
      <w:r>
        <w:rPr>
          <w:rFonts w:ascii="宋体" w:hAnsi="宋体" w:eastAsia="宋体" w:cs="宋体"/>
          <w:highlight w:val="none"/>
          <w:lang w:val="zh-TW"/>
        </w:rPr>
        <w:t xml:space="preserve">址：</w:t>
      </w:r>
      <w:r>
        <w:rPr>
          <w:rFonts w:ascii="宋体" w:hAnsi="宋体" w:eastAsia="宋体" w:cs="宋体"/>
          <w:highlight w:val="none"/>
          <w:u w:val="single"/>
        </w:rPr>
        <w:t xml:space="preserve">                      </w:t>
      </w:r>
      <w:r/>
    </w:p>
    <w:p>
      <w:pPr>
        <w:ind w:firstLine="420"/>
        <w:spacing w:line="360" w:lineRule="auto"/>
        <w:shd w:val="clear" w:color="auto" w:fill="ffffff"/>
        <w:rPr>
          <w:rFonts w:hint="eastAsia" w:ascii="宋体" w:hAnsi="宋体" w:eastAsia="宋体" w:cs="宋体"/>
          <w:highlight w:val="none"/>
        </w:rPr>
      </w:pPr>
      <w:r>
        <w:rPr>
          <w:rFonts w:ascii="宋体" w:hAnsi="宋体" w:eastAsia="宋体" w:cs="宋体"/>
          <w:highlight w:val="none"/>
          <w:lang w:val="zh-TW"/>
        </w:rPr>
        <w:t xml:space="preserve">电</w:t>
      </w:r>
      <w:r>
        <w:rPr>
          <w:rFonts w:ascii="宋体" w:hAnsi="宋体" w:eastAsia="宋体" w:cs="宋体"/>
          <w:highlight w:val="none"/>
        </w:rPr>
        <w:t xml:space="preserve">   </w:t>
      </w:r>
      <w:r>
        <w:rPr>
          <w:rFonts w:ascii="宋体" w:hAnsi="宋体" w:eastAsia="宋体" w:cs="宋体"/>
          <w:highlight w:val="none"/>
          <w:lang w:val="zh-TW"/>
        </w:rPr>
        <w:t xml:space="preserve">话：</w:t>
      </w:r>
      <w:r>
        <w:rPr>
          <w:rFonts w:ascii="宋体" w:hAnsi="宋体" w:eastAsia="宋体" w:cs="宋体"/>
          <w:highlight w:val="none"/>
          <w:u w:val="single"/>
        </w:rPr>
        <w:t xml:space="preserve">                      </w:t>
      </w:r>
      <w:r/>
    </w:p>
    <w:p>
      <w:pPr>
        <w:ind w:firstLine="420"/>
        <w:spacing w:line="360" w:lineRule="auto"/>
        <w:shd w:val="clear" w:color="auto" w:fill="ffffff"/>
        <w:rPr>
          <w:rFonts w:hint="eastAsia" w:ascii="宋体" w:hAnsi="宋体" w:eastAsia="宋体" w:cs="宋体"/>
          <w:highlight w:val="none"/>
        </w:rPr>
      </w:pPr>
      <w:r>
        <w:rPr>
          <w:rFonts w:ascii="宋体" w:hAnsi="宋体" w:eastAsia="宋体" w:cs="宋体"/>
          <w:highlight w:val="none"/>
          <w:lang w:val="zh-TW"/>
        </w:rPr>
        <w:t xml:space="preserve">传</w:t>
      </w:r>
      <w:r>
        <w:rPr>
          <w:rFonts w:ascii="宋体" w:hAnsi="宋体" w:eastAsia="宋体" w:cs="宋体"/>
          <w:highlight w:val="none"/>
        </w:rPr>
        <w:t xml:space="preserve">   </w:t>
      </w:r>
      <w:r>
        <w:rPr>
          <w:rFonts w:ascii="宋体" w:hAnsi="宋体" w:eastAsia="宋体" w:cs="宋体"/>
          <w:highlight w:val="none"/>
          <w:lang w:val="zh-TW"/>
        </w:rPr>
        <w:t xml:space="preserve">真：</w:t>
      </w:r>
      <w:r>
        <w:rPr>
          <w:rFonts w:ascii="宋体" w:hAnsi="宋体" w:eastAsia="宋体" w:cs="宋体"/>
          <w:highlight w:val="none"/>
          <w:u w:val="single"/>
        </w:rPr>
        <w:t xml:space="preserve">                      </w:t>
      </w:r>
      <w:r/>
    </w:p>
    <w:p>
      <w:pPr>
        <w:ind w:firstLine="420"/>
        <w:spacing w:line="360" w:lineRule="auto"/>
        <w:shd w:val="clear" w:color="auto" w:fill="ffffff"/>
        <w:rPr>
          <w:rFonts w:hint="eastAsia" w:ascii="宋体" w:hAnsi="宋体" w:eastAsia="宋体" w:cs="宋体"/>
          <w:highlight w:val="none"/>
          <w:lang w:val="zh-TW"/>
        </w:rPr>
      </w:pPr>
      <w:r>
        <w:rPr>
          <w:rFonts w:ascii="宋体" w:hAnsi="宋体" w:eastAsia="宋体" w:cs="宋体"/>
          <w:highlight w:val="none"/>
          <w:lang w:val="zh-TW"/>
        </w:rPr>
        <w:t xml:space="preserve">开户银行：</w:t>
      </w:r>
      <w:r/>
    </w:p>
    <w:p>
      <w:pPr>
        <w:ind w:firstLine="420"/>
        <w:spacing w:line="360" w:lineRule="auto"/>
        <w:shd w:val="clear" w:color="auto" w:fill="ffffff"/>
        <w:rPr>
          <w:rFonts w:hint="eastAsia" w:ascii="宋体" w:hAnsi="宋体" w:eastAsia="宋体" w:cs="宋体"/>
          <w:highlight w:val="none"/>
          <w:lang w:val="zh-TW"/>
        </w:rPr>
      </w:pPr>
      <w:r>
        <w:rPr>
          <w:rFonts w:ascii="宋体" w:hAnsi="宋体" w:eastAsia="宋体" w:cs="宋体"/>
          <w:highlight w:val="none"/>
          <w:lang w:val="zh-TW"/>
        </w:rPr>
        <w:t xml:space="preserve">银行账号：</w:t>
      </w:r>
      <w:r/>
    </w:p>
    <w:p>
      <w:pPr>
        <w:ind w:firstLine="420"/>
        <w:spacing w:line="360" w:lineRule="auto"/>
        <w:shd w:val="clear" w:color="auto" w:fill="ffffff"/>
        <w:rPr>
          <w:rFonts w:hint="eastAsia" w:ascii="宋体" w:hAnsi="宋体" w:eastAsia="宋体" w:cs="宋体"/>
          <w:highlight w:val="none"/>
        </w:rPr>
      </w:pPr>
      <w:r>
        <w:rPr>
          <w:rFonts w:hint="eastAsia" w:ascii="宋体" w:hAnsi="宋体" w:eastAsia="宋体" w:cs="宋体"/>
          <w:highlight w:val="none"/>
          <w:lang w:val="zh-TW"/>
        </w:rPr>
        <w:t xml:space="preserve">供应商</w:t>
      </w:r>
      <w:r>
        <w:rPr>
          <w:rFonts w:ascii="宋体" w:hAnsi="宋体" w:eastAsia="宋体" w:cs="宋体"/>
          <w:highlight w:val="none"/>
          <w:lang w:val="zh-TW"/>
        </w:rPr>
        <w:t xml:space="preserve">授权代表姓名（签字）：</w:t>
      </w:r>
      <w:r>
        <w:rPr>
          <w:rFonts w:ascii="宋体" w:hAnsi="宋体" w:eastAsia="宋体" w:cs="宋体"/>
          <w:highlight w:val="none"/>
          <w:u w:val="single"/>
        </w:rPr>
        <w:t xml:space="preserve">        </w:t>
      </w:r>
      <w:r/>
    </w:p>
    <w:p>
      <w:pPr>
        <w:ind w:firstLine="420"/>
        <w:spacing w:line="360" w:lineRule="auto"/>
        <w:shd w:val="clear" w:color="auto" w:fill="ffffff"/>
        <w:rPr>
          <w:rFonts w:hint="eastAsia" w:ascii="宋体" w:hAnsi="宋体" w:eastAsia="宋体" w:cs="宋体"/>
          <w:highlight w:val="none"/>
        </w:rPr>
      </w:pPr>
      <w:r>
        <w:rPr>
          <w:rFonts w:ascii="宋体" w:hAnsi="宋体" w:eastAsia="宋体" w:cs="宋体"/>
          <w:highlight w:val="none"/>
          <w:lang w:val="zh-TW"/>
        </w:rPr>
        <w:t xml:space="preserve">供应商名称：</w:t>
      </w:r>
      <w:r>
        <w:rPr>
          <w:rFonts w:ascii="宋体" w:hAnsi="宋体" w:eastAsia="宋体" w:cs="宋体"/>
          <w:highlight w:val="none"/>
          <w:u w:val="single"/>
        </w:rPr>
        <w:t xml:space="preserve">                 </w:t>
      </w:r>
      <w:r>
        <w:rPr>
          <w:rFonts w:ascii="宋体" w:hAnsi="宋体" w:eastAsia="宋体" w:cs="宋体"/>
          <w:highlight w:val="none"/>
          <w:lang w:val="zh-TW"/>
        </w:rPr>
        <w:t xml:space="preserve">（盖章）</w:t>
      </w:r>
      <w:r/>
    </w:p>
    <w:p>
      <w:pPr>
        <w:ind w:firstLine="420"/>
        <w:spacing w:line="360" w:lineRule="auto"/>
        <w:rPr>
          <w:rFonts w:hint="eastAsia" w:ascii="宋体" w:hAnsi="宋体" w:eastAsia="宋体" w:cs="宋体"/>
          <w:highlight w:val="none"/>
        </w:rPr>
      </w:pPr>
      <w:r>
        <w:rPr>
          <w:rFonts w:ascii="宋体" w:hAnsi="宋体" w:eastAsia="宋体" w:cs="宋体"/>
          <w:highlight w:val="none"/>
          <w:lang w:val="zh-TW"/>
        </w:rPr>
        <w:t xml:space="preserve">日</w:t>
      </w:r>
      <w:r>
        <w:rPr>
          <w:rFonts w:ascii="宋体" w:hAnsi="宋体" w:eastAsia="宋体" w:cs="宋体"/>
          <w:highlight w:val="none"/>
        </w:rPr>
        <w:t xml:space="preserve">    </w:t>
      </w:r>
      <w:r>
        <w:rPr>
          <w:rFonts w:ascii="宋体" w:hAnsi="宋体" w:eastAsia="宋体" w:cs="宋体"/>
          <w:highlight w:val="none"/>
          <w:lang w:val="zh-TW"/>
        </w:rPr>
        <w:t xml:space="preserve">期：</w:t>
      </w:r>
      <w:r>
        <w:rPr>
          <w:rFonts w:ascii="宋体" w:hAnsi="宋体" w:eastAsia="宋体" w:cs="宋体"/>
          <w:highlight w:val="none"/>
          <w:u w:val="single"/>
        </w:rPr>
        <w:t xml:space="preserve">       </w:t>
      </w:r>
      <w:r>
        <w:rPr>
          <w:rFonts w:ascii="宋体" w:hAnsi="宋体" w:eastAsia="宋体" w:cs="宋体"/>
          <w:highlight w:val="none"/>
          <w:lang w:val="zh-TW"/>
        </w:rPr>
        <w:t xml:space="preserve">年</w:t>
      </w:r>
      <w:r>
        <w:rPr>
          <w:rFonts w:ascii="宋体" w:hAnsi="宋体" w:eastAsia="宋体" w:cs="宋体"/>
          <w:highlight w:val="none"/>
          <w:u w:val="single"/>
        </w:rPr>
        <w:t xml:space="preserve">    </w:t>
      </w:r>
      <w:r>
        <w:rPr>
          <w:rFonts w:ascii="宋体" w:hAnsi="宋体" w:eastAsia="宋体" w:cs="宋体"/>
          <w:highlight w:val="none"/>
          <w:lang w:val="zh-TW"/>
        </w:rPr>
        <w:t xml:space="preserve">月</w:t>
      </w:r>
      <w:r>
        <w:rPr>
          <w:rFonts w:ascii="宋体" w:hAnsi="宋体" w:eastAsia="宋体" w:cs="宋体"/>
          <w:highlight w:val="none"/>
          <w:u w:val="single"/>
        </w:rPr>
        <w:t xml:space="preserve">    </w:t>
      </w:r>
      <w:r>
        <w:rPr>
          <w:rFonts w:ascii="宋体" w:hAnsi="宋体" w:eastAsia="宋体" w:cs="宋体"/>
          <w:highlight w:val="none"/>
          <w:lang w:val="zh-TW"/>
        </w:rPr>
        <w:t xml:space="preserve">日</w:t>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r>
      <w:r/>
    </w:p>
    <w:p>
      <w:pPr>
        <w:spacing w:line="360" w:lineRule="auto"/>
        <w:rPr>
          <w:rFonts w:eastAsia="黑体"/>
          <w:bCs/>
          <w:sz w:val="28"/>
          <w:szCs w:val="28"/>
          <w:highlight w:val="none"/>
        </w:rPr>
        <w:outlineLvl w:val="0"/>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）法定代表人授权委托书（格式）：</w:t>
      </w:r>
      <w:r/>
    </w:p>
    <w:p>
      <w:pPr>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法定代表人授权委托书</w:t>
      </w:r>
      <w:r/>
    </w:p>
    <w:p>
      <w:pPr>
        <w:spacing w:line="360" w:lineRule="auto"/>
        <w:rPr>
          <w:rFonts w:ascii="宋体" w:hAnsi="宋体" w:cs="宋体"/>
          <w:bCs/>
          <w:szCs w:val="21"/>
          <w:highlight w:val="none"/>
        </w:rPr>
      </w:pPr>
      <w:r>
        <w:rPr>
          <w:rFonts w:hint="eastAsia" w:ascii="宋体" w:hAnsi="宋体" w:cs="宋体"/>
          <w:bCs/>
          <w:szCs w:val="21"/>
          <w:highlight w:val="none"/>
        </w:rPr>
        <w:t xml:space="preserve">南京江城工程项目管理有限公司：</w:t>
      </w:r>
      <w:r/>
    </w:p>
    <w:p>
      <w:pPr>
        <w:ind w:firstLine="420"/>
        <w:spacing w:line="360" w:lineRule="auto"/>
        <w:rPr>
          <w:rFonts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系中华人民共和国合法企业，特授权</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代表我公司（单位）全权办理针对本项目</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的投标、参与开标、评标、签约等具体工作，并签署全部有关的文件、协议及合同。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我公司（单位）对被授权人的签名负全部责任。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被授权人情况：</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姓名：         性别：             电话：</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                                     投标人（盖章）：</w:t>
      </w:r>
      <w:r/>
    </w:p>
    <w:p>
      <w:pPr>
        <w:ind w:firstLine="3570"/>
        <w:spacing w:line="360" w:lineRule="auto"/>
        <w:rPr>
          <w:rFonts w:ascii="宋体" w:hAnsi="宋体" w:cs="宋体"/>
          <w:bCs/>
          <w:szCs w:val="21"/>
          <w:highlight w:val="none"/>
        </w:rPr>
      </w:pPr>
      <w:r>
        <w:rPr>
          <w:rFonts w:ascii="宋体" w:hAnsi="宋体" w:cs="宋体"/>
          <w:bCs/>
          <w:szCs w:val="21"/>
          <w:highlight w:val="none"/>
        </w:rPr>
      </w:r>
      <w:r/>
    </w:p>
    <w:p>
      <w:pPr>
        <w:ind w:firstLine="3570"/>
        <w:spacing w:line="360" w:lineRule="auto"/>
        <w:rPr>
          <w:bCs/>
          <w:sz w:val="24"/>
          <w:szCs w:val="24"/>
          <w:highlight w:val="none"/>
        </w:rPr>
      </w:pPr>
      <w:r>
        <w:rPr>
          <w:rFonts w:hint="eastAsia" w:ascii="宋体" w:hAnsi="宋体" w:cs="宋体"/>
          <w:bCs/>
          <w:szCs w:val="21"/>
          <w:highlight w:val="none"/>
        </w:rPr>
        <w:t xml:space="preserve">法定代表人（签字或盖章）：</w:t>
      </w:r>
      <w:r/>
    </w:p>
    <w:p>
      <w:pPr>
        <w:rPr>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6"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5" o:spid="_x0000_s5"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395855" cy="1584960"/>
                <wp:effectExtent l="4445" t="4445" r="19050" b="10795"/>
                <wp:docPr id="7"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6" o:spid="_x0000_s6"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highlight w:val="none"/>
        </w:rPr>
        <w:t xml:space="preserve">       </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pStyle w:val="902"/>
        <w:rPr>
          <w:highlight w:val="none"/>
        </w:rPr>
      </w:pPr>
      <w:r>
        <w:rPr>
          <w:sz w:val="24"/>
          <w:szCs w:val="24"/>
          <w:highlight w:val="none"/>
        </w:rPr>
        <mc:AlternateContent>
          <mc:Choice Requires="wpg">
            <w:drawing>
              <wp:inline xmlns:wp="http://schemas.openxmlformats.org/drawingml/2006/wordprocessingDrawing" distT="0" distB="0" distL="0" distR="0">
                <wp:extent cx="2414270" cy="1584960"/>
                <wp:effectExtent l="4445" t="4445" r="19685" b="10795"/>
                <wp:docPr id="8"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7" o:spid="_x0000_s7"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sz w:val="24"/>
          <w:szCs w:val="24"/>
          <w:highlight w:val="none"/>
        </w:rPr>
        <w:t xml:space="preserve"> </w:t>
      </w:r>
      <w:r>
        <w:rPr>
          <w:sz w:val="24"/>
          <w:szCs w:val="24"/>
          <w:highlight w:val="none"/>
        </w:rPr>
        <mc:AlternateContent>
          <mc:Choice Requires="wpg">
            <w:drawing>
              <wp:inline xmlns:wp="http://schemas.openxmlformats.org/drawingml/2006/wordprocessingDrawing" distT="0" distB="0" distL="0" distR="0">
                <wp:extent cx="2397125" cy="1584960"/>
                <wp:effectExtent l="5080" t="4445" r="17145" b="10795"/>
                <wp:docPr id="9"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8" o:spid="_x0000_s8"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highlight w:val="none"/>
        </w:rPr>
        <w:outlineLvl w:val="0"/>
      </w:pPr>
      <w:r>
        <w:rPr>
          <w:rFonts w:eastAsia="黑体"/>
          <w:bCs/>
          <w:sz w:val="24"/>
          <w:szCs w:val="24"/>
          <w:highlight w:val="none"/>
        </w:rPr>
        <w:br w:type="page" w:clear="all"/>
      </w:r>
      <w:r/>
    </w:p>
    <w:p>
      <w:pPr>
        <w:numPr>
          <w:ilvl w:val="0"/>
          <w:numId w:val="0"/>
        </w:numPr>
        <w:spacing w:line="360" w:lineRule="auto"/>
        <w:rPr>
          <w:rFonts w:ascii="宋体" w:hAnsi="宋体" w:cs="宋体"/>
          <w:b/>
          <w:sz w:val="24"/>
          <w:szCs w:val="24"/>
          <w:highlight w:val="none"/>
        </w:rPr>
        <w:outlineLvl w:val="0"/>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开标一览表：</w:t>
      </w:r>
      <w:r/>
    </w:p>
    <w:p>
      <w:pPr>
        <w:pStyle w:val="969"/>
        <w:ind w:left="0"/>
        <w:rPr>
          <w:highlight w:val="none"/>
        </w:rPr>
      </w:pPr>
      <w:r>
        <w:rPr>
          <w:highlight w:val="none"/>
        </w:rPr>
      </w:r>
      <w:r/>
    </w:p>
    <w:p>
      <w:pPr>
        <w:ind w:firstLine="562"/>
        <w:jc w:val="center"/>
        <w:spacing w:line="360" w:lineRule="auto"/>
        <w:rPr>
          <w:rFonts w:hint="eastAsia" w:ascii="宋体" w:hAnsi="宋体" w:eastAsia="宋体" w:cs="宋体"/>
          <w:b/>
          <w:bCs/>
          <w:sz w:val="28"/>
          <w:szCs w:val="28"/>
          <w:highlight w:val="none"/>
          <w:lang w:val="zh-TW" w:eastAsia="zh-TW"/>
        </w:rPr>
      </w:pPr>
      <w:r>
        <w:rPr>
          <w:rFonts w:ascii="宋体" w:hAnsi="宋体" w:eastAsia="宋体" w:cs="宋体"/>
          <w:b/>
          <w:bCs/>
          <w:sz w:val="28"/>
          <w:szCs w:val="28"/>
          <w:highlight w:val="none"/>
          <w:lang w:val="zh-TW" w:eastAsia="zh-TW"/>
        </w:rPr>
        <w:t xml:space="preserve">开标一览表</w:t>
      </w:r>
      <w:r/>
    </w:p>
    <w:tbl>
      <w:tblPr>
        <w:tblStyle w:val="897"/>
        <w:tblW w:w="9407" w:type="dxa"/>
        <w:tblInd w:w="191"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734"/>
        <w:gridCol w:w="3082"/>
        <w:gridCol w:w="2222"/>
        <w:gridCol w:w="2067"/>
        <w:gridCol w:w="1302"/>
      </w:tblGrid>
      <w:tr>
        <w:trPr>
          <w:trHeight w:val="612"/>
        </w:trPr>
        <w:tc>
          <w:tcPr>
            <w:gridSpan w:val="3"/>
            <w:shd w:val="clear" w:color="auto" w:fill="auto"/>
            <w:tcBorders>
              <w:top w:val="none" w:color="000000" w:sz="4" w:space="0"/>
              <w:left w:val="none" w:color="000000" w:sz="4" w:space="0"/>
              <w:bottom w:val="single" w:color="000000" w:sz="6" w:space="0"/>
              <w:right w:val="none" w:color="000000" w:sz="4" w:space="0"/>
            </w:tcBorders>
            <w:tcMar>
              <w:left w:w="80" w:type="dxa"/>
              <w:top w:w="80" w:type="dxa"/>
              <w:right w:w="80" w:type="dxa"/>
              <w:bottom w:w="80" w:type="dxa"/>
            </w:tcMar>
            <w:tcW w:w="6038" w:type="dxa"/>
            <w:vAlign w:val="center"/>
            <w:textDirection w:val="lrTb"/>
            <w:noWrap w:val="false"/>
          </w:tcPr>
          <w:p>
            <w:pPr>
              <w:spacing w:line="360" w:lineRule="auto"/>
              <w:rPr>
                <w:rFonts w:ascii="宋体" w:hAnsi="宋体" w:eastAsia="宋体"/>
                <w:highlight w:val="none"/>
              </w:rPr>
            </w:pPr>
            <w:r>
              <w:rPr>
                <w:rFonts w:ascii="宋体" w:hAnsi="宋体" w:eastAsia="宋体" w:cs="宋体"/>
                <w:highlight w:val="none"/>
                <w:lang w:val="zh-TW" w:eastAsia="zh-TW"/>
              </w:rPr>
              <w:t xml:space="preserve">项目名称： </w:t>
            </w:r>
            <w:r/>
          </w:p>
        </w:tc>
        <w:tc>
          <w:tcPr>
            <w:gridSpan w:val="2"/>
            <w:shd w:val="clear" w:color="auto" w:fill="auto"/>
            <w:tcBorders>
              <w:top w:val="none" w:color="000000" w:sz="4" w:space="0"/>
              <w:left w:val="none" w:color="000000" w:sz="4" w:space="0"/>
              <w:bottom w:val="single" w:color="000000" w:sz="6" w:space="0"/>
              <w:right w:val="none" w:color="000000" w:sz="4" w:space="0"/>
            </w:tcBorders>
            <w:tcMar>
              <w:left w:w="80" w:type="dxa"/>
              <w:top w:w="80" w:type="dxa"/>
              <w:right w:w="80" w:type="dxa"/>
              <w:bottom w:w="80" w:type="dxa"/>
            </w:tcMar>
            <w:tcW w:w="3369" w:type="dxa"/>
            <w:vAlign w:val="center"/>
            <w:textDirection w:val="lrTb"/>
            <w:noWrap w:val="false"/>
          </w:tcPr>
          <w:p>
            <w:pPr>
              <w:ind w:firstLine="105"/>
              <w:jc w:val="left"/>
              <w:spacing w:line="360" w:lineRule="auto"/>
              <w:rPr>
                <w:rFonts w:ascii="宋体" w:hAnsi="宋体" w:eastAsia="宋体"/>
                <w:highlight w:val="none"/>
              </w:rPr>
            </w:pPr>
            <w:r>
              <w:rPr>
                <w:rFonts w:ascii="宋体" w:hAnsi="宋体" w:eastAsia="宋体" w:cs="宋体"/>
                <w:highlight w:val="none"/>
                <w:lang w:val="zh-TW" w:eastAsia="zh-TW"/>
              </w:rPr>
              <w:t xml:space="preserve">项目编号：       </w:t>
            </w:r>
            <w:r/>
          </w:p>
        </w:tc>
      </w:tr>
      <w:tr>
        <w:trPr>
          <w:trHeight w:val="3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4" w:type="dxa"/>
            <w:vAlign w:val="center"/>
            <w:textDirection w:val="lrTb"/>
            <w:noWrap w:val="false"/>
          </w:tcPr>
          <w:p>
            <w:pPr>
              <w:jc w:val="center"/>
              <w:spacing w:line="360" w:lineRule="auto"/>
              <w:rPr>
                <w:rFonts w:ascii="宋体" w:hAnsi="宋体" w:eastAsia="宋体"/>
                <w:highlight w:val="none"/>
              </w:rPr>
            </w:pPr>
            <w:r>
              <w:rPr>
                <w:rFonts w:ascii="宋体" w:hAnsi="宋体" w:eastAsia="宋体" w:cs="宋体"/>
                <w:highlight w:val="none"/>
                <w:lang w:val="zh-TW" w:eastAsia="zh-TW"/>
              </w:rPr>
              <w:t xml:space="preserve">序号</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082" w:type="dxa"/>
            <w:vAlign w:val="center"/>
            <w:textDirection w:val="lrTb"/>
            <w:noWrap w:val="false"/>
          </w:tcPr>
          <w:p>
            <w:pPr>
              <w:jc w:val="center"/>
              <w:spacing w:line="360" w:lineRule="auto"/>
              <w:rPr>
                <w:rFonts w:ascii="宋体" w:hAnsi="宋体" w:eastAsia="宋体"/>
                <w:highlight w:val="none"/>
              </w:rPr>
            </w:pPr>
            <w:r>
              <w:rPr>
                <w:rFonts w:hint="eastAsia" w:ascii="宋体" w:hAnsi="宋体" w:eastAsia="宋体" w:cs="宋体"/>
                <w:highlight w:val="none"/>
                <w:lang w:val="zh-TW" w:eastAsia="zh-TW"/>
              </w:rPr>
              <w:t xml:space="preserve">投标产品</w:t>
            </w:r>
            <w:r>
              <w:rPr>
                <w:rFonts w:ascii="宋体" w:hAnsi="宋体" w:eastAsia="宋体" w:cs="宋体"/>
                <w:highlight w:val="none"/>
                <w:lang w:val="zh-TW" w:eastAsia="zh-TW"/>
              </w:rPr>
              <w:t xml:space="preserve">名称</w:t>
            </w:r>
            <w:r/>
          </w:p>
        </w:tc>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4289" w:type="dxa"/>
            <w:vAlign w:val="center"/>
            <w:textDirection w:val="lrTb"/>
            <w:noWrap w:val="false"/>
          </w:tcPr>
          <w:p>
            <w:pPr>
              <w:jc w:val="center"/>
              <w:spacing w:line="360" w:lineRule="auto"/>
              <w:rPr>
                <w:rFonts w:ascii="宋体" w:hAnsi="宋体" w:eastAsia="宋体"/>
                <w:highlight w:val="none"/>
              </w:rPr>
            </w:pPr>
            <w:r>
              <w:rPr>
                <w:rFonts w:ascii="宋体" w:hAnsi="宋体" w:eastAsia="宋体" w:cs="宋体"/>
                <w:highlight w:val="none"/>
                <w:lang w:val="zh-TW" w:eastAsia="zh-TW"/>
              </w:rPr>
              <w:t xml:space="preserve">报价（元）</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302" w:type="dxa"/>
            <w:vAlign w:val="top"/>
            <w:textDirection w:val="lrTb"/>
            <w:noWrap w:val="false"/>
          </w:tcPr>
          <w:p>
            <w:pPr>
              <w:jc w:val="center"/>
              <w:spacing w:line="360" w:lineRule="auto"/>
              <w:rPr>
                <w:rFonts w:ascii="宋体" w:hAnsi="宋体" w:eastAsia="宋体"/>
                <w:highlight w:val="none"/>
              </w:rPr>
            </w:pPr>
            <w:r>
              <w:rPr>
                <w:rFonts w:ascii="宋体" w:hAnsi="宋体" w:eastAsia="宋体" w:cs="宋体"/>
                <w:highlight w:val="none"/>
                <w:lang w:val="zh-TW" w:eastAsia="zh-TW"/>
              </w:rPr>
              <w:t xml:space="preserve">备注</w:t>
            </w:r>
            <w:r/>
          </w:p>
        </w:tc>
      </w:tr>
      <w:tr>
        <w:trPr>
          <w:trHeight w:val="25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4"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082" w:type="dxa"/>
            <w:vAlign w:val="center"/>
            <w:textDirection w:val="lrTb"/>
            <w:noWrap w:val="false"/>
          </w:tcPr>
          <w:p>
            <w:pPr>
              <w:rPr>
                <w:rFonts w:ascii="宋体" w:hAnsi="宋体" w:eastAsia="宋体"/>
                <w:highlight w:val="none"/>
              </w:rPr>
            </w:pPr>
            <w:r>
              <w:rPr>
                <w:rFonts w:ascii="宋体" w:hAnsi="宋体" w:eastAsia="宋体"/>
                <w:highlight w:val="none"/>
              </w:rPr>
            </w:r>
            <w:r/>
          </w:p>
        </w:tc>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4289"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302" w:type="dxa"/>
            <w:vAlign w:val="top"/>
            <w:textDirection w:val="lrTb"/>
            <w:noWrap w:val="false"/>
          </w:tcPr>
          <w:p>
            <w:pPr>
              <w:rPr>
                <w:rFonts w:ascii="宋体" w:hAnsi="宋体" w:eastAsia="宋体"/>
                <w:highlight w:val="none"/>
              </w:rPr>
            </w:pPr>
            <w:r>
              <w:rPr>
                <w:rFonts w:ascii="宋体" w:hAnsi="宋体" w:eastAsia="宋体"/>
                <w:highlight w:val="none"/>
              </w:rPr>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ascii="宋体" w:hAnsi="宋体" w:eastAsia="宋体" w:cs="宋体"/>
                <w:highlight w:val="none"/>
                <w:lang w:val="zh-TW"/>
              </w:rPr>
            </w:pPr>
            <w:r>
              <w:rPr>
                <w:rFonts w:ascii="宋体" w:hAnsi="宋体" w:eastAsia="宋体" w:cs="宋体"/>
                <w:highlight w:val="none"/>
                <w:lang w:val="zh-TW" w:eastAsia="zh-TW"/>
              </w:rPr>
              <w:t xml:space="preserve">所投</w:t>
            </w:r>
            <w:r>
              <w:rPr>
                <w:rFonts w:hint="eastAsia" w:ascii="宋体" w:hAnsi="宋体" w:eastAsia="宋体" w:cs="宋体"/>
                <w:highlight w:val="none"/>
                <w:lang w:val="en-US" w:eastAsia="zh-CN"/>
              </w:rPr>
              <w:t xml:space="preserve">核心</w:t>
            </w:r>
            <w:r>
              <w:rPr>
                <w:rFonts w:hint="eastAsia" w:ascii="宋体" w:hAnsi="宋体" w:eastAsia="宋体" w:cs="宋体"/>
                <w:highlight w:val="none"/>
              </w:rPr>
              <w:t xml:space="preserve">产品</w:t>
            </w:r>
            <w:r>
              <w:rPr>
                <w:rFonts w:ascii="宋体" w:hAnsi="宋体" w:eastAsia="宋体" w:cs="宋体"/>
                <w:highlight w:val="none"/>
                <w:lang w:val="zh-TW" w:eastAsia="zh-TW"/>
              </w:rPr>
              <w:t xml:space="preserve">品牌</w:t>
            </w:r>
            <w:r>
              <w:rPr>
                <w:rFonts w:hint="eastAsia" w:ascii="宋体" w:hAnsi="宋体" w:eastAsia="宋体" w:cs="宋体"/>
                <w:highlight w:val="none"/>
              </w:rPr>
              <w:t xml:space="preserve">及型号</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核心产品（） </w:t>
            </w:r>
            <w:r>
              <w:rPr>
                <w:rFonts w:hint="eastAsia" w:ascii="宋体" w:hAnsi="宋体" w:eastAsia="宋体" w:cs="宋体"/>
                <w:highlight w:val="none"/>
              </w:rPr>
              <w:t xml:space="preserve">品牌：       </w:t>
            </w:r>
            <w:r/>
          </w:p>
          <w:p>
            <w:pPr>
              <w:pStyle w:val="1216"/>
              <w:ind w:left="0" w:firstLine="0"/>
              <w:rPr>
                <w:rFonts w:hint="eastAsia" w:ascii="宋体" w:hAnsi="宋体" w:eastAsia="宋体" w:cs="宋体"/>
                <w:sz w:val="21"/>
                <w:szCs w:val="20"/>
                <w:highlight w:val="none"/>
                <w:lang w:val="en-US" w:eastAsia="zh-CN" w:bidi="ar-SA"/>
              </w:rPr>
            </w:pPr>
            <w:r>
              <w:rPr>
                <w:rFonts w:hint="eastAsia" w:ascii="宋体" w:hAnsi="宋体" w:eastAsia="宋体" w:cs="宋体"/>
                <w:sz w:val="21"/>
                <w:szCs w:val="20"/>
                <w:highlight w:val="none"/>
                <w:lang w:val="en-US" w:eastAsia="zh-CN" w:bidi="ar-SA"/>
              </w:rPr>
              <w:t xml:space="preserve">核心产品（） 品牌：       </w:t>
            </w:r>
            <w:r/>
          </w:p>
          <w:p>
            <w:pPr>
              <w:pStyle w:val="1216"/>
              <w:ind w:left="0" w:firstLine="0"/>
              <w:rPr>
                <w:rFonts w:hint="default" w:ascii="宋体" w:hAnsi="宋体" w:eastAsia="宋体" w:cs="宋体"/>
                <w:sz w:val="21"/>
                <w:szCs w:val="20"/>
                <w:highlight w:val="none"/>
                <w:lang w:val="en-US" w:eastAsia="zh-CN" w:bidi="ar-SA"/>
              </w:rPr>
            </w:pPr>
            <w:r>
              <w:rPr>
                <w:rFonts w:hint="eastAsia" w:ascii="宋体" w:hAnsi="宋体" w:eastAsia="宋体" w:cs="宋体"/>
                <w:sz w:val="21"/>
                <w:szCs w:val="20"/>
                <w:highlight w:val="none"/>
                <w:lang w:val="en-US" w:eastAsia="zh-CN" w:bidi="ar-SA"/>
              </w:rPr>
              <w:t xml:space="preserve">....</w:t>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lang w:val="zh-TW"/>
              </w:rPr>
              <w:t xml:space="preserve">投标总价（元）</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rFonts w:hint="eastAsia" w:ascii="宋体" w:hAnsi="宋体" w:eastAsia="宋体" w:cs="宋体"/>
                <w:highlight w:val="none"/>
                <w:lang w:val="zh-TW" w:eastAsia="zh-TW"/>
              </w:rPr>
            </w:pPr>
            <w:r>
              <w:rPr>
                <w:rFonts w:hint="eastAsia" w:ascii="宋体" w:hAnsi="宋体" w:eastAsia="宋体" w:cs="宋体"/>
                <w:highlight w:val="none"/>
                <w:lang w:val="zh-TW"/>
              </w:rPr>
              <w:t xml:space="preserve">大写：                  </w:t>
            </w:r>
            <w:r/>
          </w:p>
          <w:p>
            <w:pPr>
              <w:pStyle w:val="904"/>
              <w:ind w:left="0" w:firstLine="0"/>
              <w:rPr>
                <w:rFonts w:ascii="宋体" w:hAnsi="宋体" w:eastAsia="宋体" w:cs="宋体"/>
                <w:highlight w:val="none"/>
                <w:lang w:val="zh-TW" w:eastAsia="zh-TW"/>
              </w:rPr>
            </w:pPr>
            <w:r>
              <w:rPr>
                <w:rFonts w:ascii="宋体" w:hAnsi="宋体" w:eastAsia="宋体" w:cs="宋体"/>
                <w:highlight w:val="none"/>
                <w:lang w:val="zh-TW" w:eastAsia="zh-TW"/>
              </w:rPr>
              <w:t xml:space="preserve">小写</w:t>
            </w:r>
            <w:r>
              <w:rPr>
                <w:rFonts w:ascii="宋体" w:hAnsi="宋体" w:eastAsia="宋体" w:cs="宋体"/>
                <w:highlight w:val="none"/>
                <w:lang w:val="zh-TW"/>
              </w:rPr>
              <w:t xml:space="preserve">：</w:t>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hint="eastAsia" w:ascii="宋体" w:hAnsi="宋体" w:eastAsia="宋体"/>
                <w:highlight w:val="none"/>
              </w:rPr>
            </w:pPr>
            <w:r>
              <w:rPr>
                <w:rFonts w:hint="eastAsia" w:ascii="宋体" w:hAnsi="宋体" w:eastAsia="宋体" w:cs="宋体"/>
                <w:highlight w:val="none"/>
                <w:lang w:val="zh-TW" w:eastAsia="zh-TW"/>
              </w:rPr>
              <w:t xml:space="preserve">交货时间、地点</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rFonts w:hint="default" w:ascii="宋体" w:hAnsi="宋体" w:eastAsia="宋体"/>
                <w:highlight w:val="none"/>
                <w:lang w:val="en-US" w:eastAsia="zh-CN"/>
              </w:rPr>
            </w:pPr>
            <w:r>
              <w:rPr>
                <w:rFonts w:hint="default" w:ascii="宋体" w:hAnsi="宋体" w:eastAsia="宋体"/>
                <w:highlight w:val="none"/>
                <w:lang w:val="en-US" w:eastAsia="zh-CN"/>
              </w:rPr>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hint="eastAsia" w:ascii="宋体" w:hAnsi="宋体" w:eastAsia="宋体" w:cs="宋体"/>
                <w:highlight w:val="none"/>
                <w:lang w:val="zh-TW" w:eastAsia="zh-TW"/>
              </w:rPr>
            </w:pPr>
            <w:r>
              <w:rPr>
                <w:rFonts w:hint="eastAsia" w:ascii="宋体" w:hAnsi="宋体" w:eastAsia="宋体" w:cs="宋体"/>
                <w:highlight w:val="none"/>
                <w:lang w:val="zh-TW" w:eastAsia="zh-TW"/>
              </w:rPr>
              <w:t xml:space="preserve">运输方式</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rFonts w:ascii="宋体" w:hAnsi="宋体" w:eastAsia="宋体" w:cs="宋体"/>
                <w:highlight w:val="none"/>
                <w:lang w:val="zh-TW" w:eastAsia="zh-TW"/>
              </w:rPr>
            </w:pPr>
            <w:r>
              <w:rPr>
                <w:rFonts w:ascii="宋体" w:hAnsi="宋体" w:eastAsia="宋体" w:cs="宋体"/>
                <w:highlight w:val="none"/>
                <w:lang w:val="zh-TW" w:eastAsia="zh-TW"/>
              </w:rPr>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ascii="宋体" w:hAnsi="宋体" w:eastAsia="宋体"/>
                <w:highlight w:val="none"/>
              </w:rPr>
            </w:pPr>
            <w:r>
              <w:rPr>
                <w:rFonts w:ascii="宋体" w:hAnsi="宋体" w:eastAsia="宋体" w:cs="宋体"/>
                <w:highlight w:val="none"/>
                <w:lang w:val="zh-TW"/>
              </w:rPr>
              <w:t xml:space="preserve">是否属于小微型企业</w:t>
            </w:r>
            <w:r>
              <w:rPr>
                <w:rFonts w:hint="eastAsia" w:ascii="宋体" w:hAnsi="宋体" w:eastAsia="宋体" w:cs="宋体"/>
                <w:highlight w:val="none"/>
              </w:rPr>
              <w:t xml:space="preserve">制造的产品</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rFonts w:ascii="宋体" w:hAnsi="宋体" w:eastAsia="宋体"/>
                <w:highlight w:val="none"/>
              </w:rPr>
            </w:pPr>
            <w:r>
              <w:rPr>
                <w:rFonts w:ascii="宋体" w:hAnsi="宋体" w:eastAsia="宋体" w:cs="宋体"/>
                <w:highlight w:val="none"/>
                <w:lang w:val="zh-TW"/>
              </w:rPr>
              <w:t xml:space="preserve"> </w:t>
            </w:r>
            <w:r>
              <w:rPr>
                <w:rFonts w:ascii="Wingdings" w:hAnsi="Wingdings" w:eastAsia="Wingdings" w:cs="Wingdings"/>
                <w:highlight w:val="none"/>
                <w:lang w:val="zh-TW"/>
              </w:rPr>
              <w:t xml:space="preserve">¨</w:t>
            </w:r>
            <w:r>
              <w:rPr>
                <w:rFonts w:ascii="宋体" w:hAnsi="宋体" w:eastAsia="宋体" w:cs="宋体"/>
                <w:highlight w:val="none"/>
                <w:lang w:val="zh-TW" w:eastAsia="zh-TW"/>
              </w:rPr>
              <w:t xml:space="preserve">是             </w:t>
            </w:r>
            <w:r>
              <w:rPr>
                <w:rFonts w:ascii="Wingdings" w:hAnsi="Wingdings" w:eastAsia="Wingdings" w:cs="Wingdings"/>
                <w:highlight w:val="none"/>
                <w:lang w:val="zh-TW"/>
              </w:rPr>
              <w:t xml:space="preserve">¨</w:t>
            </w:r>
            <w:r>
              <w:rPr>
                <w:rFonts w:ascii="宋体" w:hAnsi="宋体" w:eastAsia="宋体" w:cs="宋体"/>
                <w:highlight w:val="none"/>
                <w:lang w:val="zh-TW" w:eastAsia="zh-TW"/>
              </w:rPr>
              <w:t xml:space="preserve">否</w:t>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ascii="宋体" w:hAnsi="宋体" w:eastAsia="宋体"/>
                <w:highlight w:val="none"/>
              </w:rPr>
            </w:pPr>
            <w:r>
              <w:rPr>
                <w:rFonts w:ascii="宋体" w:hAnsi="宋体" w:eastAsia="宋体" w:cs="宋体"/>
                <w:highlight w:val="none"/>
                <w:lang w:val="zh-TW" w:eastAsia="zh-TW"/>
              </w:rPr>
              <w:t xml:space="preserve">备注</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rPr>
                <w:rFonts w:ascii="宋体" w:hAnsi="宋体" w:eastAsia="宋体"/>
                <w:highlight w:val="none"/>
              </w:rPr>
            </w:pPr>
            <w:r>
              <w:rPr>
                <w:rFonts w:ascii="宋体" w:hAnsi="宋体" w:eastAsia="宋体"/>
                <w:highlight w:val="none"/>
              </w:rPr>
            </w:r>
            <w:r/>
          </w:p>
        </w:tc>
      </w:tr>
    </w:tbl>
    <w:p>
      <w:pPr>
        <w:jc w:val="left"/>
        <w:keepLines/>
        <w:keepNext/>
        <w:spacing w:line="300" w:lineRule="auto"/>
        <w:widowControl w:val="off"/>
        <w:rPr>
          <w:rFonts w:ascii="宋体" w:hAnsi="宋体" w:eastAsia="宋体" w:cs="宋体"/>
          <w:b/>
          <w:bCs/>
          <w:sz w:val="24"/>
          <w:szCs w:val="24"/>
          <w:highlight w:val="none"/>
          <w:lang w:val="zh-TW" w:eastAsia="zh-TW"/>
        </w:rPr>
      </w:pPr>
      <w:r/>
      <w:bookmarkStart w:id="131" w:name="_Toc34"/>
      <w:r/>
      <w:r/>
    </w:p>
    <w:p>
      <w:pPr>
        <w:jc w:val="left"/>
        <w:keepLines/>
        <w:keepNext/>
        <w:spacing w:line="300" w:lineRule="auto"/>
        <w:widowControl w:val="off"/>
        <w:rPr>
          <w:rFonts w:hint="eastAsia" w:ascii="宋体" w:hAnsi="宋体" w:eastAsia="宋体" w:cs="宋体"/>
          <w:b/>
          <w:bCs/>
          <w:sz w:val="24"/>
          <w:szCs w:val="24"/>
          <w:highlight w:val="none"/>
          <w:lang w:val="zh-TW" w:eastAsia="zh-TW"/>
        </w:rPr>
      </w:pPr>
      <w:r>
        <w:rPr>
          <w:rFonts w:ascii="宋体" w:hAnsi="宋体" w:eastAsia="宋体" w:cs="宋体"/>
          <w:b/>
          <w:bCs/>
          <w:sz w:val="24"/>
          <w:szCs w:val="24"/>
          <w:highlight w:val="none"/>
          <w:lang w:val="zh-TW" w:eastAsia="zh-TW"/>
        </w:rPr>
        <w:t xml:space="preserve">说明：</w:t>
      </w:r>
      <w:bookmarkEnd w:id="131"/>
      <w:r/>
      <w:r/>
    </w:p>
    <w:p>
      <w:pPr>
        <w:jc w:val="left"/>
        <w:keepLines/>
        <w:keepNext/>
        <w:spacing w:line="300" w:lineRule="auto"/>
        <w:widowControl w:val="off"/>
        <w:rPr>
          <w:rFonts w:hint="eastAsia" w:ascii="宋体" w:hAnsi="宋体" w:eastAsia="宋体" w:cs="宋体"/>
          <w:b/>
          <w:bCs/>
          <w:highlight w:val="none"/>
        </w:rPr>
      </w:pPr>
      <w:r/>
      <w:bookmarkStart w:id="132" w:name="_Toc36"/>
      <w:r>
        <w:rPr>
          <w:rFonts w:hint="eastAsia" w:ascii="宋体" w:hAnsi="宋体" w:cs="宋体"/>
          <w:b/>
          <w:bCs/>
          <w:highlight w:val="none"/>
          <w:lang w:val="en-US" w:eastAsia="zh-CN"/>
        </w:rPr>
        <w:t xml:space="preserve">1</w:t>
      </w:r>
      <w:r>
        <w:rPr>
          <w:rFonts w:ascii="宋体" w:hAnsi="宋体" w:eastAsia="宋体" w:cs="宋体"/>
          <w:b/>
          <w:bCs/>
          <w:highlight w:val="none"/>
          <w:lang w:val="zh-TW"/>
        </w:rPr>
        <w:t xml:space="preserve">、本项目仅接受一个价格，不填报有选择性报价方案。若有优惠条款须注明，但不得影响报价，影响产品整体功能。</w:t>
      </w:r>
      <w:bookmarkEnd w:id="132"/>
      <w:r/>
      <w:r/>
    </w:p>
    <w:p>
      <w:pPr>
        <w:jc w:val="left"/>
        <w:keepLines/>
        <w:keepNext/>
        <w:spacing w:line="300" w:lineRule="auto"/>
        <w:widowControl w:val="off"/>
        <w:rPr>
          <w:rFonts w:hint="eastAsia" w:ascii="宋体" w:hAnsi="宋体" w:eastAsia="宋体" w:cs="宋体"/>
          <w:b/>
          <w:bCs/>
          <w:sz w:val="24"/>
          <w:szCs w:val="24"/>
          <w:highlight w:val="none"/>
          <w:lang w:val="zh-TW"/>
        </w:rPr>
      </w:pPr>
      <w:r>
        <w:rPr>
          <w:rFonts w:hint="eastAsia" w:ascii="宋体" w:hAnsi="宋体" w:eastAsia="宋体" w:cs="宋体"/>
          <w:b/>
          <w:bCs/>
          <w:sz w:val="24"/>
          <w:szCs w:val="24"/>
          <w:highlight w:val="none"/>
          <w:lang w:val="zh-TW"/>
        </w:rPr>
      </w:r>
      <w:r/>
    </w:p>
    <w:p>
      <w:pPr>
        <w:jc w:val="left"/>
        <w:keepLines/>
        <w:keepNext/>
        <w:spacing w:line="300" w:lineRule="auto"/>
        <w:widowControl w:val="off"/>
        <w:rPr>
          <w:rFonts w:hint="eastAsia" w:ascii="宋体" w:hAnsi="宋体" w:eastAsia="宋体" w:cs="宋体"/>
          <w:b/>
          <w:bCs/>
          <w:highlight w:val="none"/>
          <w:lang w:val="zh-TW"/>
        </w:rPr>
      </w:pPr>
      <w:r/>
      <w:bookmarkStart w:id="133" w:name="_Toc37"/>
      <w:r>
        <w:rPr>
          <w:rFonts w:ascii="宋体" w:hAnsi="宋体" w:eastAsia="宋体" w:cs="宋体"/>
          <w:b/>
          <w:bCs/>
          <w:highlight w:val="none"/>
          <w:lang w:val="zh-TW"/>
        </w:rPr>
        <w:t xml:space="preserve">供应商名称:  </w:t>
      </w:r>
      <w:r>
        <w:rPr>
          <w:rFonts w:ascii="宋体" w:hAnsi="宋体" w:eastAsia="宋体" w:cs="宋体"/>
          <w:b/>
          <w:bCs/>
          <w:highlight w:val="none"/>
          <w:u w:val="single"/>
          <w:lang w:val="zh-TW"/>
        </w:rPr>
        <w:t xml:space="preserve">                                        </w:t>
      </w:r>
      <w:r>
        <w:rPr>
          <w:rFonts w:ascii="宋体" w:hAnsi="宋体" w:eastAsia="宋体" w:cs="宋体"/>
          <w:b/>
          <w:bCs/>
          <w:highlight w:val="none"/>
          <w:lang w:val="zh-TW"/>
        </w:rPr>
        <w:t xml:space="preserve">（盖章）</w:t>
      </w:r>
      <w:bookmarkEnd w:id="133"/>
      <w:r/>
      <w:r/>
    </w:p>
    <w:p>
      <w:pPr>
        <w:jc w:val="left"/>
        <w:keepLines/>
        <w:keepNext/>
        <w:spacing w:line="300" w:lineRule="auto"/>
        <w:widowControl w:val="off"/>
        <w:rPr>
          <w:rFonts w:hint="eastAsia" w:ascii="宋体" w:hAnsi="宋体" w:eastAsia="宋体" w:cs="宋体"/>
          <w:b/>
          <w:bCs/>
          <w:highlight w:val="none"/>
          <w:lang w:val="zh-TW"/>
        </w:rPr>
      </w:pPr>
      <w:r/>
      <w:bookmarkStart w:id="134" w:name="_Toc38"/>
      <w:r>
        <w:rPr>
          <w:rFonts w:ascii="宋体" w:hAnsi="宋体" w:eastAsia="宋体" w:cs="宋体"/>
          <w:b/>
          <w:bCs/>
          <w:highlight w:val="none"/>
          <w:lang w:val="zh-TW"/>
        </w:rPr>
        <w:t xml:space="preserve">日期：     年    月    日</w:t>
      </w:r>
      <w:bookmarkEnd w:id="134"/>
      <w:r/>
      <w:r/>
    </w:p>
    <w:p>
      <w:pPr>
        <w:rPr>
          <w:highlight w:val="none"/>
        </w:rPr>
      </w:pPr>
      <w:r>
        <w:rPr>
          <w:rFonts w:ascii="宋体" w:hAnsi="宋体" w:eastAsia="宋体" w:cs="宋体"/>
          <w:highlight w:val="none"/>
        </w:rPr>
        <w:br w:type="page" w:clear="all"/>
      </w:r>
      <w:r/>
    </w:p>
    <w:p>
      <w:pPr>
        <w:spacing w:line="360" w:lineRule="auto"/>
        <w:rPr>
          <w:bCs/>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四</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分项</w:t>
      </w:r>
      <w:r>
        <w:rPr>
          <w:rFonts w:hint="eastAsia" w:ascii="宋体" w:hAnsi="宋体" w:cs="宋体"/>
          <w:b/>
          <w:sz w:val="24"/>
          <w:szCs w:val="24"/>
          <w:highlight w:val="none"/>
        </w:rPr>
        <w:t xml:space="preserve">报价表 （格式）：</w:t>
      </w:r>
      <w:r/>
    </w:p>
    <w:p>
      <w:pPr>
        <w:ind w:firstLine="562"/>
        <w:jc w:val="center"/>
        <w:spacing w:line="360" w:lineRule="auto"/>
        <w:rPr>
          <w:rFonts w:hint="eastAsia" w:ascii="宋体" w:hAnsi="宋体" w:eastAsia="宋体" w:cs="宋体"/>
          <w:b/>
          <w:bCs/>
          <w:sz w:val="28"/>
          <w:szCs w:val="28"/>
          <w:highlight w:val="none"/>
          <w:lang w:val="zh-TW" w:eastAsia="zh-TW"/>
        </w:rPr>
      </w:pPr>
      <w:r>
        <w:rPr>
          <w:rFonts w:ascii="宋体" w:hAnsi="宋体" w:eastAsia="宋体" w:cs="宋体"/>
          <w:b/>
          <w:bCs/>
          <w:sz w:val="28"/>
          <w:szCs w:val="28"/>
          <w:highlight w:val="none"/>
          <w:lang w:val="zh-TW" w:eastAsia="zh-TW"/>
        </w:rPr>
        <w:t xml:space="preserve">分项报价表</w:t>
      </w:r>
      <w:r/>
    </w:p>
    <w:tbl>
      <w:tblPr>
        <w:tblStyle w:val="897"/>
        <w:tblW w:w="1059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4f81bd"/>
        <w:tblLayout w:type="fixed"/>
        <w:tblCellMar>
          <w:left w:w="10" w:type="dxa"/>
          <w:top w:w="0" w:type="dxa"/>
          <w:right w:w="10" w:type="dxa"/>
          <w:bottom w:w="0" w:type="dxa"/>
        </w:tblCellMar>
        <w:tblLook w:val="04A0" w:firstRow="1" w:lastRow="0" w:firstColumn="1" w:lastColumn="0" w:noHBand="0" w:noVBand="1"/>
      </w:tblPr>
      <w:tblGrid>
        <w:gridCol w:w="569"/>
        <w:gridCol w:w="1581"/>
        <w:gridCol w:w="1204"/>
        <w:gridCol w:w="735"/>
        <w:gridCol w:w="735"/>
        <w:gridCol w:w="854"/>
        <w:gridCol w:w="917"/>
        <w:gridCol w:w="828"/>
        <w:gridCol w:w="809"/>
        <w:gridCol w:w="744"/>
        <w:gridCol w:w="807"/>
        <w:gridCol w:w="807"/>
      </w:tblGrid>
      <w:tr>
        <w:trPr>
          <w:jc w:val="center"/>
          <w:trHeight w:val="1543"/>
          <w:tblHeader/>
        </w:trPr>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b/>
                <w:bCs/>
                <w:highlight w:val="none"/>
                <w:lang w:val="zh-TW" w:eastAsia="zh-TW"/>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b/>
                <w:bCs/>
                <w:highlight w:val="none"/>
                <w:lang w:val="zh-TW" w:eastAsia="zh-TW"/>
              </w:rPr>
              <w:t xml:space="preserve">名称</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b/>
                <w:bCs/>
                <w:highlight w:val="none"/>
                <w:lang w:val="zh-TW" w:eastAsia="zh-TW"/>
              </w:rPr>
              <w:t xml:space="preserve">规格</w:t>
            </w:r>
            <w:r>
              <w:rPr>
                <w:rFonts w:ascii="宋体" w:hAnsi="宋体" w:eastAsia="宋体" w:cs="宋体"/>
                <w:b/>
                <w:bCs/>
                <w:highlight w:val="none"/>
              </w:rPr>
              <w:t xml:space="preserve">/</w:t>
            </w:r>
            <w:r>
              <w:rPr>
                <w:rFonts w:ascii="宋体" w:hAnsi="宋体" w:eastAsia="宋体" w:cs="宋体"/>
                <w:b/>
                <w:bCs/>
                <w:highlight w:val="none"/>
                <w:lang w:val="zh-TW" w:eastAsia="zh-TW"/>
              </w:rPr>
              <w:t xml:space="preserve">参数</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jc w:val="center"/>
              <w:spacing w:line="420" w:lineRule="exact"/>
              <w:rPr>
                <w:rFonts w:hint="eastAsia" w:ascii="宋体" w:hAnsi="宋体" w:eastAsia="宋体" w:cs="宋体"/>
                <w:b/>
                <w:bCs/>
                <w:highlight w:val="none"/>
                <w:lang w:val="zh-TW" w:eastAsia="zh-TW"/>
              </w:rPr>
            </w:pPr>
            <w:r>
              <w:rPr>
                <w:rFonts w:hint="eastAsia" w:ascii="宋体" w:hAnsi="宋体" w:eastAsia="宋体" w:cs="宋体"/>
                <w:b/>
                <w:bCs/>
                <w:highlight w:val="none"/>
                <w:lang w:val="zh-TW" w:eastAsia="zh-TW"/>
              </w:rPr>
            </w:r>
            <w:r/>
          </w:p>
          <w:p>
            <w:pPr>
              <w:pStyle w:val="1218"/>
              <w:ind w:firstLine="0"/>
              <w:rPr>
                <w:rFonts w:hint="eastAsia" w:ascii="宋体" w:hAnsi="宋体" w:eastAsia="宋体" w:cs="宋体"/>
                <w:b/>
                <w:bCs/>
                <w:highlight w:val="none"/>
                <w:lang w:val="zh-TW" w:eastAsia="zh-TW"/>
              </w:rPr>
            </w:pPr>
            <w:r>
              <w:rPr>
                <w:rFonts w:hint="eastAsia" w:ascii="宋体" w:hAnsi="宋体" w:eastAsia="宋体" w:cs="宋体"/>
                <w:b/>
                <w:bCs/>
                <w:highlight w:val="none"/>
                <w:lang w:val="zh-TW" w:eastAsia="zh-TW"/>
              </w:rPr>
            </w:r>
            <w:r/>
          </w:p>
          <w:p>
            <w:pPr>
              <w:pStyle w:val="1218"/>
              <w:ind w:firstLine="0"/>
              <w:rPr>
                <w:rFonts w:ascii="宋体" w:hAnsi="宋体" w:eastAsia="宋体"/>
                <w:highlight w:val="none"/>
              </w:rPr>
            </w:pPr>
            <w:r>
              <w:rPr>
                <w:rFonts w:ascii="宋体" w:hAnsi="宋体" w:eastAsia="宋体" w:cs="宋体"/>
                <w:b/>
                <w:bCs/>
                <w:highlight w:val="none"/>
                <w:lang w:val="zh-TW" w:eastAsia="zh-TW"/>
              </w:rPr>
              <w:t xml:space="preserve">品牌</w:t>
            </w:r>
            <w:r/>
          </w:p>
        </w:tc>
        <w:tc>
          <w:tcPr>
            <w:shd w:val="clear" w:color="auto" w:fill="ffffff"/>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b/>
                <w:bCs/>
                <w:highlight w:val="none"/>
                <w:lang w:val="zh-TW" w:eastAsia="zh-TW"/>
              </w:rPr>
              <w:t xml:space="preserve">数量</w:t>
            </w:r>
            <w:r/>
          </w:p>
        </w:tc>
        <w:tc>
          <w:tcPr>
            <w:shd w:val="clear" w:color="auto" w:fill="ffffff"/>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b/>
                <w:bCs/>
                <w:highlight w:val="none"/>
                <w:lang w:val="zh-TW" w:eastAsia="zh-TW"/>
              </w:rPr>
              <w:t xml:space="preserve">单位</w:t>
            </w:r>
            <w:r/>
          </w:p>
        </w:tc>
        <w:tc>
          <w:tcPr>
            <w:shd w:val="clear" w:color="auto" w:fill="ffffff"/>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center"/>
            <w:textDirection w:val="lrTb"/>
            <w:noWrap w:val="false"/>
          </w:tcPr>
          <w:p>
            <w:pPr>
              <w:jc w:val="center"/>
              <w:spacing w:line="420" w:lineRule="exact"/>
              <w:rPr>
                <w:rFonts w:hint="eastAsia" w:ascii="宋体" w:hAnsi="宋体" w:eastAsia="宋体" w:cs="宋体"/>
                <w:b/>
                <w:bCs/>
                <w:highlight w:val="none"/>
              </w:rPr>
            </w:pPr>
            <w:r>
              <w:rPr>
                <w:rFonts w:ascii="宋体" w:hAnsi="宋体" w:eastAsia="宋体" w:cs="宋体"/>
                <w:b/>
                <w:bCs/>
                <w:highlight w:val="none"/>
                <w:lang w:val="zh-TW" w:eastAsia="zh-TW"/>
              </w:rPr>
              <w:t xml:space="preserve">单价</w:t>
            </w:r>
            <w:r/>
          </w:p>
          <w:p>
            <w:pPr>
              <w:jc w:val="center"/>
              <w:spacing w:line="420" w:lineRule="exact"/>
              <w:rPr>
                <w:rFonts w:ascii="宋体" w:hAnsi="宋体" w:eastAsia="宋体"/>
                <w:highlight w:val="none"/>
              </w:rPr>
            </w:pPr>
            <w:r>
              <w:rPr>
                <w:rFonts w:ascii="宋体" w:hAnsi="宋体" w:eastAsia="宋体" w:cs="宋体"/>
                <w:b/>
                <w:bCs/>
                <w:highlight w:val="none"/>
              </w:rPr>
              <w:t xml:space="preserve">(</w:t>
            </w:r>
            <w:r>
              <w:rPr>
                <w:rFonts w:ascii="宋体" w:hAnsi="宋体" w:eastAsia="宋体" w:cs="宋体"/>
                <w:b/>
                <w:bCs/>
                <w:highlight w:val="none"/>
                <w:lang w:val="zh-TW" w:eastAsia="zh-TW"/>
              </w:rPr>
              <w:t xml:space="preserve">元</w:t>
            </w:r>
            <w:r>
              <w:rPr>
                <w:rFonts w:ascii="宋体" w:hAnsi="宋体" w:eastAsia="宋体" w:cs="宋体"/>
                <w:b/>
                <w:bCs/>
                <w:highlight w:val="none"/>
              </w:rPr>
              <w:t xml:space="preserve">)</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b/>
                <w:bCs/>
                <w:highlight w:val="none"/>
                <w:lang w:val="zh-TW" w:eastAsia="zh-TW"/>
              </w:rPr>
              <w:t xml:space="preserve">总价</w:t>
            </w:r>
            <w:r>
              <w:rPr>
                <w:rFonts w:ascii="宋体" w:hAnsi="宋体" w:eastAsia="宋体" w:cs="宋体"/>
                <w:b/>
                <w:bCs/>
                <w:highlight w:val="none"/>
              </w:rPr>
              <w:t xml:space="preserve">(</w:t>
            </w:r>
            <w:r>
              <w:rPr>
                <w:rFonts w:ascii="宋体" w:hAnsi="宋体" w:eastAsia="宋体" w:cs="宋体"/>
                <w:b/>
                <w:bCs/>
                <w:highlight w:val="none"/>
                <w:lang w:val="zh-TW" w:eastAsia="zh-TW"/>
              </w:rPr>
              <w:t xml:space="preserve">元</w:t>
            </w:r>
            <w:r>
              <w:rPr>
                <w:rFonts w:ascii="宋体" w:hAnsi="宋体" w:eastAsia="宋体" w:cs="宋体"/>
                <w:b/>
                <w:bCs/>
                <w:highlight w:val="none"/>
              </w:rPr>
              <w:t xml:space="preserve">)</w:t>
            </w:r>
            <w:r/>
          </w:p>
        </w:tc>
        <w:tc>
          <w:tcPr>
            <w:shd w:val="clear" w:color="auto" w:fill="ffffff"/>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b/>
                <w:bCs/>
                <w:highlight w:val="none"/>
                <w:lang w:val="zh-TW" w:eastAsia="zh-TW"/>
              </w:rPr>
              <w:t xml:space="preserve">制造商名称</w:t>
            </w:r>
            <w:r/>
          </w:p>
        </w:tc>
        <w:tc>
          <w:tcPr>
            <w:shd w:val="clear" w:color="auto" w:fill="ffffff"/>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jc w:val="center"/>
              <w:spacing w:line="420" w:lineRule="exact"/>
              <w:rPr>
                <w:rFonts w:hint="eastAsia" w:ascii="宋体" w:hAnsi="宋体" w:eastAsia="宋体" w:cs="宋体"/>
                <w:b/>
                <w:bCs/>
                <w:highlight w:val="none"/>
                <w:lang w:val="zh-TW" w:eastAsia="zh-TW"/>
              </w:rPr>
            </w:pPr>
            <w:r>
              <w:rPr>
                <w:rFonts w:hint="eastAsia" w:ascii="宋体" w:hAnsi="宋体" w:eastAsia="宋体" w:cs="宋体"/>
                <w:b/>
                <w:bCs/>
                <w:highlight w:val="none"/>
                <w:lang w:val="zh-TW" w:eastAsia="zh-TW"/>
              </w:rPr>
            </w:r>
            <w:r/>
          </w:p>
          <w:p>
            <w:pPr>
              <w:jc w:val="center"/>
              <w:spacing w:line="420" w:lineRule="exact"/>
              <w:rPr>
                <w:rFonts w:ascii="宋体" w:hAnsi="宋体" w:eastAsia="宋体"/>
                <w:highlight w:val="none"/>
              </w:rPr>
            </w:pPr>
            <w:r>
              <w:rPr>
                <w:rFonts w:ascii="宋体" w:hAnsi="宋体" w:eastAsia="宋体" w:cs="宋体"/>
                <w:b/>
                <w:bCs/>
                <w:highlight w:val="none"/>
                <w:lang w:val="zh-TW" w:eastAsia="zh-TW"/>
              </w:rPr>
              <w:t xml:space="preserve">原产地</w:t>
            </w:r>
            <w:r/>
          </w:p>
        </w:tc>
        <w:tc>
          <w:tcPr>
            <w:shd w:val="clear" w:color="auto" w:fill="ffffff"/>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center"/>
            <w:textDirection w:val="lrTb"/>
            <w:noWrap w:val="false"/>
          </w:tcPr>
          <w:p>
            <w:pPr>
              <w:jc w:val="center"/>
              <w:spacing w:line="420" w:lineRule="exact"/>
              <w:rPr>
                <w:rFonts w:hint="eastAsia" w:ascii="宋体" w:hAnsi="宋体" w:eastAsia="宋体" w:cs="宋体"/>
                <w:b/>
                <w:bCs/>
                <w:highlight w:val="none"/>
                <w:lang w:val="en-US" w:eastAsia="zh-CN"/>
              </w:rPr>
            </w:pPr>
            <w:r>
              <w:rPr>
                <w:rFonts w:hint="eastAsia" w:ascii="宋体" w:hAnsi="宋体" w:cs="宋体"/>
                <w:b/>
                <w:bCs/>
                <w:highlight w:val="none"/>
                <w:lang w:val="en-US" w:eastAsia="zh-CN"/>
              </w:rPr>
              <w:t xml:space="preserve">质保期</w:t>
            </w:r>
            <w:r/>
          </w:p>
        </w:tc>
        <w:tc>
          <w:tcPr>
            <w:shd w:val="clear" w:color="auto" w:fill="ffffff"/>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center"/>
            <w:textDirection w:val="lrTb"/>
            <w:noWrap w:val="false"/>
          </w:tcPr>
          <w:p>
            <w:pPr>
              <w:jc w:val="center"/>
              <w:spacing w:line="420" w:lineRule="exact"/>
              <w:rPr>
                <w:rFonts w:hint="eastAsia" w:ascii="宋体" w:hAnsi="宋体" w:eastAsia="宋体"/>
                <w:highlight w:val="none"/>
              </w:rPr>
            </w:pPr>
            <w:r>
              <w:rPr>
                <w:rFonts w:hint="eastAsia" w:ascii="宋体" w:hAnsi="宋体" w:eastAsia="宋体" w:cs="宋体"/>
                <w:b/>
                <w:bCs/>
                <w:highlight w:val="none"/>
              </w:rPr>
              <w:t xml:space="preserve">备注</w:t>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highlight w:val="none"/>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highlight w:val="none"/>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highlight w:val="none"/>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highlight w:val="none"/>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highlight w:val="none"/>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rPr>
                <w:rFonts w:ascii="宋体" w:hAnsi="宋体" w:eastAsia="宋体"/>
                <w:highlight w:val="none"/>
              </w:rPr>
            </w:pPr>
            <w:r>
              <w:rPr>
                <w:rFonts w:hint="eastAsia" w:ascii="宋体" w:hAnsi="宋体" w:eastAsia="宋体"/>
                <w:highlight w:val="none"/>
              </w:rPr>
              <w:t xml:space="preserve">...</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4" w:space="0"/>
              <w:right w:val="single" w:color="000000" w:sz="6" w:space="0"/>
            </w:tcBorders>
            <w:tcMar>
              <w:left w:w="80" w:type="dxa"/>
              <w:top w:w="80" w:type="dxa"/>
              <w:right w:w="80" w:type="dxa"/>
              <w:bottom w:w="80" w:type="dxa"/>
            </w:tcMar>
            <w:tcW w:w="12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4" w:space="0"/>
              <w:right w:val="single" w:color="000000" w:sz="6" w:space="0"/>
            </w:tcBorders>
            <w:tcMar>
              <w:left w:w="80" w:type="dxa"/>
              <w:top w:w="80" w:type="dxa"/>
              <w:right w:w="80" w:type="dxa"/>
              <w:bottom w:w="80" w:type="dxa"/>
            </w:tcMar>
            <w:tcW w:w="73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4" w:space="0"/>
              <w:right w:val="single" w:color="000000" w:sz="4" w:space="0"/>
            </w:tcBorders>
            <w:tcMar>
              <w:left w:w="80" w:type="dxa"/>
              <w:top w:w="80" w:type="dxa"/>
              <w:right w:w="80" w:type="dxa"/>
              <w:bottom w:w="80" w:type="dxa"/>
            </w:tcMar>
            <w:tcW w:w="735" w:type="dxa"/>
            <w:vAlign w:val="center"/>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4" w:space="0"/>
              <w:right w:val="single" w:color="000000" w:sz="4" w:space="0"/>
            </w:tcBorders>
            <w:tcMar>
              <w:left w:w="80" w:type="dxa"/>
              <w:top w:w="80" w:type="dxa"/>
              <w:right w:w="80" w:type="dxa"/>
              <w:bottom w:w="80" w:type="dxa"/>
            </w:tcMar>
            <w:tcW w:w="85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4" w:space="0"/>
              <w:right w:val="single" w:color="000000" w:sz="6" w:space="0"/>
            </w:tcBorders>
            <w:tcMar>
              <w:left w:w="80" w:type="dxa"/>
              <w:top w:w="80" w:type="dxa"/>
              <w:right w:w="80" w:type="dxa"/>
              <w:bottom w:w="80" w:type="dxa"/>
            </w:tcMar>
            <w:tcW w:w="91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4" w:space="0"/>
              <w:right w:val="single" w:color="000000" w:sz="6" w:space="0"/>
            </w:tcBorders>
            <w:tcMar>
              <w:left w:w="80" w:type="dxa"/>
              <w:top w:w="80" w:type="dxa"/>
              <w:right w:w="80" w:type="dxa"/>
              <w:bottom w:w="80" w:type="dxa"/>
            </w:tcMar>
            <w:tcW w:w="828"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6" w:space="0"/>
              <w:bottom w:val="single" w:color="000000" w:sz="4" w:space="0"/>
              <w:right w:val="single" w:color="000000" w:sz="4" w:space="0"/>
            </w:tcBorders>
            <w:tcMar>
              <w:left w:w="80" w:type="dxa"/>
              <w:top w:w="80" w:type="dxa"/>
              <w:right w:w="80" w:type="dxa"/>
              <w:bottom w:w="80" w:type="dxa"/>
            </w:tcMar>
            <w:tcW w:w="809"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4" w:space="0"/>
              <w:right w:val="single" w:color="000000" w:sz="4" w:space="0"/>
            </w:tcBorders>
            <w:tcMar>
              <w:left w:w="80" w:type="dxa"/>
              <w:top w:w="80" w:type="dxa"/>
              <w:right w:w="80" w:type="dxa"/>
              <w:bottom w:w="80" w:type="dxa"/>
            </w:tcMar>
            <w:tcW w:w="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4"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6" w:space="0"/>
              <w:left w:val="single" w:color="000000" w:sz="4" w:space="0"/>
              <w:bottom w:val="single" w:color="000000" w:sz="4" w:space="0"/>
              <w:right w:val="single" w:color="000000" w:sz="6"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842"/>
        </w:trPr>
        <w:tc>
          <w:tcPr>
            <w:gridSpan w:val="2"/>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2150" w:type="dxa"/>
            <w:vAlign w:val="center"/>
            <w:textDirection w:val="lrTb"/>
            <w:noWrap w:val="false"/>
          </w:tcPr>
          <w:p>
            <w:pPr>
              <w:jc w:val="center"/>
              <w:spacing w:line="420" w:lineRule="exact"/>
              <w:rPr>
                <w:rFonts w:ascii="宋体" w:hAnsi="宋体" w:eastAsia="宋体"/>
                <w:highlight w:val="none"/>
              </w:rPr>
            </w:pPr>
            <w:r>
              <w:rPr>
                <w:rFonts w:ascii="宋体" w:hAnsi="宋体" w:eastAsia="宋体" w:cs="宋体"/>
                <w:b/>
                <w:bCs/>
                <w:highlight w:val="none"/>
                <w:lang w:val="zh-TW" w:eastAsia="zh-TW"/>
              </w:rPr>
              <w:t xml:space="preserve">投标报价总计（元）</w:t>
            </w:r>
            <w:r/>
          </w:p>
        </w:tc>
        <w:tc>
          <w:tcPr>
            <w:gridSpan w:val="9"/>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633"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07" w:type="dxa"/>
            <w:vAlign w:val="top"/>
            <w:textDirection w:val="lrTb"/>
            <w:noWrap w:val="false"/>
          </w:tcPr>
          <w:p>
            <w:pPr>
              <w:rPr>
                <w:rFonts w:ascii="宋体" w:hAnsi="宋体" w:eastAsia="宋体"/>
                <w:highlight w:val="none"/>
              </w:rPr>
            </w:pPr>
            <w:r>
              <w:rPr>
                <w:rFonts w:ascii="宋体" w:hAnsi="宋体" w:eastAsia="宋体"/>
                <w:highlight w:val="none"/>
              </w:rPr>
            </w:r>
            <w:r/>
          </w:p>
        </w:tc>
      </w:tr>
    </w:tbl>
    <w:p>
      <w:pPr>
        <w:jc w:val="center"/>
        <w:widowControl w:val="off"/>
        <w:rPr>
          <w:rFonts w:hint="eastAsia" w:ascii="宋体" w:hAnsi="宋体" w:eastAsia="宋体" w:cs="宋体"/>
          <w:b/>
          <w:bCs/>
          <w:sz w:val="28"/>
          <w:szCs w:val="28"/>
          <w:highlight w:val="none"/>
          <w:lang w:val="zh-TW" w:eastAsia="zh-TW"/>
        </w:rPr>
      </w:pPr>
      <w:r>
        <w:rPr>
          <w:rFonts w:hint="eastAsia" w:ascii="宋体" w:hAnsi="宋体" w:eastAsia="宋体" w:cs="宋体"/>
          <w:b/>
          <w:bCs/>
          <w:sz w:val="28"/>
          <w:szCs w:val="28"/>
          <w:highlight w:val="none"/>
          <w:lang w:val="zh-TW" w:eastAsia="zh-TW"/>
        </w:rPr>
      </w:r>
      <w:r/>
    </w:p>
    <w:p>
      <w:pPr>
        <w:jc w:val="left"/>
        <w:spacing w:line="360" w:lineRule="auto"/>
        <w:tabs>
          <w:tab w:val="left" w:pos="220" w:leader="none"/>
        </w:tabs>
        <w:rPr>
          <w:rFonts w:hint="eastAsia" w:ascii="宋体" w:hAnsi="宋体" w:eastAsia="宋体" w:cs="宋体"/>
          <w:highlight w:val="none"/>
          <w:lang w:val="zh-TW" w:eastAsia="zh-TW"/>
        </w:rPr>
      </w:pPr>
      <w:r>
        <w:rPr>
          <w:rFonts w:ascii="宋体" w:hAnsi="宋体" w:eastAsia="宋体" w:cs="宋体"/>
          <w:highlight w:val="none"/>
          <w:lang w:val="zh-TW" w:eastAsia="zh-TW"/>
        </w:rPr>
        <w:t xml:space="preserve">说明：</w:t>
      </w:r>
      <w:r/>
    </w:p>
    <w:p>
      <w:pPr>
        <w:jc w:val="left"/>
        <w:spacing w:line="400" w:lineRule="exact"/>
        <w:tabs>
          <w:tab w:val="left" w:pos="220" w:leader="none"/>
        </w:tabs>
        <w:rPr>
          <w:rFonts w:hint="eastAsia" w:ascii="宋体" w:hAnsi="宋体" w:eastAsia="宋体" w:cs="宋体"/>
          <w:highlight w:val="none"/>
        </w:rPr>
      </w:pPr>
      <w:r>
        <w:rPr>
          <w:rFonts w:ascii="宋体" w:hAnsi="宋体" w:eastAsia="宋体" w:cs="微软雅黑"/>
          <w:highlight w:val="none"/>
        </w:rPr>
        <w:t xml:space="preserve">1</w:t>
      </w:r>
      <w:r>
        <w:rPr>
          <w:rFonts w:ascii="宋体" w:hAnsi="宋体" w:eastAsia="宋体" w:cs="宋体"/>
          <w:highlight w:val="none"/>
          <w:lang w:val="zh-TW"/>
        </w:rPr>
        <w:t xml:space="preserve">、此表为表样，行数可自行添加，但表式不变。</w:t>
      </w:r>
      <w:r/>
    </w:p>
    <w:p>
      <w:pPr>
        <w:jc w:val="left"/>
        <w:spacing w:line="400" w:lineRule="exact"/>
        <w:tabs>
          <w:tab w:val="left" w:pos="220" w:leader="none"/>
        </w:tabs>
        <w:rPr>
          <w:rFonts w:hint="eastAsia" w:ascii="宋体" w:hAnsi="宋体" w:eastAsia="宋体" w:cs="宋体"/>
          <w:highlight w:val="none"/>
        </w:rPr>
      </w:pPr>
      <w:r>
        <w:rPr>
          <w:rFonts w:ascii="宋体" w:hAnsi="宋体" w:eastAsia="宋体" w:cs="微软雅黑"/>
          <w:highlight w:val="none"/>
        </w:rPr>
        <w:t xml:space="preserve">2</w:t>
      </w:r>
      <w:r>
        <w:rPr>
          <w:rFonts w:ascii="宋体" w:hAnsi="宋体" w:eastAsia="宋体" w:cs="宋体"/>
          <w:highlight w:val="none"/>
          <w:lang w:val="zh-TW"/>
        </w:rPr>
        <w:t xml:space="preserve">、总价</w:t>
      </w:r>
      <w:r>
        <w:rPr>
          <w:rFonts w:ascii="宋体" w:hAnsi="宋体" w:eastAsia="宋体" w:cs="微软雅黑"/>
          <w:highlight w:val="none"/>
        </w:rPr>
        <w:t xml:space="preserve">=</w:t>
      </w:r>
      <w:r>
        <w:rPr>
          <w:rFonts w:ascii="宋体" w:hAnsi="宋体" w:eastAsia="宋体" w:cs="宋体"/>
          <w:highlight w:val="none"/>
          <w:lang w:val="zh-TW"/>
        </w:rPr>
        <w:t xml:space="preserve">单价</w:t>
      </w:r>
      <w:r>
        <w:rPr>
          <w:rFonts w:ascii="宋体" w:hAnsi="宋体" w:eastAsia="宋体" w:cs="微软雅黑"/>
          <w:highlight w:val="none"/>
        </w:rPr>
        <w:t xml:space="preserve">*</w:t>
      </w:r>
      <w:r>
        <w:rPr>
          <w:rFonts w:ascii="宋体" w:hAnsi="宋体" w:eastAsia="宋体" w:cs="宋体"/>
          <w:highlight w:val="none"/>
          <w:lang w:val="zh-TW"/>
        </w:rPr>
        <w:t xml:space="preserve">数量，数量由供应商自行计算并填列。</w:t>
      </w:r>
      <w:r/>
    </w:p>
    <w:p>
      <w:pPr>
        <w:jc w:val="left"/>
        <w:spacing w:line="400" w:lineRule="exact"/>
        <w:tabs>
          <w:tab w:val="left" w:pos="220" w:leader="none"/>
        </w:tabs>
        <w:rPr>
          <w:rFonts w:hint="eastAsia" w:ascii="宋体" w:hAnsi="宋体" w:eastAsia="宋体" w:cs="宋体"/>
          <w:highlight w:val="none"/>
        </w:rPr>
      </w:pPr>
      <w:r>
        <w:rPr>
          <w:rFonts w:ascii="宋体" w:hAnsi="宋体" w:eastAsia="宋体" w:cs="微软雅黑"/>
          <w:highlight w:val="none"/>
        </w:rPr>
        <w:t xml:space="preserve">3</w:t>
      </w:r>
      <w:r>
        <w:rPr>
          <w:rFonts w:ascii="宋体" w:hAnsi="宋体" w:eastAsia="宋体" w:cs="宋体"/>
          <w:highlight w:val="none"/>
          <w:lang w:val="zh-TW"/>
        </w:rPr>
        <w:t xml:space="preserve">、供应商必须保证承诺使用小、微型企业参加投标的真实性，如出现虚假响应，一经查实，将按照采购方采购有关法律法规进行处理。</w:t>
      </w:r>
      <w:r/>
    </w:p>
    <w:p>
      <w:pPr>
        <w:jc w:val="left"/>
        <w:spacing w:line="400" w:lineRule="exact"/>
        <w:tabs>
          <w:tab w:val="left" w:pos="220" w:leader="none"/>
        </w:tabs>
        <w:rPr>
          <w:rFonts w:ascii="宋体" w:hAnsi="宋体" w:eastAsia="宋体" w:cs="宋体"/>
          <w:b/>
          <w:bCs/>
          <w:highlight w:val="none"/>
          <w:lang w:val="zh-TW"/>
        </w:rPr>
      </w:pPr>
      <w:r>
        <w:rPr>
          <w:rFonts w:ascii="宋体" w:hAnsi="宋体" w:eastAsia="宋体" w:cs="微软雅黑"/>
          <w:b/>
          <w:bCs/>
          <w:highlight w:val="none"/>
        </w:rPr>
        <w:t xml:space="preserve">4</w:t>
      </w:r>
      <w:r>
        <w:rPr>
          <w:rFonts w:ascii="宋体" w:hAnsi="宋体" w:eastAsia="宋体" w:cs="宋体"/>
          <w:b/>
          <w:bCs/>
          <w:highlight w:val="none"/>
          <w:lang w:val="zh-TW"/>
        </w:rPr>
        <w:t xml:space="preserve">、投标价应包括但不限于完成该项目所有的费用及</w:t>
      </w:r>
      <w:r>
        <w:rPr>
          <w:rFonts w:hint="eastAsia" w:ascii="宋体" w:hAnsi="宋体" w:eastAsia="宋体" w:cs="宋体"/>
          <w:b/>
          <w:bCs/>
          <w:highlight w:val="none"/>
          <w:lang w:val="zh-TW"/>
        </w:rPr>
        <w:t xml:space="preserve">供应商</w:t>
      </w:r>
      <w:r>
        <w:rPr>
          <w:rFonts w:ascii="宋体" w:hAnsi="宋体" w:eastAsia="宋体" w:cs="宋体"/>
          <w:b/>
          <w:bCs/>
          <w:highlight w:val="none"/>
          <w:lang w:val="zh-TW"/>
        </w:rPr>
        <w:t xml:space="preserve">认为需要的其他相关费用等；每一单项均应计算并填写单价和总价和其相应的单价分项表。投标单位未填单价或总价的项目，在实施后，</w:t>
      </w:r>
      <w:r>
        <w:rPr>
          <w:rFonts w:hint="eastAsia" w:ascii="宋体" w:hAnsi="宋体" w:eastAsia="宋体" w:cs="宋体"/>
          <w:b/>
          <w:bCs/>
          <w:highlight w:val="none"/>
          <w:lang w:val="zh-TW"/>
        </w:rPr>
        <w:t xml:space="preserve">采购人</w:t>
      </w:r>
      <w:r>
        <w:rPr>
          <w:rFonts w:ascii="宋体" w:hAnsi="宋体" w:eastAsia="宋体" w:cs="宋体"/>
          <w:b/>
          <w:bCs/>
          <w:highlight w:val="none"/>
          <w:lang w:val="zh-TW"/>
        </w:rPr>
        <w:t xml:space="preserve">将不予支付，并视为该项费用已包括在其它有价款的单价或总价内。</w:t>
      </w:r>
      <w:r/>
    </w:p>
    <w:p>
      <w:pPr>
        <w:pStyle w:val="902"/>
        <w:rPr>
          <w:rFonts w:hint="eastAsia" w:eastAsia="宋体"/>
          <w:sz w:val="21"/>
          <w:szCs w:val="21"/>
          <w:highlight w:val="none"/>
          <w:lang w:val="zh-TW"/>
        </w:rPr>
      </w:pPr>
      <w:r>
        <w:rPr>
          <w:rFonts w:hint="eastAsia" w:eastAsia="宋体"/>
          <w:sz w:val="21"/>
          <w:szCs w:val="21"/>
          <w:highlight w:val="none"/>
          <w:lang w:val="zh-TW"/>
        </w:rPr>
      </w:r>
      <w:r/>
    </w:p>
    <w:p>
      <w:pPr>
        <w:jc w:val="left"/>
        <w:spacing w:line="360" w:lineRule="auto"/>
        <w:tabs>
          <w:tab w:val="left" w:pos="220" w:leader="none"/>
        </w:tabs>
        <w:rPr>
          <w:rFonts w:hint="eastAsia" w:ascii="宋体" w:hAnsi="宋体" w:eastAsia="宋体" w:cs="宋体"/>
          <w:b/>
          <w:bCs/>
          <w:highlight w:val="none"/>
          <w:lang w:val="zh-TW"/>
        </w:rPr>
      </w:pPr>
      <w:r>
        <w:rPr>
          <w:rFonts w:ascii="宋体" w:hAnsi="宋体" w:eastAsia="宋体" w:cs="宋体"/>
          <w:highlight w:val="none"/>
          <w:lang w:val="zh-TW"/>
        </w:rPr>
        <w:t xml:space="preserve">供应商名称</w:t>
      </w:r>
      <w:r>
        <w:rPr>
          <w:rFonts w:ascii="宋体" w:hAnsi="宋体" w:eastAsia="宋体" w:cs="宋体"/>
          <w:b/>
          <w:bCs/>
          <w:highlight w:val="none"/>
          <w:lang w:val="zh-TW"/>
        </w:rPr>
        <w:t xml:space="preserve">:  </w:t>
      </w:r>
      <w:r>
        <w:rPr>
          <w:rFonts w:ascii="宋体" w:hAnsi="宋体" w:eastAsia="宋体" w:cs="宋体"/>
          <w:b/>
          <w:bCs/>
          <w:highlight w:val="none"/>
          <w:u w:val="single"/>
          <w:lang w:val="zh-TW"/>
        </w:rPr>
        <w:t xml:space="preserve">             </w:t>
      </w:r>
      <w:r>
        <w:rPr>
          <w:rFonts w:ascii="宋体" w:hAnsi="宋体" w:eastAsia="宋体" w:cs="宋体"/>
          <w:highlight w:val="none"/>
          <w:u w:val="single"/>
          <w:lang w:val="zh-TW"/>
        </w:rPr>
        <w:t xml:space="preserve">                            </w:t>
      </w:r>
      <w:r>
        <w:rPr>
          <w:rFonts w:ascii="宋体" w:hAnsi="宋体" w:eastAsia="宋体" w:cs="宋体"/>
          <w:highlight w:val="none"/>
          <w:lang w:val="zh-TW"/>
        </w:rPr>
        <w:t xml:space="preserve">（盖章）</w:t>
      </w:r>
      <w:r/>
    </w:p>
    <w:p>
      <w:pPr>
        <w:rPr>
          <w:rFonts w:ascii="宋体" w:hAnsi="宋体" w:eastAsia="宋体"/>
          <w:highlight w:val="none"/>
          <w:lang w:val="zh-TW"/>
        </w:rPr>
      </w:pPr>
      <w:r>
        <w:rPr>
          <w:rFonts w:ascii="宋体" w:hAnsi="宋体" w:eastAsia="宋体" w:cs="宋体"/>
          <w:highlight w:val="none"/>
          <w:lang w:val="zh-TW"/>
        </w:rPr>
        <w:t xml:space="preserve">日期：     年    月    日</w:t>
      </w:r>
      <w:r/>
    </w:p>
    <w:p>
      <w:pPr>
        <w:rPr>
          <w:rFonts w:ascii="宋体" w:hAnsi="宋体" w:eastAsia="宋体" w:cs="宋体"/>
          <w:sz w:val="24"/>
          <w:szCs w:val="24"/>
          <w:highlight w:val="none"/>
          <w:lang w:val="zh-TW"/>
        </w:rPr>
      </w:pPr>
      <w:r>
        <w:rPr>
          <w:rFonts w:ascii="宋体" w:hAnsi="宋体" w:eastAsia="宋体" w:cs="宋体"/>
          <w:sz w:val="24"/>
          <w:szCs w:val="24"/>
          <w:highlight w:val="none"/>
          <w:lang w:val="zh-TW"/>
        </w:rPr>
      </w:r>
      <w:r/>
    </w:p>
    <w:p>
      <w:pPr>
        <w:pStyle w:val="888"/>
        <w:spacing w:before="0" w:after="0" w:line="240" w:lineRule="auto"/>
        <w:rPr>
          <w:rFonts w:ascii="宋体" w:hAnsi="宋体" w:eastAsia="宋体" w:cs="黑体"/>
          <w:sz w:val="24"/>
          <w:szCs w:val="24"/>
          <w:highlight w:val="none"/>
          <w:lang w:val="zh-TW"/>
        </w:rPr>
      </w:pPr>
      <w:r>
        <w:rPr>
          <w:rFonts w:ascii="宋体" w:hAnsi="宋体" w:eastAsia="宋体" w:cs="黑体"/>
          <w:sz w:val="24"/>
          <w:szCs w:val="24"/>
          <w:highlight w:val="none"/>
          <w:lang w:val="zh-TW"/>
        </w:rPr>
        <w:br w:type="page" w:clear="all"/>
      </w:r>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五</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、供货一览表格式</w:t>
      </w:r>
      <w:r/>
    </w:p>
    <w:p>
      <w:pPr>
        <w:ind w:firstLine="562"/>
        <w:jc w:val="center"/>
        <w:spacing w:line="360" w:lineRule="auto"/>
        <w:rPr>
          <w:rFonts w:hint="eastAsia" w:ascii="宋体" w:hAnsi="宋体" w:eastAsia="宋体" w:cs="宋体"/>
          <w:b/>
          <w:bCs/>
          <w:sz w:val="28"/>
          <w:szCs w:val="28"/>
          <w:highlight w:val="none"/>
          <w:lang w:val="zh-TW"/>
        </w:rPr>
      </w:pPr>
      <w:r>
        <w:rPr>
          <w:rFonts w:ascii="宋体" w:hAnsi="宋体" w:eastAsia="宋体" w:cs="宋体"/>
          <w:b/>
          <w:bCs/>
          <w:sz w:val="28"/>
          <w:szCs w:val="28"/>
          <w:highlight w:val="none"/>
          <w:lang w:val="zh-TW"/>
        </w:rPr>
        <w:t xml:space="preserve">供货一览表</w:t>
      </w:r>
      <w:r/>
    </w:p>
    <w:p>
      <w:pPr>
        <w:jc w:val="center"/>
        <w:rPr>
          <w:rFonts w:ascii="宋体" w:hAnsi="宋体" w:eastAsia="宋体" w:cs="Verdana"/>
          <w:sz w:val="24"/>
          <w:szCs w:val="24"/>
          <w:highlight w:val="none"/>
          <w:lang w:val="zh-TW"/>
        </w:rPr>
      </w:pPr>
      <w:r>
        <w:rPr>
          <w:rFonts w:ascii="宋体" w:hAnsi="宋体" w:eastAsia="宋体" w:cs="宋体"/>
          <w:sz w:val="24"/>
          <w:szCs w:val="24"/>
          <w:highlight w:val="none"/>
          <w:lang w:val="zh-TW"/>
        </w:rPr>
        <w:t xml:space="preserve">（含配件、备品、消耗材料）</w:t>
      </w:r>
      <w:r/>
    </w:p>
    <w:tbl>
      <w:tblPr>
        <w:tblStyle w:val="897"/>
        <w:tblW w:w="930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1006"/>
        <w:gridCol w:w="322"/>
        <w:gridCol w:w="862"/>
        <w:gridCol w:w="893"/>
        <w:gridCol w:w="1528"/>
        <w:gridCol w:w="1399"/>
        <w:gridCol w:w="160"/>
        <w:gridCol w:w="1558"/>
        <w:gridCol w:w="1574"/>
      </w:tblGrid>
      <w:tr>
        <w:trPr>
          <w:jc w:val="center"/>
          <w:trHeight w:val="315"/>
        </w:trPr>
        <w:tc>
          <w:tcPr>
            <w:gridSpan w:val="6"/>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6010" w:type="dxa"/>
            <w:vAlign w:val="center"/>
            <w:textDirection w:val="lrTb"/>
            <w:noWrap w:val="false"/>
          </w:tcPr>
          <w:p>
            <w:pPr>
              <w:jc w:val="left"/>
              <w:rPr>
                <w:rFonts w:ascii="宋体" w:hAnsi="宋体" w:eastAsia="宋体"/>
                <w:highlight w:val="none"/>
              </w:rPr>
            </w:pPr>
            <w:r>
              <w:rPr>
                <w:rFonts w:ascii="宋体" w:hAnsi="宋体" w:eastAsia="宋体" w:cs="宋体"/>
                <w:highlight w:val="none"/>
                <w:lang w:val="zh-TW" w:eastAsia="zh-TW"/>
              </w:rPr>
              <w:t xml:space="preserve">项目名称：</w:t>
            </w:r>
            <w:r/>
          </w:p>
        </w:tc>
        <w:tc>
          <w:tcPr>
            <w:gridSpan w:val="3"/>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3292" w:type="dxa"/>
            <w:vAlign w:val="center"/>
            <w:textDirection w:val="lrTb"/>
            <w:noWrap w:val="false"/>
          </w:tcPr>
          <w:p>
            <w:pPr>
              <w:jc w:val="left"/>
              <w:rPr>
                <w:rFonts w:ascii="宋体" w:hAnsi="宋体" w:eastAsia="宋体"/>
                <w:highlight w:val="none"/>
              </w:rPr>
            </w:pPr>
            <w:r>
              <w:rPr>
                <w:rFonts w:ascii="宋体" w:hAnsi="宋体" w:eastAsia="宋体" w:cs="宋体"/>
                <w:highlight w:val="none"/>
                <w:lang w:val="zh-TW" w:eastAsia="zh-TW"/>
              </w:rPr>
              <w:t xml:space="preserve">项目编号： </w:t>
            </w:r>
            <w:r/>
          </w:p>
        </w:tc>
      </w:tr>
      <w:tr>
        <w:trPr>
          <w:jc w:val="center"/>
          <w:trHeight w:val="31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28"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货物名称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55"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28"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品牌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9"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8"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74"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r>
      <w:tr>
        <w:trPr>
          <w:jc w:val="center"/>
          <w:trHeight w:val="61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28" w:type="dxa"/>
            <w:vAlign w:val="center"/>
            <w:textDirection w:val="lrTb"/>
            <w:noWrap w:val="false"/>
          </w:tcPr>
          <w:p>
            <w:pPr>
              <w:jc w:val="center"/>
              <w:rPr>
                <w:rFonts w:ascii="宋体" w:hAnsi="宋体" w:eastAsia="宋体" w:cs="宋体"/>
                <w:highlight w:val="none"/>
                <w:lang w:val="zh-TW" w:eastAsia="zh-TW"/>
              </w:rPr>
            </w:pPr>
            <w:r>
              <w:rPr>
                <w:rFonts w:ascii="宋体" w:hAnsi="宋体" w:eastAsia="宋体" w:cs="宋体"/>
                <w:highlight w:val="none"/>
                <w:lang w:val="zh-TW" w:eastAsia="zh-TW"/>
              </w:rPr>
              <w:t xml:space="preserve">生产企业</w:t>
            </w:r>
            <w:r/>
          </w:p>
          <w:p>
            <w:pPr>
              <w:jc w:val="center"/>
              <w:rPr>
                <w:rFonts w:ascii="宋体" w:hAnsi="宋体" w:eastAsia="宋体"/>
                <w:highlight w:val="none"/>
              </w:rPr>
            </w:pPr>
            <w:r>
              <w:rPr>
                <w:rFonts w:ascii="宋体" w:hAnsi="宋体" w:eastAsia="宋体" w:cs="宋体"/>
                <w:highlight w:val="none"/>
                <w:lang w:val="zh-TW" w:eastAsia="zh-TW"/>
              </w:rPr>
              <w:t xml:space="preserve">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83"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99" w:type="dxa"/>
            <w:vAlign w:val="center"/>
            <w:textDirection w:val="lrTb"/>
            <w:noWrap w:val="false"/>
          </w:tcPr>
          <w:p>
            <w:pPr>
              <w:jc w:val="center"/>
              <w:rPr>
                <w:rFonts w:ascii="宋体" w:hAnsi="宋体" w:eastAsia="宋体" w:cs="宋体"/>
                <w:highlight w:val="none"/>
                <w:lang w:val="zh-TW" w:eastAsia="zh-TW"/>
              </w:rPr>
            </w:pPr>
            <w:r>
              <w:rPr>
                <w:rFonts w:ascii="宋体" w:hAnsi="宋体" w:eastAsia="宋体" w:cs="宋体"/>
                <w:highlight w:val="none"/>
                <w:lang w:val="zh-TW" w:eastAsia="zh-TW"/>
              </w:rPr>
              <w:t xml:space="preserve">生产企业</w:t>
            </w:r>
            <w:r/>
          </w:p>
          <w:p>
            <w:pPr>
              <w:jc w:val="center"/>
              <w:rPr>
                <w:rFonts w:ascii="宋体" w:hAnsi="宋体" w:eastAsia="宋体"/>
                <w:highlight w:val="none"/>
              </w:rPr>
            </w:pPr>
            <w:r>
              <w:rPr>
                <w:rFonts w:ascii="宋体" w:hAnsi="宋体" w:eastAsia="宋体" w:cs="宋体"/>
                <w:highlight w:val="none"/>
                <w:lang w:val="zh-TW" w:eastAsia="zh-TW"/>
              </w:rPr>
              <w:t xml:space="preserve">地址</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2"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数量</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主要技术参数</w:t>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rFonts w:ascii="宋体" w:hAnsi="宋体" w:eastAsia="宋体"/>
                <w:highlight w:val="none"/>
              </w:rPr>
            </w:pPr>
            <w:r>
              <w:rPr>
                <w:rFonts w:ascii="宋体" w:hAnsi="宋体" w:eastAsia="宋体"/>
                <w:highlight w:val="none"/>
              </w:rPr>
            </w:r>
            <w:r/>
          </w:p>
        </w:tc>
      </w:tr>
    </w:tbl>
    <w:p>
      <w:pPr>
        <w:jc w:val="center"/>
        <w:widowControl w:val="off"/>
        <w:rPr>
          <w:rFonts w:ascii="宋体" w:hAnsi="宋体" w:eastAsia="宋体" w:cs="Verdana"/>
          <w:sz w:val="24"/>
          <w:szCs w:val="24"/>
          <w:highlight w:val="none"/>
          <w:lang w:val="zh-TW" w:eastAsia="zh-TW"/>
        </w:rPr>
      </w:pPr>
      <w:r>
        <w:rPr>
          <w:rFonts w:ascii="宋体" w:hAnsi="宋体" w:eastAsia="宋体" w:cs="Verdana"/>
          <w:sz w:val="24"/>
          <w:szCs w:val="24"/>
          <w:highlight w:val="none"/>
          <w:lang w:val="zh-TW" w:eastAsia="zh-TW"/>
        </w:rPr>
      </w:r>
      <w:r/>
    </w:p>
    <w:p>
      <w:pPr>
        <w:jc w:val="left"/>
        <w:rPr>
          <w:rFonts w:hint="eastAsia" w:ascii="宋体" w:hAnsi="宋体" w:eastAsia="宋体" w:cs="宋体"/>
          <w:highlight w:val="none"/>
          <w:lang w:val="zh-TW" w:eastAsia="zh-TW"/>
        </w:rPr>
      </w:pPr>
      <w:r>
        <w:rPr>
          <w:rFonts w:ascii="宋体" w:hAnsi="宋体" w:eastAsia="宋体" w:cs="宋体"/>
          <w:highlight w:val="none"/>
          <w:lang w:val="zh-TW" w:eastAsia="zh-TW"/>
        </w:rPr>
        <w:t xml:space="preserve">说明：</w:t>
      </w:r>
      <w:r/>
    </w:p>
    <w:p>
      <w:pPr>
        <w:jc w:val="left"/>
        <w:rPr>
          <w:rFonts w:hint="eastAsia" w:ascii="宋体" w:hAnsi="宋体" w:eastAsia="宋体" w:cs="宋体"/>
          <w:b/>
          <w:bCs/>
          <w:highlight w:val="none"/>
          <w:lang w:val="zh-TW"/>
        </w:rPr>
      </w:pPr>
      <w:r>
        <w:rPr>
          <w:rFonts w:ascii="宋体" w:hAnsi="宋体" w:eastAsia="宋体" w:cs="宋体"/>
          <w:highlight w:val="none"/>
          <w:lang w:val="zh-TW"/>
        </w:rPr>
        <w:t xml:space="preserve">1、如果行数不够，请自行增加。</w:t>
      </w:r>
      <w:r/>
    </w:p>
    <w:p>
      <w:pPr>
        <w:rPr>
          <w:rFonts w:ascii="宋体" w:hAnsi="宋体" w:eastAsia="宋体"/>
          <w:highlight w:val="none"/>
        </w:rPr>
      </w:pPr>
      <w:r>
        <w:rPr>
          <w:rFonts w:ascii="宋体" w:hAnsi="宋体" w:eastAsia="宋体"/>
          <w:highlight w:val="none"/>
        </w:rPr>
      </w:r>
      <w:r/>
    </w:p>
    <w:p>
      <w:pPr>
        <w:rPr>
          <w:rFonts w:ascii="宋体" w:hAnsi="宋体" w:eastAsia="宋体"/>
          <w:highlight w:val="none"/>
          <w:lang w:val="zh-TW"/>
        </w:rPr>
      </w:pPr>
      <w:r>
        <w:rPr>
          <w:rFonts w:ascii="宋体" w:hAnsi="宋体" w:eastAsia="宋体" w:cs="宋体"/>
          <w:highlight w:val="none"/>
          <w:lang w:val="zh-TW"/>
        </w:rPr>
        <w:t xml:space="preserve">供应商名称</w:t>
      </w:r>
      <w:r>
        <w:rPr>
          <w:rFonts w:ascii="宋体" w:hAnsi="宋体" w:eastAsia="宋体" w:cs="宋体"/>
          <w:b/>
          <w:bCs/>
          <w:highlight w:val="none"/>
          <w:lang w:val="zh-TW"/>
        </w:rPr>
        <w:t xml:space="preserve">:  </w:t>
      </w:r>
      <w:r>
        <w:rPr>
          <w:rFonts w:ascii="宋体" w:hAnsi="宋体" w:eastAsia="宋体" w:cs="宋体"/>
          <w:b/>
          <w:bCs/>
          <w:highlight w:val="none"/>
          <w:u w:val="single"/>
          <w:lang w:val="zh-TW"/>
        </w:rPr>
        <w:t xml:space="preserve">                                              </w:t>
      </w:r>
      <w:r>
        <w:rPr>
          <w:rFonts w:ascii="宋体" w:hAnsi="宋体" w:eastAsia="宋体" w:cs="宋体"/>
          <w:b/>
          <w:bCs/>
          <w:highlight w:val="none"/>
          <w:lang w:val="zh-TW"/>
        </w:rPr>
        <w:t xml:space="preserve">（盖章）</w:t>
      </w:r>
      <w:r/>
    </w:p>
    <w:p>
      <w:pPr>
        <w:rPr>
          <w:rFonts w:ascii="宋体" w:hAnsi="宋体" w:eastAsia="宋体"/>
          <w:highlight w:val="none"/>
          <w:lang w:val="zh-TW"/>
        </w:rPr>
      </w:pPr>
      <w:r>
        <w:rPr>
          <w:rFonts w:ascii="宋体" w:hAnsi="宋体" w:eastAsia="宋体" w:cs="宋体"/>
          <w:highlight w:val="none"/>
          <w:lang w:val="zh-TW"/>
        </w:rPr>
        <w:t xml:space="preserve">日期：     年    月    日</w:t>
      </w:r>
      <w:r/>
    </w:p>
    <w:p>
      <w:pPr>
        <w:pStyle w:val="904"/>
        <w:rPr>
          <w:rFonts w:ascii="宋体" w:hAnsi="宋体" w:eastAsia="宋体"/>
          <w:sz w:val="24"/>
          <w:szCs w:val="24"/>
          <w:highlight w:val="none"/>
        </w:rPr>
      </w:pPr>
      <w:r>
        <w:rPr>
          <w:rFonts w:ascii="宋体" w:hAnsi="宋体" w:eastAsia="宋体"/>
          <w:sz w:val="24"/>
          <w:szCs w:val="24"/>
          <w:highlight w:val="none"/>
        </w:rPr>
      </w:r>
      <w:r/>
    </w:p>
    <w:p>
      <w:pPr>
        <w:pStyle w:val="1218"/>
        <w:rPr>
          <w:rFonts w:ascii="宋体" w:hAnsi="宋体" w:eastAsia="宋体"/>
          <w:highlight w:val="none"/>
        </w:rPr>
      </w:pPr>
      <w:r>
        <w:rPr>
          <w:rFonts w:ascii="宋体" w:hAnsi="宋体" w:eastAsia="宋体"/>
          <w:highlight w:val="none"/>
        </w:rPr>
      </w:r>
      <w:r/>
    </w:p>
    <w:p>
      <w:pPr>
        <w:pStyle w:val="904"/>
        <w:rPr>
          <w:rFonts w:ascii="宋体" w:hAnsi="宋体" w:eastAsia="宋体"/>
          <w:highlight w:val="none"/>
        </w:rPr>
      </w:pPr>
      <w:r>
        <w:rPr>
          <w:rFonts w:ascii="宋体" w:hAnsi="宋体" w:eastAsia="宋体"/>
          <w:highlight w:val="none"/>
        </w:rPr>
      </w:r>
      <w:r/>
    </w:p>
    <w:p>
      <w:pPr>
        <w:pStyle w:val="888"/>
        <w:spacing w:before="0" w:after="0" w:line="240" w:lineRule="auto"/>
        <w:rPr>
          <w:rFonts w:ascii="宋体" w:hAnsi="宋体" w:eastAsia="宋体" w:cs="黑体"/>
          <w:sz w:val="24"/>
          <w:szCs w:val="24"/>
          <w:highlight w:val="none"/>
          <w:lang w:val="zh-TW"/>
        </w:rPr>
      </w:pPr>
      <w:r/>
      <w:bookmarkStart w:id="135" w:name="_Toc22364"/>
      <w:r/>
      <w:bookmarkStart w:id="136" w:name="_Toc41"/>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六</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、投标项目主要产品一览表格式</w:t>
      </w:r>
      <w:bookmarkEnd w:id="135"/>
      <w:r/>
      <w:bookmarkEnd w:id="136"/>
      <w:r/>
      <w:r/>
    </w:p>
    <w:p>
      <w:pPr>
        <w:ind w:firstLine="562"/>
        <w:jc w:val="center"/>
        <w:spacing w:line="360" w:lineRule="auto"/>
        <w:rPr>
          <w:rFonts w:ascii="宋体" w:hAnsi="宋体" w:eastAsia="宋体" w:cs="宋体"/>
          <w:b/>
          <w:bCs/>
          <w:sz w:val="24"/>
          <w:szCs w:val="24"/>
          <w:highlight w:val="none"/>
          <w:lang w:val="zh-TW"/>
        </w:rPr>
      </w:pPr>
      <w:r>
        <w:rPr>
          <w:rFonts w:ascii="宋体" w:hAnsi="宋体" w:eastAsia="宋体" w:cs="宋体"/>
          <w:b/>
          <w:bCs/>
          <w:sz w:val="24"/>
          <w:szCs w:val="24"/>
          <w:highlight w:val="none"/>
          <w:lang w:val="zh-TW"/>
        </w:rPr>
      </w:r>
      <w:r/>
    </w:p>
    <w:p>
      <w:pPr>
        <w:ind w:firstLine="562"/>
        <w:jc w:val="center"/>
        <w:spacing w:line="360" w:lineRule="auto"/>
        <w:rPr>
          <w:rFonts w:hint="eastAsia" w:ascii="宋体" w:hAnsi="宋体" w:eastAsia="宋体" w:cs="宋体"/>
          <w:b/>
          <w:bCs/>
          <w:sz w:val="24"/>
          <w:szCs w:val="24"/>
          <w:highlight w:val="none"/>
          <w:lang w:val="zh-TW"/>
        </w:rPr>
      </w:pPr>
      <w:r>
        <w:rPr>
          <w:rFonts w:ascii="宋体" w:hAnsi="宋体" w:eastAsia="宋体" w:cs="宋体"/>
          <w:b/>
          <w:bCs/>
          <w:sz w:val="24"/>
          <w:szCs w:val="24"/>
          <w:highlight w:val="none"/>
          <w:lang w:val="zh-TW"/>
        </w:rPr>
        <w:t xml:space="preserve">投标项目主要产品一览表</w:t>
      </w:r>
      <w:r/>
    </w:p>
    <w:tbl>
      <w:tblPr>
        <w:tblStyle w:val="897"/>
        <w:tblW w:w="964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676"/>
        <w:gridCol w:w="2065"/>
        <w:gridCol w:w="3004"/>
        <w:gridCol w:w="1127"/>
        <w:gridCol w:w="1127"/>
        <w:gridCol w:w="1641"/>
      </w:tblGrid>
      <w:tr>
        <w:trPr>
          <w:trHeight w:val="315"/>
        </w:trPr>
        <w:tc>
          <w:tcPr>
            <w:gridSpan w:val="4"/>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6872" w:type="dxa"/>
            <w:vAlign w:val="center"/>
            <w:textDirection w:val="lrTb"/>
            <w:noWrap w:val="false"/>
          </w:tcPr>
          <w:p>
            <w:pPr>
              <w:rPr>
                <w:rFonts w:ascii="宋体" w:hAnsi="宋体" w:eastAsia="宋体"/>
                <w:highlight w:val="none"/>
              </w:rPr>
            </w:pPr>
            <w:r>
              <w:rPr>
                <w:rFonts w:ascii="宋体" w:hAnsi="宋体" w:eastAsia="宋体" w:cs="宋体"/>
                <w:highlight w:val="none"/>
                <w:lang w:val="zh-TW" w:eastAsia="zh-TW"/>
              </w:rPr>
              <w:t xml:space="preserve">项目名称：</w:t>
            </w:r>
            <w:r/>
          </w:p>
        </w:tc>
        <w:tc>
          <w:tcPr>
            <w:gridSpan w:val="2"/>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2768" w:type="dxa"/>
            <w:vAlign w:val="center"/>
            <w:textDirection w:val="lrTb"/>
            <w:noWrap w:val="false"/>
          </w:tcPr>
          <w:p>
            <w:pPr>
              <w:rPr>
                <w:rFonts w:ascii="宋体" w:hAnsi="宋体" w:eastAsia="宋体"/>
                <w:highlight w:val="none"/>
              </w:rPr>
            </w:pPr>
            <w:r>
              <w:rPr>
                <w:rFonts w:hint="eastAsia" w:ascii="宋体" w:hAnsi="宋体" w:eastAsia="宋体" w:cs="宋体"/>
                <w:highlight w:val="none"/>
                <w:lang w:val="zh-TW" w:eastAsia="zh-TW"/>
              </w:rPr>
              <w:t xml:space="preserve">项目编号：</w:t>
            </w:r>
            <w:r>
              <w:rPr>
                <w:rFonts w:ascii="宋体" w:hAnsi="宋体" w:eastAsia="宋体" w:cs="宋体"/>
                <w:b/>
                <w:bCs/>
                <w:highlight w:val="none"/>
              </w:rPr>
              <w:t xml:space="preserve"> </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品牌、规格或型号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center"/>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质保年限</w:t>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rFonts w:ascii="宋体" w:hAnsi="宋体" w:eastAsia="宋体"/>
                <w:highlight w:val="none"/>
              </w:rPr>
            </w:pPr>
            <w:r>
              <w:rPr>
                <w:rFonts w:ascii="宋体" w:hAnsi="宋体" w:eastAsia="宋体"/>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rFonts w:ascii="宋体" w:hAnsi="宋体" w:eastAsia="宋体"/>
                <w:highlight w:val="none"/>
              </w:rPr>
            </w:pPr>
            <w:r>
              <w:rPr>
                <w:rFonts w:ascii="宋体" w:hAnsi="宋体" w:eastAsia="宋体"/>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rFonts w:ascii="宋体" w:hAnsi="宋体" w:eastAsia="宋体"/>
                <w:highlight w:val="none"/>
              </w:rPr>
            </w:pPr>
            <w:r>
              <w:rPr>
                <w:rFonts w:ascii="宋体" w:hAnsi="宋体" w:eastAsia="宋体" w:cs="宋体"/>
                <w:highlight w:val="none"/>
                <w:lang w:val="zh-TW" w:eastAsia="zh-TW"/>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rFonts w:ascii="宋体" w:hAnsi="宋体" w:eastAsia="宋体"/>
                <w:highlight w:val="none"/>
              </w:rPr>
            </w:pPr>
            <w:r>
              <w:rPr>
                <w:rFonts w:ascii="宋体" w:hAnsi="宋体" w:eastAsia="宋体"/>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rFonts w:ascii="宋体" w:hAnsi="宋体" w:eastAsia="宋体"/>
                <w:highlight w:val="none"/>
              </w:rPr>
            </w:pPr>
            <w:r>
              <w:rPr>
                <w:rFonts w:ascii="宋体" w:hAnsi="宋体" w:eastAsia="宋体"/>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rFonts w:ascii="宋体" w:hAnsi="宋体" w:eastAsia="宋体"/>
                <w:highlight w:val="none"/>
              </w:rPr>
            </w:pPr>
            <w:r>
              <w:rPr>
                <w:rFonts w:ascii="宋体" w:hAnsi="宋体" w:eastAsia="宋体"/>
                <w:highlight w:val="none"/>
              </w:rPr>
            </w:r>
            <w:r/>
          </w:p>
        </w:tc>
      </w:tr>
    </w:tbl>
    <w:p>
      <w:pPr>
        <w:jc w:val="left"/>
        <w:spacing w:line="360" w:lineRule="auto"/>
        <w:rPr>
          <w:rFonts w:hint="eastAsia" w:ascii="宋体" w:hAnsi="宋体" w:eastAsia="宋体" w:cs="宋体"/>
          <w:highlight w:val="none"/>
          <w:lang w:val="zh-TW"/>
        </w:rPr>
      </w:pPr>
      <w:r>
        <w:rPr>
          <w:rFonts w:ascii="宋体" w:hAnsi="宋体" w:eastAsia="宋体" w:cs="宋体"/>
          <w:highlight w:val="none"/>
          <w:lang w:val="zh-TW"/>
        </w:rPr>
        <w:t xml:space="preserve">说明：如果行数不够，请自行增加。</w:t>
      </w:r>
      <w:r/>
    </w:p>
    <w:p>
      <w:pPr>
        <w:jc w:val="left"/>
        <w:spacing w:line="360" w:lineRule="auto"/>
        <w:rPr>
          <w:rFonts w:hint="eastAsia" w:ascii="宋体" w:hAnsi="宋体" w:eastAsia="宋体" w:cs="宋体"/>
          <w:highlight w:val="none"/>
          <w:lang w:val="zh-TW"/>
        </w:rPr>
      </w:pPr>
      <w:r>
        <w:rPr>
          <w:rFonts w:hint="eastAsia" w:ascii="宋体" w:hAnsi="宋体" w:eastAsia="宋体" w:cs="宋体"/>
          <w:highlight w:val="none"/>
          <w:lang w:val="zh-TW"/>
        </w:rPr>
      </w:r>
      <w:r/>
    </w:p>
    <w:p>
      <w:pPr>
        <w:jc w:val="left"/>
        <w:spacing w:line="360" w:lineRule="auto"/>
        <w:shd w:val="clear" w:color="auto" w:fill="ffffff"/>
        <w:rPr>
          <w:rFonts w:hint="eastAsia" w:ascii="宋体" w:hAnsi="宋体" w:eastAsia="宋体" w:cs="宋体"/>
          <w:b/>
          <w:bCs/>
          <w:highlight w:val="none"/>
          <w:lang w:val="zh-TW"/>
        </w:rPr>
      </w:pPr>
      <w:r>
        <w:rPr>
          <w:rFonts w:ascii="宋体" w:hAnsi="宋体" w:eastAsia="宋体" w:cs="宋体"/>
          <w:highlight w:val="none"/>
          <w:lang w:val="zh-TW"/>
        </w:rPr>
        <w:t xml:space="preserve">供应商名称</w:t>
      </w:r>
      <w:r>
        <w:rPr>
          <w:rFonts w:ascii="宋体" w:hAnsi="宋体" w:eastAsia="宋体" w:cs="宋体"/>
          <w:b/>
          <w:bCs/>
          <w:highlight w:val="none"/>
          <w:lang w:val="zh-TW"/>
        </w:rPr>
        <w:t xml:space="preserve">:  </w:t>
      </w:r>
      <w:r>
        <w:rPr>
          <w:rFonts w:ascii="宋体" w:hAnsi="宋体" w:eastAsia="宋体" w:cs="宋体"/>
          <w:b/>
          <w:bCs/>
          <w:highlight w:val="none"/>
          <w:u w:val="single"/>
          <w:lang w:val="zh-TW"/>
        </w:rPr>
        <w:t xml:space="preserve">                                              </w:t>
      </w:r>
      <w:r>
        <w:rPr>
          <w:rFonts w:ascii="宋体" w:hAnsi="宋体" w:eastAsia="宋体" w:cs="宋体"/>
          <w:b/>
          <w:bCs/>
          <w:highlight w:val="none"/>
          <w:lang w:val="zh-TW"/>
        </w:rPr>
        <w:t xml:space="preserve">（盖章）</w:t>
      </w:r>
      <w:r/>
    </w:p>
    <w:p>
      <w:pPr>
        <w:rPr>
          <w:rFonts w:ascii="宋体" w:hAnsi="宋体" w:eastAsia="宋体"/>
          <w:highlight w:val="none"/>
          <w:lang w:val="zh-TW"/>
        </w:rPr>
      </w:pPr>
      <w:r>
        <w:rPr>
          <w:rFonts w:ascii="宋体" w:hAnsi="宋体" w:eastAsia="宋体" w:cs="宋体"/>
          <w:highlight w:val="none"/>
          <w:lang w:val="zh-TW"/>
        </w:rPr>
        <w:t xml:space="preserve">日期：     年    月    日</w:t>
      </w:r>
      <w:r/>
    </w:p>
    <w:p>
      <w:pPr>
        <w:pStyle w:val="1198"/>
        <w:ind w:firstLine="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98"/>
        <w:ind w:firstLine="0"/>
        <w:rPr>
          <w:rFonts w:eastAsia="黑体"/>
          <w:bCs/>
          <w:sz w:val="24"/>
          <w:szCs w:val="24"/>
          <w:highlight w:val="none"/>
        </w:rPr>
      </w:pPr>
      <w:r>
        <w:rPr>
          <w:rFonts w:hint="eastAsia" w:ascii="宋体" w:hAnsi="宋体" w:eastAsia="宋体" w:cs="宋体"/>
          <w:b/>
          <w:sz w:val="24"/>
          <w:szCs w:val="24"/>
          <w:highlight w:val="none"/>
        </w:rPr>
        <w:t xml:space="preserve">（七）商务响应偏离表（格式）：</w:t>
      </w:r>
      <w:r/>
    </w:p>
    <w:p>
      <w:pPr>
        <w:jc w:val="center"/>
        <w:spacing w:line="360" w:lineRule="auto"/>
        <w:rPr>
          <w:rFonts w:ascii="宋体" w:hAnsi="宋体" w:cs="宋体"/>
          <w:b/>
          <w:sz w:val="36"/>
          <w:szCs w:val="28"/>
          <w:highlight w:val="none"/>
        </w:rPr>
      </w:pPr>
      <w:r>
        <w:rPr>
          <w:rFonts w:ascii="宋体" w:hAnsi="宋体" w:cs="宋体"/>
          <w:b/>
          <w:sz w:val="36"/>
          <w:szCs w:val="28"/>
          <w:highlight w:val="none"/>
        </w:rPr>
      </w:r>
      <w:r/>
    </w:p>
    <w:p>
      <w:pPr>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商务响应偏离表</w:t>
      </w:r>
      <w:r/>
    </w:p>
    <w:p>
      <w:pPr>
        <w:spacing w:line="400" w:lineRule="exact"/>
        <w:rPr>
          <w:rFonts w:ascii="宋体" w:hAnsi="宋体"/>
          <w:bCs/>
          <w:sz w:val="24"/>
          <w:szCs w:val="24"/>
          <w:highlight w:val="none"/>
        </w:rPr>
        <w:outlineLvl w:val="0"/>
      </w:pPr>
      <w:r>
        <w:rPr>
          <w:rFonts w:ascii="宋体" w:hAnsi="宋体"/>
          <w:bCs/>
          <w:sz w:val="24"/>
          <w:szCs w:val="24"/>
          <w:highlight w:val="none"/>
        </w:rPr>
      </w:r>
      <w:r/>
    </w:p>
    <w:tbl>
      <w:tblPr>
        <w:tblStyle w:val="897"/>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ascii="宋体" w:hAnsi="宋体"/>
                <w:bCs/>
                <w:szCs w:val="21"/>
                <w:highlight w:val="none"/>
              </w:rPr>
              <w:outlineLvl w:val="0"/>
            </w:pPr>
            <w:r>
              <w:rPr>
                <w:rFonts w:hint="eastAsia" w:ascii="宋体" w:hAnsi="宋体"/>
                <w:bCs/>
                <w:szCs w:val="21"/>
                <w:highlight w:val="none"/>
              </w:rPr>
              <w:t xml:space="preserve">序号</w:t>
            </w:r>
            <w:r/>
          </w:p>
        </w:tc>
        <w:tc>
          <w:tcPr>
            <w:tcW w:w="2051" w:type="dxa"/>
            <w:vAlign w:val="center"/>
            <w:textDirection w:val="lrTb"/>
            <w:noWrap w:val="false"/>
          </w:tcPr>
          <w:p>
            <w:pPr>
              <w:jc w:val="center"/>
              <w:spacing w:line="360" w:lineRule="auto"/>
              <w:rPr>
                <w:rFonts w:ascii="宋体" w:hAnsi="宋体"/>
                <w:bCs/>
                <w:szCs w:val="21"/>
                <w:highlight w:val="none"/>
              </w:rPr>
              <w:outlineLvl w:val="0"/>
            </w:pPr>
            <w:r>
              <w:rPr>
                <w:rFonts w:hint="eastAsia" w:ascii="宋体" w:hAnsi="宋体"/>
                <w:bCs/>
                <w:szCs w:val="21"/>
                <w:highlight w:val="none"/>
              </w:rPr>
              <w:t xml:space="preserve">招标文件条目号</w:t>
            </w:r>
            <w:r/>
          </w:p>
        </w:tc>
        <w:tc>
          <w:tcPr>
            <w:tcW w:w="2970" w:type="dxa"/>
            <w:vAlign w:val="center"/>
            <w:textDirection w:val="lrTb"/>
            <w:noWrap w:val="false"/>
          </w:tcPr>
          <w:p>
            <w:pPr>
              <w:jc w:val="center"/>
              <w:spacing w:line="360" w:lineRule="auto"/>
              <w:rPr>
                <w:rFonts w:ascii="宋体" w:hAnsi="宋体"/>
                <w:bCs/>
                <w:szCs w:val="21"/>
                <w:highlight w:val="none"/>
              </w:rPr>
              <w:outlineLvl w:val="0"/>
            </w:pPr>
            <w:r>
              <w:rPr>
                <w:rFonts w:hint="eastAsia" w:ascii="宋体" w:hAnsi="宋体"/>
                <w:bCs/>
                <w:szCs w:val="21"/>
                <w:highlight w:val="none"/>
              </w:rPr>
              <w:t xml:space="preserve">招标文件要求的商务条款</w:t>
            </w:r>
            <w:r/>
          </w:p>
        </w:tc>
        <w:tc>
          <w:tcPr>
            <w:tcW w:w="2149" w:type="dxa"/>
            <w:vAlign w:val="center"/>
            <w:textDirection w:val="lrTb"/>
            <w:noWrap w:val="false"/>
          </w:tcPr>
          <w:p>
            <w:pPr>
              <w:jc w:val="center"/>
              <w:spacing w:line="360" w:lineRule="auto"/>
              <w:rPr>
                <w:rFonts w:ascii="宋体" w:hAnsi="宋体"/>
                <w:bCs/>
                <w:szCs w:val="21"/>
                <w:highlight w:val="none"/>
              </w:rPr>
              <w:outlineLvl w:val="0"/>
            </w:pPr>
            <w:r>
              <w:rPr>
                <w:rFonts w:hint="eastAsia" w:ascii="宋体" w:hAnsi="宋体"/>
                <w:bCs/>
                <w:szCs w:val="21"/>
                <w:highlight w:val="none"/>
              </w:rPr>
              <w:t xml:space="preserve">投标文件响应情况</w:t>
            </w:r>
            <w:r/>
          </w:p>
        </w:tc>
        <w:tc>
          <w:tcPr>
            <w:tcW w:w="1335" w:type="dxa"/>
            <w:vAlign w:val="center"/>
            <w:textDirection w:val="lrTb"/>
            <w:noWrap w:val="false"/>
          </w:tcPr>
          <w:p>
            <w:pPr>
              <w:jc w:val="center"/>
              <w:spacing w:line="360" w:lineRule="auto"/>
              <w:rPr>
                <w:rFonts w:ascii="宋体" w:hAnsi="宋体"/>
                <w:bCs/>
                <w:szCs w:val="21"/>
                <w:highlight w:val="none"/>
              </w:rPr>
              <w:outlineLvl w:val="0"/>
            </w:pPr>
            <w:r>
              <w:rPr>
                <w:rFonts w:hint="eastAsia" w:ascii="宋体" w:hAnsi="宋体"/>
                <w:bCs/>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ascii="宋体" w:hAnsi="宋体"/>
                <w:bCs/>
                <w:szCs w:val="21"/>
                <w:highlight w:val="none"/>
              </w:rPr>
              <w:outlineLvl w:val="0"/>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95"/>
        </w:trPr>
        <w:tc>
          <w:tcPr>
            <w:tcW w:w="934"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051"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970"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14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335"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bl>
    <w:p>
      <w:pPr>
        <w:pStyle w:val="1208"/>
        <w:spacing w:line="360" w:lineRule="auto"/>
        <w:rPr>
          <w:szCs w:val="21"/>
          <w:highlight w:val="none"/>
        </w:rPr>
      </w:pPr>
      <w:r>
        <w:rPr>
          <w:szCs w:val="21"/>
          <w:highlight w:val="none"/>
        </w:rPr>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投标人名称（盖章）：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法定代表人或法定代表人授权代表签字或盖章：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日期：</w:t>
      </w:r>
      <w:r/>
    </w:p>
    <w:p>
      <w:pPr>
        <w:pStyle w:val="902"/>
        <w:rPr>
          <w:rFonts w:hint="eastAsia" w:ascii="Arial" w:hAnsi="Arial" w:eastAsia="宋体" w:cs="Arial"/>
          <w:bCs w:val="0"/>
          <w:sz w:val="21"/>
          <w:szCs w:val="21"/>
          <w:highlight w:val="none"/>
          <w:lang w:val="en-US" w:eastAsia="zh-CN" w:bidi="ar-SA"/>
        </w:rPr>
      </w:pPr>
      <w:r>
        <w:rPr>
          <w:rFonts w:hint="eastAsia" w:ascii="Arial" w:hAnsi="Arial" w:eastAsia="宋体" w:cs="Arial"/>
          <w:bCs w:val="0"/>
          <w:sz w:val="21"/>
          <w:szCs w:val="21"/>
          <w:highlight w:val="none"/>
          <w:lang w:val="en-US" w:eastAsia="zh-CN" w:bidi="ar-SA"/>
        </w:rPr>
        <w:t xml:space="preserve">1、如果行数不够，请自行增加。</w:t>
      </w:r>
      <w:r/>
    </w:p>
    <w:p>
      <w:pPr>
        <w:pStyle w:val="902"/>
        <w:rPr>
          <w:rFonts w:hint="eastAsia" w:ascii="Arial" w:hAnsi="Arial" w:eastAsia="宋体" w:cs="Arial"/>
          <w:bCs w:val="0"/>
          <w:sz w:val="21"/>
          <w:szCs w:val="21"/>
          <w:highlight w:val="none"/>
          <w:lang w:val="en-US" w:eastAsia="zh-CN" w:bidi="ar-SA"/>
        </w:rPr>
      </w:pPr>
      <w:r>
        <w:rPr>
          <w:rFonts w:hint="eastAsia" w:ascii="Arial" w:hAnsi="Arial" w:eastAsia="宋体" w:cs="Arial"/>
          <w:bCs w:val="0"/>
          <w:sz w:val="21"/>
          <w:szCs w:val="21"/>
          <w:highlight w:val="none"/>
          <w:lang w:val="en-US" w:eastAsia="zh-CN" w:bidi="ar-SA"/>
        </w:rPr>
        <w:t xml:space="preserve">2、供应商应在上表中明确投标文件商务部分与招标文件要求的商务条款偏离情况，如对包括合同履行期限、商务要求、付款方式、合同条款等商务条款的响应有任何偏离， 请在本表中详细填写。如不列出，则视为供应商完全同意招标文件的商务条款。 </w:t>
      </w:r>
      <w:r/>
    </w:p>
    <w:p>
      <w:pPr>
        <w:pStyle w:val="902"/>
        <w:rPr>
          <w:rFonts w:hint="eastAsia" w:ascii="Arial" w:hAnsi="Arial" w:eastAsia="宋体" w:cs="Arial"/>
          <w:bCs w:val="0"/>
          <w:sz w:val="21"/>
          <w:szCs w:val="21"/>
          <w:highlight w:val="none"/>
          <w:lang w:val="en-US" w:eastAsia="zh-CN" w:bidi="ar-SA"/>
        </w:rPr>
      </w:pPr>
      <w:r>
        <w:rPr>
          <w:rFonts w:hint="eastAsia" w:ascii="Arial" w:hAnsi="Arial" w:eastAsia="宋体" w:cs="Arial"/>
          <w:bCs w:val="0"/>
          <w:sz w:val="21"/>
          <w:szCs w:val="21"/>
          <w:highlight w:val="none"/>
          <w:lang w:val="en-US" w:eastAsia="zh-CN" w:bidi="ar-SA"/>
        </w:rPr>
        <w:t xml:space="preserve">3、“是否偏离”栏请注明“响应/正偏离/负偏离”，正偏离指供应商的响应高于招标文件要求，负偏离指供应商的响应低于招标文件要求。</w:t>
      </w:r>
      <w:r/>
    </w:p>
    <w:p>
      <w:pPr>
        <w:jc w:val="left"/>
        <w:spacing w:line="360" w:lineRule="auto"/>
        <w:rPr>
          <w:rFonts w:ascii="宋体" w:hAnsi="宋体" w:cs="宋体"/>
          <w:b/>
          <w:sz w:val="24"/>
          <w:szCs w:val="24"/>
          <w:highlight w:val="none"/>
        </w:rPr>
        <w:outlineLvl w:val="0"/>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（八）技术响应偏离表（格式）：</w:t>
      </w:r>
      <w:r/>
    </w:p>
    <w:p>
      <w:pPr>
        <w:jc w:val="center"/>
        <w:spacing w:line="360" w:lineRule="auto"/>
        <w:rPr>
          <w:rFonts w:ascii="宋体" w:hAnsi="宋体" w:cs="宋体"/>
          <w:b/>
          <w:sz w:val="36"/>
          <w:szCs w:val="28"/>
          <w:highlight w:val="none"/>
        </w:rPr>
      </w:pPr>
      <w:r>
        <w:rPr>
          <w:rFonts w:ascii="宋体" w:hAnsi="宋体" w:cs="宋体"/>
          <w:b/>
          <w:sz w:val="36"/>
          <w:szCs w:val="28"/>
          <w:highlight w:val="none"/>
        </w:rPr>
      </w:r>
      <w:r/>
    </w:p>
    <w:p>
      <w:pPr>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技术响应偏离表</w:t>
      </w:r>
      <w:r/>
    </w:p>
    <w:p>
      <w:pPr>
        <w:spacing w:line="360" w:lineRule="auto"/>
        <w:rPr>
          <w:rFonts w:ascii="宋体" w:hAnsi="宋体"/>
          <w:bCs/>
          <w:szCs w:val="21"/>
          <w:highlight w:val="none"/>
        </w:rPr>
        <w:outlineLvl w:val="0"/>
      </w:pPr>
      <w:r>
        <w:rPr>
          <w:rFonts w:hint="eastAsia" w:ascii="宋体" w:hAnsi="宋体"/>
          <w:bCs/>
          <w:szCs w:val="21"/>
          <w:highlight w:val="none"/>
        </w:rPr>
        <w:t xml:space="preserve">招标编号：</w:t>
      </w:r>
      <w:r/>
    </w:p>
    <w:tbl>
      <w:tblPr>
        <w:tblStyle w:val="897"/>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ascii="宋体" w:hAnsi="宋体"/>
                <w:bCs/>
                <w:szCs w:val="21"/>
                <w:highlight w:val="none"/>
              </w:rPr>
              <w:outlineLvl w:val="0"/>
            </w:pPr>
            <w:r>
              <w:rPr>
                <w:rFonts w:hint="eastAsia" w:ascii="宋体" w:hAnsi="宋体"/>
                <w:bCs/>
                <w:szCs w:val="21"/>
                <w:highlight w:val="none"/>
              </w:rPr>
              <w:t xml:space="preserve">序号</w:t>
            </w:r>
            <w:r/>
          </w:p>
        </w:tc>
        <w:tc>
          <w:tcPr>
            <w:tcW w:w="1577" w:type="dxa"/>
            <w:vAlign w:val="center"/>
            <w:textDirection w:val="lrTb"/>
            <w:noWrap w:val="false"/>
          </w:tcPr>
          <w:p>
            <w:pPr>
              <w:jc w:val="center"/>
              <w:spacing w:line="360" w:lineRule="auto"/>
              <w:rPr>
                <w:rFonts w:ascii="宋体" w:hAnsi="宋体"/>
                <w:bCs/>
                <w:szCs w:val="21"/>
                <w:highlight w:val="none"/>
              </w:rPr>
              <w:outlineLvl w:val="0"/>
            </w:pPr>
            <w:r>
              <w:rPr>
                <w:rFonts w:hint="eastAsia" w:ascii="宋体" w:hAnsi="宋体"/>
                <w:bCs/>
                <w:szCs w:val="21"/>
                <w:highlight w:val="none"/>
              </w:rPr>
              <w:t xml:space="preserve">招标文件条目号</w:t>
            </w:r>
            <w:r/>
          </w:p>
        </w:tc>
        <w:tc>
          <w:tcPr>
            <w:tcW w:w="1978" w:type="dxa"/>
            <w:vAlign w:val="center"/>
            <w:textDirection w:val="lrTb"/>
            <w:noWrap w:val="false"/>
          </w:tcPr>
          <w:p>
            <w:pPr>
              <w:jc w:val="center"/>
              <w:spacing w:line="360" w:lineRule="auto"/>
              <w:rPr>
                <w:rFonts w:ascii="宋体" w:hAnsi="宋体"/>
                <w:bCs/>
                <w:szCs w:val="21"/>
                <w:highlight w:val="none"/>
              </w:rPr>
              <w:outlineLvl w:val="0"/>
            </w:pPr>
            <w:r>
              <w:rPr>
                <w:rFonts w:hint="eastAsia" w:ascii="宋体" w:hAnsi="宋体"/>
                <w:bCs/>
                <w:szCs w:val="21"/>
                <w:highlight w:val="none"/>
              </w:rPr>
              <w:t xml:space="preserve">招标要求规格</w:t>
            </w:r>
            <w:r/>
          </w:p>
        </w:tc>
        <w:tc>
          <w:tcPr>
            <w:tcW w:w="2229" w:type="dxa"/>
            <w:vAlign w:val="center"/>
            <w:textDirection w:val="lrTb"/>
            <w:noWrap w:val="false"/>
          </w:tcPr>
          <w:p>
            <w:pPr>
              <w:jc w:val="center"/>
              <w:spacing w:line="360" w:lineRule="auto"/>
              <w:rPr>
                <w:rFonts w:ascii="宋体" w:hAnsi="宋体"/>
                <w:bCs/>
                <w:szCs w:val="21"/>
                <w:highlight w:val="none"/>
              </w:rPr>
              <w:outlineLvl w:val="0"/>
            </w:pPr>
            <w:r>
              <w:rPr>
                <w:rFonts w:hint="eastAsia" w:ascii="宋体" w:hAnsi="宋体"/>
                <w:bCs/>
                <w:szCs w:val="21"/>
                <w:highlight w:val="none"/>
              </w:rPr>
              <w:t xml:space="preserve">投标文件响应情况</w:t>
            </w:r>
            <w:r/>
          </w:p>
        </w:tc>
        <w:tc>
          <w:tcPr>
            <w:tcW w:w="1516" w:type="dxa"/>
            <w:vAlign w:val="center"/>
            <w:textDirection w:val="lrTb"/>
            <w:noWrap w:val="false"/>
          </w:tcPr>
          <w:p>
            <w:pPr>
              <w:jc w:val="center"/>
              <w:spacing w:line="360" w:lineRule="auto"/>
              <w:rPr>
                <w:rFonts w:ascii="宋体" w:hAnsi="宋体"/>
                <w:bCs/>
                <w:szCs w:val="21"/>
                <w:highlight w:val="none"/>
              </w:rPr>
              <w:outlineLvl w:val="0"/>
            </w:pPr>
            <w:r>
              <w:rPr>
                <w:rFonts w:hint="eastAsia" w:ascii="宋体" w:hAnsi="宋体"/>
                <w:bCs/>
                <w:szCs w:val="21"/>
                <w:highlight w:val="none"/>
              </w:rPr>
              <w:t xml:space="preserve">偏离/响应</w:t>
            </w:r>
            <w:r/>
          </w:p>
        </w:tc>
      </w:tr>
      <w:tr>
        <w:trPr>
          <w:jc w:val="center"/>
          <w:trHeight w:val="478"/>
        </w:trPr>
        <w:tc>
          <w:tcPr>
            <w:tcW w:w="959" w:type="dxa"/>
            <w:vAlign w:val="center"/>
            <w:textDirection w:val="lrTb"/>
            <w:noWrap w:val="false"/>
          </w:tcPr>
          <w:p>
            <w:pPr>
              <w:jc w:val="left"/>
              <w:spacing w:line="360" w:lineRule="auto"/>
              <w:rPr>
                <w:rFonts w:ascii="宋体" w:hAnsi="宋体"/>
                <w:bCs/>
                <w:szCs w:val="21"/>
                <w:highlight w:val="none"/>
              </w:rPr>
              <w:outlineLvl w:val="0"/>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r>
        <w:trPr>
          <w:jc w:val="center"/>
          <w:trHeight w:val="495"/>
        </w:trPr>
        <w:tc>
          <w:tcPr>
            <w:tcW w:w="95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77"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978"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2229"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c>
          <w:tcPr>
            <w:tcW w:w="1516" w:type="dxa"/>
            <w:vAlign w:val="center"/>
            <w:textDirection w:val="lrTb"/>
            <w:noWrap w:val="false"/>
          </w:tcPr>
          <w:p>
            <w:pPr>
              <w:jc w:val="center"/>
              <w:spacing w:line="360" w:lineRule="auto"/>
              <w:rPr>
                <w:rFonts w:ascii="宋体" w:hAnsi="宋体"/>
                <w:bCs/>
                <w:szCs w:val="21"/>
                <w:highlight w:val="none"/>
              </w:rPr>
              <w:outlineLvl w:val="0"/>
            </w:pPr>
            <w:r>
              <w:rPr>
                <w:rFonts w:ascii="宋体" w:hAnsi="宋体"/>
                <w:bCs/>
                <w:szCs w:val="21"/>
                <w:highlight w:val="none"/>
              </w:rPr>
            </w:r>
            <w:r/>
          </w:p>
        </w:tc>
      </w:tr>
    </w:tbl>
    <w:p>
      <w:pPr>
        <w:spacing w:line="360" w:lineRule="auto"/>
        <w:rPr>
          <w:rFonts w:ascii="宋体" w:hAnsi="宋体"/>
          <w:bCs/>
          <w:szCs w:val="21"/>
          <w:highlight w:val="none"/>
        </w:rPr>
        <w:outlineLvl w:val="0"/>
      </w:pPr>
      <w:r>
        <w:rPr>
          <w:rFonts w:ascii="宋体" w:hAnsi="宋体"/>
          <w:bCs/>
          <w:szCs w:val="21"/>
          <w:highlight w:val="none"/>
        </w:rPr>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投标人名称（盖章）：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法定代表人或法定代表人授权代表签字或盖章：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日期：</w:t>
      </w:r>
      <w:r/>
    </w:p>
    <w:p>
      <w:pPr>
        <w:spacing w:line="440" w:lineRule="exact"/>
        <w:rPr>
          <w:rFonts w:hint="eastAsia" w:ascii="宋体" w:hAnsi="宋体" w:cs="宋体"/>
          <w:color w:val="000000"/>
          <w:szCs w:val="21"/>
          <w:highlight w:val="none"/>
        </w:rPr>
      </w:pPr>
      <w:r>
        <w:rPr>
          <w:rFonts w:hint="eastAsia" w:ascii="宋体" w:hAnsi="宋体" w:cs="宋体"/>
          <w:bCs/>
          <w:szCs w:val="21"/>
          <w:highlight w:val="none"/>
        </w:rPr>
        <w:t xml:space="preserve">注：</w:t>
      </w:r>
      <w:r>
        <w:rPr>
          <w:rFonts w:hint="eastAsia" w:ascii="宋体" w:hAnsi="宋体" w:cs="宋体"/>
          <w:color w:val="000000"/>
          <w:szCs w:val="21"/>
          <w:highlight w:val="none"/>
        </w:rPr>
        <w:t xml:space="preserve">说明：</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1、如果行数不够，请自行增加。</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2、供应商应对招标文件第四章招标技术规格及要求的内容给予逐条响应，若漏项或不逐条应答视为负偏离。以投标产品和服务所能达到的内容予以填写作为响应内容。 </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3、投标文件“投标响应”，指所投产品和服务的技术应答情况。“是否偏离”栏请注明“响应/正偏离/负偏离”，并且标注针对“★”和“▲”和一般技术规格响应的证明文件在投标文件中的页码及具体位置。 </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供应商投标响应和招标技术要求不一致，而供应商却在此表应答为响应或正偏离时，必须提供充分理由说明（不提供或理由不充分将视为负偏离）；因此种情况在验收时产生争议，采购人有权按照招标文件的原始标准进行验收。</w:t>
      </w:r>
      <w:r/>
    </w:p>
    <w:p>
      <w:pPr>
        <w:spacing w:line="400" w:lineRule="exact"/>
        <w:rPr>
          <w:rFonts w:ascii="宋体" w:hAnsi="宋体" w:eastAsia="宋体" w:cs="黑体"/>
          <w:sz w:val="24"/>
          <w:szCs w:val="24"/>
          <w:highlight w:val="none"/>
          <w:lang w:val="zh-TW"/>
        </w:rPr>
      </w:pPr>
      <w:r>
        <w:rPr>
          <w:rFonts w:hint="eastAsia" w:ascii="宋体" w:hAnsi="宋体" w:eastAsia="宋体" w:cs="黑体"/>
          <w:b/>
          <w:bCs/>
          <w:sz w:val="24"/>
          <w:szCs w:val="24"/>
          <w:highlight w:val="none"/>
          <w:lang w:val="zh-TW" w:eastAsia="zh-CN"/>
        </w:rPr>
        <w:t xml:space="preserve">（</w:t>
      </w:r>
      <w:r>
        <w:rPr>
          <w:rFonts w:hint="eastAsia" w:ascii="宋体" w:hAnsi="宋体" w:eastAsia="宋体" w:cs="黑体"/>
          <w:b/>
          <w:bCs/>
          <w:sz w:val="24"/>
          <w:szCs w:val="24"/>
          <w:highlight w:val="none"/>
          <w:lang w:val="en-US" w:eastAsia="zh-CN"/>
        </w:rPr>
        <w:t xml:space="preserve">九</w:t>
      </w:r>
      <w:r>
        <w:rPr>
          <w:rFonts w:hint="eastAsia" w:ascii="宋体" w:hAnsi="宋体" w:eastAsia="宋体" w:cs="黑体"/>
          <w:b/>
          <w:bCs/>
          <w:sz w:val="24"/>
          <w:szCs w:val="24"/>
          <w:highlight w:val="none"/>
          <w:lang w:val="zh-TW" w:eastAsia="zh-CN"/>
        </w:rPr>
        <w:t xml:space="preserve">）</w:t>
      </w:r>
      <w:r>
        <w:rPr>
          <w:rFonts w:hint="eastAsia" w:ascii="宋体" w:hAnsi="宋体" w:eastAsia="宋体" w:cs="黑体"/>
          <w:b/>
          <w:bCs/>
          <w:sz w:val="24"/>
          <w:szCs w:val="24"/>
          <w:highlight w:val="none"/>
          <w:lang w:val="zh-TW"/>
        </w:rPr>
        <w:t xml:space="preserve">供应商</w:t>
      </w:r>
      <w:r>
        <w:rPr>
          <w:rFonts w:ascii="宋体" w:hAnsi="宋体" w:eastAsia="宋体" w:cs="黑体"/>
          <w:b/>
          <w:bCs/>
          <w:sz w:val="24"/>
          <w:szCs w:val="24"/>
          <w:highlight w:val="none"/>
          <w:lang w:val="zh-TW"/>
        </w:rPr>
        <w:t xml:space="preserve">业绩情况表</w:t>
      </w:r>
      <w:r/>
    </w:p>
    <w:p>
      <w:pPr>
        <w:ind w:firstLine="562"/>
        <w:jc w:val="center"/>
        <w:spacing w:line="360" w:lineRule="auto"/>
        <w:rPr>
          <w:rFonts w:hint="eastAsia" w:ascii="宋体" w:hAnsi="宋体" w:eastAsia="宋体" w:cs="宋体"/>
          <w:b/>
          <w:bCs/>
          <w:sz w:val="28"/>
          <w:szCs w:val="28"/>
          <w:highlight w:val="none"/>
          <w:lang w:val="zh-TW"/>
        </w:rPr>
      </w:pPr>
      <w:r>
        <w:rPr>
          <w:rFonts w:hint="eastAsia" w:ascii="宋体" w:hAnsi="宋体" w:eastAsia="宋体" w:cs="宋体"/>
          <w:b/>
          <w:bCs/>
          <w:sz w:val="28"/>
          <w:szCs w:val="28"/>
          <w:highlight w:val="none"/>
          <w:lang w:val="zh-TW"/>
        </w:rPr>
      </w:r>
      <w:r/>
    </w:p>
    <w:p>
      <w:pPr>
        <w:ind w:firstLine="562"/>
        <w:jc w:val="center"/>
        <w:spacing w:line="360" w:lineRule="auto"/>
        <w:rPr>
          <w:rFonts w:hint="eastAsia" w:ascii="宋体" w:hAnsi="宋体" w:eastAsia="宋体" w:cs="宋体"/>
          <w:b/>
          <w:bCs/>
          <w:sz w:val="28"/>
          <w:szCs w:val="28"/>
          <w:highlight w:val="none"/>
          <w:lang w:val="zh-TW" w:eastAsia="zh-TW"/>
        </w:rPr>
      </w:pPr>
      <w:r>
        <w:rPr>
          <w:rFonts w:hint="eastAsia" w:ascii="宋体" w:hAnsi="宋体" w:eastAsia="宋体" w:cs="宋体"/>
          <w:b/>
          <w:bCs/>
          <w:sz w:val="28"/>
          <w:szCs w:val="28"/>
          <w:highlight w:val="none"/>
          <w:lang w:val="zh-TW"/>
        </w:rPr>
        <w:t xml:space="preserve">供应商</w:t>
      </w:r>
      <w:r>
        <w:rPr>
          <w:rFonts w:ascii="宋体" w:hAnsi="宋体" w:eastAsia="宋体" w:cs="宋体"/>
          <w:b/>
          <w:bCs/>
          <w:sz w:val="28"/>
          <w:szCs w:val="28"/>
          <w:highlight w:val="none"/>
          <w:lang w:val="zh-TW" w:eastAsia="zh-TW"/>
        </w:rPr>
        <w:t xml:space="preserve">业绩情况表</w:t>
      </w:r>
      <w:r/>
    </w:p>
    <w:tbl>
      <w:tblPr>
        <w:tblStyle w:val="897"/>
        <w:tblW w:w="969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784"/>
        <w:gridCol w:w="1792"/>
        <w:gridCol w:w="1630"/>
        <w:gridCol w:w="1140"/>
        <w:gridCol w:w="1744"/>
        <w:gridCol w:w="1303"/>
        <w:gridCol w:w="1304"/>
      </w:tblGrid>
      <w:tr>
        <w:trPr>
          <w:jc w:val="center"/>
          <w:trHeight w:val="859"/>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center"/>
            <w:textDirection w:val="lrTb"/>
            <w:noWrap w:val="false"/>
          </w:tcPr>
          <w:p>
            <w:pPr>
              <w:jc w:val="center"/>
              <w:spacing w:line="400" w:lineRule="atLeast"/>
              <w:rPr>
                <w:rFonts w:ascii="宋体" w:hAnsi="宋体" w:eastAsia="宋体"/>
                <w:highlight w:val="none"/>
              </w:rPr>
            </w:pPr>
            <w:r>
              <w:rPr>
                <w:rFonts w:ascii="宋体" w:hAnsi="宋体" w:eastAsia="宋体" w:cs="宋体"/>
                <w:highlight w:val="none"/>
                <w:lang w:val="zh-TW" w:eastAsia="zh-TW"/>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center"/>
            <w:textDirection w:val="lrTb"/>
            <w:noWrap w:val="false"/>
          </w:tcPr>
          <w:p>
            <w:pPr>
              <w:jc w:val="center"/>
              <w:spacing w:line="400" w:lineRule="atLeast"/>
              <w:rPr>
                <w:rFonts w:ascii="宋体" w:hAnsi="宋体" w:eastAsia="宋体"/>
                <w:highlight w:val="none"/>
              </w:rPr>
            </w:pPr>
            <w:r>
              <w:rPr>
                <w:rFonts w:ascii="宋体" w:hAnsi="宋体" w:eastAsia="宋体" w:cs="宋体"/>
                <w:highlight w:val="none"/>
                <w:lang w:val="zh-TW" w:eastAsia="zh-TW"/>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center"/>
            <w:textDirection w:val="lrTb"/>
            <w:noWrap w:val="false"/>
          </w:tcPr>
          <w:p>
            <w:pPr>
              <w:jc w:val="center"/>
              <w:spacing w:line="400" w:lineRule="atLeast"/>
              <w:rPr>
                <w:rFonts w:ascii="宋体" w:hAnsi="宋体" w:eastAsia="宋体"/>
                <w:highlight w:val="none"/>
              </w:rPr>
            </w:pPr>
            <w:r>
              <w:rPr>
                <w:rFonts w:ascii="宋体" w:hAnsi="宋体" w:eastAsia="宋体" w:cs="宋体"/>
                <w:highlight w:val="none"/>
                <w:lang w:val="zh-TW" w:eastAsia="zh-TW"/>
              </w:rPr>
              <w:t xml:space="preserve">业主单位</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center"/>
            <w:textDirection w:val="lrTb"/>
            <w:noWrap w:val="false"/>
          </w:tcPr>
          <w:p>
            <w:pPr>
              <w:jc w:val="center"/>
              <w:spacing w:line="400" w:lineRule="atLeast"/>
              <w:rPr>
                <w:rFonts w:hint="eastAsia" w:ascii="宋体" w:hAnsi="宋体" w:eastAsia="宋体" w:cs="宋体"/>
                <w:highlight w:val="none"/>
              </w:rPr>
            </w:pPr>
            <w:r>
              <w:rPr>
                <w:rFonts w:ascii="宋体" w:hAnsi="宋体" w:eastAsia="宋体" w:cs="宋体"/>
                <w:highlight w:val="none"/>
                <w:lang w:val="zh-TW" w:eastAsia="zh-TW"/>
              </w:rPr>
              <w:t xml:space="preserve">项目</w:t>
            </w:r>
            <w:r/>
          </w:p>
          <w:p>
            <w:pPr>
              <w:jc w:val="center"/>
              <w:spacing w:line="400" w:lineRule="atLeast"/>
              <w:rPr>
                <w:rFonts w:ascii="宋体" w:hAnsi="宋体" w:eastAsia="宋体"/>
                <w:highlight w:val="none"/>
              </w:rPr>
            </w:pPr>
            <w:r>
              <w:rPr>
                <w:rFonts w:ascii="宋体" w:hAnsi="宋体" w:eastAsia="宋体" w:cs="宋体"/>
                <w:highlight w:val="none"/>
                <w:lang w:val="zh-TW" w:eastAsia="zh-TW"/>
              </w:rPr>
              <w:t xml:space="preserve">规模</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center"/>
            <w:textDirection w:val="lrTb"/>
            <w:noWrap w:val="false"/>
          </w:tcPr>
          <w:p>
            <w:pPr>
              <w:jc w:val="center"/>
              <w:spacing w:line="400" w:lineRule="atLeast"/>
              <w:rPr>
                <w:rFonts w:ascii="宋体" w:hAnsi="宋体" w:eastAsia="宋体"/>
                <w:highlight w:val="none"/>
              </w:rPr>
            </w:pPr>
            <w:r>
              <w:rPr>
                <w:rFonts w:ascii="宋体" w:hAnsi="宋体" w:eastAsia="宋体" w:cs="宋体"/>
                <w:highlight w:val="none"/>
                <w:lang w:val="zh-TW" w:eastAsia="zh-TW"/>
              </w:rPr>
              <w:t xml:space="preserve">签约及服务时间</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center"/>
            <w:textDirection w:val="lrTb"/>
            <w:noWrap w:val="false"/>
          </w:tcPr>
          <w:p>
            <w:pPr>
              <w:jc w:val="center"/>
              <w:spacing w:line="400" w:lineRule="atLeast"/>
              <w:rPr>
                <w:rFonts w:ascii="宋体" w:hAnsi="宋体" w:eastAsia="宋体" w:cs="宋体"/>
                <w:highlight w:val="none"/>
                <w:lang w:val="zh-TW" w:eastAsia="zh-TW"/>
              </w:rPr>
            </w:pPr>
            <w:r>
              <w:rPr>
                <w:rFonts w:ascii="宋体" w:hAnsi="宋体" w:eastAsia="宋体" w:cs="宋体"/>
                <w:highlight w:val="none"/>
                <w:lang w:val="zh-TW" w:eastAsia="zh-TW"/>
              </w:rPr>
              <w:t xml:space="preserve">联系人</w:t>
            </w:r>
            <w:r/>
          </w:p>
          <w:p>
            <w:pPr>
              <w:jc w:val="center"/>
              <w:spacing w:line="400" w:lineRule="atLeast"/>
              <w:rPr>
                <w:rFonts w:ascii="宋体" w:hAnsi="宋体" w:eastAsia="宋体"/>
                <w:highlight w:val="none"/>
              </w:rPr>
            </w:pPr>
            <w:r>
              <w:rPr>
                <w:rFonts w:ascii="宋体" w:hAnsi="宋体" w:eastAsia="宋体" w:cs="宋体"/>
                <w:highlight w:val="none"/>
                <w:lang w:val="zh-TW" w:eastAsia="zh-TW"/>
              </w:rPr>
              <w:t xml:space="preserve">及电话</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center"/>
            <w:textDirection w:val="lrTb"/>
            <w:noWrap w:val="false"/>
          </w:tcPr>
          <w:p>
            <w:pPr>
              <w:jc w:val="center"/>
              <w:spacing w:line="400" w:lineRule="atLeast"/>
              <w:rPr>
                <w:rFonts w:ascii="宋体" w:hAnsi="宋体" w:eastAsia="宋体"/>
                <w:highlight w:val="none"/>
              </w:rPr>
            </w:pPr>
            <w:r>
              <w:rPr>
                <w:rFonts w:ascii="宋体" w:hAnsi="宋体" w:eastAsia="宋体" w:cs="宋体"/>
                <w:highlight w:val="none"/>
                <w:lang w:val="zh-TW" w:eastAsia="zh-TW"/>
              </w:rPr>
              <w:t xml:space="preserve">备注</w:t>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rFonts w:ascii="宋体" w:hAnsi="宋体" w:eastAsia="宋体"/>
                <w:highlight w:val="none"/>
              </w:rPr>
            </w:pPr>
            <w:r>
              <w:rPr>
                <w:rFonts w:ascii="宋体" w:hAnsi="宋体" w:eastAsia="宋体"/>
                <w:highlight w:val="none"/>
              </w:rPr>
            </w:r>
            <w:r/>
          </w:p>
        </w:tc>
      </w:tr>
      <w:tr>
        <w:trPr>
          <w:jc w:val="center"/>
          <w:trHeight w:val="389"/>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rFonts w:ascii="宋体" w:hAnsi="宋体" w:eastAsia="宋体"/>
                <w:highlight w:val="none"/>
              </w:rPr>
            </w:pPr>
            <w:r>
              <w:rPr>
                <w:rFonts w:ascii="宋体" w:hAnsi="宋体" w:eastAsia="宋体"/>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rFonts w:ascii="宋体" w:hAnsi="宋体" w:eastAsia="宋体"/>
                <w:highlight w:val="none"/>
              </w:rPr>
            </w:pPr>
            <w:r>
              <w:rPr>
                <w:rFonts w:ascii="宋体" w:hAnsi="宋体" w:eastAsia="宋体"/>
                <w:highlight w:val="none"/>
              </w:rPr>
            </w:r>
            <w:r/>
          </w:p>
        </w:tc>
      </w:tr>
    </w:tbl>
    <w:p>
      <w:pPr>
        <w:jc w:val="center"/>
        <w:widowControl w:val="off"/>
        <w:rPr>
          <w:rFonts w:hint="eastAsia" w:ascii="宋体" w:hAnsi="宋体" w:eastAsia="宋体" w:cs="宋体"/>
          <w:sz w:val="36"/>
          <w:szCs w:val="36"/>
          <w:highlight w:val="none"/>
          <w:lang w:val="zh-TW" w:eastAsia="zh-TW"/>
        </w:rPr>
      </w:pPr>
      <w:r>
        <w:rPr>
          <w:rFonts w:hint="eastAsia" w:ascii="宋体" w:hAnsi="宋体" w:eastAsia="宋体" w:cs="宋体"/>
          <w:sz w:val="36"/>
          <w:szCs w:val="36"/>
          <w:highlight w:val="none"/>
          <w:lang w:val="zh-TW" w:eastAsia="zh-TW"/>
        </w:rPr>
      </w:r>
      <w:r/>
    </w:p>
    <w:p>
      <w:pPr>
        <w:spacing w:line="360" w:lineRule="auto"/>
        <w:rPr>
          <w:rFonts w:hint="eastAsia" w:ascii="宋体" w:hAnsi="宋体" w:eastAsia="宋体" w:cs="宋体"/>
          <w:highlight w:val="none"/>
        </w:rPr>
      </w:pPr>
      <w:r>
        <w:rPr>
          <w:rFonts w:ascii="宋体" w:hAnsi="宋体" w:eastAsia="宋体" w:cs="宋体"/>
          <w:b/>
          <w:bCs/>
          <w:highlight w:val="none"/>
        </w:rPr>
        <w:t xml:space="preserve"> </w:t>
      </w:r>
      <w:r>
        <w:rPr>
          <w:rFonts w:ascii="宋体" w:hAnsi="宋体" w:eastAsia="宋体" w:cs="宋体"/>
          <w:highlight w:val="none"/>
          <w:lang w:val="zh-TW"/>
        </w:rPr>
        <w:t xml:space="preserve">说明：请</w:t>
      </w:r>
      <w:r>
        <w:rPr>
          <w:rFonts w:hint="eastAsia" w:ascii="宋体" w:hAnsi="宋体" w:eastAsia="宋体" w:cs="宋体"/>
          <w:highlight w:val="none"/>
          <w:lang w:val="zh-TW"/>
        </w:rPr>
        <w:t xml:space="preserve">供应商</w:t>
      </w:r>
      <w:r>
        <w:rPr>
          <w:rFonts w:ascii="宋体" w:hAnsi="宋体" w:eastAsia="宋体" w:cs="宋体"/>
          <w:highlight w:val="none"/>
          <w:lang w:val="zh-TW"/>
        </w:rPr>
        <w:t xml:space="preserve">根据本格式要求如实填写，并附评标标准</w:t>
      </w:r>
      <w:r>
        <w:rPr>
          <w:rFonts w:hint="eastAsia" w:ascii="宋体" w:hAnsi="宋体" w:eastAsia="宋体" w:cs="宋体"/>
          <w:highlight w:val="none"/>
          <w:lang w:val="zh-TW"/>
        </w:rPr>
        <w:t xml:space="preserve">要求</w:t>
      </w:r>
      <w:r>
        <w:rPr>
          <w:rFonts w:ascii="宋体" w:hAnsi="宋体" w:eastAsia="宋体" w:cs="宋体"/>
          <w:highlight w:val="none"/>
          <w:lang w:val="zh-TW"/>
        </w:rPr>
        <w:t xml:space="preserve">的证明文件。</w:t>
      </w:r>
      <w:r/>
    </w:p>
    <w:p>
      <w:pPr>
        <w:spacing w:line="360" w:lineRule="auto"/>
        <w:rPr>
          <w:rFonts w:hint="eastAsia" w:ascii="宋体" w:hAnsi="宋体" w:eastAsia="宋体" w:cs="宋体"/>
          <w:b/>
          <w:bCs/>
          <w:highlight w:val="none"/>
          <w:lang w:val="zh-TW"/>
        </w:rPr>
      </w:pPr>
      <w:r>
        <w:rPr>
          <w:rFonts w:hint="eastAsia" w:ascii="宋体" w:hAnsi="宋体" w:eastAsia="宋体" w:cs="宋体"/>
          <w:b/>
          <w:bCs/>
          <w:highlight w:val="none"/>
          <w:lang w:val="zh-TW"/>
        </w:rPr>
      </w:r>
      <w:r/>
    </w:p>
    <w:p>
      <w:pPr>
        <w:rPr>
          <w:rFonts w:ascii="宋体" w:hAnsi="宋体" w:eastAsia="宋体"/>
          <w:highlight w:val="none"/>
          <w:lang w:val="zh-TW"/>
        </w:rPr>
      </w:pPr>
      <w:r>
        <w:rPr>
          <w:rFonts w:ascii="宋体" w:hAnsi="宋体" w:eastAsia="宋体" w:cs="宋体"/>
          <w:highlight w:val="none"/>
          <w:lang w:val="zh-TW"/>
        </w:rPr>
        <w:t xml:space="preserve">供应商名称</w:t>
      </w:r>
      <w:r>
        <w:rPr>
          <w:rFonts w:hint="eastAsia" w:ascii="宋体" w:hAnsi="宋体" w:eastAsia="宋体" w:cs="宋体"/>
          <w:highlight w:val="none"/>
          <w:lang w:val="zh-TW"/>
        </w:rPr>
        <w:t xml:space="preserve">：</w:t>
      </w:r>
      <w:r>
        <w:rPr>
          <w:rFonts w:ascii="宋体" w:hAnsi="宋体" w:eastAsia="宋体" w:cs="宋体"/>
          <w:b/>
          <w:bCs/>
          <w:highlight w:val="none"/>
          <w:lang w:val="zh-TW"/>
        </w:rPr>
        <w:t xml:space="preserve">  </w:t>
      </w:r>
      <w:r>
        <w:rPr>
          <w:rFonts w:ascii="宋体" w:hAnsi="宋体" w:eastAsia="宋体" w:cs="宋体"/>
          <w:b/>
          <w:bCs/>
          <w:highlight w:val="none"/>
          <w:u w:val="single"/>
          <w:lang w:val="zh-TW"/>
        </w:rPr>
        <w:t xml:space="preserve">                                            </w:t>
      </w:r>
      <w:r>
        <w:rPr>
          <w:rFonts w:ascii="宋体" w:hAnsi="宋体" w:eastAsia="宋体" w:cs="宋体"/>
          <w:highlight w:val="none"/>
          <w:u w:val="single"/>
          <w:lang w:val="zh-TW"/>
        </w:rPr>
        <w:t xml:space="preserve">  </w:t>
      </w:r>
      <w:r>
        <w:rPr>
          <w:rFonts w:ascii="宋体" w:hAnsi="宋体" w:eastAsia="宋体" w:cs="宋体"/>
          <w:highlight w:val="none"/>
          <w:lang w:val="zh-TW"/>
        </w:rPr>
        <w:t xml:space="preserve">（盖章）</w:t>
      </w:r>
      <w:r/>
    </w:p>
    <w:p>
      <w:pPr>
        <w:rPr>
          <w:rFonts w:ascii="宋体" w:hAnsi="宋体" w:eastAsia="宋体"/>
          <w:highlight w:val="none"/>
          <w:lang w:val="zh-TW"/>
        </w:rPr>
      </w:pPr>
      <w:r>
        <w:rPr>
          <w:rFonts w:ascii="宋体" w:hAnsi="宋体" w:eastAsia="宋体" w:cs="宋体"/>
          <w:highlight w:val="none"/>
          <w:lang w:val="zh-TW"/>
        </w:rPr>
        <w:t xml:space="preserve">日期：     年    月    日</w:t>
      </w:r>
      <w:r/>
    </w:p>
    <w:p>
      <w:pPr>
        <w:spacing w:line="360" w:lineRule="auto"/>
        <w:rPr>
          <w:rFonts w:hint="eastAsia" w:ascii="宋体" w:hAnsi="宋体" w:eastAsia="宋体" w:cs="宋体"/>
          <w:b/>
          <w:bCs/>
          <w:highlight w:val="none"/>
          <w:lang w:val="zh-TW"/>
        </w:rPr>
      </w:pPr>
      <w:r>
        <w:rPr>
          <w:rFonts w:hint="eastAsia" w:ascii="宋体" w:hAnsi="宋体" w:eastAsia="宋体" w:cs="宋体"/>
          <w:b/>
          <w:bCs/>
          <w:highlight w:val="none"/>
          <w:lang w:val="zh-TW"/>
        </w:rPr>
      </w:r>
      <w:r/>
    </w:p>
    <w:p>
      <w:pPr>
        <w:spacing w:line="360" w:lineRule="auto"/>
        <w:rPr>
          <w:rFonts w:hint="eastAsia" w:ascii="宋体" w:hAnsi="宋体" w:eastAsia="宋体" w:cs="宋体"/>
          <w:highlight w:val="none"/>
          <w:lang w:val="zh-TW"/>
        </w:rPr>
      </w:pPr>
      <w:r>
        <w:rPr>
          <w:rFonts w:hint="eastAsia" w:ascii="宋体" w:hAnsi="宋体" w:eastAsia="宋体" w:cs="宋体"/>
          <w:highlight w:val="none"/>
          <w:lang w:val="zh-TW"/>
        </w:rPr>
      </w:r>
      <w:r/>
    </w:p>
    <w:p>
      <w:pPr>
        <w:pStyle w:val="923"/>
        <w:rPr>
          <w:rFonts w:hint="eastAsia" w:ascii="宋体" w:hAnsi="宋体" w:eastAsia="宋体" w:cs="宋体"/>
          <w:highlight w:val="none"/>
          <w:lang w:val="zh-TW"/>
        </w:rPr>
      </w:pPr>
      <w:r>
        <w:rPr>
          <w:rFonts w:hint="eastAsia" w:ascii="宋体" w:hAnsi="宋体" w:eastAsia="宋体" w:cs="宋体"/>
          <w:highlight w:val="none"/>
          <w:lang w:val="zh-TW"/>
        </w:rPr>
      </w:r>
      <w:r/>
    </w:p>
    <w:p>
      <w:pPr>
        <w:pStyle w:val="923"/>
        <w:rPr>
          <w:rFonts w:hint="eastAsia" w:ascii="宋体" w:hAnsi="宋体" w:eastAsia="宋体" w:cs="宋体"/>
          <w:highlight w:val="none"/>
          <w:lang w:val="zh-TW"/>
        </w:rPr>
      </w:pPr>
      <w:r>
        <w:rPr>
          <w:rFonts w:hint="eastAsia" w:ascii="宋体" w:hAnsi="宋体" w:eastAsia="宋体" w:cs="宋体"/>
          <w:highlight w:val="none"/>
          <w:lang w:val="zh-TW"/>
        </w:rPr>
      </w:r>
      <w:r/>
    </w:p>
    <w:p>
      <w:pPr>
        <w:pStyle w:val="923"/>
        <w:rPr>
          <w:rFonts w:hint="eastAsia" w:ascii="宋体" w:hAnsi="宋体" w:eastAsia="宋体" w:cs="宋体"/>
          <w:highlight w:val="none"/>
          <w:lang w:val="zh-TW"/>
        </w:rPr>
      </w:pPr>
      <w:r>
        <w:rPr>
          <w:rFonts w:hint="eastAsia" w:ascii="宋体" w:hAnsi="宋体" w:eastAsia="宋体" w:cs="宋体"/>
          <w:highlight w:val="none"/>
          <w:lang w:val="zh-TW"/>
        </w:rPr>
      </w:r>
      <w:r/>
    </w:p>
    <w:p>
      <w:pPr>
        <w:pStyle w:val="923"/>
        <w:rPr>
          <w:rFonts w:hint="eastAsia" w:ascii="宋体" w:hAnsi="宋体" w:eastAsia="宋体" w:cs="宋体"/>
          <w:highlight w:val="none"/>
          <w:lang w:val="zh-TW"/>
        </w:rPr>
      </w:pPr>
      <w:r>
        <w:rPr>
          <w:rFonts w:hint="eastAsia" w:ascii="宋体" w:hAnsi="宋体" w:eastAsia="宋体" w:cs="宋体"/>
          <w:highlight w:val="none"/>
          <w:lang w:val="zh-TW"/>
        </w:rPr>
      </w:r>
      <w:r/>
    </w:p>
    <w:p>
      <w:pPr>
        <w:pStyle w:val="923"/>
        <w:rPr>
          <w:rFonts w:hint="eastAsia" w:ascii="宋体" w:hAnsi="宋体" w:eastAsia="宋体" w:cs="宋体"/>
          <w:highlight w:val="none"/>
          <w:lang w:val="zh-TW"/>
        </w:rPr>
      </w:pPr>
      <w:r>
        <w:rPr>
          <w:rFonts w:hint="eastAsia" w:ascii="宋体" w:hAnsi="宋体" w:eastAsia="宋体" w:cs="宋体"/>
          <w:highlight w:val="none"/>
          <w:lang w:val="zh-TW"/>
        </w:rPr>
      </w:r>
      <w:r/>
    </w:p>
    <w:p>
      <w:pPr>
        <w:pStyle w:val="923"/>
        <w:rPr>
          <w:rFonts w:hint="eastAsia" w:ascii="宋体" w:hAnsi="宋体" w:eastAsia="宋体" w:cs="宋体"/>
          <w:highlight w:val="none"/>
          <w:lang w:val="zh-TW"/>
        </w:rPr>
      </w:pPr>
      <w:r>
        <w:rPr>
          <w:rFonts w:hint="eastAsia" w:ascii="宋体" w:hAnsi="宋体" w:eastAsia="宋体" w:cs="宋体"/>
          <w:highlight w:val="none"/>
          <w:lang w:val="zh-TW"/>
        </w:rPr>
      </w:r>
      <w:r/>
    </w:p>
    <w:p>
      <w:pPr>
        <w:pStyle w:val="923"/>
        <w:rPr>
          <w:rFonts w:hint="eastAsia" w:ascii="宋体" w:hAnsi="宋体" w:eastAsia="宋体" w:cs="宋体"/>
          <w:highlight w:val="none"/>
          <w:lang w:val="zh-TW"/>
        </w:rPr>
      </w:pPr>
      <w:r>
        <w:rPr>
          <w:rFonts w:hint="eastAsia" w:ascii="宋体" w:hAnsi="宋体" w:eastAsia="宋体" w:cs="宋体"/>
          <w:highlight w:val="none"/>
          <w:lang w:val="zh-TW"/>
        </w:rPr>
      </w:r>
      <w:r/>
    </w:p>
    <w:p>
      <w:pPr>
        <w:pStyle w:val="923"/>
        <w:rPr>
          <w:rFonts w:hint="eastAsia" w:ascii="宋体" w:hAnsi="宋体" w:eastAsia="宋体" w:cs="宋体"/>
          <w:highlight w:val="none"/>
          <w:lang w:val="zh-TW"/>
        </w:rPr>
      </w:pPr>
      <w:r>
        <w:rPr>
          <w:rFonts w:hint="eastAsia" w:ascii="宋体" w:hAnsi="宋体" w:eastAsia="宋体" w:cs="宋体"/>
          <w:highlight w:val="none"/>
          <w:lang w:val="zh-TW"/>
        </w:rPr>
      </w:r>
      <w:r/>
    </w:p>
    <w:p>
      <w:pPr>
        <w:pStyle w:val="923"/>
        <w:rPr>
          <w:rFonts w:hint="eastAsia" w:ascii="宋体" w:hAnsi="宋体" w:eastAsia="宋体" w:cs="宋体"/>
          <w:highlight w:val="none"/>
          <w:lang w:val="zh-TW"/>
        </w:rPr>
      </w:pPr>
      <w:r>
        <w:rPr>
          <w:rFonts w:hint="eastAsia" w:ascii="宋体" w:hAnsi="宋体" w:eastAsia="宋体" w:cs="宋体"/>
          <w:highlight w:val="none"/>
          <w:lang w:val="zh-TW"/>
        </w:rPr>
      </w:r>
      <w:r/>
    </w:p>
    <w:p>
      <w:pPr>
        <w:pStyle w:val="923"/>
        <w:rPr>
          <w:rFonts w:hint="eastAsia" w:ascii="宋体" w:hAnsi="宋体" w:eastAsia="宋体" w:cs="宋体"/>
          <w:highlight w:val="none"/>
          <w:lang w:val="zh-TW"/>
        </w:rPr>
      </w:pPr>
      <w:r>
        <w:rPr>
          <w:rFonts w:hint="eastAsia" w:ascii="宋体" w:hAnsi="宋体" w:eastAsia="宋体" w:cs="宋体"/>
          <w:highlight w:val="none"/>
          <w:lang w:val="zh-TW"/>
        </w:rPr>
      </w:r>
      <w:r/>
    </w:p>
    <w:p>
      <w:pPr>
        <w:pStyle w:val="923"/>
        <w:rPr>
          <w:rFonts w:hint="eastAsia" w:ascii="宋体" w:hAnsi="宋体" w:eastAsia="宋体" w:cs="宋体"/>
          <w:highlight w:val="none"/>
          <w:lang w:val="zh-TW"/>
        </w:rPr>
      </w:pPr>
      <w:r>
        <w:rPr>
          <w:rFonts w:hint="eastAsia" w:ascii="宋体" w:hAnsi="宋体" w:eastAsia="宋体" w:cs="宋体"/>
          <w:highlight w:val="none"/>
          <w:lang w:val="zh-TW"/>
        </w:rPr>
      </w:r>
      <w:r/>
    </w:p>
    <w:p>
      <w:pPr>
        <w:pStyle w:val="888"/>
        <w:spacing w:before="0" w:after="0" w:line="240" w:lineRule="auto"/>
        <w:rPr>
          <w:rFonts w:ascii="宋体" w:hAnsi="宋体" w:eastAsia="宋体" w:cs="黑体"/>
          <w:sz w:val="24"/>
          <w:szCs w:val="24"/>
          <w:highlight w:val="none"/>
          <w:lang w:val="zh-TW"/>
        </w:rPr>
      </w:pPr>
      <w:r/>
      <w:bookmarkStart w:id="137" w:name="_Toc14167"/>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十</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、项目实施方案</w:t>
      </w:r>
      <w:bookmarkEnd w:id="137"/>
      <w:r/>
      <w:r/>
    </w:p>
    <w:p>
      <w:pPr>
        <w:pStyle w:val="1183"/>
        <w:ind w:firstLine="562"/>
        <w:rPr>
          <w:rFonts w:hint="eastAsia"/>
          <w:b/>
          <w:bCs/>
          <w:sz w:val="28"/>
          <w:szCs w:val="28"/>
          <w:highlight w:val="none"/>
          <w:lang w:val="zh-TW"/>
        </w:rPr>
      </w:pPr>
      <w:r>
        <w:rPr>
          <w:rFonts w:hint="eastAsia"/>
          <w:b/>
          <w:bCs/>
          <w:sz w:val="28"/>
          <w:szCs w:val="28"/>
          <w:highlight w:val="none"/>
          <w:lang w:val="zh-TW"/>
        </w:rPr>
      </w:r>
      <w:r/>
    </w:p>
    <w:p>
      <w:pPr>
        <w:pStyle w:val="1183"/>
        <w:jc w:val="center"/>
        <w:rPr>
          <w:rFonts w:hint="eastAsia"/>
          <w:highlight w:val="none"/>
          <w:lang w:val="zh-TW"/>
        </w:rPr>
      </w:pPr>
      <w:r>
        <w:rPr>
          <w:highlight w:val="none"/>
          <w:lang w:val="zh-TW"/>
        </w:rPr>
        <w:t xml:space="preserve">（各</w:t>
      </w:r>
      <w:r>
        <w:rPr>
          <w:rFonts w:hint="eastAsia"/>
          <w:highlight w:val="none"/>
          <w:lang w:val="zh-TW"/>
        </w:rPr>
        <w:t xml:space="preserve">供应商</w:t>
      </w:r>
      <w:r>
        <w:rPr>
          <w:highlight w:val="none"/>
          <w:lang w:val="zh-TW"/>
        </w:rPr>
        <w:t xml:space="preserve">根据招标文件规定的项目实施打分细则内容，格式自拟）</w:t>
      </w:r>
      <w:r/>
    </w:p>
    <w:p>
      <w:pPr>
        <w:rPr>
          <w:rFonts w:hint="eastAsia" w:ascii="宋体" w:hAnsi="宋体" w:eastAsia="宋体" w:cs="黑体"/>
          <w:b/>
          <w:bCs/>
          <w:highlight w:val="none"/>
          <w:lang w:val="zh-TW"/>
        </w:rPr>
      </w:pPr>
      <w:r>
        <w:rPr>
          <w:rFonts w:hint="eastAsia" w:ascii="宋体" w:hAnsi="宋体" w:eastAsia="宋体" w:cs="黑体"/>
          <w:b/>
          <w:bCs/>
          <w:highlight w:val="none"/>
          <w:lang w:val="zh-TW"/>
        </w:rPr>
      </w:r>
      <w:r/>
    </w:p>
    <w:p>
      <w:pPr>
        <w:rPr>
          <w:rFonts w:ascii="宋体" w:hAnsi="宋体" w:eastAsia="宋体"/>
          <w:highlight w:val="none"/>
          <w:lang w:val="zh-TW"/>
        </w:rPr>
      </w:pPr>
      <w:r>
        <w:rPr>
          <w:rFonts w:ascii="宋体" w:hAnsi="宋体" w:eastAsia="宋体"/>
          <w:highlight w:val="none"/>
          <w:lang w:val="zh-TW"/>
        </w:rPr>
      </w:r>
      <w:r/>
    </w:p>
    <w:p>
      <w:pPr>
        <w:pStyle w:val="888"/>
        <w:spacing w:before="0" w:after="0" w:line="240" w:lineRule="auto"/>
        <w:rPr>
          <w:rFonts w:ascii="宋体" w:hAnsi="宋体" w:eastAsia="宋体" w:cs="黑体"/>
          <w:sz w:val="24"/>
          <w:szCs w:val="24"/>
          <w:highlight w:val="none"/>
          <w:lang w:val="zh-TW"/>
        </w:rPr>
      </w:pPr>
      <w:r/>
      <w:bookmarkStart w:id="138" w:name="_Toc16433"/>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十一</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、其他</w:t>
      </w:r>
      <w:bookmarkEnd w:id="138"/>
      <w:r/>
      <w:r/>
    </w:p>
    <w:p>
      <w:pPr>
        <w:pStyle w:val="1183"/>
        <w:ind w:firstLine="0"/>
        <w:rPr>
          <w:rFonts w:hint="eastAsia"/>
          <w:highlight w:val="none"/>
          <w:lang w:val="zh-TW"/>
        </w:rPr>
      </w:pPr>
      <w:r>
        <w:rPr>
          <w:rFonts w:hint="eastAsia"/>
          <w:highlight w:val="none"/>
          <w:lang w:val="zh-TW"/>
        </w:rPr>
      </w:r>
      <w:r/>
    </w:p>
    <w:p>
      <w:pPr>
        <w:pStyle w:val="1183"/>
        <w:ind w:firstLine="0"/>
        <w:rPr>
          <w:rFonts w:hint="eastAsia"/>
          <w:highlight w:val="none"/>
          <w:lang w:val="zh-TW"/>
        </w:rPr>
      </w:pPr>
      <w:r>
        <w:rPr>
          <w:highlight w:val="none"/>
          <w:lang w:val="zh-TW"/>
        </w:rPr>
        <w:t xml:space="preserve">注释：此处可附“第三章 </w:t>
      </w:r>
      <w:r>
        <w:rPr>
          <w:rFonts w:hint="eastAsia"/>
          <w:highlight w:val="none"/>
          <w:lang w:val="zh-TW"/>
        </w:rPr>
        <w:t xml:space="preserve">评标标准</w:t>
      </w:r>
      <w:r>
        <w:rPr>
          <w:highlight w:val="none"/>
          <w:lang w:val="zh-TW"/>
        </w:rPr>
        <w:t xml:space="preserve">”中所要求的材料或供应商认为需要提供的其他材料。</w:t>
      </w:r>
      <w:r/>
    </w:p>
    <w:p>
      <w:pPr>
        <w:ind w:firstLine="420"/>
        <w:rPr>
          <w:rFonts w:hint="eastAsia" w:ascii="宋体" w:hAnsi="宋体" w:eastAsia="宋体" w:cs="宋体"/>
          <w:highlight w:val="none"/>
          <w:lang w:val="zh-TW"/>
        </w:rPr>
      </w:pPr>
      <w:r>
        <w:rPr>
          <w:rFonts w:hint="eastAsia" w:ascii="宋体" w:hAnsi="宋体" w:eastAsia="宋体" w:cs="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pStyle w:val="888"/>
        <w:pageBreakBefore w:val="0"/>
        <w:spacing w:before="0" w:after="0" w:line="360" w:lineRule="auto"/>
        <w:widowControl w:val="off"/>
        <w:rPr>
          <w:rFonts w:ascii="宋体" w:hAnsi="宋体" w:eastAsia="宋体" w:cs="黑体"/>
          <w:sz w:val="24"/>
          <w:szCs w:val="24"/>
          <w:highlight w:val="none"/>
          <w:lang w:val="zh-TW"/>
        </w:rPr>
      </w:pPr>
      <w:r>
        <w:rPr>
          <w:rFonts w:ascii="宋体" w:hAnsi="宋体" w:eastAsia="宋体"/>
          <w:highlight w:val="none"/>
          <w:lang w:val="zh-TW"/>
        </w:rPr>
        <w:br w:type="page" w:clear="all"/>
      </w:r>
      <w:bookmarkStart w:id="139" w:name="_Toc16931"/>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十二</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、资格证明文件</w:t>
      </w:r>
      <w:bookmarkEnd w:id="139"/>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1.根据《中华人民共和国政府采购法》第二十二条规定，供应商应当具备下列一般资格条件：</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（1）具有独立承担民事责任的能力（提供法人或者其他组织的营业执照，自然人的身份证明扫描件并上传至投标文件中）；</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（2）具有良好的商业信誉和健全的财务会计制度（提供经审计2025年度财务报告扫描件加盖公章，或提供投标截止时间前6个月内（即2026年</w:t>
      </w:r>
      <w:r>
        <w:rPr>
          <w:rFonts w:hint="eastAsia" w:ascii="宋体" w:hAnsi="宋体"/>
          <w:highlight w:val="none"/>
          <w:lang w:val="en-US" w:eastAsia="zh-CN"/>
        </w:rPr>
        <w:t xml:space="preserve">4</w:t>
      </w:r>
      <w:r>
        <w:rPr>
          <w:rFonts w:hint="eastAsia" w:ascii="宋体" w:hAnsi="宋体"/>
          <w:highlight w:val="none"/>
        </w:rPr>
        <w:t xml:space="preserve">月以来）任意一个月的财务报表（至少包含利润表和资产负债表）扫描件，或银行出具的投标截止时间前6个月（即2026年</w:t>
      </w:r>
      <w:r>
        <w:rPr>
          <w:rFonts w:hint="eastAsia" w:ascii="宋体" w:hAnsi="宋体"/>
          <w:highlight w:val="none"/>
          <w:lang w:val="en-US" w:eastAsia="zh-CN"/>
        </w:rPr>
        <w:t xml:space="preserve">4</w:t>
      </w:r>
      <w:r>
        <w:rPr>
          <w:rFonts w:hint="eastAsia" w:ascii="宋体" w:hAnsi="宋体"/>
          <w:highlight w:val="none"/>
        </w:rPr>
        <w:t xml:space="preserve">月以来）内资信证书扫描件，或财政部门认可的政府采购专业担保机构出具的投标担保函扫描件上传至电子投标文件中）；</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（3）具有履行合同所必需的设备和专业技术能力（根据项目需求提供履行合同所必需的设备和专业技术能力的证明材料并加盖公章的承诺书原件扫描件上传至电子投标文件）；</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（4）有依法缴纳税收和社会保障资金的良好记录（提供参加本次政府采购活动前半年内（即2026年</w:t>
      </w:r>
      <w:r>
        <w:rPr>
          <w:rFonts w:hint="eastAsia" w:ascii="宋体" w:hAnsi="宋体"/>
          <w:highlight w:val="none"/>
          <w:lang w:val="en-US" w:eastAsia="zh-CN"/>
        </w:rPr>
        <w:t xml:space="preserve">4</w:t>
      </w:r>
      <w:r>
        <w:rPr>
          <w:rFonts w:hint="eastAsia" w:ascii="宋体" w:hAnsi="宋体"/>
          <w:highlight w:val="none"/>
        </w:rPr>
        <w:t xml:space="preserve">月以来），至少1个月缴纳税收和社会保险的凭证扫描件，依法享受免缴、缓缴的，提供证明材料扫描件上传至电子投标文件中）；</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（5）参加政府采购活动前三年内，在经营活动中没有重大违法记录（提供参加本次政府采购活动前3年内在经营活动中没有重大违法记录的书面声明上传至电子投标文件中）（格式见后附件）；</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（6）法律、行政法规规定的其他条件。</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说明：根据《关于在政府采购活动中推行信用承诺制的通知》（宁财购通〔2021〕5 号）的规定，适用信用承诺的供应商，对于（2）至（6）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 其中不适用信用承诺的情形：</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1）供应商被列入严重失信主体名单；</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2）被相关监督部门作出行政处罚且尚处在处罚有效期内；</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3）其他法律、行政法规规定的不适用信用承诺的情形。</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2.落实政府采购政策需满足的资格要求：本项目不专门面向中小微企业或监狱企业或残疾人福利性单位采购。 </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3.本项目的特定资格要求：/</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4.拒绝下述供应商参加本次采购活动的情形：</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（1）供应商单位负责人为同一人或者存在直接控股、管理关系的不同供应商，不得参加同一合同项下的政府采购活动；</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（2）凡为采购项目提供整体设计、规范编制或者项目管理、监理、检测等服务的供应商，不得再参加本项目的采购活动；</w:t>
      </w:r>
      <w:r/>
    </w:p>
    <w:p>
      <w:pPr>
        <w:jc w:val="left"/>
        <w:keepLines w:val="0"/>
        <w:keepNext w:val="0"/>
        <w:pageBreakBefore w:val="0"/>
        <w:widowControl w:val="off"/>
        <w:rPr>
          <w:rFonts w:hint="eastAsia" w:ascii="宋体" w:hAnsi="宋体"/>
          <w:highlight w:val="none"/>
        </w:rPr>
      </w:pPr>
      <w:r>
        <w:rPr>
          <w:rFonts w:hint="eastAsia" w:ascii="宋体" w:hAnsi="宋体"/>
          <w:highlight w:val="none"/>
        </w:rPr>
        <w:t xml:space="preserve">（3）被“信用中国”（www.creditchina.gov.cn）、中国政府采购网（www.ccgp.gov.cn）列入失信被执行人、重大税收违法案件当事人名单、政府采购严重违法失信行为记录名单.</w:t>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rPr>
      </w:pPr>
      <w:r>
        <w:rPr>
          <w:rFonts w:hint="eastAsia" w:ascii="宋体" w:hAnsi="宋体"/>
          <w:highlight w:val="none"/>
        </w:rPr>
      </w:r>
      <w:r/>
    </w:p>
    <w:p>
      <w:pPr>
        <w:jc w:val="center"/>
        <w:keepLines w:val="0"/>
        <w:keepNext w:val="0"/>
        <w:pageBreakBefore w:val="0"/>
        <w:widowControl w:val="off"/>
        <w:rPr>
          <w:rFonts w:hint="eastAsia" w:ascii="宋体" w:hAnsi="宋体"/>
          <w:highlight w:val="none"/>
          <w:lang w:val="en-US" w:eastAsia="zh-CN"/>
        </w:rPr>
      </w:pPr>
      <w:r>
        <w:rPr>
          <w:rFonts w:hint="eastAsia" w:ascii="宋体" w:hAnsi="宋体"/>
          <w:highlight w:val="none"/>
          <w:lang w:val="en-US" w:eastAsia="zh-CN"/>
        </w:rPr>
      </w:r>
      <w:r/>
    </w:p>
    <w:p>
      <w:pPr>
        <w:pStyle w:val="888"/>
        <w:spacing w:before="0" w:after="0" w:line="240" w:lineRule="auto"/>
        <w:rPr>
          <w:rFonts w:hint="eastAsia" w:ascii="宋体" w:hAnsi="宋体" w:eastAsia="宋体" w:cs="黑体"/>
          <w:sz w:val="24"/>
          <w:szCs w:val="24"/>
          <w:highlight w:val="none"/>
          <w:lang w:val="zh-TW" w:eastAsia="zh-CN"/>
        </w:rPr>
      </w:pPr>
      <w:r>
        <w:rPr>
          <w:rFonts w:hint="eastAsia" w:ascii="宋体" w:hAnsi="宋体" w:eastAsia="宋体" w:cs="黑体"/>
          <w:sz w:val="24"/>
          <w:szCs w:val="24"/>
          <w:highlight w:val="none"/>
          <w:lang w:val="zh-TW" w:eastAsia="zh-CN"/>
        </w:rPr>
      </w:r>
      <w:r/>
    </w:p>
    <w:p>
      <w:pPr>
        <w:pStyle w:val="888"/>
        <w:spacing w:before="0" w:after="0" w:line="240" w:lineRule="auto"/>
        <w:rPr>
          <w:rFonts w:ascii="宋体" w:hAnsi="宋体" w:eastAsia="宋体" w:cs="黑体"/>
          <w:sz w:val="24"/>
          <w:szCs w:val="24"/>
          <w:highlight w:val="none"/>
          <w:lang w:val="zh-TW"/>
        </w:rPr>
      </w:pPr>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十三</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、资格</w:t>
      </w:r>
      <w:r>
        <w:rPr>
          <w:rFonts w:hint="eastAsia" w:ascii="宋体" w:hAnsi="宋体" w:eastAsia="宋体" w:cs="黑体"/>
          <w:sz w:val="24"/>
          <w:szCs w:val="24"/>
          <w:highlight w:val="none"/>
          <w:lang w:val="en-US" w:eastAsia="zh-CN"/>
        </w:rPr>
        <w:t xml:space="preserve">承诺书格式（仅供参考）</w:t>
      </w:r>
      <w:r/>
    </w:p>
    <w:p>
      <w:pPr>
        <w:jc w:val="center"/>
        <w:keepLines w:val="0"/>
        <w:keepNext w:val="0"/>
        <w:pageBreakBefore w:val="0"/>
        <w:widowControl w:val="off"/>
        <w:rPr>
          <w:rFonts w:hint="eastAsia" w:ascii="宋体" w:hAnsi="宋体" w:eastAsia="宋体" w:cs="黑体"/>
          <w:sz w:val="24"/>
          <w:szCs w:val="24"/>
          <w:highlight w:val="none"/>
          <w:lang w:val="en-US" w:eastAsia="zh-CN" w:bidi="ar-SA"/>
        </w:rPr>
      </w:pPr>
      <w:r>
        <w:rPr>
          <w:rFonts w:hint="eastAsia" w:ascii="宋体" w:hAnsi="宋体" w:cs="黑体"/>
          <w:sz w:val="24"/>
          <w:szCs w:val="24"/>
          <w:highlight w:val="none"/>
          <w:lang w:val="en-US" w:eastAsia="zh-CN" w:bidi="ar-SA"/>
        </w:rPr>
        <w:t xml:space="preserve">（1）</w:t>
      </w:r>
      <w:r>
        <w:rPr>
          <w:rFonts w:hint="eastAsia" w:ascii="宋体" w:hAnsi="宋体" w:eastAsia="宋体" w:cs="黑体"/>
          <w:sz w:val="24"/>
          <w:szCs w:val="24"/>
          <w:highlight w:val="none"/>
          <w:lang w:val="en-US" w:eastAsia="zh-CN" w:bidi="ar-SA"/>
        </w:rPr>
        <w:t xml:space="preserve">具有履行合同所必需的设备和专业技术能力，提供具备履行合同所必需的设备和专业技术能力的证明材料</w:t>
      </w:r>
      <w:r/>
    </w:p>
    <w:p>
      <w:pPr>
        <w:jc w:val="left"/>
        <w:keepLines w:val="0"/>
        <w:keepNext w:val="0"/>
        <w:pageBreakBefore w:val="0"/>
        <w:widowControl w:val="off"/>
        <w:rPr>
          <w:rFonts w:hint="eastAsia" w:ascii="宋体" w:hAnsi="宋体" w:eastAsia="宋体" w:cs="黑体"/>
          <w:sz w:val="24"/>
          <w:szCs w:val="24"/>
          <w:highlight w:val="none"/>
          <w:lang w:val="en-US" w:eastAsia="zh-CN" w:bidi="ar-SA"/>
        </w:rPr>
      </w:pPr>
      <w:r>
        <w:rPr>
          <w:rFonts w:hint="eastAsia" w:ascii="宋体" w:hAnsi="宋体" w:eastAsia="宋体" w:cs="黑体"/>
          <w:sz w:val="24"/>
          <w:szCs w:val="24"/>
          <w:highlight w:val="none"/>
          <w:lang w:val="en-US" w:eastAsia="zh-CN" w:bidi="ar-SA"/>
        </w:rPr>
        <w:t xml:space="preserve">致：</w:t>
      </w:r>
      <w:r>
        <w:rPr>
          <w:rFonts w:hint="eastAsia" w:ascii="宋体" w:hAnsi="宋体" w:cs="黑体"/>
          <w:sz w:val="24"/>
          <w:szCs w:val="24"/>
          <w:highlight w:val="none"/>
          <w:lang w:val="en-US" w:eastAsia="zh-CN" w:bidi="ar-SA"/>
        </w:rPr>
        <w:t xml:space="preserve">采购人</w:t>
      </w:r>
      <w:r/>
    </w:p>
    <w:p>
      <w:pPr>
        <w:jc w:val="left"/>
        <w:keepLines w:val="0"/>
        <w:keepNext w:val="0"/>
        <w:pageBreakBefore w:val="0"/>
        <w:widowControl w:val="off"/>
        <w:rPr>
          <w:rFonts w:hint="eastAsia" w:ascii="宋体" w:hAnsi="宋体" w:eastAsia="宋体" w:cs="黑体"/>
          <w:sz w:val="24"/>
          <w:szCs w:val="24"/>
          <w:highlight w:val="none"/>
          <w:lang w:val="en-US" w:eastAsia="zh-CN" w:bidi="ar-SA"/>
        </w:rPr>
      </w:pPr>
      <w:r>
        <w:rPr>
          <w:rFonts w:hint="eastAsia" w:ascii="宋体" w:hAnsi="宋体" w:eastAsia="宋体" w:cs="黑体"/>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jc w:val="left"/>
        <w:keepLines w:val="0"/>
        <w:keepNext w:val="0"/>
        <w:pageBreakBefore w:val="0"/>
        <w:widowControl w:val="off"/>
        <w:rPr>
          <w:rFonts w:hint="eastAsia" w:ascii="宋体" w:hAnsi="宋体" w:eastAsia="宋体" w:cs="黑体"/>
          <w:sz w:val="24"/>
          <w:szCs w:val="24"/>
          <w:highlight w:val="none"/>
          <w:lang w:val="en-US" w:eastAsia="zh-CN" w:bidi="ar-SA"/>
        </w:rPr>
      </w:pPr>
      <w:r>
        <w:rPr>
          <w:rFonts w:hint="eastAsia" w:ascii="宋体" w:hAnsi="宋体" w:eastAsia="宋体" w:cs="黑体"/>
          <w:sz w:val="24"/>
          <w:szCs w:val="24"/>
          <w:highlight w:val="none"/>
          <w:lang w:val="en-US" w:eastAsia="zh-CN" w:bidi="ar-SA"/>
        </w:rPr>
        <w:t xml:space="preserve">主要设备有：  。</w:t>
      </w:r>
      <w:r/>
    </w:p>
    <w:p>
      <w:pPr>
        <w:jc w:val="left"/>
        <w:keepLines w:val="0"/>
        <w:keepNext w:val="0"/>
        <w:pageBreakBefore w:val="0"/>
        <w:widowControl w:val="off"/>
        <w:rPr>
          <w:rFonts w:hint="eastAsia" w:ascii="宋体" w:hAnsi="宋体" w:eastAsia="宋体" w:cs="黑体"/>
          <w:sz w:val="24"/>
          <w:szCs w:val="24"/>
          <w:highlight w:val="none"/>
          <w:lang w:val="en-US" w:eastAsia="zh-CN" w:bidi="ar-SA"/>
        </w:rPr>
      </w:pPr>
      <w:r>
        <w:rPr>
          <w:rFonts w:hint="eastAsia" w:ascii="宋体" w:hAnsi="宋体" w:eastAsia="宋体" w:cs="黑体"/>
          <w:sz w:val="24"/>
          <w:szCs w:val="24"/>
          <w:highlight w:val="none"/>
          <w:lang w:val="en-US" w:eastAsia="zh-CN" w:bidi="ar-SA"/>
        </w:rPr>
        <w:t xml:space="preserve">主要专业技术能力有：   。</w:t>
      </w:r>
      <w:r/>
    </w:p>
    <w:p>
      <w:pPr>
        <w:jc w:val="left"/>
        <w:keepLines w:val="0"/>
        <w:keepNext w:val="0"/>
        <w:pageBreakBefore w:val="0"/>
        <w:widowControl w:val="off"/>
        <w:rPr>
          <w:rFonts w:hint="eastAsia" w:ascii="宋体" w:hAnsi="宋体" w:eastAsia="宋体" w:cs="黑体"/>
          <w:sz w:val="24"/>
          <w:szCs w:val="24"/>
          <w:highlight w:val="none"/>
          <w:lang w:val="en-US" w:eastAsia="zh-CN" w:bidi="ar-SA"/>
        </w:rPr>
      </w:pPr>
      <w:r>
        <w:rPr>
          <w:rFonts w:hint="eastAsia" w:ascii="宋体" w:hAnsi="宋体" w:eastAsia="宋体" w:cs="黑体"/>
          <w:sz w:val="24"/>
          <w:szCs w:val="24"/>
          <w:highlight w:val="none"/>
          <w:lang w:val="en-US" w:eastAsia="zh-CN" w:bidi="ar-SA"/>
        </w:rPr>
        <w:t xml:space="preserve">特此声明！</w:t>
      </w:r>
      <w:r/>
    </w:p>
    <w:p>
      <w:pPr>
        <w:ind w:firstLine="480"/>
        <w:jc w:val="right"/>
        <w:spacing w:line="85" w:lineRule="atLeast"/>
        <w:rPr>
          <w:highlight w:val="none"/>
        </w:rPr>
      </w:pPr>
      <w:r>
        <w:rPr>
          <w:rFonts w:ascii="宋体" w:hAnsi="宋体" w:cs="宋体"/>
          <w:sz w:val="24"/>
          <w:highlight w:val="none"/>
        </w:rPr>
        <w:t xml:space="preserve">投标人名称：</w:t>
      </w:r>
      <w:r>
        <w:rPr>
          <w:rFonts w:ascii="宋体" w:hAnsi="宋体" w:cs="宋体"/>
          <w:sz w:val="24"/>
          <w:highlight w:val="none"/>
          <w:u w:val="single"/>
        </w:rPr>
        <w:t xml:space="preserve">（加盖CA电子公章）</w:t>
      </w:r>
      <w:r/>
    </w:p>
    <w:p>
      <w:pPr>
        <w:ind w:firstLine="480"/>
        <w:jc w:val="right"/>
        <w:spacing w:line="85" w:lineRule="atLeast"/>
        <w:rPr>
          <w:rFonts w:ascii="宋体" w:hAnsi="宋体" w:cs="宋体"/>
          <w:sz w:val="24"/>
          <w:highlight w:val="none"/>
        </w:rPr>
      </w:pPr>
      <w:r>
        <w:rPr>
          <w:rFonts w:ascii="宋体" w:hAnsi="宋体" w:cs="宋体"/>
          <w:sz w:val="24"/>
          <w:highlight w:val="none"/>
        </w:rPr>
        <w:t xml:space="preserve">投标日期：2026年XX月XX日</w:t>
      </w:r>
      <w:r/>
    </w:p>
    <w:p>
      <w:pPr>
        <w:jc w:val="left"/>
        <w:keepLines w:val="0"/>
        <w:keepNext w:val="0"/>
        <w:pageBreakBefore w:val="0"/>
        <w:widowControl w:val="off"/>
        <w:rPr>
          <w:rFonts w:hint="eastAsia" w:ascii="宋体" w:hAnsi="宋体" w:eastAsia="宋体" w:cs="黑体"/>
          <w:sz w:val="24"/>
          <w:szCs w:val="24"/>
          <w:highlight w:val="none"/>
          <w:lang w:val="en-US" w:eastAsia="zh-CN" w:bidi="ar-SA"/>
        </w:rPr>
      </w:pPr>
      <w:r>
        <w:rPr>
          <w:rFonts w:hint="eastAsia" w:ascii="宋体" w:hAnsi="宋体" w:eastAsia="宋体" w:cs="黑体"/>
          <w:sz w:val="24"/>
          <w:szCs w:val="24"/>
          <w:highlight w:val="none"/>
          <w:lang w:val="en-US" w:eastAsia="zh-CN" w:bidi="ar-SA"/>
        </w:rPr>
        <w:t xml:space="preserve">（2）参加本次政府采购活动前三年内，在经营活动中没有重大违法记录</w:t>
      </w:r>
      <w:r/>
    </w:p>
    <w:p>
      <w:pPr>
        <w:jc w:val="center"/>
        <w:keepLines w:val="0"/>
        <w:keepNext w:val="0"/>
        <w:pageBreakBefore w:val="0"/>
        <w:widowControl w:val="off"/>
        <w:rPr>
          <w:rFonts w:hint="eastAsia" w:ascii="宋体" w:hAnsi="宋体" w:eastAsia="宋体" w:cs="黑体"/>
          <w:sz w:val="24"/>
          <w:szCs w:val="24"/>
          <w:highlight w:val="none"/>
          <w:lang w:val="en-US" w:eastAsia="zh-CN" w:bidi="ar-SA"/>
        </w:rPr>
      </w:pPr>
      <w:r>
        <w:rPr>
          <w:rFonts w:hint="eastAsia" w:ascii="宋体" w:hAnsi="宋体" w:eastAsia="宋体" w:cs="黑体"/>
          <w:sz w:val="24"/>
          <w:szCs w:val="24"/>
          <w:highlight w:val="none"/>
          <w:lang w:val="en-US" w:eastAsia="zh-CN" w:bidi="ar-SA"/>
        </w:rPr>
        <w:t xml:space="preserve">声明</w:t>
      </w:r>
      <w:r/>
    </w:p>
    <w:p>
      <w:pPr>
        <w:spacing w:line="85" w:lineRule="atLeast"/>
        <w:rPr>
          <w:rFonts w:hint="eastAsia" w:eastAsia="宋体"/>
          <w:highlight w:val="none"/>
          <w:lang w:eastAsia="zh-CN"/>
        </w:rPr>
      </w:pPr>
      <w:r>
        <w:rPr>
          <w:rFonts w:ascii="宋体" w:hAnsi="宋体" w:cs="宋体"/>
          <w:sz w:val="24"/>
          <w:highlight w:val="none"/>
        </w:rPr>
        <w:t xml:space="preserve">致：</w:t>
      </w:r>
      <w:r>
        <w:rPr>
          <w:rFonts w:hint="eastAsia" w:ascii="宋体" w:hAnsi="宋体" w:cs="宋体"/>
          <w:sz w:val="24"/>
          <w:highlight w:val="none"/>
          <w:lang w:val="en-US" w:eastAsia="zh-CN"/>
        </w:rPr>
        <w:t xml:space="preserve">采购人</w:t>
      </w:r>
      <w:r/>
    </w:p>
    <w:p>
      <w:pPr>
        <w:ind w:firstLine="425"/>
        <w:spacing w:line="85" w:lineRule="atLeast"/>
        <w:rPr>
          <w:highlight w:val="none"/>
        </w:rPr>
      </w:pPr>
      <w:r>
        <w:rPr>
          <w:rFonts w:ascii="宋体" w:hAnsi="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highlight w:val="none"/>
        </w:rPr>
      </w:pPr>
      <w:r>
        <w:rPr>
          <w:rFonts w:ascii="宋体" w:hAnsi="宋体" w:cs="宋体"/>
          <w:sz w:val="24"/>
          <w:highlight w:val="none"/>
        </w:rPr>
        <w:t xml:space="preserve">特此声明！</w:t>
      </w:r>
      <w:r/>
    </w:p>
    <w:p>
      <w:pPr>
        <w:ind w:firstLine="480"/>
        <w:spacing w:line="85" w:lineRule="atLeast"/>
        <w:rPr>
          <w:highlight w:val="none"/>
        </w:rPr>
      </w:pPr>
      <w:r>
        <w:rPr>
          <w:rFonts w:ascii="宋体" w:hAnsi="宋体" w:cs="宋体"/>
          <w:sz w:val="24"/>
          <w:highlight w:val="none"/>
        </w:rPr>
        <w:t xml:space="preserve"> </w:t>
      </w:r>
      <w:r/>
    </w:p>
    <w:p>
      <w:pPr>
        <w:ind w:firstLine="480"/>
        <w:jc w:val="right"/>
        <w:spacing w:line="85" w:lineRule="atLeast"/>
        <w:rPr>
          <w:rFonts w:ascii="宋体" w:hAnsi="宋体" w:cs="宋体"/>
          <w:sz w:val="24"/>
          <w:highlight w:val="none"/>
        </w:rPr>
      </w:pPr>
      <w:r>
        <w:rPr>
          <w:rFonts w:ascii="宋体" w:hAnsi="宋体" w:cs="宋体"/>
          <w:sz w:val="24"/>
          <w:highlight w:val="none"/>
        </w:rPr>
        <w:t xml:space="preserve">投标人名称：（加盖CA电子公章）</w:t>
      </w:r>
      <w:r/>
    </w:p>
    <w:p>
      <w:pPr>
        <w:ind w:firstLine="480"/>
        <w:jc w:val="right"/>
        <w:spacing w:line="85" w:lineRule="atLeast"/>
        <w:rPr>
          <w:rFonts w:ascii="宋体" w:hAnsi="宋体" w:cs="宋体"/>
          <w:sz w:val="24"/>
          <w:highlight w:val="none"/>
        </w:rPr>
      </w:pPr>
      <w:r>
        <w:rPr>
          <w:rFonts w:ascii="宋体" w:hAnsi="宋体" w:cs="宋体"/>
          <w:sz w:val="24"/>
          <w:highlight w:val="none"/>
        </w:rPr>
        <w:t xml:space="preserve">投标日期：2026年XX月XX日</w:t>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r>
      <w:r/>
    </w:p>
    <w:p>
      <w:pPr>
        <w:ind w:firstLine="425"/>
        <w:spacing w:line="85" w:lineRule="atLeast"/>
        <w:rPr>
          <w:rFonts w:hint="eastAsia" w:ascii="宋体" w:hAnsi="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供应商信用承诺书</w:t>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XXXX年XX月XX日</w:t>
      </w:r>
      <w:r/>
    </w:p>
    <w:p>
      <w:pPr>
        <w:jc w:val="center"/>
        <w:rPr>
          <w:rFonts w:hint="eastAsia" w:eastAsiaTheme="minorEastAsia"/>
          <w:highlight w:val="none"/>
          <w:lang w:val="en-US" w:eastAsia="zh-CN"/>
        </w:rPr>
      </w:pPr>
      <w:r>
        <w:rPr>
          <w:rFonts w:hint="eastAsia" w:eastAsiaTheme="minorEastAsia"/>
          <w:highlight w:val="none"/>
          <w:lang w:val="en-US" w:eastAsia="zh-CN"/>
        </w:rPr>
      </w:r>
      <w:r/>
    </w:p>
    <w:tbl>
      <w:tblPr>
        <w:tblStyle w:val="924"/>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highlight w:val="none"/>
                <w:vertAlign w:val="baseline"/>
                <w:lang w:val="en-US" w:eastAsia="zh-CN"/>
              </w:rPr>
            </w:pPr>
            <w:r>
              <w:rPr>
                <w:rFonts w:hint="eastAsia"/>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highlight w:val="none"/>
                <w:vertAlign w:val="baseline"/>
                <w:lang w:val="en-US" w:eastAsia="zh-CN"/>
              </w:rPr>
            </w:pPr>
            <w:r>
              <w:rPr>
                <w:rFonts w:hint="eastAsia" w:eastAsiaTheme="minorEastAsia"/>
                <w:highlight w:val="none"/>
                <w:vertAlign w:val="baseline"/>
                <w:lang w:val="en-US" w:eastAsia="zh-CN"/>
              </w:rPr>
              <w:t xml:space="preserve">我公司自愿参加贵中心</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公司</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highlight w:val="none"/>
                <w:vertAlign w:val="baseline"/>
                <w:lang w:val="en-US" w:eastAsia="zh-CN"/>
              </w:rPr>
              <w:t xml:space="preserve">二</w:t>
            </w:r>
            <w:r>
              <w:rPr>
                <w:rFonts w:hint="eastAsia" w:eastAsiaTheme="minorEastAsia"/>
                <w:highlight w:val="none"/>
                <w:vertAlign w:val="baseline"/>
                <w:lang w:val="en-US" w:eastAsia="zh-CN"/>
              </w:rPr>
              <w:t xml:space="preserve">条规定的条件，包括</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具有独立承担民事责任的能力</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具有良好的商业信誉和健全的财务会计制度；具有履行合同所必需的设备和专业技术能力</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有依法缴纳税收和社会保障资金的良好记录</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参加政府采购活动前三年内，在经营活动中没有重大违法记录</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符合法律、行政法规和采购文件规定的其他条件</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如有弄虚作假或其他违法违规行为，愿承担一切法律责任，并接受各级政府采购监管部门和有权机关的审查和处罚</w:t>
            </w:r>
            <w:r>
              <w:rPr>
                <w:rFonts w:hint="eastAsia"/>
                <w:highlight w:val="none"/>
                <w:vertAlign w:val="baseline"/>
                <w:lang w:val="en-US" w:eastAsia="zh-CN"/>
              </w:rPr>
              <w:t xml:space="preserve">。</w:t>
            </w:r>
            <w:r/>
          </w:p>
          <w:p>
            <w:pPr>
              <w:ind w:firstLine="420"/>
              <w:jc w:val="both"/>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eastAsia"/>
                <w:highlight w:val="none"/>
                <w:vertAlign w:val="baseline"/>
                <w:lang w:val="en-US" w:eastAsia="zh-CN"/>
              </w:rPr>
            </w:pPr>
            <w:r>
              <w:rPr>
                <w:rFonts w:hint="eastAsia"/>
                <w:highlight w:val="none"/>
                <w:vertAlign w:val="baseline"/>
                <w:lang w:val="en-US" w:eastAsia="zh-CN"/>
              </w:rPr>
              <w:t xml:space="preserve">供应商名称（盖章）：</w:t>
            </w:r>
            <w:r/>
          </w:p>
          <w:p>
            <w:pPr>
              <w:ind w:firstLine="420"/>
              <w:jc w:val="center"/>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eastAsia"/>
                <w:highlight w:val="none"/>
                <w:vertAlign w:val="baseline"/>
                <w:lang w:val="en-US" w:eastAsia="zh-CN"/>
              </w:rPr>
            </w:pPr>
            <w:r>
              <w:rPr>
                <w:rFonts w:hint="eastAsia"/>
                <w:highlight w:val="none"/>
                <w:vertAlign w:val="baseline"/>
                <w:lang w:val="en-US" w:eastAsia="zh-CN"/>
              </w:rPr>
              <w:t xml:space="preserve">法定代表人（签字）：</w:t>
            </w:r>
            <w:r/>
          </w:p>
          <w:p>
            <w:pPr>
              <w:ind w:firstLine="420"/>
              <w:jc w:val="center"/>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default"/>
                <w:highlight w:val="none"/>
                <w:vertAlign w:val="baseline"/>
                <w:lang w:val="en-US" w:eastAsia="zh-CN"/>
              </w:rPr>
            </w:pPr>
            <w:r>
              <w:rPr>
                <w:rFonts w:hint="eastAsia"/>
                <w:highlight w:val="none"/>
                <w:vertAlign w:val="baseline"/>
                <w:lang w:val="en-US" w:eastAsia="zh-CN"/>
              </w:rPr>
              <w:t xml:space="preserve">XXXX年XX月XX日</w:t>
            </w:r>
            <w:r/>
          </w:p>
        </w:tc>
      </w:tr>
    </w:tbl>
    <w:p>
      <w:pPr>
        <w:jc w:val="center"/>
        <w:rPr>
          <w:rFonts w:hint="eastAsia" w:eastAsiaTheme="minorEastAsia"/>
          <w:highlight w:val="none"/>
          <w:lang w:val="en-US" w:eastAsia="zh-CN"/>
        </w:rPr>
      </w:pPr>
      <w:r>
        <w:rPr>
          <w:rFonts w:hint="eastAsia" w:eastAsiaTheme="minorEastAsia"/>
          <w:highlight w:val="none"/>
          <w:lang w:val="en-US" w:eastAsia="zh-CN"/>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pStyle w:val="888"/>
        <w:spacing w:before="0" w:after="0" w:line="240" w:lineRule="auto"/>
        <w:rPr>
          <w:rFonts w:ascii="宋体" w:hAnsi="宋体" w:eastAsia="宋体" w:cs="黑体"/>
          <w:sz w:val="24"/>
          <w:szCs w:val="24"/>
          <w:highlight w:val="none"/>
          <w:lang w:val="zh-TW"/>
        </w:rPr>
      </w:pPr>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十四</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、中小企业声明函格式</w:t>
      </w:r>
      <w:r/>
    </w:p>
    <w:p>
      <w:pPr>
        <w:ind w:firstLine="562"/>
        <w:jc w:val="center"/>
        <w:spacing w:line="360" w:lineRule="auto"/>
        <w:rPr>
          <w:rFonts w:ascii="宋体" w:hAnsi="宋体" w:eastAsia="宋体" w:cs="宋体"/>
          <w:b/>
          <w:bCs/>
          <w:sz w:val="28"/>
          <w:szCs w:val="28"/>
          <w:highlight w:val="none"/>
          <w:lang w:val="zh-TW"/>
        </w:rPr>
      </w:pPr>
      <w:r>
        <w:rPr>
          <w:rFonts w:ascii="宋体" w:hAnsi="宋体" w:eastAsia="宋体" w:cs="宋体"/>
          <w:b/>
          <w:bCs/>
          <w:sz w:val="28"/>
          <w:szCs w:val="28"/>
          <w:highlight w:val="none"/>
          <w:lang w:val="zh-TW"/>
        </w:rPr>
      </w:r>
      <w:r/>
    </w:p>
    <w:p>
      <w:pPr>
        <w:ind w:firstLine="562"/>
        <w:jc w:val="center"/>
        <w:spacing w:line="360" w:lineRule="auto"/>
        <w:rPr>
          <w:rFonts w:hint="eastAsia" w:ascii="宋体" w:hAnsi="宋体" w:eastAsia="宋体" w:cs="宋体"/>
          <w:b/>
          <w:bCs/>
          <w:sz w:val="28"/>
          <w:szCs w:val="28"/>
          <w:highlight w:val="none"/>
          <w:lang w:val="zh-TW"/>
        </w:rPr>
      </w:pPr>
      <w:r>
        <w:rPr>
          <w:rFonts w:ascii="宋体" w:hAnsi="宋体" w:eastAsia="宋体" w:cs="宋体"/>
          <w:b/>
          <w:bCs/>
          <w:sz w:val="28"/>
          <w:szCs w:val="28"/>
          <w:highlight w:val="none"/>
          <w:lang w:val="zh-TW"/>
        </w:rPr>
        <w:t xml:space="preserve">中小企业声明函（货物）</w:t>
      </w:r>
      <w:r/>
    </w:p>
    <w:p>
      <w:pPr>
        <w:spacing w:line="360" w:lineRule="auto"/>
        <w:shd w:val="clear" w:color="auto" w:fill="ffffff"/>
        <w:rPr>
          <w:rFonts w:hint="eastAsia" w:ascii="宋体" w:hAnsi="宋体" w:eastAsia="宋体" w:cs="宋体"/>
          <w:highlight w:val="none"/>
        </w:rPr>
      </w:pPr>
      <w:r>
        <w:rPr>
          <w:rFonts w:ascii="宋体" w:hAnsi="宋体" w:eastAsia="宋体" w:cs="宋体"/>
          <w:highlight w:val="none"/>
        </w:rPr>
        <w:t xml:space="preserve">   </w:t>
      </w:r>
      <w:r>
        <w:rPr>
          <w:rFonts w:hint="eastAsia" w:ascii="宋体" w:hAnsi="宋体" w:eastAsia="宋体" w:cs="宋体"/>
          <w:highlight w:val="none"/>
          <w:lang w:val="zh-TW"/>
        </w:rPr>
        <w:t xml:space="preserve">我单位</w:t>
      </w:r>
      <w:r>
        <w:rPr>
          <w:rFonts w:ascii="宋体" w:hAnsi="宋体" w:eastAsia="宋体" w:cs="宋体"/>
          <w:highlight w:val="none"/>
          <w:lang w:val="zh-TW"/>
        </w:rPr>
        <w:t xml:space="preserve">郑重声明，根据《政府采购促进中小企业发展管理办法》（财库﹝</w:t>
      </w:r>
      <w:r>
        <w:rPr>
          <w:rFonts w:ascii="宋体" w:hAnsi="宋体" w:eastAsia="宋体" w:cs="宋体"/>
          <w:highlight w:val="none"/>
        </w:rPr>
        <w:t xml:space="preserve">2020</w:t>
      </w:r>
      <w:r>
        <w:rPr>
          <w:rFonts w:ascii="宋体" w:hAnsi="宋体" w:eastAsia="宋体" w:cs="宋体"/>
          <w:highlight w:val="none"/>
          <w:lang w:val="zh-TW"/>
        </w:rPr>
        <w:t xml:space="preserve">﹞</w:t>
      </w:r>
      <w:r>
        <w:rPr>
          <w:rFonts w:ascii="宋体" w:hAnsi="宋体" w:eastAsia="宋体" w:cs="宋体"/>
          <w:highlight w:val="none"/>
        </w:rPr>
        <w:t xml:space="preserve">46 </w:t>
      </w:r>
      <w:r>
        <w:rPr>
          <w:rFonts w:ascii="宋体" w:hAnsi="宋体" w:eastAsia="宋体" w:cs="宋体"/>
          <w:highlight w:val="none"/>
          <w:lang w:val="zh-TW"/>
        </w:rPr>
        <w:t xml:space="preserve">号）的规定，</w:t>
      </w:r>
      <w:r>
        <w:rPr>
          <w:rFonts w:hint="eastAsia" w:ascii="宋体" w:hAnsi="宋体" w:eastAsia="宋体" w:cs="宋体"/>
          <w:highlight w:val="none"/>
          <w:lang w:val="zh-TW"/>
        </w:rPr>
        <w:t xml:space="preserve">我单位</w:t>
      </w:r>
      <w:r>
        <w:rPr>
          <w:rFonts w:ascii="宋体" w:hAnsi="宋体" w:eastAsia="宋体" w:cs="宋体"/>
          <w:highlight w:val="none"/>
          <w:lang w:val="zh-TW"/>
        </w:rPr>
        <w:t xml:space="preserve">参加（</w:t>
      </w:r>
      <w:r>
        <w:rPr>
          <w:rFonts w:ascii="宋体" w:hAnsi="宋体" w:eastAsia="宋体" w:cs="宋体"/>
          <w:highlight w:val="none"/>
          <w:u w:val="single"/>
          <w:lang w:val="zh-TW"/>
        </w:rPr>
        <w:t xml:space="preserve">单位名称）</w:t>
      </w:r>
      <w:r>
        <w:rPr>
          <w:rFonts w:ascii="宋体" w:hAnsi="宋体" w:eastAsia="宋体" w:cs="宋体"/>
          <w:highlight w:val="none"/>
          <w:lang w:val="zh-TW"/>
        </w:rPr>
        <w:t xml:space="preserve">的</w:t>
      </w:r>
      <w:r>
        <w:rPr>
          <w:rFonts w:ascii="宋体" w:hAnsi="宋体" w:eastAsia="宋体" w:cs="宋体"/>
          <w:highlight w:val="none"/>
          <w:u w:val="single"/>
          <w:lang w:val="zh-TW"/>
        </w:rPr>
        <w:t xml:space="preserve">（项目名称）</w:t>
      </w:r>
      <w:r>
        <w:rPr>
          <w:rFonts w:ascii="宋体" w:hAnsi="宋体" w:eastAsia="宋体" w:cs="宋体"/>
          <w:highlight w:val="none"/>
          <w:lang w:val="zh-TW"/>
        </w:rPr>
        <w:t xml:space="preserve">采购活动，提供的货物全部由符合政策要求的中小企业制造。相关企业（含联合体中的中小企业、签订分包意向协议的中小企业）的具体情况如下：</w:t>
      </w:r>
      <w:r/>
    </w:p>
    <w:p>
      <w:pPr>
        <w:spacing w:line="360" w:lineRule="auto"/>
        <w:shd w:val="clear" w:color="auto" w:fill="ffffff"/>
        <w:rPr>
          <w:rFonts w:hint="eastAsia" w:ascii="宋体" w:hAnsi="宋体" w:eastAsia="宋体" w:cs="宋体"/>
          <w:highlight w:val="none"/>
        </w:rPr>
      </w:pPr>
      <w:r>
        <w:rPr>
          <w:rFonts w:ascii="宋体" w:hAnsi="宋体" w:eastAsia="宋体" w:cs="宋体"/>
          <w:highlight w:val="none"/>
        </w:rPr>
        <w:t xml:space="preserve">1. </w:t>
      </w:r>
      <w:r>
        <w:rPr>
          <w:rFonts w:ascii="宋体" w:hAnsi="宋体" w:eastAsia="宋体" w:cs="宋体"/>
          <w:highlight w:val="none"/>
          <w:u w:val="single"/>
          <w:lang w:val="zh-TW"/>
        </w:rPr>
        <w:t xml:space="preserve">（标的名称）</w:t>
      </w:r>
      <w:r>
        <w:rPr>
          <w:rFonts w:ascii="宋体" w:hAnsi="宋体" w:eastAsia="宋体" w:cs="宋体"/>
          <w:highlight w:val="none"/>
          <w:lang w:val="zh-TW"/>
        </w:rPr>
        <w:t xml:space="preserve">，属于</w:t>
      </w:r>
      <w:r>
        <w:rPr>
          <w:rFonts w:ascii="宋体" w:hAnsi="宋体" w:eastAsia="宋体" w:cs="宋体"/>
          <w:highlight w:val="none"/>
          <w:u w:val="single"/>
          <w:lang w:val="zh-TW"/>
        </w:rPr>
        <w:t xml:space="preserve">（</w:t>
      </w:r>
      <w:r>
        <w:rPr>
          <w:rFonts w:hint="eastAsia" w:ascii="宋体" w:hAnsi="宋体" w:eastAsia="宋体" w:cs="宋体"/>
          <w:highlight w:val="none"/>
          <w:u w:val="single"/>
          <w:lang w:val="zh-TW"/>
        </w:rPr>
        <w:t xml:space="preserve">工</w:t>
      </w:r>
      <w:r>
        <w:rPr>
          <w:rFonts w:ascii="宋体" w:hAnsi="宋体" w:eastAsia="宋体" w:cs="宋体"/>
          <w:highlight w:val="none"/>
          <w:u w:val="single"/>
          <w:lang w:val="zh-TW"/>
        </w:rPr>
        <w:t xml:space="preserve">业）行业</w:t>
      </w:r>
      <w:r>
        <w:rPr>
          <w:rFonts w:ascii="宋体" w:hAnsi="宋体" w:eastAsia="宋体" w:cs="宋体"/>
          <w:highlight w:val="none"/>
          <w:lang w:val="zh-TW"/>
        </w:rPr>
        <w:t xml:space="preserve">；制造商为</w:t>
      </w:r>
      <w:r>
        <w:rPr>
          <w:rFonts w:ascii="宋体" w:hAnsi="宋体" w:eastAsia="宋体" w:cs="宋体"/>
          <w:highlight w:val="none"/>
          <w:u w:val="single"/>
          <w:lang w:val="zh-TW"/>
        </w:rPr>
        <w:t xml:space="preserve">（企业名称）</w:t>
      </w:r>
      <w:r>
        <w:rPr>
          <w:rFonts w:ascii="宋体" w:hAnsi="宋体" w:eastAsia="宋体" w:cs="宋体"/>
          <w:highlight w:val="none"/>
          <w:lang w:val="zh-TW"/>
        </w:rPr>
        <w:t xml:space="preserve">，从业人员</w:t>
      </w:r>
      <w:r>
        <w:rPr>
          <w:rFonts w:hint="eastAsia" w:ascii="宋体" w:hAnsi="宋体" w:eastAsia="宋体" w:cs="宋体"/>
          <w:highlight w:val="none"/>
          <w:u w:val="single"/>
        </w:rPr>
        <w:t xml:space="preserve">   </w:t>
      </w:r>
      <w:r>
        <w:rPr>
          <w:rFonts w:ascii="宋体" w:hAnsi="宋体" w:eastAsia="宋体" w:cs="宋体"/>
          <w:highlight w:val="none"/>
          <w:lang w:val="zh-TW"/>
        </w:rPr>
        <w:t xml:space="preserve">人，营业收入为</w:t>
      </w:r>
      <w:r>
        <w:rPr>
          <w:rFonts w:hint="eastAsia" w:ascii="宋体" w:hAnsi="宋体" w:eastAsia="宋体" w:cs="宋体"/>
          <w:highlight w:val="none"/>
          <w:u w:val="single"/>
        </w:rPr>
        <w:t xml:space="preserve">  </w:t>
      </w:r>
      <w:r>
        <w:rPr>
          <w:rFonts w:ascii="宋体" w:hAnsi="宋体" w:eastAsia="宋体" w:cs="宋体"/>
          <w:highlight w:val="none"/>
          <w:lang w:val="zh-TW"/>
        </w:rPr>
        <w:t xml:space="preserve">万元，资产总额为</w:t>
      </w:r>
      <w:r>
        <w:rPr>
          <w:rFonts w:hint="eastAsia" w:ascii="宋体" w:hAnsi="宋体" w:eastAsia="宋体" w:cs="宋体"/>
          <w:highlight w:val="none"/>
          <w:u w:val="single"/>
        </w:rPr>
        <w:t xml:space="preserve">    </w:t>
      </w:r>
      <w:r>
        <w:rPr>
          <w:rFonts w:ascii="宋体" w:hAnsi="宋体" w:eastAsia="宋体" w:cs="宋体"/>
          <w:highlight w:val="none"/>
          <w:lang w:val="zh-TW"/>
        </w:rPr>
        <w:t xml:space="preserve">万元</w:t>
      </w:r>
      <w:r>
        <w:rPr>
          <w:rFonts w:ascii="宋体" w:hAnsi="宋体" w:eastAsia="宋体" w:cs="宋体"/>
          <w:highlight w:val="none"/>
          <w:vertAlign w:val="superscript"/>
          <w:lang w:val="zh-TW"/>
        </w:rPr>
        <w:t xml:space="preserve">【</w:t>
      </w:r>
      <w:r>
        <w:rPr>
          <w:rFonts w:ascii="宋体" w:hAnsi="宋体" w:eastAsia="宋体" w:cs="宋体"/>
          <w:highlight w:val="none"/>
          <w:vertAlign w:val="superscript"/>
        </w:rPr>
        <w:t xml:space="preserve">1</w:t>
      </w:r>
      <w:r>
        <w:rPr>
          <w:rFonts w:ascii="宋体" w:hAnsi="宋体" w:eastAsia="宋体" w:cs="宋体"/>
          <w:highlight w:val="none"/>
          <w:vertAlign w:val="superscript"/>
          <w:lang w:val="zh-TW"/>
        </w:rPr>
        <w:t xml:space="preserve">】</w:t>
      </w:r>
      <w:r>
        <w:rPr>
          <w:rFonts w:ascii="宋体" w:hAnsi="宋体" w:eastAsia="宋体" w:cs="宋体"/>
          <w:highlight w:val="none"/>
          <w:lang w:val="zh-TW"/>
        </w:rPr>
        <w:t xml:space="preserve">，属于</w:t>
      </w:r>
      <w:r>
        <w:rPr>
          <w:rFonts w:ascii="宋体" w:hAnsi="宋体" w:eastAsia="宋体" w:cs="宋体"/>
          <w:highlight w:val="none"/>
          <w:u w:val="single"/>
          <w:lang w:val="zh-TW"/>
        </w:rPr>
        <w:t xml:space="preserve">（中型企业、小型企业、微型企业）</w:t>
      </w:r>
      <w:r>
        <w:rPr>
          <w:rFonts w:ascii="宋体" w:hAnsi="宋体" w:eastAsia="宋体" w:cs="宋体"/>
          <w:highlight w:val="none"/>
          <w:lang w:val="zh-TW"/>
        </w:rPr>
        <w:t xml:space="preserve">；</w:t>
      </w:r>
      <w:r/>
    </w:p>
    <w:p>
      <w:pPr>
        <w:spacing w:line="360" w:lineRule="auto"/>
        <w:shd w:val="clear" w:color="auto" w:fill="ffffff"/>
        <w:rPr>
          <w:rFonts w:hint="eastAsia" w:ascii="宋体" w:hAnsi="宋体" w:eastAsia="宋体" w:cs="宋体"/>
          <w:highlight w:val="none"/>
          <w:u w:val="single"/>
        </w:rPr>
      </w:pPr>
      <w:r>
        <w:rPr>
          <w:rFonts w:ascii="宋体" w:hAnsi="宋体" w:eastAsia="宋体" w:cs="宋体"/>
          <w:highlight w:val="none"/>
        </w:rPr>
        <w:t xml:space="preserve">2. </w:t>
      </w:r>
      <w:r>
        <w:rPr>
          <w:rFonts w:ascii="宋体" w:hAnsi="宋体" w:eastAsia="宋体" w:cs="宋体"/>
          <w:highlight w:val="none"/>
          <w:u w:val="single"/>
          <w:lang w:val="zh-TW"/>
        </w:rPr>
        <w:t xml:space="preserve">（标的名称）</w:t>
      </w:r>
      <w:r>
        <w:rPr>
          <w:rFonts w:ascii="宋体" w:hAnsi="宋体" w:eastAsia="宋体" w:cs="宋体"/>
          <w:highlight w:val="none"/>
          <w:lang w:val="zh-TW"/>
        </w:rPr>
        <w:t xml:space="preserve">，属于</w:t>
      </w:r>
      <w:r>
        <w:rPr>
          <w:rFonts w:ascii="宋体" w:hAnsi="宋体" w:eastAsia="宋体" w:cs="宋体"/>
          <w:highlight w:val="none"/>
          <w:u w:val="single"/>
          <w:lang w:val="zh-TW"/>
        </w:rPr>
        <w:t xml:space="preserve">（</w:t>
      </w:r>
      <w:r>
        <w:rPr>
          <w:rFonts w:hint="eastAsia" w:ascii="宋体" w:hAnsi="宋体" w:eastAsia="宋体" w:cs="宋体"/>
          <w:highlight w:val="none"/>
          <w:u w:val="single"/>
          <w:lang w:val="zh-TW"/>
        </w:rPr>
        <w:t xml:space="preserve">工</w:t>
      </w:r>
      <w:r>
        <w:rPr>
          <w:rFonts w:ascii="宋体" w:hAnsi="宋体" w:eastAsia="宋体" w:cs="宋体"/>
          <w:highlight w:val="none"/>
          <w:u w:val="single"/>
          <w:lang w:val="zh-TW"/>
        </w:rPr>
        <w:t xml:space="preserve">业）行业</w:t>
      </w:r>
      <w:r>
        <w:rPr>
          <w:rFonts w:ascii="宋体" w:hAnsi="宋体" w:eastAsia="宋体" w:cs="宋体"/>
          <w:highlight w:val="none"/>
          <w:lang w:val="zh-TW"/>
        </w:rPr>
        <w:t xml:space="preserve">；制造商为</w:t>
      </w:r>
      <w:r>
        <w:rPr>
          <w:rFonts w:ascii="宋体" w:hAnsi="宋体" w:eastAsia="宋体" w:cs="宋体"/>
          <w:highlight w:val="none"/>
          <w:u w:val="single"/>
          <w:lang w:val="zh-TW"/>
        </w:rPr>
        <w:t xml:space="preserve">（企业名称）</w:t>
      </w:r>
      <w:r>
        <w:rPr>
          <w:rFonts w:ascii="宋体" w:hAnsi="宋体" w:eastAsia="宋体" w:cs="宋体"/>
          <w:highlight w:val="none"/>
          <w:lang w:val="zh-TW"/>
        </w:rPr>
        <w:t xml:space="preserve">，从业人员</w:t>
      </w:r>
      <w:r>
        <w:rPr>
          <w:rFonts w:hint="eastAsia" w:ascii="宋体" w:hAnsi="宋体" w:eastAsia="宋体" w:cs="宋体"/>
          <w:highlight w:val="none"/>
          <w:u w:val="single"/>
        </w:rPr>
        <w:t xml:space="preserve">    </w:t>
      </w:r>
      <w:r>
        <w:rPr>
          <w:rFonts w:ascii="宋体" w:hAnsi="宋体" w:eastAsia="宋体" w:cs="宋体"/>
          <w:highlight w:val="none"/>
          <w:lang w:val="zh-TW"/>
        </w:rPr>
        <w:t xml:space="preserve">人，营业收入为</w:t>
      </w:r>
      <w:r>
        <w:rPr>
          <w:rFonts w:hint="eastAsia" w:ascii="宋体" w:hAnsi="宋体" w:eastAsia="宋体" w:cs="宋体"/>
          <w:highlight w:val="none"/>
          <w:u w:val="single"/>
        </w:rPr>
        <w:t xml:space="preserve">  </w:t>
      </w:r>
      <w:r>
        <w:rPr>
          <w:rFonts w:ascii="宋体" w:hAnsi="宋体" w:eastAsia="宋体" w:cs="宋体"/>
          <w:highlight w:val="none"/>
          <w:lang w:val="zh-TW"/>
        </w:rPr>
        <w:t xml:space="preserve">万元，资产总额为</w:t>
      </w:r>
      <w:r>
        <w:rPr>
          <w:rFonts w:hint="eastAsia" w:ascii="宋体" w:hAnsi="宋体" w:eastAsia="宋体" w:cs="宋体"/>
          <w:highlight w:val="none"/>
          <w:u w:val="single"/>
        </w:rPr>
        <w:t xml:space="preserve">    </w:t>
      </w:r>
      <w:r>
        <w:rPr>
          <w:rFonts w:ascii="宋体" w:hAnsi="宋体" w:eastAsia="宋体" w:cs="宋体"/>
          <w:highlight w:val="none"/>
          <w:lang w:val="zh-TW"/>
        </w:rPr>
        <w:t xml:space="preserve">万元，属于</w:t>
      </w:r>
      <w:r>
        <w:rPr>
          <w:rFonts w:ascii="宋体" w:hAnsi="宋体" w:eastAsia="宋体" w:cs="宋体"/>
          <w:highlight w:val="none"/>
          <w:u w:val="single"/>
          <w:lang w:val="zh-TW"/>
        </w:rPr>
        <w:t xml:space="preserve">（中型企业、小型企业、微型企业）；</w:t>
      </w:r>
      <w:r/>
    </w:p>
    <w:p>
      <w:pPr>
        <w:spacing w:line="360" w:lineRule="auto"/>
        <w:shd w:val="clear" w:color="auto" w:fill="ffffff"/>
        <w:rPr>
          <w:rFonts w:hint="eastAsia" w:ascii="宋体" w:hAnsi="宋体" w:eastAsia="宋体" w:cs="宋体"/>
          <w:highlight w:val="none"/>
        </w:rPr>
      </w:pPr>
      <w:r>
        <w:rPr>
          <w:rFonts w:ascii="宋体" w:hAnsi="宋体" w:eastAsia="宋体" w:cs="宋体"/>
          <w:highlight w:val="none"/>
        </w:rPr>
        <w:t xml:space="preserve">……</w:t>
      </w:r>
      <w:r/>
    </w:p>
    <w:p>
      <w:pPr>
        <w:ind w:firstLine="420"/>
        <w:spacing w:line="360" w:lineRule="auto"/>
        <w:shd w:val="clear" w:color="auto" w:fill="ffffff"/>
        <w:rPr>
          <w:rFonts w:hint="eastAsia" w:ascii="宋体" w:hAnsi="宋体" w:eastAsia="宋体" w:cs="宋体"/>
          <w:highlight w:val="none"/>
          <w:lang w:val="zh-TW"/>
        </w:rPr>
      </w:pPr>
      <w:r>
        <w:rPr>
          <w:rFonts w:ascii="宋体" w:hAnsi="宋体" w:eastAsia="宋体" w:cs="宋体"/>
          <w:highlight w:val="none"/>
          <w:lang w:val="zh-TW"/>
        </w:rPr>
        <w:t xml:space="preserve">以上企业，不属于大企业的分支机构，不存在控股股东为大企业的情形，也不存在与大企业的负责人为同一人的情形。</w:t>
      </w:r>
      <w:r/>
    </w:p>
    <w:p>
      <w:pPr>
        <w:ind w:firstLine="420"/>
        <w:spacing w:line="360" w:lineRule="auto"/>
        <w:shd w:val="clear" w:color="auto" w:fill="ffffff"/>
        <w:rPr>
          <w:rFonts w:ascii="宋体" w:hAnsi="宋体" w:eastAsia="宋体" w:cs="宋体"/>
          <w:highlight w:val="none"/>
          <w:lang w:val="zh-TW"/>
        </w:rPr>
      </w:pPr>
      <w:r>
        <w:rPr>
          <w:rFonts w:hint="eastAsia" w:ascii="宋体" w:hAnsi="宋体" w:eastAsia="宋体" w:cs="宋体"/>
          <w:highlight w:val="none"/>
          <w:lang w:val="zh-TW"/>
        </w:rPr>
        <w:t xml:space="preserve">我单位</w:t>
      </w:r>
      <w:r>
        <w:rPr>
          <w:rFonts w:ascii="宋体" w:hAnsi="宋体" w:eastAsia="宋体" w:cs="宋体"/>
          <w:highlight w:val="none"/>
          <w:lang w:val="zh-TW"/>
        </w:rPr>
        <w:t xml:space="preserve">对上述声明内容的真实性负责。如有虚假，将依法承担相应责任。</w:t>
      </w:r>
      <w:r/>
    </w:p>
    <w:p>
      <w:pPr>
        <w:pStyle w:val="904"/>
        <w:rPr>
          <w:rFonts w:ascii="宋体" w:hAnsi="宋体" w:eastAsia="宋体"/>
          <w:highlight w:val="none"/>
          <w:lang w:val="zh-TW"/>
        </w:rPr>
      </w:pPr>
      <w:r>
        <w:rPr>
          <w:rFonts w:ascii="宋体" w:hAnsi="宋体" w:eastAsia="宋体"/>
          <w:highlight w:val="none"/>
          <w:lang w:val="zh-TW"/>
        </w:rPr>
      </w:r>
      <w:r/>
    </w:p>
    <w:p>
      <w:pPr>
        <w:ind w:firstLine="5880"/>
        <w:spacing w:line="360" w:lineRule="auto"/>
        <w:shd w:val="clear" w:color="auto" w:fill="ffffff"/>
        <w:rPr>
          <w:rFonts w:hint="eastAsia" w:ascii="宋体" w:hAnsi="宋体" w:eastAsia="宋体" w:cs="宋体"/>
          <w:highlight w:val="none"/>
          <w:lang w:val="zh-TW"/>
        </w:rPr>
      </w:pPr>
      <w:r>
        <w:rPr>
          <w:rFonts w:hint="eastAsia" w:ascii="宋体" w:hAnsi="宋体" w:eastAsia="宋体" w:cs="宋体"/>
          <w:highlight w:val="none"/>
          <w:lang w:val="zh-TW"/>
        </w:rPr>
        <w:t xml:space="preserve">供应商</w:t>
      </w:r>
      <w:r>
        <w:rPr>
          <w:rFonts w:ascii="宋体" w:hAnsi="宋体" w:eastAsia="宋体" w:cs="宋体"/>
          <w:highlight w:val="none"/>
          <w:lang w:val="zh-TW"/>
        </w:rPr>
        <w:t xml:space="preserve">名称（盖章）：</w:t>
      </w:r>
      <w:r/>
    </w:p>
    <w:p>
      <w:pPr>
        <w:ind w:firstLine="5880"/>
        <w:spacing w:line="360" w:lineRule="auto"/>
        <w:shd w:val="clear" w:color="auto" w:fill="ffffff"/>
        <w:rPr>
          <w:rFonts w:hint="eastAsia" w:ascii="宋体" w:hAnsi="宋体" w:eastAsia="宋体" w:cs="宋体"/>
          <w:highlight w:val="none"/>
          <w:lang w:val="zh-TW"/>
        </w:rPr>
      </w:pPr>
      <w:r>
        <w:rPr>
          <w:rFonts w:ascii="宋体" w:hAnsi="宋体" w:eastAsia="宋体" w:cs="宋体"/>
          <w:highlight w:val="none"/>
          <w:lang w:val="zh-TW"/>
        </w:rPr>
        <w:t xml:space="preserve">日期：</w:t>
      </w:r>
      <w:r/>
    </w:p>
    <w:p>
      <w:pPr>
        <w:pStyle w:val="1183"/>
        <w:ind w:firstLine="420"/>
        <w:rPr>
          <w:sz w:val="21"/>
          <w:szCs w:val="21"/>
          <w:highlight w:val="none"/>
          <w:lang w:val="zh-TW"/>
        </w:rPr>
      </w:pPr>
      <w:r>
        <w:rPr>
          <w:sz w:val="21"/>
          <w:szCs w:val="21"/>
          <w:highlight w:val="none"/>
          <w:lang w:val="zh-TW"/>
        </w:rPr>
        <w:t xml:space="preserve">注：</w:t>
      </w:r>
      <w:r/>
    </w:p>
    <w:p>
      <w:pPr>
        <w:pStyle w:val="1183"/>
        <w:ind w:firstLine="420"/>
        <w:rPr>
          <w:rFonts w:hint="eastAsia"/>
          <w:sz w:val="21"/>
          <w:szCs w:val="21"/>
          <w:highlight w:val="none"/>
        </w:rPr>
      </w:pPr>
      <w:r>
        <w:rPr>
          <w:sz w:val="21"/>
          <w:szCs w:val="21"/>
          <w:highlight w:val="none"/>
          <w:lang w:val="zh-TW"/>
        </w:rPr>
        <w:t xml:space="preserve">【</w:t>
      </w:r>
      <w:r>
        <w:rPr>
          <w:sz w:val="21"/>
          <w:szCs w:val="21"/>
          <w:highlight w:val="none"/>
        </w:rPr>
        <w:t xml:space="preserve">1</w:t>
      </w:r>
      <w:r>
        <w:rPr>
          <w:sz w:val="21"/>
          <w:szCs w:val="21"/>
          <w:highlight w:val="none"/>
          <w:lang w:val="zh-TW"/>
        </w:rPr>
        <w:t xml:space="preserve">】从业人员、营业收入、资产总额填报上一年度数据，无上一年度数据的新成立企业可不填报。</w:t>
      </w:r>
      <w:r/>
    </w:p>
    <w:p>
      <w:pPr>
        <w:pStyle w:val="1183"/>
        <w:ind w:firstLine="420"/>
        <w:rPr>
          <w:rFonts w:hint="eastAsia"/>
          <w:sz w:val="21"/>
          <w:szCs w:val="21"/>
          <w:highlight w:val="none"/>
        </w:rPr>
      </w:pPr>
      <w:r/>
      <w:bookmarkStart w:id="140" w:name="_Hlk78923390"/>
      <w:r>
        <w:rPr>
          <w:sz w:val="21"/>
          <w:szCs w:val="21"/>
          <w:highlight w:val="none"/>
          <w:lang w:val="zh-TW"/>
        </w:rPr>
        <w:t xml:space="preserve">【</w:t>
      </w:r>
      <w:r>
        <w:rPr>
          <w:sz w:val="21"/>
          <w:szCs w:val="21"/>
          <w:highlight w:val="none"/>
        </w:rPr>
        <w:t xml:space="preserve">2</w:t>
      </w:r>
      <w:r>
        <w:rPr>
          <w:sz w:val="21"/>
          <w:szCs w:val="21"/>
          <w:highlight w:val="none"/>
          <w:lang w:val="zh-TW"/>
        </w:rPr>
        <w:t xml:space="preserve">】采购标的对应的中小企业划分标准所属行业：工业。</w:t>
      </w:r>
      <w:bookmarkEnd w:id="140"/>
      <w:r/>
      <w:r/>
    </w:p>
    <w:p>
      <w:pPr>
        <w:pStyle w:val="1183"/>
        <w:ind w:firstLine="420"/>
        <w:rPr>
          <w:sz w:val="21"/>
          <w:szCs w:val="21"/>
          <w:highlight w:val="none"/>
          <w:lang w:val="zh-TW"/>
        </w:rPr>
      </w:pPr>
      <w:r>
        <w:rPr>
          <w:rFonts w:hint="eastAsia"/>
          <w:sz w:val="21"/>
          <w:szCs w:val="21"/>
          <w:highlight w:val="none"/>
        </w:rPr>
        <w:t xml:space="preserve">【3】供应商提供的货物全部由符合政策要求的中小企业制造的参加本次政府采购项目需提供此声明函（中小企业划型标准详见《关于印发中小企业划型标准规定的通知》工信部联企业〔</w:t>
      </w:r>
      <w:r>
        <w:rPr>
          <w:sz w:val="21"/>
          <w:szCs w:val="21"/>
          <w:highlight w:val="none"/>
        </w:rPr>
        <w:t xml:space="preserve">2011</w:t>
      </w:r>
      <w:r>
        <w:rPr>
          <w:rFonts w:hint="eastAsia"/>
          <w:sz w:val="21"/>
          <w:szCs w:val="21"/>
          <w:highlight w:val="none"/>
        </w:rPr>
        <w:t xml:space="preserve">〕</w:t>
      </w:r>
      <w:r>
        <w:rPr>
          <w:sz w:val="21"/>
          <w:szCs w:val="21"/>
          <w:highlight w:val="none"/>
        </w:rPr>
        <w:t xml:space="preserve">300</w:t>
      </w:r>
      <w:r>
        <w:rPr>
          <w:rFonts w:hint="eastAsia"/>
          <w:sz w:val="21"/>
          <w:szCs w:val="21"/>
          <w:highlight w:val="none"/>
        </w:rPr>
        <w:t xml:space="preserve">号）。 </w:t>
      </w:r>
      <w:r/>
    </w:p>
    <w:p>
      <w:pPr>
        <w:pStyle w:val="1183"/>
        <w:ind w:firstLine="420"/>
        <w:rPr>
          <w:sz w:val="21"/>
          <w:szCs w:val="21"/>
          <w:highlight w:val="none"/>
          <w:lang w:val="zh-TW"/>
        </w:rPr>
      </w:pPr>
      <w:r>
        <w:rPr>
          <w:rFonts w:hint="eastAsia"/>
          <w:sz w:val="21"/>
          <w:szCs w:val="21"/>
          <w:highlight w:val="none"/>
        </w:rPr>
        <w:t xml:space="preserve">【4】专门面向中小微型企业采购的项目，供应商如不提供此声明函，则不能通过资格审查；非专门面向中小微型企业采购的项目，供应商如未按上述要求提供声明函的，价格将不做相应扣除。 </w:t>
      </w:r>
      <w:r/>
    </w:p>
    <w:p>
      <w:pPr>
        <w:pStyle w:val="1183"/>
        <w:ind w:firstLine="420"/>
        <w:rPr>
          <w:sz w:val="21"/>
          <w:szCs w:val="21"/>
          <w:highlight w:val="none"/>
          <w:lang w:val="zh-TW"/>
        </w:rPr>
      </w:pPr>
      <w:r>
        <w:rPr>
          <w:rFonts w:hint="eastAsia"/>
          <w:sz w:val="21"/>
          <w:szCs w:val="21"/>
          <w:highlight w:val="none"/>
        </w:rPr>
        <w:t xml:space="preserve">【5】在货物采购项目中，供应商提供的货物既有中小企业制造货物，也有大型企业制造货物的，不享受本办法规定的中小企业扶持政策。</w:t>
      </w:r>
      <w:r/>
    </w:p>
    <w:p>
      <w:pPr>
        <w:pStyle w:val="1183"/>
        <w:ind w:firstLine="420"/>
        <w:rPr>
          <w:sz w:val="21"/>
          <w:szCs w:val="21"/>
          <w:highlight w:val="none"/>
          <w:lang w:val="zh-TW"/>
        </w:rPr>
      </w:pPr>
      <w:r>
        <w:rPr>
          <w:rFonts w:hint="eastAsia"/>
          <w:sz w:val="21"/>
          <w:szCs w:val="21"/>
          <w:highlight w:val="none"/>
        </w:rPr>
        <w:t xml:space="preserve">【6】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spacing w:before="312" w:line="360" w:lineRule="auto"/>
        <w:shd w:val="clear" w:color="auto" w:fill="ffffff"/>
        <w:rPr>
          <w:rFonts w:ascii="宋体" w:hAnsi="宋体" w:eastAsia="宋体" w:cs="宋体"/>
          <w:b/>
          <w:bCs/>
          <w:highlight w:val="none"/>
          <w:lang w:val="zh-TW"/>
        </w:rPr>
      </w:pPr>
      <w:r>
        <w:rPr>
          <w:rFonts w:ascii="宋体" w:hAnsi="宋体" w:eastAsia="宋体" w:cs="宋体"/>
          <w:b/>
          <w:bCs/>
          <w:highlight w:val="none"/>
          <w:lang w:val="zh-TW"/>
        </w:rPr>
      </w:r>
      <w:r/>
    </w:p>
    <w:p>
      <w:pPr>
        <w:spacing w:before="312" w:line="360" w:lineRule="auto"/>
        <w:shd w:val="clear" w:color="auto" w:fill="ffffff"/>
        <w:rPr>
          <w:rFonts w:hint="eastAsia" w:ascii="宋体" w:hAnsi="宋体" w:eastAsia="宋体" w:cs="宋体"/>
          <w:b/>
          <w:bCs/>
          <w:highlight w:val="none"/>
          <w:lang w:val="zh-TW"/>
        </w:rPr>
      </w:pPr>
      <w:r>
        <w:rPr>
          <w:rFonts w:ascii="宋体" w:hAnsi="宋体" w:eastAsia="宋体" w:cs="宋体"/>
          <w:b/>
          <w:bCs/>
          <w:highlight w:val="none"/>
          <w:lang w:val="zh-TW"/>
        </w:rPr>
        <w:t xml:space="preserve">各行业划型标准为：</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（一）</w:t>
      </w:r>
      <w:r>
        <w:rPr>
          <w:rFonts w:ascii="宋体" w:hAnsi="宋体" w:eastAsia="宋体" w:cs="宋体"/>
          <w:highlight w:val="none"/>
          <w:lang w:val="zh-TW"/>
        </w:rPr>
        <w:t xml:space="preserve">农、林、牧、渔业。营业收入</w:t>
      </w:r>
      <w:r>
        <w:rPr>
          <w:rFonts w:ascii="宋体" w:hAnsi="宋体" w:eastAsia="宋体" w:cs="宋体"/>
          <w:highlight w:val="none"/>
        </w:rPr>
        <w:t xml:space="preserve">20000</w:t>
      </w:r>
      <w:r>
        <w:rPr>
          <w:rFonts w:ascii="宋体" w:hAnsi="宋体" w:eastAsia="宋体" w:cs="宋体"/>
          <w:highlight w:val="none"/>
          <w:lang w:val="zh-TW"/>
        </w:rPr>
        <w:t xml:space="preserve">万元以下的为中小微型企业。其中，营业收入</w:t>
      </w:r>
      <w:r>
        <w:rPr>
          <w:rFonts w:ascii="宋体" w:hAnsi="宋体" w:eastAsia="宋体" w:cs="宋体"/>
          <w:highlight w:val="none"/>
        </w:rPr>
        <w:t xml:space="preserve">500</w:t>
      </w:r>
      <w:r>
        <w:rPr>
          <w:rFonts w:ascii="宋体" w:hAnsi="宋体" w:eastAsia="宋体" w:cs="宋体"/>
          <w:highlight w:val="none"/>
          <w:lang w:val="zh-TW"/>
        </w:rPr>
        <w:t xml:space="preserve">万元及以上的为中型企业，营业收入</w:t>
      </w:r>
      <w:r>
        <w:rPr>
          <w:rFonts w:ascii="宋体" w:hAnsi="宋体" w:eastAsia="宋体" w:cs="宋体"/>
          <w:highlight w:val="none"/>
        </w:rPr>
        <w:t xml:space="preserve">50</w:t>
      </w:r>
      <w:r>
        <w:rPr>
          <w:rFonts w:ascii="宋体" w:hAnsi="宋体" w:eastAsia="宋体" w:cs="宋体"/>
          <w:highlight w:val="none"/>
          <w:lang w:val="zh-TW"/>
        </w:rPr>
        <w:t xml:space="preserve">万元及以上的为小型企业，营业收入</w:t>
      </w:r>
      <w:r>
        <w:rPr>
          <w:rFonts w:ascii="宋体" w:hAnsi="宋体" w:eastAsia="宋体" w:cs="宋体"/>
          <w:highlight w:val="none"/>
        </w:rPr>
        <w:t xml:space="preserve">50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（二）工业。从业人员</w:t>
      </w:r>
      <w:r>
        <w:rPr>
          <w:rFonts w:ascii="宋体" w:hAnsi="宋体" w:eastAsia="宋体" w:cs="宋体"/>
          <w:highlight w:val="none"/>
        </w:rPr>
        <w:t xml:space="preserve">1000</w:t>
      </w:r>
      <w:r>
        <w:rPr>
          <w:rFonts w:ascii="宋体" w:hAnsi="宋体" w:eastAsia="宋体" w:cs="宋体"/>
          <w:highlight w:val="none"/>
          <w:lang w:val="zh-TW"/>
        </w:rPr>
        <w:t xml:space="preserve">人以下或营业收入</w:t>
      </w:r>
      <w:r>
        <w:rPr>
          <w:rFonts w:ascii="宋体" w:hAnsi="宋体" w:eastAsia="宋体" w:cs="宋体"/>
          <w:highlight w:val="none"/>
        </w:rPr>
        <w:t xml:space="preserve">40000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300</w:t>
      </w:r>
      <w:r>
        <w:rPr>
          <w:rFonts w:ascii="宋体" w:hAnsi="宋体" w:eastAsia="宋体" w:cs="宋体"/>
          <w:highlight w:val="none"/>
          <w:lang w:val="zh-TW"/>
        </w:rPr>
        <w:t xml:space="preserve">人及以上，且营业收入</w:t>
      </w:r>
      <w:r>
        <w:rPr>
          <w:rFonts w:ascii="宋体" w:hAnsi="宋体" w:eastAsia="宋体" w:cs="宋体"/>
          <w:highlight w:val="none"/>
        </w:rPr>
        <w:t xml:space="preserve">2000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20</w:t>
      </w:r>
      <w:r>
        <w:rPr>
          <w:rFonts w:ascii="宋体" w:hAnsi="宋体" w:eastAsia="宋体" w:cs="宋体"/>
          <w:highlight w:val="none"/>
          <w:lang w:val="zh-TW"/>
        </w:rPr>
        <w:t xml:space="preserve">人及以上，且营业收入</w:t>
      </w:r>
      <w:r>
        <w:rPr>
          <w:rFonts w:ascii="宋体" w:hAnsi="宋体" w:eastAsia="宋体" w:cs="宋体"/>
          <w:highlight w:val="none"/>
        </w:rPr>
        <w:t xml:space="preserve">300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20</w:t>
      </w:r>
      <w:r>
        <w:rPr>
          <w:rFonts w:ascii="宋体" w:hAnsi="宋体" w:eastAsia="宋体" w:cs="宋体"/>
          <w:highlight w:val="none"/>
          <w:lang w:val="zh-TW"/>
        </w:rPr>
        <w:t xml:space="preserve">人以下或营业收入</w:t>
      </w:r>
      <w:r>
        <w:rPr>
          <w:rFonts w:ascii="宋体" w:hAnsi="宋体" w:eastAsia="宋体" w:cs="宋体"/>
          <w:highlight w:val="none"/>
        </w:rPr>
        <w:t xml:space="preserve">300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（三）建筑业。营业收入</w:t>
      </w:r>
      <w:r>
        <w:rPr>
          <w:rFonts w:ascii="宋体" w:hAnsi="宋体" w:eastAsia="宋体" w:cs="宋体"/>
          <w:highlight w:val="none"/>
        </w:rPr>
        <w:t xml:space="preserve">80000</w:t>
      </w:r>
      <w:r>
        <w:rPr>
          <w:rFonts w:ascii="宋体" w:hAnsi="宋体" w:eastAsia="宋体" w:cs="宋体"/>
          <w:highlight w:val="none"/>
          <w:lang w:val="zh-TW"/>
        </w:rPr>
        <w:t xml:space="preserve">万元以下或资产总额</w:t>
      </w:r>
      <w:r>
        <w:rPr>
          <w:rFonts w:ascii="宋体" w:hAnsi="宋体" w:eastAsia="宋体" w:cs="宋体"/>
          <w:highlight w:val="none"/>
        </w:rPr>
        <w:t xml:space="preserve">80000</w:t>
      </w:r>
      <w:r>
        <w:rPr>
          <w:rFonts w:ascii="宋体" w:hAnsi="宋体" w:eastAsia="宋体" w:cs="宋体"/>
          <w:highlight w:val="none"/>
          <w:lang w:val="zh-TW"/>
        </w:rPr>
        <w:t xml:space="preserve">万元以下的为中小微型企业。其中，营业收入</w:t>
      </w:r>
      <w:r>
        <w:rPr>
          <w:rFonts w:ascii="宋体" w:hAnsi="宋体" w:eastAsia="宋体" w:cs="宋体"/>
          <w:highlight w:val="none"/>
        </w:rPr>
        <w:t xml:space="preserve">6000</w:t>
      </w:r>
      <w:r>
        <w:rPr>
          <w:rFonts w:ascii="宋体" w:hAnsi="宋体" w:eastAsia="宋体" w:cs="宋体"/>
          <w:highlight w:val="none"/>
          <w:lang w:val="zh-TW"/>
        </w:rPr>
        <w:t xml:space="preserve">万元及以上，且资产总额</w:t>
      </w:r>
      <w:r>
        <w:rPr>
          <w:rFonts w:ascii="宋体" w:hAnsi="宋体" w:eastAsia="宋体" w:cs="宋体"/>
          <w:highlight w:val="none"/>
        </w:rPr>
        <w:t xml:space="preserve">5000</w:t>
      </w:r>
      <w:r>
        <w:rPr>
          <w:rFonts w:ascii="宋体" w:hAnsi="宋体" w:eastAsia="宋体" w:cs="宋体"/>
          <w:highlight w:val="none"/>
          <w:lang w:val="zh-TW"/>
        </w:rPr>
        <w:t xml:space="preserve">万元及以上的为中型企业；营业收入</w:t>
      </w:r>
      <w:r>
        <w:rPr>
          <w:rFonts w:ascii="宋体" w:hAnsi="宋体" w:eastAsia="宋体" w:cs="宋体"/>
          <w:highlight w:val="none"/>
        </w:rPr>
        <w:t xml:space="preserve">300</w:t>
      </w:r>
      <w:r>
        <w:rPr>
          <w:rFonts w:ascii="宋体" w:hAnsi="宋体" w:eastAsia="宋体" w:cs="宋体"/>
          <w:highlight w:val="none"/>
          <w:lang w:val="zh-TW"/>
        </w:rPr>
        <w:t xml:space="preserve">万元及以上，且资产总额</w:t>
      </w:r>
      <w:r>
        <w:rPr>
          <w:rFonts w:ascii="宋体" w:hAnsi="宋体" w:eastAsia="宋体" w:cs="宋体"/>
          <w:highlight w:val="none"/>
        </w:rPr>
        <w:t xml:space="preserve">300</w:t>
      </w:r>
      <w:r>
        <w:rPr>
          <w:rFonts w:ascii="宋体" w:hAnsi="宋体" w:eastAsia="宋体" w:cs="宋体"/>
          <w:highlight w:val="none"/>
          <w:lang w:val="zh-TW"/>
        </w:rPr>
        <w:t xml:space="preserve">万元及以上的为小型企业；营业收入</w:t>
      </w:r>
      <w:r>
        <w:rPr>
          <w:rFonts w:ascii="宋体" w:hAnsi="宋体" w:eastAsia="宋体" w:cs="宋体"/>
          <w:highlight w:val="none"/>
        </w:rPr>
        <w:t xml:space="preserve">300</w:t>
      </w:r>
      <w:r>
        <w:rPr>
          <w:rFonts w:ascii="宋体" w:hAnsi="宋体" w:eastAsia="宋体" w:cs="宋体"/>
          <w:highlight w:val="none"/>
          <w:lang w:val="zh-TW"/>
        </w:rPr>
        <w:t xml:space="preserve">万元以下或资产总额</w:t>
      </w:r>
      <w:r>
        <w:rPr>
          <w:rFonts w:ascii="宋体" w:hAnsi="宋体" w:eastAsia="宋体" w:cs="宋体"/>
          <w:highlight w:val="none"/>
        </w:rPr>
        <w:t xml:space="preserve">300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（四）批发业。从业人员</w:t>
      </w:r>
      <w:r>
        <w:rPr>
          <w:rFonts w:ascii="宋体" w:hAnsi="宋体" w:eastAsia="宋体" w:cs="宋体"/>
          <w:highlight w:val="none"/>
        </w:rPr>
        <w:t xml:space="preserve">200</w:t>
      </w:r>
      <w:r>
        <w:rPr>
          <w:rFonts w:ascii="宋体" w:hAnsi="宋体" w:eastAsia="宋体" w:cs="宋体"/>
          <w:highlight w:val="none"/>
          <w:lang w:val="zh-TW"/>
        </w:rPr>
        <w:t xml:space="preserve">人以下或营业收入</w:t>
      </w:r>
      <w:r>
        <w:rPr>
          <w:rFonts w:ascii="宋体" w:hAnsi="宋体" w:eastAsia="宋体" w:cs="宋体"/>
          <w:highlight w:val="none"/>
        </w:rPr>
        <w:t xml:space="preserve">40000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20</w:t>
      </w:r>
      <w:r>
        <w:rPr>
          <w:rFonts w:ascii="宋体" w:hAnsi="宋体" w:eastAsia="宋体" w:cs="宋体"/>
          <w:highlight w:val="none"/>
          <w:lang w:val="zh-TW"/>
        </w:rPr>
        <w:t xml:space="preserve">人及以上，且营业收入</w:t>
      </w:r>
      <w:r>
        <w:rPr>
          <w:rFonts w:ascii="宋体" w:hAnsi="宋体" w:eastAsia="宋体" w:cs="宋体"/>
          <w:highlight w:val="none"/>
        </w:rPr>
        <w:t xml:space="preserve">5000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5</w:t>
      </w:r>
      <w:r>
        <w:rPr>
          <w:rFonts w:ascii="宋体" w:hAnsi="宋体" w:eastAsia="宋体" w:cs="宋体"/>
          <w:highlight w:val="none"/>
          <w:lang w:val="zh-TW"/>
        </w:rPr>
        <w:t xml:space="preserve">人及以上，且营业收入</w:t>
      </w:r>
      <w:r>
        <w:rPr>
          <w:rFonts w:ascii="宋体" w:hAnsi="宋体" w:eastAsia="宋体" w:cs="宋体"/>
          <w:highlight w:val="none"/>
        </w:rPr>
        <w:t xml:space="preserve">1000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5</w:t>
      </w:r>
      <w:r>
        <w:rPr>
          <w:rFonts w:ascii="宋体" w:hAnsi="宋体" w:eastAsia="宋体" w:cs="宋体"/>
          <w:highlight w:val="none"/>
          <w:lang w:val="zh-TW"/>
        </w:rPr>
        <w:t xml:space="preserve">人以下或营业收入</w:t>
      </w:r>
      <w:r>
        <w:rPr>
          <w:rFonts w:ascii="宋体" w:hAnsi="宋体" w:eastAsia="宋体" w:cs="宋体"/>
          <w:highlight w:val="none"/>
        </w:rPr>
        <w:t xml:space="preserve">1000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（五）零售业。从业人员</w:t>
      </w:r>
      <w:r>
        <w:rPr>
          <w:rFonts w:ascii="宋体" w:hAnsi="宋体" w:eastAsia="宋体" w:cs="宋体"/>
          <w:highlight w:val="none"/>
        </w:rPr>
        <w:t xml:space="preserve">300</w:t>
      </w:r>
      <w:r>
        <w:rPr>
          <w:rFonts w:ascii="宋体" w:hAnsi="宋体" w:eastAsia="宋体" w:cs="宋体"/>
          <w:highlight w:val="none"/>
          <w:lang w:val="zh-TW"/>
        </w:rPr>
        <w:t xml:space="preserve">人以下或营业收入</w:t>
      </w:r>
      <w:r>
        <w:rPr>
          <w:rFonts w:ascii="宋体" w:hAnsi="宋体" w:eastAsia="宋体" w:cs="宋体"/>
          <w:highlight w:val="none"/>
        </w:rPr>
        <w:t xml:space="preserve">20000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50</w:t>
      </w:r>
      <w:r>
        <w:rPr>
          <w:rFonts w:ascii="宋体" w:hAnsi="宋体" w:eastAsia="宋体" w:cs="宋体"/>
          <w:highlight w:val="none"/>
          <w:lang w:val="zh-TW"/>
        </w:rPr>
        <w:t xml:space="preserve">人及以上，且营业收入</w:t>
      </w:r>
      <w:r>
        <w:rPr>
          <w:rFonts w:ascii="宋体" w:hAnsi="宋体" w:eastAsia="宋体" w:cs="宋体"/>
          <w:highlight w:val="none"/>
        </w:rPr>
        <w:t xml:space="preserve">500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10</w:t>
      </w:r>
      <w:r>
        <w:rPr>
          <w:rFonts w:ascii="宋体" w:hAnsi="宋体" w:eastAsia="宋体" w:cs="宋体"/>
          <w:highlight w:val="none"/>
          <w:lang w:val="zh-TW"/>
        </w:rPr>
        <w:t xml:space="preserve">人及以上，且营业收入</w:t>
      </w:r>
      <w:r>
        <w:rPr>
          <w:rFonts w:ascii="宋体" w:hAnsi="宋体" w:eastAsia="宋体" w:cs="宋体"/>
          <w:highlight w:val="none"/>
        </w:rPr>
        <w:t xml:space="preserve">100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10</w:t>
      </w:r>
      <w:r>
        <w:rPr>
          <w:rFonts w:ascii="宋体" w:hAnsi="宋体" w:eastAsia="宋体" w:cs="宋体"/>
          <w:highlight w:val="none"/>
          <w:lang w:val="zh-TW"/>
        </w:rPr>
        <w:t xml:space="preserve">人以下或营业收入</w:t>
      </w:r>
      <w:r>
        <w:rPr>
          <w:rFonts w:ascii="宋体" w:hAnsi="宋体" w:eastAsia="宋体" w:cs="宋体"/>
          <w:highlight w:val="none"/>
        </w:rPr>
        <w:t xml:space="preserve">100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（六）交通运输业。从业人员</w:t>
      </w:r>
      <w:r>
        <w:rPr>
          <w:rFonts w:ascii="宋体" w:hAnsi="宋体" w:eastAsia="宋体" w:cs="宋体"/>
          <w:highlight w:val="none"/>
        </w:rPr>
        <w:t xml:space="preserve">1000</w:t>
      </w:r>
      <w:r>
        <w:rPr>
          <w:rFonts w:ascii="宋体" w:hAnsi="宋体" w:eastAsia="宋体" w:cs="宋体"/>
          <w:highlight w:val="none"/>
          <w:lang w:val="zh-TW"/>
        </w:rPr>
        <w:t xml:space="preserve">人以下或营业收入</w:t>
      </w:r>
      <w:r>
        <w:rPr>
          <w:rFonts w:ascii="宋体" w:hAnsi="宋体" w:eastAsia="宋体" w:cs="宋体"/>
          <w:highlight w:val="none"/>
        </w:rPr>
        <w:t xml:space="preserve">30000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300</w:t>
      </w:r>
      <w:r>
        <w:rPr>
          <w:rFonts w:ascii="宋体" w:hAnsi="宋体" w:eastAsia="宋体" w:cs="宋体"/>
          <w:highlight w:val="none"/>
          <w:lang w:val="zh-TW"/>
        </w:rPr>
        <w:t xml:space="preserve">人及以上，且营业收入</w:t>
      </w:r>
      <w:r>
        <w:rPr>
          <w:rFonts w:ascii="宋体" w:hAnsi="宋体" w:eastAsia="宋体" w:cs="宋体"/>
          <w:highlight w:val="none"/>
        </w:rPr>
        <w:t xml:space="preserve">3000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20</w:t>
      </w:r>
      <w:r>
        <w:rPr>
          <w:rFonts w:ascii="宋体" w:hAnsi="宋体" w:eastAsia="宋体" w:cs="宋体"/>
          <w:highlight w:val="none"/>
          <w:lang w:val="zh-TW"/>
        </w:rPr>
        <w:t xml:space="preserve">人及以上，且营业收入</w:t>
      </w:r>
      <w:r>
        <w:rPr>
          <w:rFonts w:ascii="宋体" w:hAnsi="宋体" w:eastAsia="宋体" w:cs="宋体"/>
          <w:highlight w:val="none"/>
        </w:rPr>
        <w:t xml:space="preserve">200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20</w:t>
      </w:r>
      <w:r>
        <w:rPr>
          <w:rFonts w:ascii="宋体" w:hAnsi="宋体" w:eastAsia="宋体" w:cs="宋体"/>
          <w:highlight w:val="none"/>
          <w:lang w:val="zh-TW"/>
        </w:rPr>
        <w:t xml:space="preserve">人以下或营业收入</w:t>
      </w:r>
      <w:r>
        <w:rPr>
          <w:rFonts w:ascii="宋体" w:hAnsi="宋体" w:eastAsia="宋体" w:cs="宋体"/>
          <w:highlight w:val="none"/>
        </w:rPr>
        <w:t xml:space="preserve">200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（七）仓储业。从业人员</w:t>
      </w:r>
      <w:r>
        <w:rPr>
          <w:rFonts w:ascii="宋体" w:hAnsi="宋体" w:eastAsia="宋体" w:cs="宋体"/>
          <w:highlight w:val="none"/>
        </w:rPr>
        <w:t xml:space="preserve">200</w:t>
      </w:r>
      <w:r>
        <w:rPr>
          <w:rFonts w:ascii="宋体" w:hAnsi="宋体" w:eastAsia="宋体" w:cs="宋体"/>
          <w:highlight w:val="none"/>
          <w:lang w:val="zh-TW"/>
        </w:rPr>
        <w:t xml:space="preserve">人以下或营业收入</w:t>
      </w:r>
      <w:r>
        <w:rPr>
          <w:rFonts w:ascii="宋体" w:hAnsi="宋体" w:eastAsia="宋体" w:cs="宋体"/>
          <w:highlight w:val="none"/>
        </w:rPr>
        <w:t xml:space="preserve">30000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100</w:t>
      </w:r>
      <w:r>
        <w:rPr>
          <w:rFonts w:ascii="宋体" w:hAnsi="宋体" w:eastAsia="宋体" w:cs="宋体"/>
          <w:highlight w:val="none"/>
          <w:lang w:val="zh-TW"/>
        </w:rPr>
        <w:t xml:space="preserve">人及以上，且营业收入</w:t>
      </w:r>
      <w:r>
        <w:rPr>
          <w:rFonts w:ascii="宋体" w:hAnsi="宋体" w:eastAsia="宋体" w:cs="宋体"/>
          <w:highlight w:val="none"/>
        </w:rPr>
        <w:t xml:space="preserve">1000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20</w:t>
      </w:r>
      <w:r>
        <w:rPr>
          <w:rFonts w:ascii="宋体" w:hAnsi="宋体" w:eastAsia="宋体" w:cs="宋体"/>
          <w:highlight w:val="none"/>
          <w:lang w:val="zh-TW"/>
        </w:rPr>
        <w:t xml:space="preserve">人及以上，且营业收入</w:t>
      </w:r>
      <w:r>
        <w:rPr>
          <w:rFonts w:ascii="宋体" w:hAnsi="宋体" w:eastAsia="宋体" w:cs="宋体"/>
          <w:highlight w:val="none"/>
        </w:rPr>
        <w:t xml:space="preserve">100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20</w:t>
      </w:r>
      <w:r>
        <w:rPr>
          <w:rFonts w:ascii="宋体" w:hAnsi="宋体" w:eastAsia="宋体" w:cs="宋体"/>
          <w:highlight w:val="none"/>
          <w:lang w:val="zh-TW"/>
        </w:rPr>
        <w:t xml:space="preserve">人以下或营业收入</w:t>
      </w:r>
      <w:r>
        <w:rPr>
          <w:rFonts w:ascii="宋体" w:hAnsi="宋体" w:eastAsia="宋体" w:cs="宋体"/>
          <w:highlight w:val="none"/>
        </w:rPr>
        <w:t xml:space="preserve">100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（八）邮政业。从业人员</w:t>
      </w:r>
      <w:r>
        <w:rPr>
          <w:rFonts w:ascii="宋体" w:hAnsi="宋体" w:eastAsia="宋体" w:cs="宋体"/>
          <w:highlight w:val="none"/>
        </w:rPr>
        <w:t xml:space="preserve">1000</w:t>
      </w:r>
      <w:r>
        <w:rPr>
          <w:rFonts w:ascii="宋体" w:hAnsi="宋体" w:eastAsia="宋体" w:cs="宋体"/>
          <w:highlight w:val="none"/>
          <w:lang w:val="zh-TW"/>
        </w:rPr>
        <w:t xml:space="preserve">人以下或营业收入</w:t>
      </w:r>
      <w:r>
        <w:rPr>
          <w:rFonts w:ascii="宋体" w:hAnsi="宋体" w:eastAsia="宋体" w:cs="宋体"/>
          <w:highlight w:val="none"/>
        </w:rPr>
        <w:t xml:space="preserve">30000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300</w:t>
      </w:r>
      <w:r>
        <w:rPr>
          <w:rFonts w:ascii="宋体" w:hAnsi="宋体" w:eastAsia="宋体" w:cs="宋体"/>
          <w:highlight w:val="none"/>
          <w:lang w:val="zh-TW"/>
        </w:rPr>
        <w:t xml:space="preserve">人及以上，且营业收入</w:t>
      </w:r>
      <w:r>
        <w:rPr>
          <w:rFonts w:ascii="宋体" w:hAnsi="宋体" w:eastAsia="宋体" w:cs="宋体"/>
          <w:highlight w:val="none"/>
        </w:rPr>
        <w:t xml:space="preserve">2000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20</w:t>
      </w:r>
      <w:r>
        <w:rPr>
          <w:rFonts w:ascii="宋体" w:hAnsi="宋体" w:eastAsia="宋体" w:cs="宋体"/>
          <w:highlight w:val="none"/>
          <w:lang w:val="zh-TW"/>
        </w:rPr>
        <w:t xml:space="preserve">人及以上，且营业收入</w:t>
      </w:r>
      <w:r>
        <w:rPr>
          <w:rFonts w:ascii="宋体" w:hAnsi="宋体" w:eastAsia="宋体" w:cs="宋体"/>
          <w:highlight w:val="none"/>
        </w:rPr>
        <w:t xml:space="preserve">100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20</w:t>
      </w:r>
      <w:r>
        <w:rPr>
          <w:rFonts w:ascii="宋体" w:hAnsi="宋体" w:eastAsia="宋体" w:cs="宋体"/>
          <w:highlight w:val="none"/>
          <w:lang w:val="zh-TW"/>
        </w:rPr>
        <w:t xml:space="preserve">人以下或营业收入</w:t>
      </w:r>
      <w:r>
        <w:rPr>
          <w:rFonts w:ascii="宋体" w:hAnsi="宋体" w:eastAsia="宋体" w:cs="宋体"/>
          <w:highlight w:val="none"/>
        </w:rPr>
        <w:t xml:space="preserve">100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（九）住宿业。从业人员</w:t>
      </w:r>
      <w:r>
        <w:rPr>
          <w:rFonts w:ascii="宋体" w:hAnsi="宋体" w:eastAsia="宋体" w:cs="宋体"/>
          <w:highlight w:val="none"/>
        </w:rPr>
        <w:t xml:space="preserve">300</w:t>
      </w:r>
      <w:r>
        <w:rPr>
          <w:rFonts w:ascii="宋体" w:hAnsi="宋体" w:eastAsia="宋体" w:cs="宋体"/>
          <w:highlight w:val="none"/>
          <w:lang w:val="zh-TW"/>
        </w:rPr>
        <w:t xml:space="preserve">人以下或营业收入</w:t>
      </w:r>
      <w:r>
        <w:rPr>
          <w:rFonts w:ascii="宋体" w:hAnsi="宋体" w:eastAsia="宋体" w:cs="宋体"/>
          <w:highlight w:val="none"/>
        </w:rPr>
        <w:t xml:space="preserve">10000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100</w:t>
      </w:r>
      <w:r>
        <w:rPr>
          <w:rFonts w:ascii="宋体" w:hAnsi="宋体" w:eastAsia="宋体" w:cs="宋体"/>
          <w:highlight w:val="none"/>
          <w:lang w:val="zh-TW"/>
        </w:rPr>
        <w:t xml:space="preserve">人及以上，且营业收入</w:t>
      </w:r>
      <w:r>
        <w:rPr>
          <w:rFonts w:ascii="宋体" w:hAnsi="宋体" w:eastAsia="宋体" w:cs="宋体"/>
          <w:highlight w:val="none"/>
        </w:rPr>
        <w:t xml:space="preserve">2000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10</w:t>
      </w:r>
      <w:r>
        <w:rPr>
          <w:rFonts w:ascii="宋体" w:hAnsi="宋体" w:eastAsia="宋体" w:cs="宋体"/>
          <w:highlight w:val="none"/>
          <w:lang w:val="zh-TW"/>
        </w:rPr>
        <w:t xml:space="preserve">人及以上，且营业收入</w:t>
      </w:r>
      <w:r>
        <w:rPr>
          <w:rFonts w:ascii="宋体" w:hAnsi="宋体" w:eastAsia="宋体" w:cs="宋体"/>
          <w:highlight w:val="none"/>
        </w:rPr>
        <w:t xml:space="preserve">100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10</w:t>
      </w:r>
      <w:r>
        <w:rPr>
          <w:rFonts w:ascii="宋体" w:hAnsi="宋体" w:eastAsia="宋体" w:cs="宋体"/>
          <w:highlight w:val="none"/>
          <w:lang w:val="zh-TW"/>
        </w:rPr>
        <w:t xml:space="preserve">人以下或营业收入</w:t>
      </w:r>
      <w:r>
        <w:rPr>
          <w:rFonts w:ascii="宋体" w:hAnsi="宋体" w:eastAsia="宋体" w:cs="宋体"/>
          <w:highlight w:val="none"/>
        </w:rPr>
        <w:t xml:space="preserve">100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（十）餐饮业。从业人员</w:t>
      </w:r>
      <w:r>
        <w:rPr>
          <w:rFonts w:ascii="宋体" w:hAnsi="宋体" w:eastAsia="宋体" w:cs="宋体"/>
          <w:highlight w:val="none"/>
        </w:rPr>
        <w:t xml:space="preserve">300</w:t>
      </w:r>
      <w:r>
        <w:rPr>
          <w:rFonts w:ascii="宋体" w:hAnsi="宋体" w:eastAsia="宋体" w:cs="宋体"/>
          <w:highlight w:val="none"/>
          <w:lang w:val="zh-TW"/>
        </w:rPr>
        <w:t xml:space="preserve">人以下或营业收入</w:t>
      </w:r>
      <w:r>
        <w:rPr>
          <w:rFonts w:ascii="宋体" w:hAnsi="宋体" w:eastAsia="宋体" w:cs="宋体"/>
          <w:highlight w:val="none"/>
        </w:rPr>
        <w:t xml:space="preserve">10000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100</w:t>
      </w:r>
      <w:r>
        <w:rPr>
          <w:rFonts w:ascii="宋体" w:hAnsi="宋体" w:eastAsia="宋体" w:cs="宋体"/>
          <w:highlight w:val="none"/>
          <w:lang w:val="zh-TW"/>
        </w:rPr>
        <w:t xml:space="preserve">人及以上，且营业收入</w:t>
      </w:r>
      <w:r>
        <w:rPr>
          <w:rFonts w:ascii="宋体" w:hAnsi="宋体" w:eastAsia="宋体" w:cs="宋体"/>
          <w:highlight w:val="none"/>
        </w:rPr>
        <w:t xml:space="preserve">2000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10</w:t>
      </w:r>
      <w:r>
        <w:rPr>
          <w:rFonts w:ascii="宋体" w:hAnsi="宋体" w:eastAsia="宋体" w:cs="宋体"/>
          <w:highlight w:val="none"/>
          <w:lang w:val="zh-TW"/>
        </w:rPr>
        <w:t xml:space="preserve">人及以上，且营业收入</w:t>
      </w:r>
      <w:r>
        <w:rPr>
          <w:rFonts w:ascii="宋体" w:hAnsi="宋体" w:eastAsia="宋体" w:cs="宋体"/>
          <w:highlight w:val="none"/>
        </w:rPr>
        <w:t xml:space="preserve">100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10</w:t>
      </w:r>
      <w:r>
        <w:rPr>
          <w:rFonts w:ascii="宋体" w:hAnsi="宋体" w:eastAsia="宋体" w:cs="宋体"/>
          <w:highlight w:val="none"/>
          <w:lang w:val="zh-TW"/>
        </w:rPr>
        <w:t xml:space="preserve">人以下或营业收入</w:t>
      </w:r>
      <w:r>
        <w:rPr>
          <w:rFonts w:ascii="宋体" w:hAnsi="宋体" w:eastAsia="宋体" w:cs="宋体"/>
          <w:highlight w:val="none"/>
        </w:rPr>
        <w:t xml:space="preserve">100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（十一）信息传输业。从业人员</w:t>
      </w:r>
      <w:r>
        <w:rPr>
          <w:rFonts w:ascii="宋体" w:hAnsi="宋体" w:eastAsia="宋体" w:cs="宋体"/>
          <w:highlight w:val="none"/>
        </w:rPr>
        <w:t xml:space="preserve">2000</w:t>
      </w:r>
      <w:r>
        <w:rPr>
          <w:rFonts w:ascii="宋体" w:hAnsi="宋体" w:eastAsia="宋体" w:cs="宋体"/>
          <w:highlight w:val="none"/>
          <w:lang w:val="zh-TW"/>
        </w:rPr>
        <w:t xml:space="preserve">人以下或营业收入</w:t>
      </w:r>
      <w:r>
        <w:rPr>
          <w:rFonts w:ascii="宋体" w:hAnsi="宋体" w:eastAsia="宋体" w:cs="宋体"/>
          <w:highlight w:val="none"/>
        </w:rPr>
        <w:t xml:space="preserve">100000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100</w:t>
      </w:r>
      <w:r>
        <w:rPr>
          <w:rFonts w:ascii="宋体" w:hAnsi="宋体" w:eastAsia="宋体" w:cs="宋体"/>
          <w:highlight w:val="none"/>
          <w:lang w:val="zh-TW"/>
        </w:rPr>
        <w:t xml:space="preserve">人及以上，且营业收入</w:t>
      </w:r>
      <w:r>
        <w:rPr>
          <w:rFonts w:ascii="宋体" w:hAnsi="宋体" w:eastAsia="宋体" w:cs="宋体"/>
          <w:highlight w:val="none"/>
        </w:rPr>
        <w:t xml:space="preserve">1000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10</w:t>
      </w:r>
      <w:r>
        <w:rPr>
          <w:rFonts w:ascii="宋体" w:hAnsi="宋体" w:eastAsia="宋体" w:cs="宋体"/>
          <w:highlight w:val="none"/>
          <w:lang w:val="zh-TW"/>
        </w:rPr>
        <w:t xml:space="preserve">人及以上，且营业收入</w:t>
      </w:r>
      <w:r>
        <w:rPr>
          <w:rFonts w:ascii="宋体" w:hAnsi="宋体" w:eastAsia="宋体" w:cs="宋体"/>
          <w:highlight w:val="none"/>
        </w:rPr>
        <w:t xml:space="preserve">100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10</w:t>
      </w:r>
      <w:r>
        <w:rPr>
          <w:rFonts w:ascii="宋体" w:hAnsi="宋体" w:eastAsia="宋体" w:cs="宋体"/>
          <w:highlight w:val="none"/>
          <w:lang w:val="zh-TW"/>
        </w:rPr>
        <w:t xml:space="preserve">人以下或营业收入</w:t>
      </w:r>
      <w:r>
        <w:rPr>
          <w:rFonts w:ascii="宋体" w:hAnsi="宋体" w:eastAsia="宋体" w:cs="宋体"/>
          <w:highlight w:val="none"/>
        </w:rPr>
        <w:t xml:space="preserve">100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（十二）软件和信息技术服务业。从业人员</w:t>
      </w:r>
      <w:r>
        <w:rPr>
          <w:rFonts w:ascii="宋体" w:hAnsi="宋体" w:eastAsia="宋体" w:cs="宋体"/>
          <w:highlight w:val="none"/>
        </w:rPr>
        <w:t xml:space="preserve">300</w:t>
      </w:r>
      <w:r>
        <w:rPr>
          <w:rFonts w:ascii="宋体" w:hAnsi="宋体" w:eastAsia="宋体" w:cs="宋体"/>
          <w:highlight w:val="none"/>
          <w:lang w:val="zh-TW"/>
        </w:rPr>
        <w:t xml:space="preserve">人以下或营业收入</w:t>
      </w:r>
      <w:r>
        <w:rPr>
          <w:rFonts w:ascii="宋体" w:hAnsi="宋体" w:eastAsia="宋体" w:cs="宋体"/>
          <w:highlight w:val="none"/>
        </w:rPr>
        <w:t xml:space="preserve">10000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100</w:t>
      </w:r>
      <w:r>
        <w:rPr>
          <w:rFonts w:ascii="宋体" w:hAnsi="宋体" w:eastAsia="宋体" w:cs="宋体"/>
          <w:highlight w:val="none"/>
          <w:lang w:val="zh-TW"/>
        </w:rPr>
        <w:t xml:space="preserve">人及以上，且营业收入</w:t>
      </w:r>
      <w:r>
        <w:rPr>
          <w:rFonts w:ascii="宋体" w:hAnsi="宋体" w:eastAsia="宋体" w:cs="宋体"/>
          <w:highlight w:val="none"/>
        </w:rPr>
        <w:t xml:space="preserve">1000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10</w:t>
      </w:r>
      <w:r>
        <w:rPr>
          <w:rFonts w:ascii="宋体" w:hAnsi="宋体" w:eastAsia="宋体" w:cs="宋体"/>
          <w:highlight w:val="none"/>
          <w:lang w:val="zh-TW"/>
        </w:rPr>
        <w:t xml:space="preserve">人及以上，且营业收入</w:t>
      </w:r>
      <w:r>
        <w:rPr>
          <w:rFonts w:ascii="宋体" w:hAnsi="宋体" w:eastAsia="宋体" w:cs="宋体"/>
          <w:highlight w:val="none"/>
        </w:rPr>
        <w:t xml:space="preserve">50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10</w:t>
      </w:r>
      <w:r>
        <w:rPr>
          <w:rFonts w:ascii="宋体" w:hAnsi="宋体" w:eastAsia="宋体" w:cs="宋体"/>
          <w:highlight w:val="none"/>
          <w:lang w:val="zh-TW"/>
        </w:rPr>
        <w:t xml:space="preserve">人以下或营业收入</w:t>
      </w:r>
      <w:r>
        <w:rPr>
          <w:rFonts w:ascii="宋体" w:hAnsi="宋体" w:eastAsia="宋体" w:cs="宋体"/>
          <w:highlight w:val="none"/>
        </w:rPr>
        <w:t xml:space="preserve">50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（十三）房地产开发经营。营业收入</w:t>
      </w:r>
      <w:r>
        <w:rPr>
          <w:rFonts w:ascii="宋体" w:hAnsi="宋体" w:eastAsia="宋体" w:cs="宋体"/>
          <w:highlight w:val="none"/>
        </w:rPr>
        <w:t xml:space="preserve">200000</w:t>
      </w:r>
      <w:r>
        <w:rPr>
          <w:rFonts w:ascii="宋体" w:hAnsi="宋体" w:eastAsia="宋体" w:cs="宋体"/>
          <w:highlight w:val="none"/>
          <w:lang w:val="zh-TW"/>
        </w:rPr>
        <w:t xml:space="preserve">万元以下或资产总额</w:t>
      </w:r>
      <w:r>
        <w:rPr>
          <w:rFonts w:ascii="宋体" w:hAnsi="宋体" w:eastAsia="宋体" w:cs="宋体"/>
          <w:highlight w:val="none"/>
        </w:rPr>
        <w:t xml:space="preserve">10000</w:t>
      </w:r>
      <w:r>
        <w:rPr>
          <w:rFonts w:ascii="宋体" w:hAnsi="宋体" w:eastAsia="宋体" w:cs="宋体"/>
          <w:highlight w:val="none"/>
          <w:lang w:val="zh-TW"/>
        </w:rPr>
        <w:t xml:space="preserve">万元以下的为中小微型企业。其中，营业收入</w:t>
      </w:r>
      <w:r>
        <w:rPr>
          <w:rFonts w:ascii="宋体" w:hAnsi="宋体" w:eastAsia="宋体" w:cs="宋体"/>
          <w:highlight w:val="none"/>
        </w:rPr>
        <w:t xml:space="preserve">1000</w:t>
      </w:r>
      <w:r>
        <w:rPr>
          <w:rFonts w:ascii="宋体" w:hAnsi="宋体" w:eastAsia="宋体" w:cs="宋体"/>
          <w:highlight w:val="none"/>
          <w:lang w:val="zh-TW"/>
        </w:rPr>
        <w:t xml:space="preserve">万元及以上，且资产总额</w:t>
      </w:r>
      <w:r>
        <w:rPr>
          <w:rFonts w:ascii="宋体" w:hAnsi="宋体" w:eastAsia="宋体" w:cs="宋体"/>
          <w:highlight w:val="none"/>
        </w:rPr>
        <w:t xml:space="preserve">5000</w:t>
      </w:r>
      <w:r>
        <w:rPr>
          <w:rFonts w:ascii="宋体" w:hAnsi="宋体" w:eastAsia="宋体" w:cs="宋体"/>
          <w:highlight w:val="none"/>
          <w:lang w:val="zh-TW"/>
        </w:rPr>
        <w:t xml:space="preserve">万元及以上的为中型企业；营业收入</w:t>
      </w:r>
      <w:r>
        <w:rPr>
          <w:rFonts w:ascii="宋体" w:hAnsi="宋体" w:eastAsia="宋体" w:cs="宋体"/>
          <w:highlight w:val="none"/>
        </w:rPr>
        <w:t xml:space="preserve">100</w:t>
      </w:r>
      <w:r>
        <w:rPr>
          <w:rFonts w:ascii="宋体" w:hAnsi="宋体" w:eastAsia="宋体" w:cs="宋体"/>
          <w:highlight w:val="none"/>
          <w:lang w:val="zh-TW"/>
        </w:rPr>
        <w:t xml:space="preserve">万元及以上，且资产总额</w:t>
      </w:r>
      <w:r>
        <w:rPr>
          <w:rFonts w:ascii="宋体" w:hAnsi="宋体" w:eastAsia="宋体" w:cs="宋体"/>
          <w:highlight w:val="none"/>
        </w:rPr>
        <w:t xml:space="preserve">2000</w:t>
      </w:r>
      <w:r>
        <w:rPr>
          <w:rFonts w:ascii="宋体" w:hAnsi="宋体" w:eastAsia="宋体" w:cs="宋体"/>
          <w:highlight w:val="none"/>
          <w:lang w:val="zh-TW"/>
        </w:rPr>
        <w:t xml:space="preserve">万元及以上的为小型企业；营业收入</w:t>
      </w:r>
      <w:r>
        <w:rPr>
          <w:rFonts w:ascii="宋体" w:hAnsi="宋体" w:eastAsia="宋体" w:cs="宋体"/>
          <w:highlight w:val="none"/>
        </w:rPr>
        <w:t xml:space="preserve">100</w:t>
      </w:r>
      <w:r>
        <w:rPr>
          <w:rFonts w:ascii="宋体" w:hAnsi="宋体" w:eastAsia="宋体" w:cs="宋体"/>
          <w:highlight w:val="none"/>
          <w:lang w:val="zh-TW"/>
        </w:rPr>
        <w:t xml:space="preserve">万元以下或资产总额</w:t>
      </w:r>
      <w:r>
        <w:rPr>
          <w:rFonts w:ascii="宋体" w:hAnsi="宋体" w:eastAsia="宋体" w:cs="宋体"/>
          <w:highlight w:val="none"/>
        </w:rPr>
        <w:t xml:space="preserve">2000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（十四）物业管理。从业人员</w:t>
      </w:r>
      <w:r>
        <w:rPr>
          <w:rFonts w:ascii="宋体" w:hAnsi="宋体" w:eastAsia="宋体" w:cs="宋体"/>
          <w:highlight w:val="none"/>
        </w:rPr>
        <w:t xml:space="preserve">1000</w:t>
      </w:r>
      <w:r>
        <w:rPr>
          <w:rFonts w:ascii="宋体" w:hAnsi="宋体" w:eastAsia="宋体" w:cs="宋体"/>
          <w:highlight w:val="none"/>
          <w:lang w:val="zh-TW"/>
        </w:rPr>
        <w:t xml:space="preserve">人以下或营业收入</w:t>
      </w:r>
      <w:r>
        <w:rPr>
          <w:rFonts w:ascii="宋体" w:hAnsi="宋体" w:eastAsia="宋体" w:cs="宋体"/>
          <w:highlight w:val="none"/>
        </w:rPr>
        <w:t xml:space="preserve">5000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300</w:t>
      </w:r>
      <w:r>
        <w:rPr>
          <w:rFonts w:ascii="宋体" w:hAnsi="宋体" w:eastAsia="宋体" w:cs="宋体"/>
          <w:highlight w:val="none"/>
          <w:lang w:val="zh-TW"/>
        </w:rPr>
        <w:t xml:space="preserve">人及以上，且营业收入</w:t>
      </w:r>
      <w:r>
        <w:rPr>
          <w:rFonts w:ascii="宋体" w:hAnsi="宋体" w:eastAsia="宋体" w:cs="宋体"/>
          <w:highlight w:val="none"/>
        </w:rPr>
        <w:t xml:space="preserve">1000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100</w:t>
      </w:r>
      <w:r>
        <w:rPr>
          <w:rFonts w:ascii="宋体" w:hAnsi="宋体" w:eastAsia="宋体" w:cs="宋体"/>
          <w:highlight w:val="none"/>
          <w:lang w:val="zh-TW"/>
        </w:rPr>
        <w:t xml:space="preserve">人及以上，且营业收入</w:t>
      </w:r>
      <w:r>
        <w:rPr>
          <w:rFonts w:ascii="宋体" w:hAnsi="宋体" w:eastAsia="宋体" w:cs="宋体"/>
          <w:highlight w:val="none"/>
        </w:rPr>
        <w:t xml:space="preserve">500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100</w:t>
      </w:r>
      <w:r>
        <w:rPr>
          <w:rFonts w:ascii="宋体" w:hAnsi="宋体" w:eastAsia="宋体" w:cs="宋体"/>
          <w:highlight w:val="none"/>
          <w:lang w:val="zh-TW"/>
        </w:rPr>
        <w:t xml:space="preserve">人以下或营业收入</w:t>
      </w:r>
      <w:r>
        <w:rPr>
          <w:rFonts w:ascii="宋体" w:hAnsi="宋体" w:eastAsia="宋体" w:cs="宋体"/>
          <w:highlight w:val="none"/>
        </w:rPr>
        <w:t xml:space="preserve">500</w:t>
      </w:r>
      <w:r>
        <w:rPr>
          <w:rFonts w:ascii="宋体" w:hAnsi="宋体" w:eastAsia="宋体" w:cs="宋体"/>
          <w:highlight w:val="none"/>
          <w:lang w:val="zh-TW"/>
        </w:rPr>
        <w:t xml:space="preserve">万元以下的为微型企业。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ascii="宋体" w:hAnsi="宋体" w:eastAsia="宋体" w:cs="宋体"/>
          <w:highlight w:val="none"/>
          <w:lang w:val="zh-TW"/>
        </w:rPr>
        <w:t xml:space="preserve">（十五）租赁和商务服务业。从业人员</w:t>
      </w:r>
      <w:r>
        <w:rPr>
          <w:rFonts w:ascii="宋体" w:hAnsi="宋体" w:eastAsia="宋体" w:cs="宋体"/>
          <w:highlight w:val="none"/>
        </w:rPr>
        <w:t xml:space="preserve">300</w:t>
      </w:r>
      <w:r>
        <w:rPr>
          <w:rFonts w:ascii="宋体" w:hAnsi="宋体" w:eastAsia="宋体" w:cs="宋体"/>
          <w:highlight w:val="none"/>
          <w:lang w:val="zh-TW"/>
        </w:rPr>
        <w:t xml:space="preserve">人以下或资产总额</w:t>
      </w:r>
      <w:r>
        <w:rPr>
          <w:rFonts w:ascii="宋体" w:hAnsi="宋体" w:eastAsia="宋体" w:cs="宋体"/>
          <w:highlight w:val="none"/>
        </w:rPr>
        <w:t xml:space="preserve">120000</w:t>
      </w:r>
      <w:r>
        <w:rPr>
          <w:rFonts w:ascii="宋体" w:hAnsi="宋体" w:eastAsia="宋体" w:cs="宋体"/>
          <w:highlight w:val="none"/>
          <w:lang w:val="zh-TW"/>
        </w:rPr>
        <w:t xml:space="preserve">万元以下的为中小微型企业。其中，从业人员</w:t>
      </w:r>
      <w:r>
        <w:rPr>
          <w:rFonts w:ascii="宋体" w:hAnsi="宋体" w:eastAsia="宋体" w:cs="宋体"/>
          <w:highlight w:val="none"/>
        </w:rPr>
        <w:t xml:space="preserve">100</w:t>
      </w:r>
      <w:r>
        <w:rPr>
          <w:rFonts w:ascii="宋体" w:hAnsi="宋体" w:eastAsia="宋体" w:cs="宋体"/>
          <w:highlight w:val="none"/>
          <w:lang w:val="zh-TW"/>
        </w:rPr>
        <w:t xml:space="preserve">人及以上，且资产总额</w:t>
      </w:r>
      <w:r>
        <w:rPr>
          <w:rFonts w:ascii="宋体" w:hAnsi="宋体" w:eastAsia="宋体" w:cs="宋体"/>
          <w:highlight w:val="none"/>
        </w:rPr>
        <w:t xml:space="preserve">8000</w:t>
      </w:r>
      <w:r>
        <w:rPr>
          <w:rFonts w:ascii="宋体" w:hAnsi="宋体" w:eastAsia="宋体" w:cs="宋体"/>
          <w:highlight w:val="none"/>
          <w:lang w:val="zh-TW"/>
        </w:rPr>
        <w:t xml:space="preserve">万元及以上的为中型企业；从业人员</w:t>
      </w:r>
      <w:r>
        <w:rPr>
          <w:rFonts w:ascii="宋体" w:hAnsi="宋体" w:eastAsia="宋体" w:cs="宋体"/>
          <w:highlight w:val="none"/>
        </w:rPr>
        <w:t xml:space="preserve">10</w:t>
      </w:r>
      <w:r>
        <w:rPr>
          <w:rFonts w:ascii="宋体" w:hAnsi="宋体" w:eastAsia="宋体" w:cs="宋体"/>
          <w:highlight w:val="none"/>
          <w:lang w:val="zh-TW"/>
        </w:rPr>
        <w:t xml:space="preserve">人及以上，且资产总额</w:t>
      </w:r>
      <w:r>
        <w:rPr>
          <w:rFonts w:ascii="宋体" w:hAnsi="宋体" w:eastAsia="宋体" w:cs="宋体"/>
          <w:highlight w:val="none"/>
        </w:rPr>
        <w:t xml:space="preserve">100</w:t>
      </w:r>
      <w:r>
        <w:rPr>
          <w:rFonts w:ascii="宋体" w:hAnsi="宋体" w:eastAsia="宋体" w:cs="宋体"/>
          <w:highlight w:val="none"/>
          <w:lang w:val="zh-TW"/>
        </w:rPr>
        <w:t xml:space="preserve">万元及以上的为小型企业；从业人员</w:t>
      </w:r>
      <w:r>
        <w:rPr>
          <w:rFonts w:ascii="宋体" w:hAnsi="宋体" w:eastAsia="宋体" w:cs="宋体"/>
          <w:highlight w:val="none"/>
        </w:rPr>
        <w:t xml:space="preserve">10</w:t>
      </w:r>
      <w:r>
        <w:rPr>
          <w:rFonts w:ascii="宋体" w:hAnsi="宋体" w:eastAsia="宋体" w:cs="宋体"/>
          <w:highlight w:val="none"/>
          <w:lang w:val="zh-TW"/>
        </w:rPr>
        <w:t xml:space="preserve">人以下的为微型企业。</w:t>
      </w:r>
      <w:r/>
    </w:p>
    <w:p>
      <w:pPr>
        <w:jc w:val="left"/>
        <w:keepLines w:val="0"/>
        <w:keepNext w:val="0"/>
        <w:pageBreakBefore w:val="0"/>
        <w:spacing w:line="360" w:lineRule="auto"/>
        <w:shd w:val="clear" w:color="auto" w:fill="ffffff"/>
        <w:widowControl w:val="off"/>
        <w:rPr>
          <w:rFonts w:hint="eastAsia" w:ascii="宋体" w:hAnsi="宋体" w:eastAsia="宋体" w:cs="宋体"/>
          <w:highlight w:val="none"/>
        </w:rPr>
      </w:pPr>
      <w:r>
        <w:rPr>
          <w:rFonts w:hint="eastAsia" w:ascii="宋体" w:hAnsi="宋体" w:eastAsia="宋体" w:cs="宋体"/>
          <w:highlight w:val="none"/>
        </w:rPr>
        <w:t xml:space="preserve">（十六）</w:t>
      </w:r>
      <w:r>
        <w:rPr>
          <w:rFonts w:ascii="宋体" w:hAnsi="宋体" w:eastAsia="宋体" w:cs="宋体"/>
          <w:highlight w:val="none"/>
          <w:lang w:val="zh-TW"/>
        </w:rPr>
        <w:t xml:space="preserve">其他未列明行业。从业人员</w:t>
      </w:r>
      <w:r>
        <w:rPr>
          <w:rFonts w:ascii="宋体" w:hAnsi="宋体" w:eastAsia="宋体" w:cs="宋体"/>
          <w:highlight w:val="none"/>
        </w:rPr>
        <w:t xml:space="preserve">300</w:t>
      </w:r>
      <w:r>
        <w:rPr>
          <w:rFonts w:ascii="宋体" w:hAnsi="宋体" w:eastAsia="宋体" w:cs="宋体"/>
          <w:highlight w:val="none"/>
          <w:lang w:val="zh-TW"/>
        </w:rPr>
        <w:t xml:space="preserve">人以下的为中小微型企业。其中，从业人员</w:t>
      </w:r>
      <w:r>
        <w:rPr>
          <w:rFonts w:ascii="宋体" w:hAnsi="宋体" w:eastAsia="宋体" w:cs="宋体"/>
          <w:highlight w:val="none"/>
        </w:rPr>
        <w:t xml:space="preserve">100</w:t>
      </w:r>
      <w:r>
        <w:rPr>
          <w:rFonts w:ascii="宋体" w:hAnsi="宋体" w:eastAsia="宋体" w:cs="宋体"/>
          <w:highlight w:val="none"/>
          <w:lang w:val="zh-TW"/>
        </w:rPr>
        <w:t xml:space="preserve">人及以上的为中型企业</w:t>
      </w:r>
      <w:r>
        <w:rPr>
          <w:rFonts w:hint="eastAsia" w:ascii="宋体" w:hAnsi="宋体" w:eastAsia="宋体" w:cs="宋体"/>
          <w:highlight w:val="none"/>
          <w:lang w:val="zh-TW"/>
        </w:rPr>
        <w:t xml:space="preserve">；</w:t>
      </w:r>
      <w:r>
        <w:rPr>
          <w:rFonts w:ascii="宋体" w:hAnsi="宋体" w:eastAsia="宋体" w:cs="宋体"/>
          <w:highlight w:val="none"/>
          <w:lang w:val="zh-TW"/>
        </w:rPr>
        <w:t xml:space="preserve">从业人员</w:t>
      </w:r>
      <w:r>
        <w:rPr>
          <w:rFonts w:ascii="宋体" w:hAnsi="宋体" w:eastAsia="宋体" w:cs="宋体"/>
          <w:highlight w:val="none"/>
        </w:rPr>
        <w:t xml:space="preserve">10</w:t>
      </w:r>
      <w:r>
        <w:rPr>
          <w:rFonts w:ascii="宋体" w:hAnsi="宋体" w:eastAsia="宋体" w:cs="宋体"/>
          <w:highlight w:val="none"/>
          <w:lang w:val="zh-TW"/>
        </w:rPr>
        <w:t xml:space="preserve">人及以上的为小型企业</w:t>
      </w:r>
      <w:r>
        <w:rPr>
          <w:rFonts w:hint="eastAsia" w:ascii="宋体" w:hAnsi="宋体" w:eastAsia="宋体" w:cs="宋体"/>
          <w:highlight w:val="none"/>
          <w:lang w:val="zh-TW"/>
        </w:rPr>
        <w:t xml:space="preserve">；</w:t>
      </w:r>
      <w:r>
        <w:rPr>
          <w:rFonts w:ascii="宋体" w:hAnsi="宋体" w:eastAsia="宋体" w:cs="宋体"/>
          <w:highlight w:val="none"/>
          <w:lang w:val="zh-TW"/>
        </w:rPr>
        <w:t xml:space="preserve">从业人员</w:t>
      </w:r>
      <w:r>
        <w:rPr>
          <w:rFonts w:ascii="宋体" w:hAnsi="宋体" w:eastAsia="宋体" w:cs="宋体"/>
          <w:highlight w:val="none"/>
        </w:rPr>
        <w:t xml:space="preserve">10</w:t>
      </w:r>
      <w:r>
        <w:rPr>
          <w:rFonts w:ascii="宋体" w:hAnsi="宋体" w:eastAsia="宋体" w:cs="宋体"/>
          <w:highlight w:val="none"/>
          <w:lang w:val="zh-TW"/>
        </w:rPr>
        <w:t xml:space="preserve">人以下的为微型企业。</w:t>
      </w:r>
      <w:r/>
    </w:p>
    <w:p>
      <w:pPr>
        <w:rPr>
          <w:rFonts w:ascii="宋体" w:hAnsi="宋体" w:eastAsia="宋体" w:cs="黑体"/>
          <w:b/>
          <w:bCs/>
          <w:sz w:val="24"/>
          <w:szCs w:val="24"/>
          <w:highlight w:val="none"/>
          <w:lang w:val="zh-TW"/>
        </w:rPr>
      </w:pPr>
      <w:r>
        <w:rPr>
          <w:rFonts w:ascii="宋体" w:hAnsi="宋体" w:eastAsia="宋体" w:cs="黑体"/>
          <w:b/>
          <w:bCs/>
          <w:sz w:val="24"/>
          <w:szCs w:val="24"/>
          <w:highlight w:val="none"/>
          <w:lang w:val="zh-TW"/>
        </w:rPr>
      </w:r>
      <w:r/>
    </w:p>
    <w:p>
      <w:pPr>
        <w:pStyle w:val="888"/>
        <w:spacing w:before="0" w:after="0" w:line="240" w:lineRule="auto"/>
        <w:rPr>
          <w:rFonts w:hint="eastAsia" w:ascii="宋体" w:hAnsi="宋体" w:eastAsia="宋体" w:cs="黑体"/>
          <w:sz w:val="24"/>
          <w:szCs w:val="24"/>
          <w:highlight w:val="none"/>
          <w:lang w:val="zh-TW"/>
        </w:rPr>
      </w:pPr>
      <w:r/>
      <w:bookmarkStart w:id="141" w:name="_Toc23907"/>
      <w:r>
        <w:rPr>
          <w:rFonts w:ascii="宋体" w:hAnsi="宋体" w:eastAsia="宋体" w:cs="黑体"/>
          <w:sz w:val="24"/>
          <w:szCs w:val="24"/>
          <w:highlight w:val="none"/>
          <w:lang w:val="zh-TW"/>
        </w:rPr>
        <w:br w:type="page" w:clear="all"/>
      </w:r>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十五</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、残疾人福利性单位声明函、属于监狱企业的证明文件</w:t>
      </w:r>
      <w:r>
        <w:rPr>
          <w:rFonts w:hint="eastAsia" w:ascii="宋体" w:hAnsi="宋体" w:eastAsia="宋体" w:cs="黑体"/>
          <w:sz w:val="24"/>
          <w:szCs w:val="24"/>
          <w:highlight w:val="none"/>
          <w:lang w:val="zh-TW"/>
        </w:rPr>
        <w:t xml:space="preserve">（如不是，无需填写递交）</w:t>
      </w:r>
      <w:bookmarkEnd w:id="141"/>
      <w:r/>
      <w:r/>
    </w:p>
    <w:p>
      <w:pPr>
        <w:rPr>
          <w:rFonts w:ascii="宋体" w:hAnsi="宋体" w:eastAsia="宋体"/>
          <w:highlight w:val="none"/>
          <w:lang w:val="zh-TW"/>
        </w:rPr>
      </w:pPr>
      <w:r>
        <w:rPr>
          <w:rFonts w:ascii="宋体" w:hAnsi="宋体" w:eastAsia="宋体"/>
          <w:highlight w:val="none"/>
          <w:lang w:val="zh-TW"/>
        </w:rPr>
      </w:r>
      <w:r/>
    </w:p>
    <w:p>
      <w:pPr>
        <w:ind w:firstLine="562"/>
        <w:jc w:val="center"/>
        <w:spacing w:line="360" w:lineRule="auto"/>
        <w:rPr>
          <w:rFonts w:hint="eastAsia" w:ascii="宋体" w:hAnsi="宋体" w:eastAsia="宋体" w:cs="宋体"/>
          <w:b/>
          <w:bCs/>
          <w:sz w:val="28"/>
          <w:szCs w:val="28"/>
          <w:highlight w:val="none"/>
          <w:lang w:val="zh-TW"/>
        </w:rPr>
      </w:pPr>
      <w:r>
        <w:rPr>
          <w:rFonts w:ascii="宋体" w:hAnsi="宋体" w:eastAsia="宋体" w:cs="宋体"/>
          <w:b/>
          <w:bCs/>
          <w:sz w:val="28"/>
          <w:szCs w:val="28"/>
          <w:highlight w:val="none"/>
          <w:lang w:val="zh-TW"/>
        </w:rPr>
        <w:t xml:space="preserve">残疾人福利性单位声明函</w:t>
      </w:r>
      <w:r/>
    </w:p>
    <w:p>
      <w:pPr>
        <w:pStyle w:val="1218"/>
        <w:rPr>
          <w:rFonts w:ascii="宋体" w:hAnsi="宋体" w:eastAsia="宋体"/>
          <w:highlight w:val="none"/>
        </w:rPr>
      </w:pPr>
      <w:r>
        <w:rPr>
          <w:rFonts w:ascii="宋体" w:hAnsi="宋体" w:eastAsia="宋体"/>
          <w:highlight w:val="none"/>
        </w:rPr>
      </w:r>
      <w:r/>
    </w:p>
    <w:p>
      <w:pPr>
        <w:ind w:firstLine="444"/>
        <w:spacing w:line="300" w:lineRule="auto"/>
        <w:rPr>
          <w:rFonts w:hint="eastAsia" w:ascii="宋体" w:hAnsi="宋体" w:eastAsia="宋体" w:cs="宋体"/>
          <w:spacing w:val="-1"/>
          <w:highlight w:val="none"/>
        </w:rPr>
      </w:pPr>
      <w:r>
        <w:rPr>
          <w:rFonts w:ascii="宋体" w:hAnsi="宋体" w:eastAsia="宋体" w:cs="宋体"/>
          <w:spacing w:val="-1"/>
          <w:highlight w:val="none"/>
          <w:lang w:val="zh-TW"/>
        </w:rPr>
        <w:t xml:space="preserve">本单位郑重声明，根据《财政部 民政部 中国残疾人联合会关于促进残疾人就业政府采购政策的通知》（财库</w:t>
      </w:r>
      <w:r>
        <w:rPr>
          <w:rFonts w:hint="eastAsia" w:ascii="宋体" w:hAnsi="宋体" w:eastAsia="宋体" w:cs="宋体"/>
          <w:spacing w:val="-1"/>
          <w:highlight w:val="none"/>
          <w:lang w:val="zh-TW"/>
        </w:rPr>
        <w:t xml:space="preserve">〔2017〕141号</w:t>
      </w:r>
      <w:r>
        <w:rPr>
          <w:rFonts w:ascii="宋体" w:hAnsi="宋体" w:eastAsia="宋体" w:cs="宋体"/>
          <w:spacing w:val="-1"/>
          <w:highlight w:val="none"/>
          <w:lang w:val="zh-TW"/>
        </w:rPr>
        <w:t xml:space="preserve">）的规定，本单位为符合条件的残疾人福利性单位，且本单位参加</w:t>
      </w:r>
      <w:r>
        <w:rPr>
          <w:rFonts w:ascii="宋体" w:hAnsi="宋体" w:eastAsia="宋体" w:cs="宋体"/>
          <w:highlight w:val="none"/>
        </w:rPr>
        <w:t xml:space="preserve">______</w:t>
      </w:r>
      <w:r>
        <w:rPr>
          <w:rFonts w:ascii="宋体" w:hAnsi="宋体" w:eastAsia="宋体" w:cs="宋体"/>
          <w:spacing w:val="-1"/>
          <w:highlight w:val="none"/>
          <w:lang w:val="zh-TW"/>
        </w:rPr>
        <w:t xml:space="preserve">单位的项目采购活动提供本单位制造的货物（由本单位承担工程</w:t>
      </w:r>
      <w:r>
        <w:rPr>
          <w:rFonts w:ascii="宋体" w:hAnsi="宋体" w:eastAsia="宋体" w:cs="宋体"/>
          <w:spacing w:val="-1"/>
          <w:highlight w:val="none"/>
        </w:rPr>
        <w:t xml:space="preserve">/</w:t>
      </w:r>
      <w:r>
        <w:rPr>
          <w:rFonts w:ascii="宋体" w:hAnsi="宋体" w:eastAsia="宋体" w:cs="宋体"/>
          <w:spacing w:val="-1"/>
          <w:highlight w:val="none"/>
          <w:lang w:val="zh-TW"/>
        </w:rPr>
        <w:t xml:space="preserve">提供服务），或者提供其他残疾人福利性单位制造的货物（不包括使用非残疾人福利性单位注册商标的货物）。</w:t>
      </w:r>
      <w:r/>
    </w:p>
    <w:p>
      <w:pPr>
        <w:ind w:firstLine="444"/>
        <w:spacing w:line="300" w:lineRule="auto"/>
        <w:rPr>
          <w:rFonts w:hint="eastAsia" w:ascii="宋体" w:hAnsi="宋体" w:eastAsia="宋体" w:cs="宋体"/>
          <w:spacing w:val="-1"/>
          <w:highlight w:val="none"/>
          <w:lang w:val="zh-TW"/>
        </w:rPr>
      </w:pPr>
      <w:r>
        <w:rPr>
          <w:rFonts w:ascii="宋体" w:hAnsi="宋体" w:eastAsia="宋体" w:cs="宋体"/>
          <w:spacing w:val="-1"/>
          <w:highlight w:val="none"/>
          <w:lang w:val="zh-TW"/>
        </w:rPr>
        <w:t xml:space="preserve">本单位对上述声明的真实性负责。如有虚假，将依法承担相应责任。</w:t>
      </w:r>
      <w:r/>
    </w:p>
    <w:p>
      <w:pPr>
        <w:ind w:firstLine="444"/>
        <w:spacing w:line="588" w:lineRule="exact"/>
        <w:rPr>
          <w:rFonts w:hint="eastAsia" w:ascii="宋体" w:hAnsi="宋体" w:eastAsia="宋体" w:cs="宋体"/>
          <w:spacing w:val="-1"/>
          <w:highlight w:val="none"/>
          <w:lang w:val="zh-TW"/>
        </w:rPr>
      </w:pPr>
      <w:r>
        <w:rPr>
          <w:rFonts w:hint="eastAsia" w:ascii="宋体" w:hAnsi="宋体" w:eastAsia="宋体" w:cs="宋体"/>
          <w:spacing w:val="-1"/>
          <w:highlight w:val="none"/>
          <w:lang w:val="zh-TW"/>
        </w:rPr>
      </w:r>
      <w:r/>
    </w:p>
    <w:p>
      <w:pPr>
        <w:ind w:firstLine="3780"/>
        <w:spacing w:line="360" w:lineRule="auto"/>
        <w:rPr>
          <w:rFonts w:ascii="宋体" w:hAnsi="宋体" w:eastAsia="宋体"/>
          <w:highlight w:val="none"/>
          <w:lang w:val="zh-TW"/>
        </w:rPr>
      </w:pPr>
      <w:r>
        <w:rPr>
          <w:rFonts w:ascii="宋体" w:hAnsi="宋体" w:eastAsia="宋体" w:cs="宋体"/>
          <w:highlight w:val="none"/>
          <w:lang w:val="zh-TW"/>
        </w:rPr>
        <w:t xml:space="preserve">声明人（盖章）： </w:t>
      </w:r>
      <w:r/>
    </w:p>
    <w:p>
      <w:pPr>
        <w:spacing w:line="360" w:lineRule="auto"/>
        <w:rPr>
          <w:rFonts w:ascii="宋体" w:hAnsi="宋体" w:eastAsia="宋体"/>
          <w:highlight w:val="none"/>
        </w:rPr>
      </w:pPr>
      <w:r>
        <w:rPr>
          <w:rFonts w:ascii="宋体" w:hAnsi="宋体" w:eastAsia="宋体" w:cs="宋体"/>
          <w:highlight w:val="none"/>
          <w:lang w:val="zh-TW"/>
        </w:rPr>
        <w:t xml:space="preserve">                                    日  期：</w:t>
      </w:r>
      <w:r>
        <w:rPr>
          <w:rFonts w:ascii="宋体" w:hAnsi="宋体" w:eastAsia="宋体"/>
          <w:highlight w:val="none"/>
        </w:rPr>
        <w:t xml:space="preserve">______</w:t>
      </w:r>
      <w:r>
        <w:rPr>
          <w:rFonts w:ascii="宋体" w:hAnsi="宋体" w:eastAsia="宋体" w:cs="宋体"/>
          <w:highlight w:val="none"/>
          <w:lang w:val="zh-TW"/>
        </w:rPr>
        <w:t xml:space="preserve">年</w:t>
      </w:r>
      <w:r>
        <w:rPr>
          <w:rFonts w:ascii="宋体" w:hAnsi="宋体" w:eastAsia="宋体"/>
          <w:highlight w:val="none"/>
        </w:rPr>
        <w:t xml:space="preserve">___</w:t>
      </w:r>
      <w:r>
        <w:rPr>
          <w:rFonts w:ascii="宋体" w:hAnsi="宋体" w:eastAsia="宋体" w:cs="宋体"/>
          <w:highlight w:val="none"/>
          <w:lang w:val="zh-TW"/>
        </w:rPr>
        <w:t xml:space="preserve">月</w:t>
      </w:r>
      <w:r>
        <w:rPr>
          <w:rFonts w:ascii="宋体" w:hAnsi="宋体" w:eastAsia="宋体"/>
          <w:highlight w:val="none"/>
        </w:rPr>
        <w:t xml:space="preserve">___</w:t>
      </w:r>
      <w:r>
        <w:rPr>
          <w:rFonts w:ascii="宋体" w:hAnsi="宋体" w:eastAsia="宋体" w:cs="宋体"/>
          <w:highlight w:val="none"/>
          <w:lang w:val="zh-TW"/>
        </w:rPr>
        <w:t xml:space="preserve">日</w:t>
      </w:r>
      <w:r/>
    </w:p>
    <w:p>
      <w:pPr>
        <w:ind w:firstLine="411"/>
        <w:jc w:val="center"/>
        <w:spacing w:line="360" w:lineRule="auto"/>
        <w:rPr>
          <w:rFonts w:ascii="宋体" w:hAnsi="宋体" w:eastAsia="宋体" w:cs="仿宋_GB2312"/>
          <w:highlight w:val="none"/>
          <w:lang w:val="zh-TW"/>
        </w:rPr>
      </w:pPr>
      <w:r>
        <w:rPr>
          <w:rFonts w:ascii="宋体" w:hAnsi="宋体" w:eastAsia="宋体" w:cs="仿宋_GB2312"/>
          <w:highlight w:val="none"/>
          <w:lang w:val="zh-TW"/>
        </w:rPr>
      </w:r>
      <w:r/>
    </w:p>
    <w:p>
      <w:pPr>
        <w:rPr>
          <w:rFonts w:hint="eastAsia" w:ascii="宋体" w:hAnsi="宋体" w:eastAsia="宋体" w:cs="宋体"/>
          <w:highlight w:val="none"/>
        </w:rPr>
      </w:pPr>
      <w:r>
        <w:rPr>
          <w:rFonts w:ascii="宋体" w:hAnsi="宋体" w:eastAsia="宋体" w:cs="宋体"/>
          <w:highlight w:val="none"/>
          <w:lang w:val="zh-TW"/>
        </w:rPr>
        <w:t xml:space="preserve">注：具体以《关于促进残疾人就业政府采购政策的通知》（财库〔</w:t>
      </w:r>
      <w:r>
        <w:rPr>
          <w:rFonts w:ascii="宋体" w:hAnsi="宋体" w:eastAsia="宋体" w:cs="宋体"/>
          <w:highlight w:val="none"/>
        </w:rPr>
        <w:t xml:space="preserve">2017</w:t>
      </w:r>
      <w:r>
        <w:rPr>
          <w:rFonts w:ascii="宋体" w:hAnsi="宋体" w:eastAsia="宋体" w:cs="宋体"/>
          <w:highlight w:val="none"/>
          <w:lang w:val="zh-TW"/>
        </w:rPr>
        <w:t xml:space="preserve">〕</w:t>
      </w:r>
      <w:r>
        <w:rPr>
          <w:rFonts w:ascii="宋体" w:hAnsi="宋体" w:eastAsia="宋体" w:cs="宋体"/>
          <w:highlight w:val="none"/>
        </w:rPr>
        <w:t xml:space="preserve">141</w:t>
      </w:r>
      <w:r>
        <w:rPr>
          <w:rFonts w:ascii="宋体" w:hAnsi="宋体" w:eastAsia="宋体" w:cs="宋体"/>
          <w:highlight w:val="none"/>
          <w:lang w:val="zh-TW"/>
        </w:rPr>
        <w:t xml:space="preserve">号）的规定为准。</w:t>
      </w:r>
      <w:r/>
    </w:p>
    <w:p>
      <w:pPr>
        <w:spacing w:line="588" w:lineRule="exact"/>
        <w:rPr>
          <w:rFonts w:hint="eastAsia" w:ascii="宋体" w:hAnsi="宋体" w:eastAsia="宋体" w:cs="宋体"/>
          <w:highlight w:val="none"/>
          <w:lang w:val="zh-TW"/>
        </w:rPr>
      </w:pPr>
      <w:r>
        <w:rPr>
          <w:rFonts w:hint="eastAsia" w:ascii="宋体" w:hAnsi="宋体" w:eastAsia="宋体" w:cs="宋体"/>
          <w:highlight w:val="none"/>
          <w:lang w:val="zh-TW"/>
        </w:rPr>
      </w:r>
      <w:r/>
    </w:p>
    <w:p>
      <w:pPr>
        <w:pStyle w:val="902"/>
        <w:rPr>
          <w:rFonts w:hint="eastAsia" w:eastAsia="宋体"/>
          <w:sz w:val="28"/>
          <w:szCs w:val="28"/>
          <w:highlight w:val="none"/>
          <w:lang w:val="zh-TW"/>
        </w:rPr>
      </w:pPr>
      <w:r>
        <w:rPr>
          <w:rFonts w:hint="eastAsia" w:eastAsia="宋体"/>
          <w:sz w:val="28"/>
          <w:szCs w:val="28"/>
          <w:highlight w:val="none"/>
          <w:lang w:val="zh-TW"/>
        </w:rPr>
      </w:r>
      <w:r/>
    </w:p>
    <w:p>
      <w:pPr>
        <w:rPr>
          <w:rFonts w:ascii="宋体" w:hAnsi="宋体" w:eastAsia="宋体"/>
          <w:highlight w:val="none"/>
        </w:rPr>
      </w:pPr>
      <w:r>
        <w:rPr>
          <w:rFonts w:ascii="宋体" w:hAnsi="宋体" w:eastAsia="宋体"/>
          <w:highlight w:val="none"/>
        </w:rPr>
      </w:r>
      <w:r/>
    </w:p>
    <w:p>
      <w:pPr>
        <w:ind w:firstLine="562"/>
        <w:jc w:val="center"/>
        <w:spacing w:line="360" w:lineRule="auto"/>
        <w:rPr>
          <w:rFonts w:hint="eastAsia" w:ascii="宋体" w:hAnsi="宋体" w:eastAsia="宋体" w:cs="宋体"/>
          <w:b/>
          <w:bCs/>
          <w:sz w:val="28"/>
          <w:szCs w:val="28"/>
          <w:highlight w:val="none"/>
          <w:lang w:val="zh-TW"/>
        </w:rPr>
      </w:pPr>
      <w:r>
        <w:rPr>
          <w:rFonts w:ascii="宋体" w:hAnsi="宋体" w:eastAsia="宋体" w:cs="宋体"/>
          <w:b/>
          <w:bCs/>
          <w:sz w:val="28"/>
          <w:szCs w:val="28"/>
          <w:highlight w:val="none"/>
          <w:lang w:val="zh-TW"/>
        </w:rPr>
        <w:t xml:space="preserve">属于监狱企业的证明文件</w:t>
      </w:r>
      <w:r/>
    </w:p>
    <w:p>
      <w:pPr>
        <w:pStyle w:val="1183"/>
        <w:rPr>
          <w:rFonts w:hint="eastAsia"/>
          <w:highlight w:val="none"/>
        </w:rPr>
      </w:pPr>
      <w:r>
        <w:rPr>
          <w:rFonts w:hint="eastAsia"/>
          <w:highlight w:val="none"/>
        </w:rPr>
      </w:r>
      <w:r/>
    </w:p>
    <w:p>
      <w:pPr>
        <w:spacing w:line="360" w:lineRule="auto"/>
        <w:rPr>
          <w:rFonts w:ascii="宋体" w:hAnsi="宋体" w:eastAsia="宋体"/>
          <w:highlight w:val="none"/>
          <w:lang w:val="zh-TW"/>
        </w:rPr>
      </w:pPr>
      <w:r>
        <w:rPr>
          <w:rFonts w:ascii="宋体" w:hAnsi="宋体" w:eastAsia="宋体" w:cs="宋体"/>
          <w:highlight w:val="none"/>
          <w:lang w:val="zh-TW"/>
        </w:rPr>
        <w:t xml:space="preserve">（提供由省级以上监狱管理局、戒毒管理局（含新疆生产建设兵团）出具的属于监狱企业的证明文件）</w:t>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pStyle w:val="902"/>
        <w:rPr>
          <w:rFonts w:hint="eastAsia" w:eastAsia="宋体"/>
          <w:highlight w:val="none"/>
          <w:lang w:val="zh-TW"/>
        </w:rPr>
      </w:pPr>
      <w:r>
        <w:rPr>
          <w:rFonts w:hint="eastAsia"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pStyle w:val="1218"/>
        <w:rPr>
          <w:rFonts w:ascii="宋体" w:hAnsi="宋体" w:eastAsia="宋体"/>
          <w:highlight w:val="none"/>
          <w:lang w:val="zh-TW"/>
        </w:rPr>
      </w:pPr>
      <w:r>
        <w:rPr>
          <w:rFonts w:ascii="宋体" w:hAnsi="宋体" w:eastAsia="宋体"/>
          <w:highlight w:val="none"/>
          <w:lang w:val="zh-TW"/>
        </w:rPr>
      </w:r>
      <w:r/>
    </w:p>
    <w:p>
      <w:pPr>
        <w:pStyle w:val="1218"/>
        <w:rPr>
          <w:rFonts w:ascii="宋体" w:hAnsi="宋体" w:eastAsia="宋体"/>
          <w:highlight w:val="none"/>
          <w:lang w:val="zh-TW"/>
        </w:rPr>
      </w:pPr>
      <w:r>
        <w:rPr>
          <w:rFonts w:ascii="宋体" w:hAnsi="宋体" w:eastAsia="宋体"/>
          <w:highlight w:val="none"/>
          <w:lang w:val="zh-TW"/>
        </w:rPr>
      </w:r>
      <w:r/>
    </w:p>
    <w:p>
      <w:pPr>
        <w:pStyle w:val="1218"/>
        <w:rPr>
          <w:rFonts w:ascii="宋体" w:hAnsi="宋体" w:eastAsia="宋体"/>
          <w:highlight w:val="none"/>
          <w:lang w:val="zh-TW"/>
        </w:rPr>
      </w:pPr>
      <w:r>
        <w:rPr>
          <w:rFonts w:ascii="宋体" w:hAnsi="宋体" w:eastAsia="宋体"/>
          <w:highlight w:val="none"/>
          <w:lang w:val="zh-TW"/>
        </w:rPr>
      </w:r>
      <w:r/>
    </w:p>
    <w:p>
      <w:pPr>
        <w:pStyle w:val="1218"/>
        <w:rPr>
          <w:rFonts w:ascii="宋体" w:hAnsi="宋体" w:eastAsia="宋体"/>
          <w:highlight w:val="none"/>
          <w:lang w:val="zh-TW"/>
        </w:rPr>
      </w:pPr>
      <w:r>
        <w:rPr>
          <w:rFonts w:ascii="宋体" w:hAnsi="宋体" w:eastAsia="宋体"/>
          <w:highlight w:val="none"/>
          <w:lang w:val="zh-TW"/>
        </w:rPr>
      </w:r>
      <w:r/>
    </w:p>
    <w:p>
      <w:pPr>
        <w:pStyle w:val="1218"/>
        <w:rPr>
          <w:rFonts w:ascii="宋体" w:hAnsi="宋体" w:eastAsia="宋体"/>
          <w:highlight w:val="none"/>
          <w:lang w:val="zh-TW"/>
        </w:rPr>
      </w:pPr>
      <w:r>
        <w:rPr>
          <w:rFonts w:ascii="宋体" w:hAnsi="宋体" w:eastAsia="宋体"/>
          <w:highlight w:val="none"/>
          <w:lang w:val="zh-TW"/>
        </w:rPr>
      </w:r>
      <w:r/>
    </w:p>
    <w:p>
      <w:pPr>
        <w:pStyle w:val="1218"/>
        <w:rPr>
          <w:rFonts w:ascii="宋体" w:hAnsi="宋体" w:eastAsia="宋体"/>
          <w:highlight w:val="none"/>
          <w:lang w:val="zh-TW"/>
        </w:rPr>
      </w:pPr>
      <w:r>
        <w:rPr>
          <w:rFonts w:ascii="宋体" w:hAnsi="宋体" w:eastAsia="宋体"/>
          <w:highlight w:val="none"/>
          <w:lang w:val="zh-TW"/>
        </w:rPr>
      </w:r>
      <w:r/>
    </w:p>
    <w:p>
      <w:pPr>
        <w:pStyle w:val="1218"/>
        <w:rPr>
          <w:rFonts w:ascii="宋体" w:hAnsi="宋体" w:eastAsia="宋体"/>
          <w:highlight w:val="none"/>
          <w:lang w:val="zh-TW"/>
        </w:rPr>
      </w:pPr>
      <w:r>
        <w:rPr>
          <w:rFonts w:ascii="宋体" w:hAnsi="宋体" w:eastAsia="宋体"/>
          <w:highlight w:val="none"/>
          <w:lang w:val="zh-TW"/>
        </w:rPr>
      </w:r>
      <w:r/>
    </w:p>
    <w:p>
      <w:pPr>
        <w:rPr>
          <w:rFonts w:ascii="宋体" w:hAnsi="宋体" w:eastAsia="宋体"/>
          <w:highlight w:val="none"/>
          <w:lang w:val="zh-TW"/>
        </w:rPr>
      </w:pPr>
      <w:r>
        <w:rPr>
          <w:rFonts w:ascii="宋体" w:hAnsi="宋体" w:eastAsia="宋体"/>
          <w:highlight w:val="none"/>
          <w:lang w:val="zh-TW"/>
        </w:rPr>
      </w:r>
      <w:r/>
    </w:p>
    <w:p>
      <w:pPr>
        <w:pStyle w:val="902"/>
        <w:rPr>
          <w:rFonts w:hint="eastAsia" w:eastAsia="宋体"/>
          <w:highlight w:val="none"/>
          <w:lang w:val="zh-TW"/>
        </w:rPr>
      </w:pPr>
      <w:r>
        <w:rPr>
          <w:rFonts w:hint="eastAsia" w:eastAsia="宋体"/>
          <w:highlight w:val="none"/>
          <w:lang w:val="zh-TW"/>
        </w:rPr>
      </w:r>
      <w:r/>
    </w:p>
    <w:p>
      <w:pPr>
        <w:rPr>
          <w:rFonts w:ascii="宋体" w:hAnsi="宋体" w:eastAsia="宋体"/>
          <w:highlight w:val="none"/>
          <w:lang w:val="zh-TW"/>
        </w:rPr>
      </w:pPr>
      <w:r/>
      <w:bookmarkStart w:id="142" w:name="_Toc26235"/>
      <w:r/>
      <w:r/>
    </w:p>
    <w:p>
      <w:pPr>
        <w:pStyle w:val="888"/>
        <w:spacing w:before="0" w:after="0" w:line="240" w:lineRule="auto"/>
        <w:rPr>
          <w:rFonts w:ascii="宋体" w:hAnsi="宋体" w:eastAsia="宋体" w:cs="黑体"/>
          <w:sz w:val="24"/>
          <w:szCs w:val="24"/>
          <w:highlight w:val="none"/>
          <w:lang w:val="zh-TW"/>
        </w:rPr>
      </w:pPr>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十六</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、政府采购节能产品政策</w:t>
      </w:r>
      <w:bookmarkEnd w:id="142"/>
      <w:r>
        <w:rPr>
          <w:rFonts w:ascii="宋体" w:hAnsi="宋体" w:eastAsia="宋体" w:cs="黑体"/>
          <w:sz w:val="24"/>
          <w:szCs w:val="24"/>
          <w:highlight w:val="none"/>
          <w:lang w:val="zh-TW"/>
        </w:rPr>
        <w:t xml:space="preserve"> </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1、根据财政部、国家发改委《节能产品政府采购实施意见》，投标产品属于《节能产品政府采购品目清单》范围内的产品，对相应产品的价格给予 1%的扣除，用扣除后的价格参与评审。 </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2、评标委员会根据供应商填制的《节能产品报价表》，计算其所投节能产品（最小计算单位为品目）享受价格折扣部分的多少。</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 3、投标产品（最小计算单位为品目）如为节能产品的，供应商需提供产品及型号所在清单页的</w:t>
      </w:r>
      <w:r>
        <w:rPr>
          <w:rFonts w:hint="eastAsia" w:ascii="宋体" w:hAnsi="宋体" w:cs="宋体"/>
          <w:highlight w:val="none"/>
          <w:lang w:val="en-US" w:eastAsia="zh-CN"/>
        </w:rPr>
        <w:t xml:space="preserve">扫描件</w:t>
      </w:r>
      <w:r>
        <w:rPr>
          <w:rFonts w:hint="eastAsia" w:ascii="宋体" w:hAnsi="宋体" w:eastAsia="宋体" w:cs="宋体"/>
          <w:highlight w:val="none"/>
        </w:rPr>
        <w:t xml:space="preserve">并用标识标明，如未提供，将不做价格扣除。 </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4、供应商必须保证使用节能产品参加投标的真实性，如出现虚假响应，一经查实，将按照招标文件具体规定进行处理。 </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5、节能产品报价表 </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节能产品报价表</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highlight w:val="none"/>
        </w:rPr>
        <w:t xml:space="preserve">投标供应商（公章）：</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项目编号：</w:t>
      </w:r>
      <w:r>
        <w:rPr>
          <w:rFonts w:hint="eastAsia" w:ascii="宋体" w:hAnsi="宋体" w:eastAsia="宋体" w:cs="宋体"/>
          <w:highlight w:val="none"/>
          <w:u w:val="single"/>
        </w:rPr>
        <w:t xml:space="preserve">           </w:t>
      </w:r>
      <w:r>
        <w:rPr>
          <w:rFonts w:hint="eastAsia" w:ascii="宋体" w:hAnsi="宋体" w:eastAsia="宋体" w:cs="宋体"/>
          <w:sz w:val="24"/>
          <w:szCs w:val="24"/>
          <w:highlight w:val="none"/>
          <w:u w:val="single"/>
        </w:rPr>
        <w:t xml:space="preserve">           </w:t>
      </w:r>
      <w:r/>
    </w:p>
    <w:tbl>
      <w:tblPr>
        <w:tblStyle w:val="8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89"/>
        <w:gridCol w:w="1327"/>
        <w:gridCol w:w="730"/>
        <w:gridCol w:w="1510"/>
        <w:gridCol w:w="605"/>
        <w:gridCol w:w="978"/>
        <w:gridCol w:w="1689"/>
        <w:gridCol w:w="1714"/>
      </w:tblGrid>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789"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产品名称</w:t>
            </w:r>
            <w:r/>
          </w:p>
        </w:tc>
        <w:tc>
          <w:tcPr>
            <w:tcW w:w="1327"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型号和规格</w:t>
            </w:r>
            <w:r/>
          </w:p>
        </w:tc>
        <w:tc>
          <w:tcPr>
            <w:tcW w:w="730"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数量</w:t>
            </w:r>
            <w:r/>
          </w:p>
        </w:tc>
        <w:tc>
          <w:tcPr>
            <w:tcW w:w="1510" w:type="dxa"/>
            <w:vAlign w:val="center"/>
            <w:textDirection w:val="lrTb"/>
            <w:noWrap w:val="false"/>
          </w:tcPr>
          <w:p>
            <w:pPr>
              <w:jc w:val="center"/>
              <w:spacing w:before="120" w:line="360" w:lineRule="auto"/>
              <w:rPr>
                <w:rFonts w:hint="eastAsia" w:ascii="宋体" w:hAnsi="宋体" w:eastAsia="宋体" w:cs="宋体"/>
                <w:highlight w:val="none"/>
              </w:rPr>
            </w:pPr>
            <w:r>
              <w:rPr>
                <w:rFonts w:hint="eastAsia" w:ascii="宋体" w:hAnsi="宋体" w:eastAsia="宋体" w:cs="宋体"/>
                <w:highlight w:val="none"/>
              </w:rPr>
              <w:t xml:space="preserve">原产地和</w:t>
            </w:r>
            <w:r/>
          </w:p>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制造商名称</w:t>
            </w:r>
            <w:r/>
          </w:p>
        </w:tc>
        <w:tc>
          <w:tcPr>
            <w:gridSpan w:val="2"/>
            <w:tcW w:w="1583"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节能产品认证证书编号</w:t>
            </w:r>
            <w:r/>
          </w:p>
        </w:tc>
        <w:tc>
          <w:tcPr>
            <w:tcW w:w="1689"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单价</w:t>
            </w:r>
            <w:r/>
          </w:p>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（元人民币）</w:t>
            </w:r>
            <w:r/>
          </w:p>
        </w:tc>
        <w:tc>
          <w:tcPr>
            <w:tcW w:w="1714"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总价</w:t>
            </w:r>
            <w:r/>
          </w:p>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789"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327"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510"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gridSpan w:val="2"/>
            <w:tcW w:w="1583"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689"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714"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789"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327"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730"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510"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gridSpan w:val="2"/>
            <w:tcW w:w="1583"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689"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714"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5"/>
        </w:trPr>
        <w:tc>
          <w:tcPr>
            <w:gridSpan w:val="6"/>
            <w:tcW w:w="5473" w:type="dxa"/>
            <w:vAlign w:val="top"/>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其中，节能产品总计：</w:t>
            </w:r>
            <w:r/>
          </w:p>
        </w:tc>
        <w:tc>
          <w:tcPr>
            <w:gridSpan w:val="3"/>
            <w:tcW w:w="4381"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0"/>
        <w:spacing w:line="360" w:lineRule="auto"/>
        <w:rPr>
          <w:rFonts w:hint="eastAsia" w:ascii="宋体" w:hAnsi="宋体" w:eastAsia="宋体" w:cs="宋体"/>
          <w:highlight w:val="none"/>
        </w:rPr>
      </w:pPr>
      <w:r>
        <w:rPr>
          <w:rFonts w:hint="eastAsia" w:ascii="宋体" w:hAnsi="宋体" w:eastAsia="宋体" w:cs="宋体"/>
          <w:highlight w:val="none"/>
          <w:lang w:val="zh-TW"/>
        </w:rPr>
        <w:t xml:space="preserve">法定代表人/授权代表（签字或盖章）</w:t>
      </w:r>
      <w:r>
        <w:rPr>
          <w:rFonts w:hint="eastAsia" w:ascii="宋体" w:hAnsi="宋体" w:eastAsia="宋体" w:cs="宋体"/>
          <w:highlight w:val="none"/>
        </w:rPr>
        <w:t xml:space="preserve">:</w:t>
      </w:r>
      <w:r>
        <w:rPr>
          <w:rFonts w:hint="eastAsia" w:ascii="宋体" w:hAnsi="宋体" w:eastAsia="宋体" w:cs="宋体"/>
          <w:highlight w:val="none"/>
          <w:u w:val="single"/>
        </w:rPr>
        <w:t xml:space="preserve">               </w:t>
      </w:r>
      <w:r/>
    </w:p>
    <w:p>
      <w:pPr>
        <w:ind w:firstLine="4200"/>
        <w:spacing w:line="360" w:lineRule="auto"/>
        <w:rPr>
          <w:rFonts w:hint="eastAsia" w:ascii="宋体" w:hAnsi="宋体" w:eastAsia="宋体" w:cs="宋体"/>
          <w:highlight w:val="none"/>
        </w:rPr>
      </w:pPr>
      <w:r>
        <w:rPr>
          <w:rFonts w:hint="eastAsia" w:ascii="宋体" w:hAnsi="宋体" w:eastAsia="宋体" w:cs="宋体"/>
          <w:highlight w:val="none"/>
        </w:rPr>
        <w:t xml:space="preserve">日期：</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w:t>
      </w:r>
      <w:r/>
    </w:p>
    <w:p>
      <w:pPr>
        <w:pStyle w:val="888"/>
        <w:spacing w:before="0" w:after="0" w:line="240" w:lineRule="auto"/>
        <w:rPr>
          <w:rFonts w:ascii="宋体" w:hAnsi="宋体" w:eastAsia="宋体" w:cs="黑体"/>
          <w:sz w:val="24"/>
          <w:szCs w:val="24"/>
          <w:highlight w:val="none"/>
          <w:lang w:val="zh-TW"/>
        </w:rPr>
      </w:pPr>
      <w:r>
        <w:rPr>
          <w:rFonts w:ascii="宋体" w:hAnsi="宋体" w:eastAsia="宋体"/>
          <w:highlight w:val="none"/>
          <w:lang w:val="zh-TW"/>
        </w:rPr>
        <w:br w:type="page" w:clear="all"/>
      </w:r>
      <w:bookmarkStart w:id="143" w:name="_Toc15194"/>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十七</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、政府采购环境标志产品政策</w:t>
      </w:r>
      <w:bookmarkEnd w:id="143"/>
      <w:r>
        <w:rPr>
          <w:rFonts w:ascii="宋体" w:hAnsi="宋体" w:eastAsia="宋体" w:cs="黑体"/>
          <w:sz w:val="24"/>
          <w:szCs w:val="24"/>
          <w:highlight w:val="none"/>
          <w:lang w:val="zh-TW"/>
        </w:rPr>
        <w:t xml:space="preserve"> </w:t>
      </w:r>
      <w:r/>
    </w:p>
    <w:p>
      <w:pPr>
        <w:ind w:firstLine="420"/>
        <w:jc w:val="left"/>
        <w:spacing w:line="360" w:lineRule="auto"/>
        <w:rPr>
          <w:rFonts w:ascii="宋体" w:hAnsi="宋体" w:eastAsia="宋体" w:cs="TimesNewRomanPSMT"/>
          <w:highlight w:val="none"/>
        </w:rPr>
      </w:pPr>
      <w:r>
        <w:rPr>
          <w:rFonts w:hint="eastAsia" w:ascii="宋体" w:hAnsi="宋体" w:eastAsia="宋体" w:cs="宋体"/>
          <w:highlight w:val="none"/>
        </w:rPr>
        <w:t xml:space="preserve">1、</w:t>
      </w:r>
      <w:r>
        <w:rPr>
          <w:rFonts w:ascii="宋体" w:hAnsi="宋体" w:eastAsia="宋体" w:cs="宋体"/>
          <w:highlight w:val="none"/>
        </w:rPr>
        <w:t xml:space="preserve">根据财政部、国家环保总局《关于环境标志产品政府采购实施的意见》，投标产品属于《环境标志产品政府采购品目清单》范围内的产品，对相应产品的价格给予</w:t>
      </w:r>
      <w:r>
        <w:rPr>
          <w:rFonts w:ascii="宋体" w:hAnsi="宋体" w:eastAsia="宋体" w:cs="TimesNewRomanPSMT"/>
          <w:highlight w:val="none"/>
        </w:rPr>
        <w:t xml:space="preserve"> 1%</w:t>
      </w:r>
      <w:r>
        <w:rPr>
          <w:rFonts w:ascii="宋体" w:hAnsi="宋体" w:eastAsia="宋体" w:cs="宋体"/>
          <w:highlight w:val="none"/>
        </w:rPr>
        <w:t xml:space="preserve">的扣除，用扣除后的价格参与评审。</w:t>
      </w:r>
      <w:r>
        <w:rPr>
          <w:rFonts w:ascii="宋体" w:hAnsi="宋体" w:eastAsia="宋体" w:cs="TimesNewRomanPSMT"/>
          <w:highlight w:val="none"/>
        </w:rPr>
        <w:t xml:space="preserve"> </w:t>
      </w:r>
      <w:r/>
    </w:p>
    <w:p>
      <w:pPr>
        <w:ind w:firstLine="420"/>
        <w:jc w:val="left"/>
        <w:spacing w:line="360" w:lineRule="auto"/>
        <w:rPr>
          <w:rFonts w:ascii="宋体" w:hAnsi="宋体" w:eastAsia="宋体" w:cs="TimesNewRomanPSMT"/>
          <w:highlight w:val="none"/>
        </w:rPr>
      </w:pPr>
      <w:r>
        <w:rPr>
          <w:rFonts w:hint="eastAsia" w:ascii="宋体" w:hAnsi="宋体" w:eastAsia="宋体" w:cs="宋体"/>
          <w:highlight w:val="none"/>
        </w:rPr>
        <w:t xml:space="preserve">2、</w:t>
      </w:r>
      <w:r>
        <w:rPr>
          <w:rFonts w:ascii="宋体" w:hAnsi="宋体" w:eastAsia="宋体" w:cs="宋体"/>
          <w:highlight w:val="none"/>
        </w:rPr>
        <w:t xml:space="preserve">评标委员会根据</w:t>
      </w:r>
      <w:r>
        <w:rPr>
          <w:rFonts w:hint="eastAsia" w:ascii="宋体" w:hAnsi="宋体" w:eastAsia="宋体" w:cs="宋体"/>
          <w:highlight w:val="none"/>
        </w:rPr>
        <w:t xml:space="preserve">供应商</w:t>
      </w:r>
      <w:r>
        <w:rPr>
          <w:rFonts w:ascii="宋体" w:hAnsi="宋体" w:eastAsia="宋体" w:cs="宋体"/>
          <w:highlight w:val="none"/>
        </w:rPr>
        <w:t xml:space="preserve">填制的《环境标志产品报价表》，计算其所投环境标志产品（最小计算单位为品目）享受价格折扣部分的多少。</w:t>
      </w:r>
      <w:r>
        <w:rPr>
          <w:rFonts w:ascii="宋体" w:hAnsi="宋体" w:eastAsia="宋体" w:cs="TimesNewRomanPSMT"/>
          <w:highlight w:val="none"/>
        </w:rPr>
        <w:t xml:space="preserve"> </w:t>
      </w:r>
      <w:r/>
    </w:p>
    <w:p>
      <w:pPr>
        <w:ind w:firstLine="420"/>
        <w:jc w:val="left"/>
        <w:spacing w:line="360" w:lineRule="auto"/>
        <w:rPr>
          <w:rFonts w:ascii="宋体" w:hAnsi="宋体" w:eastAsia="宋体" w:cs="宋体"/>
          <w:highlight w:val="none"/>
        </w:rPr>
      </w:pPr>
      <w:r>
        <w:rPr>
          <w:rFonts w:hint="eastAsia" w:ascii="宋体" w:hAnsi="宋体" w:eastAsia="宋体" w:cs="宋体"/>
          <w:highlight w:val="none"/>
        </w:rPr>
        <w:t xml:space="preserve">3、</w:t>
      </w:r>
      <w:r>
        <w:rPr>
          <w:rFonts w:ascii="宋体" w:hAnsi="宋体" w:eastAsia="宋体" w:cs="宋体"/>
          <w:highlight w:val="none"/>
        </w:rPr>
        <w:t xml:space="preserve">投标产品（最小计算单位为品目）如为环境标志产品的，</w:t>
      </w:r>
      <w:r>
        <w:rPr>
          <w:rFonts w:hint="eastAsia" w:ascii="宋体" w:hAnsi="宋体" w:eastAsia="宋体" w:cs="宋体"/>
          <w:highlight w:val="none"/>
        </w:rPr>
        <w:t xml:space="preserve">供应商</w:t>
      </w:r>
      <w:r>
        <w:rPr>
          <w:rFonts w:ascii="宋体" w:hAnsi="宋体" w:eastAsia="宋体" w:cs="宋体"/>
          <w:highlight w:val="none"/>
        </w:rPr>
        <w:t xml:space="preserve">需提供产品及型号所在清单页的</w:t>
      </w:r>
      <w:r>
        <w:rPr>
          <w:rFonts w:hint="eastAsia" w:ascii="宋体" w:hAnsi="宋体" w:cs="宋体"/>
          <w:highlight w:val="none"/>
          <w:lang w:val="en-US" w:eastAsia="zh-CN"/>
        </w:rPr>
        <w:t xml:space="preserve">扫描件</w:t>
      </w:r>
      <w:r>
        <w:rPr>
          <w:rFonts w:ascii="宋体" w:hAnsi="宋体" w:eastAsia="宋体" w:cs="宋体"/>
          <w:highlight w:val="none"/>
        </w:rPr>
        <w:t xml:space="preserve">并用标识标明，如未提供，将不做价格扣除。</w:t>
      </w:r>
      <w:r/>
    </w:p>
    <w:p>
      <w:pPr>
        <w:jc w:val="left"/>
        <w:spacing w:line="360" w:lineRule="auto"/>
        <w:rPr>
          <w:rFonts w:ascii="宋体" w:hAnsi="宋体" w:eastAsia="宋体" w:cs="TimesNewRomanPSMT"/>
          <w:highlight w:val="none"/>
        </w:rPr>
      </w:pPr>
      <w:r>
        <w:rPr>
          <w:rFonts w:ascii="宋体" w:hAnsi="宋体" w:eastAsia="宋体" w:cs="TimesNewRomanPSMT"/>
          <w:highlight w:val="none"/>
        </w:rPr>
        <w:t xml:space="preserve"> </w:t>
      </w:r>
      <w:r>
        <w:rPr>
          <w:rFonts w:hint="eastAsia" w:ascii="宋体" w:hAnsi="宋体" w:eastAsia="宋体" w:cs="TimesNewRomanPSMT"/>
          <w:highlight w:val="none"/>
        </w:rPr>
        <w:t xml:space="preserve">       4、</w:t>
      </w:r>
      <w:r>
        <w:rPr>
          <w:rFonts w:hint="eastAsia" w:ascii="宋体" w:hAnsi="宋体" w:eastAsia="宋体" w:cs="宋体"/>
          <w:highlight w:val="none"/>
        </w:rPr>
        <w:t xml:space="preserve">供应商</w:t>
      </w:r>
      <w:r>
        <w:rPr>
          <w:rFonts w:ascii="宋体" w:hAnsi="宋体" w:eastAsia="宋体" w:cs="宋体"/>
          <w:highlight w:val="none"/>
        </w:rPr>
        <w:t xml:space="preserve">必须保证使用环境标志产品参加投标的真实性，如出现虚假响应，一经查实，将按照招标文件具体规定进行处理。</w:t>
      </w:r>
      <w:r>
        <w:rPr>
          <w:rFonts w:ascii="宋体" w:hAnsi="宋体" w:eastAsia="宋体" w:cs="TimesNewRomanPSMT"/>
          <w:highlight w:val="none"/>
        </w:rPr>
        <w:t xml:space="preserve"> </w:t>
      </w:r>
      <w:r/>
    </w:p>
    <w:p>
      <w:pPr>
        <w:ind w:firstLine="420"/>
        <w:jc w:val="left"/>
        <w:spacing w:line="360" w:lineRule="auto"/>
        <w:rPr>
          <w:rFonts w:ascii="宋体" w:hAnsi="宋体" w:eastAsia="宋体" w:cs="TimesNewRomanPSMT"/>
          <w:highlight w:val="none"/>
        </w:rPr>
      </w:pPr>
      <w:r>
        <w:rPr>
          <w:rFonts w:hint="eastAsia" w:ascii="宋体" w:hAnsi="宋体" w:eastAsia="宋体" w:cs="宋体"/>
          <w:highlight w:val="none"/>
        </w:rPr>
        <w:t xml:space="preserve">5、</w:t>
      </w:r>
      <w:r>
        <w:rPr>
          <w:rFonts w:ascii="宋体" w:hAnsi="宋体" w:eastAsia="宋体" w:cs="宋体"/>
          <w:highlight w:val="none"/>
        </w:rPr>
        <w:t xml:space="preserve">环境标志产品报价表</w:t>
      </w:r>
      <w:r>
        <w:rPr>
          <w:rFonts w:ascii="宋体" w:hAnsi="宋体" w:eastAsia="宋体" w:cs="TimesNewRomanPSMT"/>
          <w:highlight w:val="none"/>
        </w:rPr>
        <w:t xml:space="preserve"> </w:t>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环境标志产品报价表</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投标供应商（公章）：</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项目编号：</w:t>
      </w:r>
      <w:r>
        <w:rPr>
          <w:rFonts w:hint="eastAsia" w:ascii="宋体" w:hAnsi="宋体" w:eastAsia="宋体" w:cs="宋体"/>
          <w:highlight w:val="none"/>
          <w:u w:val="single"/>
        </w:rPr>
        <w:t xml:space="preserve">                                    </w:t>
      </w:r>
      <w:r/>
    </w:p>
    <w:tbl>
      <w:tblPr>
        <w:tblStyle w:val="8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34"/>
        <w:gridCol w:w="1102"/>
        <w:gridCol w:w="786"/>
        <w:gridCol w:w="1875"/>
        <w:gridCol w:w="1033"/>
        <w:gridCol w:w="679"/>
        <w:gridCol w:w="1513"/>
        <w:gridCol w:w="1620"/>
      </w:tblGrid>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734"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产品名称</w:t>
            </w:r>
            <w:r/>
          </w:p>
        </w:tc>
        <w:tc>
          <w:tcPr>
            <w:tcW w:w="110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型号和规格</w:t>
            </w:r>
            <w:r/>
          </w:p>
        </w:tc>
        <w:tc>
          <w:tcPr>
            <w:tcW w:w="786"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数量</w:t>
            </w:r>
            <w:r/>
          </w:p>
        </w:tc>
        <w:tc>
          <w:tcPr>
            <w:tcW w:w="1875" w:type="dxa"/>
            <w:vAlign w:val="center"/>
            <w:textDirection w:val="lrTb"/>
            <w:noWrap w:val="false"/>
          </w:tcPr>
          <w:p>
            <w:pPr>
              <w:jc w:val="center"/>
              <w:spacing w:before="120" w:line="360" w:lineRule="auto"/>
              <w:rPr>
                <w:rFonts w:hint="eastAsia" w:ascii="宋体" w:hAnsi="宋体" w:eastAsia="宋体" w:cs="宋体"/>
                <w:highlight w:val="none"/>
              </w:rPr>
            </w:pPr>
            <w:r>
              <w:rPr>
                <w:rFonts w:hint="eastAsia" w:ascii="宋体" w:hAnsi="宋体" w:eastAsia="宋体" w:cs="宋体"/>
                <w:highlight w:val="none"/>
              </w:rPr>
              <w:t xml:space="preserve">原产地和</w:t>
            </w:r>
            <w:r/>
          </w:p>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制造商名称</w:t>
            </w:r>
            <w:r/>
          </w:p>
        </w:tc>
        <w:tc>
          <w:tcPr>
            <w:gridSpan w:val="2"/>
            <w:tcW w:w="171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环境标志产品认证</w:t>
            </w:r>
            <w:r>
              <w:rPr>
                <w:rFonts w:hint="eastAsia" w:ascii="宋体" w:hAnsi="宋体" w:cs="宋体"/>
                <w:highlight w:val="none"/>
                <w:lang w:eastAsia="zh-CN"/>
              </w:rPr>
              <w:t xml:space="preserve">证书编号</w:t>
            </w:r>
            <w:r/>
          </w:p>
        </w:tc>
        <w:tc>
          <w:tcPr>
            <w:tcW w:w="1513"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单价</w:t>
            </w:r>
            <w:r/>
          </w:p>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（元人民币）</w:t>
            </w:r>
            <w:r/>
          </w:p>
        </w:tc>
        <w:tc>
          <w:tcPr>
            <w:tcW w:w="1620"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总价</w:t>
            </w:r>
            <w:r/>
          </w:p>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734"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10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786"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875"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gridSpan w:val="2"/>
            <w:tcW w:w="171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513"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620"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734"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10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786"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875"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gridSpan w:val="2"/>
            <w:tcW w:w="1712"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513" w:type="dxa"/>
            <w:vAlign w:val="center"/>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r>
            <w:r/>
          </w:p>
        </w:tc>
        <w:tc>
          <w:tcPr>
            <w:tcW w:w="1620"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5"/>
        </w:trPr>
        <w:tc>
          <w:tcPr>
            <w:gridSpan w:val="6"/>
            <w:tcW w:w="6042" w:type="dxa"/>
            <w:vAlign w:val="top"/>
            <w:textDirection w:val="lrTb"/>
            <w:noWrap w:val="false"/>
          </w:tcPr>
          <w:p>
            <w:pPr>
              <w:jc w:val="center"/>
              <w:spacing w:before="60" w:after="60" w:line="360" w:lineRule="auto"/>
              <w:rPr>
                <w:rFonts w:hint="eastAsia" w:ascii="宋体" w:hAnsi="宋体" w:eastAsia="宋体" w:cs="宋体"/>
                <w:highlight w:val="none"/>
              </w:rPr>
            </w:pPr>
            <w:r>
              <w:rPr>
                <w:rFonts w:hint="eastAsia" w:ascii="宋体" w:hAnsi="宋体" w:eastAsia="宋体" w:cs="宋体"/>
                <w:highlight w:val="none"/>
              </w:rPr>
              <w:t xml:space="preserve">其中，</w:t>
            </w:r>
            <w:r>
              <w:rPr>
                <w:rFonts w:hint="eastAsia" w:ascii="宋体" w:hAnsi="宋体" w:eastAsia="宋体" w:cs="宋体"/>
                <w:bCs/>
                <w:highlight w:val="none"/>
              </w:rPr>
              <w:t xml:space="preserve">环境标志</w:t>
            </w:r>
            <w:r>
              <w:rPr>
                <w:rFonts w:hint="eastAsia" w:ascii="宋体" w:hAnsi="宋体" w:eastAsia="宋体" w:cs="宋体"/>
                <w:highlight w:val="none"/>
              </w:rPr>
              <w:t xml:space="preserve">产品总计：</w:t>
            </w:r>
            <w:r/>
          </w:p>
        </w:tc>
        <w:tc>
          <w:tcPr>
            <w:gridSpan w:val="3"/>
            <w:tcW w:w="3812"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bl>
    <w:p>
      <w:pPr>
        <w:ind w:firstLine="4200"/>
        <w:spacing w:line="360" w:lineRule="auto"/>
        <w:rPr>
          <w:rFonts w:hint="eastAsia" w:ascii="宋体" w:hAnsi="宋体" w:eastAsia="宋体" w:cs="宋体"/>
          <w:highlight w:val="none"/>
          <w:lang w:val="zh-TW"/>
        </w:rPr>
      </w:pPr>
      <w:r>
        <w:rPr>
          <w:rFonts w:hint="eastAsia" w:ascii="宋体" w:hAnsi="宋体" w:eastAsia="宋体" w:cs="宋体"/>
          <w:highlight w:val="none"/>
          <w:lang w:val="zh-TW"/>
        </w:rPr>
      </w:r>
      <w:r/>
    </w:p>
    <w:p>
      <w:pPr>
        <w:ind w:firstLine="4200"/>
        <w:spacing w:line="360" w:lineRule="auto"/>
        <w:rPr>
          <w:rFonts w:hint="eastAsia" w:ascii="宋体" w:hAnsi="宋体" w:eastAsia="宋体" w:cs="宋体"/>
          <w:highlight w:val="none"/>
        </w:rPr>
      </w:pPr>
      <w:r>
        <w:rPr>
          <w:rFonts w:hint="eastAsia" w:ascii="宋体" w:hAnsi="宋体" w:eastAsia="宋体" w:cs="宋体"/>
          <w:highlight w:val="none"/>
          <w:lang w:val="zh-TW"/>
        </w:rPr>
        <w:t xml:space="preserve">法定代表人/授权代表（签字或盖章）</w:t>
      </w:r>
      <w:r>
        <w:rPr>
          <w:rFonts w:hint="eastAsia" w:ascii="宋体" w:hAnsi="宋体" w:eastAsia="宋体" w:cs="宋体"/>
          <w:highlight w:val="none"/>
        </w:rPr>
        <w:t xml:space="preserve">:</w:t>
      </w:r>
      <w:r>
        <w:rPr>
          <w:rFonts w:hint="eastAsia" w:ascii="宋体" w:hAnsi="宋体" w:eastAsia="宋体" w:cs="宋体"/>
          <w:highlight w:val="none"/>
          <w:u w:val="single"/>
        </w:rPr>
        <w:t xml:space="preserve">               </w:t>
      </w:r>
      <w:r/>
    </w:p>
    <w:p>
      <w:pPr>
        <w:ind w:firstLine="4200"/>
        <w:spacing w:line="360" w:lineRule="auto"/>
        <w:rPr>
          <w:rFonts w:hint="eastAsia" w:ascii="宋体" w:hAnsi="宋体" w:eastAsia="宋体" w:cs="宋体"/>
          <w:b/>
          <w:highlight w:val="none"/>
        </w:rPr>
      </w:pPr>
      <w:r>
        <w:rPr>
          <w:rFonts w:hint="eastAsia" w:ascii="宋体" w:hAnsi="宋体" w:eastAsia="宋体" w:cs="宋体"/>
          <w:highlight w:val="none"/>
        </w:rPr>
        <w:t xml:space="preserve">日期：</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w:t>
      </w:r>
      <w:r/>
    </w:p>
    <w:p>
      <w:pPr>
        <w:keepLines/>
        <w:keepNext/>
        <w:spacing w:line="360" w:lineRule="auto"/>
        <w:rPr>
          <w:rFonts w:ascii="宋体" w:hAnsi="宋体" w:eastAsia="宋体"/>
          <w:sz w:val="24"/>
          <w:szCs w:val="24"/>
          <w:highlight w:val="none"/>
        </w:rPr>
        <w:sectPr>
          <w:footerReference w:type="default" r:id="rId16"/>
          <w:footerReference w:type="first" r:id="rId17"/>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sz w:val="24"/>
          <w:szCs w:val="24"/>
          <w:highlight w:val="none"/>
        </w:rPr>
      </w:r>
      <w:r/>
    </w:p>
    <w:p>
      <w:pPr>
        <w:pStyle w:val="888"/>
        <w:spacing w:before="0" w:after="0" w:line="240" w:lineRule="auto"/>
        <w:rPr>
          <w:rFonts w:ascii="宋体" w:hAnsi="宋体" w:eastAsia="宋体" w:cs="黑体"/>
          <w:sz w:val="24"/>
          <w:szCs w:val="24"/>
          <w:highlight w:val="none"/>
          <w:lang w:val="zh-TW"/>
        </w:rPr>
      </w:pPr>
      <w:r/>
      <w:bookmarkStart w:id="144" w:name="_Toc26549"/>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十八</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、政府采购实施本国产品标准及相关政策（如适用） 符合本国产品标准的声明函（如适用）</w:t>
      </w:r>
      <w:bookmarkEnd w:id="144"/>
      <w:r>
        <w:rPr>
          <w:rFonts w:ascii="宋体" w:hAnsi="宋体" w:eastAsia="宋体" w:cs="黑体"/>
          <w:sz w:val="24"/>
          <w:szCs w:val="24"/>
          <w:highlight w:val="none"/>
          <w:lang w:val="zh-TW"/>
        </w:rPr>
        <w:t xml:space="preserve"> </w:t>
      </w:r>
      <w:r/>
    </w:p>
    <w:p>
      <w:pPr>
        <w:jc w:val="center"/>
        <w:keepLines/>
        <w:keepNext/>
        <w:spacing w:line="360" w:lineRule="auto"/>
        <w:rPr>
          <w:rFonts w:ascii="宋体" w:hAnsi="宋体" w:eastAsia="宋体"/>
          <w:b/>
          <w:sz w:val="24"/>
          <w:highlight w:val="none"/>
        </w:rPr>
      </w:pPr>
      <w:r/>
      <w:bookmarkStart w:id="145" w:name="_Toc6335"/>
      <w:r/>
      <w:r/>
    </w:p>
    <w:p>
      <w:pPr>
        <w:jc w:val="center"/>
        <w:keepLines/>
        <w:keepNex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关于符合本国产品标准的声明函</w:t>
      </w:r>
      <w:bookmarkEnd w:id="145"/>
      <w:r/>
      <w:r/>
    </w:p>
    <w:p>
      <w:pPr>
        <w:pStyle w:val="920"/>
        <w:ind w:firstLine="420"/>
        <w:spacing w:before="0" w:beforeAutospacing="0" w:after="0" w:afterAutospacing="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0"/>
        <w:ind w:firstLine="420"/>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477520</wp:posOffset>
                </wp:positionH>
                <wp:positionV relativeFrom="paragraph">
                  <wp:posOffset>584835</wp:posOffset>
                </wp:positionV>
                <wp:extent cx="565785" cy="130810"/>
                <wp:effectExtent l="1270" t="4445" r="12065" b="1714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7.6pt;mso-position-horizontal:absolute;mso-position-vertical-relative:text;margin-top:46.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5082540</wp:posOffset>
                </wp:positionH>
                <wp:positionV relativeFrom="paragraph">
                  <wp:posOffset>306705</wp:posOffset>
                </wp:positionV>
                <wp:extent cx="771525" cy="97155"/>
                <wp:effectExtent l="635" t="4445" r="5080" b="5080"/>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400.2pt;mso-position-horizontal:absolute;mso-position-vertical-relative:text;margin-top:24.1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3300095</wp:posOffset>
                </wp:positionH>
                <wp:positionV relativeFrom="paragraph">
                  <wp:posOffset>292100</wp:posOffset>
                </wp:positionV>
                <wp:extent cx="603250" cy="101600"/>
                <wp:effectExtent l="635" t="4445" r="5715" b="1587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59.8pt;mso-position-horizontal:absolute;mso-position-vertical-relative:text;margin-top:23.0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2205990</wp:posOffset>
                </wp:positionH>
                <wp:positionV relativeFrom="paragraph">
                  <wp:posOffset>295275</wp:posOffset>
                </wp:positionV>
                <wp:extent cx="739140" cy="134620"/>
                <wp:effectExtent l="635" t="4445" r="6985" b="13335"/>
                <wp:wrapNone/>
                <wp:docPr id="13" name="直接箭头连接符 10"/>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173.7pt;mso-position-horizontal:absolute;mso-position-vertical-relative:text;margin-top:23.2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1414145</wp:posOffset>
                </wp:positionH>
                <wp:positionV relativeFrom="paragraph">
                  <wp:posOffset>314325</wp:posOffset>
                </wp:positionV>
                <wp:extent cx="364490" cy="97790"/>
                <wp:effectExtent l="1270" t="4445" r="15240" b="444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4248150</wp:posOffset>
                </wp:positionH>
                <wp:positionV relativeFrom="paragraph">
                  <wp:posOffset>43180</wp:posOffset>
                </wp:positionV>
                <wp:extent cx="577215" cy="92075"/>
                <wp:effectExtent l="635" t="4445" r="1270" b="1016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334.5pt;mso-position-horizontal:absolute;mso-position-vertical-relative:text;margin-top:3.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shd w:val="clear" w:color="auto" w:fill="ffffff"/>
        </w:rPr>
        <w:t xml:space="preserve">1.</w:t>
      </w:r>
      <w:r>
        <w:rPr>
          <w:rStyle w:val="928"/>
          <w:rFonts w:hint="eastAsia" w:ascii="宋体" w:hAnsi="宋体" w:eastAsia="宋体" w:cs="宋体"/>
          <w:i w:val="0"/>
          <w:sz w:val="21"/>
          <w:highlight w:val="none"/>
          <w:u w:val="single"/>
          <w:shd w:val="clear" w:color="auto" w:fill="ffffff"/>
        </w:rPr>
        <w:t xml:space="preserve">（产品名称1）</w:t>
      </w:r>
      <w:r>
        <w:rPr>
          <w:rStyle w:val="928"/>
          <w:rFonts w:hint="eastAsia" w:ascii="宋体" w:hAnsi="宋体" w:eastAsia="宋体" w:cs="宋体"/>
          <w:i w:val="0"/>
          <w:sz w:val="21"/>
          <w:highlight w:val="none"/>
          <w:shd w:val="clear" w:color="auto" w:fill="ffffff"/>
          <w:vertAlign w:val="superscript"/>
        </w:rPr>
        <w:t xml:space="preserve">1</w:t>
      </w:r>
      <w:r>
        <w:rPr>
          <w:rFonts w:hint="eastAsia" w:ascii="宋体" w:hAnsi="宋体" w:eastAsia="宋体" w:cs="宋体"/>
          <w:sz w:val="21"/>
          <w:highlight w:val="none"/>
          <w:shd w:val="clear" w:color="auto" w:fill="ffffff"/>
        </w:rPr>
        <w:t xml:space="preserve">，生产厂为</w:t>
      </w:r>
      <w:r>
        <w:rPr>
          <w:rStyle w:val="928"/>
          <w:rFonts w:hint="eastAsia" w:ascii="宋体" w:hAnsi="宋体" w:eastAsia="宋体" w:cs="宋体"/>
          <w:i w:val="0"/>
          <w:sz w:val="21"/>
          <w:highlight w:val="none"/>
          <w:u w:val="single"/>
          <w:shd w:val="clear" w:color="auto" w:fill="ffffff"/>
        </w:rPr>
        <w:t xml:space="preserve">（厂名）</w:t>
      </w:r>
      <w:r>
        <w:rPr>
          <w:rStyle w:val="928"/>
          <w:rFonts w:hint="eastAsia" w:ascii="宋体" w:hAnsi="宋体" w:eastAsia="宋体" w:cs="宋体"/>
          <w:i w:val="0"/>
          <w:sz w:val="21"/>
          <w:highlight w:val="none"/>
          <w:shd w:val="clear" w:color="auto" w:fill="ffffff"/>
          <w:vertAlign w:val="superscript"/>
        </w:rPr>
        <w:t xml:space="preserve">2</w:t>
      </w:r>
      <w:r>
        <w:rPr>
          <w:rFonts w:hint="eastAsia" w:ascii="宋体" w:hAnsi="宋体" w:eastAsia="宋体" w:cs="宋体"/>
          <w:sz w:val="21"/>
          <w:highlight w:val="none"/>
          <w:shd w:val="clear" w:color="auto" w:fill="ffffff"/>
        </w:rPr>
        <w:t xml:space="preserve">，厂址为</w:t>
      </w:r>
      <w:r>
        <w:rPr>
          <w:rStyle w:val="928"/>
          <w:rFonts w:hint="eastAsia" w:ascii="宋体" w:hAnsi="宋体" w:eastAsia="宋体" w:cs="宋体"/>
          <w:i w:val="0"/>
          <w:sz w:val="21"/>
          <w:highlight w:val="none"/>
          <w:u w:val="single"/>
          <w:shd w:val="clear" w:color="auto" w:fill="ffffff"/>
        </w:rPr>
        <w:t xml:space="preserve">（生产厂址）</w:t>
      </w:r>
      <w:r>
        <w:rPr>
          <w:rFonts w:hint="eastAsia" w:ascii="宋体" w:hAnsi="宋体" w:eastAsia="宋体" w:cs="宋体"/>
          <w:sz w:val="21"/>
          <w:highlight w:val="none"/>
          <w:shd w:val="clear" w:color="auto" w:fill="ffffff"/>
        </w:rPr>
        <w:t xml:space="preserve">。</w:t>
      </w:r>
      <w:r>
        <w:rPr>
          <w:rFonts w:hint="eastAsia" w:ascii="宋体" w:hAnsi="宋体" w:eastAsia="宋体" w:cs="宋体"/>
          <w:sz w:val="21"/>
          <w:highlight w:val="none"/>
          <w:u w:val="single"/>
          <w:shd w:val="clear" w:color="auto" w:fill="ffffff"/>
        </w:rPr>
        <w:t xml:space="preserve"> </w:t>
      </w:r>
      <w:r>
        <w:rPr>
          <w:rStyle w:val="928"/>
          <w:rFonts w:hint="eastAsia" w:ascii="宋体" w:hAnsi="宋体" w:eastAsia="宋体" w:cs="宋体"/>
          <w:i w:val="0"/>
          <w:sz w:val="21"/>
          <w:highlight w:val="none"/>
          <w:u w:val="single"/>
          <w:shd w:val="clear" w:color="auto" w:fill="ffffff"/>
        </w:rPr>
        <w:t xml:space="preserve">（产品名称1） </w:t>
      </w:r>
      <w:r>
        <w:rPr>
          <w:rFonts w:hint="eastAsia" w:ascii="宋体" w:hAnsi="宋体" w:eastAsia="宋体" w:cs="宋体"/>
          <w:sz w:val="21"/>
          <w:highlight w:val="none"/>
          <w:shd w:val="clear" w:color="auto" w:fill="ffffff"/>
        </w:rPr>
        <w:t xml:space="preserve">的中国境内生产的组件成本占比≥</w:t>
      </w:r>
      <w:r>
        <w:rPr>
          <w:rStyle w:val="928"/>
          <w:rFonts w:hint="eastAsia" w:ascii="宋体" w:hAnsi="宋体" w:eastAsia="宋体" w:cs="宋体"/>
          <w:i w:val="0"/>
          <w:sz w:val="21"/>
          <w:highlight w:val="none"/>
          <w:u w:val="single"/>
          <w:shd w:val="clear" w:color="auto" w:fill="ffffff"/>
        </w:rPr>
        <w:t xml:space="preserve">（规定比例）</w:t>
      </w:r>
      <w:r>
        <w:rPr>
          <w:rStyle w:val="928"/>
          <w:rFonts w:hint="eastAsia" w:ascii="宋体" w:hAnsi="宋体" w:eastAsia="宋体" w:cs="宋体"/>
          <w:i w:val="0"/>
          <w:sz w:val="21"/>
          <w:highlight w:val="none"/>
          <w:shd w:val="clear" w:color="auto" w:fill="ffffff"/>
          <w:vertAlign w:val="superscript"/>
        </w:rPr>
        <w:t xml:space="preserve">3</w:t>
      </w:r>
      <w:r>
        <w:rPr>
          <w:rFonts w:hint="eastAsia" w:ascii="宋体" w:hAnsi="宋体" w:eastAsia="宋体" w:cs="宋体"/>
          <w:sz w:val="21"/>
          <w:highlight w:val="none"/>
          <w:shd w:val="clear" w:color="auto" w:fill="ffffff"/>
        </w:rPr>
        <w:t xml:space="preserve">。</w:t>
      </w:r>
      <w:r>
        <w:rPr>
          <w:rStyle w:val="928"/>
          <w:rFonts w:hint="eastAsia" w:ascii="宋体" w:hAnsi="宋体" w:eastAsia="宋体" w:cs="宋体"/>
          <w:i w:val="0"/>
          <w:sz w:val="21"/>
          <w:highlight w:val="none"/>
          <w:u w:val="single"/>
          <w:shd w:val="clear" w:color="auto" w:fill="ffffff"/>
        </w:rPr>
        <w:t xml:space="preserve">（产品名称1）</w:t>
      </w:r>
      <w:r>
        <w:rPr>
          <w:rFonts w:hint="eastAsia" w:ascii="宋体" w:hAnsi="宋体" w:eastAsia="宋体" w:cs="宋体"/>
          <w:sz w:val="21"/>
          <w:highlight w:val="none"/>
          <w:shd w:val="clear" w:color="auto" w:fill="ffffff"/>
        </w:rPr>
        <w:t xml:space="preserve">的</w:t>
      </w:r>
      <w:r>
        <w:rPr>
          <w:rStyle w:val="928"/>
          <w:rFonts w:hint="eastAsia" w:ascii="宋体" w:hAnsi="宋体" w:eastAsia="宋体" w:cs="宋体"/>
          <w:i w:val="0"/>
          <w:sz w:val="21"/>
          <w:highlight w:val="none"/>
          <w:u w:val="single"/>
          <w:shd w:val="clear" w:color="auto" w:fill="ffffff"/>
        </w:rPr>
        <w:t xml:space="preserve">（关键组件）</w:t>
      </w:r>
      <w:r>
        <w:rPr>
          <w:rStyle w:val="928"/>
          <w:rFonts w:hint="eastAsia" w:ascii="宋体" w:hAnsi="宋体" w:eastAsia="宋体" w:cs="宋体"/>
          <w:i w:val="0"/>
          <w:sz w:val="21"/>
          <w:highlight w:val="none"/>
          <w:shd w:val="clear" w:color="auto" w:fill="ffffff"/>
          <w:vertAlign w:val="superscript"/>
        </w:rPr>
        <w:t xml:space="preserve">4</w:t>
      </w:r>
      <w:r>
        <w:rPr>
          <w:rFonts w:hint="eastAsia" w:ascii="宋体" w:hAnsi="宋体" w:eastAsia="宋体" w:cs="宋体"/>
          <w:sz w:val="21"/>
          <w:highlight w:val="none"/>
          <w:shd w:val="clear" w:color="auto" w:fill="ffffff"/>
        </w:rPr>
        <w:t xml:space="preserve">在中国境内生产。</w:t>
      </w:r>
      <w:r>
        <w:rPr>
          <w:rStyle w:val="928"/>
          <w:rFonts w:hint="eastAsia" w:ascii="宋体" w:hAnsi="宋体" w:eastAsia="宋体" w:cs="宋体"/>
          <w:i w:val="0"/>
          <w:sz w:val="21"/>
          <w:highlight w:val="none"/>
          <w:u w:val="single"/>
          <w:shd w:val="clear" w:color="auto" w:fill="ffffff"/>
        </w:rPr>
        <w:t xml:space="preserve">（产品名称1）</w:t>
      </w:r>
      <w:r>
        <w:rPr>
          <w:rFonts w:hint="eastAsia" w:ascii="宋体" w:hAnsi="宋体" w:eastAsia="宋体" w:cs="宋体"/>
          <w:sz w:val="21"/>
          <w:highlight w:val="none"/>
          <w:shd w:val="clear" w:color="auto" w:fill="ffffff"/>
        </w:rPr>
        <w:t xml:space="preserve">的</w:t>
      </w:r>
      <w:r>
        <w:rPr>
          <w:rStyle w:val="928"/>
          <w:rFonts w:hint="eastAsia" w:ascii="宋体" w:hAnsi="宋体" w:eastAsia="宋体" w:cs="宋体"/>
          <w:i w:val="0"/>
          <w:sz w:val="21"/>
          <w:highlight w:val="none"/>
          <w:u w:val="single"/>
          <w:shd w:val="clear" w:color="auto" w:fill="ffffff"/>
        </w:rPr>
        <w:t xml:space="preserve">（关键工序）</w:t>
      </w:r>
      <w:r>
        <w:rPr>
          <w:rStyle w:val="928"/>
          <w:rFonts w:hint="eastAsia" w:ascii="宋体" w:hAnsi="宋体" w:eastAsia="宋体" w:cs="宋体"/>
          <w:i w:val="0"/>
          <w:sz w:val="21"/>
          <w:highlight w:val="none"/>
          <w:shd w:val="clear" w:color="auto" w:fill="ffffff"/>
          <w:vertAlign w:val="superscript"/>
        </w:rPr>
        <w:t xml:space="preserve">5</w:t>
      </w:r>
      <w:r>
        <w:rPr>
          <w:rFonts w:hint="eastAsia" w:ascii="宋体" w:hAnsi="宋体" w:eastAsia="宋体" w:cs="宋体"/>
          <w:sz w:val="21"/>
          <w:highlight w:val="none"/>
          <w:shd w:val="clear" w:color="auto" w:fill="ffffff"/>
        </w:rPr>
        <w:t xml:space="preserve">在中国境内完成。</w:t>
      </w:r>
      <w:r/>
    </w:p>
    <w:p>
      <w:pPr>
        <w:pStyle w:val="920"/>
        <w:ind w:firstLine="420"/>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4146550</wp:posOffset>
                </wp:positionH>
                <wp:positionV relativeFrom="paragraph">
                  <wp:posOffset>64770</wp:posOffset>
                </wp:positionV>
                <wp:extent cx="718185" cy="97790"/>
                <wp:effectExtent l="635" t="4445" r="12700" b="19685"/>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2117725</wp:posOffset>
                </wp:positionH>
                <wp:positionV relativeFrom="paragraph">
                  <wp:posOffset>294005</wp:posOffset>
                </wp:positionV>
                <wp:extent cx="488950" cy="96520"/>
                <wp:effectExtent l="635" t="4445" r="13335" b="5715"/>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41275</wp:posOffset>
                </wp:positionH>
                <wp:positionV relativeFrom="paragraph">
                  <wp:posOffset>577215</wp:posOffset>
                </wp:positionV>
                <wp:extent cx="587375" cy="113665"/>
                <wp:effectExtent l="635" t="4445" r="6350" b="19050"/>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587375" cy="11366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0288;o:allowoverlap:true;o:allowincell:true;mso-position-horizontal-relative:text;margin-left:3.2pt;mso-position-horizontal:absolute;mso-position-vertical-relative:text;margin-top:45.4pt;mso-position-vertical:absolute;width:46.2pt;height:8.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3079115</wp:posOffset>
                </wp:positionH>
                <wp:positionV relativeFrom="paragraph">
                  <wp:posOffset>334010</wp:posOffset>
                </wp:positionV>
                <wp:extent cx="506095" cy="85090"/>
                <wp:effectExtent l="635" t="4445" r="11430" b="17145"/>
                <wp:wrapNone/>
                <wp:docPr id="19" name="直接箭头连接符 12"/>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5001260</wp:posOffset>
                </wp:positionH>
                <wp:positionV relativeFrom="paragraph">
                  <wp:posOffset>326390</wp:posOffset>
                </wp:positionV>
                <wp:extent cx="424815" cy="112395"/>
                <wp:effectExtent l="1270" t="4445" r="15875" b="5080"/>
                <wp:wrapNone/>
                <wp:docPr id="20" name="直接箭头连接符 1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71552;o:allowoverlap:true;o:allowincell:true;mso-position-horizontal-relative:text;margin-left:393.8pt;mso-position-horizontal:absolute;mso-position-vertical-relative:text;margin-top:25.7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1082040</wp:posOffset>
                </wp:positionH>
                <wp:positionV relativeFrom="paragraph">
                  <wp:posOffset>294005</wp:posOffset>
                </wp:positionV>
                <wp:extent cx="678180" cy="105410"/>
                <wp:effectExtent l="635" t="4445" r="6985" b="12065"/>
                <wp:wrapNone/>
                <wp:docPr id="21" name="直接箭头连接符 19"/>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4384;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highlight w:val="none"/>
          <w:shd w:val="clear" w:color="auto" w:fill="ffffff"/>
        </w:rPr>
        <w:t xml:space="preserve">2.</w:t>
      </w:r>
      <w:r>
        <w:rPr>
          <w:rStyle w:val="928"/>
          <w:rFonts w:hint="eastAsia" w:ascii="宋体" w:hAnsi="宋体" w:eastAsia="宋体" w:cs="宋体"/>
          <w:i w:val="0"/>
          <w:sz w:val="21"/>
          <w:highlight w:val="none"/>
          <w:u w:val="single"/>
          <w:shd w:val="clear" w:color="auto" w:fill="ffffff"/>
        </w:rPr>
        <w:t xml:space="preserve">（产品名称2）</w:t>
      </w:r>
      <w:r>
        <w:rPr>
          <w:rFonts w:hint="eastAsia" w:ascii="宋体" w:hAnsi="宋体" w:eastAsia="宋体" w:cs="宋体"/>
          <w:sz w:val="21"/>
          <w:highlight w:val="none"/>
          <w:shd w:val="clear" w:color="auto" w:fill="ffffff"/>
        </w:rPr>
        <w:t xml:space="preserve">，生产厂为</w:t>
      </w:r>
      <w:r>
        <w:rPr>
          <w:rStyle w:val="928"/>
          <w:rFonts w:hint="eastAsia" w:ascii="宋体" w:hAnsi="宋体" w:eastAsia="宋体" w:cs="宋体"/>
          <w:i w:val="0"/>
          <w:sz w:val="21"/>
          <w:highlight w:val="none"/>
          <w:u w:val="single"/>
          <w:shd w:val="clear" w:color="auto" w:fill="ffffff"/>
        </w:rPr>
        <w:t xml:space="preserve">（厂名）</w:t>
      </w:r>
      <w:r>
        <w:rPr>
          <w:rFonts w:hint="eastAsia" w:ascii="宋体" w:hAnsi="宋体" w:eastAsia="宋体" w:cs="宋体"/>
          <w:sz w:val="21"/>
          <w:highlight w:val="none"/>
          <w:shd w:val="clear" w:color="auto" w:fill="ffffff"/>
        </w:rPr>
        <w:t xml:space="preserve">，厂址为</w:t>
      </w:r>
      <w:r>
        <w:rPr>
          <w:rStyle w:val="928"/>
          <w:rFonts w:hint="eastAsia" w:ascii="宋体" w:hAnsi="宋体" w:eastAsia="宋体" w:cs="宋体"/>
          <w:i w:val="0"/>
          <w:sz w:val="21"/>
          <w:highlight w:val="none"/>
          <w:u w:val="single"/>
          <w:shd w:val="clear" w:color="auto" w:fill="ffffff"/>
        </w:rPr>
        <w:t xml:space="preserve">（生产厂址）</w:t>
      </w:r>
      <w:r>
        <w:rPr>
          <w:rFonts w:hint="eastAsia" w:ascii="宋体" w:hAnsi="宋体" w:eastAsia="宋体" w:cs="宋体"/>
          <w:sz w:val="21"/>
          <w:highlight w:val="none"/>
          <w:shd w:val="clear" w:color="auto" w:fill="ffffff"/>
        </w:rPr>
        <w:t xml:space="preserve">。</w:t>
      </w:r>
      <w:r>
        <w:rPr>
          <w:rStyle w:val="928"/>
          <w:rFonts w:hint="eastAsia" w:ascii="宋体" w:hAnsi="宋体" w:eastAsia="宋体" w:cs="宋体"/>
          <w:i w:val="0"/>
          <w:sz w:val="21"/>
          <w:highlight w:val="none"/>
          <w:u w:val="single"/>
          <w:shd w:val="clear" w:color="auto" w:fill="ffffff"/>
        </w:rPr>
        <w:t xml:space="preserve">（产品名称2）</w:t>
      </w:r>
      <w:r>
        <w:rPr>
          <w:rFonts w:hint="eastAsia" w:ascii="宋体" w:hAnsi="宋体" w:eastAsia="宋体" w:cs="宋体"/>
          <w:sz w:val="21"/>
          <w:highlight w:val="none"/>
          <w:shd w:val="clear" w:color="auto" w:fill="ffffff"/>
        </w:rPr>
        <w:t xml:space="preserve">的中国境内生产的组件成本占比≥</w:t>
      </w:r>
      <w:r>
        <w:rPr>
          <w:rStyle w:val="928"/>
          <w:rFonts w:hint="eastAsia" w:ascii="宋体" w:hAnsi="宋体" w:eastAsia="宋体" w:cs="宋体"/>
          <w:i w:val="0"/>
          <w:sz w:val="21"/>
          <w:highlight w:val="none"/>
          <w:u w:val="single"/>
          <w:shd w:val="clear" w:color="auto" w:fill="ffffff"/>
        </w:rPr>
        <w:t xml:space="preserve">（规定比例）</w:t>
      </w:r>
      <w:r>
        <w:rPr>
          <w:rFonts w:hint="eastAsia" w:ascii="宋体" w:hAnsi="宋体" w:eastAsia="宋体" w:cs="宋体"/>
          <w:sz w:val="21"/>
          <w:highlight w:val="none"/>
          <w:shd w:val="clear" w:color="auto" w:fill="ffffff"/>
        </w:rPr>
        <w:t xml:space="preserve">。</w:t>
      </w:r>
      <w:r>
        <w:rPr>
          <w:rStyle w:val="928"/>
          <w:rFonts w:hint="eastAsia" w:ascii="宋体" w:hAnsi="宋体" w:eastAsia="宋体" w:cs="宋体"/>
          <w:i w:val="0"/>
          <w:sz w:val="21"/>
          <w:highlight w:val="none"/>
          <w:u w:val="single"/>
          <w:shd w:val="clear" w:color="auto" w:fill="ffffff"/>
        </w:rPr>
        <w:t xml:space="preserve">（产品名称2）</w:t>
      </w:r>
      <w:r>
        <w:rPr>
          <w:rFonts w:hint="eastAsia" w:ascii="宋体" w:hAnsi="宋体" w:eastAsia="宋体" w:cs="宋体"/>
          <w:sz w:val="21"/>
          <w:highlight w:val="none"/>
          <w:shd w:val="clear" w:color="auto" w:fill="ffffff"/>
        </w:rPr>
        <w:t xml:space="preserve">的</w:t>
      </w:r>
      <w:r>
        <w:rPr>
          <w:rStyle w:val="928"/>
          <w:rFonts w:hint="eastAsia" w:ascii="宋体" w:hAnsi="宋体" w:eastAsia="宋体" w:cs="宋体"/>
          <w:i w:val="0"/>
          <w:sz w:val="21"/>
          <w:highlight w:val="none"/>
          <w:u w:val="single"/>
          <w:shd w:val="clear" w:color="auto" w:fill="ffffff"/>
        </w:rPr>
        <w:t xml:space="preserve">（关键组件）</w:t>
      </w:r>
      <w:r>
        <w:rPr>
          <w:rFonts w:hint="eastAsia" w:ascii="宋体" w:hAnsi="宋体" w:eastAsia="宋体" w:cs="宋体"/>
          <w:sz w:val="21"/>
          <w:highlight w:val="none"/>
          <w:shd w:val="clear" w:color="auto" w:fill="ffffff"/>
        </w:rPr>
        <w:t xml:space="preserve">在中国境内生产。</w:t>
      </w:r>
      <w:r>
        <w:rPr>
          <w:rStyle w:val="928"/>
          <w:rFonts w:hint="eastAsia" w:ascii="宋体" w:hAnsi="宋体" w:eastAsia="宋体" w:cs="宋体"/>
          <w:i w:val="0"/>
          <w:sz w:val="21"/>
          <w:highlight w:val="none"/>
          <w:u w:val="single"/>
          <w:shd w:val="clear" w:color="auto" w:fill="ffffff"/>
        </w:rPr>
        <w:t xml:space="preserve">（产品名称1）</w:t>
      </w:r>
      <w:r>
        <w:rPr>
          <w:rFonts w:hint="eastAsia" w:ascii="宋体" w:hAnsi="宋体" w:eastAsia="宋体" w:cs="宋体"/>
          <w:sz w:val="21"/>
          <w:highlight w:val="none"/>
          <w:shd w:val="clear" w:color="auto" w:fill="ffffff"/>
        </w:rPr>
        <w:t xml:space="preserve">的</w:t>
      </w:r>
      <w:r>
        <w:rPr>
          <w:rStyle w:val="928"/>
          <w:rFonts w:hint="eastAsia" w:ascii="宋体" w:hAnsi="宋体" w:eastAsia="宋体" w:cs="宋体"/>
          <w:i w:val="0"/>
          <w:sz w:val="21"/>
          <w:highlight w:val="none"/>
          <w:u w:val="single"/>
          <w:shd w:val="clear" w:color="auto" w:fill="ffffff"/>
        </w:rPr>
        <w:t xml:space="preserve">（关键工序）</w:t>
      </w:r>
      <w:r>
        <w:rPr>
          <w:rFonts w:hint="eastAsia" w:ascii="宋体" w:hAnsi="宋体" w:eastAsia="宋体" w:cs="宋体"/>
          <w:sz w:val="21"/>
          <w:highlight w:val="none"/>
          <w:shd w:val="clear" w:color="auto" w:fill="ffffff"/>
        </w:rPr>
        <w:t xml:space="preserve">在中国境内完成。</w:t>
      </w:r>
      <w:r/>
    </w:p>
    <w:p>
      <w:pPr>
        <w:pStyle w:val="920"/>
        <w:ind w:firstLine="420"/>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shd w:val="clear" w:color="auto" w:fill="ffffff"/>
        </w:rPr>
        <w:t xml:space="preserve">……</w:t>
      </w:r>
      <w:r/>
    </w:p>
    <w:p>
      <w:pPr>
        <w:pStyle w:val="920"/>
        <w:ind w:firstLine="420"/>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shd w:val="clear" w:color="auto" w:fill="ffffff"/>
        </w:rPr>
        <w:t xml:space="preserve">本公司（单位）对上述声明内容的真实性负责。如有虚假，愿承担相应法律责任。</w:t>
      </w:r>
      <w:r/>
    </w:p>
    <w:p>
      <w:pPr>
        <w:pStyle w:val="920"/>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rPr>
      </w:r>
      <w:r/>
    </w:p>
    <w:p>
      <w:pPr>
        <w:pStyle w:val="920"/>
        <w:ind w:right="480" w:firstLine="3255"/>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shd w:val="clear" w:color="auto" w:fill="ffffff"/>
        </w:rPr>
        <w:t xml:space="preserve">公司（单位）名称（盖章）：　        </w:t>
      </w:r>
      <w:r/>
    </w:p>
    <w:p>
      <w:pPr>
        <w:pStyle w:val="920"/>
        <w:jc w:val="center"/>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shd w:val="clear" w:color="auto" w:fill="ffffff"/>
        </w:rPr>
        <w:t xml:space="preserve">                                日期：　   年　  月　  日         </w:t>
      </w:r>
      <w:r/>
    </w:p>
    <w:p>
      <w:pPr>
        <w:pStyle w:val="920"/>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shd w:val="clear" w:color="auto" w:fill="ffffff"/>
        </w:rPr>
        <w:t xml:space="preserve">__________________</w:t>
      </w:r>
      <w:r/>
    </w:p>
    <w:p>
      <w:pPr>
        <w:pStyle w:val="920"/>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shd w:val="clear" w:color="auto" w:fill="ffffff"/>
        </w:rPr>
        <w:t xml:space="preserve">1.产品如有型号，请在“产品名称”栏一并填写。</w:t>
      </w:r>
      <w:r/>
    </w:p>
    <w:p>
      <w:pPr>
        <w:pStyle w:val="920"/>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shd w:val="clear" w:color="auto" w:fill="ffffff"/>
        </w:rPr>
        <w:t xml:space="preserve">2.生产厂名与厂址应与生产厂营业执照载明的相关信息保持一致。</w:t>
      </w:r>
      <w:r/>
    </w:p>
    <w:p>
      <w:pPr>
        <w:pStyle w:val="920"/>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shd w:val="clear" w:color="auto" w:fill="ffffff"/>
        </w:rPr>
        <w:t xml:space="preserve">3.该产品的中国境内生产的组件成本占比相关要求实施前，“规定比例”栏可不填，下同。</w:t>
      </w:r>
      <w:r/>
    </w:p>
    <w:p>
      <w:pPr>
        <w:pStyle w:val="920"/>
        <w:spacing w:before="30" w:beforeAutospacing="0" w:after="30" w:afterAutospacing="0" w:line="360" w:lineRule="auto"/>
        <w:rPr>
          <w:rFonts w:hint="eastAsia" w:ascii="宋体" w:hAnsi="宋体" w:eastAsia="宋体" w:cs="宋体"/>
          <w:sz w:val="21"/>
          <w:highlight w:val="none"/>
        </w:rPr>
      </w:pPr>
      <w:r>
        <w:rPr>
          <w:rFonts w:hint="eastAsia" w:ascii="宋体" w:hAnsi="宋体" w:eastAsia="宋体" w:cs="宋体"/>
          <w:sz w:val="21"/>
          <w:highlight w:val="none"/>
          <w:shd w:val="clear" w:color="auto" w:fill="ffffff"/>
        </w:rPr>
        <w:t xml:space="preserve">4.该产品的关键组件要求实施前，“关键组件”栏可不填，下同。</w:t>
      </w:r>
      <w:r/>
    </w:p>
    <w:p>
      <w:pPr>
        <w:pStyle w:val="920"/>
        <w:spacing w:before="30" w:beforeAutospacing="0" w:after="30" w:afterAutospacing="0" w:line="360" w:lineRule="auto"/>
        <w:rPr>
          <w:rFonts w:hint="eastAsia" w:ascii="宋体" w:hAnsi="宋体" w:eastAsia="宋体" w:cs="宋体"/>
          <w:sz w:val="21"/>
          <w:highlight w:val="none"/>
          <w:shd w:val="clear" w:color="auto" w:fill="ffffff"/>
        </w:rPr>
      </w:pPr>
      <w:r>
        <w:rPr>
          <w:rFonts w:hint="eastAsia" w:ascii="宋体" w:hAnsi="宋体" w:eastAsia="宋体" w:cs="宋体"/>
          <w:sz w:val="21"/>
          <w:highlight w:val="none"/>
          <w:shd w:val="clear" w:color="auto" w:fill="ffffff"/>
        </w:rPr>
        <w:t xml:space="preserve">5.该产品的关键工序要求实施前，“关键工序”栏可不填，下同。</w:t>
      </w:r>
      <w:r/>
    </w:p>
    <w:p>
      <w:pPr>
        <w:pStyle w:val="920"/>
        <w:spacing w:before="30" w:beforeAutospacing="0" w:after="30" w:afterAutospacing="0" w:line="360" w:lineRule="auto"/>
        <w:rPr>
          <w:rFonts w:hint="eastAsia" w:ascii="宋体" w:hAnsi="宋体" w:eastAsia="宋体" w:cs="宋体"/>
          <w:sz w:val="21"/>
          <w:highlight w:val="none"/>
          <w:shd w:val="clear" w:color="auto" w:fill="ffffff"/>
        </w:rPr>
      </w:pPr>
      <w:r>
        <w:rPr>
          <w:rFonts w:hint="eastAsia" w:ascii="宋体" w:hAnsi="宋体" w:eastAsia="宋体" w:cs="宋体"/>
          <w:sz w:val="21"/>
          <w:highlight w:val="none"/>
          <w:shd w:val="clear" w:color="auto" w:fill="ffffff"/>
        </w:rPr>
        <w:t xml:space="preserve">6.用斜线划除的地方无需填写。</w:t>
      </w:r>
      <w:r/>
    </w:p>
    <w:p>
      <w:pPr>
        <w:pStyle w:val="920"/>
        <w:spacing w:before="30" w:beforeAutospacing="0" w:after="30" w:afterAutospacing="0" w:line="360" w:lineRule="auto"/>
        <w:rPr>
          <w:rFonts w:hint="eastAsia" w:ascii="宋体" w:hAnsi="宋体" w:eastAsia="宋体" w:cs="宋体"/>
          <w:sz w:val="21"/>
          <w:highlight w:val="none"/>
          <w:shd w:val="clear" w:color="auto" w:fill="ffffff"/>
        </w:rPr>
      </w:pPr>
      <w:r>
        <w:rPr>
          <w:rFonts w:hint="eastAsia" w:ascii="宋体" w:hAnsi="宋体" w:eastAsia="宋体" w:cs="宋体"/>
          <w:sz w:val="21"/>
          <w:highlight w:val="none"/>
          <w:shd w:val="clear" w:color="auto" w:fill="ffffff"/>
        </w:rPr>
        <w:t xml:space="preserve">7.供应商提供虚假《声明函》、虚假证明文件谋取中标、成交的，依照《中华人民共和国政府采购法》等法律法规规定追究相应责任。</w:t>
      </w:r>
      <w:r/>
    </w:p>
    <w:p>
      <w:pPr>
        <w:pStyle w:val="920"/>
        <w:spacing w:before="30" w:beforeAutospacing="0" w:after="30" w:afterAutospacing="0" w:line="360" w:lineRule="auto"/>
        <w:rPr>
          <w:rFonts w:hint="eastAsia" w:ascii="宋体" w:hAnsi="宋体" w:eastAsia="宋体" w:cs="宋体"/>
          <w:sz w:val="21"/>
          <w:highlight w:val="none"/>
          <w:shd w:val="clear" w:color="auto" w:fill="ffffff"/>
        </w:rPr>
      </w:pPr>
      <w:r>
        <w:rPr>
          <w:rFonts w:hint="eastAsia" w:ascii="宋体" w:hAnsi="宋体" w:eastAsia="宋体" w:cs="宋体"/>
          <w:sz w:val="21"/>
          <w:highlight w:val="none"/>
          <w:shd w:val="clear" w:color="auto" w:fill="ffffff"/>
        </w:rPr>
        <w:t xml:space="preserve">8.中标、成交供应商提供的《声明函》或有关证明文件将随中标、成交结果同时公告。</w:t>
      </w:r>
      <w:r/>
    </w:p>
    <w:p>
      <w:pPr>
        <w:spacing w:line="360" w:lineRule="auto"/>
        <w:rPr>
          <w:rFonts w:ascii="宋体" w:hAnsi="宋体" w:eastAsia="宋体" w:cs="仿宋"/>
          <w:sz w:val="24"/>
          <w:szCs w:val="24"/>
          <w:highlight w:val="none"/>
        </w:rPr>
      </w:pPr>
      <w:r>
        <w:rPr>
          <w:rFonts w:ascii="宋体" w:hAnsi="宋体" w:eastAsia="宋体" w:cs="仿宋"/>
          <w:sz w:val="24"/>
          <w:szCs w:val="24"/>
          <w:highlight w:val="none"/>
        </w:rPr>
      </w:r>
      <w:r/>
    </w:p>
    <w:p>
      <w:pPr>
        <w:pStyle w:val="888"/>
        <w:spacing w:before="0" w:after="0" w:line="240" w:lineRule="auto"/>
        <w:rPr>
          <w:rFonts w:ascii="宋体" w:hAnsi="宋体" w:eastAsia="宋体" w:cs="宋体"/>
          <w:b w:val="0"/>
          <w:bCs w:val="0"/>
          <w:sz w:val="28"/>
          <w:szCs w:val="28"/>
          <w:highlight w:val="none"/>
          <w:lang w:val="zh-TW"/>
        </w:rPr>
        <w:sectPr>
          <w:footerReference w:type="default" r:id="rId18"/>
          <w:footerReference w:type="first" r:id="rId19"/>
          <w:footnotePr/>
          <w:endnotePr/>
          <w:type w:val="nextPage"/>
          <w:pgSz w:w="11900" w:h="16840" w:orient="portrait"/>
          <w:pgMar w:top="1157" w:right="1253" w:bottom="1157" w:left="1253" w:header="850" w:footer="737" w:gutter="0"/>
          <w:cols w:num="1" w:sep="0" w:space="720" w:equalWidth="1"/>
          <w:docGrid w:linePitch="360"/>
          <w:titlePg/>
        </w:sectPr>
      </w:pPr>
      <w:r>
        <w:rPr>
          <w:rFonts w:ascii="宋体" w:hAnsi="宋体" w:eastAsia="宋体" w:cs="宋体"/>
          <w:b w:val="0"/>
          <w:bCs w:val="0"/>
          <w:sz w:val="28"/>
          <w:szCs w:val="28"/>
          <w:highlight w:val="none"/>
          <w:lang w:val="zh-TW"/>
        </w:rPr>
      </w:r>
      <w:r/>
    </w:p>
    <w:p>
      <w:pPr>
        <w:pStyle w:val="888"/>
        <w:spacing w:before="0" w:after="0" w:line="240" w:lineRule="auto"/>
        <w:rPr>
          <w:rFonts w:hint="eastAsia" w:ascii="宋体" w:hAnsi="宋体" w:eastAsia="宋体" w:cs="宋体"/>
          <w:b w:val="0"/>
          <w:bCs w:val="0"/>
          <w:sz w:val="28"/>
          <w:szCs w:val="28"/>
          <w:highlight w:val="none"/>
          <w:lang w:val="zh-TW"/>
        </w:rPr>
      </w:pPr>
      <w:r/>
      <w:bookmarkStart w:id="146" w:name="_Toc12143"/>
      <w:r>
        <w:rPr>
          <w:rFonts w:hint="eastAsia" w:ascii="宋体" w:hAnsi="宋体" w:eastAsia="宋体" w:cs="黑体"/>
          <w:sz w:val="24"/>
          <w:szCs w:val="24"/>
          <w:highlight w:val="none"/>
          <w:lang w:val="zh-TW" w:eastAsia="zh-CN"/>
        </w:rPr>
        <w:t xml:space="preserve">（</w:t>
      </w:r>
      <w:r>
        <w:rPr>
          <w:rFonts w:hint="eastAsia" w:ascii="宋体" w:hAnsi="宋体" w:eastAsia="宋体" w:cs="黑体"/>
          <w:sz w:val="24"/>
          <w:szCs w:val="24"/>
          <w:highlight w:val="none"/>
          <w:lang w:val="en-US" w:eastAsia="zh-CN"/>
        </w:rPr>
        <w:t xml:space="preserve">十九</w:t>
      </w:r>
      <w:r>
        <w:rPr>
          <w:rFonts w:hint="eastAsia" w:ascii="宋体" w:hAnsi="宋体" w:eastAsia="宋体" w:cs="黑体"/>
          <w:sz w:val="24"/>
          <w:szCs w:val="24"/>
          <w:highlight w:val="none"/>
          <w:lang w:val="zh-TW" w:eastAsia="zh-CN"/>
        </w:rPr>
        <w:t xml:space="preserve">）</w:t>
      </w:r>
      <w:r>
        <w:rPr>
          <w:rFonts w:ascii="宋体" w:hAnsi="宋体" w:eastAsia="宋体" w:cs="黑体"/>
          <w:sz w:val="24"/>
          <w:szCs w:val="24"/>
          <w:highlight w:val="none"/>
          <w:lang w:val="zh-TW"/>
        </w:rPr>
        <w:t xml:space="preserve">、成本比例声明函（如适用）</w:t>
      </w:r>
      <w:bookmarkEnd w:id="146"/>
      <w:r>
        <w:rPr>
          <w:rFonts w:ascii="宋体" w:hAnsi="宋体" w:eastAsia="宋体" w:cs="黑体"/>
          <w:sz w:val="24"/>
          <w:szCs w:val="24"/>
          <w:highlight w:val="none"/>
          <w:lang w:val="zh-TW"/>
        </w:rPr>
        <w:t xml:space="preserve"> </w:t>
      </w:r>
      <w:r/>
    </w:p>
    <w:p>
      <w:pPr>
        <w:jc w:val="left"/>
        <w:spacing w:line="360" w:lineRule="auto"/>
        <w:rPr>
          <w:rFonts w:ascii="宋体" w:hAnsi="宋体" w:eastAsia="宋体" w:cs="宋体"/>
          <w:highlight w:val="none"/>
        </w:rPr>
      </w:pPr>
      <w:r>
        <w:rPr>
          <w:rFonts w:ascii="宋体" w:hAnsi="宋体" w:eastAsia="宋体" w:cs="宋体"/>
          <w:highlight w:val="none"/>
        </w:rPr>
        <w:t xml:space="preserve">（适用于采购项目或者采购包中含有多种产品时，不提供或者提供声明的比例达不到要求时，不享受价格扣除） </w:t>
      </w:r>
      <w:r/>
    </w:p>
    <w:p>
      <w:pPr>
        <w:jc w:val="center"/>
        <w:spacing w:line="360" w:lineRule="auto"/>
        <w:rPr>
          <w:rFonts w:ascii="宋体" w:hAnsi="宋体" w:eastAsia="宋体" w:cs="宋体"/>
          <w:sz w:val="24"/>
          <w:szCs w:val="24"/>
          <w:highlight w:val="none"/>
        </w:rPr>
      </w:pPr>
      <w:r>
        <w:rPr>
          <w:rFonts w:ascii="宋体" w:hAnsi="宋体" w:eastAsia="宋体" w:cs="宋体"/>
          <w:b/>
          <w:bCs/>
          <w:sz w:val="24"/>
          <w:szCs w:val="24"/>
          <w:highlight w:val="none"/>
        </w:rPr>
        <w:t xml:space="preserve">成本比例声明函</w:t>
      </w:r>
      <w:r/>
    </w:p>
    <w:p>
      <w:pPr>
        <w:ind w:firstLine="420"/>
        <w:jc w:val="left"/>
        <w:spacing w:line="360" w:lineRule="auto"/>
        <w:rPr>
          <w:rFonts w:ascii="宋体" w:hAnsi="宋体" w:eastAsia="宋体" w:cs="宋体"/>
          <w:highlight w:val="none"/>
        </w:rPr>
      </w:pPr>
      <w:r>
        <w:rPr>
          <w:rFonts w:ascii="宋体" w:hAnsi="宋体" w:eastAsia="宋体" w:cs="宋体"/>
          <w:highlight w:val="none"/>
        </w:rPr>
      </w:r>
      <w:r/>
    </w:p>
    <w:p>
      <w:pPr>
        <w:ind w:firstLine="420"/>
        <w:jc w:val="left"/>
        <w:spacing w:line="360" w:lineRule="auto"/>
        <w:rPr>
          <w:rFonts w:ascii="宋体" w:hAnsi="宋体" w:eastAsia="宋体" w:cs="宋体"/>
          <w:highlight w:val="none"/>
        </w:rPr>
      </w:pPr>
      <w:r>
        <w:rPr>
          <w:rFonts w:ascii="宋体" w:hAnsi="宋体" w:eastAsia="宋体" w:cs="宋体"/>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eastAsia="宋体" w:cs="宋体"/>
          <w:highlight w:val="none"/>
          <w:u w:val="single"/>
        </w:rPr>
        <w:t xml:space="preserve">       </w:t>
      </w:r>
      <w:r>
        <w:rPr>
          <w:rFonts w:ascii="宋体" w:hAnsi="宋体" w:eastAsia="宋体" w:cs="宋体"/>
          <w:highlight w:val="none"/>
        </w:rPr>
        <w:t xml:space="preserve">（填写具体百分比）。 </w:t>
      </w:r>
      <w:r/>
    </w:p>
    <w:p>
      <w:pPr>
        <w:ind w:firstLine="420"/>
        <w:jc w:val="left"/>
        <w:spacing w:line="360" w:lineRule="auto"/>
        <w:rPr>
          <w:rFonts w:ascii="宋体" w:hAnsi="宋体" w:eastAsia="宋体" w:cs="宋体"/>
          <w:highlight w:val="none"/>
        </w:rPr>
      </w:pPr>
      <w:r>
        <w:rPr>
          <w:rFonts w:ascii="宋体" w:hAnsi="宋体" w:eastAsia="宋体" w:cs="宋体"/>
          <w:highlight w:val="none"/>
        </w:rPr>
        <w:t xml:space="preserve">本公司（单位）对上述声明内容的真实性负责。如有虚假，愿承担相应法律责任。 </w:t>
      </w:r>
      <w:r/>
    </w:p>
    <w:p>
      <w:pPr>
        <w:ind w:left="562" w:firstLine="420"/>
        <w:jc w:val="center"/>
        <w:spacing w:line="360" w:lineRule="auto"/>
        <w:rPr>
          <w:rFonts w:ascii="宋体" w:hAnsi="宋体" w:eastAsia="宋体" w:cs="宋体"/>
          <w:highlight w:val="none"/>
        </w:rPr>
      </w:pPr>
      <w:r>
        <w:rPr>
          <w:rFonts w:ascii="宋体" w:hAnsi="宋体" w:eastAsia="宋体" w:cs="宋体"/>
          <w:highlight w:val="none"/>
        </w:rPr>
      </w:r>
      <w:r/>
    </w:p>
    <w:p>
      <w:pPr>
        <w:ind w:left="562" w:firstLine="420"/>
        <w:jc w:val="center"/>
        <w:spacing w:line="360" w:lineRule="auto"/>
        <w:rPr>
          <w:rFonts w:ascii="宋体" w:hAnsi="宋体" w:eastAsia="宋体" w:cs="宋体"/>
          <w:highlight w:val="none"/>
        </w:rPr>
      </w:pPr>
      <w:r>
        <w:rPr>
          <w:rFonts w:ascii="宋体" w:hAnsi="宋体" w:eastAsia="宋体" w:cs="宋体"/>
          <w:highlight w:val="none"/>
        </w:rPr>
        <w:t xml:space="preserve">公司（单位）名称（盖章）：</w:t>
      </w:r>
      <w:r/>
    </w:p>
    <w:p>
      <w:pPr>
        <w:ind w:left="562" w:firstLine="420"/>
        <w:jc w:val="center"/>
        <w:spacing w:line="360" w:lineRule="auto"/>
        <w:rPr>
          <w:rFonts w:ascii="宋体" w:hAnsi="宋体" w:eastAsia="宋体" w:cs="宋体"/>
          <w:highlight w:val="none"/>
        </w:rPr>
      </w:pPr>
      <w:r>
        <w:rPr>
          <w:rFonts w:ascii="宋体" w:hAnsi="宋体" w:eastAsia="宋体" w:cs="宋体"/>
          <w:highlight w:val="none"/>
        </w:rPr>
        <w:t xml:space="preserve">日期： 年 月 日</w:t>
      </w:r>
      <w:r/>
    </w:p>
    <w:p>
      <w:pPr>
        <w:ind w:left="562" w:firstLine="420"/>
        <w:jc w:val="left"/>
        <w:spacing w:line="360" w:lineRule="auto"/>
        <w:rPr>
          <w:rFonts w:ascii="宋体" w:hAnsi="宋体" w:eastAsia="宋体" w:cs="宋体"/>
          <w:highlight w:val="none"/>
        </w:rPr>
      </w:pPr>
      <w:r>
        <w:rPr>
          <w:rFonts w:ascii="宋体" w:hAnsi="宋体" w:eastAsia="宋体" w:cs="宋体"/>
          <w:highlight w:val="none"/>
        </w:rPr>
      </w:r>
      <w:r/>
    </w:p>
    <w:p>
      <w:pPr>
        <w:ind w:left="562" w:firstLine="420"/>
        <w:jc w:val="left"/>
        <w:spacing w:line="360" w:lineRule="auto"/>
        <w:rPr>
          <w:rFonts w:ascii="宋体" w:hAnsi="宋体" w:eastAsia="宋体" w:cs="宋体"/>
          <w:highlight w:val="none"/>
        </w:rPr>
      </w:pPr>
      <w:r>
        <w:rPr>
          <w:rFonts w:ascii="宋体" w:hAnsi="宋体" w:eastAsia="宋体" w:cs="宋体"/>
          <w:highlight w:val="none"/>
        </w:rPr>
      </w:r>
      <w:r/>
    </w:p>
    <w:p>
      <w:pPr>
        <w:pStyle w:val="902"/>
        <w:ind w:firstLine="420"/>
        <w:jc w:val="left"/>
        <w:spacing w:before="229" w:line="360" w:lineRule="auto"/>
        <w:rPr>
          <w:rFonts w:hint="eastAsia" w:eastAsia="宋体"/>
          <w:sz w:val="21"/>
          <w:szCs w:val="21"/>
          <w:highlight w:val="none"/>
          <w:lang w:val="zh-TW"/>
        </w:rPr>
      </w:pPr>
      <w:r>
        <w:rPr>
          <w:rFonts w:eastAsia="宋体"/>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line="360" w:lineRule="auto"/>
        <w:rPr>
          <w:rFonts w:hint="eastAsia" w:ascii="宋体" w:hAnsi="宋体" w:eastAsia="宋体" w:cs="黑体"/>
          <w:sz w:val="32"/>
          <w:szCs w:val="32"/>
          <w:highlight w:val="none"/>
        </w:rPr>
      </w:pPr>
      <w:r>
        <w:rPr>
          <w:rFonts w:hint="eastAsia" w:ascii="宋体" w:hAnsi="宋体" w:eastAsia="宋体" w:cs="黑体"/>
          <w:sz w:val="32"/>
          <w:szCs w:val="32"/>
          <w:highlight w:val="none"/>
        </w:rPr>
      </w:r>
      <w:r/>
    </w:p>
    <w:p>
      <w:pPr>
        <w:spacing w:line="360" w:lineRule="auto"/>
        <w:rPr>
          <w:rFonts w:ascii="宋体" w:hAnsi="宋体" w:eastAsia="宋体"/>
          <w:highlight w:val="none"/>
        </w:rPr>
      </w:pPr>
      <w:r>
        <w:rPr>
          <w:rFonts w:ascii="宋体" w:hAnsi="宋体" w:eastAsia="宋体"/>
          <w:highlight w:val="none"/>
        </w:rPr>
      </w:r>
      <w:r/>
    </w:p>
    <w:p>
      <w:pPr>
        <w:spacing w:line="360" w:lineRule="auto"/>
        <w:rPr>
          <w:rFonts w:ascii="宋体" w:hAnsi="宋体" w:eastAsia="宋体"/>
          <w:highlight w:val="none"/>
        </w:rPr>
      </w:pPr>
      <w:r>
        <w:rPr>
          <w:rFonts w:ascii="宋体" w:hAnsi="宋体" w:eastAsia="宋体"/>
          <w:highlight w:val="none"/>
        </w:rPr>
      </w:r>
      <w:r/>
    </w:p>
    <w:p>
      <w:pPr>
        <w:jc w:val="center"/>
        <w:spacing w:line="360" w:lineRule="auto"/>
        <w:rPr>
          <w:rFonts w:hint="eastAsia" w:ascii="宋体" w:hAnsi="宋体" w:eastAsia="宋体" w:cs="黑体"/>
          <w:sz w:val="32"/>
          <w:szCs w:val="32"/>
          <w:highlight w:val="none"/>
          <w:lang w:val="zh-TW"/>
        </w:rPr>
      </w:pPr>
      <w:r>
        <w:rPr>
          <w:rFonts w:hint="eastAsia" w:ascii="宋体" w:hAnsi="宋体" w:eastAsia="宋体" w:cs="黑体"/>
          <w:sz w:val="32"/>
          <w:szCs w:val="32"/>
          <w:highlight w:val="none"/>
          <w:lang w:val="zh-TW"/>
        </w:rPr>
      </w:r>
      <w:r/>
    </w:p>
    <w:p>
      <w:pPr>
        <w:spacing w:line="460" w:lineRule="exact"/>
        <w:rPr>
          <w:rFonts w:ascii="宋体" w:hAnsi="宋体" w:eastAsia="宋体"/>
          <w:b/>
          <w:bCs/>
          <w:highlight w:val="none"/>
        </w:rPr>
      </w:pPr>
      <w:r>
        <w:rPr>
          <w:rFonts w:ascii="宋体" w:hAnsi="宋体" w:eastAsia="宋体"/>
          <w:b/>
          <w:bCs/>
          <w:highlight w:val="none"/>
        </w:rPr>
      </w:r>
      <w:r/>
    </w:p>
    <w:p>
      <w:pPr>
        <w:spacing w:line="360" w:lineRule="auto"/>
        <w:rPr>
          <w:rFonts w:ascii="宋体" w:hAnsi="宋体" w:eastAsia="宋体"/>
          <w:b/>
          <w:bCs/>
          <w:highlight w:val="none"/>
        </w:rPr>
      </w:pPr>
      <w:r>
        <w:rPr>
          <w:rFonts w:ascii="宋体" w:hAnsi="宋体" w:eastAsia="宋体"/>
          <w:b/>
          <w:bCs/>
          <w:highlight w:val="none"/>
        </w:rPr>
      </w:r>
      <w:r/>
    </w:p>
    <w:p>
      <w:pPr>
        <w:pStyle w:val="1218"/>
        <w:ind w:firstLine="0"/>
        <w:rPr>
          <w:rFonts w:ascii="宋体" w:hAnsi="宋体" w:eastAsia="宋体"/>
          <w:highlight w:val="none"/>
        </w:rPr>
      </w:pPr>
      <w:r>
        <w:rPr>
          <w:rFonts w:ascii="宋体" w:hAnsi="宋体" w:eastAsia="宋体"/>
          <w:highlight w:val="none"/>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rPr>
          <w:highlight w:val="none"/>
          <w:lang w:val="zh-TW"/>
        </w:rPr>
      </w:pPr>
      <w:r>
        <w:rPr>
          <w:highlight w:val="none"/>
          <w:lang w:val="zh-TW"/>
        </w:rPr>
      </w:r>
      <w:r/>
    </w:p>
    <w:p>
      <w:pPr>
        <w:pStyle w:val="1216"/>
        <w:rPr>
          <w:rFonts w:hint="eastAsia"/>
          <w:highlight w:val="none"/>
        </w:rPr>
      </w:pPr>
      <w:r>
        <w:rPr>
          <w:rFonts w:hint="eastAsia"/>
          <w:highlight w:val="none"/>
        </w:rPr>
      </w:r>
      <w:r/>
    </w:p>
    <w:sectPr>
      <w:footerReference w:type="default" r:id="rId20"/>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imesNewRomanPSMT">
    <w:panose1 w:val="02020603050405020304"/>
  </w:font>
  <w:font w:name="方正小标宋简体">
    <w:panose1 w:val="020B0503020202020204"/>
  </w:font>
  <w:font w:name="Symbol">
    <w:panose1 w:val="05050102010706020507"/>
  </w:font>
  <w:font w:name="Wingdings">
    <w:panose1 w:val="05000000000000000000"/>
  </w:font>
  <w:font w:name="华文楷体">
    <w:panose1 w:val="02010600040101010101"/>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rPr>
        <w:rStyle w:val="1147"/>
      </w:rPr>
    </w:pPr>
    <w:r>
      <w:rPr>
        <w:rStyle w:val="1147"/>
        <w:rFonts w:hint="eastAsia"/>
      </w:rPr>
      <w:t xml:space="preserve">            </w:t>
    </w:r>
    <w:r/>
  </w:p>
  <w:p>
    <w:pPr>
      <w:pStyle w:val="1125"/>
      <w:rPr>
        <w:rStyle w:val="1147"/>
      </w:rPr>
      <w:framePr w:wrap="around" w:vAnchor="text" w:hAnchor="page" w:x="6104" w:y="52"/>
    </w:pPr>
    <w:r>
      <w:rPr>
        <w:rStyle w:val="1147"/>
        <w:rFonts w:hint="eastAsia"/>
      </w:rPr>
      <w:t xml:space="preserve">                   </w:t>
    </w:r>
    <w:r/>
  </w:p>
  <w:p>
    <w:pPr>
      <w:pStyle w:val="1125"/>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fldChar w:fldCharType="begin"/>
    </w:r>
    <w:r>
      <w:instrText xml:space="preserve">PAGE   \* MERGEFORMAT</w:instrText>
    </w:r>
    <w:r>
      <w:fldChar w:fldCharType="separate"/>
    </w:r>
    <w:r>
      <w:rPr>
        <w:lang w:val="zh-CN"/>
      </w:rPr>
      <w:t xml:space="preserve">90</w:t>
    </w:r>
    <w:r>
      <w:fldChar w:fldCharType="end"/>
    </w:r>
    <w:r/>
  </w:p>
  <w:p>
    <w:pPr>
      <w:pStyle w:val="112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2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21</w:t>
                    </w:r>
                    <w:r>
                      <w:fldChar w:fldCharType="end"/>
                    </w:r>
                    <w:r/>
                  </w:p>
                </w:txbxContent>
              </v:textbox>
            </v:shape>
          </w:pict>
        </mc:Fallback>
      </mc:AlternateContent>
    </w:r>
    <w:r/>
  </w:p>
  <w:p>
    <w:pPr>
      <w:pStyle w:val="910"/>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clear" w:pos="7143" w:leader="none"/>
        <w:tab w:val="right" w:pos="8306" w:leader="none"/>
        <w:tab w:val="clear" w:pos="14287"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sz w:val="21"/>
      </w:rPr>
    </w:pPr>
    <w:r>
      <w:rPr>
        <w:rFonts w:hint="eastAsia"/>
        <w:sz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sz w:val="21"/>
      </w:rPr>
    </w:pPr>
    <w:r>
      <w:rPr>
        <w:rFonts w:hint="eastAsia"/>
        <w:sz w:val="21"/>
      </w:rPr>
      <w:t xml:space="preserve">                                               </w:t>
    </w:r>
    <w:r/>
  </w:p>
  <w:p>
    <w:pPr>
      <w:pStyle w:val="911"/>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sz w:val="21"/>
      </w:rPr>
    </w:pPr>
    <w:r>
      <w:rPr>
        <w:rFonts w:hint="eastAsia"/>
        <w:sz w:val="21"/>
      </w:rPr>
      <w:t xml:space="preserve">                                               </w:t>
    </w:r>
    <w:r/>
  </w:p>
  <w:p>
    <w:pPr>
      <w:pStyle w:val="1127"/>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decimal"/>
      <w:isLgl w:val="false"/>
      <w:suff w:val="tab"/>
      <w:lvlText w:val="%1.%2."/>
      <w:lvlJc w:val="left"/>
      <w:pPr>
        <w:ind w:left="0" w:firstLine="0"/>
        <w:tabs>
          <w:tab w:val="left" w:pos="312" w:leader="none"/>
        </w:tabs>
      </w:pPr>
      <w:rPr>
        <w:rFonts w:hint="default"/>
      </w:rPr>
    </w:lvl>
    <w:lvl w:ilvl="2">
      <w:start w:val="1"/>
      <w:numFmt w:val="decimal"/>
      <w:isLgl w:val="false"/>
      <w:suff w:val="tab"/>
      <w:lvlText w:val="%1.%2.%3."/>
      <w:lvlJc w:val="left"/>
      <w:pPr>
        <w:ind w:left="0" w:firstLine="0"/>
        <w:tabs>
          <w:tab w:val="left" w:pos="312"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91"/>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8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87">
    <w:name w:val="Heading 1"/>
    <w:basedOn w:val="886"/>
    <w:next w:val="886"/>
    <w:link w:val="971"/>
    <w:uiPriority w:val="9"/>
    <w:qFormat/>
    <w:pPr>
      <w:keepLines/>
      <w:keepNext/>
      <w:spacing w:before="480" w:after="200"/>
      <w:outlineLvl w:val="0"/>
    </w:pPr>
    <w:rPr>
      <w:rFonts w:ascii="Arial" w:hAnsi="Arial" w:eastAsia="Arial" w:cs="Arial"/>
      <w:sz w:val="40"/>
      <w:szCs w:val="40"/>
    </w:rPr>
  </w:style>
  <w:style w:type="paragraph" w:styleId="888">
    <w:name w:val="Heading 2"/>
    <w:basedOn w:val="886"/>
    <w:next w:val="886"/>
    <w:link w:val="972"/>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886"/>
    <w:link w:val="973"/>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886"/>
    <w:next w:val="886"/>
    <w:link w:val="974"/>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link w:val="975"/>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886"/>
    <w:next w:val="886"/>
    <w:link w:val="976"/>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link w:val="977"/>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link w:val="978"/>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link w:val="979"/>
    <w:uiPriority w:val="9"/>
    <w:unhideWhenUsed/>
    <w:qFormat/>
    <w:pPr>
      <w:keepLines/>
      <w:keepNext/>
      <w:spacing w:before="320" w:after="200"/>
      <w:outlineLvl w:val="8"/>
    </w:pPr>
    <w:rPr>
      <w:rFonts w:ascii="Arial" w:hAnsi="Arial" w:eastAsia="Arial" w:cs="Arial"/>
      <w:i/>
      <w:iCs/>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toc 7"/>
    <w:basedOn w:val="886"/>
    <w:next w:val="886"/>
    <w:uiPriority w:val="39"/>
    <w:unhideWhenUsed/>
    <w:qFormat/>
    <w:pPr>
      <w:ind w:left="1701"/>
      <w:spacing w:after="57"/>
    </w:pPr>
  </w:style>
  <w:style w:type="paragraph" w:styleId="899">
    <w:name w:val="Normal Indent"/>
    <w:basedOn w:val="886"/>
    <w:uiPriority w:val="0"/>
    <w:qFormat/>
    <w:pPr>
      <w:ind w:firstLine="420"/>
    </w:pPr>
  </w:style>
  <w:style w:type="paragraph" w:styleId="900">
    <w:name w:val="Caption"/>
    <w:basedOn w:val="886"/>
    <w:next w:val="8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1">
    <w:name w:val="annotation text"/>
    <w:basedOn w:val="886"/>
    <w:link w:val="1210"/>
    <w:uiPriority w:val="99"/>
    <w:unhideWhenUsed/>
    <w:qFormat/>
    <w:pPr>
      <w:jc w:val="left"/>
    </w:pPr>
  </w:style>
  <w:style w:type="paragraph" w:styleId="902">
    <w:name w:val="Body Text"/>
    <w:basedOn w:val="886"/>
    <w:uiPriority w:val="99"/>
    <w:qFormat/>
    <w:rPr>
      <w:rFonts w:ascii="华文中宋" w:eastAsia="华文中宋"/>
      <w:bCs/>
      <w:sz w:val="28"/>
    </w:rPr>
  </w:style>
  <w:style w:type="paragraph" w:styleId="903">
    <w:name w:val="Body Text Indent"/>
    <w:basedOn w:val="886"/>
    <w:uiPriority w:val="0"/>
    <w:qFormat/>
    <w:pPr>
      <w:ind w:left="565"/>
      <w:spacing w:after="100" w:line="360" w:lineRule="auto"/>
    </w:pPr>
    <w:rPr>
      <w:rFonts w:ascii="宋体"/>
      <w:sz w:val="28"/>
    </w:rPr>
  </w:style>
  <w:style w:type="paragraph" w:styleId="904">
    <w:name w:val="index 4"/>
    <w:basedOn w:val="886"/>
    <w:next w:val="886"/>
    <w:uiPriority w:val="99"/>
    <w:qFormat/>
    <w:pPr>
      <w:ind w:left="600"/>
    </w:pPr>
    <w:rPr>
      <w:szCs w:val="24"/>
    </w:rPr>
  </w:style>
  <w:style w:type="paragraph" w:styleId="905">
    <w:name w:val="toc 5"/>
    <w:basedOn w:val="886"/>
    <w:next w:val="886"/>
    <w:uiPriority w:val="39"/>
    <w:unhideWhenUsed/>
    <w:qFormat/>
    <w:pPr>
      <w:ind w:left="1134"/>
      <w:spacing w:after="57"/>
    </w:pPr>
  </w:style>
  <w:style w:type="paragraph" w:styleId="906">
    <w:name w:val="toc 3"/>
    <w:basedOn w:val="886"/>
    <w:next w:val="886"/>
    <w:uiPriority w:val="39"/>
    <w:unhideWhenUsed/>
    <w:qFormat/>
    <w:pPr>
      <w:ind w:left="567"/>
      <w:spacing w:after="57"/>
    </w:pPr>
  </w:style>
  <w:style w:type="paragraph" w:styleId="907">
    <w:name w:val="Plain Text"/>
    <w:basedOn w:val="886"/>
    <w:uiPriority w:val="0"/>
    <w:qFormat/>
    <w:pPr>
      <w:jc w:val="left"/>
      <w:widowControl/>
    </w:pPr>
    <w:rPr>
      <w:rFonts w:ascii="宋体" w:hAnsi="Courier New"/>
    </w:rPr>
  </w:style>
  <w:style w:type="paragraph" w:styleId="908">
    <w:name w:val="toc 8"/>
    <w:basedOn w:val="886"/>
    <w:next w:val="886"/>
    <w:uiPriority w:val="39"/>
    <w:unhideWhenUsed/>
    <w:qFormat/>
    <w:pPr>
      <w:ind w:left="1984"/>
      <w:spacing w:after="57"/>
    </w:pPr>
  </w:style>
  <w:style w:type="paragraph" w:styleId="909">
    <w:name w:val="endnote text"/>
    <w:basedOn w:val="886"/>
    <w:link w:val="1096"/>
    <w:uiPriority w:val="99"/>
    <w:semiHidden/>
    <w:unhideWhenUsed/>
    <w:qFormat/>
    <w:rPr>
      <w:sz w:val="20"/>
    </w:rPr>
  </w:style>
  <w:style w:type="paragraph" w:styleId="910">
    <w:name w:val="Footer"/>
    <w:basedOn w:val="886"/>
    <w:link w:val="988"/>
    <w:uiPriority w:val="99"/>
    <w:unhideWhenUsed/>
    <w:qFormat/>
    <w:pPr>
      <w:tabs>
        <w:tab w:val="center" w:pos="7143" w:leader="none"/>
        <w:tab w:val="right" w:pos="14287" w:leader="none"/>
      </w:tabs>
    </w:pPr>
  </w:style>
  <w:style w:type="paragraph" w:styleId="911">
    <w:name w:val="Header"/>
    <w:basedOn w:val="886"/>
    <w:link w:val="986"/>
    <w:uiPriority w:val="99"/>
    <w:unhideWhenUsed/>
    <w:qFormat/>
    <w:pPr>
      <w:tabs>
        <w:tab w:val="center" w:pos="7143" w:leader="none"/>
        <w:tab w:val="right" w:pos="14287" w:leader="none"/>
      </w:tabs>
    </w:pPr>
  </w:style>
  <w:style w:type="paragraph" w:styleId="912">
    <w:name w:val="toc 1"/>
    <w:basedOn w:val="886"/>
    <w:next w:val="886"/>
    <w:uiPriority w:val="39"/>
    <w:unhideWhenUsed/>
    <w:qFormat/>
    <w:pPr>
      <w:spacing w:after="57"/>
    </w:pPr>
  </w:style>
  <w:style w:type="paragraph" w:styleId="913">
    <w:name w:val="toc 4"/>
    <w:basedOn w:val="886"/>
    <w:next w:val="886"/>
    <w:uiPriority w:val="39"/>
    <w:unhideWhenUsed/>
    <w:qFormat/>
    <w:pPr>
      <w:ind w:left="850"/>
      <w:spacing w:after="57"/>
    </w:pPr>
  </w:style>
  <w:style w:type="paragraph" w:styleId="914">
    <w:name w:val="Subtitle"/>
    <w:basedOn w:val="886"/>
    <w:next w:val="886"/>
    <w:link w:val="981"/>
    <w:uiPriority w:val="11"/>
    <w:qFormat/>
    <w:pPr>
      <w:spacing w:before="200" w:after="200"/>
    </w:pPr>
    <w:rPr>
      <w:sz w:val="24"/>
      <w:szCs w:val="24"/>
    </w:rPr>
  </w:style>
  <w:style w:type="paragraph" w:styleId="915">
    <w:name w:val="footnote text"/>
    <w:basedOn w:val="886"/>
    <w:link w:val="1095"/>
    <w:uiPriority w:val="99"/>
    <w:semiHidden/>
    <w:unhideWhenUsed/>
    <w:qFormat/>
    <w:pPr>
      <w:spacing w:after="40"/>
    </w:pPr>
    <w:rPr>
      <w:sz w:val="18"/>
    </w:rPr>
  </w:style>
  <w:style w:type="paragraph" w:styleId="916">
    <w:name w:val="toc 6"/>
    <w:basedOn w:val="886"/>
    <w:next w:val="886"/>
    <w:uiPriority w:val="39"/>
    <w:unhideWhenUsed/>
    <w:qFormat/>
    <w:pPr>
      <w:ind w:left="1417"/>
      <w:spacing w:after="57"/>
    </w:pPr>
  </w:style>
  <w:style w:type="paragraph" w:styleId="917">
    <w:name w:val="table of figures"/>
    <w:basedOn w:val="886"/>
    <w:next w:val="886"/>
    <w:uiPriority w:val="99"/>
    <w:unhideWhenUsed/>
    <w:qFormat/>
  </w:style>
  <w:style w:type="paragraph" w:styleId="918">
    <w:name w:val="toc 2"/>
    <w:basedOn w:val="886"/>
    <w:next w:val="886"/>
    <w:uiPriority w:val="39"/>
    <w:unhideWhenUsed/>
    <w:qFormat/>
    <w:pPr>
      <w:ind w:left="283"/>
      <w:spacing w:after="57"/>
    </w:pPr>
  </w:style>
  <w:style w:type="paragraph" w:styleId="919">
    <w:name w:val="toc 9"/>
    <w:basedOn w:val="886"/>
    <w:next w:val="886"/>
    <w:uiPriority w:val="39"/>
    <w:unhideWhenUsed/>
    <w:qFormat/>
    <w:pPr>
      <w:ind w:left="2268"/>
      <w:spacing w:after="57"/>
    </w:pPr>
  </w:style>
  <w:style w:type="paragraph" w:styleId="920">
    <w:name w:val="Normal (Web)"/>
    <w:basedOn w:val="886"/>
    <w:uiPriority w:val="0"/>
    <w:qFormat/>
    <w:pPr>
      <w:jc w:val="left"/>
      <w:spacing w:beforeAutospacing="1" w:afterAutospacing="1"/>
    </w:pPr>
    <w:rPr>
      <w:sz w:val="24"/>
    </w:rPr>
  </w:style>
  <w:style w:type="paragraph" w:styleId="921">
    <w:name w:val="Title"/>
    <w:basedOn w:val="886"/>
    <w:next w:val="886"/>
    <w:link w:val="980"/>
    <w:uiPriority w:val="10"/>
    <w:qFormat/>
    <w:pPr>
      <w:contextualSpacing/>
      <w:spacing w:before="300" w:after="200"/>
    </w:pPr>
    <w:rPr>
      <w:sz w:val="48"/>
      <w:szCs w:val="48"/>
    </w:rPr>
  </w:style>
  <w:style w:type="paragraph" w:styleId="922">
    <w:name w:val="annotation subject"/>
    <w:basedOn w:val="901"/>
    <w:next w:val="901"/>
    <w:link w:val="1211"/>
    <w:uiPriority w:val="99"/>
    <w:semiHidden/>
    <w:unhideWhenUsed/>
    <w:qFormat/>
    <w:rPr>
      <w:b/>
      <w:bCs/>
    </w:rPr>
  </w:style>
  <w:style w:type="paragraph" w:styleId="923">
    <w:name w:val="Body Text First Indent 2"/>
    <w:uiPriority w:val="0"/>
    <w:qFormat/>
    <w:pPr>
      <w:ind w:left="420" w:firstLine="420"/>
      <w:jc w:val="both"/>
      <w:spacing w:after="120"/>
    </w:pPr>
    <w:rPr>
      <w:rFonts w:ascii="Times New Roman" w:hAnsi="Times New Roman" w:eastAsia="Times New Roman" w:cs="Times New Roman"/>
      <w:color w:val="000000"/>
      <w:sz w:val="21"/>
      <w:szCs w:val="21"/>
      <w:lang w:val="en-US" w:eastAsia="zh-CN" w:bidi="ar-SA"/>
    </w:rPr>
  </w:style>
  <w:style w:type="table" w:styleId="9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Strong"/>
    <w:basedOn w:val="896"/>
    <w:uiPriority w:val="22"/>
    <w:qFormat/>
    <w:rPr>
      <w:b/>
    </w:rPr>
  </w:style>
  <w:style w:type="character" w:styleId="926">
    <w:name w:val="endnote reference"/>
    <w:uiPriority w:val="99"/>
    <w:semiHidden/>
    <w:unhideWhenUsed/>
    <w:qFormat/>
    <w:rPr>
      <w:vertAlign w:val="superscript"/>
    </w:rPr>
  </w:style>
  <w:style w:type="character" w:styleId="927">
    <w:name w:val="page number"/>
    <w:basedOn w:val="896"/>
    <w:uiPriority w:val="0"/>
    <w:qFormat/>
  </w:style>
  <w:style w:type="character" w:styleId="928">
    <w:name w:val="Emphasis"/>
    <w:basedOn w:val="896"/>
    <w:uiPriority w:val="20"/>
    <w:qFormat/>
    <w:rPr>
      <w:i/>
    </w:rPr>
  </w:style>
  <w:style w:type="character" w:styleId="929">
    <w:name w:val="Hyperlink"/>
    <w:uiPriority w:val="99"/>
    <w:unhideWhenUsed/>
    <w:qFormat/>
    <w:rPr>
      <w:color w:val="0000ff" w:themeColor="hyperlink"/>
      <w:u w:val="single"/>
      <w14:textFill>
        <w14:solidFill>
          <w14:schemeClr w14:val="hlink"/>
        </w14:solidFill>
      </w14:textFill>
    </w:rPr>
  </w:style>
  <w:style w:type="character" w:styleId="930">
    <w:name w:val="annotation reference"/>
    <w:basedOn w:val="896"/>
    <w:uiPriority w:val="99"/>
    <w:semiHidden/>
    <w:unhideWhenUsed/>
    <w:qFormat/>
    <w:rPr>
      <w:sz w:val="21"/>
      <w:szCs w:val="21"/>
    </w:rPr>
  </w:style>
  <w:style w:type="character" w:styleId="931">
    <w:name w:val="footnote reference"/>
    <w:uiPriority w:val="99"/>
    <w:unhideWhenUsed/>
    <w:qFormat/>
    <w:rPr>
      <w:vertAlign w:val="superscript"/>
    </w:rPr>
  </w:style>
  <w:style w:type="character" w:styleId="932" w:customStyle="1">
    <w:name w:val="Heading 1 Char"/>
    <w:basedOn w:val="896"/>
    <w:uiPriority w:val="9"/>
    <w:qFormat/>
    <w:rPr>
      <w:rFonts w:ascii="Arial" w:hAnsi="Arial" w:eastAsia="Arial" w:cs="Arial"/>
      <w:sz w:val="40"/>
      <w:szCs w:val="40"/>
    </w:rPr>
  </w:style>
  <w:style w:type="character" w:styleId="933" w:customStyle="1">
    <w:name w:val="Heading 2 Char"/>
    <w:basedOn w:val="896"/>
    <w:uiPriority w:val="9"/>
    <w:qFormat/>
    <w:rPr>
      <w:rFonts w:ascii="Arial" w:hAnsi="Arial" w:eastAsia="Arial" w:cs="Arial"/>
      <w:sz w:val="34"/>
    </w:rPr>
  </w:style>
  <w:style w:type="character" w:styleId="934" w:customStyle="1">
    <w:name w:val="Heading 3 Char"/>
    <w:basedOn w:val="896"/>
    <w:uiPriority w:val="9"/>
    <w:qFormat/>
    <w:rPr>
      <w:rFonts w:ascii="Arial" w:hAnsi="Arial" w:eastAsia="Arial" w:cs="Arial"/>
      <w:sz w:val="30"/>
      <w:szCs w:val="30"/>
    </w:rPr>
  </w:style>
  <w:style w:type="character" w:styleId="935" w:customStyle="1">
    <w:name w:val="Heading 4 Char"/>
    <w:basedOn w:val="896"/>
    <w:uiPriority w:val="9"/>
    <w:qFormat/>
    <w:rPr>
      <w:rFonts w:ascii="Arial" w:hAnsi="Arial" w:eastAsia="Arial" w:cs="Arial"/>
      <w:b/>
      <w:bCs/>
      <w:sz w:val="26"/>
      <w:szCs w:val="26"/>
    </w:rPr>
  </w:style>
  <w:style w:type="character" w:styleId="936" w:customStyle="1">
    <w:name w:val="Heading 5 Char"/>
    <w:basedOn w:val="896"/>
    <w:uiPriority w:val="9"/>
    <w:qFormat/>
    <w:rPr>
      <w:rFonts w:ascii="Arial" w:hAnsi="Arial" w:eastAsia="Arial" w:cs="Arial"/>
      <w:b/>
      <w:bCs/>
      <w:sz w:val="24"/>
      <w:szCs w:val="24"/>
    </w:rPr>
  </w:style>
  <w:style w:type="character" w:styleId="937" w:customStyle="1">
    <w:name w:val="Heading 6 Char"/>
    <w:basedOn w:val="896"/>
    <w:uiPriority w:val="9"/>
    <w:qFormat/>
    <w:rPr>
      <w:rFonts w:ascii="Arial" w:hAnsi="Arial" w:eastAsia="Arial" w:cs="Arial"/>
      <w:b/>
      <w:bCs/>
      <w:sz w:val="22"/>
      <w:szCs w:val="22"/>
    </w:rPr>
  </w:style>
  <w:style w:type="character" w:styleId="938" w:customStyle="1">
    <w:name w:val="Heading 7 Char"/>
    <w:basedOn w:val="896"/>
    <w:uiPriority w:val="9"/>
    <w:qFormat/>
    <w:rPr>
      <w:rFonts w:ascii="Arial" w:hAnsi="Arial" w:eastAsia="Arial" w:cs="Arial"/>
      <w:b/>
      <w:bCs/>
      <w:i/>
      <w:iCs/>
      <w:sz w:val="22"/>
      <w:szCs w:val="22"/>
    </w:rPr>
  </w:style>
  <w:style w:type="character" w:styleId="939" w:customStyle="1">
    <w:name w:val="Heading 8 Char"/>
    <w:basedOn w:val="896"/>
    <w:uiPriority w:val="9"/>
    <w:qFormat/>
    <w:rPr>
      <w:rFonts w:ascii="Arial" w:hAnsi="Arial" w:eastAsia="Arial" w:cs="Arial"/>
      <w:i/>
      <w:iCs/>
      <w:sz w:val="22"/>
      <w:szCs w:val="22"/>
    </w:rPr>
  </w:style>
  <w:style w:type="character" w:styleId="940" w:customStyle="1">
    <w:name w:val="Heading 9 Char"/>
    <w:basedOn w:val="896"/>
    <w:uiPriority w:val="9"/>
    <w:qFormat/>
    <w:rPr>
      <w:rFonts w:ascii="Arial" w:hAnsi="Arial" w:eastAsia="Arial" w:cs="Arial"/>
      <w:i/>
      <w:iCs/>
      <w:sz w:val="21"/>
      <w:szCs w:val="21"/>
    </w:rPr>
  </w:style>
  <w:style w:type="character" w:styleId="941" w:customStyle="1">
    <w:name w:val="Title Char"/>
    <w:basedOn w:val="896"/>
    <w:uiPriority w:val="10"/>
    <w:qFormat/>
    <w:rPr>
      <w:sz w:val="48"/>
      <w:szCs w:val="48"/>
    </w:rPr>
  </w:style>
  <w:style w:type="character" w:styleId="942" w:customStyle="1">
    <w:name w:val="Subtitle Char"/>
    <w:basedOn w:val="896"/>
    <w:uiPriority w:val="11"/>
    <w:qFormat/>
    <w:rPr>
      <w:sz w:val="24"/>
      <w:szCs w:val="24"/>
    </w:rPr>
  </w:style>
  <w:style w:type="character" w:styleId="943" w:customStyle="1">
    <w:name w:val="Quote Char"/>
    <w:uiPriority w:val="29"/>
    <w:qFormat/>
    <w:rPr>
      <w:i/>
    </w:rPr>
  </w:style>
  <w:style w:type="character" w:styleId="944" w:customStyle="1">
    <w:name w:val="Intense Quote Char"/>
    <w:uiPriority w:val="30"/>
    <w:qFormat/>
    <w:rPr>
      <w:i/>
    </w:rPr>
  </w:style>
  <w:style w:type="character" w:styleId="945" w:customStyle="1">
    <w:name w:val="Header Char"/>
    <w:basedOn w:val="896"/>
    <w:uiPriority w:val="99"/>
    <w:qFormat/>
  </w:style>
  <w:style w:type="character" w:styleId="946" w:customStyle="1">
    <w:name w:val="Caption Char"/>
    <w:uiPriority w:val="99"/>
    <w:qFormat/>
  </w:style>
  <w:style w:type="table" w:styleId="947" w:customStyle="1">
    <w:name w:val="无格式表格 11"/>
    <w:basedOn w:val="8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21"/>
    <w:basedOn w:val="8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31"/>
    <w:basedOn w:val="89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customStyle="1">
    <w:name w:val="无格式表格 41"/>
    <w:basedOn w:val="89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无格式表格 51"/>
    <w:basedOn w:val="89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2" w:customStyle="1">
    <w:name w:val="网格表 1 浅色1"/>
    <w:basedOn w:val="8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3" w:customStyle="1">
    <w:name w:val="网格表 21"/>
    <w:basedOn w:val="8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4" w:customStyle="1">
    <w:name w:val="网格表 31"/>
    <w:basedOn w:val="8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网格表 5 深色1"/>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网格表 6 彩色1"/>
    <w:basedOn w:val="8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网格表 7 彩色1"/>
    <w:basedOn w:val="8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清单表 1 浅色1"/>
    <w:basedOn w:val="89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清单表 21"/>
    <w:basedOn w:val="8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清单表 3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清单表 4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清单表 5 深色1"/>
    <w:basedOn w:val="8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清单表 6 彩色1"/>
    <w:basedOn w:val="89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5" w:customStyle="1">
    <w:name w:val="清单表 7 彩色1"/>
    <w:basedOn w:val="89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6" w:customStyle="1">
    <w:name w:val="Footnote Text Char"/>
    <w:uiPriority w:val="99"/>
    <w:qFormat/>
    <w:rPr>
      <w:sz w:val="18"/>
    </w:rPr>
  </w:style>
  <w:style w:type="character" w:styleId="967" w:customStyle="1">
    <w:name w:val="Endnote Text Char"/>
    <w:uiPriority w:val="99"/>
    <w:qFormat/>
    <w:rPr>
      <w:sz w:val="20"/>
    </w:rPr>
  </w:style>
  <w:style w:type="paragraph" w:styleId="968" w:customStyle="1">
    <w:name w:val="TOC 标题1"/>
    <w:uiPriority w:val="39"/>
    <w:unhideWhenUsed/>
    <w:qFormat/>
    <w:rPr>
      <w:rFonts w:ascii="Times New Roman" w:hAnsi="Times New Roman" w:eastAsia="宋体" w:cs="Times New Roman"/>
      <w:lang w:val="en-US" w:eastAsia="zh-CN" w:bidi="ar-SA"/>
    </w:rPr>
  </w:style>
  <w:style w:type="paragraph" w:styleId="969" w:customStyle="1">
    <w:name w:val="索引 41"/>
    <w:basedOn w:val="886"/>
    <w:next w:val="886"/>
    <w:uiPriority w:val="0"/>
    <w:qFormat/>
    <w:pPr>
      <w:ind w:left="600"/>
    </w:pPr>
    <w:rPr>
      <w:rFonts w:ascii="Calibri" w:hAnsi="Calibri"/>
      <w:szCs w:val="24"/>
    </w:rPr>
  </w:style>
  <w:style w:type="paragraph" w:styleId="970" w:customStyle="1">
    <w:name w:val="正文文本1"/>
    <w:basedOn w:val="886"/>
    <w:link w:val="1105"/>
    <w:uiPriority w:val="0"/>
    <w:qFormat/>
    <w:rPr>
      <w:rFonts w:ascii="宋体"/>
      <w:sz w:val="28"/>
    </w:rPr>
  </w:style>
  <w:style w:type="character" w:styleId="971" w:customStyle="1">
    <w:name w:val="标题 1 字符"/>
    <w:link w:val="887"/>
    <w:uiPriority w:val="9"/>
    <w:qFormat/>
    <w:rPr>
      <w:rFonts w:ascii="Arial" w:hAnsi="Arial" w:eastAsia="Arial" w:cs="Arial"/>
      <w:sz w:val="40"/>
      <w:szCs w:val="40"/>
    </w:rPr>
  </w:style>
  <w:style w:type="character" w:styleId="972" w:customStyle="1">
    <w:name w:val="标题 2 字符1"/>
    <w:link w:val="888"/>
    <w:uiPriority w:val="9"/>
    <w:qFormat/>
    <w:rPr>
      <w:rFonts w:ascii="Arial" w:hAnsi="Arial" w:eastAsia="Arial" w:cs="Arial"/>
      <w:sz w:val="34"/>
    </w:rPr>
  </w:style>
  <w:style w:type="character" w:styleId="973" w:customStyle="1">
    <w:name w:val="标题 3 字符1"/>
    <w:link w:val="889"/>
    <w:uiPriority w:val="9"/>
    <w:qFormat/>
    <w:rPr>
      <w:rFonts w:ascii="Arial" w:hAnsi="Arial" w:eastAsia="Arial" w:cs="Arial"/>
      <w:sz w:val="30"/>
      <w:szCs w:val="30"/>
    </w:rPr>
  </w:style>
  <w:style w:type="character" w:styleId="974" w:customStyle="1">
    <w:name w:val="标题 4 字符"/>
    <w:link w:val="890"/>
    <w:uiPriority w:val="9"/>
    <w:qFormat/>
    <w:rPr>
      <w:rFonts w:ascii="Arial" w:hAnsi="Arial" w:eastAsia="Arial" w:cs="Arial"/>
      <w:b/>
      <w:bCs/>
      <w:sz w:val="26"/>
      <w:szCs w:val="26"/>
    </w:rPr>
  </w:style>
  <w:style w:type="character" w:styleId="975" w:customStyle="1">
    <w:name w:val="标题 5 字符"/>
    <w:link w:val="891"/>
    <w:uiPriority w:val="9"/>
    <w:qFormat/>
    <w:rPr>
      <w:rFonts w:ascii="Arial" w:hAnsi="Arial" w:eastAsia="Arial" w:cs="Arial"/>
      <w:b/>
      <w:bCs/>
      <w:sz w:val="24"/>
      <w:szCs w:val="24"/>
    </w:rPr>
  </w:style>
  <w:style w:type="character" w:styleId="976" w:customStyle="1">
    <w:name w:val="标题 6 字符"/>
    <w:link w:val="892"/>
    <w:uiPriority w:val="9"/>
    <w:qFormat/>
    <w:rPr>
      <w:rFonts w:ascii="Arial" w:hAnsi="Arial" w:eastAsia="Arial" w:cs="Arial"/>
      <w:b/>
      <w:bCs/>
      <w:sz w:val="22"/>
      <w:szCs w:val="22"/>
    </w:rPr>
  </w:style>
  <w:style w:type="character" w:styleId="977" w:customStyle="1">
    <w:name w:val="标题 7 字符"/>
    <w:link w:val="893"/>
    <w:uiPriority w:val="9"/>
    <w:qFormat/>
    <w:rPr>
      <w:rFonts w:ascii="Arial" w:hAnsi="Arial" w:eastAsia="Arial" w:cs="Arial"/>
      <w:b/>
      <w:bCs/>
      <w:i/>
      <w:iCs/>
      <w:sz w:val="22"/>
      <w:szCs w:val="22"/>
    </w:rPr>
  </w:style>
  <w:style w:type="character" w:styleId="978" w:customStyle="1">
    <w:name w:val="标题 8 字符"/>
    <w:link w:val="894"/>
    <w:uiPriority w:val="9"/>
    <w:qFormat/>
    <w:rPr>
      <w:rFonts w:ascii="Arial" w:hAnsi="Arial" w:eastAsia="Arial" w:cs="Arial"/>
      <w:i/>
      <w:iCs/>
      <w:sz w:val="22"/>
      <w:szCs w:val="22"/>
    </w:rPr>
  </w:style>
  <w:style w:type="character" w:styleId="979" w:customStyle="1">
    <w:name w:val="标题 9 字符"/>
    <w:link w:val="895"/>
    <w:uiPriority w:val="9"/>
    <w:qFormat/>
    <w:rPr>
      <w:rFonts w:ascii="Arial" w:hAnsi="Arial" w:eastAsia="Arial" w:cs="Arial"/>
      <w:i/>
      <w:iCs/>
      <w:sz w:val="21"/>
      <w:szCs w:val="21"/>
    </w:rPr>
  </w:style>
  <w:style w:type="character" w:styleId="980" w:customStyle="1">
    <w:name w:val="标题 字符1"/>
    <w:link w:val="921"/>
    <w:uiPriority w:val="10"/>
    <w:qFormat/>
    <w:rPr>
      <w:sz w:val="48"/>
      <w:szCs w:val="48"/>
    </w:rPr>
  </w:style>
  <w:style w:type="character" w:styleId="981" w:customStyle="1">
    <w:name w:val="副标题 字符"/>
    <w:link w:val="914"/>
    <w:uiPriority w:val="11"/>
    <w:qFormat/>
    <w:rPr>
      <w:sz w:val="24"/>
      <w:szCs w:val="24"/>
    </w:rPr>
  </w:style>
  <w:style w:type="paragraph" w:styleId="982">
    <w:name w:val="Quote"/>
    <w:basedOn w:val="886"/>
    <w:next w:val="886"/>
    <w:link w:val="983"/>
    <w:uiPriority w:val="29"/>
    <w:qFormat/>
    <w:pPr>
      <w:ind w:left="720" w:right="720"/>
    </w:pPr>
    <w:rPr>
      <w:i/>
    </w:rPr>
  </w:style>
  <w:style w:type="character" w:styleId="983" w:customStyle="1">
    <w:name w:val="引用 字符"/>
    <w:link w:val="982"/>
    <w:uiPriority w:val="29"/>
    <w:qFormat/>
    <w:rPr>
      <w:i/>
    </w:rPr>
  </w:style>
  <w:style w:type="paragraph" w:styleId="984">
    <w:name w:val="Intense Quote"/>
    <w:basedOn w:val="886"/>
    <w:next w:val="886"/>
    <w:link w:val="9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customStyle="1">
    <w:name w:val="明显引用 字符"/>
    <w:link w:val="984"/>
    <w:uiPriority w:val="30"/>
    <w:qFormat/>
    <w:rPr>
      <w:i/>
    </w:rPr>
  </w:style>
  <w:style w:type="character" w:styleId="986" w:customStyle="1">
    <w:name w:val="页眉 字符1"/>
    <w:link w:val="911"/>
    <w:uiPriority w:val="99"/>
    <w:qFormat/>
  </w:style>
  <w:style w:type="character" w:styleId="987" w:customStyle="1">
    <w:name w:val="Footer Char"/>
    <w:uiPriority w:val="99"/>
    <w:qFormat/>
  </w:style>
  <w:style w:type="character" w:styleId="988" w:customStyle="1">
    <w:name w:val="页脚 字符2"/>
    <w:link w:val="910"/>
    <w:uiPriority w:val="99"/>
    <w:qFormat/>
  </w:style>
  <w:style w:type="table" w:styleId="9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5" w:customStyle="1">
    <w:name w:val="脚注文本 字符"/>
    <w:link w:val="915"/>
    <w:uiPriority w:val="99"/>
    <w:qFormat/>
    <w:rPr>
      <w:sz w:val="18"/>
    </w:rPr>
  </w:style>
  <w:style w:type="character" w:styleId="1096" w:customStyle="1">
    <w:name w:val="尾注文本 字符"/>
    <w:link w:val="909"/>
    <w:uiPriority w:val="99"/>
    <w:qFormat/>
    <w:rPr>
      <w:sz w:val="20"/>
    </w:rPr>
  </w:style>
  <w:style w:type="paragraph" w:styleId="1097" w:customStyle="1">
    <w:name w:val="TOC 标题11"/>
    <w:uiPriority w:val="39"/>
    <w:unhideWhenUsed/>
    <w:qFormat/>
    <w:rPr>
      <w:rFonts w:ascii="Times New Roman" w:hAnsi="Times New Roman" w:eastAsia="宋体" w:cs="Times New Roman"/>
      <w:lang w:val="en-US" w:eastAsia="zh-CN" w:bidi="ar-SA"/>
    </w:rPr>
  </w:style>
  <w:style w:type="paragraph" w:styleId="1098" w:customStyle="1">
    <w:name w:val="标题 11"/>
    <w:basedOn w:val="886"/>
    <w:next w:val="886"/>
    <w:uiPriority w:val="0"/>
    <w:qFormat/>
    <w:pPr>
      <w:jc w:val="center"/>
      <w:keepNext/>
      <w:spacing w:line="440" w:lineRule="exact"/>
      <w:outlineLvl w:val="0"/>
    </w:pPr>
    <w:rPr>
      <w:rFonts w:ascii="宋体"/>
      <w:sz w:val="28"/>
    </w:rPr>
  </w:style>
  <w:style w:type="paragraph" w:styleId="1099" w:customStyle="1">
    <w:name w:val="标题 21"/>
    <w:basedOn w:val="886"/>
    <w:next w:val="886"/>
    <w:link w:val="1106"/>
    <w:uiPriority w:val="9"/>
    <w:qFormat/>
    <w:pPr>
      <w:keepLines/>
      <w:keepNext/>
      <w:spacing w:before="260" w:after="260" w:line="416" w:lineRule="auto"/>
      <w:outlineLvl w:val="1"/>
    </w:pPr>
    <w:rPr>
      <w:rFonts w:ascii="Arial" w:hAnsi="Arial" w:eastAsia="黑体"/>
      <w:b/>
      <w:bCs/>
      <w:sz w:val="32"/>
      <w:szCs w:val="32"/>
    </w:rPr>
  </w:style>
  <w:style w:type="paragraph" w:styleId="1100" w:customStyle="1">
    <w:name w:val="标题 31"/>
    <w:basedOn w:val="886"/>
    <w:next w:val="1101"/>
    <w:link w:val="1107"/>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01" w:customStyle="1">
    <w:name w:val="正文缩进1"/>
    <w:basedOn w:val="886"/>
    <w:uiPriority w:val="99"/>
    <w:qFormat/>
    <w:pPr>
      <w:ind w:firstLine="420"/>
    </w:pPr>
    <w:rPr>
      <w:b/>
      <w:sz w:val="24"/>
    </w:rPr>
  </w:style>
  <w:style w:type="paragraph" w:styleId="1102" w:customStyle="1">
    <w:name w:val="标题 41"/>
    <w:basedOn w:val="886"/>
    <w:next w:val="886"/>
    <w:uiPriority w:val="0"/>
    <w:qFormat/>
    <w:pPr>
      <w:keepLines/>
      <w:keepNext/>
      <w:spacing w:before="280" w:after="290" w:line="372" w:lineRule="auto"/>
      <w:outlineLvl w:val="3"/>
    </w:pPr>
    <w:rPr>
      <w:rFonts w:ascii="Arial" w:hAnsi="Arial" w:eastAsia="黑体" w:cs="Arial"/>
      <w:b/>
      <w:bCs/>
      <w:sz w:val="28"/>
      <w:szCs w:val="28"/>
    </w:rPr>
  </w:style>
  <w:style w:type="character" w:styleId="1103" w:customStyle="1">
    <w:name w:val="默认段落字体1"/>
    <w:uiPriority w:val="0"/>
    <w:semiHidden/>
    <w:qFormat/>
    <w:rPr>
      <w:sz w:val="24"/>
    </w:rPr>
  </w:style>
  <w:style w:type="table" w:styleId="1104"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105" w:customStyle="1">
    <w:name w:val="正文文本 字符"/>
    <w:link w:val="970"/>
    <w:uiPriority w:val="0"/>
    <w:qFormat/>
    <w:rPr>
      <w:rFonts w:ascii="宋体" w:eastAsia="宋体"/>
      <w:sz w:val="28"/>
      <w:lang w:val="en-US" w:eastAsia="zh-CN" w:bidi="ar-SA"/>
    </w:rPr>
  </w:style>
  <w:style w:type="character" w:styleId="1106" w:customStyle="1">
    <w:name w:val="标题 2 字符"/>
    <w:link w:val="1099"/>
    <w:uiPriority w:val="9"/>
    <w:qFormat/>
    <w:rPr>
      <w:rFonts w:ascii="Arial" w:hAnsi="Arial" w:eastAsia="黑体"/>
      <w:b/>
      <w:bCs/>
      <w:sz w:val="32"/>
      <w:szCs w:val="32"/>
    </w:rPr>
  </w:style>
  <w:style w:type="character" w:styleId="1107" w:customStyle="1">
    <w:name w:val="标题 3 字符"/>
    <w:link w:val="1100"/>
    <w:uiPriority w:val="9"/>
    <w:qFormat/>
    <w:rPr>
      <w:rFonts w:ascii="仿宋_GB2312" w:eastAsia="仿宋_GB2312"/>
      <w:sz w:val="32"/>
    </w:rPr>
  </w:style>
  <w:style w:type="paragraph" w:styleId="1108" w:customStyle="1">
    <w:name w:val="列表 31"/>
    <w:basedOn w:val="886"/>
    <w:uiPriority w:val="0"/>
    <w:qFormat/>
    <w:pPr>
      <w:contextualSpacing/>
      <w:ind w:left="100" w:hanging="200"/>
    </w:pPr>
  </w:style>
  <w:style w:type="paragraph" w:styleId="1109" w:customStyle="1">
    <w:name w:val="目录 71"/>
    <w:basedOn w:val="886"/>
    <w:next w:val="886"/>
    <w:uiPriority w:val="0"/>
    <w:qFormat/>
    <w:pPr>
      <w:ind w:left="2520"/>
    </w:pPr>
  </w:style>
  <w:style w:type="paragraph" w:styleId="1110" w:customStyle="1">
    <w:name w:val="批注文字1"/>
    <w:basedOn w:val="886"/>
    <w:link w:val="1111"/>
    <w:uiPriority w:val="0"/>
    <w:qFormat/>
    <w:pPr>
      <w:jc w:val="left"/>
    </w:pPr>
  </w:style>
  <w:style w:type="character" w:styleId="1111" w:customStyle="1">
    <w:name w:val="批注文字 字符"/>
    <w:link w:val="1110"/>
    <w:uiPriority w:val="0"/>
    <w:qFormat/>
    <w:rPr>
      <w:sz w:val="21"/>
    </w:rPr>
  </w:style>
  <w:style w:type="paragraph" w:styleId="1112" w:customStyle="1">
    <w:name w:val="称呼1"/>
    <w:basedOn w:val="886"/>
    <w:next w:val="886"/>
    <w:uiPriority w:val="0"/>
    <w:qFormat/>
    <w:pPr>
      <w:jc w:val="left"/>
      <w:widowControl/>
    </w:pPr>
    <w:rPr>
      <w:sz w:val="24"/>
    </w:rPr>
  </w:style>
  <w:style w:type="paragraph" w:styleId="1113" w:customStyle="1">
    <w:name w:val="正文文本缩进1"/>
    <w:basedOn w:val="886"/>
    <w:uiPriority w:val="0"/>
    <w:qFormat/>
    <w:pPr>
      <w:ind w:firstLine="420"/>
      <w:spacing w:line="360" w:lineRule="auto"/>
    </w:pPr>
    <w:rPr>
      <w:rFonts w:ascii="宋体"/>
      <w:sz w:val="24"/>
    </w:rPr>
  </w:style>
  <w:style w:type="paragraph" w:styleId="1114" w:customStyle="1">
    <w:name w:val="列表 21"/>
    <w:basedOn w:val="886"/>
    <w:uiPriority w:val="0"/>
    <w:qFormat/>
    <w:pPr>
      <w:ind w:left="100" w:hanging="200"/>
    </w:pPr>
  </w:style>
  <w:style w:type="paragraph" w:styleId="1115" w:customStyle="1">
    <w:name w:val="目录 51"/>
    <w:basedOn w:val="886"/>
    <w:next w:val="886"/>
    <w:uiPriority w:val="0"/>
    <w:qFormat/>
    <w:pPr>
      <w:ind w:left="1680"/>
    </w:pPr>
  </w:style>
  <w:style w:type="paragraph" w:styleId="1116" w:customStyle="1">
    <w:name w:val="目录 31"/>
    <w:basedOn w:val="886"/>
    <w:next w:val="886"/>
    <w:uiPriority w:val="39"/>
    <w:qFormat/>
    <w:pPr>
      <w:ind w:left="840"/>
    </w:pPr>
  </w:style>
  <w:style w:type="paragraph" w:styleId="1117" w:customStyle="1">
    <w:name w:val="纯文本1"/>
    <w:basedOn w:val="886"/>
    <w:link w:val="1118"/>
    <w:uiPriority w:val="0"/>
    <w:qFormat/>
    <w:rPr>
      <w:rFonts w:ascii="宋体" w:hAnsi="Courier New"/>
    </w:rPr>
  </w:style>
  <w:style w:type="character" w:styleId="1118" w:customStyle="1">
    <w:name w:val="纯文本 字符"/>
    <w:link w:val="1117"/>
    <w:uiPriority w:val="0"/>
    <w:qFormat/>
    <w:rPr>
      <w:rFonts w:ascii="宋体" w:hAnsi="Courier New" w:eastAsia="宋体"/>
      <w:sz w:val="21"/>
      <w:lang w:val="en-US" w:eastAsia="zh-CN" w:bidi="ar-SA"/>
    </w:rPr>
  </w:style>
  <w:style w:type="paragraph" w:styleId="1119" w:customStyle="1">
    <w:name w:val="目录 81"/>
    <w:basedOn w:val="886"/>
    <w:next w:val="886"/>
    <w:uiPriority w:val="0"/>
    <w:qFormat/>
    <w:pPr>
      <w:ind w:left="2940"/>
    </w:pPr>
  </w:style>
  <w:style w:type="paragraph" w:styleId="1120" w:customStyle="1">
    <w:name w:val="日期1"/>
    <w:basedOn w:val="886"/>
    <w:next w:val="886"/>
    <w:link w:val="1121"/>
    <w:uiPriority w:val="0"/>
    <w:qFormat/>
    <w:rPr>
      <w:rFonts w:ascii="宋体"/>
    </w:rPr>
  </w:style>
  <w:style w:type="character" w:styleId="1121" w:customStyle="1">
    <w:name w:val="日期 字符"/>
    <w:link w:val="1120"/>
    <w:uiPriority w:val="0"/>
    <w:qFormat/>
    <w:rPr>
      <w:rFonts w:ascii="宋体"/>
      <w:sz w:val="21"/>
    </w:rPr>
  </w:style>
  <w:style w:type="paragraph" w:styleId="1122" w:customStyle="1">
    <w:name w:val="正文文本缩进 21"/>
    <w:basedOn w:val="886"/>
    <w:uiPriority w:val="0"/>
    <w:qFormat/>
    <w:pPr>
      <w:ind w:firstLine="525"/>
      <w:spacing w:line="420" w:lineRule="exact"/>
    </w:pPr>
    <w:rPr>
      <w:rFonts w:ascii="宋体"/>
    </w:rPr>
  </w:style>
  <w:style w:type="paragraph" w:styleId="1123" w:customStyle="1">
    <w:name w:val="批注框文本1"/>
    <w:basedOn w:val="886"/>
    <w:link w:val="1124"/>
    <w:uiPriority w:val="99"/>
    <w:qFormat/>
    <w:rPr>
      <w:sz w:val="18"/>
      <w:szCs w:val="18"/>
    </w:rPr>
  </w:style>
  <w:style w:type="character" w:styleId="1124" w:customStyle="1">
    <w:name w:val="批注框文本 字符"/>
    <w:link w:val="1123"/>
    <w:uiPriority w:val="99"/>
    <w:qFormat/>
    <w:rPr>
      <w:sz w:val="18"/>
      <w:szCs w:val="18"/>
    </w:rPr>
  </w:style>
  <w:style w:type="paragraph" w:styleId="1125" w:customStyle="1">
    <w:name w:val="页脚1"/>
    <w:basedOn w:val="886"/>
    <w:link w:val="1126"/>
    <w:uiPriority w:val="99"/>
    <w:qFormat/>
    <w:pPr>
      <w:jc w:val="left"/>
      <w:tabs>
        <w:tab w:val="center" w:pos="4153" w:leader="none"/>
        <w:tab w:val="right" w:pos="8306" w:leader="none"/>
      </w:tabs>
    </w:pPr>
    <w:rPr>
      <w:sz w:val="18"/>
    </w:rPr>
  </w:style>
  <w:style w:type="character" w:styleId="1126" w:customStyle="1">
    <w:name w:val="页脚 字符1"/>
    <w:link w:val="1125"/>
    <w:uiPriority w:val="99"/>
    <w:qFormat/>
    <w:rPr>
      <w:sz w:val="18"/>
    </w:rPr>
  </w:style>
  <w:style w:type="paragraph" w:styleId="1127" w:customStyle="1">
    <w:name w:val="页眉1"/>
    <w:basedOn w:val="886"/>
    <w:link w:val="1128"/>
    <w:uiPriority w:val="99"/>
    <w:qFormat/>
    <w:pPr>
      <w:jc w:val="center"/>
      <w:tabs>
        <w:tab w:val="center" w:pos="4153" w:leader="none"/>
        <w:tab w:val="right" w:pos="8306" w:leader="none"/>
      </w:tabs>
      <w:pBdr>
        <w:bottom w:val="single" w:color="000000" w:sz="6" w:space="1"/>
      </w:pBdr>
    </w:pPr>
    <w:rPr>
      <w:sz w:val="18"/>
    </w:rPr>
  </w:style>
  <w:style w:type="character" w:styleId="1128" w:customStyle="1">
    <w:name w:val="页眉 字符"/>
    <w:link w:val="1127"/>
    <w:uiPriority w:val="99"/>
    <w:qFormat/>
    <w:rPr>
      <w:sz w:val="18"/>
    </w:rPr>
  </w:style>
  <w:style w:type="paragraph" w:styleId="1129" w:customStyle="1">
    <w:name w:val="目录 11"/>
    <w:basedOn w:val="886"/>
    <w:next w:val="886"/>
    <w:uiPriority w:val="39"/>
    <w:qFormat/>
  </w:style>
  <w:style w:type="paragraph" w:styleId="1130" w:customStyle="1">
    <w:name w:val="目录 41"/>
    <w:basedOn w:val="886"/>
    <w:next w:val="886"/>
    <w:uiPriority w:val="0"/>
    <w:qFormat/>
    <w:pPr>
      <w:ind w:left="1260"/>
    </w:pPr>
  </w:style>
  <w:style w:type="paragraph" w:styleId="1131" w:customStyle="1">
    <w:name w:val="目录 61"/>
    <w:basedOn w:val="886"/>
    <w:next w:val="886"/>
    <w:uiPriority w:val="0"/>
    <w:qFormat/>
    <w:pPr>
      <w:ind w:left="2100"/>
    </w:pPr>
  </w:style>
  <w:style w:type="paragraph" w:styleId="1132" w:customStyle="1">
    <w:name w:val="正文文本缩进 31"/>
    <w:basedOn w:val="886"/>
    <w:uiPriority w:val="0"/>
    <w:qFormat/>
    <w:pPr>
      <w:ind w:firstLine="841"/>
    </w:pPr>
    <w:rPr>
      <w:rFonts w:eastAsia="华文新魏"/>
      <w:b/>
      <w:bCs/>
      <w:sz w:val="84"/>
    </w:rPr>
  </w:style>
  <w:style w:type="paragraph" w:styleId="1133" w:customStyle="1">
    <w:name w:val="目录 21"/>
    <w:basedOn w:val="886"/>
    <w:next w:val="886"/>
    <w:uiPriority w:val="39"/>
    <w:qFormat/>
    <w:pPr>
      <w:ind w:left="420"/>
    </w:pPr>
  </w:style>
  <w:style w:type="paragraph" w:styleId="1134" w:customStyle="1">
    <w:name w:val="目录 91"/>
    <w:basedOn w:val="886"/>
    <w:next w:val="886"/>
    <w:uiPriority w:val="0"/>
    <w:qFormat/>
    <w:pPr>
      <w:ind w:left="3360"/>
    </w:pPr>
  </w:style>
  <w:style w:type="paragraph" w:styleId="1135" w:customStyle="1">
    <w:name w:val="信息标题1"/>
    <w:basedOn w:val="88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36" w:customStyle="1">
    <w:name w:val="HTML 预设格式1"/>
    <w:basedOn w:val="8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37" w:customStyle="1">
    <w:name w:val="普通(网站)1"/>
    <w:basedOn w:val="88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38" w:customStyle="1">
    <w:name w:val="标题1"/>
    <w:basedOn w:val="886"/>
    <w:next w:val="886"/>
    <w:link w:val="1139"/>
    <w:uiPriority w:val="0"/>
    <w:qFormat/>
    <w:pPr>
      <w:jc w:val="center"/>
    </w:pPr>
    <w:rPr>
      <w:sz w:val="30"/>
      <w:szCs w:val="24"/>
    </w:rPr>
  </w:style>
  <w:style w:type="character" w:styleId="1139" w:customStyle="1">
    <w:name w:val="标题 字符"/>
    <w:link w:val="1138"/>
    <w:uiPriority w:val="0"/>
    <w:qFormat/>
    <w:rPr>
      <w:sz w:val="30"/>
      <w:szCs w:val="24"/>
    </w:rPr>
  </w:style>
  <w:style w:type="paragraph" w:styleId="1140" w:customStyle="1">
    <w:name w:val="批注主题1"/>
    <w:basedOn w:val="1110"/>
    <w:next w:val="1110"/>
    <w:link w:val="1141"/>
    <w:uiPriority w:val="0"/>
    <w:qFormat/>
    <w:rPr>
      <w:b/>
      <w:bCs/>
    </w:rPr>
  </w:style>
  <w:style w:type="character" w:styleId="1141" w:customStyle="1">
    <w:name w:val="批注主题 字符"/>
    <w:link w:val="1140"/>
    <w:uiPriority w:val="0"/>
    <w:qFormat/>
    <w:rPr>
      <w:b/>
      <w:bCs/>
      <w:sz w:val="21"/>
    </w:rPr>
  </w:style>
  <w:style w:type="paragraph" w:styleId="1142" w:customStyle="1">
    <w:name w:val="正文首行缩进1"/>
    <w:basedOn w:val="970"/>
    <w:link w:val="1143"/>
    <w:uiPriority w:val="0"/>
    <w:qFormat/>
    <w:pPr>
      <w:ind w:firstLine="420"/>
      <w:spacing w:line="360" w:lineRule="auto"/>
    </w:pPr>
    <w:rPr>
      <w:rFonts w:ascii="Times New Roman"/>
      <w:szCs w:val="21"/>
    </w:rPr>
  </w:style>
  <w:style w:type="character" w:styleId="1143" w:customStyle="1">
    <w:name w:val="正文文本首行缩进 字符"/>
    <w:link w:val="1142"/>
    <w:uiPriority w:val="0"/>
    <w:qFormat/>
    <w:rPr>
      <w:sz w:val="28"/>
      <w:szCs w:val="21"/>
    </w:rPr>
  </w:style>
  <w:style w:type="paragraph" w:styleId="1144" w:customStyle="1">
    <w:name w:val="正文首行缩进 21"/>
    <w:basedOn w:val="1113"/>
    <w:uiPriority w:val="0"/>
    <w:qFormat/>
    <w:rPr>
      <w:rFonts w:hAnsi="Calibri"/>
      <w:szCs w:val="22"/>
      <w:u w:val="single"/>
    </w:rPr>
  </w:style>
  <w:style w:type="table" w:styleId="1145" w:customStyle="1">
    <w:name w:val="网格型1"/>
    <w:basedOn w:val="1104"/>
    <w:uiPriority w:val="59"/>
    <w:qFormat/>
    <w:tblPr/>
  </w:style>
  <w:style w:type="character" w:styleId="1146" w:customStyle="1">
    <w:name w:val="要点1"/>
    <w:uiPriority w:val="0"/>
    <w:qFormat/>
    <w:rPr>
      <w:b/>
      <w:bCs/>
    </w:rPr>
  </w:style>
  <w:style w:type="character" w:styleId="1147" w:customStyle="1">
    <w:name w:val="页码1"/>
    <w:uiPriority w:val="99"/>
    <w:qFormat/>
  </w:style>
  <w:style w:type="character" w:styleId="1148" w:customStyle="1">
    <w:name w:val="已访问的超链接1"/>
    <w:uiPriority w:val="0"/>
    <w:qFormat/>
    <w:rPr>
      <w:color w:val="000000"/>
      <w:sz w:val="18"/>
      <w:szCs w:val="18"/>
      <w:u w:val="none"/>
    </w:rPr>
  </w:style>
  <w:style w:type="character" w:styleId="1149" w:customStyle="1">
    <w:name w:val="强调1"/>
    <w:uiPriority w:val="0"/>
    <w:qFormat/>
    <w:rPr>
      <w:i/>
    </w:rPr>
  </w:style>
  <w:style w:type="character" w:styleId="1150" w:customStyle="1">
    <w:name w:val="超链接1"/>
    <w:uiPriority w:val="99"/>
    <w:qFormat/>
    <w:rPr>
      <w:color w:val="000000"/>
      <w:sz w:val="18"/>
      <w:szCs w:val="18"/>
      <w:u w:val="none"/>
    </w:rPr>
  </w:style>
  <w:style w:type="character" w:styleId="1151" w:customStyle="1">
    <w:name w:val="批注引用1"/>
    <w:uiPriority w:val="0"/>
    <w:qFormat/>
    <w:rPr>
      <w:sz w:val="21"/>
      <w:szCs w:val="21"/>
    </w:rPr>
  </w:style>
  <w:style w:type="character" w:styleId="1152" w:customStyle="1">
    <w:name w:val="font91"/>
    <w:uiPriority w:val="0"/>
    <w:qFormat/>
    <w:rPr>
      <w:rFonts w:ascii="Calibri" w:hAnsi="Calibri" w:cs="Calibri"/>
      <w:color w:val="000000"/>
      <w:sz w:val="21"/>
      <w:szCs w:val="21"/>
      <w:u w:val="none"/>
    </w:rPr>
  </w:style>
  <w:style w:type="character" w:styleId="1153" w:customStyle="1">
    <w:name w:val="style21"/>
    <w:uiPriority w:val="0"/>
    <w:qFormat/>
    <w:rPr>
      <w:sz w:val="18"/>
      <w:szCs w:val="18"/>
    </w:rPr>
  </w:style>
  <w:style w:type="character" w:styleId="1154" w:customStyle="1">
    <w:name w:val="font01"/>
    <w:uiPriority w:val="0"/>
    <w:qFormat/>
    <w:rPr>
      <w:rFonts w:ascii="幼圆" w:hAnsi="幼圆" w:eastAsia="幼圆" w:cs="幼圆"/>
      <w:b/>
      <w:color w:val="000000"/>
      <w:sz w:val="22"/>
      <w:szCs w:val="22"/>
      <w:u w:val="none"/>
    </w:rPr>
  </w:style>
  <w:style w:type="character" w:styleId="1155" w:customStyle="1">
    <w:name w:val="List Paragraph Char"/>
    <w:link w:val="1156"/>
    <w:uiPriority w:val="0"/>
    <w:qFormat/>
    <w:rPr>
      <w:rFonts w:ascii="Calibri" w:hAnsi="Calibri"/>
      <w:sz w:val="21"/>
      <w:szCs w:val="22"/>
    </w:rPr>
  </w:style>
  <w:style w:type="paragraph" w:styleId="1156" w:customStyle="1">
    <w:name w:val="List Paragraph2"/>
    <w:basedOn w:val="886"/>
    <w:link w:val="1155"/>
    <w:uiPriority w:val="0"/>
    <w:qFormat/>
    <w:pPr>
      <w:ind w:firstLine="420"/>
    </w:pPr>
    <w:rPr>
      <w:rFonts w:ascii="Calibri" w:hAnsi="Calibri"/>
      <w:szCs w:val="22"/>
    </w:rPr>
  </w:style>
  <w:style w:type="character" w:styleId="1157" w:customStyle="1">
    <w:name w:val="font11"/>
    <w:uiPriority w:val="0"/>
    <w:qFormat/>
    <w:rPr>
      <w:rFonts w:ascii="幼圆" w:hAnsi="幼圆" w:eastAsia="幼圆" w:cs="幼圆"/>
      <w:color w:val="000000"/>
      <w:sz w:val="22"/>
      <w:szCs w:val="22"/>
      <w:u w:val="none"/>
    </w:rPr>
  </w:style>
  <w:style w:type="character" w:styleId="1158" w:customStyle="1">
    <w:name w:val="Table Sub Section Char"/>
    <w:link w:val="1159"/>
    <w:uiPriority w:val="0"/>
    <w:qFormat/>
    <w:rPr>
      <w:rFonts w:ascii="Arial" w:hAnsi="Arial"/>
      <w:b/>
      <w:color w:val="0f0f0f"/>
      <w:lang w:eastAsia="en-US"/>
    </w:rPr>
  </w:style>
  <w:style w:type="paragraph" w:styleId="1159" w:customStyle="1">
    <w:name w:val="Table Sub Section"/>
    <w:basedOn w:val="886"/>
    <w:link w:val="1158"/>
    <w:uiPriority w:val="0"/>
    <w:qFormat/>
    <w:pPr>
      <w:jc w:val="left"/>
      <w:keepNext/>
      <w:spacing w:before="160" w:after="160" w:line="276" w:lineRule="auto"/>
      <w:widowControl/>
    </w:pPr>
    <w:rPr>
      <w:rFonts w:ascii="Arial" w:hAnsi="Arial"/>
      <w:b/>
      <w:color w:val="0f0f0f"/>
      <w:sz w:val="20"/>
      <w:lang w:eastAsia="en-US"/>
    </w:rPr>
  </w:style>
  <w:style w:type="character" w:styleId="1160" w:customStyle="1">
    <w:name w:val="页脚 字符"/>
    <w:uiPriority w:val="99"/>
    <w:qFormat/>
  </w:style>
  <w:style w:type="character" w:styleId="1161" w:customStyle="1">
    <w:name w:val="not([class*=suffix])"/>
    <w:uiPriority w:val="0"/>
    <w:qFormat/>
    <w:rPr>
      <w:sz w:val="19"/>
      <w:szCs w:val="19"/>
    </w:rPr>
  </w:style>
  <w:style w:type="character" w:styleId="1162" w:customStyle="1">
    <w:name w:val="not([class*=suffix])1"/>
    <w:uiPriority w:val="0"/>
    <w:qFormat/>
  </w:style>
  <w:style w:type="character" w:styleId="1163" w:customStyle="1">
    <w:name w:val="font21"/>
    <w:uiPriority w:val="0"/>
    <w:qFormat/>
    <w:rPr>
      <w:rFonts w:hint="eastAsia" w:ascii="宋体" w:hAnsi="宋体" w:eastAsia="宋体" w:cs="宋体"/>
      <w:color w:val="000000"/>
      <w:sz w:val="20"/>
      <w:szCs w:val="20"/>
      <w:u w:val="none"/>
    </w:rPr>
  </w:style>
  <w:style w:type="character" w:styleId="1164" w:customStyle="1">
    <w:name w:val="font31"/>
    <w:uiPriority w:val="0"/>
    <w:qFormat/>
    <w:rPr>
      <w:rFonts w:hint="eastAsia" w:ascii="宋体" w:hAnsi="宋体" w:eastAsia="宋体" w:cs="宋体"/>
      <w:color w:val="000000"/>
      <w:sz w:val="20"/>
      <w:szCs w:val="20"/>
      <w:u w:val="none"/>
    </w:rPr>
  </w:style>
  <w:style w:type="character" w:styleId="1165" w:customStyle="1">
    <w:name w:val="彩色列表字符"/>
    <w:link w:val="1166"/>
    <w:uiPriority w:val="0"/>
    <w:qFormat/>
    <w:rPr>
      <w:rFonts w:ascii="Calibri" w:hAnsi="Calibri"/>
      <w:sz w:val="21"/>
      <w:szCs w:val="22"/>
    </w:rPr>
  </w:style>
  <w:style w:type="paragraph" w:styleId="1166" w:customStyle="1">
    <w:name w:val="彩色列表1"/>
    <w:basedOn w:val="886"/>
    <w:link w:val="1165"/>
    <w:uiPriority w:val="0"/>
    <w:qFormat/>
    <w:pPr>
      <w:ind w:firstLine="420"/>
    </w:pPr>
    <w:rPr>
      <w:rFonts w:ascii="Calibri" w:hAnsi="Calibri"/>
      <w:szCs w:val="22"/>
    </w:rPr>
  </w:style>
  <w:style w:type="character" w:styleId="1167" w:customStyle="1">
    <w:name w:val="标准文本 Char"/>
    <w:link w:val="1168"/>
    <w:uiPriority w:val="0"/>
    <w:qFormat/>
    <w:rPr>
      <w:rFonts w:ascii="宋体" w:hAnsi="宋体" w:eastAsia="宋体" w:cs="宋体"/>
      <w:sz w:val="21"/>
      <w:szCs w:val="21"/>
      <w:lang w:val="en-US" w:eastAsia="zh-CN" w:bidi="ar-SA"/>
    </w:rPr>
  </w:style>
  <w:style w:type="paragraph" w:styleId="1168" w:customStyle="1">
    <w:name w:val="标准文本"/>
    <w:basedOn w:val="886"/>
    <w:link w:val="1167"/>
    <w:uiPriority w:val="0"/>
    <w:qFormat/>
    <w:pPr>
      <w:ind w:firstLine="420"/>
      <w:spacing w:line="300" w:lineRule="auto"/>
    </w:pPr>
    <w:rPr>
      <w:rFonts w:ascii="宋体" w:hAnsi="宋体" w:cs="宋体"/>
      <w:szCs w:val="21"/>
    </w:rPr>
  </w:style>
  <w:style w:type="character" w:styleId="1169" w:customStyle="1">
    <w:name w:val="apple-style-span"/>
    <w:uiPriority w:val="0"/>
    <w:qFormat/>
  </w:style>
  <w:style w:type="character" w:styleId="1170" w:customStyle="1">
    <w:name w:val="mark"/>
    <w:uiPriority w:val="0"/>
    <w:qFormat/>
  </w:style>
  <w:style w:type="character" w:styleId="1171" w:customStyle="1">
    <w:name w:val="c lh15"/>
    <w:uiPriority w:val="0"/>
    <w:qFormat/>
  </w:style>
  <w:style w:type="character" w:styleId="1172" w:customStyle="1">
    <w:name w:val="font51"/>
    <w:uiPriority w:val="0"/>
    <w:qFormat/>
    <w:rPr>
      <w:rFonts w:ascii="Arial" w:hAnsi="Arial" w:cs="Arial"/>
      <w:color w:val="000000"/>
      <w:sz w:val="22"/>
      <w:szCs w:val="22"/>
      <w:u w:val="none"/>
    </w:rPr>
  </w:style>
  <w:style w:type="paragraph" w:styleId="1173" w:customStyle="1">
    <w:name w:val="列表段落1"/>
    <w:basedOn w:val="886"/>
    <w:uiPriority w:val="99"/>
    <w:qFormat/>
    <w:pPr>
      <w:ind w:firstLine="420"/>
    </w:pPr>
    <w:rPr>
      <w:rFonts w:ascii="Calibri" w:hAnsi="Calibri"/>
      <w:szCs w:val="22"/>
    </w:rPr>
  </w:style>
  <w:style w:type="paragraph" w:styleId="1174" w:customStyle="1">
    <w:name w:val="Char Char Char"/>
    <w:basedOn w:val="886"/>
    <w:uiPriority w:val="0"/>
    <w:qFormat/>
    <w:pPr>
      <w:jc w:val="center"/>
      <w:spacing w:line="400" w:lineRule="exact"/>
      <w:widowControl/>
    </w:pPr>
    <w:rPr>
      <w:szCs w:val="24"/>
    </w:rPr>
  </w:style>
  <w:style w:type="paragraph" w:styleId="1175" w:customStyle="1">
    <w:name w:val="077-正文格式"/>
    <w:basedOn w:val="886"/>
    <w:uiPriority w:val="0"/>
    <w:qFormat/>
    <w:pPr>
      <w:ind w:firstLine="480"/>
      <w:spacing w:line="360" w:lineRule="auto"/>
    </w:pPr>
    <w:rPr>
      <w:rFonts w:ascii="宋体" w:cs="宋体"/>
      <w:sz w:val="24"/>
    </w:rPr>
  </w:style>
  <w:style w:type="paragraph" w:styleId="1176" w:customStyle="1">
    <w:name w:val="简单回函地址"/>
    <w:basedOn w:val="886"/>
    <w:uiPriority w:val="0"/>
    <w:qFormat/>
    <w:rPr>
      <w:szCs w:val="24"/>
    </w:rPr>
  </w:style>
  <w:style w:type="paragraph" w:styleId="1177">
    <w:name w:val="No Spacing"/>
    <w:uiPriority w:val="0"/>
    <w:qFormat/>
    <w:rPr>
      <w:rFonts w:ascii="Calibri" w:hAnsi="Calibri" w:eastAsia="宋体" w:cs="Times New Roman"/>
      <w:sz w:val="22"/>
      <w:szCs w:val="22"/>
      <w:lang w:val="en-US" w:eastAsia="zh-CN" w:bidi="ar-SA"/>
    </w:rPr>
  </w:style>
  <w:style w:type="paragraph" w:styleId="1178" w:customStyle="1">
    <w:name w:val="p0"/>
    <w:basedOn w:val="886"/>
    <w:uiPriority w:val="0"/>
    <w:qFormat/>
    <w:pPr>
      <w:ind w:firstLine="420"/>
      <w:jc w:val="left"/>
      <w:widowControl/>
    </w:pPr>
    <w:rPr>
      <w:sz w:val="20"/>
    </w:rPr>
  </w:style>
  <w:style w:type="paragraph" w:styleId="1179" w:customStyle="1">
    <w:name w:val="正文1"/>
    <w:basedOn w:val="886"/>
    <w:uiPriority w:val="0"/>
    <w:qFormat/>
    <w:pPr>
      <w:jc w:val="left"/>
      <w:spacing w:after="200" w:line="300" w:lineRule="atLeast"/>
      <w:widowControl/>
    </w:pPr>
    <w:rPr>
      <w:rFonts w:ascii="Calibri" w:hAnsi="Calibri" w:cs="宋体"/>
      <w:sz w:val="22"/>
      <w:szCs w:val="22"/>
    </w:rPr>
  </w:style>
  <w:style w:type="paragraph" w:styleId="1180" w:customStyle="1">
    <w:name w:val="List Paragraph1"/>
    <w:basedOn w:val="886"/>
    <w:uiPriority w:val="99"/>
    <w:qFormat/>
    <w:pPr>
      <w:ind w:firstLine="420"/>
      <w:jc w:val="left"/>
      <w:spacing w:line="300" w:lineRule="auto"/>
    </w:pPr>
    <w:rPr>
      <w:szCs w:val="22"/>
    </w:rPr>
  </w:style>
  <w:style w:type="paragraph" w:styleId="1181" w:customStyle="1">
    <w:name w:val="Char Char"/>
    <w:basedOn w:val="886"/>
    <w:uiPriority w:val="0"/>
    <w:qFormat/>
    <w:pPr>
      <w:ind w:left="360" w:hanging="360"/>
    </w:pPr>
    <w:rPr>
      <w:sz w:val="24"/>
      <w:szCs w:val="24"/>
    </w:rPr>
  </w:style>
  <w:style w:type="paragraph" w:styleId="118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83" w:customStyle="1">
    <w:name w:val="首行缩进"/>
    <w:basedOn w:val="886"/>
    <w:uiPriority w:val="99"/>
    <w:qFormat/>
    <w:pPr>
      <w:ind w:firstLine="480"/>
      <w:spacing w:line="360" w:lineRule="auto"/>
    </w:pPr>
    <w:rPr>
      <w:szCs w:val="24"/>
    </w:rPr>
  </w:style>
  <w:style w:type="paragraph" w:styleId="1184" w:customStyle="1">
    <w:name w:val="Char Char Char Char Char Char Char"/>
    <w:basedOn w:val="886"/>
    <w:uiPriority w:val="0"/>
    <w:qFormat/>
    <w:pPr>
      <w:ind w:left="432" w:hanging="432"/>
      <w:jc w:val="center"/>
      <w:tabs>
        <w:tab w:val="left" w:pos="432" w:leader="none"/>
      </w:tabs>
    </w:pPr>
    <w:rPr>
      <w:rFonts w:ascii="仿宋_GB2312" w:hAnsi="Tahoma" w:eastAsia="仿宋_GB2312"/>
      <w:sz w:val="24"/>
      <w:szCs w:val="24"/>
    </w:rPr>
  </w:style>
  <w:style w:type="paragraph" w:styleId="1185" w:customStyle="1">
    <w:name w:val="_Style 1"/>
    <w:basedOn w:val="886"/>
    <w:uiPriority w:val="99"/>
    <w:qFormat/>
    <w:pPr>
      <w:ind w:firstLine="420"/>
    </w:pPr>
    <w:rPr>
      <w:rFonts w:ascii="Calibri" w:hAnsi="Calibri"/>
      <w:szCs w:val="22"/>
    </w:rPr>
  </w:style>
  <w:style w:type="paragraph" w:styleId="1186" w:customStyle="1">
    <w:name w:val="Char"/>
    <w:basedOn w:val="886"/>
    <w:uiPriority w:val="0"/>
    <w:qFormat/>
    <w:pPr>
      <w:tabs>
        <w:tab w:val="left" w:pos="360" w:leader="none"/>
      </w:tabs>
    </w:pPr>
    <w:rPr>
      <w:sz w:val="24"/>
    </w:rPr>
  </w:style>
  <w:style w:type="paragraph" w:styleId="1187" w:customStyle="1">
    <w:name w:val="段"/>
    <w:next w:val="886"/>
    <w:uiPriority w:val="0"/>
    <w:qFormat/>
    <w:pPr>
      <w:ind w:firstLine="200"/>
      <w:jc w:val="both"/>
    </w:pPr>
    <w:rPr>
      <w:rFonts w:ascii="宋体" w:hAnsi="Calibri" w:eastAsia="宋体" w:cs="Times New Roman"/>
      <w:sz w:val="21"/>
      <w:szCs w:val="22"/>
      <w:lang w:val="en-US" w:eastAsia="zh-CN" w:bidi="ar-SA"/>
    </w:rPr>
  </w:style>
  <w:style w:type="paragraph" w:styleId="1188" w:customStyle="1">
    <w:name w:val="列出段落11"/>
    <w:basedOn w:val="886"/>
    <w:uiPriority w:val="34"/>
    <w:qFormat/>
    <w:pPr>
      <w:ind w:firstLine="420"/>
    </w:pPr>
  </w:style>
  <w:style w:type="paragraph" w:styleId="1189" w:customStyle="1">
    <w:name w:val="Char Char Char Char Char Char Char1"/>
    <w:basedOn w:val="886"/>
    <w:uiPriority w:val="0"/>
    <w:semiHidden/>
    <w:qFormat/>
    <w:rPr>
      <w:rFonts w:ascii="Tahoma" w:hAnsi="Tahoma" w:cs="仿宋_GB2312"/>
      <w:sz w:val="24"/>
      <w:szCs w:val="28"/>
    </w:rPr>
  </w:style>
  <w:style w:type="paragraph" w:styleId="1190" w:customStyle="1">
    <w:name w:val="_Style 3"/>
    <w:basedOn w:val="886"/>
    <w:uiPriority w:val="34"/>
    <w:qFormat/>
    <w:pPr>
      <w:ind w:firstLine="420"/>
    </w:pPr>
    <w:rPr>
      <w:rFonts w:ascii="Calibri" w:hAnsi="Calibri"/>
      <w:szCs w:val="22"/>
    </w:rPr>
  </w:style>
  <w:style w:type="paragraph" w:styleId="1191" w:customStyle="1">
    <w:name w:val="一级"/>
    <w:basedOn w:val="886"/>
    <w:uiPriority w:val="0"/>
    <w:qFormat/>
    <w:pPr>
      <w:numPr>
        <w:ilvl w:val="0"/>
        <w:numId w:val="1"/>
      </w:numPr>
      <w:spacing w:line="360" w:lineRule="auto"/>
      <w:outlineLvl w:val="0"/>
    </w:pPr>
    <w:rPr>
      <w:b/>
      <w:sz w:val="32"/>
      <w:szCs w:val="32"/>
    </w:rPr>
  </w:style>
  <w:style w:type="paragraph" w:styleId="1192"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93" w:customStyle="1">
    <w:name w:val="B正文"/>
    <w:basedOn w:val="886"/>
    <w:uiPriority w:val="0"/>
    <w:qFormat/>
    <w:pPr>
      <w:ind w:firstLine="560"/>
      <w:spacing w:line="500" w:lineRule="exact"/>
    </w:pPr>
    <w:rPr>
      <w:sz w:val="28"/>
      <w:szCs w:val="24"/>
    </w:rPr>
  </w:style>
  <w:style w:type="paragraph" w:styleId="1194"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195" w:customStyle="1">
    <w:name w:val="yiv1658056056msonormal"/>
    <w:basedOn w:val="886"/>
    <w:uiPriority w:val="99"/>
    <w:qFormat/>
    <w:pPr>
      <w:jc w:val="left"/>
      <w:spacing w:before="100" w:beforeAutospacing="1" w:after="100" w:afterAutospacing="1"/>
      <w:widowControl/>
    </w:pPr>
    <w:rPr>
      <w:rFonts w:ascii="宋体" w:hAnsi="宋体" w:cs="宋体"/>
      <w:sz w:val="24"/>
      <w:szCs w:val="24"/>
    </w:rPr>
  </w:style>
  <w:style w:type="paragraph" w:styleId="1196"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197" w:customStyle="1">
    <w:name w:val="列出段落1"/>
    <w:basedOn w:val="886"/>
    <w:uiPriority w:val="34"/>
    <w:qFormat/>
    <w:pPr>
      <w:ind w:firstLine="420"/>
    </w:pPr>
    <w:rPr>
      <w:rFonts w:ascii="Calibri" w:hAnsi="Calibri"/>
      <w:szCs w:val="22"/>
    </w:rPr>
  </w:style>
  <w:style w:type="paragraph" w:styleId="1198">
    <w:name w:val="List Paragraph"/>
    <w:basedOn w:val="886"/>
    <w:uiPriority w:val="0"/>
    <w:qFormat/>
    <w:pPr>
      <w:ind w:firstLine="420"/>
      <w:jc w:val="left"/>
      <w:spacing w:after="200"/>
      <w:widowControl/>
    </w:pPr>
    <w:rPr>
      <w:rFonts w:ascii="Tahoma" w:hAnsi="Tahoma" w:eastAsia="微软雅黑"/>
      <w:sz w:val="22"/>
      <w:szCs w:val="22"/>
    </w:rPr>
  </w:style>
  <w:style w:type="paragraph" w:styleId="1199" w:customStyle="1">
    <w:name w:val="样式 首行缩进:  2 字符"/>
    <w:basedOn w:val="886"/>
    <w:uiPriority w:val="0"/>
    <w:qFormat/>
    <w:pPr>
      <w:ind w:firstLine="200"/>
      <w:spacing w:line="400" w:lineRule="exact"/>
    </w:pPr>
    <w:rPr>
      <w:rFonts w:cs="宋体"/>
      <w:sz w:val="24"/>
      <w:szCs w:val="24"/>
    </w:rPr>
  </w:style>
  <w:style w:type="paragraph" w:styleId="1200" w:customStyle="1">
    <w:name w:val="修订1"/>
    <w:uiPriority w:val="99"/>
    <w:unhideWhenUsed/>
    <w:qFormat/>
    <w:rPr>
      <w:rFonts w:ascii="Times New Roman" w:hAnsi="Times New Roman" w:eastAsia="宋体" w:cs="Times New Roman"/>
      <w:sz w:val="21"/>
      <w:lang w:val="en-US" w:eastAsia="zh-CN" w:bidi="ar-SA"/>
    </w:rPr>
  </w:style>
  <w:style w:type="paragraph" w:styleId="1201" w:customStyle="1">
    <w:name w:val="_Style 2"/>
    <w:uiPriority w:val="1"/>
    <w:qFormat/>
    <w:rPr>
      <w:rFonts w:ascii="Calibri" w:hAnsi="Calibri" w:eastAsia="宋体" w:cs="Arial"/>
      <w:sz w:val="22"/>
      <w:szCs w:val="22"/>
      <w:lang w:val="en-AU" w:eastAsia="en-US" w:bidi="ar-SA"/>
    </w:rPr>
  </w:style>
  <w:style w:type="paragraph" w:styleId="1202" w:customStyle="1">
    <w:name w:val="彩色列表 - 强调文字颜色 11"/>
    <w:basedOn w:val="886"/>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203"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204" w:customStyle="1">
    <w:name w:val="Normal1"/>
    <w:basedOn w:val="886"/>
    <w:uiPriority w:val="0"/>
    <w:qFormat/>
    <w:pPr>
      <w:jc w:val="left"/>
      <w:spacing w:after="200" w:line="300" w:lineRule="atLeast"/>
      <w:widowControl/>
    </w:pPr>
    <w:rPr>
      <w:rFonts w:ascii="Calibri" w:hAnsi="Calibri" w:cs="宋体"/>
      <w:sz w:val="22"/>
      <w:szCs w:val="22"/>
    </w:rPr>
  </w:style>
  <w:style w:type="character" w:styleId="1205" w:customStyle="1">
    <w:name w:val="font71"/>
    <w:uiPriority w:val="0"/>
    <w:qFormat/>
    <w:rPr>
      <w:rFonts w:hint="eastAsia" w:ascii="宋体" w:hAnsi="宋体" w:eastAsia="宋体" w:cs="宋体"/>
      <w:color w:val="000000"/>
      <w:sz w:val="24"/>
      <w:szCs w:val="24"/>
      <w:u w:val="none"/>
    </w:rPr>
  </w:style>
  <w:style w:type="character" w:styleId="1206" w:customStyle="1">
    <w:name w:val="font61"/>
    <w:uiPriority w:val="0"/>
    <w:qFormat/>
    <w:rPr>
      <w:rFonts w:hint="eastAsia" w:ascii="宋体" w:hAnsi="宋体" w:eastAsia="宋体" w:cs="宋体"/>
      <w:color w:val="000000"/>
      <w:sz w:val="15"/>
      <w:szCs w:val="15"/>
      <w:u w:val="none"/>
    </w:rPr>
  </w:style>
  <w:style w:type="paragraph" w:styleId="1207" w:customStyle="1">
    <w:name w:val="Normal_9_0"/>
    <w:uiPriority w:val="0"/>
    <w:qFormat/>
    <w:rPr>
      <w:rFonts w:ascii="Times New Roman" w:hAnsi="Times New Roman" w:eastAsia="Times New Roman" w:cs="Times New Roman"/>
      <w:sz w:val="24"/>
      <w:szCs w:val="24"/>
      <w:lang w:val="en-US" w:eastAsia="zh-CN" w:bidi="ar-SA"/>
    </w:rPr>
  </w:style>
  <w:style w:type="paragraph" w:styleId="1208" w:customStyle="1">
    <w:name w:val="_Style 6"/>
    <w:basedOn w:val="886"/>
    <w:uiPriority w:val="34"/>
    <w:qFormat/>
    <w:pPr>
      <w:ind w:firstLine="420"/>
    </w:pPr>
    <w:rPr>
      <w:szCs w:val="24"/>
    </w:rPr>
  </w:style>
  <w:style w:type="paragraph" w:styleId="1209" w:customStyle="1">
    <w:name w:val="列表段落21"/>
    <w:basedOn w:val="886"/>
    <w:uiPriority w:val="99"/>
    <w:qFormat/>
    <w:pPr>
      <w:ind w:firstLine="420"/>
    </w:pPr>
  </w:style>
  <w:style w:type="character" w:styleId="1210" w:customStyle="1">
    <w:name w:val="批注文字 字符1"/>
    <w:basedOn w:val="896"/>
    <w:link w:val="901"/>
    <w:uiPriority w:val="99"/>
    <w:qFormat/>
    <w:rPr>
      <w:sz w:val="21"/>
    </w:rPr>
  </w:style>
  <w:style w:type="character" w:styleId="1211" w:customStyle="1">
    <w:name w:val="批注主题 字符1"/>
    <w:basedOn w:val="1210"/>
    <w:link w:val="922"/>
    <w:uiPriority w:val="99"/>
    <w:semiHidden/>
    <w:qFormat/>
    <w:rPr>
      <w:b/>
      <w:bCs/>
      <w:sz w:val="21"/>
    </w:rPr>
  </w:style>
  <w:style w:type="table" w:styleId="1212" w:customStyle="1">
    <w:name w:val="Table Normal"/>
    <w:uiPriority w:val="0"/>
    <w:semiHidden/>
    <w:unhideWhenUsed/>
    <w:qFormat/>
    <w:tblPr>
      <w:tblCellMar>
        <w:left w:w="0" w:type="dxa"/>
        <w:top w:w="0" w:type="dxa"/>
        <w:right w:w="0" w:type="dxa"/>
        <w:bottom w:w="0" w:type="dxa"/>
      </w:tblCellMar>
    </w:tblPr>
  </w:style>
  <w:style w:type="paragraph" w:styleId="1213" w:customStyle="1">
    <w:name w:val="修订2"/>
    <w:hidden/>
    <w:uiPriority w:val="99"/>
    <w:unhideWhenUsed/>
    <w:qFormat/>
    <w:rPr>
      <w:rFonts w:ascii="Times New Roman" w:hAnsi="Times New Roman" w:eastAsia="宋体" w:cs="Times New Roman"/>
      <w:sz w:val="21"/>
      <w:lang w:val="en-US" w:eastAsia="zh-CN" w:bidi="ar-SA"/>
    </w:rPr>
  </w:style>
  <w:style w:type="character" w:styleId="1214" w:customStyle="1">
    <w:name w:val="font81"/>
    <w:basedOn w:val="896"/>
    <w:uiPriority w:val="0"/>
    <w:qFormat/>
    <w:rPr>
      <w:rFonts w:hint="eastAsia" w:ascii="宋体" w:hAnsi="宋体" w:eastAsia="宋体" w:cs="宋体"/>
      <w:color w:val="000000"/>
      <w:sz w:val="18"/>
      <w:szCs w:val="18"/>
      <w:u w:val="none"/>
      <w:vertAlign w:val="superscript"/>
    </w:rPr>
  </w:style>
  <w:style w:type="paragraph" w:styleId="1215" w:customStyle="1">
    <w:name w:val="Revision"/>
    <w:hidden/>
    <w:uiPriority w:val="99"/>
    <w:unhideWhenUsed/>
    <w:qFormat/>
    <w:rPr>
      <w:rFonts w:ascii="Times New Roman" w:hAnsi="Times New Roman" w:eastAsia="宋体" w:cs="Times New Roman"/>
      <w:sz w:val="21"/>
      <w:lang w:val="en-US" w:eastAsia="zh-CN" w:bidi="ar-SA"/>
    </w:rPr>
  </w:style>
  <w:style w:type="paragraph" w:styleId="121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17" w:customStyle="1">
    <w:name w:val="Table Paragraph"/>
    <w:uiPriority w:val="0"/>
    <w:qFormat/>
    <w:pPr>
      <w:widowControl w:val="off"/>
    </w:pPr>
    <w:rPr>
      <w:rFonts w:ascii="宋体" w:hAnsi="宋体" w:eastAsia="宋体" w:cs="宋体"/>
      <w:color w:val="000000"/>
      <w:sz w:val="22"/>
      <w:szCs w:val="22"/>
      <w:lang w:val="it-IT" w:eastAsia="zh-CN" w:bidi="ar-SA"/>
    </w:rPr>
  </w:style>
  <w:style w:type="paragraph" w:styleId="1218" w:customStyle="1">
    <w:name w:val="NormalIndent"/>
    <w:uiPriority w:val="0"/>
    <w:qFormat/>
    <w:pPr>
      <w:ind w:firstLine="420"/>
      <w:jc w:val="both"/>
    </w:pPr>
    <w:rPr>
      <w:rFonts w:ascii="Times New Roman" w:hAnsi="Times New Roman" w:eastAsia="Times New Roman" w:cs="Times New Roman"/>
      <w:color w:val="000000"/>
      <w:sz w:val="21"/>
      <w:szCs w:val="21"/>
      <w:lang w:val="en-US" w:eastAsia="zh-CN" w:bidi="ar-SA"/>
    </w:rPr>
  </w:style>
  <w:style w:type="numbering" w:styleId="32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94631a8c-6ada-4de6-b3dd-2234ffe0a7f9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7A97ADA0</paraID>
      <start>0</start>
      <end>4</end>
      <status>modified</status>
      <modifiedWord>5.</modifiedWord>
      <trackRevisions>true</trackRevisions>
    </reviewItem>
    <reviewItem>
      <errorID>ae3215ce-6f23-410b-b599-5b809034248e</errorID>
      <errorWord>：/</errorWord>
      <group>L1_Punc</group>
      <groupName>标点问题</groupName>
      <ability>L2_Punc_CN</ability>
      <abilityName>标点符号问题</abilityName>
      <candidateList>
        <item>：</item>
      </candidateList>
      <explain/>
      <paraID>34FBCF8F</paraID>
      <start>12</start>
      <end>15</end>
      <status>modified</status>
      <modifiedWord>：</modifiedWord>
      <trackRevisions>true</trackRevisions>
    </reviewItem>
    <reviewItem>
      <errorID>84e53c7b-c5eb-45e0-b49a-d241914f95ca</errorID>
      <errorWord>.</errorWord>
      <group>L1_Format</group>
      <groupName>格式问题</groupName>
      <ability>L2_HalfPunc_CN</ability>
      <abilityName>全半角问题</abilityName>
      <candidateList>
        <item>。</item>
      </candidateList>
      <explain>文本全半角错误。</explain>
      <paraID>3A9E3725</paraID>
      <start>185</start>
      <end>187</end>
      <status>modified</status>
      <modifiedWord>。</modifiedWord>
      <trackRevisions>true</trackRevisions>
    </reviewItem>
    <reviewItem>
      <errorID>e0d8a1ea-9874-4179-975f-59a67ea2b269</errorID>
      <errorWord>“.</errorWord>
      <group>L1_Punc</group>
      <groupName>标点问题</groupName>
      <ability>L2_Punc_CN</ability>
      <abilityName>标点符号问题</abilityName>
      <candidateList>
        <item>“</item>
      </candidateList>
      <explain/>
      <paraID>1C256F4E</paraID>
      <start>51</start>
      <end>53</end>
      <status>unmodified</status>
      <modifiedWord/>
      <trackRevisions>false</trackRevisions>
    </reviewItem>
    <reviewItem>
      <errorID>540b5931-307e-4e28-b3be-e7d1d792714a</errorID>
      <errorWord>“.</errorWord>
      <group>L1_Punc</group>
      <groupName>标点问题</groupName>
      <ability>L2_Punc_CN</ability>
      <abilityName>标点符号问题</abilityName>
      <candidateList>
        <item>“</item>
      </candidateList>
      <explain/>
      <paraID>1C256F4E</paraID>
      <start>66</start>
      <end>68</end>
      <status>unmodified</status>
      <modifiedWord/>
      <trackRevisions>false</trackRevisions>
    </reviewItem>
    <reviewItem>
      <errorID>3b56bbba-6004-4960-86ee-6c469b12094f</errorID>
      <errorWord>“.</errorWord>
      <group>L1_Punc</group>
      <groupName>标点问题</groupName>
      <ability>L2_Punc_CN</ability>
      <abilityName>标点符号问题</abilityName>
      <candidateList>
        <item>“</item>
      </candidateList>
      <explain/>
      <paraID>4A371B7D</paraID>
      <start>12</start>
      <end>14</end>
      <status>unmodified</status>
      <modifiedWord/>
      <trackRevisions>false</trackRevisions>
    </reviewItem>
    <reviewItem>
      <errorID>b24fa3c9-9446-4d7f-ad22-b010df7b83b9</errorID>
      <errorWord>(</errorWord>
      <group>L1_Format</group>
      <groupName>格式问题</groupName>
      <ability>L2_HalfPunc_CN</ability>
      <abilityName>全半角问题</abilityName>
      <candidateList>
        <item>（</item>
      </candidateList>
      <explain>文本全半角错误。</explain>
      <paraID>3D4C83E6</paraID>
      <start>76</start>
      <end>78</end>
      <status>modified</status>
      <modifiedWord>（</modifiedWord>
      <trackRevisions>true</trackRevisions>
    </reviewItem>
    <reviewItem>
      <errorID>42242ce2-f506-4b2c-b270-38547562e8f5</errorID>
      <errorWord>)</errorWord>
      <group>L1_Format</group>
      <groupName>格式问题</groupName>
      <ability>L2_HalfPunc_CN</ability>
      <abilityName>全半角问题</abilityName>
      <candidateList>
        <item>）</item>
      </candidateList>
      <explain>文本全半角错误。</explain>
      <paraID>3D4C83E6</paraID>
      <start>96</start>
      <end>98</end>
      <status>modified</status>
      <modifiedWord>）</modifiedWord>
      <trackRevisions>true</trackRevisions>
    </reviewItem>
    <reviewItem>
      <errorID>c81f9ac9-3076-40eb-a73a-3285eb0d0b07</errorID>
      <errorWord>&lt;</errorWord>
      <group>L1_Format</group>
      <groupName>格式问题</groupName>
      <ability>L2_HalfPunc_CN</ability>
      <abilityName>全半角问题</abilityName>
      <candidateList>
        <item>〈</item>
      </candidateList>
      <explain>文本全半角错误。</explain>
      <paraID>46EC5775</paraID>
      <start>128</start>
      <end>129</end>
      <status>ignored</status>
      <modifiedWord/>
      <trackRevisions>false</trackRevisions>
    </reviewItem>
    <reviewItem>
      <errorID>ecb06057-a531-458f-bd42-190937d0880b</errorID>
      <errorWord>)</errorWord>
      <group>L1_Format</group>
      <groupName>格式问题</groupName>
      <ability>L2_HalfPunc_CN</ability>
      <abilityName>全半角问题</abilityName>
      <candidateList>
        <item>）</item>
      </candidateList>
      <explain>文本全半角错误。</explain>
      <paraID>46EC5775</paraID>
      <start>148</start>
      <end>149</end>
      <status>unmodified</status>
      <modifiedWord/>
      <trackRevisions>false</trackRevisions>
    </reviewItem>
    <reviewItem>
      <errorID>634626ed-5867-40ec-b0dc-5f549adaeeac</errorID>
      <errorWord>&gt;的通知》</errorWord>
      <group>L1_Punc</group>
      <groupName>标点问题</groupName>
      <ability>L2_Punc_CN</ability>
      <abilityName>标点符号问题</abilityName>
      <candidateList>
        <item>〉的通知》</item>
      </candidateList>
      <explain/>
      <paraID>46EC5775</paraID>
      <start>149</start>
      <end>154</end>
      <status>unmodified</status>
      <modifiedWord/>
      <trackRevisions>false</trackRevisions>
    </reviewItem>
    <reviewItem>
      <errorID>f2771e55-fe0b-4299-ad26-01dc1aeee28b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74E3C280</paraID>
      <start>19</start>
      <end>20</end>
      <status>unmodified</status>
      <modifiedWord/>
      <trackRevisions>false</trackRevisions>
    </reviewItem>
    <reviewItem>
      <errorID>6b8d8cb5-b10b-4217-9737-1d4f83985657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74E3C280</paraID>
      <start>58</start>
      <end>59</end>
      <status>unmodified</status>
      <modifiedWord/>
      <trackRevisions>false</trackRevisions>
    </reviewItem>
    <reviewItem>
      <errorID>8e7a4be5-5e74-4371-bb70-dd5751493370</errorID>
      <errorWord>（</errorWord>
      <group>L1_Punc</group>
      <groupName>标点问题</groupName>
      <ability>L2_Punc_CN</ability>
      <abilityName>标点符号问题</abilityName>
      <candidateList/>
      <explain>同一形式括号套用。</explain>
      <paraID>597DB0A4</paraID>
      <start>60</start>
      <end>61</end>
      <status>unmodified</status>
      <modifiedWord/>
      <trackRevisions>false</trackRevisions>
    </reviewItem>
    <reviewItem>
      <errorID>6a1f86a2-0261-4d2d-9408-34d9105363b4</errorID>
      <errorWord>）</errorWord>
      <group>L1_Punc</group>
      <groupName>标点问题</groupName>
      <ability>L2_Punc_CN</ability>
      <abilityName>标点符号问题</abilityName>
      <candidateList/>
      <explain>同一形式括号套用。</explain>
      <paraID>597DB0A4</paraID>
      <start>71</start>
      <end>72</end>
      <status>unmodified</status>
      <modifiedWord/>
      <trackRevisions>false</trackRevisions>
    </reviewItem>
    <reviewItem>
      <errorID>4b3d5099-e665-4b08-854b-f053e0f7a692</errorID>
      <errorWord>（</errorWord>
      <group>L1_Punc</group>
      <groupName>标点问题</groupName>
      <ability>L2_Punc_CN</ability>
      <abilityName>标点符号问题</abilityName>
      <candidateList/>
      <explain>同一形式括号套用。</explain>
      <paraID>597DB0A4</paraID>
      <start>82</start>
      <end>83</end>
      <status>unmodified</status>
      <modifiedWord/>
      <trackRevisions>false</trackRevisions>
    </reviewItem>
    <reviewItem>
      <errorID>038a8880-6c42-4918-9361-a6fac5159c01</errorID>
      <errorWord>）</errorWord>
      <group>L1_Punc</group>
      <groupName>标点问题</groupName>
      <ability>L2_Punc_CN</ability>
      <abilityName>标点符号问题</abilityName>
      <candidateList/>
      <explain>同一形式括号套用。</explain>
      <paraID>597DB0A4</paraID>
      <start>96</start>
      <end>97</end>
      <status>unmodified</status>
      <modifiedWord/>
      <trackRevisions>false</trackRevisions>
    </reviewItem>
    <reviewItem>
      <errorID>5ede268d-f13e-4322-a762-ca0e56626642</errorID>
      <errorWord>（</errorWord>
      <group>L1_Punc</group>
      <groupName>标点问题</groupName>
      <ability>L2_Punc_CN</ability>
      <abilityName>标点符号问题</abilityName>
      <candidateList/>
      <explain>同一形式括号套用。</explain>
      <paraID>597DB0A4</paraID>
      <start>117</start>
      <end>118</end>
      <status>unmodified</status>
      <modifiedWord/>
      <trackRevisions>false</trackRevisions>
    </reviewItem>
    <reviewItem>
      <errorID>b03582bc-9846-402b-b892-f12287bafab8</errorID>
      <errorWord>）</errorWord>
      <group>L1_Punc</group>
      <groupName>标点问题</groupName>
      <ability>L2_Punc_CN</ability>
      <abilityName>标点符号问题</abilityName>
      <candidateList/>
      <explain>同一形式括号套用。</explain>
      <paraID>597DB0A4</paraID>
      <start>128</start>
      <end>129</end>
      <status>unmodified</status>
      <modifiedWord/>
      <trackRevisions>false</trackRevisions>
    </reviewItem>
    <reviewItem>
      <errorID>a801bfe3-958c-4641-9cd3-ccbb241b8d4a</errorID>
      <errorWord>（</errorWord>
      <group>L1_Punc</group>
      <groupName>标点问题</groupName>
      <ability>L2_Punc_CN</ability>
      <abilityName>标点符号问题</abilityName>
      <candidateList/>
      <explain>同一形式括号套用。</explain>
      <paraID>29D2BE93</paraID>
      <start>39</start>
      <end>40</end>
      <status>unmodified</status>
      <modifiedWord/>
      <trackRevisions>false</trackRevisions>
    </reviewItem>
    <reviewItem>
      <errorID>fb89e529-6e11-4baa-90f8-7700f32bdc9f</errorID>
      <errorWord>）</errorWord>
      <group>L1_Punc</group>
      <groupName>标点问题</groupName>
      <ability>L2_Punc_CN</ability>
      <abilityName>标点符号问题</abilityName>
      <candidateList/>
      <explain>同一形式括号套用。</explain>
      <paraID>29D2BE93</paraID>
      <start>50</start>
      <end>51</end>
      <status>unmodified</status>
      <modifiedWord/>
      <trackRevisions>false</trackRevisions>
    </reviewItem>
    <reviewItem>
      <errorID>0a721754-93d3-4f19-9cb5-3a679dab56ce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40551763</paraID>
      <start>56</start>
      <end>57</end>
      <status>unmodified</status>
      <modifiedWord/>
      <trackRevisions>false</trackRevisions>
    </reviewItem>
    <reviewItem>
      <errorID>afe33254-ac3f-4f04-a274-b8cdfb38c6f9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189E9CA7</paraID>
      <start>56</start>
      <end>57</end>
      <status>unmodified</status>
      <modifiedWord/>
      <trackRevisions>false</trackRevisions>
    </reviewItem>
    <reviewItem>
      <errorID>f2afacfa-18c1-4b2b-8ee7-8381e6b67741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2C549830</paraID>
      <start>41</start>
      <end>42</end>
      <status>unmodified</status>
      <modifiedWord/>
      <trackRevisions>false</trackRevisions>
    </reviewItem>
    <reviewItem>
      <errorID>82d478cd-ce8c-4f62-930f-e11d3391d741</errorID>
      <errorWord>*</errorWord>
      <group>L1_Punc</group>
      <groupName>标点问题</groupName>
      <ability>L2_Punc_CN</ability>
      <abilityName>标点符号问题</abilityName>
      <candidateList/>
      <explain/>
      <paraID>1ACFB2F5</paraID>
      <start>0</start>
      <end>1</end>
      <status>unmodified</status>
      <modifiedWord/>
      <trackRevisions>false</trackRevisions>
    </reviewItem>
    <reviewItem>
      <errorID>2a36100d-abae-4c2c-897a-16372416765b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7EA65662</paraID>
      <start>0</start>
      <end>3</end>
      <status>unmodified</status>
      <modifiedWord/>
      <trackRevisions>false</trackRevisions>
    </reviewItem>
    <reviewItem>
      <errorID>0f0588fa-e713-4cc7-b58c-d85c6ec8fc48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28EE0065</paraID>
      <start>0</start>
      <end>3</end>
      <status>unmodified</status>
      <modifiedWord/>
      <trackRevisions>false</trackRevisions>
    </reviewItem>
    <reviewItem>
      <errorID>7826a861-1aa7-4b46-a55c-1919d0b77036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65817BEC</paraID>
      <start>0</start>
      <end>3</end>
      <status>unmodified</status>
      <modifiedWord/>
      <trackRevisions>false</trackRevisions>
    </reviewItem>
    <reviewItem>
      <errorID>19605973-7be3-4569-8aeb-c7ed22f3ee68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65761FE9</paraID>
      <start>0</start>
      <end>3</end>
      <status>unmodified</status>
      <modifiedWord/>
      <trackRevisions>false</trackRevisions>
    </reviewItem>
    <reviewItem>
      <errorID>b10cc140-786c-448c-82e3-fb8a6d876aaf</errorID>
      <errorWord>，</errorWord>
      <group>L1_Word</group>
      <groupName>字词问题</groupName>
      <ability>L2_Typo</ability>
      <abilityName>字词错误</abilityName>
      <candidateList>
        <item>，在</item>
      </candidateList>
      <explain/>
      <paraID>605028E5</paraID>
      <start>38</start>
      <end>39</end>
      <status>unmodified</status>
      <modifiedWord/>
      <trackRevisions>false</trackRevisions>
    </reviewItem>
    <reviewItem>
      <errorID>e93b78e6-b374-4507-8ca6-9d2d504a1a72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24D459EF</paraID>
      <start>61</start>
      <end>62</end>
      <status>unmodified</status>
      <modifiedWord/>
      <trackRevisions>false</trackRevisions>
    </reviewItem>
    <reviewItem>
      <errorID>3876e8d0-6f54-4588-802d-801eb03c9dea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1079A171</paraID>
      <start>29</start>
      <end>30</end>
      <status>unmodified</status>
      <modifiedWord/>
      <trackRevisions>false</trackRevisions>
    </reviewItem>
    <reviewItem>
      <errorID>315340fe-dabf-464d-bafa-19a49730165b</errorID>
      <errorWord>国家发改委</errorWord>
      <group>L1_Knowledge</group>
      <groupName>知识性问题</groupName>
      <ability>L2_Knowledge</ability>
      <abilityName>其他知识</abilityName>
      <candidateList>
        <item>国家发展改革委</item>
      </candidateList>
      <explain/>
      <paraID> B8F3865</paraID>
      <start>9</start>
      <end>14</end>
      <status>unmodified</status>
      <modifiedWord/>
      <trackRevisions>false</trackRevisions>
    </reviewItem>
    <reviewItem>
      <errorID>bc2bf718-b999-4662-87cd-0a7ac7de1a60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24FF53FC</paraID>
      <start>0</start>
      <end>2</end>
      <status>unmodified</status>
      <modifiedWord/>
      <trackRevisions>false</trackRevisions>
    </reviewItem>
    <reviewItem>
      <errorID>9832cdb6-14f2-40e7-9910-fbc9898e5ebe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5F581682</paraID>
      <start>0</start>
      <end>2</end>
      <status>unmodified</status>
      <modifiedWord/>
      <trackRevisions>false</trackRevisions>
    </reviewItem>
    <reviewItem>
      <errorID>2c12a197-ac65-49fa-b377-7fc93ad460c0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5F603B2</paraID>
      <start>0</start>
      <end>2</end>
      <status>unmodified</status>
      <modifiedWord/>
      <trackRevisions>false</trackRevisions>
    </reviewItem>
    <reviewItem>
      <errorID>3f730e40-2a9f-4fb8-969b-345e13306cf0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52761D9F</paraID>
      <start>0</start>
      <end>2</end>
      <status>unmodified</status>
      <modifiedWord/>
      <trackRevisions>false</trackRevisions>
    </reviewItem>
    <reviewItem>
      <errorID>13c01e09-e3e6-400d-949d-53375186687d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35146AAB</paraID>
      <start>0</start>
      <end>2</end>
      <status>unmodified</status>
      <modifiedWord/>
      <trackRevisions>false</trackRevisions>
    </reviewItem>
    <reviewItem>
      <errorID>63da8a83-3541-41e2-962e-ff52eb26f40e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B00164D</paraID>
      <start>0</start>
      <end>2</end>
      <status>unmodified</status>
      <modifiedWord/>
      <trackRevisions>false</trackRevisions>
    </reviewItem>
    <reviewItem>
      <errorID>7cc42d31-6b0b-4cd6-ab27-26321a1152bd</errorID>
      <errorWord>&lt;</errorWord>
      <group>L1_Format</group>
      <groupName>格式问题</groupName>
      <ability>L2_HalfPunc_CN</ability>
      <abilityName>全半角问题</abilityName>
      <candidateList>
        <item>〈</item>
      </candidateList>
      <explain>文本全半角错误。</explain>
      <paraID>5167C9FF</paraID>
      <start>51</start>
      <end>52</end>
      <status>unmodified</status>
      <modifiedWord/>
      <trackRevisions>false</trackRevisions>
    </reviewItem>
    <reviewItem>
      <errorID>34fdabaa-329c-4cc3-9eac-a24232e7a219</errorID>
      <errorWord>&lt;</errorWord>
      <group>L1_Format</group>
      <groupName>格式问题</groupName>
      <ability>L2_HalfPunc_CN</ability>
      <abilityName>全半角问题</abilityName>
      <candidateList>
        <item>〈</item>
      </candidateList>
      <explain>文本全半角错误。</explain>
      <paraID>797239C1</paraID>
      <start>51</start>
      <end>52</end>
      <status>unmodified</status>
      <modifiedWord/>
      <trackRevisions>false</trackRevisions>
    </reviewItem>
    <reviewItem>
      <errorID>35e10447-42b6-4431-8ed8-1f04c1218624</errorID>
      <errorWord>&lt;</errorWord>
      <group>L1_Format</group>
      <groupName>格式问题</groupName>
      <ability>L2_HalfPunc_CN</ability>
      <abilityName>全半角问题</abilityName>
      <candidateList>
        <item>〈</item>
      </candidateList>
      <explain>文本全半角错误。</explain>
      <paraID>657ECA4F</paraID>
      <start>36</start>
      <end>37</end>
      <status>unmodified</status>
      <modifiedWord/>
      <trackRevisions>false</trackRevisions>
    </reviewItem>
    <reviewItem>
      <errorID>94da8896-243c-4d9a-9f18-bf8edfe72af5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36693797</paraID>
      <start>0</start>
      <end>2</end>
      <status>unmodified</status>
      <modifiedWord/>
      <trackRevisions>false</trackRevisions>
    </reviewItem>
    <reviewItem>
      <errorID>bd498423-47fd-411e-a4da-639cde82feef</errorID>
      <errorWord>，</errorWord>
      <group>L1_Word</group>
      <groupName>字词问题</groupName>
      <ability>L2_Typo</ability>
      <abilityName>字词错误</abilityName>
      <candidateList>
        <item>，并</item>
      </candidateList>
      <explain/>
      <paraID>36693797</paraID>
      <start>74</start>
      <end>77</end>
      <status>modified</status>
      <modifiedWord>，并</modifiedWord>
      <trackRevisions>true</trackRevisions>
    </reviewItem>
    <reviewItem>
      <errorID>ed5ae210-21ae-463f-b838-e70fc91a673b</errorID>
      <errorWord>复印件加盖</errorWord>
      <group>L1_Word</group>
      <groupName>字词问题</groupName>
      <ability>L2_Typo</ability>
      <abilityName>字词错误</abilityName>
      <candidateList>
        <item>复印件并加盖</item>
      </candidateList>
      <explain/>
      <paraID> AEDEDF1</paraID>
      <start>30</start>
      <end>41</end>
      <status>modified</status>
      <modifiedWord>复印件并加盖</modifiedWord>
      <trackRevisions>true</trackRevisions>
    </reviewItem>
    <reviewItem>
      <errorID>528d2555-8058-4a77-956a-a687d6c89b49</errorID>
      <errorWord>（</errorWord>
      <group>L1_Format</group>
      <groupName>格式问题</groupName>
      <ability>L2_HalfPunc_CN</ability>
      <abilityName>全半角问题</abilityName>
      <candidateList>
        <item>(</item>
      </candidateList>
      <explain>文本全半角错误。</explain>
      <paraID>1C7DFDBE</paraID>
      <start>0</start>
      <end>1</end>
      <status>unmodified</status>
      <modifiedWord/>
      <trackRevisions>false</trackRevisions>
    </reviewItem>
    <reviewItem>
      <errorID>934becd2-8d47-4bdb-b568-7af5a60604fb</errorID>
      <errorWord>）</errorWord>
      <group>L1_Format</group>
      <groupName>格式问题</groupName>
      <ability>L2_HalfPunc_CN</ability>
      <abilityName>全半角问题</abilityName>
      <candidateList>
        <item>)</item>
      </candidateList>
      <explain>文本全半角错误。</explain>
      <paraID>1C7DFDBE</paraID>
      <start>3</start>
      <end>4</end>
      <status>unmodified</status>
      <modifiedWord/>
      <trackRevisions>false</trackRevisions>
    </reviewItem>
    <reviewItem>
      <errorID>e5c56458-cc1b-488d-b209-fe0fb159a243</errorID>
      <errorWord>rpm</errorWord>
      <group>L1_Knowledge</group>
      <groupName>知识性问题</groupName>
      <ability>L2_Knowledge</ability>
      <abilityName>其他知识</abilityName>
      <candidateList/>
      <explain>非法定单位</explain>
      <paraID> F992001</paraID>
      <start>48</start>
      <end>51</end>
      <status>unmodified</status>
      <modifiedWord/>
      <trackRevisions>false</trackRevisions>
    </reviewItem>
    <reviewItem>
      <errorID>e516453a-c71f-4b6d-a06c-b355cda9af78</errorID>
      <errorWord>rpm</errorWord>
      <group>L1_Knowledge</group>
      <groupName>知识性问题</groupName>
      <ability>L2_Knowledge</ability>
      <abilityName>其他知识</abilityName>
      <candidateList/>
      <explain>非法定单位</explain>
      <paraID> F992001</paraID>
      <start>80</start>
      <end>83</end>
      <status>unmodified</status>
      <modifiedWord/>
      <trackRevisions>false</trackRevisions>
    </reviewItem>
    <reviewItem>
      <errorID>56367c1c-8f99-450a-aa7e-ef2346c5be78</errorID>
      <errorWord>:</errorWord>
      <group>L1_Format</group>
      <groupName>格式问题</groupName>
      <ability>L2_HalfPunc_CN</ability>
      <abilityName>全半角问题</abilityName>
      <candidateList>
        <item>：</item>
      </candidateList>
      <explain>文本全半角错误。</explain>
      <paraID> F992001</paraID>
      <start>176</start>
      <end>177</end>
      <status>unmodified</status>
      <modifiedWord/>
      <trackRevisions>false</trackRevisions>
    </reviewItem>
    <reviewItem>
      <errorID>a69ab517-ff13-4e6d-8272-212978a9f60d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1C46B50B</paraID>
      <start>2</start>
      <end>3</end>
      <status>unmodified</status>
      <modifiedWord/>
      <trackRevisions>false</trackRevisions>
    </reviewItem>
    <reviewItem>
      <errorID>2235e72e-7e23-4e16-af2b-ead6bd547473</errorID>
      <errorWord>）</errorWord>
      <group>L1_Format</group>
      <groupName>格式问题</groupName>
      <ability>L2_HalfPunc_CN</ability>
      <abilityName>全半角问题</abilityName>
      <candidateList>
        <item>)</item>
      </candidateList>
      <explain>文本全半角错误。</explain>
      <paraID>396A5AC6</paraID>
      <start>37</start>
      <end>38</end>
      <status>unmodified</status>
      <modifiedWord/>
      <trackRevisions>false</trackRevisions>
    </reviewItem>
    <reviewItem>
      <errorID>10704d90-7ed4-4469-a08b-6d37072f8717</errorID>
      <errorWord>）</errorWord>
      <group>L1_Format</group>
      <groupName>格式问题</groupName>
      <ability>L2_HalfPunc_CN</ability>
      <abilityName>全半角问题</abilityName>
      <candidateList>
        <item>)</item>
      </candidateList>
      <explain>文本全半角错误。</explain>
      <paraID> E37C501</paraID>
      <start>37</start>
      <end>38</end>
      <status>unmodified</status>
      <modifiedWord/>
      <trackRevisions>false</trackRevisions>
    </reviewItem>
    <reviewItem>
      <errorID>4a49e70d-1734-4e69-a769-74bf6d7f8e43</errorID>
      <errorWord>rpm</errorWord>
      <group>L1_Knowledge</group>
      <groupName>知识性问题</groupName>
      <ability>L2_Knowledge</ability>
      <abilityName>其他知识</abilityName>
      <candidateList/>
      <explain>非法定单位</explain>
      <paraID>781A00AF</paraID>
      <start>48</start>
      <end>51</end>
      <status>unmodified</status>
      <modifiedWord/>
      <trackRevisions>false</trackRevisions>
    </reviewItem>
    <reviewItem>
      <errorID>4510f2e5-67c2-4681-972b-dff689496963</errorID>
      <errorWord>rpm</errorWord>
      <group>L1_Knowledge</group>
      <groupName>知识性问题</groupName>
      <ability>L2_Knowledge</ability>
      <abilityName>其他知识</abilityName>
      <candidateList/>
      <explain>非法定单位</explain>
      <paraID>2D14B6ED</paraID>
      <start>38</start>
      <end>41</end>
      <status>unmodified</status>
      <modifiedWord/>
      <trackRevisions>false</trackRevisions>
    </reviewItem>
    <reviewItem>
      <errorID>1120ab63-24dc-4289-8c8e-3e76ab415485</errorID>
      <errorWord>rpm</errorWord>
      <group>L1_Knowledge</group>
      <groupName>知识性问题</groupName>
      <ability>L2_Knowledge</ability>
      <abilityName>其他知识</abilityName>
      <candidateList/>
      <explain>非法定单位</explain>
      <paraID>6194175C</paraID>
      <start>130</start>
      <end>133</end>
      <status>unmodified</status>
      <modifiedWord/>
      <trackRevisions>false</trackRevisions>
    </reviewItem>
    <reviewItem>
      <errorID>9f0b0e66-2204-4c72-afe9-73159c6beea3</errorID>
      <errorWord>rpm</errorWord>
      <group>L1_Knowledge</group>
      <groupName>知识性问题</groupName>
      <ability>L2_Knowledge</ability>
      <abilityName>其他知识</abilityName>
      <candidateList/>
      <explain>非法定单位</explain>
      <paraID>6194175C</paraID>
      <start>218</start>
      <end>221</end>
      <status>unmodified</status>
      <modifiedWord/>
      <trackRevisions>false</trackRevisions>
    </reviewItem>
    <reviewItem>
      <errorID>97417913-f256-43ee-85ff-22028244c9b0</errorID>
      <errorWord>.</errorWord>
      <group>L1_Format</group>
      <groupName>格式问题</groupName>
      <ability>L2_HalfPunc_CN</ability>
      <abilityName>全半角问题</abilityName>
      <candidateList>
        <item>。</item>
      </candidateList>
      <explain>文本全半角错误。</explain>
      <paraID>645DAAF8</paraID>
      <start>31</start>
      <end>32</end>
      <status>unmodified</status>
      <modifiedWord/>
      <trackRevisions>false</trackRevisions>
    </reviewItem>
    <reviewItem>
      <errorID>09543f1f-697f-4ced-ac20-428a4f821aba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203D44C8</paraID>
      <start>153</start>
      <end>154</end>
      <status>unmodified</status>
      <modifiedWord/>
      <trackRevisions>false</trackRevisions>
    </reviewItem>
    <reviewItem>
      <errorID>5ffeb550-c3d5-4777-bd73-4f76f639fa7f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203D44C8</paraID>
      <start>169</start>
      <end>170</end>
      <status>unmodified</status>
      <modifiedWord/>
      <trackRevisions>false</trackRevisions>
    </reviewItem>
    <reviewItem>
      <errorID>6d61f114-85ae-476b-9742-089dae4dffaa</errorID>
      <errorWord>rpm</errorWord>
      <group>L1_Knowledge</group>
      <groupName>知识性问题</groupName>
      <ability>L2_Knowledge</ability>
      <abilityName>其他知识</abilityName>
      <candidateList/>
      <explain>非法定单位</explain>
      <paraID>300FFBD2</paraID>
      <start>72</start>
      <end>75</end>
      <status>unmodified</status>
      <modifiedWord/>
      <trackRevisions>false</trackRevisions>
    </reviewItem>
    <reviewItem>
      <errorID>b688c175-13f6-4853-9105-a16ed99b221e</errorID>
      <errorWord>（</errorWord>
      <group>L1_Punc</group>
      <groupName>标点问题</groupName>
      <ability>L2_Punc_CN</ability>
      <abilityName>标点符号问题</abilityName>
      <candidateList/>
      <explain>同一形式括号套用。</explain>
      <paraID>26D0DD31</paraID>
      <start>7</start>
      <end>8</end>
      <status>unmodified</status>
      <modifiedWord/>
      <trackRevisions>false</trackRevisions>
    </reviewItem>
    <reviewItem>
      <errorID>74867f5e-449a-4c65-92d3-47fac1517cd4</errorID>
      <errorWord>）</errorWord>
      <group>L1_Punc</group>
      <groupName>标点问题</groupName>
      <ability>L2_Punc_CN</ability>
      <abilityName>标点符号问题</abilityName>
      <candidateList/>
      <explain>同一形式括号套用。</explain>
      <paraID>26D0DD31</paraID>
      <start>10</start>
      <end>11</end>
      <status>unmodified</status>
      <modifiedWord/>
      <trackRevisions>false</trackRevisions>
    </reviewItem>
    <reviewItem>
      <errorID>07e24505-b354-429a-b1e4-0117b0f99676</errorID>
      <errorWord>（</errorWord>
      <group>L1_Punc</group>
      <groupName>标点问题</groupName>
      <ability>L2_Punc_CN</ability>
      <abilityName>标点符号问题</abilityName>
      <candidateList/>
      <explain>同一形式括号套用。</explain>
      <paraID>72D163C5</paraID>
      <start>1</start>
      <end>2</end>
      <status>unmodified</status>
      <modifiedWord/>
      <trackRevisions>false</trackRevisions>
    </reviewItem>
    <reviewItem>
      <errorID>756c7fbe-7152-4144-80c4-b992157cf2eb</errorID>
      <errorWord>(</errorWord>
      <group>L1_Punc</group>
      <groupName>标点问题</groupName>
      <ability>L2_Punc_CN</ability>
      <abilityName>标点符号问题</abilityName>
      <candidateList/>
      <explain>同一形式括号套用。</explain>
      <paraID>72D163C5</paraID>
      <start>6</start>
      <end>7</end>
      <status>unmodified</status>
      <modifiedWord/>
      <trackRevisions>false</trackRevisions>
    </reviewItem>
    <reviewItem>
      <errorID>b9d74675-40ce-4d1c-a660-8b42f855b497</errorID>
      <errorWord>)</errorWord>
      <group>L1_Punc</group>
      <groupName>标点问题</groupName>
      <ability>L2_Punc_CN</ability>
      <abilityName>标点符号问题</abilityName>
      <candidateList/>
      <explain>同一形式括号套用。</explain>
      <paraID>72D163C5</paraID>
      <start>12</start>
      <end>13</end>
      <status>unmodified</status>
      <modifiedWord/>
      <trackRevisions>false</trackRevisions>
    </reviewItem>
    <reviewItem>
      <errorID>fe62287f-fd51-4532-92b6-ae8a805a796a</errorID>
      <errorWord>）</errorWord>
      <group>L1_Punc</group>
      <groupName>标点问题</groupName>
      <ability>L2_Punc_CN</ability>
      <abilityName>标点符号问题</abilityName>
      <candidateList/>
      <explain>同一形式括号套用。</explain>
      <paraID>72D163C5</paraID>
      <start>29</start>
      <end>30</end>
      <status>unmodified</status>
      <modifiedWord/>
      <trackRevisions>false</trackRevisions>
    </reviewItem>
    <reviewItem>
      <errorID>68f5bf7b-1954-4a5e-b918-fec62680aaa9</errorID>
      <errorWord>(</errorWord>
      <group>L1_Format</group>
      <groupName>格式问题</groupName>
      <ability>L2_HalfPunc_CN</ability>
      <abilityName>全半角问题</abilityName>
      <candidateList>
        <item>（</item>
      </candidateList>
      <explain>文本全半角错误。</explain>
      <paraID>1E1D516F</paraID>
      <start>393</start>
      <end>394</end>
      <status>unmodified</status>
      <modifiedWord/>
      <trackRevisions>false</trackRevisions>
    </reviewItem>
    <reviewItem>
      <errorID>8d56b705-f26f-4c4a-8296-ed880e77d944</errorID>
      <errorWord>秤量</errorWord>
      <group>L1_Word</group>
      <groupName>字词问题</groupName>
      <ability>L2_Typo</ability>
      <abilityName>字词错误</abilityName>
      <candidateList>
        <item>称量</item>
      </candidateList>
      <explain>存在发音相同字词的误用。</explain>
      <paraID>43542447</paraID>
      <start>4</start>
      <end>6</end>
      <status>unmodified</status>
      <modifiedWord/>
      <trackRevisions>false</trackRevisions>
    </reviewItem>
    <reviewItem>
      <errorID>cdd27f38-36ef-42c8-a4fc-d72164795107</errorID>
      <errorWord>rpm</errorWord>
      <group>L1_Knowledge</group>
      <groupName>知识性问题</groupName>
      <ability>L2_Knowledge</ability>
      <abilityName>其他知识</abilityName>
      <candidateList/>
      <explain>非法定单位</explain>
      <paraID>12D61901</paraID>
      <start>96</start>
      <end>99</end>
      <status>unmodified</status>
      <modifiedWord/>
      <trackRevisions>false</trackRevisions>
    </reviewItem>
    <reviewItem>
      <errorID>2e51b9b3-4cdc-4331-bb76-66904c589e5c</errorID>
      <errorWord>rpm</errorWord>
      <group>L1_Knowledge</group>
      <groupName>知识性问题</groupName>
      <ability>L2_Knowledge</ability>
      <abilityName>其他知识</abilityName>
      <candidateList/>
      <explain>非法定单位</explain>
      <paraID>12D61901</paraID>
      <start>101</start>
      <end>104</end>
      <status>unmodified</status>
      <modifiedWord/>
      <trackRevisions>false</trackRevisions>
    </reviewItem>
    <reviewItem>
      <errorID>5a8fae80-233d-4427-b205-0e39fee641be</errorID>
      <errorWord>rpm</errorWord>
      <group>L1_Knowledge</group>
      <groupName>知识性问题</groupName>
      <ability>L2_Knowledge</ability>
      <abilityName>其他知识</abilityName>
      <candidateList/>
      <explain>非法定单位</explain>
      <paraID>12D61901</paraID>
      <start>117</start>
      <end>120</end>
      <status>unmodified</status>
      <modifiedWord/>
      <trackRevisions>false</trackRevisions>
    </reviewItem>
    <reviewItem>
      <errorID>1406ff00-46fe-4525-af2b-d360aa072db0</errorID>
      <errorWord>.</errorWord>
      <group>L1_Format</group>
      <groupName>格式问题</groupName>
      <ability>L2_HalfPunc_CN</ability>
      <abilityName>全半角问题</abilityName>
      <candidateList>
        <item>。</item>
      </candidateList>
      <explain>文本全半角错误。</explain>
      <paraID>12D61901</paraID>
      <start>302</start>
      <end>303</end>
      <status>unmodified</status>
      <modifiedWord/>
      <trackRevisions>false</trackRevisions>
    </reviewItem>
    <reviewItem>
      <errorID>73752ec1-792d-4400-89d6-f06c2fc4c003</errorID>
      <errorWord>(</errorWord>
      <group>L1_Format</group>
      <groupName>格式问题</groupName>
      <ability>L2_HalfPunc_CN</ability>
      <abilityName>全半角问题</abilityName>
      <candidateList>
        <item>（</item>
      </candidateList>
      <explain>文本全半角错误。</explain>
      <paraID>41FD72C9</paraID>
      <start>13</start>
      <end>14</end>
      <status>unmodified</status>
      <modifiedWord/>
      <trackRevisions>false</trackRevisions>
    </reviewItem>
    <reviewItem>
      <errorID>8230faa9-9c8a-4add-a66a-34683d1ac95c</errorID>
      <errorWord>.</errorWord>
      <group>L1_Format</group>
      <groupName>格式问题</groupName>
      <ability>L2_HalfPunc_CN</ability>
      <abilityName>全半角问题</abilityName>
      <candidateList>
        <item>。</item>
      </candidateList>
      <explain>文本全半角错误。</explain>
      <paraID>41FD72C9</paraID>
      <start>170</start>
      <end>171</end>
      <status>unmodified</status>
      <modifiedWord/>
      <trackRevisions>false</trackRevisions>
    </reviewItem>
    <reviewItem>
      <errorID>cb764f8f-1505-42cf-8fb1-08b84f9b31e0</errorID>
      <errorWord>螄</errorWord>
      <group>L1_Word</group>
      <groupName>字词问题</groupName>
      <ability>L2_Fanti</ability>
      <abilityName>繁转简</abilityName>
      <candidateList>
        <item>蛳</item>
      </candidateList>
      <explain/>
      <paraID>7BBEBC3B</paraID>
      <start>92</start>
      <end>93</end>
      <status>unmodified</status>
      <modifiedWord/>
      <trackRevisions>false</trackRevisions>
    </reviewItem>
    <reviewItem>
      <errorID>0b6bbe17-c347-4d0b-8a46-9fec560fba83</errorID>
      <errorWord>rpm</errorWord>
      <group>L1_Knowledge</group>
      <groupName>知识性问题</groupName>
      <ability>L2_Knowledge</ability>
      <abilityName>其他知识</abilityName>
      <candidateList/>
      <explain>非法定单位</explain>
      <paraID> 3B616BB</paraID>
      <start>479</start>
      <end>482</end>
      <status>unmodified</status>
      <modifiedWord/>
      <trackRevisions>false</trackRevisions>
    </reviewItem>
    <reviewItem>
      <errorID>e7003edc-393f-467a-a15d-e0d51a1fa1ab</errorID>
      <errorWord>rpm</errorWord>
      <group>L1_Knowledge</group>
      <groupName>知识性问题</groupName>
      <ability>L2_Knowledge</ability>
      <abilityName>其他知识</abilityName>
      <candidateList/>
      <explain>非法定单位</explain>
      <paraID> 3B616BB</paraID>
      <start>501</start>
      <end>504</end>
      <status>unmodified</status>
      <modifiedWord/>
      <trackRevisions>false</trackRevisions>
    </reviewItem>
    <reviewItem>
      <errorID>3abef75f-91eb-4af3-9380-283aea68d4c7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1316A0CA</paraID>
      <start>12</start>
      <end>13</end>
      <status>unmodified</status>
      <modifiedWord/>
      <trackRevisions>false</trackRevisions>
    </reviewItem>
    <reviewItem>
      <errorID>f1543cec-bf6b-40cb-a3a2-c85b2b4b2480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21BF8087</paraID>
      <start>11</start>
      <end>12</end>
      <status>unmodified</status>
      <modifiedWord/>
      <trackRevisions>false</trackRevisions>
    </reviewItem>
    <reviewItem>
      <errorID>dd139e33-baff-49bf-8243-e9a4524b5b60</errorID>
      <errorWord>：～</errorWord>
      <group>L1_Punc</group>
      <groupName>标点问题</groupName>
      <ability>L2_Punc_CN</ability>
      <abilityName>标点符号问题</abilityName>
      <candidateList>
        <item>：</item>
      </candidateList>
      <explain/>
      <paraID>3C77EE3A</paraID>
      <start>9</start>
      <end>11</end>
      <status>unmodified</status>
      <modifiedWord/>
      <trackRevisions>false</trackRevisions>
    </reviewItem>
    <reviewItem>
      <errorID>b8295469-86ca-49af-a7e8-599d317a82c1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63ED4B7D</paraID>
      <start>10</start>
      <end>11</end>
      <status>unmodified</status>
      <modifiedWord/>
      <trackRevisions>false</trackRevisions>
    </reviewItem>
    <reviewItem>
      <errorID>bbdc1169-1254-4540-9a44-4906d3f737de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2175DAEC</paraID>
      <start>10</start>
      <end>11</end>
      <status>unmodified</status>
      <modifiedWord/>
      <trackRevisions>false</trackRevisions>
    </reviewItem>
    <reviewItem>
      <errorID>66a406a2-9c8a-48dd-8a41-d9b0742c1937</errorID>
      <errorWord>：&gt;</errorWord>
      <group>L1_Punc</group>
      <groupName>标点问题</groupName>
      <ability>L2_Punc_CN</ability>
      <abilityName>标点符号问题</abilityName>
      <candidateList>
        <item>：</item>
      </candidateList>
      <explain/>
      <paraID>6B80221B</paraID>
      <start>14</start>
      <end>16</end>
      <status>unmodified</status>
      <modifiedWord/>
      <trackRevisions>false</trackRevisions>
    </reviewItem>
    <reviewItem>
      <errorID>5ec6f79b-fa1e-442a-b937-14729fad4341</errorID>
      <errorWord>的</errorWord>
      <group>L1_Word</group>
      <groupName>字词问题</groupName>
      <ability>L2_DDD</ability>
      <abilityName>的地得用法</abilityName>
      <candidateList>
        <item>地</item>
      </candidateList>
      <explain/>
      <paraID>2016E973</paraID>
      <start>32</start>
      <end>34</end>
      <status>modified</status>
      <modifiedWord>地</modifiedWord>
      <trackRevisions>true</trackRevisions>
    </reviewItem>
    <reviewItem>
      <errorID>07282331-a418-4456-be42-ca624f13a592</errorID>
      <errorWord>截图并</errorWord>
      <group>L1_Word</group>
      <groupName>字词问题</groupName>
      <ability>L2_Typo</ability>
      <abilityName>字词错误</abilityName>
      <candidateList>
        <item>截图</item>
      </candidateList>
      <explain/>
      <paraID> 799F91F</paraID>
      <start>46</start>
      <end>51</end>
      <status>modified</status>
      <modifiedWord>截图</modifiedWord>
      <trackRevisions>true</trackRevisions>
    </reviewItem>
    <reviewItem>
      <errorID>07ae9e4a-2e8d-4dd7-bd84-9b949dbaa5c2</errorID>
      <errorWord>：</errorWord>
      <group>L1_Format</group>
      <groupName>格式问题</groupName>
      <ability>L2_HalfPunc_CN</ability>
      <abilityName>全半角问题</abilityName>
      <candidateList>
        <item>:</item>
      </candidateList>
      <explain>文本全半角错误。</explain>
      <paraID>341E5CD9</paraID>
      <start>63</start>
      <end>64</end>
      <status>unmodified</status>
      <modifiedWord/>
      <trackRevisions>false</trackRevisions>
    </reviewItem>
    <reviewItem>
      <errorID>d9d15f50-3775-4eff-9a69-0b80e7362a1b</errorID>
      <errorWord>：</errorWord>
      <group>L1_Format</group>
      <groupName>格式问题</groupName>
      <ability>L2_HalfPunc_CN</ability>
      <abilityName>全半角问题</abilityName>
      <candidateList>
        <item>:</item>
      </candidateList>
      <explain>文本全半角错误。</explain>
      <paraID> BDCC6EE</paraID>
      <start>42</start>
      <end>43</end>
      <status>unmodified</status>
      <modifiedWord/>
      <trackRevisions>false</trackRevisions>
    </reviewItem>
    <reviewItem>
      <errorID>526da492-08d4-42f4-b459-015f699969cc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6BBF376D</paraID>
      <start>12</start>
      <end>13</end>
      <status>unmodified</status>
      <modifiedWord/>
      <trackRevisions>false</trackRevisions>
    </reviewItem>
    <reviewItem>
      <errorID>8f497cc3-c397-4a62-b8eb-8e090b7367a1</errorID>
      <errorWord>）</errorWord>
      <group>L1_Format</group>
      <groupName>格式问题</groupName>
      <ability>L2_HalfPunc_CN</ability>
      <abilityName>全半角问题</abilityName>
      <candidateList>
        <item>)</item>
      </candidateList>
      <explain>文本全半角错误。</explain>
      <paraID>4421F03F</paraID>
      <start>198</start>
      <end>199</end>
      <status>unmodified</status>
      <modifiedWord/>
      <trackRevisions>false</trackRevisions>
    </reviewItem>
    <reviewItem>
      <errorID>e69b28a3-5a40-4589-86d7-cc67e7c20c15</errorID>
      <errorWord>）</errorWord>
      <group>L1_Format</group>
      <groupName>格式问题</groupName>
      <ability>L2_HalfPunc_CN</ability>
      <abilityName>全半角问题</abilityName>
      <candidateList>
        <item>)</item>
      </candidateList>
      <explain>文本全半角错误。</explain>
      <paraID>4421F03F</paraID>
      <start>214</start>
      <end>215</end>
      <status>unmodified</status>
      <modifiedWord/>
      <trackRevisions>false</trackRevisions>
    </reviewItem>
    <reviewItem>
      <errorID>791432b2-9259-4adf-ad59-692506d82dfe</errorID>
      <errorWord>(</errorWord>
      <group>L1_Format</group>
      <groupName>格式问题</groupName>
      <ability>L2_HalfPunc_CN</ability>
      <abilityName>全半角问题</abilityName>
      <candidateList>
        <item>（</item>
      </candidateList>
      <explain>文本全半角错误。</explain>
      <paraID>4421F03F</paraID>
      <start>358</start>
      <end>359</end>
      <status>unmodified</status>
      <modifiedWord/>
      <trackRevisions>false</trackRevisions>
    </reviewItem>
    <reviewItem>
      <errorID>8d386cc5-c834-4e27-8f9b-7755b9d8179d</errorID>
      <errorWord>最大秤量</errorWord>
      <group>L1_Word</group>
      <groupName>字词问题</groupName>
      <ability>L2_Typo</ability>
      <abilityName>字词错误</abilityName>
      <candidateList>
        <item>最大称量</item>
      </candidateList>
      <explain/>
      <paraID> F49865D</paraID>
      <start>2</start>
      <end>6</end>
      <status>unmodified</status>
      <modifiedWord/>
      <trackRevisions>false</trackRevisions>
    </reviewItem>
    <reviewItem>
      <errorID>ad350ccf-c0c8-4667-bf2b-6c7c33de5230</errorID>
      <errorWord>：～</errorWord>
      <group>L1_Punc</group>
      <groupName>标点问题</groupName>
      <ability>L2_Punc_CN</ability>
      <abilityName>标点符号问题</abilityName>
      <candidateList>
        <item>：</item>
      </candidateList>
      <explain/>
      <paraID> 9D38A98</paraID>
      <start>123</start>
      <end>125</end>
      <status>unmodified</status>
      <modifiedWord/>
      <trackRevisions>false</trackRevisions>
    </reviewItem>
    <reviewItem>
      <errorID>4041aa5e-3182-4f06-94fa-2d5a27322c82</errorID>
      <errorWord>：～</errorWord>
      <group>L1_Punc</group>
      <groupName>标点问题</groupName>
      <ability>L2_Punc_CN</ability>
      <abilityName>标点符号问题</abilityName>
      <candidateList>
        <item>：</item>
      </candidateList>
      <explain/>
      <paraID>6D819F9A</paraID>
      <start>74</start>
      <end>76</end>
      <status>unmodified</status>
      <modifiedWord/>
      <trackRevisions>false</trackRevisions>
    </reviewItem>
    <reviewItem>
      <errorID>f90b1d22-d6e6-4217-a855-3bc161451266</errorID>
      <errorWord>rpm</errorWord>
      <group>L1_Knowledge</group>
      <groupName>知识性问题</groupName>
      <ability>L2_Knowledge</ability>
      <abilityName>其他知识</abilityName>
      <candidateList/>
      <explain>非法定单位</explain>
      <paraID>23E91881</paraID>
      <start>72</start>
      <end>75</end>
      <status>unmodified</status>
      <modifiedWord/>
      <trackRevisions>false</trackRevisions>
    </reviewItem>
    <reviewItem>
      <errorID>d0c987c7-de07-4dd5-887f-37bdd7e13382</errorID>
      <errorWord>rpm</errorWord>
      <group>L1_Knowledge</group>
      <groupName>知识性问题</groupName>
      <ability>L2_Knowledge</ability>
      <abilityName>其他知识</abilityName>
      <candidateList/>
      <explain>非法定单位</explain>
      <paraID>23E91881</paraID>
      <start>358</start>
      <end>361</end>
      <status>unmodified</status>
      <modifiedWord/>
      <trackRevisions>false</trackRevisions>
    </reviewItem>
    <reviewItem>
      <errorID>037479db-05e5-4d36-9379-40417a22861b</errorID>
      <errorWord>：&gt;</errorWord>
      <group>L1_Punc</group>
      <groupName>标点问题</groupName>
      <ability>L2_Punc_CN</ability>
      <abilityName>标点符号问题</abilityName>
      <candidateList>
        <item>：</item>
      </candidateList>
      <explain/>
      <paraID>7C56DEED</paraID>
      <start>255</start>
      <end>257</end>
      <status>unmodified</status>
      <modifiedWord/>
      <trackRevisions>false</trackRevisions>
    </reviewItem>
    <reviewItem>
      <errorID>dd63fac7-0574-4684-b020-092a3527c604</errorID>
      <errorWord>Kg</errorWord>
      <group>L1_Word</group>
      <groupName>字词问题</groupName>
      <ability>L2_Typo</ability>
      <abilityName>字词错误</abilityName>
      <candidateList>
        <item>kg</item>
      </candidateList>
      <explain/>
      <paraID>3786231B</paraID>
      <start>14</start>
      <end>16</end>
      <status>unmodified</status>
      <modifiedWord/>
      <trackRevisions>false</trackRevisions>
    </reviewItem>
    <reviewItem>
      <errorID>8306daf1-d21a-4d71-9b24-0e2a094c13f2</errorID>
      <errorWord>Kg</errorWord>
      <group>L1_Word</group>
      <groupName>字词问题</groupName>
      <ability>L2_Typo</ability>
      <abilityName>字词错误</abilityName>
      <candidateList>
        <item>kg</item>
      </candidateList>
      <explain/>
      <paraID>42535A0E</paraID>
      <start>22</start>
      <end>24</end>
      <status>unmodified</status>
      <modifiedWord/>
      <trackRevisions>false</trackRevisions>
    </reviewItem>
    <reviewItem>
      <errorID>cd3e7307-662e-451e-a435-de57187b966d</errorID>
      <errorWord>噪音</errorWord>
      <group>L1_Word</group>
      <groupName>字词问题</groupName>
      <ability>L2_Alias</ability>
      <abilityName>也作/曾用词</abilityName>
      <candidateList>
        <item>噪声</item>
      </candidateList>
      <explain>词汇[噪音]为不规范表述或旧称，其规范书面表述为[噪声]。</explain>
      <paraID>1AF39991</paraID>
      <start>17</start>
      <end>19</end>
      <status>unmodified</status>
      <modifiedWord/>
      <trackRevisions>false</trackRevisions>
    </reviewItem>
    <reviewItem>
      <errorID>8f756364-2be1-40de-9e83-4ed94f5171d6</errorID>
      <errorWord>,</errorWord>
      <group>L1_Format</group>
      <groupName>格式问题</groupName>
      <ability>L2_HalfPunc_CN</ability>
      <abilityName>全半角问题</abilityName>
      <candidateList>
        <item>，</item>
      </candidateList>
      <explain>文本全半角错误。</explain>
      <paraID>6CCF08AA</paraID>
      <start>12</start>
      <end>13</end>
      <status>unmodified</status>
      <modifiedWord/>
      <trackRevisions>false</trackRevisions>
    </reviewItem>
    <reviewItem>
      <errorID>627177cd-7c31-497f-bb1e-0d84bba9b583</errorID>
      <errorWord>：～</errorWord>
      <group>L1_Punc</group>
      <groupName>标点问题</groupName>
      <ability>L2_Punc_CN</ability>
      <abilityName>标点符号问题</abilityName>
      <candidateList>
        <item>：</item>
      </candidateList>
      <explain/>
      <paraID>422CFE41</paraID>
      <start>319</start>
      <end>321</end>
      <status>unmodified</status>
      <modifiedWord/>
      <trackRevisions>false</trackRevisions>
    </reviewItem>
    <reviewItem>
      <errorID>0ed8422c-a99f-4a2b-b3ae-ef7065b5c8e9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422CFE41</paraID>
      <start>945</start>
      <end>946</end>
      <status>unmodified</status>
      <modifiedWord/>
      <trackRevisions>false</trackRevisions>
    </reviewItem>
    <reviewItem>
      <errorID>d166b680-aa0b-4498-bff1-5ce7d151e984</errorID>
      <errorWord>rpm</errorWord>
      <group>L1_Knowledge</group>
      <groupName>知识性问题</groupName>
      <ability>L2_Knowledge</ability>
      <abilityName>其他知识</abilityName>
      <candidateList/>
      <explain>非法定单位</explain>
      <paraID>2F769276</paraID>
      <start>95</start>
      <end>98</end>
      <status>unmodified</status>
      <modifiedWord/>
      <trackRevisions>false</trackRevisions>
    </reviewItem>
    <reviewItem>
      <errorID>5fad28ec-eee1-4b28-8419-8d974f87eb01</errorID>
      <errorWord>rpm</errorWord>
      <group>L1_Knowledge</group>
      <groupName>知识性问题</groupName>
      <ability>L2_Knowledge</ability>
      <abilityName>其他知识</abilityName>
      <candidateList/>
      <explain>非法定单位</explain>
      <paraID>2F769276</paraID>
      <start>100</start>
      <end>103</end>
      <status>unmodified</status>
      <modifiedWord/>
      <trackRevisions>false</trackRevisions>
    </reviewItem>
    <reviewItem>
      <errorID>a5614d8f-330b-4d9e-a16e-f877c65f45f2</errorID>
      <errorWord>rpm</errorWord>
      <group>L1_Knowledge</group>
      <groupName>知识性问题</groupName>
      <ability>L2_Knowledge</ability>
      <abilityName>其他知识</abilityName>
      <candidateList/>
      <explain>非法定单位</explain>
      <paraID>4977E656</paraID>
      <start>94</start>
      <end>97</end>
      <status>unmodified</status>
      <modifiedWord/>
      <trackRevisions>false</trackRevisions>
    </reviewItem>
    <reviewItem>
      <errorID>a314a692-5d48-4844-a2ba-e7830106bf3c</errorID>
      <errorWord>：&gt;</errorWord>
      <group>L1_Punc</group>
      <groupName>标点问题</groupName>
      <ability>L2_Punc_CN</ability>
      <abilityName>标点符号问题</abilityName>
      <candidateList>
        <item>：</item>
      </candidateList>
      <explain/>
      <paraID>500D8837</paraID>
      <start>169</start>
      <end>171</end>
      <status>unmodified</status>
      <modifiedWord/>
      <trackRevisions>false</trackRevisions>
    </reviewItem>
    <reviewItem>
      <errorID>d64b4ddd-07de-49d7-a530-44a2252260be</errorID>
      <errorWord>：&gt;</errorWord>
      <group>L1_Punc</group>
      <groupName>标点问题</groupName>
      <ability>L2_Punc_CN</ability>
      <abilityName>标点符号问题</abilityName>
      <candidateList>
        <item>：</item>
      </candidateList>
      <explain/>
      <paraID>500D8837</paraID>
      <start>201</start>
      <end>203</end>
      <status>unmodified</status>
      <modifiedWord/>
      <trackRevisions>false</trackRevisions>
    </reviewItem>
    <reviewItem>
      <errorID>8e6cba24-1839-479b-9de1-a2b8a199a3c2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2E5D4638</paraID>
      <start>0</start>
      <end>2</end>
      <status>unmodified</status>
      <modifiedWord/>
      <trackRevisions>false</trackRevisions>
    </reviewItem>
    <reviewItem>
      <errorID>c39a1e2d-db8f-43e2-a903-586a7c689a5c</errorID>
      <errorWord>(</errorWord>
      <group>L1_Format</group>
      <groupName>格式问题</groupName>
      <ability>L2_HalfPunc_CN</ability>
      <abilityName>全半角问题</abilityName>
      <candidateList>
        <item>（</item>
      </candidateList>
      <explain>文本全半角错误。</explain>
      <paraID>50BAA51C</paraID>
      <start>27</start>
      <end>28</end>
      <status>unmodified</status>
      <modifiedWord/>
      <trackRevisions>false</trackRevisions>
    </reviewItem>
    <reviewItem>
      <errorID>aeb848c8-c8f0-4b69-aa82-aa083e4dce01</errorID>
      <errorWord>(</errorWord>
      <group>L1_Format</group>
      <groupName>格式问题</groupName>
      <ability>L2_HalfPunc_CN</ability>
      <abilityName>全半角问题</abilityName>
      <candidateList>
        <item>（</item>
      </candidateList>
      <explain>文本全半角错误。</explain>
      <paraID>50BAA51C</paraID>
      <start>292</start>
      <end>293</end>
      <status>unmodified</status>
      <modifiedWord/>
      <trackRevisions>false</trackRevisions>
    </reviewItem>
    <reviewItem>
      <errorID>6da5e9a1-afc6-468e-871c-d1d89042ddc6</errorID>
      <errorWord>（</errorWord>
      <group>L1_Punc</group>
      <groupName>标点问题</groupName>
      <ability>L2_Punc_CN</ability>
      <abilityName>标点符号问题</abilityName>
      <candidateList/>
      <explain>同一形式括号套用。</explain>
      <paraID>27F7DB78</paraID>
      <start>7</start>
      <end>8</end>
      <status>unmodified</status>
      <modifiedWord/>
      <trackRevisions>false</trackRevisions>
    </reviewItem>
    <reviewItem>
      <errorID>e83d128f-514f-4f26-add0-2355f99e66ca</errorID>
      <errorWord>）</errorWord>
      <group>L1_Punc</group>
      <groupName>标点问题</groupName>
      <ability>L2_Punc_CN</ability>
      <abilityName>标点符号问题</abilityName>
      <candidateList/>
      <explain>同一形式括号套用。</explain>
      <paraID>27F7DB78</paraID>
      <start>10</start>
      <end>11</end>
      <status>unmodified</status>
      <modifiedWord/>
      <trackRevisions>false</trackRevisions>
    </reviewItem>
    <reviewItem>
      <errorID>db125da6-30fa-4bf0-98e4-91d6362b75cc</errorID>
      <errorWord>~</errorWord>
      <group>L1_Format</group>
      <groupName>格式问题</groupName>
      <ability>L2_HalfPunc_CN</ability>
      <abilityName>全半角问题</abilityName>
      <candidateList>
        <item>～</item>
      </candidateList>
      <explain>文本全半角错误。</explain>
      <paraID>1E0AE0C3</paraID>
      <start>13</start>
      <end>14</end>
      <status>unmodified</status>
      <modifiedWord/>
      <trackRevisions>false</trackRevisions>
    </reviewItem>
    <reviewItem>
      <errorID>05d54685-9145-40f2-bf97-a18e23af8799</errorID>
      <errorWord>~</errorWord>
      <group>L1_Format</group>
      <groupName>格式问题</groupName>
      <ability>L2_HalfPunc_CN</ability>
      <abilityName>全半角问题</abilityName>
      <candidateList>
        <item>～</item>
      </candidateList>
      <explain>文本全半角错误。</explain>
      <paraID>1E0AE0C3</paraID>
      <start>26</start>
      <end>27</end>
      <status>unmodified</status>
      <modifiedWord/>
      <trackRevisions>false</trackRevisions>
    </reviewItem>
    <reviewItem>
      <errorID>ca5b5654-99f5-4287-807c-52d6f17254de</errorID>
      <errorWord>~</errorWord>
      <group>L1_Format</group>
      <groupName>格式问题</groupName>
      <ability>L2_HalfPunc_CN</ability>
      <abilityName>全半角问题</abilityName>
      <candidateList>
        <item>～</item>
      </candidateList>
      <explain>文本全半角错误。</explain>
      <paraID>1E0AE0C3</paraID>
      <start>39</start>
      <end>40</end>
      <status>unmodified</status>
      <modifiedWord/>
      <trackRevisions>false</trackRevisions>
    </reviewItem>
    <reviewItem>
      <errorID>e9ca5406-e968-4d17-b848-5a4d26ba6e6b</errorID>
      <errorWord>：：</errorWord>
      <group>L1_Punc</group>
      <groupName>标点问题</groupName>
      <ability>L2_Punc_CN</ability>
      <abilityName>标点符号问题</abilityName>
      <candidateList>
        <item>：</item>
      </candidateList>
      <explain/>
      <paraID>788CB0B7</paraID>
      <start>155</start>
      <end>157</end>
      <status>unmodified</status>
      <modifiedWord/>
      <trackRevisions>false</trackRevisions>
    </reviewItem>
    <reviewItem>
      <errorID>c32b7e2c-fe47-4b6c-8ec4-68b1bf9b80f4</errorID>
      <errorWord>~</errorWord>
      <group>L1_Format</group>
      <groupName>格式问题</groupName>
      <ability>L2_HalfPunc_CN</ability>
      <abilityName>全半角问题</abilityName>
      <candidateList>
        <item>～</item>
      </candidateList>
      <explain>文本全半角错误。</explain>
      <paraID>788CB0B7</paraID>
      <start>163</start>
      <end>164</end>
      <status>unmodified</status>
      <modifiedWord/>
      <trackRevisions>false</trackRevisions>
    </reviewItem>
    <reviewItem>
      <errorID>bb38446b-cccb-4b20-af8b-b14c6f1bb454</errorID>
      <errorWord>~</errorWord>
      <group>L1_Format</group>
      <groupName>格式问题</groupName>
      <ability>L2_HalfPunc_CN</ability>
      <abilityName>全半角问题</abilityName>
      <candidateList>
        <item>～</item>
      </candidateList>
      <explain>文本全半角错误。</explain>
      <paraID>788CB0B7</paraID>
      <start>176</start>
      <end>177</end>
      <status>unmodified</status>
      <modifiedWord/>
      <trackRevisions>false</trackRevisions>
    </reviewItem>
    <reviewItem>
      <errorID>f6959370-7ddc-4630-8907-66b799b01e01</errorID>
      <errorWord>~</errorWord>
      <group>L1_Format</group>
      <groupName>格式问题</groupName>
      <ability>L2_HalfPunc_CN</ability>
      <abilityName>全半角问题</abilityName>
      <candidateList>
        <item>～</item>
      </candidateList>
      <explain>文本全半角错误。</explain>
      <paraID>6C39040F</paraID>
      <start>42</start>
      <end>43</end>
      <status>unmodified</status>
      <modifiedWord/>
      <trackRevisions>false</trackRevisions>
    </reviewItem>
    <reviewItem>
      <errorID>c878680c-c940-4f1b-9cd1-8a55f2b55605</errorID>
      <errorWord>;</errorWord>
      <group>L1_Format</group>
      <groupName>格式问题</groupName>
      <ability>L2_HalfPunc_CN</ability>
      <abilityName>全半角问题</abilityName>
      <candidateList>
        <item>；</item>
      </candidateList>
      <explain>文本全半角错误。</explain>
      <paraID>6C39040F</paraID>
      <start>75</start>
      <end>76</end>
      <status>unmodified</status>
      <modifiedWord/>
      <trackRevisions>false</trackRevisions>
    </reviewItem>
    <reviewItem>
      <errorID>c1d40914-ecaf-4dea-94cf-1bd53f7383a5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6919E29</paraID>
      <start>0</start>
      <end>2</end>
      <status>unmodified</status>
      <modifiedWord/>
      <trackRevisions>false</trackRevisions>
    </reviewItem>
    <reviewItem>
      <errorID>fa7cbad9-143f-49cf-a838-512b885567ce</errorID>
      <errorWord>,</errorWord>
      <group>L1_Format</group>
      <groupName>格式问题</groupName>
      <ability>L2_HalfPunc_CN</ability>
      <abilityName>全半角问题</abilityName>
      <candidateList>
        <item>，</item>
      </candidateList>
      <explain>文本全半角错误。</explain>
      <paraID> 6919E29</paraID>
      <start>28</start>
      <end>29</end>
      <status>unmodified</status>
      <modifiedWord/>
      <trackRevisions>false</trackRevisions>
    </reviewItem>
    <reviewItem>
      <errorID>41116700-3ddb-4fb3-b9a6-3b25a238e369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6E91471C</paraID>
      <start>0</start>
      <end>2</end>
      <status>unmodified</status>
      <modifiedWord/>
      <trackRevisions>false</trackRevisions>
    </reviewItem>
    <reviewItem>
      <errorID>0c85d83c-e25c-47bc-b183-8e64c962af6c</errorID>
      <errorWord>:</errorWord>
      <group>L1_Format</group>
      <groupName>格式问题</groupName>
      <ability>L2_HalfPunc_CN</ability>
      <abilityName>全半角问题</abilityName>
      <candidateList>
        <item>：</item>
      </candidateList>
      <explain>文本全半角错误。</explain>
      <paraID>6E91471C</paraID>
      <start>6</start>
      <end>7</end>
      <status>unmodified</status>
      <modifiedWord/>
      <trackRevisions>false</trackRevisions>
    </reviewItem>
    <reviewItem>
      <errorID>83b0bce6-2902-4e33-872b-5e0551a1cc81</errorID>
      <errorWord>70%-75%</errorWord>
      <group>L1_Knowledge</group>
      <groupName>知识性问题</groupName>
      <ability>L2_Knowledge</ability>
      <abilityName>其他知识</abilityName>
      <candidateList>
        <item>70%—75%</item>
      </candidateList>
      <explain>1. “70%-75%”中的单位“%”仅出现在后一个数字上，容易引起歧义；根据《现代汉语标点符号数字用法规范手册》，数字表示范围两边需要使用统一的格式。2. 根据标点国标 4.13 中的规则，数字、时间或地域连接符应使用（视觉上更长的）“—”或“～”。</explain>
      <paraID>6E91471C</paraID>
      <start>37</start>
      <end>44</end>
      <status>unmodified</status>
      <modifiedWord/>
      <trackRevisions>false</trackRevisions>
    </reviewItem>
    <reviewItem>
      <errorID>873a5c0a-0d66-4ac2-b9bf-c2230dffe72c</errorID>
      <errorWord>:</errorWord>
      <group>L1_Format</group>
      <groupName>格式问题</groupName>
      <ability>L2_HalfPunc_CN</ability>
      <abilityName>全半角问题</abilityName>
      <candidateList>
        <item>：</item>
      </candidateList>
      <explain>文本全半角错误。</explain>
      <paraID>6E91471C</paraID>
      <start>80</start>
      <end>81</end>
      <status>unmodified</status>
      <modifiedWord/>
      <trackRevisions>false</trackRevisions>
    </reviewItem>
    <reviewItem>
      <errorID>636865eb-c752-4fd1-83af-97cd5b5f6609</errorID>
      <errorWord>:</errorWord>
      <group>L1_Format</group>
      <groupName>格式问题</groupName>
      <ability>L2_HalfPunc_CN</ability>
      <abilityName>全半角问题</abilityName>
      <candidateList>
        <item>：</item>
      </candidateList>
      <explain>文本全半角错误。</explain>
      <paraID>6E91471C</paraID>
      <start>106</start>
      <end>107</end>
      <status>unmodified</status>
      <modifiedWord/>
      <trackRevisions>false</trackRevisions>
    </reviewItem>
    <reviewItem>
      <errorID>50c385ff-b31b-4097-a229-0197e9f60318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3E28EEE6</paraID>
      <start>0</start>
      <end>2</end>
      <status>unmodified</status>
      <modifiedWord/>
      <trackRevisions>false</trackRevisions>
    </reviewItem>
    <reviewItem>
      <errorID>c7c4a3c5-766c-4643-aff4-99822b66c3b5</errorID>
      <errorWord>,</errorWord>
      <group>L1_Format</group>
      <groupName>格式问题</groupName>
      <ability>L2_HalfPunc_CN</ability>
      <abilityName>全半角问题</abilityName>
      <candidateList>
        <item>，</item>
      </candidateList>
      <explain>文本全半角错误。</explain>
      <paraID>3E28EEE6</paraID>
      <start>13</start>
      <end>14</end>
      <status>unmodified</status>
      <modifiedWord/>
      <trackRevisions>false</trackRevisions>
    </reviewItem>
    <reviewItem>
      <errorID>9ec470ea-ef3e-4cac-8972-dabfd92b658a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6D06349D</paraID>
      <start>0</start>
      <end>2</end>
      <status>unmodified</status>
      <modifiedWord/>
      <trackRevisions>false</trackRevisions>
    </reviewItem>
    <reviewItem>
      <errorID>be5dee01-fb7e-4fec-a231-3b4d7eec02ec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655EEB13</paraID>
      <start>0</start>
      <end>2</end>
      <status>unmodified</status>
      <modifiedWord/>
      <trackRevisions>false</trackRevisions>
    </reviewItem>
    <reviewItem>
      <errorID>e0dddef1-a7d0-4736-a7c1-1af020709fb3</errorID>
      <errorWord>亚</errorWord>
      <group>L1_Word</group>
      <groupName>字词问题</groupName>
      <ability>L2_Typo</ability>
      <abilityName>字词错误</abilityName>
      <candidateList>
        <item>哑</item>
      </candidateList>
      <explain/>
      <paraID>655EEB13</paraID>
      <start>28</start>
      <end>30</end>
      <status>modified</status>
      <modifiedWord>哑</modifiedWord>
      <trackRevisions>true</trackRevisions>
    </reviewItem>
    <reviewItem>
      <errorID>d4994449-5715-4d27-8caa-c4e67767cea2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56659B84</paraID>
      <start>0</start>
      <end>2</end>
      <status>unmodified</status>
      <modifiedWord/>
      <trackRevisions>false</trackRevisions>
    </reviewItem>
    <reviewItem>
      <errorID>7bb4c523-9248-4654-ac44-781d4038b02d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722BD4FD</paraID>
      <start>0</start>
      <end>2</end>
      <status>unmodified</status>
      <modifiedWord/>
      <trackRevisions>false</trackRevisions>
    </reviewItem>
    <reviewItem>
      <errorID>4e382be2-4862-435c-b4a9-e091f2cdb5ff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3A72D610</paraID>
      <start>0</start>
      <end>2</end>
      <status>unmodified</status>
      <modifiedWord/>
      <trackRevisions>false</trackRevisions>
    </reviewItem>
    <reviewItem>
      <errorID>fa1a2f79-ba1c-4cf8-85f5-986d21b864d0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683A6D93</paraID>
      <start>0</start>
      <end>2</end>
      <status>unmodified</status>
      <modifiedWord/>
      <trackRevisions>false</trackRevisions>
    </reviewItem>
    <reviewItem>
      <errorID>6937a7de-eb37-449c-9538-1471d37ed783</errorID>
      <errorWord>,</errorWord>
      <group>L1_Format</group>
      <groupName>格式问题</groupName>
      <ability>L2_HalfPunc_CN</ability>
      <abilityName>全半角问题</abilityName>
      <candidateList>
        <item>，</item>
      </candidateList>
      <explain>文本全半角错误。</explain>
      <paraID>683A6D93</paraID>
      <start>28</start>
      <end>29</end>
      <status>unmodified</status>
      <modifiedWord/>
      <trackRevisions>false</trackRevisions>
    </reviewItem>
    <reviewItem>
      <errorID>56dcd6e7-346e-45a4-a6a7-22c9b6c05541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56B4E69B</paraID>
      <start>0</start>
      <end>2</end>
      <status>unmodified</status>
      <modifiedWord/>
      <trackRevisions>false</trackRevisions>
    </reviewItem>
    <reviewItem>
      <errorID>50b6b300-959c-4c0f-a81a-75fabfb97555</errorID>
      <errorWord>:</errorWord>
      <group>L1_Format</group>
      <groupName>格式问题</groupName>
      <ability>L2_HalfPunc_CN</ability>
      <abilityName>全半角问题</abilityName>
      <candidateList>
        <item>：</item>
      </candidateList>
      <explain>文本全半角错误。</explain>
      <paraID>56B4E69B</paraID>
      <start>6</start>
      <end>7</end>
      <status>unmodified</status>
      <modifiedWord/>
      <trackRevisions>false</trackRevisions>
    </reviewItem>
    <reviewItem>
      <errorID>aff99753-e172-4813-be39-35a76713517f</errorID>
      <errorWord>70%-75%</errorWord>
      <group>L1_Knowledge</group>
      <groupName>知识性问题</groupName>
      <ability>L2_Knowledge</ability>
      <abilityName>其他知识</abilityName>
      <candidateList>
        <item>70%—75%</item>
      </candidateList>
      <explain>1. “70%-75%”中的单位“%”仅出现在后一个数字上，容易引起歧义；根据《现代汉语标点符号数字用法规范手册》，数字表示范围两边需要使用统一的格式。2. 根据标点国标 4.13 中的规则，数字、时间或地域连接符应使用（视觉上更长的）“—”或“～”。</explain>
      <paraID>56B4E69B</paraID>
      <start>39</start>
      <end>46</end>
      <status>unmodified</status>
      <modifiedWord/>
      <trackRevisions>false</trackRevisions>
    </reviewItem>
    <reviewItem>
      <errorID>7ec1683a-cf0b-450f-893a-271f00bf4e9c</errorID>
      <errorWord>:</errorWord>
      <group>L1_Format</group>
      <groupName>格式问题</groupName>
      <ability>L2_HalfPunc_CN</ability>
      <abilityName>全半角问题</abilityName>
      <candidateList>
        <item>：</item>
      </candidateList>
      <explain>文本全半角错误。</explain>
      <paraID>56B4E69B</paraID>
      <start>82</start>
      <end>83</end>
      <status>unmodified</status>
      <modifiedWord/>
      <trackRevisions>false</trackRevisions>
    </reviewItem>
    <reviewItem>
      <errorID>91f90fbb-1ece-4214-88c7-594ff0816b61</errorID>
      <errorWord>:</errorWord>
      <group>L1_Format</group>
      <groupName>格式问题</groupName>
      <ability>L2_HalfPunc_CN</ability>
      <abilityName>全半角问题</abilityName>
      <candidateList>
        <item>：</item>
      </candidateList>
      <explain>文本全半角错误。</explain>
      <paraID>56B4E69B</paraID>
      <start>109</start>
      <end>110</end>
      <status>unmodified</status>
      <modifiedWord/>
      <trackRevisions>false</trackRevisions>
    </reviewItem>
    <reviewItem>
      <errorID>fc302efd-a786-4eb4-8685-f1d267ab470f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61EA23F</paraID>
      <start>0</start>
      <end>2</end>
      <status>unmodified</status>
      <modifiedWord/>
      <trackRevisions>false</trackRevisions>
    </reviewItem>
    <reviewItem>
      <errorID>1380af62-4c88-40cd-96e9-50c073211f34</errorID>
      <errorWord>,</errorWord>
      <group>L1_Format</group>
      <groupName>格式问题</groupName>
      <ability>L2_HalfPunc_CN</ability>
      <abilityName>全半角问题</abilityName>
      <candidateList>
        <item>，</item>
      </candidateList>
      <explain>文本全半角错误。</explain>
      <paraID> 61EA23F</paraID>
      <start>13</start>
      <end>14</end>
      <status>unmodified</status>
      <modifiedWord/>
      <trackRevisions>false</trackRevisions>
    </reviewItem>
    <reviewItem>
      <errorID>242bb78d-8358-4e40-bcc2-9ffdd3d93259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4B4741F2</paraID>
      <start>0</start>
      <end>2</end>
      <status>unmodified</status>
      <modifiedWord/>
      <trackRevisions>false</trackRevisions>
    </reviewItem>
    <reviewItem>
      <errorID>5aae0829-b0ab-42fb-b005-a7cbadaf6a9b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7883CBCA</paraID>
      <start>0</start>
      <end>2</end>
      <status>unmodified</status>
      <modifiedWord/>
      <trackRevisions>false</trackRevisions>
    </reviewItem>
    <reviewItem>
      <errorID>eaffd0e4-1f89-4853-bd71-95bb985d0535</errorID>
      <errorWord>亚</errorWord>
      <group>L1_Word</group>
      <groupName>字词问题</groupName>
      <ability>L2_Typo</ability>
      <abilityName>字词错误</abilityName>
      <candidateList>
        <item>哑</item>
      </candidateList>
      <explain/>
      <paraID>7883CBCA</paraID>
      <start>28</start>
      <end>30</end>
      <status>modified</status>
      <modifiedWord>哑</modifiedWord>
      <trackRevisions>true</trackRevisions>
    </reviewItem>
    <reviewItem>
      <errorID>68d51896-a9b5-421f-93a3-d98d1ab692ba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62E415AA</paraID>
      <start>0</start>
      <end>2</end>
      <status>unmodified</status>
      <modifiedWord/>
      <trackRevisions>false</trackRevisions>
    </reviewItem>
    <reviewItem>
      <errorID>f6062360-9eca-47e1-80f0-18c7263b66f2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1F1FC995</paraID>
      <start>0</start>
      <end>2</end>
      <status>unmodified</status>
      <modifiedWord/>
      <trackRevisions>false</trackRevisions>
    </reviewItem>
    <reviewItem>
      <errorID>ac815a1d-9488-48d2-a9a3-95246b46f3cd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4D756AC3</paraID>
      <start>0</start>
      <end>2</end>
      <status>unmodified</status>
      <modifiedWord/>
      <trackRevisions>false</trackRevisions>
    </reviewItem>
    <reviewItem>
      <errorID>a5a7d2b0-c96a-4947-bf51-05aa43714db0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3A7B710F</paraID>
      <start>0</start>
      <end>2</end>
      <status>unmodified</status>
      <modifiedWord/>
      <trackRevisions>false</trackRevisions>
    </reviewItem>
    <reviewItem>
      <errorID>b2fe2b7d-3513-4205-bfa0-2d3073e5efe2</errorID>
      <errorWord>,</errorWord>
      <group>L1_Format</group>
      <groupName>格式问题</groupName>
      <ability>L2_HalfPunc_CN</ability>
      <abilityName>全半角问题</abilityName>
      <candidateList>
        <item>，</item>
      </candidateList>
      <explain>文本全半角错误。</explain>
      <paraID>3A7B710F</paraID>
      <start>28</start>
      <end>29</end>
      <status>unmodified</status>
      <modifiedWord/>
      <trackRevisions>false</trackRevisions>
    </reviewItem>
    <reviewItem>
      <errorID>bda5d01e-3b82-435b-bec5-ad2e4c376f52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3774E3C0</paraID>
      <start>0</start>
      <end>2</end>
      <status>unmodified</status>
      <modifiedWord/>
      <trackRevisions>false</trackRevisions>
    </reviewItem>
    <reviewItem>
      <errorID>018ad6f6-80f6-4438-9a1c-5a9258894df9</errorID>
      <errorWord>:</errorWord>
      <group>L1_Format</group>
      <groupName>格式问题</groupName>
      <ability>L2_HalfPunc_CN</ability>
      <abilityName>全半角问题</abilityName>
      <candidateList>
        <item>：</item>
      </candidateList>
      <explain>文本全半角错误。</explain>
      <paraID>3774E3C0</paraID>
      <start>6</start>
      <end>7</end>
      <status>unmodified</status>
      <modifiedWord/>
      <trackRevisions>false</trackRevisions>
    </reviewItem>
    <reviewItem>
      <errorID>e5901bd0-018c-491d-8d75-1c8a48790bdc</errorID>
      <errorWord>:</errorWord>
      <group>L1_Format</group>
      <groupName>格式问题</groupName>
      <ability>L2_HalfPunc_CN</ability>
      <abilityName>全半角问题</abilityName>
      <candidateList>
        <item>：</item>
      </candidateList>
      <explain>文本全半角错误。</explain>
      <paraID>3774E3C0</paraID>
      <start>76</start>
      <end>77</end>
      <status>unmodified</status>
      <modifiedWord/>
      <trackRevisions>false</trackRevisions>
    </reviewItem>
    <reviewItem>
      <errorID>38bbcda1-2d85-4980-8548-869b53ed46a2</errorID>
      <errorWord>:</errorWord>
      <group>L1_Format</group>
      <groupName>格式问题</groupName>
      <ability>L2_HalfPunc_CN</ability>
      <abilityName>全半角问题</abilityName>
      <candidateList>
        <item>：</item>
      </candidateList>
      <explain>文本全半角错误。</explain>
      <paraID>390FD66A</paraID>
      <start>25</start>
      <end>26</end>
      <status>unmodified</status>
      <modifiedWord/>
      <trackRevisions>false</trackRevisions>
    </reviewItem>
    <reviewItem>
      <errorID>db0d4919-7d5a-4451-8f33-68d9b1acedda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746C4312</paraID>
      <start>0</start>
      <end>2</end>
      <status>unmodified</status>
      <modifiedWord/>
      <trackRevisions>false</trackRevisions>
    </reviewItem>
    <reviewItem>
      <errorID>8da597f2-2bc3-4da4-a48a-b612a0767b8b</errorID>
      <errorWord>,</errorWord>
      <group>L1_Format</group>
      <groupName>格式问题</groupName>
      <ability>L2_HalfPunc_CN</ability>
      <abilityName>全半角问题</abilityName>
      <candidateList>
        <item>，</item>
      </candidateList>
      <explain>文本全半角错误。</explain>
      <paraID>746C4312</paraID>
      <start>13</start>
      <end>14</end>
      <status>unmodified</status>
      <modifiedWord/>
      <trackRevisions>false</trackRevisions>
    </reviewItem>
    <reviewItem>
      <errorID>0832e54a-2246-4e2c-b2c7-f13b9f5a7d0e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40E4F358</paraID>
      <start>0</start>
      <end>2</end>
      <status>unmodified</status>
      <modifiedWord/>
      <trackRevisions>false</trackRevisions>
    </reviewItem>
    <reviewItem>
      <errorID>9f855925-1b42-4756-ade6-7ab48e466d0c</errorID>
      <errorWord>亚</errorWord>
      <group>L1_Word</group>
      <groupName>字词问题</groupName>
      <ability>L2_Typo</ability>
      <abilityName>字词错误</abilityName>
      <candidateList>
        <item>哑</item>
      </candidateList>
      <explain/>
      <paraID>40E4F358</paraID>
      <start>28</start>
      <end>30</end>
      <status>modified</status>
      <modifiedWord>哑</modifiedWord>
      <trackRevisions>true</trackRevisions>
    </reviewItem>
    <reviewItem>
      <errorID>ca0af4f7-3eb7-42c0-bc6a-9cfcd5f3920a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5EADAC4C</paraID>
      <start>0</start>
      <end>2</end>
      <status>unmodified</status>
      <modifiedWord/>
      <trackRevisions>false</trackRevisions>
    </reviewItem>
    <reviewItem>
      <errorID>7f299295-81de-4628-ad0c-095b330205ff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4AEF2035</paraID>
      <start>0</start>
      <end>2</end>
      <status>unmodified</status>
      <modifiedWord/>
      <trackRevisions>false</trackRevisions>
    </reviewItem>
    <reviewItem>
      <errorID>b16f8cb9-0f79-4437-b0e1-f6ffe729f282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7E81D3FC</paraID>
      <start>0</start>
      <end>2</end>
      <status>unmodified</status>
      <modifiedWord/>
      <trackRevisions>false</trackRevisions>
    </reviewItem>
    <reviewItem>
      <errorID>50cd6fe4-17e1-4313-b1c1-158d7a0a8202</errorID>
      <errorWord>,</errorWord>
      <group>L1_Format</group>
      <groupName>格式问题</groupName>
      <ability>L2_HalfPunc_CN</ability>
      <abilityName>全半角问题</abilityName>
      <candidateList>
        <item>，</item>
      </candidateList>
      <explain>文本全半角错误。</explain>
      <paraID>7E81D3FC</paraID>
      <start>28</start>
      <end>29</end>
      <status>unmodified</status>
      <modifiedWord/>
      <trackRevisions>false</trackRevisions>
    </reviewItem>
    <reviewItem>
      <errorID>5b8eb949-4e23-4ab1-a84d-899451b1487f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5C0B1F68</paraID>
      <start>0</start>
      <end>2</end>
      <status>unmodified</status>
      <modifiedWord/>
      <trackRevisions>false</trackRevisions>
    </reviewItem>
    <reviewItem>
      <errorID>18d66ca5-5379-4779-9686-57f5fc16a8f7</errorID>
      <errorWord>:</errorWord>
      <group>L1_Format</group>
      <groupName>格式问题</groupName>
      <ability>L2_HalfPunc_CN</ability>
      <abilityName>全半角问题</abilityName>
      <candidateList>
        <item>：</item>
      </candidateList>
      <explain>文本全半角错误。</explain>
      <paraID>5C0B1F68</paraID>
      <start>6</start>
      <end>7</end>
      <status>unmodified</status>
      <modifiedWord/>
      <trackRevisions>false</trackRevisions>
    </reviewItem>
    <reviewItem>
      <errorID>05012cd2-1a4e-4296-82c6-f97b850d8daf</errorID>
      <errorWord>:</errorWord>
      <group>L1_Format</group>
      <groupName>格式问题</groupName>
      <ability>L2_HalfPunc_CN</ability>
      <abilityName>全半角问题</abilityName>
      <candidateList>
        <item>：</item>
      </candidateList>
      <explain>文本全半角错误。</explain>
      <paraID>5C0B1F68</paraID>
      <start>77</start>
      <end>78</end>
      <status>unmodified</status>
      <modifiedWord/>
      <trackRevisions>false</trackRevisions>
    </reviewItem>
    <reviewItem>
      <errorID>e4548c77-e79d-46e6-a16e-ae08b92605b7</errorID>
      <errorWord>:</errorWord>
      <group>L1_Format</group>
      <groupName>格式问题</groupName>
      <ability>L2_HalfPunc_CN</ability>
      <abilityName>全半角问题</abilityName>
      <candidateList>
        <item>：</item>
      </candidateList>
      <explain>文本全半角错误。</explain>
      <paraID>7AACCF47</paraID>
      <start>27</start>
      <end>28</end>
      <status>unmodified</status>
      <modifiedWord/>
      <trackRevisions>false</trackRevisions>
    </reviewItem>
    <reviewItem>
      <errorID>8eb5d67a-48e4-433c-b755-752320d78065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5D8EDCCE</paraID>
      <start>0</start>
      <end>2</end>
      <status>unmodified</status>
      <modifiedWord/>
      <trackRevisions>false</trackRevisions>
    </reviewItem>
    <reviewItem>
      <errorID>614c7c9a-79a8-48c9-9cd1-ccfa5948ddab</errorID>
      <errorWord>,</errorWord>
      <group>L1_Format</group>
      <groupName>格式问题</groupName>
      <ability>L2_HalfPunc_CN</ability>
      <abilityName>全半角问题</abilityName>
      <candidateList>
        <item>，</item>
      </candidateList>
      <explain>文本全半角错误。</explain>
      <paraID>5D8EDCCE</paraID>
      <start>13</start>
      <end>14</end>
      <status>unmodified</status>
      <modifiedWord/>
      <trackRevisions>false</trackRevisions>
    </reviewItem>
    <reviewItem>
      <errorID>2bacc8fe-1d1b-4944-b557-4474d2dded57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3D53929D</paraID>
      <start>0</start>
      <end>2</end>
      <status>unmodified</status>
      <modifiedWord/>
      <trackRevisions>false</trackRevisions>
    </reviewItem>
    <reviewItem>
      <errorID>cceded53-ccd2-44c0-b0dc-65652b5ab7b8</errorID>
      <errorWord>亚</errorWord>
      <group>L1_Word</group>
      <groupName>字词问题</groupName>
      <ability>L2_Typo</ability>
      <abilityName>字词错误</abilityName>
      <candidateList>
        <item>哑</item>
      </candidateList>
      <explain/>
      <paraID>3D53929D</paraID>
      <start>28</start>
      <end>29</end>
      <status>unmodified</status>
      <modifiedWord/>
      <trackRevisions>false</trackRevisions>
    </reviewItem>
    <reviewItem>
      <errorID>e9377fed-8e27-492a-a274-d8ccb689e71f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3D56DB5A</paraID>
      <start>0</start>
      <end>2</end>
      <status>unmodified</status>
      <modifiedWord/>
      <trackRevisions>false</trackRevisions>
    </reviewItem>
    <reviewItem>
      <errorID>d2b63ab2-405d-4de6-b161-52ee56ca628e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7FC20A55</paraID>
      <start>0</start>
      <end>2</end>
      <status>unmodified</status>
      <modifiedWord/>
      <trackRevisions>false</trackRevisions>
    </reviewItem>
    <reviewItem>
      <errorID>969c95c1-773d-46be-9658-bb91abc76aa8</errorID>
      <errorWord>~</errorWord>
      <group>L1_Format</group>
      <groupName>格式问题</groupName>
      <ability>L2_HalfPunc_CN</ability>
      <abilityName>全半角问题</abilityName>
      <candidateList>
        <item>～</item>
      </candidateList>
      <explain>文本全半角错误。</explain>
      <paraID>14E057BC</paraID>
      <start>13</start>
      <end>14</end>
      <status>unmodified</status>
      <modifiedWord/>
      <trackRevisions>false</trackRevisions>
    </reviewItem>
    <reviewItem>
      <errorID>9eea41bf-6cae-44ea-ac9c-738d8ee51aac</errorID>
      <errorWord>：，</errorWord>
      <group>L1_Punc</group>
      <groupName>标点问题</groupName>
      <ability>L2_Punc_CN</ability>
      <abilityName>标点符号问题</abilityName>
      <candidateList>
        <item>：</item>
      </candidateList>
      <explain/>
      <paraID>660E9B5D</paraID>
      <start>31</start>
      <end>33</end>
      <status>unmodified</status>
      <modifiedWord/>
      <trackRevisions>false</trackRevisions>
    </reviewItem>
    <reviewItem>
      <errorID>c9f91782-c8e7-4faa-876e-72d00ea9531c</errorID>
      <errorWord>：）</errorWord>
      <group>L1_Punc</group>
      <groupName>标点问题</groupName>
      <ability>L2_Punc_CN</ability>
      <abilityName>标点符号问题</abilityName>
      <candidateList>
        <item>）</item>
      </candidateList>
      <explain/>
      <paraID>660E9B5D</paraID>
      <start>35</start>
      <end>37</end>
      <status>unmodified</status>
      <modifiedWord/>
      <trackRevisions>false</trackRevisions>
    </reviewItem>
    <reviewItem>
      <errorID>7eaf931a-66eb-4dd4-8a4c-b06858e16f5a</errorID>
      <errorWord>..</errorWord>
      <group>L1_Punc</group>
      <groupName>标点问题</groupName>
      <ability>L2_Punc_CN</ability>
      <abilityName>标点符号问题</abilityName>
      <candidateList>
        <item>.</item>
      </candidateList>
      <explain/>
      <paraID>54AED983</paraID>
      <start>0</start>
      <end>2</end>
      <status>unmodified</status>
      <modifiedWord/>
      <trackRevisions>false</trackRevisions>
    </reviewItem>
    <reviewItem>
      <errorID>d66b8d84-7d33-46e1-8ac7-8b7274489e3d</errorID>
      <errorWord>..</errorWord>
      <group>L1_Punc</group>
      <groupName>标点问题</groupName>
      <ability>L2_Punc_CN</ability>
      <abilityName>标点符号问题</abilityName>
      <candidateList>
        <item>.</item>
      </candidateList>
      <explain/>
      <paraID>6376AC60</paraID>
      <start>0</start>
      <end>2</end>
      <status>unmodified</status>
      <modifiedWord/>
      <trackRevisions>false</trackRevisions>
    </reviewItem>
    <reviewItem>
      <errorID>401f799f-0a84-4827-abcb-158c07e0c188</errorID>
      <errorWord>(</errorWord>
      <group>L1_Format</group>
      <groupName>格式问题</groupName>
      <ability>L2_HalfPunc_CN</ability>
      <abilityName>全半角问题</abilityName>
      <candidateList>
        <item>（</item>
      </candidateList>
      <explain>文本全半角错误。</explain>
      <paraID>605361E7</paraID>
      <start>66</start>
      <end>67</end>
      <status>unmodified</status>
      <modifiedWord/>
      <trackRevisions>false</trackRevisions>
    </reviewItem>
    <reviewItem>
      <errorID>d8982eb1-d40b-494e-8fdb-d9a3f9522f38</errorID>
      <errorWord>)</errorWord>
      <group>L1_Format</group>
      <groupName>格式问题</groupName>
      <ability>L2_HalfPunc_CN</ability>
      <abilityName>全半角问题</abilityName>
      <candidateList>
        <item>）</item>
      </candidateList>
      <explain>文本全半角错误。</explain>
      <paraID>605361E7</paraID>
      <start>72</start>
      <end>73</end>
      <status>unmodified</status>
      <modifiedWord/>
      <trackRevisions>false</trackRevisions>
    </reviewItem>
    <reviewItem>
      <errorID>17995a64-0f1c-468a-8770-133f3372e35b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41EBA772</paraID>
      <start>0</start>
      <end>2</end>
      <status>unmodified</status>
      <modifiedWord/>
      <trackRevisions>false</trackRevisions>
    </reviewItem>
    <reviewItem>
      <errorID>0ad8220d-fd62-48b5-a810-ce8a1b43ac41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69E4F88F</paraID>
      <start>0</start>
      <end>2</end>
      <status>unmodified</status>
      <modifiedWord/>
      <trackRevisions>false</trackRevisions>
    </reviewItem>
    <reviewItem>
      <errorID>4b483339-d0d9-4929-bb41-4484780ae6d8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36EC1A95</paraID>
      <start>0</start>
      <end>2</end>
      <status>unmodified</status>
      <modifiedWord/>
      <trackRevisions>false</trackRevisions>
    </reviewItem>
    <reviewItem>
      <errorID>d54d93eb-bb43-4b9d-b7fe-1d518f83eb1d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297F4837</paraID>
      <start>0</start>
      <end>2</end>
      <status>unmodified</status>
      <modifiedWord/>
      <trackRevisions>false</trackRevisions>
    </reviewItem>
    <reviewItem>
      <errorID>a40bf5b7-ef78-452e-8fe0-7347096e9b41</errorID>
      <errorWord>，</errorWord>
      <group>L1_Word</group>
      <groupName>字词问题</groupName>
      <ability>L2_Typo</ability>
      <abilityName>字词错误</abilityName>
      <candidateList>
        <item>，在</item>
      </candidateList>
      <explain/>
      <paraID>297F4837</paraID>
      <start>42</start>
      <end>43</end>
      <status>unmodified</status>
      <modifiedWord/>
      <trackRevisions>false</trackRevisions>
    </reviewItem>
    <reviewItem>
      <errorID>7622c04a-b339-44f5-8568-983c31b76639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6A628B2B</paraID>
      <start>0</start>
      <end>2</end>
      <status>unmodified</status>
      <modifiedWord/>
      <trackRevisions>false</trackRevisions>
    </reviewItem>
    <reviewItem>
      <errorID>cdcb0378-ae5f-4476-a38f-8cdcb9bbbeee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6713ED74</paraID>
      <start>0</start>
      <end>2</end>
      <status>unmodified</status>
      <modifiedWord/>
      <trackRevisions>false</trackRevisions>
    </reviewItem>
    <reviewItem>
      <errorID>a3ed0127-3926-4570-aeaf-27fd0a0db50e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7DA6E20D</paraID>
      <start>0</start>
      <end>2</end>
      <status>unmodified</status>
      <modifiedWord/>
      <trackRevisions>false</trackRevisions>
    </reviewItem>
    <reviewItem>
      <errorID>025f4a06-2101-415d-a0c4-1f38457a434d</errorID>
      <errorWord>其它</errorWord>
      <group>L1_Word</group>
      <groupName>字词问题</groupName>
      <ability>L2_Alias</ability>
      <abilityName>也作/曾用词</abilityName>
      <candidateList>
        <item>其他</item>
      </candidateList>
      <explain>词汇[其它]为不规范表述或旧称，其规范书面表述为[其他]。</explain>
      <paraID>7DA6E20D</paraID>
      <start>45</start>
      <end>47</end>
      <status>unmodified</status>
      <modifiedWord/>
      <trackRevisions>false</trackRevisions>
    </reviewItem>
    <reviewItem>
      <errorID>a7dccafb-a3aa-4698-9788-cd99c79bbf47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1B41CD9F</paraID>
      <start>0</start>
      <end>2</end>
      <status>unmodified</status>
      <modifiedWord/>
      <trackRevisions>false</trackRevisions>
    </reviewItem>
    <reviewItem>
      <errorID>1f61cb7a-ee15-4dc6-adca-a36d038cdec1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3A0C85DB</paraID>
      <start>0</start>
      <end>2</end>
      <status>unmodified</status>
      <modifiedWord/>
      <trackRevisions>false</trackRevisions>
    </reviewItem>
    <reviewItem>
      <errorID>05ddc1c3-45a6-40d0-91b1-cd88905d8b5e</errorID>
      <errorWord>:</errorWord>
      <group>L1_Format</group>
      <groupName>格式问题</groupName>
      <ability>L2_HalfPunc_CN</ability>
      <abilityName>全半角问题</abilityName>
      <candidateList>
        <item>：</item>
      </candidateList>
      <explain>文本全半角错误。</explain>
      <paraID>747CE1E9</paraID>
      <start>5</start>
      <end>6</end>
      <status>unmodified</status>
      <modifiedWord/>
      <trackRevisions>false</trackRevisions>
    </reviewItem>
    <reviewItem>
      <errorID>621572fb-1257-4aa2-a6f5-68583638558d</errorID>
      <errorWord>(</errorWord>
      <group>L1_Format</group>
      <groupName>格式问题</groupName>
      <ability>L2_HalfPunc_CN</ability>
      <abilityName>全半角问题</abilityName>
      <candidateList>
        <item>（</item>
      </candidateList>
      <explain>文本全半角错误。</explain>
      <paraID>3B2D5395</paraID>
      <start>0</start>
      <end>1</end>
      <status>unmodified</status>
      <modifiedWord/>
      <trackRevisions>false</trackRevisions>
    </reviewItem>
    <reviewItem>
      <errorID>25c1363b-2ce6-4c1c-9dbb-2fc71592d125</errorID>
      <errorWord>)</errorWord>
      <group>L1_Format</group>
      <groupName>格式问题</groupName>
      <ability>L2_HalfPunc_CN</ability>
      <abilityName>全半角问题</abilityName>
      <candidateList>
        <item>）</item>
      </candidateList>
      <explain>文本全半角错误。</explain>
      <paraID>3B2D5395</paraID>
      <start>2</start>
      <end>3</end>
      <status>unmodified</status>
      <modifiedWord/>
      <trackRevisions>false</trackRevisions>
    </reviewItem>
    <reviewItem>
      <errorID>b990a5ab-20cc-468f-87d6-1c170a98864b</errorID>
      <errorWord>(</errorWord>
      <group>L1_Format</group>
      <groupName>格式问题</groupName>
      <ability>L2_HalfPunc_CN</ability>
      <abilityName>全半角问题</abilityName>
      <candidateList>
        <item>（</item>
      </candidateList>
      <explain>文本全半角错误。</explain>
      <paraID>3FD28346</paraID>
      <start>2</start>
      <end>3</end>
      <status>unmodified</status>
      <modifiedWord/>
      <trackRevisions>false</trackRevisions>
    </reviewItem>
    <reviewItem>
      <errorID>a3828b4f-3ca5-4e0f-b601-87ea17c0a4b0</errorID>
      <errorWord>)</errorWord>
      <group>L1_Format</group>
      <groupName>格式问题</groupName>
      <ability>L2_HalfPunc_CN</ability>
      <abilityName>全半角问题</abilityName>
      <candidateList>
        <item>）</item>
      </candidateList>
      <explain>文本全半角错误。</explain>
      <paraID>3FD28346</paraID>
      <start>4</start>
      <end>5</end>
      <status>unmodified</status>
      <modifiedWord/>
      <trackRevisions>false</trackRevisions>
    </reviewItem>
    <reviewItem>
      <errorID>31784f82-16da-4afb-9634-3b6822e9d76e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6259B4AB</paraID>
      <start>0</start>
      <end>2</end>
      <status>unmodified</status>
      <modifiedWord/>
      <trackRevisions>false</trackRevisions>
    </reviewItem>
    <reviewItem>
      <errorID>ec46640f-37ef-4fb3-8f45-94d75f3d8b51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2CA4F3D9</paraID>
      <start>0</start>
      <end>2</end>
      <status>unmodified</status>
      <modifiedWord/>
      <trackRevisions>false</trackRevisions>
    </reviewItem>
    <reviewItem>
      <errorID>d74e1b2a-1f48-4bb3-945a-18d4bdde8d77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6E3B82</paraID>
      <start>0</start>
      <end>2</end>
      <status>unmodified</status>
      <modifiedWord/>
      <trackRevisions>false</trackRevisions>
    </reviewItem>
    <reviewItem>
      <errorID>10475f87-57b4-4fcd-97a9-5be4b1cb1b1c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794FE48C</paraID>
      <start>0</start>
      <end>2</end>
      <status>unmodified</status>
      <modifiedWord/>
      <trackRevisions>false</trackRevisions>
    </reviewItem>
    <reviewItem>
      <errorID>2470109f-dd93-47fe-a45a-1759a67ac9a6</errorID>
      <errorWord>:</errorWord>
      <group>L1_Format</group>
      <groupName>格式问题</groupName>
      <ability>L2_HalfPunc_CN</ability>
      <abilityName>全半角问题</abilityName>
      <candidateList>
        <item>：</item>
      </candidateList>
      <explain>文本全半角错误。</explain>
      <paraID>5084916F</paraID>
      <start>5</start>
      <end>6</end>
      <status>unmodified</status>
      <modifiedWord/>
      <trackRevisions>false</trackRevisions>
    </reviewItem>
    <reviewItem>
      <errorID>a671df4e-cc4c-4667-937d-a7e4fb865c30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51E56047</paraID>
      <start>1</start>
      <end>5</end>
      <status>unmodified</status>
      <modifiedWord/>
      <trackRevisions>false</trackRevisions>
    </reviewItem>
    <reviewItem>
      <errorID>2561ce89-f5e6-40c5-bce2-d525b4722922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240687D1</paraID>
      <start>0</start>
      <end>2</end>
      <status>unmodified</status>
      <modifiedWord/>
      <trackRevisions>false</trackRevisions>
    </reviewItem>
    <reviewItem>
      <errorID>f910a69b-7276-4e8e-92a1-c81b0781032a</errorID>
      <errorWord>:</errorWord>
      <group>L1_Format</group>
      <groupName>格式问题</groupName>
      <ability>L2_HalfPunc_CN</ability>
      <abilityName>全半角问题</abilityName>
      <candidateList>
        <item>：</item>
      </candidateList>
      <explain>文本全半角错误。</explain>
      <paraID>201E5981</paraID>
      <start>5</start>
      <end>6</end>
      <status>unmodified</status>
      <modifiedWord/>
      <trackRevisions>false</trackRevisions>
    </reviewItem>
    <reviewItem>
      <errorID>8b3e969d-468e-4413-a752-2a7261167b33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64E4C4EA</paraID>
      <start>0</start>
      <end>4</end>
      <status>unmodified</status>
      <modifiedWord/>
      <trackRevisions>false</trackRevisions>
    </reviewItem>
    <reviewItem>
      <errorID>414ab8fd-3c58-4aac-967a-e8fa341f0d9b</errorID>
      <errorWord>:</errorWord>
      <group>L1_Format</group>
      <groupName>格式问题</groupName>
      <ability>L2_HalfPunc_CN</ability>
      <abilityName>全半角问题</abilityName>
      <candidateList>
        <item>：</item>
      </candidateList>
      <explain>文本全半角错误。</explain>
      <paraID>3B68D5A7</paraID>
      <start>5</start>
      <end>6</end>
      <status>unmodified</status>
      <modifiedWord/>
      <trackRevisions>false</trackRevisions>
    </reviewItem>
    <reviewItem>
      <errorID>e09fc5af-76d7-48fd-8632-fd47786d9f67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6034F92E</paraID>
      <start>0</start>
      <end>2</end>
      <status>unmodified</status>
      <modifiedWord/>
      <trackRevisions>false</trackRevisions>
    </reviewItem>
    <reviewItem>
      <errorID>cc07573c-59fa-4b80-8789-633ff05dbdb2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7B2C8923</paraID>
      <start>0</start>
      <end>2</end>
      <status>unmodified</status>
      <modifiedWord/>
      <trackRevisions>false</trackRevisions>
    </reviewItem>
    <reviewItem>
      <errorID>06f438f6-6b03-487e-8158-4f5b30322db0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24B4EE4F</paraID>
      <start>0</start>
      <end>2</end>
      <status>unmodified</status>
      <modifiedWord/>
      <trackRevisions>false</trackRevisions>
    </reviewItem>
    <reviewItem>
      <errorID>0614829e-dfda-4314-bcd0-7d1e36b038c2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2C00BA2</paraID>
      <start>0</start>
      <end>2</end>
      <status>unmodified</status>
      <modifiedWord/>
      <trackRevisions>false</trackRevisions>
    </reviewItem>
    <reviewItem>
      <errorID>f95427f9-9581-4067-88dd-1c8ebfab4e98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7FDBD903</paraID>
      <start>0</start>
      <end>2</end>
      <status>unmodified</status>
      <modifiedWord/>
      <trackRevisions>false</trackRevisions>
    </reviewItem>
    <reviewItem>
      <errorID>3b11deb0-77ff-4f25-96c2-10c6436a9028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572CE64F</paraID>
      <start>0</start>
      <end>2</end>
      <status>unmodified</status>
      <modifiedWord/>
      <trackRevisions>false</trackRevisions>
    </reviewItem>
    <reviewItem>
      <errorID>eed6db5a-fff3-4b53-a526-bb50d92c6956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737D31F7</paraID>
      <start>0</start>
      <end>2</end>
      <status>unmodified</status>
      <modifiedWord/>
      <trackRevisions>false</trackRevisions>
    </reviewItem>
    <reviewItem>
      <errorID>9c0f8192-62d7-4fbf-b413-f706f1d35696</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50423F5D</paraID>
      <start>0</start>
      <end>4</end>
      <status>unmodified</status>
      <modifiedWord/>
      <trackRevisions>false</trackRevisions>
    </reviewItem>
    <reviewItem>
      <errorID>cd325931-039c-42fa-a9a3-d16b2bcb59fd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2D22FD73</paraID>
      <start>0</start>
      <end>5</end>
      <status>unmodified</status>
      <modifiedWord/>
      <trackRevisions>false</trackRevisions>
    </reviewItem>
    <reviewItem>
      <errorID>6bfdb16a-41fd-447d-b64d-db5a07b92175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221D9FCF</paraID>
      <start>1</start>
      <end>6</end>
      <status>unmodified</status>
      <modifiedWord/>
      <trackRevisions>false</trackRevisions>
    </reviewItem>
    <reviewItem>
      <errorID>f7872dc0-4d4b-4f72-936a-c26e5fb956c6</errorID>
      <errorWord>：/</errorWord>
      <group>L1_Punc</group>
      <groupName>标点问题</groupName>
      <ability>L2_Punc_CN</ability>
      <abilityName>标点符号问题</abilityName>
      <candidateList>
        <item>：</item>
      </candidateList>
      <explain/>
      <paraID>69B8C965</paraID>
      <start>12</start>
      <end>14</end>
      <status>unmodified</status>
      <modifiedWord/>
      <trackRevisions>false</trackRevisions>
    </reviewItem>
    <reviewItem>
      <errorID>7d1dcab9-424e-4dfc-82aa-1fe9b8b313c8</errorID>
      <errorWord>.</errorWord>
      <group>L1_Format</group>
      <groupName>格式问题</groupName>
      <ability>L2_HalfPunc_CN</ability>
      <abilityName>全半角问题</abilityName>
      <candidateList>
        <item>。</item>
      </candidateList>
      <explain>文本全半角错误。</explain>
      <paraID>58C3ED98</paraID>
      <start>98</start>
      <end>99</end>
      <status>unmodified</status>
      <modifiedWord/>
      <trackRevisions>false</trackRevisions>
    </reviewItem>
    <reviewItem>
      <errorID>e9bfef78-73e0-430d-90a8-6abc3cf71596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224002F2</paraID>
      <start>0</start>
      <end>5</end>
      <status>unmodified</status>
      <modifiedWord/>
      <trackRevisions>false</trackRevisions>
    </reviewItem>
    <reviewItem>
      <errorID>96be086b-ddee-41df-8c08-d54be0917fdd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3FBE538</paraID>
      <start>108</start>
      <end>125</end>
      <status>modified</status>
      <modifiedWord>中华人民共和国政府采购法</modifiedWord>
      <trackRevisions>true</trackRevisions>
    </reviewItem>
    <reviewItem>
      <errorID>a5317ecf-737e-4ef3-a133-eed2abfd8f20</errorID>
      <errorWord>；</errorWord>
      <group>L1_Word</group>
      <groupName>字词问题</groupName>
      <ability>L2_Typo</ability>
      <abilityName>字词错误</abilityName>
      <candidateList>
        <item>；具</item>
      </candidateList>
      <explain/>
      <paraID> 3FBE538</paraID>
      <start>173</start>
      <end>176</end>
      <status>modified</status>
      <modifiedWord>；具</modifiedWord>
      <trackRevisions>true</trackRevisions>
    </reviewItem>
    <reviewItem>
      <errorID>71426c70-4aad-4304-9a0f-25ac699cc048</errorID>
      <errorWord>，</errorWord>
      <group>L1_Word</group>
      <groupName>字词问题</groupName>
      <ability>L2_Typo</ability>
      <abilityName>字词错误</abilityName>
      <candidateList>
        <item>，自</item>
      </candidateList>
      <explain/>
      <paraID> 3FBE538</paraID>
      <start>280</start>
      <end>281</end>
      <status>unmodified</status>
      <modifiedWord/>
      <trackRevisions>false</trackRevisions>
    </reviewItem>
    <reviewItem>
      <errorID>d4594ca8-8187-4fa2-b98d-ea0f65b2c20f</errorID>
      <errorWord>，</errorWord>
      <group>L1_Word</group>
      <groupName>字词问题</groupName>
      <ability>L2_Typo</ability>
      <abilityName>字词错误</abilityName>
      <candidateList>
        <item>，并</item>
      </candidateList>
      <explain/>
      <paraID> 3FBE538</paraID>
      <start>290</start>
      <end>293</end>
      <status>modified</status>
      <modifiedWord>，并</modifiedWord>
      <trackRevisions>true</trackRevisions>
    </reviewItem>
    <reviewItem>
      <errorID>f02cf167-92fa-48ff-9824-b498b8ffbedd</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1FF07731</paraID>
      <start>0</start>
      <end>5</end>
      <status>unmodified</status>
      <modifiedWord/>
      <trackRevisions>false</trackRevisions>
    </reviewItem>
    <reviewItem>
      <errorID>6fc99458-4722-4273-a3b1-a468bd4050b7</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58FD7E04</paraID>
      <start>1</start>
      <end>6</end>
      <status>unmodified</status>
      <modifiedWord/>
      <trackRevisions>false</trackRevisions>
    </reviewItem>
    <reviewItem>
      <errorID>a0dfdc04-5b4d-4ac5-9844-171413bab35e</errorID>
      <errorWord>（</errorWord>
      <group>L1_Punc</group>
      <groupName>标点问题</groupName>
      <ability>L2_Punc_CN</ability>
      <abilityName>标点符号问题</abilityName>
      <candidateList/>
      <explain>同一形式括号套用。</explain>
      <paraID>6AB25182</paraID>
      <start>19</start>
      <end>20</end>
      <status>unmodified</status>
      <modifiedWord/>
      <trackRevisions>false</trackRevisions>
    </reviewItem>
    <reviewItem>
      <errorID>84b868e7-15f5-4847-96b6-b940625c33f0</errorID>
      <errorWord>）</errorWord>
      <group>L1_Punc</group>
      <groupName>标点问题</groupName>
      <ability>L2_Punc_CN</ability>
      <abilityName>标点符号问题</abilityName>
      <candidateList/>
      <explain>同一形式括号套用。</explain>
      <paraID>6AB25182</paraID>
      <start>29</start>
      <end>30</end>
      <status>unmodified</status>
      <modifiedWord/>
      <trackRevisions>false</trackRevisions>
    </reviewItem>
    <reviewItem>
      <errorID>a7e3ac69-1138-4475-a7d8-cc0656039e6b</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7C443ACF</paraID>
      <start>0</start>
      <end>5</end>
      <status>unmodified</status>
      <modifiedWord/>
      <trackRevisions>false</trackRevisions>
    </reviewItem>
    <reviewItem>
      <errorID>070556eb-9239-4d6a-b663-1bd4a2c5f6d2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259B8CE8</paraID>
      <start>0</start>
      <end>2</end>
      <status>unmodified</status>
      <modifiedWord/>
      <trackRevisions>false</trackRevisions>
    </reviewItem>
    <reviewItem>
      <errorID>a2a9c2b8-3dcd-4bcf-b44a-63112b3063e9</errorID>
      <errorWord>国家发改委</errorWord>
      <group>L1_Knowledge</group>
      <groupName>知识性问题</groupName>
      <ability>L2_Knowledge</ability>
      <abilityName>其他知识</abilityName>
      <candidateList>
        <item>国家发展改革委</item>
      </candidateList>
      <explain/>
      <paraID>259B8CE8</paraID>
      <start>8</start>
      <end>13</end>
      <status>unmodified</status>
      <modifiedWord/>
      <trackRevisions>false</trackRevisions>
    </reviewItem>
    <reviewItem>
      <errorID>c2e86191-40c0-483c-8781-03538a6b35dd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399B64D7</paraID>
      <start>0</start>
      <end>2</end>
      <status>unmodified</status>
      <modifiedWord/>
      <trackRevisions>false</trackRevisions>
    </reviewItem>
    <reviewItem>
      <errorID>c7aab093-5478-4414-a02b-39a7d64bb634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45F2448A</paraID>
      <start>1</start>
      <end>3</end>
      <status>unmodified</status>
      <modifiedWord/>
      <trackRevisions>false</trackRevisions>
    </reviewItem>
    <reviewItem>
      <errorID>7d1f33c0-e646-4d6d-a3ca-0b7ab9bbcd0b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21FF8D2B</paraID>
      <start>0</start>
      <end>2</end>
      <status>unmodified</status>
      <modifiedWord/>
      <trackRevisions>false</trackRevisions>
    </reviewItem>
    <reviewItem>
      <errorID>12112d84-900f-4535-be4f-0b93831afd4e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67CF3B83</paraID>
      <start>0</start>
      <end>2</end>
      <status>unmodified</status>
      <modifiedWord/>
      <trackRevisions>false</trackRevisions>
    </reviewItem>
    <reviewItem>
      <errorID>add3aa46-9270-4e53-99ce-6698b1ade104</errorID>
      <errorWord>:</errorWord>
      <group>L1_Format</group>
      <groupName>格式问题</groupName>
      <ability>L2_HalfPunc_CN</ability>
      <abilityName>全半角问题</abilityName>
      <candidateList>
        <item>：</item>
      </candidateList>
      <explain>文本全半角错误。</explain>
      <paraID> 599621D</paraID>
      <start>17</start>
      <end>18</end>
      <status>unmodified</status>
      <modifiedWord/>
      <trackRevisions>false</trackRevisions>
    </reviewItem>
    <reviewItem>
      <errorID>0127f9a8-437a-4bbd-9b1d-4ffad6541cac</errorID>
      <errorWord>（十七）、</errorWord>
      <group>L1_Format</group>
      <groupName>格式问题</groupName>
      <ability>L2_Ordinal</ability>
      <abilityName>序号格式</abilityName>
      <candidateList>
        <item>（十七）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195DE60C</paraID>
      <start>1</start>
      <end>6</end>
      <status>unmodified</status>
      <modifiedWord/>
      <trackRevisions>false</trackRevisions>
    </reviewItem>
    <reviewItem>
      <errorID>f6432d62-440b-4272-bd08-0b24b8660d1e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5FE2B533</paraID>
      <start>0</start>
      <end>2</end>
      <status>unmodified</status>
      <modifiedWord/>
      <trackRevisions>false</trackRevisions>
    </reviewItem>
    <reviewItem>
      <errorID>28b81362-4a83-4f2f-a964-a8b79dc18daa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24C5157A</paraID>
      <start>0</start>
      <end>2</end>
      <status>unmodified</status>
      <modifiedWord/>
      <trackRevisions>false</trackRevisions>
    </reviewItem>
    <reviewItem>
      <errorID>896a2fc0-6e92-474d-97b4-f25dfdf0f29b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2CB5C52A</paraID>
      <start>0</start>
      <end>2</end>
      <status>unmodified</status>
      <modifiedWord/>
      <trackRevisions>false</trackRevisions>
    </reviewItem>
    <reviewItem>
      <errorID>b8ce8b14-a5ac-47a7-b9e3-e12422bf9648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24BF4C60</paraID>
      <start>0</start>
      <end>2</end>
      <status>unmodified</status>
      <modifiedWord/>
      <trackRevisions>false</trackRevisions>
    </reviewItem>
    <reviewItem>
      <errorID>10440fa3-a46d-465b-979c-e699d98252bd</errorID>
      <errorWord>证书证书编号</errorWord>
      <group>L1_Word</group>
      <groupName>字词问题</groupName>
      <ability>L2_Typo</ability>
      <abilityName>字词错误</abilityName>
      <candidateList>
        <item>证书编号</item>
      </candidateList>
      <explain/>
      <paraID>4D44E579</paraID>
      <start>8</start>
      <end>18</end>
      <status>modified</status>
      <modifiedWord>证书编号</modifiedWord>
      <trackRevisions>true</trackRevisions>
    </reviewItem>
    <reviewItem>
      <errorID>24c71598-822d-4cb3-9c62-91eaee932236</errorID>
      <errorWord>:</errorWord>
      <group>L1_Format</group>
      <groupName>格式问题</groupName>
      <ability>L2_HalfPunc_CN</ability>
      <abilityName>全半角问题</abilityName>
      <candidateList>
        <item>：</item>
      </candidateList>
      <explain>文本全半角错误。</explain>
      <paraID>55004306</paraID>
      <start>17</start>
      <end>18</end>
      <status>unmodified</status>
      <modifiedWord/>
      <trackRevisions>false</trackRevisions>
    </reviewItem>
    <reviewItem>
      <errorID>f8757f2d-9f04-4241-88c8-eba7c57c167d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4757C344</paraID>
      <start>0</start>
      <end>5</end>
      <status>unmodified</status>
      <modifiedWord/>
      <trackRevisions>false</trackRevisions>
    </reviewItem>
    <reviewItem>
      <errorID>655ec54c-5fe0-445e-bf37-08462130afdb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6354BD33</paraID>
      <start>0</start>
      <end>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Version="6" StyleName="APA" SelectedStyle="\APASixthEditionOfficeOnline.xsl"/>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DBD835B-C68D-4084-BB24-83676B7F1981}"/>
</file>

<file path=customXml/itemProps2.xml><?xml version="1.0" encoding="utf-8"?>
<ds:datastoreItem xmlns:ds="http://schemas.openxmlformats.org/officeDocument/2006/customXml" ds:itemID="{477716C9-463D-41FD-A35F-B63F583771F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汪丹丹</cp:lastModifiedBy>
  <cp:revision>12</cp:revision>
  <dcterms:created xsi:type="dcterms:W3CDTF">2023-11-17T02:36:00Z</dcterms:created>
  <dcterms:modified xsi:type="dcterms:W3CDTF">2026-10-14T01:32:22Z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E49931CB116B441B97E11EA378DB94D4_13</vt:lpwstr>
  </property>
  <property fmtid="{D5CDD505-2E9C-101B-9397-08002B2CF9AE}" pid="4" name="KSOTemplateDocerSaveRecord">
    <vt:lpwstr>eyJoZGlkIjoiMGY3OTg2ZDU2ZGI1NjE0NzU3ZDdkN2FlOGExZTI0ZmUiLCJ1c2VySWQiOiI0MjkzNjk5MzgifQ==</vt:lpwstr>
  </property>
</Properties>
</file>