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tab/>
      </w:r>
      <w:r>
        <w:rPr>
          <w:rFonts w:ascii="CESI黑体-GB2312" w:hAnsi="CESI黑体-GB2312" w:eastAsia="CESI黑体-GB2312" w:cs="CESI黑体-GB2312"/>
          <w:sz w:val="32"/>
          <w:szCs w:val="32"/>
        </w:rPr>
        <w:tab/>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left="1840" w:hanging="184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西湖街道“安康关爱行动”保险服务项目</w:t>
      </w:r>
      <w:r/>
    </w:p>
    <w:p>
      <w:pPr>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ascii="宋体" w:hAnsi="宋体"/>
          <w:bCs/>
          <w:sz w:val="36"/>
          <w:szCs w:val="36"/>
        </w:rPr>
        <w:t xml:space="preserve">JSZC-320412-CZMJ-G2026-001</w:t>
      </w:r>
      <w:r>
        <w:rPr>
          <w:rFonts w:hint="eastAsia" w:ascii="宋体" w:hAnsi="宋体"/>
          <w:bCs/>
          <w:sz w:val="36"/>
          <w:szCs w:val="36"/>
        </w:rPr>
        <w:t xml:space="preserve">2</w:t>
      </w:r>
      <w:r/>
    </w:p>
    <w:p>
      <w:pPr>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常州市武进区西湖街道办事处</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常州明镜工程咨询有限公司</w:t>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center"/>
        <w:rPr>
          <w:bCs/>
          <w:sz w:val="36"/>
          <w:szCs w:val="36"/>
        </w:rPr>
      </w:pPr>
      <w:r>
        <w:rPr>
          <w:rFonts w:hint="eastAsia"/>
          <w:bCs/>
          <w:sz w:val="36"/>
          <w:szCs w:val="36"/>
        </w:rPr>
        <w:t xml:space="preserve">二〇二六年十月</w:t>
      </w:r>
      <w:r/>
    </w:p>
    <w:p>
      <w:pPr>
        <w:jc w:val="left"/>
        <w:spacing w:line="360" w:lineRule="auto"/>
        <w:tabs>
          <w:tab w:val="left" w:pos="3240" w:leader="none"/>
          <w:tab w:val="left" w:pos="3420" w:leader="none"/>
        </w:tabs>
        <w:rPr>
          <w:bCs/>
          <w:sz w:val="36"/>
          <w:szCs w:val="36"/>
        </w:rPr>
      </w:pPr>
      <w:r>
        <w:rPr>
          <w:bCs/>
          <w:sz w:val="36"/>
          <w:szCs w:val="36"/>
        </w:rPr>
      </w:r>
      <w:r/>
    </w:p>
    <w:p>
      <w:pPr>
        <w:jc w:val="left"/>
        <w:widowControl/>
        <w:rPr>
          <w:b/>
          <w:sz w:val="72"/>
        </w:rPr>
        <w:sectPr>
          <w:headerReference w:type="default" r:id="rId9"/>
          <w:headerReference w:type="first" r:id="rId10"/>
          <w:footerReference w:type="default" r:id="rId18"/>
          <w:footerReference w:type="even" r:id="rId19"/>
          <w:footerReference w:type="first" r:id="rId20"/>
          <w:footnotePr/>
          <w:endnotePr/>
          <w:type w:val="nextColumn"/>
          <w:pgSz w:w="11907" w:h="16840" w:orient="portrait"/>
          <w:pgMar w:top="1911" w:right="1474" w:bottom="1882" w:left="1587" w:header="851" w:footer="851" w:gutter="0"/>
          <w:pgNumType w:start="1"/>
          <w:cols w:num="1" w:sep="0" w:space="720" w:equalWidth="1"/>
          <w:docGrid w:linePitch="360"/>
          <w:titlePg/>
        </w:sectPr>
      </w:pPr>
      <w:r>
        <w:rPr>
          <w:b/>
          <w:sz w:val="72"/>
        </w:rPr>
      </w:r>
      <w:r/>
    </w:p>
    <w:p>
      <w:pPr>
        <w:jc w:val="center"/>
        <w:spacing w:line="360" w:lineRule="auto"/>
        <w:rPr>
          <w:b/>
          <w:sz w:val="36"/>
          <w:szCs w:val="36"/>
        </w:rPr>
        <w:outlineLvl w:val="0"/>
      </w:pPr>
      <w:r/>
      <w:bookmarkStart w:id="0" w:name="_Toc99301418"/>
      <w:r/>
      <w:bookmarkStart w:id="1" w:name="_Toc163804578"/>
      <w:r/>
      <w:bookmarkStart w:id="2" w:name="_Toc140257871"/>
      <w:r/>
      <w:bookmarkStart w:id="3" w:name="_Toc139400573"/>
      <w:r/>
      <w:bookmarkStart w:id="4" w:name="_Toc139400505"/>
      <w:r>
        <w:rPr>
          <w:b/>
          <w:sz w:val="36"/>
          <w:szCs w:val="36"/>
        </w:rPr>
        <w:t xml:space="preserve">目</w:t>
      </w:r>
      <w:r>
        <w:rPr>
          <w:b/>
          <w:sz w:val="36"/>
          <w:szCs w:val="36"/>
        </w:rPr>
        <w:t xml:space="preserve">      </w:t>
      </w:r>
      <w:r>
        <w:rPr>
          <w:b/>
          <w:sz w:val="36"/>
          <w:szCs w:val="36"/>
        </w:rPr>
        <w:t xml:space="preserve">录</w:t>
      </w:r>
      <w:bookmarkEnd w:id="0"/>
      <w:r/>
      <w:bookmarkEnd w:id="1"/>
      <w:r/>
      <w:bookmarkEnd w:id="2"/>
      <w:r/>
      <w:bookmarkEnd w:id="3"/>
      <w:r/>
      <w:bookmarkEnd w:id="4"/>
      <w:r/>
      <w:r/>
    </w:p>
    <w:p>
      <w:pPr>
        <w:pStyle w:val="1079"/>
        <w:rPr>
          <w:rFonts w:hint="eastAsia"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079"/>
        <w:rPr>
          <w:rFonts w:hint="eastAsia" w:ascii="等线" w:hAnsi="等线" w:eastAsia="等线"/>
          <w:b w:val="0"/>
          <w:sz w:val="21"/>
          <w:szCs w:val="22"/>
        </w:rPr>
      </w:pPr>
      <w:r/>
      <w:hyperlink w:tooltip="#_Toc163804579" w:anchor="_Toc163804579" w:history="1">
        <w:r>
          <w:rPr>
            <w:rStyle w:val="1104"/>
          </w:rPr>
          <w:t xml:space="preserve">第一章   投标邀请</w:t>
        </w:r>
        <w:r>
          <w:tab/>
        </w:r>
        <w:r>
          <w:fldChar w:fldCharType="begin"/>
        </w:r>
        <w:r>
          <w:instrText xml:space="preserve"> PAGEREF _Toc163804579 \h </w:instrText>
        </w:r>
        <w:r>
          <w:fldChar w:fldCharType="separate"/>
        </w:r>
        <w:r>
          <w:rPr>
            <w:rFonts w:hint="eastAsia"/>
          </w:rPr>
          <w:t xml:space="preserve">3</w:t>
        </w:r>
        <w:r>
          <w:fldChar w:fldCharType="end"/>
        </w:r>
      </w:hyperlink>
      <w:r/>
      <w:r/>
    </w:p>
    <w:p>
      <w:pPr>
        <w:pStyle w:val="1079"/>
        <w:rPr>
          <w:rFonts w:hint="eastAsia" w:ascii="等线" w:hAnsi="等线" w:eastAsia="等线"/>
          <w:b w:val="0"/>
          <w:sz w:val="21"/>
          <w:szCs w:val="22"/>
        </w:rPr>
      </w:pPr>
      <w:r/>
      <w:hyperlink w:tooltip="#_Toc163804580" w:anchor="_Toc163804580" w:history="1">
        <w:r>
          <w:rPr>
            <w:rStyle w:val="1104"/>
          </w:rPr>
          <w:t xml:space="preserve">第二章   投标人须知</w:t>
        </w:r>
        <w:r>
          <w:tab/>
        </w:r>
        <w:r>
          <w:fldChar w:fldCharType="begin"/>
        </w:r>
        <w:r>
          <w:instrText xml:space="preserve"> PAGEREF _Toc163804580 \h </w:instrText>
        </w:r>
        <w:r>
          <w:fldChar w:fldCharType="separate"/>
        </w:r>
        <w:r>
          <w:rPr>
            <w:rFonts w:hint="eastAsia"/>
          </w:rPr>
          <w:t xml:space="preserve">7</w:t>
        </w:r>
        <w:r>
          <w:fldChar w:fldCharType="end"/>
        </w:r>
      </w:hyperlink>
      <w:r/>
      <w:r/>
    </w:p>
    <w:p>
      <w:pPr>
        <w:pStyle w:val="1079"/>
        <w:rPr>
          <w:rFonts w:hint="eastAsia" w:ascii="等线" w:hAnsi="等线" w:eastAsia="等线"/>
          <w:b w:val="0"/>
          <w:sz w:val="21"/>
          <w:szCs w:val="22"/>
        </w:rPr>
      </w:pPr>
      <w:r/>
      <w:hyperlink w:tooltip="#_Toc163804581" w:anchor="_Toc163804581" w:history="1">
        <w:r>
          <w:rPr>
            <w:rStyle w:val="1104"/>
          </w:rPr>
          <w:t xml:space="preserve">第三章   资格审查</w:t>
        </w:r>
        <w:r>
          <w:tab/>
        </w:r>
        <w:r>
          <w:fldChar w:fldCharType="begin"/>
        </w:r>
        <w:r>
          <w:instrText xml:space="preserve"> PAGEREF _Toc163804581 \h </w:instrText>
        </w:r>
        <w:r>
          <w:fldChar w:fldCharType="separate"/>
        </w:r>
        <w:r>
          <w:rPr>
            <w:rFonts w:hint="eastAsia"/>
          </w:rPr>
          <w:t xml:space="preserve">23</w:t>
        </w:r>
        <w:r>
          <w:fldChar w:fldCharType="end"/>
        </w:r>
      </w:hyperlink>
      <w:r/>
      <w:r/>
    </w:p>
    <w:p>
      <w:pPr>
        <w:pStyle w:val="1079"/>
        <w:rPr>
          <w:rFonts w:hint="eastAsia" w:ascii="等线" w:hAnsi="等线" w:eastAsia="等线"/>
          <w:b w:val="0"/>
          <w:sz w:val="21"/>
          <w:szCs w:val="22"/>
        </w:rPr>
      </w:pPr>
      <w:r/>
      <w:hyperlink w:tooltip="#_Toc163804582" w:anchor="_Toc163804582" w:history="1">
        <w:r>
          <w:rPr>
            <w:rStyle w:val="1104"/>
          </w:rPr>
          <w:t xml:space="preserve">第四章   评标程序、评标方法和评标标准</w:t>
        </w:r>
        <w:r>
          <w:tab/>
        </w:r>
        <w:r>
          <w:fldChar w:fldCharType="begin"/>
        </w:r>
        <w:r>
          <w:instrText xml:space="preserve"> PAGEREF _Toc163804582 \h </w:instrText>
        </w:r>
        <w:r>
          <w:fldChar w:fldCharType="separate"/>
        </w:r>
        <w:r>
          <w:rPr>
            <w:rFonts w:hint="eastAsia"/>
          </w:rPr>
          <w:t xml:space="preserve">25</w:t>
        </w:r>
        <w:r>
          <w:fldChar w:fldCharType="end"/>
        </w:r>
      </w:hyperlink>
      <w:r/>
      <w:r/>
    </w:p>
    <w:p>
      <w:pPr>
        <w:pStyle w:val="1079"/>
        <w:rPr>
          <w:rFonts w:hint="eastAsia" w:ascii="等线" w:hAnsi="等线" w:eastAsia="等线"/>
          <w:b w:val="0"/>
          <w:sz w:val="21"/>
          <w:szCs w:val="22"/>
        </w:rPr>
      </w:pPr>
      <w:r/>
      <w:hyperlink w:tooltip="#_Toc163804583" w:anchor="_Toc163804583" w:history="1">
        <w:r>
          <w:rPr>
            <w:rStyle w:val="1104"/>
          </w:rPr>
          <w:t xml:space="preserve">第五章   采购需求</w:t>
        </w:r>
        <w:r>
          <w:tab/>
        </w:r>
        <w:r>
          <w:fldChar w:fldCharType="begin"/>
        </w:r>
        <w:r>
          <w:instrText xml:space="preserve"> PAGEREF _Toc163804583 \h </w:instrText>
        </w:r>
        <w:r>
          <w:fldChar w:fldCharType="separate"/>
        </w:r>
        <w:r>
          <w:rPr>
            <w:rFonts w:hint="eastAsia"/>
          </w:rPr>
          <w:t xml:space="preserve">37</w:t>
        </w:r>
        <w:r>
          <w:fldChar w:fldCharType="end"/>
        </w:r>
      </w:hyperlink>
      <w:r/>
      <w:r/>
    </w:p>
    <w:p>
      <w:pPr>
        <w:pStyle w:val="1079"/>
        <w:rPr>
          <w:rFonts w:hint="eastAsia" w:ascii="等线" w:hAnsi="等线" w:eastAsia="等线"/>
          <w:b w:val="0"/>
          <w:sz w:val="21"/>
          <w:szCs w:val="22"/>
        </w:rPr>
      </w:pPr>
      <w:r/>
      <w:hyperlink w:tooltip="#_Toc163804584" w:anchor="_Toc163804584" w:history="1">
        <w:r>
          <w:rPr>
            <w:rStyle w:val="1104"/>
          </w:rPr>
          <w:t xml:space="preserve">第六章   拟签订的合同文本</w:t>
        </w:r>
        <w:r>
          <w:tab/>
        </w:r>
        <w:r>
          <w:fldChar w:fldCharType="begin"/>
        </w:r>
        <w:r>
          <w:instrText xml:space="preserve"> PAGEREF _Toc163804584 \h </w:instrText>
        </w:r>
        <w:r>
          <w:fldChar w:fldCharType="separate"/>
        </w:r>
        <w:r>
          <w:rPr>
            <w:rFonts w:hint="eastAsia"/>
          </w:rPr>
          <w:t xml:space="preserve">45</w:t>
        </w:r>
        <w:r>
          <w:fldChar w:fldCharType="end"/>
        </w:r>
      </w:hyperlink>
      <w:r/>
      <w:r/>
    </w:p>
    <w:p>
      <w:pPr>
        <w:pStyle w:val="1079"/>
        <w:rPr>
          <w:rFonts w:hint="eastAsia" w:ascii="等线" w:hAnsi="等线" w:eastAsia="等线"/>
          <w:b w:val="0"/>
          <w:sz w:val="21"/>
          <w:szCs w:val="22"/>
        </w:rPr>
      </w:pPr>
      <w:r/>
      <w:hyperlink w:tooltip="#_Toc163804585" w:anchor="_Toc163804585" w:history="1">
        <w:r>
          <w:rPr>
            <w:rStyle w:val="1104"/>
          </w:rPr>
          <w:t xml:space="preserve">第七章   投标文件的组成及提交须知</w:t>
        </w:r>
        <w:r>
          <w:tab/>
        </w:r>
        <w:r>
          <w:fldChar w:fldCharType="begin"/>
        </w:r>
        <w:r>
          <w:instrText xml:space="preserve"> PAGEREF _Toc163804585 \h </w:instrText>
        </w:r>
        <w:r>
          <w:fldChar w:fldCharType="separate"/>
        </w:r>
        <w:r>
          <w:rPr>
            <w:rFonts w:hint="eastAsia"/>
          </w:rPr>
          <w:t xml:space="preserve">53</w:t>
        </w:r>
        <w:r>
          <w:fldChar w:fldCharType="end"/>
        </w:r>
      </w:hyperlink>
      <w:r/>
      <w:r/>
    </w:p>
    <w:p>
      <w:pPr>
        <w:pStyle w:val="1079"/>
        <w:rPr>
          <w:rFonts w:hint="eastAsia" w:ascii="等线" w:hAnsi="等线" w:eastAsia="等线"/>
          <w:b w:val="0"/>
          <w:sz w:val="21"/>
          <w:szCs w:val="22"/>
        </w:rPr>
      </w:pPr>
      <w:r/>
      <w:hyperlink w:tooltip="#_Toc163804591" w:anchor="_Toc163804591" w:history="1">
        <w:r>
          <w:rPr>
            <w:rStyle w:val="1104"/>
          </w:rPr>
          <w:t xml:space="preserve">第八章   投标文件格式</w:t>
        </w:r>
        <w:r>
          <w:tab/>
        </w:r>
        <w:r>
          <w:fldChar w:fldCharType="begin"/>
        </w:r>
        <w:r>
          <w:instrText xml:space="preserve"> PAGEREF _Toc163804591 \h </w:instrText>
        </w:r>
        <w:r>
          <w:fldChar w:fldCharType="separate"/>
        </w:r>
        <w:r>
          <w:rPr>
            <w:rFonts w:hint="eastAsia"/>
          </w:rPr>
          <w:t xml:space="preserve">54</w:t>
        </w:r>
        <w:r>
          <w:fldChar w:fldCharType="end"/>
        </w:r>
      </w:hyperlink>
      <w:r/>
      <w:r/>
    </w:p>
    <w:p>
      <w:pPr>
        <w:pStyle w:val="1079"/>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outlineLvl w:val="0"/>
      </w:pPr>
      <w:r>
        <w:rPr>
          <w:sz w:val="24"/>
        </w:rPr>
        <w:br w:type="page" w:clear="all"/>
      </w:r>
      <w:bookmarkStart w:id="5" w:name="_Toc140257872"/>
      <w:r/>
      <w:bookmarkStart w:id="6" w:name="_Toc163804579"/>
      <w:r>
        <w:rPr>
          <w:b/>
          <w:sz w:val="36"/>
          <w:szCs w:val="36"/>
        </w:rPr>
        <w:t xml:space="preserve">第一章</w:t>
      </w:r>
      <w:r>
        <w:rPr>
          <w:b/>
          <w:sz w:val="36"/>
          <w:szCs w:val="36"/>
        </w:rPr>
        <w:t xml:space="preserve">   </w:t>
      </w:r>
      <w:r>
        <w:rPr>
          <w:b/>
          <w:sz w:val="36"/>
          <w:szCs w:val="36"/>
        </w:rPr>
        <w:t xml:space="preserve">投标邀请</w:t>
      </w:r>
      <w:bookmarkEnd w:id="5"/>
      <w:r/>
      <w:bookmarkEnd w:id="6"/>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项目概况</w:t>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常州市武进区西湖街道办事处的西湖街道“安康关爱行动”保险服务项目的潜在投标人应在“苏</w:t>
      </w:r>
      <w:r>
        <w:rPr>
          <w:rFonts w:hint="eastAsia"/>
          <w:sz w:val="24"/>
        </w:rPr>
        <w:t xml:space="preserve">采云</w:t>
      </w:r>
      <w:r>
        <w:rPr>
          <w:rFonts w:hint="eastAsia"/>
          <w:sz w:val="24"/>
        </w:rPr>
        <w:t xml:space="preserve">”政府采购一体化平台获取招标文件，并于</w:t>
      </w:r>
      <w:r>
        <w:rPr>
          <w:sz w:val="24"/>
        </w:rPr>
        <w:t xml:space="preserve">202</w:t>
      </w:r>
      <w:r>
        <w:rPr>
          <w:rFonts w:hint="eastAsia"/>
          <w:sz w:val="24"/>
        </w:rPr>
        <w:t xml:space="preserve">6</w:t>
      </w:r>
      <w:r>
        <w:rPr>
          <w:sz w:val="24"/>
        </w:rPr>
        <w:t xml:space="preserve">年</w:t>
      </w:r>
      <w:r>
        <w:rPr>
          <w:rFonts w:hint="eastAsia"/>
          <w:sz w:val="24"/>
        </w:rPr>
        <w:t xml:space="preserve">1</w:t>
      </w:r>
      <w:r>
        <w:rPr>
          <w:rFonts w:hint="eastAsia"/>
          <w:sz w:val="24"/>
        </w:rPr>
        <w:t xml:space="preserve">1</w:t>
      </w:r>
      <w:r>
        <w:rPr>
          <w:rFonts w:hint="eastAsia"/>
          <w:sz w:val="24"/>
        </w:rPr>
        <w:t xml:space="preserve">月</w:t>
      </w:r>
      <w:r>
        <w:rPr>
          <w:rFonts w:hint="eastAsia"/>
          <w:sz w:val="24"/>
        </w:rPr>
        <w:t xml:space="preserve">4</w:t>
      </w:r>
      <w:r>
        <w:rPr>
          <w:rFonts w:hint="eastAsia"/>
          <w:sz w:val="24"/>
        </w:rPr>
        <w:t xml:space="preserve">日</w:t>
      </w:r>
      <w:r>
        <w:rPr>
          <w:rFonts w:hint="eastAsia"/>
          <w:sz w:val="24"/>
        </w:rPr>
        <w:t xml:space="preserve">14</w:t>
      </w:r>
      <w:r>
        <w:rPr>
          <w:sz w:val="24"/>
        </w:rPr>
        <w:t xml:space="preserve">点</w:t>
      </w:r>
      <w:r>
        <w:rPr>
          <w:rFonts w:hint="eastAsia"/>
          <w:sz w:val="24"/>
        </w:rPr>
        <w:t xml:space="preserve">0</w:t>
      </w:r>
      <w:r>
        <w:rPr>
          <w:sz w:val="24"/>
        </w:rPr>
        <w:t xml:space="preserve">0</w:t>
      </w:r>
      <w:r>
        <w:rPr>
          <w:sz w:val="24"/>
        </w:rPr>
        <w:t xml:space="preserve">分</w:t>
      </w:r>
      <w:r>
        <w:rPr>
          <w:rFonts w:hint="eastAsia"/>
          <w:sz w:val="24"/>
        </w:rPr>
        <w:t xml:space="preserve">（北京时间）前在线提交投标</w:t>
      </w:r>
      <w:r>
        <w:rPr>
          <w:sz w:val="24"/>
        </w:rPr>
        <w:t xml:space="preserve">文件</w:t>
      </w:r>
      <w:r>
        <w:rPr>
          <w:rFonts w:hint="eastAsia"/>
          <w:sz w:val="24"/>
        </w:rPr>
        <w:t xml:space="preserve">。</w:t>
      </w:r>
      <w:r/>
    </w:p>
    <w:p>
      <w:pPr>
        <w:pStyle w:val="1048"/>
        <w:jc w:val="left"/>
        <w:spacing w:before="0" w:line="360" w:lineRule="auto"/>
        <w:rPr>
          <w:rFonts w:ascii="Times New Roman" w:hAnsi="Times New Roman" w:eastAsia="宋体"/>
          <w:sz w:val="24"/>
          <w:szCs w:val="24"/>
        </w:rPr>
      </w:pPr>
      <w:r/>
      <w:bookmarkStart w:id="7" w:name="_Toc35393621"/>
      <w:r/>
      <w:bookmarkStart w:id="8" w:name="_Toc28359079"/>
      <w:r/>
      <w:bookmarkStart w:id="9" w:name="_Toc35393790"/>
      <w:r/>
      <w:bookmarkStart w:id="10" w:name="_Toc28359002"/>
      <w:r/>
      <w:bookmarkStart w:id="11" w:name="_Hlk24379207"/>
      <w:r>
        <w:rPr>
          <w:rFonts w:ascii="Times New Roman" w:hAnsi="Times New Roman" w:eastAsia="宋体"/>
          <w:sz w:val="24"/>
          <w:szCs w:val="24"/>
        </w:rPr>
        <w:t xml:space="preserve">一、项目基本情况</w:t>
      </w:r>
      <w:bookmarkEnd w:id="7"/>
      <w:r/>
      <w:bookmarkEnd w:id="8"/>
      <w:r/>
      <w:bookmarkEnd w:id="9"/>
      <w:r/>
      <w:bookmarkEnd w:id="10"/>
      <w:r/>
      <w:r/>
    </w:p>
    <w:p>
      <w:pPr>
        <w:ind w:firstLine="480"/>
        <w:spacing w:line="360" w:lineRule="auto"/>
        <w:rPr>
          <w:sz w:val="24"/>
        </w:rPr>
      </w:pPr>
      <w:r>
        <w:rPr>
          <w:sz w:val="24"/>
        </w:rPr>
        <w:t xml:space="preserve">1.</w:t>
      </w:r>
      <w:r>
        <w:rPr>
          <w:sz w:val="24"/>
        </w:rPr>
        <w:t xml:space="preserve">项目编号：</w:t>
      </w:r>
      <w:r>
        <w:rPr>
          <w:rFonts w:hint="eastAsia"/>
          <w:sz w:val="24"/>
        </w:rPr>
        <w:t xml:space="preserve">JSZC-320412-CZMJ-G2026-001</w:t>
      </w:r>
      <w:r>
        <w:rPr>
          <w:rFonts w:hint="eastAsia"/>
          <w:sz w:val="24"/>
        </w:rPr>
        <w:t xml:space="preserve">2</w:t>
      </w:r>
      <w:r/>
    </w:p>
    <w:p>
      <w:pPr>
        <w:ind w:firstLine="480"/>
        <w:spacing w:line="360" w:lineRule="auto"/>
        <w:rPr>
          <w:sz w:val="24"/>
        </w:rPr>
      </w:pPr>
      <w:r>
        <w:rPr>
          <w:sz w:val="24"/>
        </w:rPr>
        <w:t xml:space="preserve">2.</w:t>
      </w:r>
      <w:r>
        <w:rPr>
          <w:sz w:val="24"/>
        </w:rPr>
        <w:t xml:space="preserve">项目名称：</w:t>
      </w:r>
      <w:r>
        <w:rPr>
          <w:rFonts w:hint="eastAsia"/>
          <w:sz w:val="24"/>
        </w:rPr>
        <w:t xml:space="preserve">西湖街道“安康关爱行动”保险服务项目</w:t>
      </w:r>
      <w:bookmarkEnd w:id="11"/>
      <w:r/>
      <w:r/>
    </w:p>
    <w:p>
      <w:pPr>
        <w:ind w:firstLine="480"/>
        <w:spacing w:line="360" w:lineRule="auto"/>
        <w:rPr>
          <w:sz w:val="24"/>
        </w:rPr>
      </w:pPr>
      <w:r>
        <w:rPr>
          <w:sz w:val="24"/>
        </w:rPr>
        <w:t xml:space="preserve">3.</w:t>
      </w:r>
      <w:r>
        <w:rPr>
          <w:sz w:val="24"/>
        </w:rPr>
        <w:t xml:space="preserve">项目预算金额：</w:t>
      </w:r>
      <w:r>
        <w:rPr>
          <w:rFonts w:hint="eastAsia"/>
          <w:sz w:val="24"/>
        </w:rPr>
        <w:t xml:space="preserve">229</w:t>
      </w:r>
      <w:r>
        <w:rPr>
          <w:rFonts w:hint="eastAsia"/>
          <w:sz w:val="24"/>
        </w:rPr>
        <w:t xml:space="preserve">万元。</w:t>
      </w:r>
      <w:r>
        <w:rPr>
          <w:sz w:val="24"/>
        </w:rPr>
        <w:t xml:space="preserve">项目最高限价：</w:t>
      </w:r>
      <w:r>
        <w:rPr>
          <w:rFonts w:hint="eastAsia"/>
          <w:sz w:val="24"/>
        </w:rPr>
        <w:t xml:space="preserve">229</w:t>
      </w:r>
      <w:r>
        <w:rPr>
          <w:rFonts w:hint="eastAsia"/>
          <w:sz w:val="24"/>
        </w:rPr>
        <w:t xml:space="preserve">万元。</w:t>
      </w:r>
      <w:r/>
    </w:p>
    <w:p>
      <w:pPr>
        <w:ind w:firstLine="480"/>
        <w:spacing w:line="360" w:lineRule="auto"/>
        <w:rPr>
          <w:sz w:val="24"/>
        </w:rPr>
      </w:pPr>
      <w:r>
        <w:rPr>
          <w:sz w:val="24"/>
        </w:rPr>
        <w:t xml:space="preserve">4.</w:t>
      </w:r>
      <w:r>
        <w:rPr>
          <w:sz w:val="24"/>
        </w:rPr>
        <w:t xml:space="preserve">采购需求：</w:t>
      </w:r>
      <w:r/>
    </w:p>
    <w:tbl>
      <w:tblPr>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2"/>
        <w:gridCol w:w="1461"/>
        <w:gridCol w:w="1135"/>
        <w:gridCol w:w="1135"/>
        <w:gridCol w:w="709"/>
        <w:gridCol w:w="4350"/>
      </w:tblGrid>
      <w:tr>
        <w:trPr>
          <w:jc w:val="center"/>
          <w:trHeight w:val="1033"/>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bCs/>
                <w:szCs w:val="21"/>
              </w:rPr>
            </w:pPr>
            <w:r>
              <w:rPr>
                <w:bCs/>
                <w:szCs w:val="21"/>
              </w:rPr>
              <w:t xml:space="preserve">包号</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rPr>
                <w:bCs/>
                <w:szCs w:val="21"/>
              </w:rPr>
            </w:pPr>
            <w:r>
              <w:rPr>
                <w:bCs/>
                <w:szCs w:val="21"/>
              </w:rPr>
              <w:t xml:space="preserve">标的名称</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bCs/>
                <w:szCs w:val="21"/>
              </w:rPr>
            </w:pPr>
            <w:r>
              <w:rPr>
                <w:bCs/>
                <w:szCs w:val="21"/>
              </w:rPr>
              <w:t xml:space="preserve">采购</w:t>
            </w:r>
            <w:r>
              <w:rPr>
                <w:bCs/>
                <w:szCs w:val="21"/>
              </w:rPr>
              <w:t xml:space="preserve">包预算</w:t>
            </w:r>
            <w:r>
              <w:rPr>
                <w:bCs/>
                <w:szCs w:val="21"/>
              </w:rPr>
              <w:t xml:space="preserve">金额</w:t>
            </w:r>
            <w:r/>
          </w:p>
          <w:p>
            <w:pPr>
              <w:jc w:val="center"/>
              <w:rPr>
                <w:bCs/>
                <w:szCs w:val="21"/>
              </w:rPr>
            </w:pPr>
            <w:r>
              <w:rPr>
                <w:bCs/>
                <w:szCs w:val="21"/>
              </w:rPr>
              <w:t xml:space="preserve">（万元）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bCs/>
                <w:szCs w:val="21"/>
              </w:rPr>
            </w:pPr>
            <w:r>
              <w:rPr>
                <w:rFonts w:hint="eastAsia"/>
                <w:bCs/>
                <w:szCs w:val="21"/>
              </w:rPr>
              <w:t xml:space="preserve">最高限价</w:t>
            </w:r>
            <w:r/>
          </w:p>
          <w:p>
            <w:pPr>
              <w:jc w:val="center"/>
              <w:rPr>
                <w:bCs/>
                <w:szCs w:val="21"/>
              </w:rPr>
            </w:pPr>
            <w:r>
              <w:rPr>
                <w:bCs/>
                <w:szCs w:val="21"/>
              </w:rPr>
              <w:t xml:space="preserve">（万元）</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rPr>
                <w:bCs/>
                <w:szCs w:val="21"/>
              </w:rPr>
            </w:pPr>
            <w:r>
              <w:rPr>
                <w:bCs/>
                <w:szCs w:val="21"/>
              </w:rPr>
              <w:t xml:space="preserve">数量</w:t>
            </w:r>
            <w:r/>
          </w:p>
        </w:tc>
        <w:tc>
          <w:tcPr>
            <w:tcBorders>
              <w:top w:val="single" w:color="000000" w:sz="4" w:space="0"/>
              <w:left w:val="single" w:color="000000" w:sz="4" w:space="0"/>
              <w:bottom w:val="single" w:color="000000" w:sz="4" w:space="0"/>
              <w:right w:val="single" w:color="000000" w:sz="4" w:space="0"/>
            </w:tcBorders>
            <w:tcW w:w="2277" w:type="pct"/>
            <w:vAlign w:val="center"/>
            <w:textDirection w:val="lrTb"/>
            <w:noWrap w:val="false"/>
          </w:tcPr>
          <w:p>
            <w:pPr>
              <w:jc w:val="center"/>
              <w:rPr>
                <w:szCs w:val="21"/>
              </w:rPr>
            </w:pPr>
            <w:r>
              <w:rPr>
                <w:szCs w:val="21"/>
              </w:rPr>
              <w:t xml:space="preserve">简要技术需求或服务要求</w:t>
            </w:r>
            <w:r/>
          </w:p>
        </w:tc>
      </w:tr>
      <w:tr>
        <w:trPr>
          <w:jc w:val="center"/>
          <w:trHeight w:val="1178"/>
        </w:trPr>
        <w:tc>
          <w:tcPr>
            <w:tcW w:w="399" w:type="pct"/>
            <w:vAlign w:val="center"/>
            <w:textDirection w:val="lrTb"/>
            <w:noWrap w:val="false"/>
          </w:tcPr>
          <w:p>
            <w:pPr>
              <w:jc w:val="center"/>
              <w:rPr>
                <w:bCs/>
                <w:szCs w:val="21"/>
              </w:rPr>
            </w:pPr>
            <w:r>
              <w:rPr>
                <w:bCs/>
                <w:szCs w:val="21"/>
              </w:rPr>
              <w:t xml:space="preserve">01</w:t>
            </w:r>
            <w:r/>
          </w:p>
        </w:tc>
        <w:tc>
          <w:tcPr>
            <w:tcW w:w="765" w:type="pct"/>
            <w:vAlign w:val="center"/>
            <w:textDirection w:val="lrTb"/>
            <w:noWrap w:val="false"/>
          </w:tcPr>
          <w:p>
            <w:pPr>
              <w:jc w:val="center"/>
              <w:rPr>
                <w:bCs/>
                <w:szCs w:val="21"/>
              </w:rPr>
            </w:pPr>
            <w:r>
              <w:rPr>
                <w:rFonts w:hint="eastAsia"/>
                <w:bCs/>
                <w:szCs w:val="21"/>
              </w:rPr>
              <w:t xml:space="preserve">西湖街道“安康关爱行动”保险服务项目</w:t>
            </w:r>
            <w:r/>
          </w:p>
        </w:tc>
        <w:tc>
          <w:tcPr>
            <w:tcW w:w="594" w:type="pct"/>
            <w:vAlign w:val="center"/>
            <w:textDirection w:val="lrTb"/>
            <w:noWrap w:val="false"/>
          </w:tcPr>
          <w:p>
            <w:pPr>
              <w:jc w:val="center"/>
              <w:rPr>
                <w:bCs/>
                <w:szCs w:val="21"/>
              </w:rPr>
            </w:pPr>
            <w:r>
              <w:rPr>
                <w:rFonts w:hint="eastAsia"/>
                <w:bCs/>
                <w:sz w:val="24"/>
              </w:rPr>
              <w:t xml:space="preserve">229</w:t>
            </w:r>
            <w:r/>
          </w:p>
        </w:tc>
        <w:tc>
          <w:tcPr>
            <w:tcW w:w="594" w:type="pct"/>
            <w:vAlign w:val="center"/>
            <w:textDirection w:val="lrTb"/>
            <w:noWrap w:val="false"/>
          </w:tcPr>
          <w:p>
            <w:pPr>
              <w:jc w:val="center"/>
              <w:rPr>
                <w:bCs/>
                <w:szCs w:val="21"/>
              </w:rPr>
            </w:pPr>
            <w:r>
              <w:rPr>
                <w:rFonts w:hint="eastAsia"/>
                <w:sz w:val="24"/>
              </w:rPr>
              <w:t xml:space="preserve">229</w:t>
            </w:r>
            <w:r/>
          </w:p>
        </w:tc>
        <w:tc>
          <w:tcPr>
            <w:tcW w:w="371" w:type="pct"/>
            <w:vAlign w:val="center"/>
            <w:textDirection w:val="lrTb"/>
            <w:noWrap w:val="false"/>
          </w:tcPr>
          <w:p>
            <w:pPr>
              <w:jc w:val="center"/>
              <w:rPr>
                <w:bCs/>
                <w:szCs w:val="21"/>
              </w:rPr>
            </w:pPr>
            <w:r>
              <w:rPr>
                <w:rFonts w:hint="eastAsia"/>
                <w:bCs/>
                <w:sz w:val="24"/>
              </w:rPr>
              <w:t xml:space="preserve">1</w:t>
            </w:r>
            <w:r>
              <w:rPr>
                <w:rFonts w:hint="eastAsia"/>
                <w:bCs/>
                <w:sz w:val="24"/>
              </w:rPr>
              <w:t xml:space="preserve">年</w:t>
            </w:r>
            <w:r/>
          </w:p>
        </w:tc>
        <w:tc>
          <w:tcPr>
            <w:tcW w:w="2277" w:type="pct"/>
            <w:vAlign w:val="center"/>
            <w:textDirection w:val="lrTb"/>
            <w:noWrap w:val="false"/>
          </w:tcPr>
          <w:p>
            <w:pPr>
              <w:jc w:val="left"/>
              <w:rPr>
                <w:bCs/>
                <w:szCs w:val="21"/>
              </w:rPr>
            </w:pPr>
            <w:r>
              <w:rPr>
                <w:rFonts w:hint="eastAsia"/>
                <w:szCs w:val="21"/>
              </w:rPr>
              <w:t xml:space="preserve">西湖街道</w:t>
            </w:r>
            <w:r>
              <w:rPr>
                <w:szCs w:val="21"/>
              </w:rPr>
              <w:t xml:space="preserve">“</w:t>
            </w:r>
            <w:r>
              <w:rPr>
                <w:szCs w:val="21"/>
              </w:rPr>
              <w:t xml:space="preserve">安康关爱行动</w:t>
            </w:r>
            <w:r>
              <w:rPr>
                <w:szCs w:val="21"/>
              </w:rPr>
              <w:t xml:space="preserve">”</w:t>
            </w:r>
            <w:r>
              <w:rPr>
                <w:szCs w:val="21"/>
              </w:rPr>
              <w:t xml:space="preserve">服务，</w:t>
            </w:r>
            <w:r>
              <w:rPr>
                <w:rFonts w:hint="eastAsia"/>
                <w:szCs w:val="21"/>
              </w:rPr>
              <w:t xml:space="preserve">拟提供</w:t>
            </w:r>
            <w:r>
              <w:rPr>
                <w:szCs w:val="21"/>
              </w:rPr>
              <w:t xml:space="preserve">约</w:t>
            </w:r>
            <w:r>
              <w:rPr>
                <w:rFonts w:hint="eastAsia"/>
                <w:szCs w:val="21"/>
              </w:rPr>
              <w:t xml:space="preserve">9900</w:t>
            </w:r>
            <w:r>
              <w:rPr>
                <w:szCs w:val="21"/>
              </w:rPr>
              <w:t xml:space="preserve">人次老年人意外险</w:t>
            </w:r>
            <w:r>
              <w:rPr>
                <w:rFonts w:hint="eastAsia"/>
                <w:szCs w:val="21"/>
              </w:rPr>
              <w:t xml:space="preserve">及约</w:t>
            </w:r>
            <w:r>
              <w:rPr>
                <w:rFonts w:hint="eastAsia"/>
                <w:szCs w:val="21"/>
              </w:rPr>
              <w:t xml:space="preserve">13000</w:t>
            </w:r>
            <w:r>
              <w:rPr>
                <w:rFonts w:hint="eastAsia"/>
                <w:szCs w:val="21"/>
              </w:rPr>
              <w:t xml:space="preserve">人小额意外险</w:t>
            </w:r>
            <w:r>
              <w:rPr>
                <w:szCs w:val="21"/>
              </w:rPr>
              <w:t xml:space="preserve">，人数为预估，具体以实际收缴为准</w:t>
            </w:r>
            <w:r>
              <w:rPr>
                <w:rFonts w:hint="eastAsia"/>
                <w:szCs w:val="21"/>
              </w:rPr>
              <w:t xml:space="preserve">。保险期限为一年。</w:t>
            </w:r>
            <w:r/>
          </w:p>
        </w:tc>
      </w:tr>
    </w:tbl>
    <w:p>
      <w:pPr>
        <w:ind w:firstLine="480"/>
        <w:spacing w:line="360" w:lineRule="auto"/>
        <w:rPr>
          <w:sz w:val="24"/>
        </w:rPr>
      </w:pPr>
      <w:r>
        <w:rPr>
          <w:sz w:val="24"/>
        </w:rPr>
        <w:t xml:space="preserve">5</w:t>
      </w:r>
      <w:bookmarkStart w:id="12" w:name="_Hlk213664415"/>
      <w:r>
        <w:rPr>
          <w:sz w:val="24"/>
        </w:rPr>
        <w:t xml:space="preserve">.</w:t>
      </w:r>
      <w:r>
        <w:rPr>
          <w:sz w:val="24"/>
        </w:rPr>
        <w:t xml:space="preserve">合同履行期限</w:t>
      </w:r>
      <w:r>
        <w:rPr>
          <w:rFonts w:hint="eastAsia"/>
          <w:sz w:val="24"/>
        </w:rPr>
        <w:t xml:space="preserve">：</w:t>
      </w:r>
      <w:bookmarkEnd w:id="12"/>
      <w:r>
        <w:rPr>
          <w:rFonts w:hint="eastAsia"/>
          <w:sz w:val="24"/>
        </w:rPr>
        <w:t xml:space="preserve">具体根据西湖街道各村（社区）原保险期满后一年。详见采购需求。</w:t>
      </w:r>
      <w:r/>
    </w:p>
    <w:p>
      <w:pPr>
        <w:ind w:firstLine="480"/>
        <w:spacing w:line="360" w:lineRule="auto"/>
        <w:rPr>
          <w:sz w:val="24"/>
        </w:rPr>
      </w:pPr>
      <w:r>
        <w:rPr>
          <w:sz w:val="24"/>
        </w:rPr>
        <w:t xml:space="preserve">6.</w:t>
      </w:r>
      <w:r>
        <w:rPr>
          <w:sz w:val="24"/>
        </w:rPr>
        <w:t xml:space="preserve">本项目是否接受联合体投标：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rPr>
          <w:sz w:val="24"/>
        </w:rPr>
      </w:pPr>
      <w:r>
        <w:rPr>
          <w:sz w:val="24"/>
        </w:rPr>
        <w:t xml:space="preserve">7</w:t>
      </w:r>
      <w:r>
        <w:rPr>
          <w:rFonts w:hint="eastAsia"/>
          <w:sz w:val="24"/>
        </w:rPr>
        <w:t xml:space="preserve">.</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pStyle w:val="1048"/>
        <w:jc w:val="left"/>
        <w:spacing w:before="0" w:line="360" w:lineRule="auto"/>
        <w:rPr>
          <w:rFonts w:ascii="Times New Roman" w:hAnsi="Times New Roman" w:eastAsia="宋体"/>
          <w:sz w:val="24"/>
          <w:szCs w:val="24"/>
        </w:rPr>
      </w:pPr>
      <w:r/>
      <w:bookmarkStart w:id="13" w:name="_Toc35393622"/>
      <w:r/>
      <w:bookmarkStart w:id="14" w:name="_Toc28359080"/>
      <w:r/>
      <w:bookmarkStart w:id="15" w:name="_Toc28359003"/>
      <w:r/>
      <w:bookmarkStart w:id="16" w:name="_Toc35393791"/>
      <w:r>
        <w:rPr>
          <w:rFonts w:ascii="Times New Roman" w:hAnsi="Times New Roman" w:eastAsia="宋体"/>
          <w:sz w:val="24"/>
          <w:szCs w:val="24"/>
        </w:rPr>
        <w:t xml:space="preserve">二、申请人的资格要求（须同时满足）</w:t>
      </w:r>
      <w:bookmarkEnd w:id="13"/>
      <w:r/>
      <w:bookmarkEnd w:id="14"/>
      <w:r/>
      <w:bookmarkEnd w:id="15"/>
      <w:r/>
      <w:bookmarkEnd w:id="16"/>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sz w:val="24"/>
        </w:rPr>
      </w:pPr>
      <w:r/>
      <w:bookmarkStart w:id="17" w:name="_Toc28359004"/>
      <w:r/>
      <w:bookmarkStart w:id="18" w:name="_Toc28359081"/>
      <w:r>
        <w:rPr>
          <w:sz w:val="24"/>
        </w:rPr>
        <w:t xml:space="preserve">2.</w:t>
      </w:r>
      <w:r>
        <w:rPr>
          <w:sz w:val="24"/>
        </w:rPr>
        <w:t xml:space="preserve">落实政府采购政策需满足的资格要求：</w:t>
      </w:r>
      <w:r/>
    </w:p>
    <w:p>
      <w:pPr>
        <w:ind w:firstLine="480"/>
        <w:spacing w:line="360" w:lineRule="auto"/>
        <w:rPr>
          <w:sz w:val="24"/>
        </w:rPr>
      </w:pPr>
      <w:r>
        <w:rPr>
          <w:sz w:val="24"/>
        </w:rPr>
        <w:t xml:space="preserve">2.1 </w:t>
      </w:r>
      <w:r>
        <w:rPr>
          <w:sz w:val="24"/>
        </w:rPr>
        <w:t xml:space="preserve">中小企业政策</w:t>
      </w:r>
      <w:r/>
    </w:p>
    <w:p>
      <w:pPr>
        <w:ind w:firstLine="420"/>
        <w:spacing w:line="360" w:lineRule="auto"/>
        <w:rPr>
          <w:sz w:val="24"/>
        </w:rPr>
      </w:pPr>
      <w:r>
        <w:rPr>
          <w:rFonts w:hint="eastAsia" w:ascii="宋体" w:hAnsi="宋体"/>
        </w:rPr>
        <w:t xml:space="preserve">■</w:t>
      </w:r>
      <w:r>
        <w:rPr>
          <w:sz w:val="24"/>
        </w:rPr>
        <w:t xml:space="preserve">本项目</w:t>
      </w:r>
      <w:r>
        <w:rPr>
          <w:sz w:val="24"/>
        </w:rPr>
        <w:t xml:space="preserve">不</w:t>
      </w:r>
      <w:r>
        <w:rPr>
          <w:sz w:val="24"/>
        </w:rPr>
        <w:t xml:space="preserve">专门面向中小企业预留采购份额。</w:t>
      </w:r>
      <w:r/>
    </w:p>
    <w:p>
      <w:pPr>
        <w:ind w:firstLine="420"/>
        <w:spacing w:line="360" w:lineRule="auto"/>
        <w:rPr>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w:t>
      </w:r>
      <w:r>
        <w:rPr>
          <w:sz w:val="24"/>
        </w:rPr>
        <w:t xml:space="preserve">微企业</w:t>
      </w:r>
      <w:r>
        <w:rPr>
          <w:sz w:val="24"/>
        </w:rPr>
        <w:t xml:space="preserve">采购。即：提供的货物全部由符合政策要求的中小</w:t>
      </w:r>
      <w:r>
        <w:rPr>
          <w:sz w:val="24"/>
        </w:rPr>
        <w:t xml:space="preserve">/</w:t>
      </w:r>
      <w:r>
        <w:rPr>
          <w:sz w:val="24"/>
        </w:rPr>
        <w:t xml:space="preserve">小</w:t>
      </w:r>
      <w:r>
        <w:rPr>
          <w:sz w:val="24"/>
        </w:rPr>
        <w:t xml:space="preserve">微企业</w:t>
      </w:r>
      <w:r>
        <w:rPr>
          <w:sz w:val="24"/>
        </w:rPr>
        <w:t xml:space="preserve">制造、服务全部由符合政策要求的中小</w:t>
      </w:r>
      <w:r>
        <w:rPr>
          <w:sz w:val="24"/>
        </w:rPr>
        <w:t xml:space="preserve">/</w:t>
      </w:r>
      <w:r>
        <w:rPr>
          <w:sz w:val="24"/>
        </w:rPr>
        <w:t xml:space="preserve">小</w:t>
      </w:r>
      <w:r>
        <w:rPr>
          <w:sz w:val="24"/>
        </w:rPr>
        <w:t xml:space="preserve">微企业</w:t>
      </w:r>
      <w:r>
        <w:rPr>
          <w:sz w:val="24"/>
        </w:rPr>
        <w:t xml:space="preserve">承接。</w:t>
      </w:r>
      <w:r/>
    </w:p>
    <w:p>
      <w:pPr>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 xml:space="preserve">无。</w:t>
      </w:r>
      <w:r/>
    </w:p>
    <w:p>
      <w:pPr>
        <w:ind w:firstLine="480"/>
        <w:spacing w:line="360" w:lineRule="auto"/>
        <w:rPr>
          <w:sz w:val="24"/>
        </w:rPr>
      </w:pPr>
      <w:r>
        <w:rPr>
          <w:sz w:val="24"/>
        </w:rPr>
        <w:t xml:space="preserve">2.2 </w:t>
      </w:r>
      <w:r>
        <w:rPr>
          <w:sz w:val="24"/>
        </w:rPr>
        <w:t xml:space="preserve">其它落实政府采购政策的资格要求（如有）：</w:t>
      </w:r>
      <w:r>
        <w:rPr>
          <w:rFonts w:hint="eastAsia"/>
          <w:sz w:val="24"/>
        </w:rPr>
        <w:t xml:space="preserve">无。</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rFonts w:hint="eastAsia"/>
          <w:sz w:val="24"/>
        </w:rPr>
        <w:t xml:space="preserve">（仅接受保险行业）</w:t>
      </w:r>
      <w:r>
        <w:rPr>
          <w:sz w:val="24"/>
        </w:rPr>
        <w:t xml:space="preserve">   </w:t>
      </w:r>
      <w:r>
        <w:rPr>
          <w:rFonts w:hint="eastAsia" w:ascii="宋体" w:hAnsi="宋体"/>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3.3</w:t>
      </w:r>
      <w:r>
        <w:rPr>
          <w:sz w:val="24"/>
        </w:rPr>
        <w:t xml:space="preserve">其他特定资格要求：</w:t>
      </w:r>
      <w:r>
        <w:rPr>
          <w:rFonts w:hint="eastAsia"/>
          <w:sz w:val="24"/>
        </w:rPr>
        <w:t xml:space="preserve">经国家金融监督管理总局（原中国银行保险监督管理委员会）批准，具有该项目所有保险责任经营的相关许可。（如为总公司</w:t>
      </w:r>
      <w:r>
        <w:rPr>
          <w:sz w:val="24"/>
        </w:rPr>
        <w:t xml:space="preserve">参与投标</w:t>
      </w:r>
      <w:r>
        <w:rPr>
          <w:rFonts w:hint="eastAsia"/>
          <w:sz w:val="24"/>
        </w:rPr>
        <w:t xml:space="preserve">应提供总公司营业执照及保险许可证；如为</w:t>
      </w:r>
      <w:r>
        <w:rPr>
          <w:sz w:val="24"/>
        </w:rPr>
        <w:t xml:space="preserve">分支机构参与投标</w:t>
      </w:r>
      <w:r>
        <w:rPr>
          <w:rFonts w:hint="eastAsia"/>
          <w:sz w:val="24"/>
        </w:rPr>
        <w:t xml:space="preserve">应提供分支机构的营业执照及保险许可证）。</w:t>
      </w:r>
      <w:r/>
    </w:p>
    <w:p>
      <w:pPr>
        <w:pStyle w:val="1048"/>
        <w:jc w:val="left"/>
        <w:spacing w:before="0" w:line="360" w:lineRule="auto"/>
        <w:widowControl/>
        <w:rPr>
          <w:rFonts w:ascii="Times New Roman" w:hAnsi="Times New Roman" w:eastAsia="宋体"/>
          <w:sz w:val="24"/>
          <w:szCs w:val="24"/>
        </w:rPr>
      </w:pPr>
      <w:r/>
      <w:bookmarkStart w:id="19" w:name="_Toc35393623"/>
      <w:r/>
      <w:bookmarkStart w:id="20" w:name="_Toc35393792"/>
      <w:r/>
      <w:bookmarkEnd w:id="17"/>
      <w:r/>
      <w:bookmarkEnd w:id="18"/>
      <w:r>
        <w:rPr>
          <w:rFonts w:ascii="Times New Roman" w:hAnsi="Times New Roman" w:eastAsia="宋体"/>
          <w:sz w:val="24"/>
          <w:szCs w:val="24"/>
        </w:rPr>
        <w:t xml:space="preserve">三、获取招标文件</w:t>
      </w:r>
      <w:bookmarkEnd w:id="19"/>
      <w:r/>
      <w:bookmarkEnd w:id="20"/>
      <w:r/>
      <w:r/>
    </w:p>
    <w:p>
      <w:pPr>
        <w:ind w:firstLine="480"/>
        <w:spacing w:line="360" w:lineRule="auto"/>
        <w:rPr>
          <w:sz w:val="24"/>
          <w:lang w:bidi="ar"/>
        </w:rPr>
      </w:pPr>
      <w:r>
        <w:rPr>
          <w:sz w:val="24"/>
          <w:lang w:bidi="ar"/>
        </w:rPr>
        <w:t xml:space="preserve">1.</w:t>
      </w:r>
      <w:r>
        <w:rPr>
          <w:sz w:val="24"/>
          <w:lang w:bidi="ar"/>
        </w:rPr>
        <w:t xml:space="preserve">时间：</w:t>
      </w:r>
      <w:r>
        <w:rPr>
          <w:rFonts w:hint="eastAsia"/>
          <w:sz w:val="24"/>
          <w:lang w:bidi="ar"/>
        </w:rPr>
        <w:t xml:space="preserve">自采购文件公告发布之日</w:t>
      </w:r>
      <w:r>
        <w:rPr>
          <w:sz w:val="24"/>
          <w:lang w:bidi="ar"/>
        </w:rPr>
        <w:t xml:space="preserve">至</w:t>
      </w:r>
      <w:r>
        <w:rPr>
          <w:sz w:val="24"/>
          <w:lang w:bidi="ar"/>
        </w:rPr>
        <w:t xml:space="preserve">202</w:t>
      </w:r>
      <w:r>
        <w:rPr>
          <w:rFonts w:hint="eastAsia"/>
          <w:sz w:val="24"/>
          <w:lang w:bidi="ar"/>
        </w:rPr>
        <w:t xml:space="preserve">6</w:t>
      </w:r>
      <w:r>
        <w:rPr>
          <w:sz w:val="24"/>
          <w:lang w:bidi="ar"/>
        </w:rPr>
        <w:t xml:space="preserve">年</w:t>
      </w:r>
      <w:r>
        <w:rPr>
          <w:rFonts w:hint="eastAsia"/>
          <w:sz w:val="24"/>
          <w:lang w:bidi="ar"/>
        </w:rPr>
        <w:t xml:space="preserve">10</w:t>
      </w:r>
      <w:r>
        <w:rPr>
          <w:sz w:val="24"/>
          <w:lang w:bidi="ar"/>
        </w:rPr>
        <w:t xml:space="preserve">月</w:t>
      </w:r>
      <w:r>
        <w:rPr>
          <w:rFonts w:hint="eastAsia"/>
          <w:sz w:val="24"/>
          <w:lang w:bidi="ar"/>
        </w:rPr>
        <w:t xml:space="preserve">19</w:t>
      </w:r>
      <w:r>
        <w:rPr>
          <w:sz w:val="24"/>
          <w:lang w:bidi="ar"/>
        </w:rPr>
        <w:t xml:space="preserve">日</w:t>
      </w:r>
      <w:r>
        <w:rPr>
          <w:rFonts w:hint="eastAsia"/>
          <w:sz w:val="24"/>
          <w:lang w:bidi="ar"/>
        </w:rPr>
        <w:t xml:space="preserve">。</w:t>
      </w:r>
      <w:r/>
    </w:p>
    <w:p>
      <w:pPr>
        <w:ind w:firstLine="480"/>
        <w:spacing w:line="360" w:lineRule="auto"/>
        <w:rPr>
          <w:sz w:val="24"/>
        </w:rPr>
      </w:pPr>
      <w:r>
        <w:rPr>
          <w:sz w:val="24"/>
          <w:lang w:bidi="ar"/>
        </w:rPr>
        <w:t xml:space="preserve">2.</w:t>
      </w:r>
      <w:r>
        <w:rPr>
          <w:sz w:val="24"/>
          <w:lang w:bidi="ar"/>
        </w:rPr>
        <w:t xml:space="preserve">地点：</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p>
    <w:p>
      <w:pPr>
        <w:ind w:right="-283" w:firstLine="480"/>
        <w:jc w:val="left"/>
        <w:spacing w:line="360" w:lineRule="auto"/>
        <w:widowControl/>
        <w:rPr>
          <w:rFonts w:hint="eastAsia" w:ascii="宋体" w:hAnsi="宋体" w:cs="宋体"/>
          <w:sz w:val="24"/>
        </w:rPr>
      </w:pPr>
      <w:r>
        <w:rPr>
          <w:sz w:val="24"/>
          <w:lang w:bidi="ar"/>
        </w:rPr>
        <w:t xml:space="preserve">3.</w:t>
      </w:r>
      <w:r>
        <w:rPr>
          <w:sz w:val="24"/>
          <w:lang w:bidi="ar"/>
        </w:rPr>
        <w:t xml:space="preserve">方式：</w:t>
      </w:r>
      <w:r>
        <w:rPr>
          <w:rFonts w:hint="eastAsia" w:ascii="宋体" w:hAnsi="宋体" w:cs="宋体"/>
          <w:sz w:val="24"/>
        </w:rPr>
        <w:t xml:space="preserve">投标人完成注册并办理CA证书后登录“苏</w:t>
      </w:r>
      <w:r>
        <w:rPr>
          <w:rFonts w:hint="eastAsia" w:ascii="宋体" w:hAnsi="宋体" w:cs="宋体"/>
          <w:sz w:val="24"/>
        </w:rPr>
        <w:t xml:space="preserve">采云</w:t>
      </w:r>
      <w:r>
        <w:rPr>
          <w:rFonts w:hint="eastAsia" w:ascii="宋体" w:hAnsi="宋体" w:cs="宋体"/>
          <w:sz w:val="24"/>
        </w:rPr>
        <w:t xml:space="preserve">”政府采购一体化平台（http://jszfcg.jsczt.cn/jszc/login），下载本项目电子版采购文件。</w:t>
      </w:r>
      <w:r/>
    </w:p>
    <w:p>
      <w:pPr>
        <w:ind w:firstLine="480"/>
        <w:jc w:val="left"/>
        <w:spacing w:line="360" w:lineRule="auto"/>
        <w:widowControl/>
        <w:rPr>
          <w:sz w:val="24"/>
        </w:rPr>
      </w:pPr>
      <w:r>
        <w:rPr>
          <w:sz w:val="24"/>
          <w:lang w:bidi="ar"/>
        </w:rPr>
        <w:t xml:space="preserve">4.</w:t>
      </w:r>
      <w:r>
        <w:rPr>
          <w:sz w:val="24"/>
          <w:lang w:bidi="ar"/>
        </w:rPr>
        <w:t xml:space="preserve">售价：</w:t>
      </w:r>
      <w:r>
        <w:rPr>
          <w:rFonts w:hint="eastAsia"/>
          <w:sz w:val="24"/>
          <w:lang w:bidi="ar"/>
        </w:rPr>
        <w:t xml:space="preserve">0</w:t>
      </w:r>
      <w:r>
        <w:rPr>
          <w:rFonts w:hint="eastAsia"/>
          <w:sz w:val="24"/>
          <w:lang w:bidi="ar"/>
        </w:rPr>
        <w:t xml:space="preserve">元。</w:t>
      </w:r>
      <w:r/>
    </w:p>
    <w:p>
      <w:pPr>
        <w:pStyle w:val="1048"/>
        <w:jc w:val="left"/>
        <w:spacing w:before="0" w:line="360" w:lineRule="auto"/>
        <w:widowControl/>
        <w:rPr>
          <w:rFonts w:ascii="Times New Roman" w:hAnsi="Times New Roman" w:eastAsia="宋体"/>
          <w:sz w:val="24"/>
          <w:szCs w:val="24"/>
        </w:rPr>
      </w:pPr>
      <w:r/>
      <w:bookmarkStart w:id="21" w:name="_Toc35393624"/>
      <w:r/>
      <w:bookmarkStart w:id="22" w:name="_Toc28359005"/>
      <w:r/>
      <w:bookmarkStart w:id="23" w:name="_Toc35393793"/>
      <w:r/>
      <w:bookmarkStart w:id="24" w:name="_Toc28359082"/>
      <w:r>
        <w:rPr>
          <w:rFonts w:ascii="Times New Roman" w:hAnsi="Times New Roman" w:eastAsia="宋体"/>
          <w:sz w:val="24"/>
          <w:szCs w:val="24"/>
        </w:rPr>
        <w:t xml:space="preserve">四、</w:t>
      </w:r>
      <w:bookmarkEnd w:id="21"/>
      <w:r/>
      <w:bookmarkEnd w:id="22"/>
      <w:r/>
      <w:bookmarkEnd w:id="23"/>
      <w:r/>
      <w:bookmarkEnd w:id="24"/>
      <w:r>
        <w:rPr>
          <w:rFonts w:hint="eastAsia" w:ascii="Times New Roman" w:hAnsi="Times New Roman" w:eastAsia="宋体"/>
          <w:sz w:val="24"/>
          <w:szCs w:val="24"/>
        </w:rPr>
        <w:t xml:space="preserve">投标</w:t>
      </w:r>
      <w:r>
        <w:rPr>
          <w:rFonts w:ascii="Times New Roman" w:hAnsi="Times New Roman" w:eastAsia="宋体"/>
          <w:sz w:val="24"/>
          <w:szCs w:val="24"/>
        </w:rPr>
        <w:t xml:space="preserve">文件提交</w:t>
      </w:r>
      <w:r>
        <w:rPr>
          <w:rFonts w:hint="eastAsia" w:ascii="Times New Roman" w:hAnsi="Times New Roman" w:eastAsia="宋体"/>
          <w:sz w:val="24"/>
          <w:szCs w:val="24"/>
        </w:rPr>
        <w:t xml:space="preserve">（上传）的截止时间及开标时间、地点</w:t>
      </w:r>
      <w:r/>
    </w:p>
    <w:p>
      <w:pPr>
        <w:ind w:firstLine="480"/>
        <w:spacing w:line="360" w:lineRule="auto"/>
        <w:rPr>
          <w:bCs/>
          <w:sz w:val="24"/>
          <w:u w:val="single"/>
        </w:rPr>
      </w:pPr>
      <w:r>
        <w:rPr>
          <w:sz w:val="24"/>
          <w:lang w:bidi="ar"/>
        </w:rPr>
        <w:t xml:space="preserve">投标截止时间、开标截止时间：</w:t>
      </w:r>
      <w:r>
        <w:rPr>
          <w:sz w:val="24"/>
        </w:rPr>
        <w:t xml:space="preserve">202</w:t>
      </w:r>
      <w:r>
        <w:rPr>
          <w:rFonts w:hint="eastAsia"/>
          <w:sz w:val="24"/>
        </w:rPr>
        <w:t xml:space="preserve">6</w:t>
      </w:r>
      <w:r>
        <w:rPr>
          <w:sz w:val="24"/>
        </w:rPr>
        <w:t xml:space="preserve">年</w:t>
      </w:r>
      <w:r>
        <w:rPr>
          <w:rFonts w:hint="eastAsia"/>
          <w:sz w:val="24"/>
          <w:lang w:bidi="ar"/>
        </w:rPr>
        <w:t xml:space="preserve">1</w:t>
      </w:r>
      <w:r>
        <w:rPr>
          <w:rFonts w:hint="eastAsia"/>
          <w:sz w:val="24"/>
          <w:lang w:bidi="ar"/>
        </w:rPr>
        <w:t xml:space="preserve">1</w:t>
      </w:r>
      <w:r>
        <w:rPr>
          <w:rFonts w:hint="eastAsia"/>
          <w:sz w:val="24"/>
          <w:lang w:bidi="ar"/>
        </w:rPr>
        <w:t xml:space="preserve">月4</w:t>
      </w:r>
      <w:r>
        <w:rPr>
          <w:rFonts w:hint="eastAsia"/>
          <w:sz w:val="24"/>
          <w:lang w:bidi="ar"/>
        </w:rPr>
        <w:t xml:space="preserve">日</w:t>
      </w:r>
      <w:r>
        <w:rPr>
          <w:rFonts w:hint="eastAsia"/>
          <w:sz w:val="24"/>
        </w:rPr>
        <w:t xml:space="preserve">14</w:t>
      </w:r>
      <w:r>
        <w:rPr>
          <w:sz w:val="24"/>
          <w:lang w:bidi="ar"/>
        </w:rPr>
        <w:t xml:space="preserve">点</w:t>
      </w:r>
      <w:r>
        <w:rPr>
          <w:rFonts w:hint="eastAsia"/>
          <w:sz w:val="24"/>
        </w:rPr>
        <w:t xml:space="preserve">0</w:t>
      </w:r>
      <w:r>
        <w:rPr>
          <w:sz w:val="24"/>
        </w:rPr>
        <w:t xml:space="preserve">0</w:t>
      </w:r>
      <w:r>
        <w:rPr>
          <w:sz w:val="24"/>
          <w:lang w:bidi="ar"/>
        </w:rPr>
        <w:t xml:space="preserve">分</w:t>
      </w:r>
      <w:r>
        <w:rPr>
          <w:bCs/>
          <w:sz w:val="24"/>
          <w:lang w:bidi="ar"/>
        </w:rPr>
        <w:t xml:space="preserve">（北京时间）</w:t>
      </w:r>
      <w:r>
        <w:rPr>
          <w:iCs/>
          <w:sz w:val="24"/>
          <w:lang w:bidi="ar"/>
        </w:rPr>
        <w:t xml:space="preserve">。</w:t>
      </w:r>
      <w:r/>
    </w:p>
    <w:p>
      <w:pPr>
        <w:ind w:firstLine="480"/>
        <w:spacing w:line="360" w:lineRule="auto"/>
        <w:rPr>
          <w:bCs/>
          <w:sz w:val="24"/>
          <w:lang w:bidi="ar"/>
        </w:rPr>
      </w:pPr>
      <w:r>
        <w:rPr>
          <w:sz w:val="24"/>
          <w:lang w:bidi="ar"/>
        </w:rPr>
        <w:t xml:space="preserve">地点：</w:t>
      </w:r>
      <w:r>
        <w:rPr>
          <w:rFonts w:hint="eastAsia" w:ascii="宋体" w:hAnsi="宋体"/>
          <w:sz w:val="24"/>
        </w:rPr>
        <w:t xml:space="preserve">本项目采用不见面交易方式，无需到现场提交，投标人登录</w:t>
      </w:r>
      <w:r>
        <w:rPr>
          <w:rFonts w:ascii="宋体" w:hAnsi="宋体"/>
          <w:sz w:val="24"/>
        </w:rPr>
        <w:t xml:space="preserve">“苏</w:t>
      </w:r>
      <w:r>
        <w:rPr>
          <w:rFonts w:ascii="宋体" w:hAnsi="宋体"/>
          <w:sz w:val="24"/>
        </w:rPr>
        <w:t xml:space="preserve">采云</w:t>
      </w:r>
      <w:r>
        <w:rPr>
          <w:rFonts w:ascii="宋体" w:hAnsi="宋体"/>
          <w:sz w:val="24"/>
        </w:rPr>
        <w:t xml:space="preserve">”政府采购一体化平台供应商端</w:t>
      </w:r>
      <w:r>
        <w:rPr>
          <w:rFonts w:hint="eastAsia" w:ascii="宋体" w:hAnsi="宋体"/>
          <w:sz w:val="24"/>
        </w:rPr>
        <w:t xml:space="preserve">，通过系统在线提交电子投标文件</w:t>
      </w:r>
      <w:r>
        <w:rPr>
          <w:sz w:val="24"/>
          <w:lang w:val="zh-TW" w:bidi="ar"/>
        </w:rPr>
        <w:t xml:space="preserve">。</w:t>
      </w:r>
      <w:r/>
    </w:p>
    <w:p>
      <w:pPr>
        <w:pStyle w:val="1048"/>
        <w:jc w:val="left"/>
        <w:spacing w:before="0" w:line="360" w:lineRule="auto"/>
        <w:rPr>
          <w:rFonts w:ascii="Times New Roman" w:hAnsi="Times New Roman" w:eastAsia="宋体"/>
          <w:sz w:val="24"/>
          <w:szCs w:val="24"/>
        </w:rPr>
      </w:pPr>
      <w:r/>
      <w:bookmarkStart w:id="25" w:name="_Toc28359084"/>
      <w:r/>
      <w:bookmarkStart w:id="26" w:name="_Toc35393794"/>
      <w:r/>
      <w:bookmarkStart w:id="27" w:name="_Toc28359007"/>
      <w:r/>
      <w:bookmarkStart w:id="28" w:name="_Toc35393625"/>
      <w:r>
        <w:rPr>
          <w:rFonts w:hint="eastAsia" w:ascii="Times New Roman" w:hAnsi="Times New Roman" w:eastAsia="宋体"/>
          <w:sz w:val="24"/>
          <w:szCs w:val="24"/>
        </w:rPr>
        <w:t xml:space="preserve">五、公告</w:t>
      </w:r>
      <w:bookmarkEnd w:id="25"/>
      <w:r/>
      <w:bookmarkEnd w:id="26"/>
      <w:r/>
      <w:bookmarkEnd w:id="27"/>
      <w:r/>
      <w:bookmarkEnd w:id="28"/>
      <w:r>
        <w:rPr>
          <w:rFonts w:hint="eastAsia" w:ascii="Times New Roman" w:hAnsi="Times New Roman" w:eastAsia="宋体"/>
          <w:sz w:val="24"/>
          <w:szCs w:val="24"/>
        </w:rPr>
        <w:t xml:space="preserve">期限</w:t>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1048"/>
        <w:jc w:val="left"/>
        <w:spacing w:before="0" w:line="360" w:lineRule="auto"/>
        <w:rPr>
          <w:rFonts w:ascii="Times New Roman" w:hAnsi="Times New Roman" w:eastAsia="宋体"/>
          <w:sz w:val="24"/>
          <w:szCs w:val="24"/>
        </w:rPr>
      </w:pPr>
      <w:r/>
      <w:bookmarkStart w:id="29" w:name="_Toc35393795"/>
      <w:r/>
      <w:bookmarkStart w:id="30" w:name="_Toc35393626"/>
      <w:r>
        <w:rPr>
          <w:rFonts w:hint="eastAsia" w:ascii="Times New Roman" w:hAnsi="Times New Roman" w:eastAsia="宋体"/>
          <w:sz w:val="24"/>
          <w:szCs w:val="24"/>
        </w:rPr>
        <w:t xml:space="preserve">六、其他补充</w:t>
      </w:r>
      <w:bookmarkEnd w:id="29"/>
      <w:r/>
      <w:bookmarkEnd w:id="30"/>
      <w:r>
        <w:rPr>
          <w:rFonts w:hint="eastAsia" w:ascii="Times New Roman" w:hAnsi="Times New Roman" w:eastAsia="宋体"/>
          <w:sz w:val="24"/>
          <w:szCs w:val="24"/>
        </w:rPr>
        <w:t xml:space="preserve">事宜</w:t>
      </w:r>
      <w:r/>
    </w:p>
    <w:p>
      <w:pPr>
        <w:ind w:firstLine="480"/>
        <w:spacing w:line="360" w:lineRule="auto"/>
        <w:rPr>
          <w:sz w:val="24"/>
        </w:rPr>
      </w:pPr>
      <w:r>
        <w:rPr>
          <w:sz w:val="24"/>
        </w:rPr>
        <w:t xml:space="preserve">1.</w:t>
      </w:r>
      <w:r>
        <w:rPr>
          <w:sz w:val="24"/>
        </w:rPr>
        <w:t xml:space="preserve">本项目需要落实的政府采购政策：</w:t>
      </w:r>
      <w:r>
        <w:rPr>
          <w:rFonts w:hint="eastAsia"/>
          <w:sz w:val="24"/>
          <w:lang w:bidi="ar"/>
        </w:rPr>
        <w:t xml:space="preserve">详见公开招标文件</w:t>
      </w:r>
      <w:r>
        <w:rPr>
          <w:sz w:val="24"/>
          <w:lang w:bidi="ar"/>
        </w:rPr>
        <w:t xml:space="preserve">。</w:t>
      </w:r>
      <w:r/>
    </w:p>
    <w:p>
      <w:pPr>
        <w:ind w:firstLine="480"/>
        <w:spacing w:line="360" w:lineRule="auto"/>
        <w:rPr>
          <w:sz w:val="24"/>
        </w:rPr>
      </w:pPr>
      <w:r>
        <w:rPr>
          <w:sz w:val="24"/>
        </w:rPr>
        <w:t xml:space="preserve">2.</w:t>
      </w:r>
      <w:r>
        <w:rPr>
          <w:sz w:val="24"/>
        </w:rPr>
        <w:t xml:space="preserve">本项目的采购</w:t>
      </w:r>
      <w:r>
        <w:rPr>
          <w:rFonts w:hint="eastAsia"/>
          <w:sz w:val="24"/>
        </w:rPr>
        <w:t xml:space="preserve">期</w:t>
      </w:r>
      <w:r>
        <w:rPr>
          <w:sz w:val="24"/>
        </w:rPr>
        <w:t xml:space="preserve">限为</w:t>
      </w:r>
      <w:r>
        <w:rPr>
          <w:rFonts w:hint="eastAsia"/>
          <w:sz w:val="24"/>
        </w:rPr>
        <w:t xml:space="preserve">：</w:t>
      </w:r>
      <w:r>
        <w:rPr>
          <w:rFonts w:hint="eastAsia"/>
          <w:sz w:val="24"/>
        </w:rPr>
        <w:t xml:space="preserve">1</w:t>
      </w:r>
      <w:r>
        <w:rPr>
          <w:rFonts w:hint="eastAsia"/>
          <w:sz w:val="24"/>
        </w:rPr>
        <w:t xml:space="preserve">年。预算</w:t>
      </w:r>
      <w:r>
        <w:rPr>
          <w:sz w:val="24"/>
        </w:rPr>
        <w:t xml:space="preserve">金额为</w:t>
      </w:r>
      <w:r>
        <w:rPr>
          <w:rFonts w:hint="eastAsia"/>
          <w:sz w:val="24"/>
        </w:rPr>
        <w:t xml:space="preserve">229</w:t>
      </w:r>
      <w:r>
        <w:rPr>
          <w:sz w:val="24"/>
        </w:rPr>
        <w:t xml:space="preserve">万元、当年安排数为</w:t>
      </w:r>
      <w:r>
        <w:rPr>
          <w:rFonts w:hint="eastAsia"/>
          <w:sz w:val="24"/>
        </w:rPr>
        <w:t xml:space="preserve">229</w:t>
      </w:r>
      <w:r>
        <w:rPr>
          <w:sz w:val="24"/>
        </w:rPr>
        <w:t xml:space="preserve">万元。</w:t>
      </w:r>
      <w:r/>
    </w:p>
    <w:p>
      <w:pPr>
        <w:ind w:firstLine="480"/>
        <w:jc w:val="left"/>
        <w:spacing w:line="360" w:lineRule="auto"/>
        <w:widowControl/>
        <w:rPr>
          <w:sz w:val="24"/>
          <w:lang w:bidi="ar"/>
        </w:rPr>
      </w:pPr>
      <w:r/>
      <w:bookmarkStart w:id="31" w:name="_Toc35393627"/>
      <w:r/>
      <w:bookmarkStart w:id="32" w:name="_Toc35393796"/>
      <w:r/>
      <w:bookmarkStart w:id="33" w:name="_Toc28359085"/>
      <w:r/>
      <w:bookmarkStart w:id="34" w:name="_Toc28359008"/>
      <w:r>
        <w:rPr>
          <w:sz w:val="24"/>
          <w:lang w:bidi="ar"/>
        </w:rPr>
        <w:t xml:space="preserve">3.</w:t>
      </w:r>
      <w:r>
        <w:rPr>
          <w:sz w:val="24"/>
          <w:lang w:bidi="ar"/>
        </w:rPr>
        <w:t xml:space="preserve">本项目采用</w:t>
      </w:r>
      <w:r>
        <w:rPr>
          <w:rFonts w:hint="eastAsia"/>
          <w:sz w:val="24"/>
          <w:lang w:bidi="ar"/>
        </w:rPr>
        <w:t xml:space="preserve">不见面交易</w:t>
      </w:r>
      <w:r>
        <w:rPr>
          <w:sz w:val="24"/>
          <w:lang w:bidi="ar"/>
        </w:rPr>
        <w:t xml:space="preserve">方式，请</w:t>
      </w:r>
      <w:r>
        <w:rPr>
          <w:rFonts w:hint="eastAsia"/>
          <w:sz w:val="24"/>
          <w:lang w:bidi="ar"/>
        </w:rPr>
        <w:t xml:space="preserve">投标人</w:t>
      </w:r>
      <w:r>
        <w:rPr>
          <w:sz w:val="24"/>
          <w:lang w:bidi="ar"/>
        </w:rPr>
        <w:t xml:space="preserve">认真学习常州市政府采购</w:t>
      </w:r>
      <w:r>
        <w:rPr>
          <w:rFonts w:hint="eastAsia"/>
          <w:sz w:val="24"/>
          <w:lang w:bidi="ar"/>
        </w:rPr>
        <w:t xml:space="preserve">网</w:t>
      </w:r>
      <w:r>
        <w:rPr>
          <w:sz w:val="24"/>
          <w:lang w:bidi="ar"/>
        </w:rPr>
        <w:t xml:space="preserve">发布的相关操作手册，办理</w:t>
      </w:r>
      <w:r>
        <w:rPr>
          <w:sz w:val="24"/>
          <w:lang w:bidi="ar"/>
        </w:rPr>
        <w:t xml:space="preserve">CA</w:t>
      </w:r>
      <w:r>
        <w:rPr>
          <w:sz w:val="24"/>
          <w:lang w:bidi="ar"/>
        </w:rPr>
        <w:t xml:space="preserve">认证证书、进行</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w:t>
      </w:r>
      <w:r>
        <w:rPr>
          <w:rFonts w:hint="eastAsia"/>
          <w:sz w:val="24"/>
          <w:lang w:bidi="ar"/>
        </w:rPr>
        <w:t xml:space="preserve">0519-85588210</w:t>
      </w:r>
      <w:r>
        <w:rPr>
          <w:rFonts w:hint="eastAsia"/>
          <w:sz w:val="24"/>
          <w:lang w:bidi="ar"/>
        </w:rPr>
        <w:t xml:space="preserve">，</w:t>
      </w:r>
      <w:r>
        <w:rPr>
          <w:sz w:val="24"/>
          <w:lang w:bidi="ar"/>
        </w:rPr>
        <w:t xml:space="preserve">CA</w:t>
      </w:r>
      <w:r>
        <w:rPr>
          <w:sz w:val="24"/>
          <w:lang w:bidi="ar"/>
        </w:rPr>
        <w:t xml:space="preserve">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p>
    <w:p>
      <w:pPr>
        <w:ind w:firstLine="480"/>
        <w:jc w:val="left"/>
        <w:spacing w:line="360" w:lineRule="auto"/>
        <w:widowControl/>
        <w:rPr>
          <w:sz w:val="24"/>
          <w:lang w:bidi="ar"/>
        </w:rPr>
      </w:pPr>
      <w:r>
        <w:rPr>
          <w:sz w:val="24"/>
          <w:lang w:bidi="ar"/>
        </w:rPr>
        <w:t xml:space="preserve">3.1</w:t>
      </w:r>
      <w:r>
        <w:rPr>
          <w:sz w:val="24"/>
          <w:lang w:bidi="ar"/>
        </w:rPr>
        <w:t xml:space="preserve">办理</w:t>
      </w:r>
      <w:r>
        <w:rPr>
          <w:sz w:val="24"/>
          <w:lang w:bidi="ar"/>
        </w:rPr>
        <w:t xml:space="preserve">CA</w:t>
      </w:r>
      <w:r>
        <w:rPr>
          <w:sz w:val="24"/>
          <w:lang w:bidi="ar"/>
        </w:rPr>
        <w:t xml:space="preserve">认证证书</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网“下载中心”下载并查阅“江苏省政府采购数字证书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p>
    <w:p>
      <w:pPr>
        <w:ind w:firstLine="480"/>
        <w:spacing w:line="360" w:lineRule="auto"/>
        <w:rPr>
          <w:sz w:val="24"/>
          <w:lang w:bidi="ar"/>
        </w:rPr>
      </w:pPr>
      <w:r>
        <w:rPr>
          <w:sz w:val="24"/>
          <w:lang w:bidi="ar"/>
        </w:rPr>
        <w:t xml:space="preserve">3.2</w:t>
      </w:r>
      <w:r>
        <w:rPr>
          <w:sz w:val="24"/>
          <w:lang w:bidi="ar"/>
        </w:rPr>
        <w:t xml:space="preserve">注册</w:t>
      </w:r>
      <w:r/>
    </w:p>
    <w:p>
      <w:pPr>
        <w:ind w:firstLine="480"/>
        <w:spacing w:line="360" w:lineRule="auto"/>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“苏</w:t>
      </w:r>
      <w:r>
        <w:rPr>
          <w:rFonts w:hint="eastAsia"/>
          <w:sz w:val="24"/>
          <w:lang w:bidi="ar"/>
        </w:rPr>
        <w:t xml:space="preserve">采云</w:t>
      </w:r>
      <w:r>
        <w:rPr>
          <w:rFonts w:hint="eastAsia"/>
          <w:sz w:val="24"/>
          <w:lang w:bidi="ar"/>
        </w:rPr>
        <w:t xml:space="preserve">”系统（供应商）操作手册下载相关操作手册、操作视频等，查阅后</w:t>
      </w:r>
      <w:r>
        <w:rPr>
          <w:sz w:val="24"/>
          <w:lang w:bidi="ar"/>
        </w:rPr>
        <w:t xml:space="preserve">进行自助注册。</w:t>
      </w:r>
      <w:r/>
    </w:p>
    <w:p>
      <w:pPr>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政府采购管理交易系统（苏</w:t>
      </w:r>
      <w:r>
        <w:rPr>
          <w:rFonts w:hint="eastAsia"/>
          <w:sz w:val="24"/>
          <w:lang w:bidi="ar"/>
        </w:rPr>
        <w:t xml:space="preserve">采云</w:t>
      </w:r>
      <w:r>
        <w:rPr>
          <w:rFonts w:hint="eastAsia"/>
          <w:sz w:val="24"/>
          <w:lang w:bidi="ar"/>
        </w:rPr>
        <w:t xml:space="preserve">）</w:t>
      </w:r>
      <w:r>
        <w:rPr>
          <w:sz w:val="24"/>
          <w:lang w:bidi="ar"/>
        </w:rPr>
        <w:t xml:space="preserve">CA</w:t>
      </w:r>
      <w:r>
        <w:rPr>
          <w:rFonts w:hint="eastAsia"/>
          <w:sz w:val="24"/>
          <w:lang w:bidi="ar"/>
        </w:rPr>
        <w:t xml:space="preserve">及签章控件驱动下载相关控件及客户端。</w:t>
      </w:r>
      <w:r/>
    </w:p>
    <w:p>
      <w:pPr>
        <w:ind w:firstLine="480"/>
        <w:spacing w:line="360" w:lineRule="auto"/>
        <w:rPr>
          <w:sz w:val="24"/>
          <w:lang w:bidi="ar"/>
        </w:rPr>
      </w:pPr>
      <w:r>
        <w:rPr>
          <w:sz w:val="24"/>
          <w:lang w:bidi="ar"/>
        </w:rPr>
        <w:t xml:space="preserve">3.4 </w:t>
      </w:r>
      <w:r>
        <w:rPr>
          <w:sz w:val="24"/>
          <w:lang w:bidi="ar"/>
        </w:rPr>
        <w:t xml:space="preserve">获取电子招标文件</w:t>
      </w:r>
      <w:r/>
    </w:p>
    <w:p>
      <w:pPr>
        <w:ind w:firstLine="480"/>
        <w:spacing w:line="360" w:lineRule="auto"/>
        <w:rPr>
          <w:sz w:val="24"/>
          <w:lang w:bidi="ar"/>
        </w:rPr>
      </w:pPr>
      <w:r>
        <w:rPr>
          <w:rFonts w:hint="eastAsia"/>
          <w:sz w:val="24"/>
          <w:lang w:bidi="ar"/>
        </w:rPr>
        <w:t xml:space="preserve">投标人</w:t>
      </w:r>
      <w:r>
        <w:rPr>
          <w:sz w:val="24"/>
          <w:lang w:bidi="ar"/>
        </w:rPr>
        <w:t xml:space="preserve">持</w:t>
      </w:r>
      <w:r>
        <w:rPr>
          <w:sz w:val="24"/>
          <w:lang w:bidi="ar"/>
        </w:rPr>
        <w:t xml:space="preserve">CA</w:t>
      </w:r>
      <w:r>
        <w:rPr>
          <w:sz w:val="24"/>
          <w:lang w:bidi="ar"/>
        </w:rPr>
        <w:t xml:space="preserve">数字认证证书登录</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获取电子招标文件。未在规定期限内通过</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获取招标文件的</w:t>
      </w:r>
      <w:r>
        <w:rPr>
          <w:b/>
          <w:sz w:val="24"/>
          <w:lang w:bidi="ar"/>
        </w:rPr>
        <w:t xml:space="preserve">投标无效</w:t>
      </w:r>
      <w:r>
        <w:rPr>
          <w:sz w:val="24"/>
          <w:lang w:bidi="ar"/>
        </w:rPr>
        <w:t xml:space="preserve">。</w:t>
      </w:r>
      <w:r/>
    </w:p>
    <w:p>
      <w:pPr>
        <w:ind w:firstLine="480"/>
        <w:spacing w:line="360" w:lineRule="auto"/>
        <w:rPr>
          <w:sz w:val="24"/>
          <w:lang w:bidi="ar"/>
        </w:rPr>
      </w:pPr>
      <w:r>
        <w:rPr>
          <w:sz w:val="24"/>
          <w:lang w:bidi="ar"/>
        </w:rPr>
        <w:t xml:space="preserve">3.5</w:t>
      </w:r>
      <w:r>
        <w:rPr>
          <w:sz w:val="24"/>
          <w:lang w:bidi="ar"/>
        </w:rPr>
        <w:t xml:space="preserve">编制电子投标文件</w:t>
      </w:r>
      <w:r/>
    </w:p>
    <w:p>
      <w:pPr>
        <w:ind w:firstLine="480"/>
        <w:spacing w:line="360" w:lineRule="auto"/>
        <w:rPr>
          <w:bCs/>
          <w:sz w:val="24"/>
          <w:lang w:bidi="ar"/>
        </w:rPr>
      </w:pPr>
      <w:r>
        <w:rPr>
          <w:rFonts w:hint="eastAsia"/>
          <w:sz w:val="24"/>
          <w:lang w:bidi="ar"/>
        </w:rPr>
        <w:t xml:space="preserve">投标人</w:t>
      </w:r>
      <w:r>
        <w:rPr>
          <w:sz w:val="24"/>
          <w:lang w:bidi="ar"/>
        </w:rPr>
        <w:t xml:space="preserve">应</w:t>
      </w:r>
      <w:r>
        <w:rPr>
          <w:rFonts w:hint="eastAsia"/>
          <w:bCs/>
          <w:sz w:val="24"/>
          <w:lang w:bidi="ar"/>
        </w:rPr>
        <w:t xml:space="preserve">按照“苏</w:t>
      </w:r>
      <w:r>
        <w:rPr>
          <w:rFonts w:hint="eastAsia"/>
          <w:bCs/>
          <w:sz w:val="24"/>
          <w:lang w:bidi="ar"/>
        </w:rPr>
        <w:t xml:space="preserve">采云</w:t>
      </w:r>
      <w:r>
        <w:rPr>
          <w:bCs/>
          <w:sz w:val="24"/>
          <w:lang w:bidi="ar"/>
        </w:rPr>
        <w:t xml:space="preserve">”</w:t>
      </w:r>
      <w:r>
        <w:rPr>
          <w:rFonts w:hint="eastAsia"/>
          <w:bCs/>
          <w:sz w:val="24"/>
          <w:lang w:bidi="ar"/>
        </w:rPr>
        <w:t xml:space="preserve">系统（供应商）操作手册</w:t>
      </w:r>
      <w:r>
        <w:rPr>
          <w:sz w:val="24"/>
          <w:lang w:bidi="ar"/>
        </w:rPr>
        <w:t xml:space="preserve">编制电子投标文件并进行线上投标，</w:t>
      </w:r>
      <w:r>
        <w:rPr>
          <w:rFonts w:hint="eastAsia"/>
          <w:sz w:val="24"/>
          <w:lang w:bidi="ar"/>
        </w:rPr>
        <w:t xml:space="preserve">投标人</w:t>
      </w:r>
      <w:r>
        <w:rPr>
          <w:sz w:val="24"/>
          <w:lang w:bidi="ar"/>
        </w:rPr>
        <w:t xml:space="preserve">电子投标文件需要加密并加盖电子签章</w:t>
      </w:r>
      <w:r>
        <w:rPr>
          <w:bCs/>
          <w:sz w:val="24"/>
          <w:lang w:bidi="ar"/>
        </w:rPr>
        <w:t xml:space="preserve">，如无法按照要求在电子投标文件中加盖电子签章和加密，请及时通过技术支持服务热线联系技术人员。</w:t>
      </w:r>
      <w:r/>
    </w:p>
    <w:p>
      <w:pPr>
        <w:ind w:firstLine="480"/>
        <w:jc w:val="left"/>
        <w:spacing w:line="360" w:lineRule="auto"/>
        <w:widowControl/>
        <w:rPr>
          <w:sz w:val="24"/>
          <w:lang w:val="zh-TW" w:bidi="ar"/>
        </w:rPr>
      </w:pPr>
      <w:r>
        <w:rPr>
          <w:sz w:val="24"/>
          <w:lang w:bidi="ar"/>
        </w:rPr>
        <w:t xml:space="preserve">3</w:t>
      </w:r>
      <w:r>
        <w:rPr>
          <w:sz w:val="24"/>
          <w:lang w:val="zh-TW" w:eastAsia="zh-TW" w:bidi="ar"/>
        </w:rPr>
        <w:t xml:space="preserve">.6</w:t>
      </w:r>
      <w:r>
        <w:rPr>
          <w:sz w:val="24"/>
          <w:lang w:val="zh-TW" w:bidi="ar"/>
        </w:rPr>
        <w:t xml:space="preserve">提交电子投标文件</w:t>
      </w:r>
      <w:r/>
    </w:p>
    <w:p>
      <w:pPr>
        <w:ind w:firstLine="480"/>
        <w:jc w:val="left"/>
        <w:spacing w:line="360" w:lineRule="auto"/>
        <w:widowControl/>
        <w:rPr>
          <w:rFonts w:hint="eastAsia" w:ascii="宋体" w:hAnsi="宋体" w:cs="宋体"/>
          <w:sz w:val="24"/>
        </w:rPr>
      </w:pPr>
      <w:r>
        <w:rPr>
          <w:rFonts w:hint="eastAsia"/>
          <w:sz w:val="24"/>
          <w:lang w:bidi="ar"/>
        </w:rPr>
        <w:t xml:space="preserve">投标人</w:t>
      </w:r>
      <w:r>
        <w:rPr>
          <w:sz w:val="24"/>
          <w:lang w:bidi="ar"/>
        </w:rPr>
        <w:t xml:space="preserve">应于投标截止时间前在</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提交电子投标文件，上传电子投标文件过程中请保持与互联网的连接畅</w:t>
      </w:r>
      <w:r>
        <w:rPr>
          <w:rFonts w:ascii="宋体" w:hAnsi="宋体" w:cs="宋体"/>
          <w:sz w:val="24"/>
        </w:rPr>
        <w:t xml:space="preserve">通。</w:t>
      </w:r>
      <w:r/>
    </w:p>
    <w:p>
      <w:pPr>
        <w:ind w:firstLine="480"/>
        <w:jc w:val="left"/>
        <w:spacing w:line="360" w:lineRule="auto"/>
        <w:widowControl/>
        <w:rPr>
          <w:sz w:val="24"/>
          <w:lang w:eastAsia="zh-TW" w:bidi="ar"/>
        </w:rPr>
      </w:pPr>
      <w:r>
        <w:rPr>
          <w:sz w:val="24"/>
          <w:lang w:bidi="ar"/>
        </w:rPr>
        <w:t xml:space="preserve">3</w:t>
      </w:r>
      <w:r>
        <w:rPr>
          <w:sz w:val="24"/>
          <w:lang w:val="zh-TW" w:bidi="ar"/>
        </w:rPr>
        <w:t xml:space="preserve">.</w:t>
      </w:r>
      <w:r>
        <w:rPr>
          <w:sz w:val="24"/>
          <w:lang w:val="zh-TW" w:eastAsia="zh-TW" w:bidi="ar"/>
        </w:rPr>
        <w:t xml:space="preserve">7</w:t>
      </w:r>
      <w:r>
        <w:rPr>
          <w:sz w:val="24"/>
          <w:lang w:val="zh-TW" w:bidi="ar"/>
        </w:rPr>
        <w:t xml:space="preserve">电子开标</w:t>
      </w:r>
      <w:r/>
    </w:p>
    <w:p>
      <w:pPr>
        <w:ind w:firstLine="480"/>
        <w:spacing w:line="360" w:lineRule="auto"/>
        <w:rPr>
          <w:sz w:val="24"/>
          <w:lang w:bidi="ar"/>
        </w:rPr>
      </w:pPr>
      <w:r>
        <w:rPr>
          <w:rFonts w:hint="eastAsia"/>
          <w:sz w:val="24"/>
          <w:lang w:val="zh-TW" w:bidi="ar"/>
        </w:rPr>
        <w:t xml:space="preserve">投标人</w:t>
      </w:r>
      <w:r>
        <w:rPr>
          <w:sz w:val="24"/>
          <w:lang w:val="zh-TW" w:bidi="ar"/>
        </w:rPr>
        <w:t xml:space="preserve">使用</w:t>
      </w:r>
      <w:r>
        <w:rPr>
          <w:sz w:val="24"/>
          <w:lang w:bidi="ar"/>
        </w:rPr>
        <w:t xml:space="preserve">CA</w:t>
      </w:r>
      <w:r>
        <w:rPr>
          <w:sz w:val="24"/>
          <w:lang w:bidi="ar"/>
        </w:rPr>
        <w:t xml:space="preserve">认证证书</w:t>
      </w:r>
      <w:r>
        <w:rPr>
          <w:sz w:val="24"/>
          <w:lang w:val="zh-TW" w:bidi="ar"/>
        </w:rPr>
        <w:t xml:space="preserve">登录</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rFonts w:hint="eastAsia"/>
          <w:sz w:val="24"/>
          <w:lang w:bidi="ar"/>
        </w:rPr>
        <w:t xml:space="preserve">。</w:t>
      </w:r>
      <w:r/>
    </w:p>
    <w:p>
      <w:pPr>
        <w:ind w:firstLine="480"/>
        <w:spacing w:line="360" w:lineRule="auto"/>
        <w:rPr>
          <w:sz w:val="24"/>
          <w:lang w:val="zh-TW" w:bidi="ar"/>
        </w:rPr>
      </w:pPr>
      <w:r>
        <w:rPr>
          <w:sz w:val="24"/>
          <w:lang w:bidi="ar"/>
        </w:rPr>
        <w:t xml:space="preserve">3</w:t>
      </w:r>
      <w:r>
        <w:rPr>
          <w:rFonts w:hint="eastAsia"/>
          <w:sz w:val="24"/>
          <w:lang w:val="zh-TW" w:bidi="ar"/>
        </w:rPr>
        <w:t xml:space="preserve">.8</w:t>
      </w:r>
      <w:r>
        <w:rPr>
          <w:rFonts w:hint="eastAsia"/>
          <w:sz w:val="24"/>
          <w:lang w:val="zh-TW" w:bidi="ar"/>
        </w:rPr>
        <w:t xml:space="preserve">注意事项</w:t>
      </w:r>
      <w:r/>
    </w:p>
    <w:p>
      <w:pPr>
        <w:ind w:firstLine="480"/>
        <w:spacing w:line="360" w:lineRule="auto"/>
        <w:rPr>
          <w:sz w:val="24"/>
          <w:lang w:eastAsia="zh-TW"/>
        </w:rPr>
      </w:pPr>
      <w:r>
        <w:rPr>
          <w:rFonts w:hint="eastAsia"/>
          <w:sz w:val="24"/>
          <w:lang w:val="zh-TW" w:bidi="ar"/>
        </w:rPr>
        <w:t xml:space="preserve">投标人在开标前应当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bidi="ar"/>
        </w:rPr>
      </w:pPr>
      <w:r>
        <w:rPr>
          <w:sz w:val="24"/>
          <w:lang w:bidi="ar"/>
        </w:rPr>
        <w:t xml:space="preserve">4</w:t>
      </w:r>
      <w:r>
        <w:rPr>
          <w:rFonts w:hint="eastAsia"/>
          <w:sz w:val="24"/>
          <w:lang w:val="zh-TW" w:bidi="ar"/>
        </w:rPr>
        <w:t xml:space="preserve">.</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pStyle w:val="104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七、</w:t>
      </w:r>
      <w:r>
        <w:rPr>
          <w:rFonts w:ascii="Times New Roman" w:hAnsi="Times New Roman" w:eastAsia="宋体"/>
          <w:sz w:val="24"/>
          <w:szCs w:val="24"/>
        </w:rPr>
        <w:t xml:space="preserve">对本次招标提出询问，请按以下方式联系。</w:t>
      </w:r>
      <w:bookmarkEnd w:id="31"/>
      <w:r/>
      <w:bookmarkEnd w:id="32"/>
      <w:r/>
      <w:bookmarkEnd w:id="33"/>
      <w:r/>
      <w:bookmarkEnd w:id="34"/>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left="1079" w:hanging="300"/>
        <w:jc w:val="left"/>
        <w:spacing w:line="360" w:lineRule="auto"/>
        <w:rPr>
          <w:sz w:val="24"/>
        </w:rPr>
      </w:pPr>
      <w:r/>
      <w:bookmarkStart w:id="35" w:name="_Toc28359009"/>
      <w:r/>
      <w:bookmarkStart w:id="36" w:name="_Toc28359086"/>
      <w:r>
        <w:rPr>
          <w:sz w:val="24"/>
        </w:rPr>
        <w:t xml:space="preserve">名</w:t>
      </w:r>
      <w:r>
        <w:rPr>
          <w:sz w:val="24"/>
        </w:rPr>
        <w:t xml:space="preserve">    </w:t>
      </w:r>
      <w:r>
        <w:rPr>
          <w:sz w:val="24"/>
        </w:rPr>
        <w:t xml:space="preserve">称：</w:t>
      </w:r>
      <w:r>
        <w:rPr>
          <w:rFonts w:hint="eastAsia"/>
          <w:sz w:val="24"/>
        </w:rPr>
        <w:t xml:space="preserve">常州市武进区西湖街道办事处</w:t>
      </w:r>
      <w:r/>
    </w:p>
    <w:p>
      <w:pPr>
        <w:ind w:left="1079" w:hanging="300"/>
        <w:jc w:val="left"/>
        <w:spacing w:line="360" w:lineRule="auto"/>
        <w:rPr>
          <w:sz w:val="24"/>
        </w:rPr>
      </w:pPr>
      <w:r>
        <w:rPr>
          <w:sz w:val="24"/>
        </w:rPr>
        <w:t xml:space="preserve">地</w:t>
      </w:r>
      <w:r>
        <w:rPr>
          <w:sz w:val="24"/>
        </w:rPr>
        <w:t xml:space="preserve">    </w:t>
      </w:r>
      <w:r>
        <w:rPr>
          <w:sz w:val="24"/>
        </w:rPr>
        <w:t xml:space="preserve">址：</w:t>
      </w:r>
      <w:r>
        <w:rPr>
          <w:rFonts w:hint="eastAsia"/>
          <w:sz w:val="24"/>
        </w:rPr>
        <w:t xml:space="preserve">常州市武进区经发区稻香路</w:t>
      </w:r>
      <w:r>
        <w:rPr>
          <w:rFonts w:hint="eastAsia"/>
          <w:sz w:val="24"/>
        </w:rPr>
        <w:t xml:space="preserve">2</w:t>
      </w:r>
      <w:r>
        <w:rPr>
          <w:rFonts w:hint="eastAsia"/>
          <w:sz w:val="24"/>
        </w:rPr>
        <w:t xml:space="preserve">号</w:t>
      </w:r>
      <w:r/>
    </w:p>
    <w:p>
      <w:pPr>
        <w:ind w:left="1079" w:hanging="300"/>
        <w:jc w:val="left"/>
        <w:spacing w:line="360" w:lineRule="auto"/>
        <w:rPr>
          <w:sz w:val="24"/>
          <w:u w:val="single"/>
        </w:rPr>
      </w:pPr>
      <w:r>
        <w:rPr>
          <w:sz w:val="24"/>
        </w:rPr>
        <w:t xml:space="preserve">联系方式：</w:t>
      </w:r>
      <w:r>
        <w:rPr>
          <w:rFonts w:hint="eastAsia"/>
          <w:sz w:val="24"/>
        </w:rPr>
        <w:t xml:space="preserve">何先生</w:t>
      </w:r>
      <w:r>
        <w:rPr>
          <w:rFonts w:hint="eastAsia"/>
          <w:sz w:val="24"/>
        </w:rPr>
        <w:t xml:space="preserve"> </w:t>
      </w:r>
      <w:r>
        <w:rPr>
          <w:sz w:val="24"/>
        </w:rPr>
        <w:t xml:space="preserve"> </w:t>
      </w:r>
      <w:r>
        <w:rPr>
          <w:rFonts w:hint="eastAsia"/>
          <w:sz w:val="24"/>
        </w:rPr>
        <w:t xml:space="preserve">0519-86361023</w:t>
      </w:r>
      <w:r/>
    </w:p>
    <w:p>
      <w:pPr>
        <w:ind w:left="1080" w:hanging="301"/>
        <w:jc w:val="left"/>
        <w:spacing w:line="360" w:lineRule="auto"/>
        <w:rPr>
          <w:b/>
          <w:sz w:val="24"/>
        </w:rPr>
      </w:pPr>
      <w:r>
        <w:rPr>
          <w:rFonts w:hint="eastAsia"/>
          <w:b/>
          <w:sz w:val="24"/>
        </w:rPr>
        <w:t xml:space="preserve">2</w:t>
      </w:r>
      <w:r>
        <w:rPr>
          <w:b/>
          <w:sz w:val="24"/>
        </w:rPr>
        <w:t xml:space="preserve">.</w:t>
      </w:r>
      <w:r>
        <w:rPr>
          <w:b/>
          <w:sz w:val="24"/>
        </w:rPr>
        <w:t xml:space="preserve">采购代理机构信息</w:t>
      </w:r>
      <w:bookmarkEnd w:id="35"/>
      <w:r/>
      <w:bookmarkEnd w:id="36"/>
      <w:r/>
      <w:r/>
    </w:p>
    <w:p>
      <w:pPr>
        <w:ind w:left="1079" w:hanging="300"/>
        <w:jc w:val="left"/>
        <w:spacing w:line="360" w:lineRule="auto"/>
        <w:rPr>
          <w:sz w:val="24"/>
        </w:rPr>
      </w:pPr>
      <w:r/>
      <w:bookmarkStart w:id="37" w:name="_Toc28359087"/>
      <w:r/>
      <w:bookmarkStart w:id="38" w:name="_Toc28359010"/>
      <w:r>
        <w:rPr>
          <w:sz w:val="24"/>
        </w:rPr>
        <w:t xml:space="preserve">名</w:t>
      </w:r>
      <w:r>
        <w:rPr>
          <w:sz w:val="24"/>
        </w:rPr>
        <w:t xml:space="preserve">    </w:t>
      </w:r>
      <w:r>
        <w:rPr>
          <w:sz w:val="24"/>
        </w:rPr>
        <w:t xml:space="preserve">称：</w:t>
      </w:r>
      <w:r>
        <w:rPr>
          <w:rFonts w:hint="eastAsia"/>
          <w:sz w:val="24"/>
        </w:rPr>
        <w:t xml:space="preserve">常州明镜工程咨询有限公司</w:t>
      </w:r>
      <w:bookmarkEnd w:id="37"/>
      <w:r/>
      <w:bookmarkEnd w:id="38"/>
      <w:r/>
      <w:r/>
    </w:p>
    <w:p>
      <w:pPr>
        <w:ind w:left="1077" w:hanging="298"/>
        <w:jc w:val="left"/>
        <w:spacing w:line="360" w:lineRule="auto"/>
        <w:rPr>
          <w:sz w:val="24"/>
        </w:rPr>
      </w:pPr>
      <w:r>
        <w:rPr>
          <w:sz w:val="24"/>
        </w:rPr>
        <w:t xml:space="preserve">地</w:t>
      </w:r>
      <w:r>
        <w:rPr>
          <w:sz w:val="24"/>
        </w:rPr>
        <w:t xml:space="preserve">    </w:t>
      </w:r>
      <w:r>
        <w:rPr>
          <w:sz w:val="24"/>
        </w:rPr>
        <w:t xml:space="preserve">址：常州</w:t>
      </w:r>
      <w:r>
        <w:rPr>
          <w:sz w:val="24"/>
        </w:rPr>
        <w:t xml:space="preserve">科教城</w:t>
      </w:r>
      <w:r>
        <w:rPr>
          <w:sz w:val="24"/>
        </w:rPr>
        <w:t xml:space="preserve">青峰</w:t>
      </w:r>
      <w:r>
        <w:rPr>
          <w:sz w:val="24"/>
        </w:rPr>
        <w:t xml:space="preserve">创元大厦</w:t>
      </w:r>
      <w:r>
        <w:rPr>
          <w:sz w:val="24"/>
        </w:rPr>
        <w:t xml:space="preserve">8</w:t>
      </w:r>
      <w:r>
        <w:rPr>
          <w:sz w:val="24"/>
        </w:rPr>
        <w:t xml:space="preserve">楼</w:t>
      </w:r>
      <w:r/>
    </w:p>
    <w:p>
      <w:pPr>
        <w:ind w:left="1077" w:hanging="298"/>
        <w:jc w:val="left"/>
        <w:spacing w:line="360" w:lineRule="auto"/>
        <w:rPr>
          <w:sz w:val="24"/>
        </w:rPr>
      </w:pPr>
      <w:r>
        <w:rPr>
          <w:sz w:val="24"/>
        </w:rPr>
        <w:t xml:space="preserve">联系方式：</w:t>
      </w:r>
      <w:r>
        <w:rPr>
          <w:rFonts w:hint="eastAsia"/>
          <w:sz w:val="24"/>
        </w:rPr>
        <w:t xml:space="preserve">时工</w:t>
      </w:r>
      <w:r>
        <w:rPr>
          <w:rFonts w:hint="eastAsia"/>
          <w:sz w:val="24"/>
        </w:rPr>
        <w:t xml:space="preserve"> </w:t>
      </w:r>
      <w:r>
        <w:rPr>
          <w:sz w:val="24"/>
        </w:rPr>
        <w:t xml:space="preserve"> 17715968958</w:t>
      </w:r>
      <w:r/>
    </w:p>
    <w:p>
      <w:pPr>
        <w:ind w:left="1078" w:hanging="299"/>
        <w:spacing w:line="360" w:lineRule="auto"/>
        <w:rPr>
          <w:b/>
          <w:sz w:val="24"/>
        </w:rPr>
      </w:pPr>
      <w:r>
        <w:rPr>
          <w:b/>
          <w:sz w:val="24"/>
        </w:rPr>
        <w:t xml:space="preserve">3.</w:t>
      </w:r>
      <w:r>
        <w:rPr>
          <w:b/>
          <w:sz w:val="24"/>
        </w:rPr>
        <w:t xml:space="preserve">项目联系方式</w:t>
      </w:r>
      <w:r/>
    </w:p>
    <w:p>
      <w:pPr>
        <w:pStyle w:val="1475"/>
        <w:ind w:left="1077" w:hanging="298"/>
        <w:spacing w:line="360" w:lineRule="auto"/>
        <w:rPr>
          <w:rFonts w:ascii="Times New Roman" w:hAnsi="Times New Roman"/>
          <w:sz w:val="24"/>
          <w:lang w:bidi="ar"/>
        </w:rPr>
      </w:pPr>
      <w:r>
        <w:rPr>
          <w:rFonts w:ascii="Times New Roman" w:hAnsi="Times New Roman"/>
          <w:sz w:val="24"/>
          <w:szCs w:val="24"/>
        </w:rPr>
        <w:t xml:space="preserve">项目联系人：杜卫平</w:t>
      </w:r>
      <w:r/>
    </w:p>
    <w:p>
      <w:pPr>
        <w:pStyle w:val="1475"/>
        <w:ind w:left="1077" w:hanging="298"/>
        <w:spacing w:line="360" w:lineRule="auto"/>
        <w:rPr>
          <w:rFonts w:ascii="Times New Roman" w:hAnsi="Times New Roman"/>
          <w:sz w:val="24"/>
        </w:rPr>
      </w:pPr>
      <w:r>
        <w:rPr>
          <w:rFonts w:ascii="Times New Roman" w:hAnsi="Times New Roman"/>
          <w:sz w:val="24"/>
        </w:rPr>
        <w:t xml:space="preserve">电</w:t>
      </w:r>
      <w:r>
        <w:rPr>
          <w:rFonts w:ascii="Times New Roman" w:hAnsi="Times New Roman"/>
          <w:sz w:val="24"/>
        </w:rPr>
        <w:t xml:space="preserve">      </w:t>
      </w:r>
      <w:r>
        <w:rPr>
          <w:rFonts w:ascii="Times New Roman" w:hAnsi="Times New Roman"/>
          <w:sz w:val="24"/>
        </w:rPr>
        <w:t xml:space="preserve">话：</w:t>
      </w:r>
      <w:r>
        <w:rPr>
          <w:rFonts w:ascii="Times New Roman" w:hAnsi="Times New Roman"/>
          <w:sz w:val="24"/>
          <w:szCs w:val="24"/>
        </w:rPr>
        <w:t xml:space="preserve">13815071155</w:t>
      </w:r>
      <w:r/>
    </w:p>
    <w:p>
      <w:pPr>
        <w:pStyle w:val="1071"/>
        <w:ind w:firstLine="720"/>
        <w:spacing w:line="360" w:lineRule="auto"/>
        <w:rPr>
          <w:rFonts w:hint="default" w:ascii="Times New Roman" w:hAnsi="Times New Roman"/>
          <w:sz w:val="24"/>
        </w:rPr>
      </w:pPr>
      <w:r>
        <w:rPr>
          <w:rFonts w:ascii="Times New Roman" w:hAnsi="Times New Roman"/>
          <w:sz w:val="24"/>
        </w:rPr>
        <w:t xml:space="preserve">上述个人信息由于工作需要，</w:t>
      </w:r>
      <w:r>
        <w:rPr>
          <w:rFonts w:ascii="Times New Roman" w:hAnsi="Times New Roman"/>
          <w:sz w:val="24"/>
        </w:rPr>
        <w:t xml:space="preserve">经机构</w:t>
      </w:r>
      <w:r>
        <w:rPr>
          <w:rFonts w:ascii="Times New Roman" w:hAnsi="Times New Roman"/>
          <w:sz w:val="24"/>
        </w:rPr>
        <w:t xml:space="preserve">或本人同意对外公布。</w:t>
      </w:r>
      <w:r/>
    </w:p>
    <w:p>
      <w:pPr>
        <w:pStyle w:val="1071"/>
        <w:spacing w:line="360" w:lineRule="auto"/>
        <w:rPr>
          <w:rFonts w:hint="default" w:ascii="Times New Roman" w:hAnsi="Times New Roman"/>
          <w:sz w:val="24"/>
          <w:szCs w:val="24"/>
        </w:rPr>
      </w:pPr>
      <w:r>
        <w:rPr>
          <w:rFonts w:hint="default" w:ascii="Times New Roman" w:hAnsi="Times New Roman"/>
          <w:sz w:val="24"/>
          <w:szCs w:val="24"/>
        </w:rPr>
      </w:r>
      <w:r/>
    </w:p>
    <w:p>
      <w:pPr>
        <w:jc w:val="center"/>
        <w:spacing w:line="360" w:lineRule="auto"/>
        <w:rPr>
          <w:b/>
          <w:sz w:val="36"/>
          <w:szCs w:val="36"/>
        </w:rPr>
        <w:outlineLvl w:val="0"/>
      </w:pPr>
      <w:r>
        <w:rPr>
          <w:sz w:val="24"/>
        </w:rPr>
        <w:br w:type="page" w:clear="all"/>
      </w:r>
      <w:bookmarkStart w:id="39" w:name="_Toc512937850"/>
      <w:r/>
      <w:bookmarkStart w:id="40" w:name="_Toc226965856"/>
      <w:r/>
      <w:bookmarkStart w:id="41" w:name="_Toc127151777"/>
      <w:r/>
      <w:bookmarkStart w:id="42" w:name="_Toc163804580"/>
      <w:r/>
      <w:bookmarkStart w:id="43" w:name="_Toc264969275"/>
      <w:r/>
      <w:bookmarkStart w:id="44" w:name="_Toc305158854"/>
      <w:r/>
      <w:bookmarkStart w:id="45" w:name="_Toc195842950"/>
      <w:r/>
      <w:bookmarkStart w:id="46" w:name="_Toc140257873"/>
      <w:r/>
      <w:bookmarkStart w:id="47" w:name="_Toc353873938"/>
      <w:r/>
      <w:bookmarkStart w:id="48" w:name="_Toc305158928"/>
      <w:r/>
      <w:bookmarkStart w:id="49" w:name="_Toc150774783"/>
      <w:r/>
      <w:bookmarkStart w:id="50" w:name="_Toc127161488"/>
      <w:r/>
      <w:bookmarkStart w:id="51" w:name="_Toc353825548"/>
      <w:r/>
      <w:bookmarkStart w:id="52" w:name="_Toc265228423"/>
      <w:r>
        <w:rPr>
          <w:b/>
          <w:sz w:val="36"/>
          <w:szCs w:val="36"/>
        </w:rPr>
        <w:t xml:space="preserve">第二章</w:t>
      </w:r>
      <w:r>
        <w:rPr>
          <w:b/>
          <w:sz w:val="36"/>
          <w:szCs w:val="36"/>
        </w:rPr>
        <w:t xml:space="preserve">   </w:t>
      </w:r>
      <w:r>
        <w:rPr>
          <w:b/>
          <w:sz w:val="36"/>
          <w:szCs w:val="36"/>
        </w:rPr>
        <w:t xml:space="preserve">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
    </w:p>
    <w:p>
      <w:pPr>
        <w:pStyle w:val="1048"/>
        <w:spacing w:before="0" w:line="360" w:lineRule="auto"/>
        <w:tabs>
          <w:tab w:val="center" w:pos="4592" w:leader="none"/>
          <w:tab w:val="left" w:pos="7860" w:leader="none"/>
        </w:tabs>
        <w:rPr>
          <w:rFonts w:ascii="Times New Roman" w:hAnsi="Times New Roman" w:eastAsia="宋体"/>
          <w:sz w:val="28"/>
        </w:rPr>
      </w:pPr>
      <w:r/>
      <w:bookmarkStart w:id="53" w:name="_Toc226309763"/>
      <w:r/>
      <w:bookmarkStart w:id="54" w:name="_Toc150480757"/>
      <w:r/>
      <w:bookmarkStart w:id="55" w:name="_Toc164608633"/>
      <w:r/>
      <w:bookmarkStart w:id="56" w:name="_Toc151193617"/>
      <w:r/>
      <w:bookmarkStart w:id="57" w:name="_Toc151193689"/>
      <w:r/>
      <w:bookmarkStart w:id="58" w:name="_Toc151193761"/>
      <w:r/>
      <w:bookmarkStart w:id="59" w:name="_Toc226337215"/>
      <w:r/>
      <w:bookmarkStart w:id="60" w:name="_Toc164229360"/>
      <w:r/>
      <w:bookmarkStart w:id="61" w:name="_Toc151190146"/>
      <w:r/>
      <w:bookmarkStart w:id="62" w:name="_Toc127161433"/>
      <w:r/>
      <w:bookmarkStart w:id="63" w:name="_Toc164229214"/>
      <w:r/>
      <w:bookmarkStart w:id="64" w:name="_Toc127151519"/>
      <w:r/>
      <w:bookmarkStart w:id="65" w:name="_Toc195842884"/>
      <w:r/>
      <w:bookmarkStart w:id="66" w:name="_Toc150774724"/>
      <w:r/>
      <w:bookmarkStart w:id="67" w:name="_Toc226965792"/>
      <w:r/>
      <w:bookmarkStart w:id="68" w:name="_Toc150774619"/>
      <w:r/>
      <w:bookmarkStart w:id="69" w:name="_Toc226965709"/>
      <w:r/>
      <w:bookmarkStart w:id="70" w:name="_Toc520356144"/>
      <w:r/>
      <w:bookmarkStart w:id="71" w:name="_Toc151193907"/>
      <w:r/>
      <w:bookmarkStart w:id="72" w:name="_Toc151193833"/>
      <w:r/>
      <w:bookmarkStart w:id="73" w:name="_Toc142311021"/>
      <w:r/>
      <w:bookmarkStart w:id="74" w:name="_Toc150509270"/>
      <w:r/>
      <w:bookmarkStart w:id="75" w:name="_Toc164608788"/>
      <w:r/>
      <w:bookmarkStart w:id="76" w:name="_Toc127151720"/>
      <w:r/>
      <w:bookmarkStart w:id="77" w:name="_Toc164351613"/>
      <w:r/>
      <w:bookmarkStart w:id="78" w:name="_Toc149720812"/>
      <w:r>
        <w:rPr>
          <w:rFonts w:ascii="Times New Roman" w:hAnsi="Times New Roman" w:eastAsia="宋体"/>
          <w:sz w:val="28"/>
        </w:rPr>
        <w:t xml:space="preserve">投标人须知资料表</w:t>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sz w:val="24"/>
        </w:rPr>
        <w:t xml:space="preserve">“</w:t>
      </w:r>
      <w:r>
        <w:rPr>
          <w:rFonts w:hint="eastAsia" w:ascii="宋体" w:hAnsi="宋体"/>
        </w:rPr>
        <w:t xml:space="preserve">■</w:t>
      </w:r>
      <w:r>
        <w:rPr>
          <w:sz w:val="24"/>
        </w:rPr>
        <w:t xml:space="preserve">”</w:t>
      </w:r>
      <w:r>
        <w:rPr>
          <w:sz w:val="24"/>
        </w:rPr>
        <w:t xml:space="preserve">的选项意为适用于本项目，标记</w:t>
      </w:r>
      <w:r>
        <w:rPr>
          <w:sz w:val="24"/>
        </w:rPr>
        <w:t xml:space="preserve">“</w:t>
      </w:r>
      <w:r>
        <w:rPr>
          <w:rFonts w:hint="eastAsia" w:ascii="宋体" w:hAnsi="宋体"/>
        </w:rPr>
        <w:t xml:space="preserve">□</w:t>
      </w:r>
      <w:r>
        <w:rPr>
          <w:sz w:val="24"/>
        </w:rPr>
        <w:t xml:space="preserve">”</w:t>
      </w:r>
      <w:r>
        <w:rPr>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071"/>
              <w:jc w:val="center"/>
              <w:rPr>
                <w:rFonts w:hint="default" w:ascii="Times New Roman" w:hAnsi="Times New Roman"/>
                <w:sz w:val="24"/>
                <w:szCs w:val="24"/>
              </w:rPr>
            </w:pPr>
            <w:r>
              <w:rPr>
                <w:rFonts w:ascii="Times New Roman" w:hAnsi="Times New Roman"/>
                <w:sz w:val="24"/>
                <w:szCs w:val="24"/>
              </w:rPr>
              <w:t xml:space="preserve">1</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rFonts w:hint="eastAsia" w:ascii="宋体" w:hAnsi="宋体"/>
              </w:rPr>
              <w:t xml:space="preserve">■</w:t>
            </w:r>
            <w:r>
              <w:rPr>
                <w:sz w:val="24"/>
              </w:rPr>
              <w:t xml:space="preserve">服务</w:t>
            </w:r>
            <w:r/>
          </w:p>
          <w:p>
            <w:pPr>
              <w:jc w:val="left"/>
              <w:rPr>
                <w:sz w:val="24"/>
                <w:u w:val="single"/>
              </w:rPr>
            </w:pPr>
            <w:r>
              <w:rPr>
                <w:rFonts w:hint="eastAsia" w:ascii="宋体" w:hAnsi="宋体"/>
              </w:rPr>
              <w:t xml:space="preserve">□</w:t>
            </w:r>
            <w:r>
              <w:rPr>
                <w:sz w:val="24"/>
              </w:rPr>
              <w:t xml:space="preserve">货物</w:t>
            </w:r>
            <w:r/>
          </w:p>
        </w:tc>
      </w:tr>
      <w:tr>
        <w:trPr>
          <w:jc w:val="center"/>
          <w:trHeight w:val="20"/>
        </w:trPr>
        <w:tc>
          <w:tcPr>
            <w:tcW w:w="988" w:type="dxa"/>
            <w:vAlign w:val="center"/>
            <w:textDirection w:val="lrTb"/>
            <w:noWrap w:val="false"/>
          </w:tcPr>
          <w:p>
            <w:pPr>
              <w:pStyle w:val="1071"/>
              <w:jc w:val="center"/>
              <w:rPr>
                <w:rFonts w:hint="default" w:ascii="Times New Roman" w:hAnsi="Times New Roman"/>
                <w:sz w:val="24"/>
                <w:szCs w:val="24"/>
              </w:rPr>
            </w:pPr>
            <w:r>
              <w:rPr>
                <w:rFonts w:ascii="Times New Roman" w:hAnsi="Times New Roman"/>
                <w:sz w:val="24"/>
                <w:szCs w:val="24"/>
              </w:rPr>
              <w:t xml:space="preserve">2</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ascii="宋体" w:hAnsi="宋体"/>
              </w:rPr>
              <w:t xml:space="preserve">□</w:t>
            </w:r>
            <w:r>
              <w:rPr>
                <w:sz w:val="24"/>
              </w:rPr>
              <w:t xml:space="preserve">是</w:t>
            </w:r>
            <w:r/>
          </w:p>
          <w:p>
            <w:pPr>
              <w:jc w:val="left"/>
              <w:rPr>
                <w:sz w:val="24"/>
              </w:rPr>
            </w:pPr>
            <w:r>
              <w:rPr>
                <w:rFonts w:hint="eastAsia" w:ascii="宋体" w:hAnsi="宋体"/>
              </w:rPr>
              <w:t xml:space="preserve">■</w:t>
            </w:r>
            <w:r>
              <w:rPr>
                <w:sz w:val="24"/>
              </w:rPr>
              <w:t xml:space="preserve">否</w:t>
            </w:r>
            <w:r/>
          </w:p>
        </w:tc>
      </w:tr>
      <w:tr>
        <w:trPr>
          <w:jc w:val="center"/>
          <w:trHeight w:val="20"/>
        </w:trPr>
        <w:tc>
          <w:tcPr>
            <w:tcW w:w="988" w:type="dxa"/>
            <w:vAlign w:val="center"/>
            <w:textDirection w:val="lrTb"/>
            <w:noWrap w:val="false"/>
          </w:tcPr>
          <w:p>
            <w:pPr>
              <w:pStyle w:val="1071"/>
              <w:jc w:val="center"/>
              <w:rPr>
                <w:rFonts w:hint="default" w:ascii="Times New Roman" w:hAnsi="Times New Roman"/>
                <w:sz w:val="24"/>
                <w:szCs w:val="24"/>
              </w:rPr>
            </w:pPr>
            <w:r>
              <w:rPr>
                <w:rFonts w:ascii="Times New Roman" w:hAnsi="Times New Roman"/>
                <w:sz w:val="24"/>
                <w:szCs w:val="24"/>
              </w:rPr>
              <w:t xml:space="preserve">3</w:t>
            </w:r>
            <w:r/>
          </w:p>
        </w:tc>
        <w:tc>
          <w:tcPr>
            <w:tcW w:w="1701" w:type="dxa"/>
            <w:vAlign w:val="center"/>
            <w:textDirection w:val="lrTb"/>
            <w:noWrap w:val="false"/>
          </w:tcPr>
          <w:p>
            <w:pPr>
              <w:jc w:val="center"/>
              <w:rPr>
                <w:sz w:val="24"/>
              </w:rPr>
            </w:pPr>
            <w:r>
              <w:rPr>
                <w:color w:val="000000"/>
                <w:sz w:val="24"/>
              </w:rPr>
              <w:t xml:space="preserve">核心产品</w:t>
            </w:r>
            <w:r/>
          </w:p>
        </w:tc>
        <w:tc>
          <w:tcPr>
            <w:tcW w:w="7540" w:type="dxa"/>
            <w:vAlign w:val="center"/>
            <w:textDirection w:val="lrTb"/>
            <w:noWrap w:val="false"/>
          </w:tcPr>
          <w:p>
            <w:pPr>
              <w:pStyle w:val="1071"/>
              <w:spacing w:line="360" w:lineRule="exact"/>
              <w:rPr>
                <w:rFonts w:hint="default" w:ascii="Times New Roman" w:hAnsi="Times New Roman"/>
                <w:sz w:val="24"/>
                <w:szCs w:val="24"/>
              </w:rPr>
            </w:pPr>
            <w:r>
              <w:rPr>
                <w:rFonts w:hint="default" w:ascii="Times New Roman" w:hAnsi="Times New Roman"/>
                <w:sz w:val="24"/>
                <w:szCs w:val="24"/>
              </w:rPr>
              <w:t xml:space="preserve">关于核心产品</w:t>
            </w:r>
            <w:r>
              <w:rPr>
                <w:rFonts w:ascii="Times New Roman" w:hAnsi="Times New Roman"/>
                <w:sz w:val="24"/>
                <w:szCs w:val="24"/>
              </w:rPr>
              <w:t xml:space="preserve">，</w:t>
            </w:r>
            <w:r>
              <w:rPr>
                <w:rFonts w:hint="default" w:ascii="Times New Roman" w:hAnsi="Times New Roman"/>
                <w:sz w:val="24"/>
                <w:szCs w:val="24"/>
              </w:rPr>
              <w:t xml:space="preserve">本项目</w:t>
            </w:r>
            <w:r>
              <w:rPr>
                <w:rFonts w:ascii="Times New Roman" w:hAnsi="Times New Roman"/>
                <w:sz w:val="24"/>
                <w:szCs w:val="24"/>
              </w:rPr>
              <w:t xml:space="preserve">：</w:t>
            </w:r>
            <w:r>
              <w:rPr>
                <w:rFonts w:ascii="Wingdings 2" w:hAnsi="Wingdings 2" w:eastAsia="Wingdings 2" w:cs="Wingdings 2"/>
                <w:sz w:val="24"/>
                <w:szCs w:val="24"/>
              </w:rPr>
              <w:t xml:space="preserve">£</w:t>
            </w:r>
            <w:r>
              <w:rPr>
                <w:rFonts w:hint="default" w:ascii="Times New Roman" w:hAnsi="Times New Roman"/>
                <w:sz w:val="24"/>
                <w:szCs w:val="24"/>
              </w:rPr>
              <w:t xml:space="preserve">适用</w:t>
            </w:r>
            <w:r>
              <w:rPr>
                <w:rFonts w:ascii="Times New Roman" w:hAnsi="Times New Roman"/>
                <w:sz w:val="24"/>
                <w:szCs w:val="24"/>
              </w:rPr>
              <w:t xml:space="preserve">  </w:t>
            </w:r>
            <w:r>
              <w:rPr>
                <w:rFonts w:hAnsi="宋体"/>
              </w:rPr>
              <w:t xml:space="preserve">■</w:t>
            </w:r>
            <w:r>
              <w:rPr>
                <w:rFonts w:hint="default" w:ascii="Times New Roman" w:hAnsi="Times New Roman"/>
                <w:sz w:val="24"/>
                <w:szCs w:val="24"/>
              </w:rPr>
              <w:t xml:space="preserve">不适用。</w:t>
            </w:r>
            <w:r/>
          </w:p>
          <w:p>
            <w:pPr>
              <w:pStyle w:val="1071"/>
              <w:spacing w:line="360" w:lineRule="exact"/>
              <w:rPr>
                <w:rFonts w:hint="default" w:ascii="Times New Roman" w:hAnsi="Times New Roman"/>
                <w:sz w:val="24"/>
                <w:szCs w:val="24"/>
              </w:rPr>
            </w:pPr>
            <w:r>
              <w:rPr>
                <w:rFonts w:ascii="Wingdings 2" w:hAnsi="Wingdings 2" w:eastAsia="Wingdings 2" w:cs="Wingdings 2"/>
                <w:sz w:val="24"/>
                <w:szCs w:val="24"/>
              </w:rPr>
              <w:t xml:space="preserve">£</w:t>
            </w:r>
            <w:r>
              <w:rPr>
                <w:rFonts w:hint="default" w:ascii="Times New Roman" w:hAnsi="Times New Roman"/>
                <w:sz w:val="24"/>
                <w:szCs w:val="24"/>
              </w:rPr>
              <w:t xml:space="preserve">本项目为单一产品采购项目。</w:t>
            </w:r>
            <w:r/>
          </w:p>
          <w:p>
            <w:pPr>
              <w:jc w:val="left"/>
              <w:rPr>
                <w:sz w:val="24"/>
              </w:rPr>
            </w:pPr>
            <w:r>
              <w:rPr>
                <w:rFonts w:ascii="Wingdings 2" w:hAnsi="Wingdings 2" w:eastAsia="Wingdings 2" w:cs="Wingdings 2"/>
                <w:sz w:val="24"/>
              </w:rPr>
              <w:t xml:space="preserve">£</w:t>
            </w:r>
            <w:r>
              <w:rPr>
                <w:sz w:val="24"/>
              </w:rPr>
              <w:t xml:space="preserve">本项目为非单一产品采购项目，核心产品为：</w:t>
            </w:r>
            <w:r>
              <w:rPr>
                <w:sz w:val="24"/>
                <w:u w:val="single"/>
              </w:rPr>
              <w:t xml:space="preserve">        </w:t>
            </w:r>
            <w:r>
              <w:rPr>
                <w:sz w:val="24"/>
              </w:rPr>
              <w:t xml:space="preserve">。</w:t>
            </w:r>
            <w:r/>
          </w:p>
        </w:tc>
      </w:tr>
      <w:tr>
        <w:trPr>
          <w:cantSplit/>
          <w:jc w:val="center"/>
          <w:trHeight w:val="20"/>
        </w:trPr>
        <w:tc>
          <w:tcPr>
            <w:tcW w:w="988" w:type="dxa"/>
            <w:vAlign w:val="center"/>
            <w:textDirection w:val="lrTb"/>
            <w:noWrap w:val="false"/>
          </w:tcPr>
          <w:p>
            <w:pPr>
              <w:pStyle w:val="1071"/>
              <w:jc w:val="center"/>
              <w:rPr>
                <w:rFonts w:hint="default" w:ascii="Times New Roman" w:hAnsi="Times New Roman"/>
                <w:sz w:val="24"/>
                <w:szCs w:val="24"/>
              </w:rPr>
            </w:pPr>
            <w:r>
              <w:rPr>
                <w:rFonts w:ascii="Times New Roman" w:hAnsi="Times New Roman"/>
                <w:sz w:val="24"/>
                <w:szCs w:val="24"/>
              </w:rPr>
              <w:t xml:space="preserve">4</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不组织</w:t>
            </w:r>
            <w:r/>
          </w:p>
          <w:p>
            <w:pPr>
              <w:pStyle w:val="1071"/>
              <w:rPr>
                <w:rFonts w:hint="default"/>
                <w:sz w:val="24"/>
                <w:lang w:bidi="ar"/>
              </w:rPr>
            </w:pPr>
            <w:r>
              <w:rPr>
                <w:rFonts w:hAnsi="宋体"/>
              </w:rPr>
              <w:t xml:space="preserve">□</w:t>
            </w:r>
            <w:r>
              <w:rPr>
                <w:sz w:val="24"/>
              </w:rPr>
              <w:t xml:space="preserve">组织，考察时间：</w:t>
            </w:r>
            <w:r>
              <w:rPr>
                <w:sz w:val="24"/>
                <w:u w:val="single"/>
              </w:rPr>
              <w:t xml:space="preserve"> / </w:t>
            </w:r>
            <w:r>
              <w:rPr>
                <w:sz w:val="24"/>
                <w:lang w:bidi="ar"/>
              </w:rPr>
              <w:t xml:space="preserve">年</w:t>
            </w:r>
            <w:r>
              <w:rPr>
                <w:sz w:val="24"/>
                <w:u w:val="single"/>
                <w:lang w:bidi="ar"/>
              </w:rPr>
              <w:t xml:space="preserve"> </w:t>
            </w:r>
            <w:r>
              <w:rPr>
                <w:sz w:val="24"/>
                <w:u w:val="single"/>
              </w:rPr>
              <w:t xml:space="preserve">/ </w:t>
            </w:r>
            <w:r>
              <w:rPr>
                <w:sz w:val="24"/>
                <w:lang w:bidi="ar"/>
              </w:rPr>
              <w:t xml:space="preserve">月</w:t>
            </w:r>
            <w:r>
              <w:rPr>
                <w:sz w:val="24"/>
                <w:u w:val="single"/>
                <w:lang w:bidi="ar"/>
              </w:rPr>
              <w:t xml:space="preserve"> </w:t>
            </w:r>
            <w:r>
              <w:rPr>
                <w:sz w:val="24"/>
                <w:u w:val="single"/>
              </w:rPr>
              <w:t xml:space="preserve">/ </w:t>
            </w:r>
            <w:r>
              <w:rPr>
                <w:sz w:val="24"/>
                <w:lang w:bidi="ar"/>
              </w:rPr>
              <w:t xml:space="preserve">日</w:t>
            </w:r>
            <w:r>
              <w:rPr>
                <w:sz w:val="24"/>
                <w:u w:val="single"/>
                <w:lang w:bidi="ar"/>
              </w:rPr>
              <w:t xml:space="preserve"> </w:t>
            </w:r>
            <w:r>
              <w:rPr>
                <w:sz w:val="24"/>
                <w:u w:val="single"/>
              </w:rPr>
              <w:t xml:space="preserve">/ </w:t>
            </w:r>
            <w:r>
              <w:rPr>
                <w:sz w:val="24"/>
                <w:lang w:bidi="ar"/>
              </w:rPr>
              <w:t xml:space="preserve">点</w:t>
            </w:r>
            <w:r>
              <w:rPr>
                <w:sz w:val="24"/>
                <w:u w:val="single"/>
                <w:lang w:bidi="ar"/>
              </w:rPr>
              <w:t xml:space="preserve"> </w:t>
            </w:r>
            <w:r>
              <w:rPr>
                <w:sz w:val="24"/>
                <w:u w:val="single"/>
              </w:rPr>
              <w:t xml:space="preserve">/ </w:t>
            </w:r>
            <w:r>
              <w:rPr>
                <w:sz w:val="24"/>
                <w:lang w:bidi="ar"/>
              </w:rPr>
              <w:t xml:space="preserve">分</w:t>
            </w:r>
            <w:r/>
          </w:p>
          <w:p>
            <w:pPr>
              <w:pStyle w:val="1071"/>
              <w:rPr>
                <w:rFonts w:hint="default"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 </w:t>
            </w:r>
            <w:r>
              <w:rPr>
                <w:rFonts w:ascii="Times New Roman" w:hAnsi="Times New Roman"/>
                <w:sz w:val="24"/>
              </w:rPr>
              <w:t xml:space="preserve">。</w:t>
            </w:r>
            <w:r/>
          </w:p>
        </w:tc>
      </w:tr>
      <w:tr>
        <w:trPr>
          <w:cantSplit/>
          <w:jc w:val="center"/>
          <w:trHeight w:val="20"/>
        </w:trPr>
        <w:tc>
          <w:tcPr>
            <w:tcW w:w="988" w:type="dxa"/>
            <w:vAlign w:val="center"/>
            <w:textDirection w:val="lrTb"/>
            <w:noWrap w:val="false"/>
          </w:tcPr>
          <w:p>
            <w:pPr>
              <w:pStyle w:val="1071"/>
              <w:jc w:val="center"/>
              <w:rPr>
                <w:rFonts w:hint="default" w:ascii="Times New Roman" w:hAnsi="Times New Roman"/>
                <w:sz w:val="24"/>
                <w:szCs w:val="24"/>
              </w:rPr>
            </w:pPr>
            <w:r>
              <w:rPr>
                <w:rFonts w:ascii="Times New Roman" w:hAnsi="Times New Roman"/>
                <w:sz w:val="24"/>
                <w:szCs w:val="24"/>
              </w:rPr>
              <w:t xml:space="preserve">5</w:t>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不召开</w:t>
            </w:r>
            <w:r/>
          </w:p>
          <w:p>
            <w:pPr>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jc w:val="left"/>
              <w:rPr>
                <w:sz w:val="24"/>
              </w:rPr>
            </w:pPr>
            <w:r>
              <w:rPr>
                <w:sz w:val="24"/>
              </w:rPr>
              <w:t xml:space="preserve">召开地点：</w:t>
            </w:r>
            <w:r>
              <w:rPr>
                <w:sz w:val="24"/>
                <w:u w:val="single"/>
              </w:rPr>
              <w:t xml:space="preserve"> / </w:t>
            </w:r>
            <w:r>
              <w:rPr>
                <w:sz w:val="24"/>
              </w:rPr>
              <w:t xml:space="preserve">。</w:t>
            </w:r>
            <w:r/>
          </w:p>
        </w:tc>
      </w:tr>
      <w:tr>
        <w:trPr>
          <w:cantSplit/>
          <w:jc w:val="center"/>
          <w:trHeight w:val="20"/>
        </w:trPr>
        <w:tc>
          <w:tcPr>
            <w:tcW w:w="988" w:type="dxa"/>
            <w:vAlign w:val="center"/>
            <w:textDirection w:val="lrTb"/>
            <w:noWrap w:val="false"/>
          </w:tcPr>
          <w:p>
            <w:pPr>
              <w:pStyle w:val="1071"/>
              <w:jc w:val="center"/>
              <w:rPr>
                <w:rFonts w:hint="default" w:ascii="Times New Roman" w:hAnsi="Times New Roman"/>
                <w:sz w:val="24"/>
                <w:szCs w:val="24"/>
              </w:rPr>
            </w:pPr>
            <w:r>
              <w:rPr>
                <w:rFonts w:ascii="Times New Roman" w:hAnsi="Times New Roman"/>
                <w:sz w:val="24"/>
                <w:szCs w:val="24"/>
              </w:rPr>
              <w:t xml:space="preserve">6</w:t>
            </w:r>
            <w:r/>
          </w:p>
        </w:tc>
        <w:tc>
          <w:tcPr>
            <w:tcW w:w="1701" w:type="dxa"/>
            <w:vAlign w:val="center"/>
            <w:textDirection w:val="lrTb"/>
            <w:noWrap w:val="false"/>
          </w:tcPr>
          <w:p>
            <w:pPr>
              <w:jc w:val="center"/>
              <w:rPr>
                <w:sz w:val="24"/>
              </w:rPr>
            </w:pPr>
            <w:r>
              <w:rPr>
                <w:color w:val="000000"/>
                <w:sz w:val="24"/>
              </w:rPr>
              <w:t xml:space="preserve">样品</w:t>
            </w:r>
            <w:r/>
          </w:p>
        </w:tc>
        <w:tc>
          <w:tcPr>
            <w:tcW w:w="7540" w:type="dxa"/>
            <w:vAlign w:val="center"/>
            <w:textDirection w:val="lrTb"/>
            <w:noWrap w:val="false"/>
          </w:tcPr>
          <w:p>
            <w:pPr>
              <w:jc w:val="left"/>
              <w:rPr>
                <w:sz w:val="24"/>
              </w:rPr>
            </w:pPr>
            <w:r>
              <w:rPr>
                <w:sz w:val="24"/>
              </w:rPr>
              <w:t xml:space="preserve">投标样品递交：</w:t>
            </w:r>
            <w:r/>
          </w:p>
          <w:p>
            <w:pPr>
              <w:jc w:val="left"/>
              <w:rPr>
                <w:sz w:val="24"/>
              </w:rPr>
            </w:pPr>
            <w:r>
              <w:rPr>
                <w:rFonts w:hint="eastAsia" w:ascii="宋体" w:hAnsi="宋体"/>
              </w:rPr>
              <w:t xml:space="preserve">■</w:t>
            </w:r>
            <w:r>
              <w:rPr>
                <w:sz w:val="24"/>
              </w:rPr>
              <w:t xml:space="preserve">不需要</w:t>
            </w:r>
            <w:r/>
          </w:p>
          <w:p>
            <w:pPr>
              <w:jc w:val="left"/>
              <w:rPr>
                <w:sz w:val="24"/>
              </w:rPr>
            </w:pPr>
            <w:r>
              <w:rPr>
                <w:rFonts w:ascii="Wingdings 2" w:hAnsi="Wingdings 2" w:eastAsia="Wingdings 2" w:cs="Wingdings 2"/>
                <w:sz w:val="24"/>
              </w:rPr>
              <w:t xml:space="preserve">£</w:t>
            </w:r>
            <w:r>
              <w:rPr>
                <w:sz w:val="24"/>
              </w:rPr>
              <w:t xml:space="preserve">需要</w:t>
            </w:r>
            <w:r>
              <w:rPr>
                <w:rFonts w:hint="eastAsia"/>
                <w:sz w:val="24"/>
              </w:rPr>
              <w:t xml:space="preserve">，具体</w:t>
            </w:r>
            <w:r>
              <w:rPr>
                <w:sz w:val="24"/>
              </w:rPr>
              <w:t xml:space="preserve">要求如下：</w:t>
            </w:r>
            <w:r/>
          </w:p>
          <w:p>
            <w:pPr>
              <w:jc w:val="left"/>
              <w:rPr>
                <w:sz w:val="24"/>
              </w:rPr>
            </w:pPr>
            <w:r>
              <w:rPr>
                <w:sz w:val="24"/>
              </w:rPr>
              <w:t xml:space="preserve">（</w:t>
            </w:r>
            <w:r>
              <w:rPr>
                <w:sz w:val="24"/>
              </w:rPr>
              <w:t xml:space="preserve">1</w:t>
            </w:r>
            <w:r>
              <w:rPr>
                <w:sz w:val="24"/>
              </w:rPr>
              <w:t xml:space="preserve">）样品制作的标准和要求：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426"/>
              <w:gridCol w:w="4384"/>
              <w:gridCol w:w="740"/>
            </w:tblGrid>
            <w:tr>
              <w:trPr>
                <w:jc w:val="center"/>
              </w:trPr>
              <w:tc>
                <w:tcPr>
                  <w:tcW w:w="759" w:type="dxa"/>
                  <w:vAlign w:val="center"/>
                  <w:textDirection w:val="lrTb"/>
                  <w:noWrap w:val="false"/>
                </w:tcPr>
                <w:p>
                  <w:pPr>
                    <w:jc w:val="center"/>
                    <w:rPr>
                      <w:sz w:val="24"/>
                    </w:rPr>
                  </w:pPr>
                  <w:r>
                    <w:rPr>
                      <w:rFonts w:hint="eastAsia"/>
                      <w:sz w:val="24"/>
                    </w:rPr>
                    <w:t xml:space="preserve">序号</w:t>
                  </w:r>
                  <w:r/>
                </w:p>
              </w:tc>
              <w:tc>
                <w:tcPr>
                  <w:tcW w:w="1426" w:type="dxa"/>
                  <w:vAlign w:val="center"/>
                  <w:textDirection w:val="lrTb"/>
                  <w:noWrap w:val="false"/>
                </w:tcPr>
                <w:p>
                  <w:pPr>
                    <w:jc w:val="center"/>
                    <w:rPr>
                      <w:sz w:val="24"/>
                    </w:rPr>
                  </w:pPr>
                  <w:r>
                    <w:rPr>
                      <w:rFonts w:hint="eastAsia"/>
                      <w:sz w:val="24"/>
                    </w:rPr>
                    <w:t xml:space="preserve">样品名称</w:t>
                  </w:r>
                  <w:r/>
                </w:p>
              </w:tc>
              <w:tc>
                <w:tcPr>
                  <w:tcW w:w="4384" w:type="dxa"/>
                  <w:vAlign w:val="center"/>
                  <w:textDirection w:val="lrTb"/>
                  <w:noWrap w:val="false"/>
                </w:tcPr>
                <w:p>
                  <w:pPr>
                    <w:jc w:val="center"/>
                    <w:rPr>
                      <w:sz w:val="24"/>
                    </w:rPr>
                  </w:pPr>
                  <w:r>
                    <w:rPr>
                      <w:rFonts w:hint="eastAsia"/>
                      <w:sz w:val="24"/>
                    </w:rPr>
                    <w:t xml:space="preserve">要求</w:t>
                  </w:r>
                  <w:r/>
                </w:p>
              </w:tc>
              <w:tc>
                <w:tcPr>
                  <w:tcW w:w="740" w:type="dxa"/>
                  <w:vAlign w:val="center"/>
                  <w:textDirection w:val="lrTb"/>
                  <w:noWrap w:val="false"/>
                </w:tcPr>
                <w:p>
                  <w:pPr>
                    <w:jc w:val="center"/>
                    <w:rPr>
                      <w:sz w:val="24"/>
                    </w:rPr>
                  </w:pPr>
                  <w:r>
                    <w:rPr>
                      <w:rFonts w:hint="eastAsia"/>
                      <w:sz w:val="24"/>
                    </w:rPr>
                    <w:t xml:space="preserve">数量</w:t>
                  </w:r>
                  <w:r/>
                </w:p>
              </w:tc>
            </w:tr>
            <w:tr>
              <w:trPr>
                <w:jc w:val="center"/>
              </w:trPr>
              <w:tc>
                <w:tcPr>
                  <w:tcW w:w="759" w:type="dxa"/>
                  <w:vAlign w:val="center"/>
                  <w:textDirection w:val="lrTb"/>
                  <w:noWrap w:val="false"/>
                </w:tcPr>
                <w:p>
                  <w:pPr>
                    <w:jc w:val="center"/>
                    <w:rPr>
                      <w:sz w:val="24"/>
                    </w:rPr>
                  </w:pPr>
                  <w:r>
                    <w:rPr>
                      <w:sz w:val="24"/>
                    </w:rPr>
                  </w:r>
                  <w:r/>
                </w:p>
              </w:tc>
              <w:tc>
                <w:tcPr>
                  <w:tcW w:w="1426" w:type="dxa"/>
                  <w:vAlign w:val="center"/>
                  <w:textDirection w:val="lrTb"/>
                  <w:noWrap w:val="false"/>
                </w:tcPr>
                <w:p>
                  <w:pPr>
                    <w:jc w:val="center"/>
                    <w:rPr>
                      <w:sz w:val="24"/>
                    </w:rPr>
                  </w:pPr>
                  <w:r>
                    <w:rPr>
                      <w:sz w:val="24"/>
                    </w:rPr>
                  </w:r>
                  <w:r/>
                </w:p>
              </w:tc>
              <w:tc>
                <w:tcPr>
                  <w:tcW w:w="4384" w:type="dxa"/>
                  <w:vAlign w:val="center"/>
                  <w:textDirection w:val="lrTb"/>
                  <w:noWrap w:val="false"/>
                </w:tcPr>
                <w:p>
                  <w:pPr>
                    <w:rPr>
                      <w:sz w:val="24"/>
                    </w:rPr>
                  </w:pPr>
                  <w:r>
                    <w:rPr>
                      <w:sz w:val="24"/>
                    </w:rPr>
                  </w:r>
                  <w:r/>
                </w:p>
              </w:tc>
              <w:tc>
                <w:tcPr>
                  <w:tcW w:w="740" w:type="dxa"/>
                  <w:vAlign w:val="center"/>
                  <w:textDirection w:val="lrTb"/>
                  <w:noWrap w:val="false"/>
                </w:tcPr>
                <w:p>
                  <w:pPr>
                    <w:jc w:val="center"/>
                    <w:rPr>
                      <w:sz w:val="24"/>
                    </w:rPr>
                  </w:pPr>
                  <w:r>
                    <w:rPr>
                      <w:sz w:val="24"/>
                    </w:rPr>
                  </w:r>
                  <w:r/>
                </w:p>
              </w:tc>
            </w:tr>
          </w:tbl>
          <w:p>
            <w:pPr>
              <w:jc w:val="left"/>
              <w:rPr>
                <w:sz w:val="24"/>
              </w:rPr>
            </w:pPr>
            <w:r>
              <w:rPr>
                <w:sz w:val="24"/>
              </w:rPr>
              <w:t xml:space="preserve">（</w:t>
            </w:r>
            <w:r>
              <w:rPr>
                <w:sz w:val="24"/>
              </w:rPr>
              <w:t xml:space="preserve">2</w:t>
            </w:r>
            <w:r>
              <w:rPr>
                <w:sz w:val="24"/>
              </w:rPr>
              <w:t xml:space="preserve">）是否需要随样品提交相关检测报告：</w:t>
            </w:r>
            <w:r>
              <w:rPr>
                <w:rFonts w:hint="eastAsia" w:ascii="宋体" w:hAnsi="宋体"/>
              </w:rPr>
              <w:t xml:space="preserve">■</w:t>
            </w:r>
            <w:r>
              <w:rPr>
                <w:sz w:val="24"/>
              </w:rPr>
              <w:t xml:space="preserve">不需要</w:t>
            </w:r>
            <w:r>
              <w:rPr>
                <w:rFonts w:hint="eastAsia"/>
                <w:sz w:val="24"/>
              </w:rPr>
              <w:t xml:space="preserve">  </w:t>
            </w:r>
            <w:r>
              <w:rPr>
                <w:rFonts w:hint="eastAsia" w:ascii="宋体" w:hAnsi="宋体"/>
              </w:rPr>
              <w:t xml:space="preserve">□</w:t>
            </w:r>
            <w:r>
              <w:rPr>
                <w:sz w:val="24"/>
              </w:rPr>
              <w:t xml:space="preserve">需要</w:t>
            </w:r>
            <w:r>
              <w:rPr>
                <w:rFonts w:hint="eastAsia"/>
                <w:sz w:val="24"/>
              </w:rPr>
              <w:t xml:space="preserve">。</w:t>
            </w:r>
            <w:r/>
          </w:p>
          <w:p>
            <w:pPr>
              <w:pStyle w:val="1095"/>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）样品递交要求：样品必须在</w:t>
            </w:r>
            <w:r>
              <w:rPr>
                <w:rFonts w:hint="eastAsia"/>
                <w:sz w:val="24"/>
                <w:szCs w:val="24"/>
              </w:rPr>
              <w:t xml:space="preserve">_</w:t>
            </w:r>
            <w:r>
              <w:rPr>
                <w:rFonts w:hint="eastAsia"/>
                <w:sz w:val="24"/>
                <w:szCs w:val="24"/>
              </w:rPr>
              <w:t xml:space="preserve">年</w:t>
            </w:r>
            <w:r>
              <w:rPr>
                <w:rFonts w:hint="eastAsia"/>
                <w:sz w:val="24"/>
                <w:szCs w:val="24"/>
              </w:rPr>
              <w:t xml:space="preserve">_</w:t>
            </w:r>
            <w:r>
              <w:rPr>
                <w:rFonts w:hint="eastAsia"/>
                <w:sz w:val="24"/>
                <w:szCs w:val="24"/>
              </w:rPr>
              <w:t xml:space="preserve">月</w:t>
            </w:r>
            <w:r>
              <w:rPr>
                <w:rFonts w:hint="eastAsia"/>
                <w:sz w:val="24"/>
                <w:szCs w:val="24"/>
              </w:rPr>
              <w:t xml:space="preserve">_</w:t>
            </w:r>
            <w:r>
              <w:rPr>
                <w:rFonts w:hint="eastAsia"/>
                <w:sz w:val="24"/>
                <w:szCs w:val="24"/>
              </w:rPr>
              <w:t xml:space="preserve">日</w:t>
            </w:r>
            <w:r>
              <w:rPr>
                <w:rFonts w:hint="eastAsia"/>
                <w:sz w:val="24"/>
                <w:szCs w:val="24"/>
              </w:rPr>
              <w:t xml:space="preserve">_</w:t>
            </w:r>
            <w:r>
              <w:rPr>
                <w:rFonts w:hint="eastAsia"/>
                <w:sz w:val="24"/>
                <w:szCs w:val="24"/>
              </w:rPr>
              <w:t xml:space="preserve">时</w:t>
            </w:r>
            <w:r>
              <w:rPr>
                <w:rFonts w:hint="eastAsia"/>
                <w:sz w:val="24"/>
                <w:szCs w:val="24"/>
              </w:rPr>
              <w:t xml:space="preserve">_</w:t>
            </w:r>
            <w:r>
              <w:rPr>
                <w:rFonts w:hint="eastAsia"/>
                <w:sz w:val="24"/>
                <w:szCs w:val="24"/>
              </w:rPr>
              <w:t xml:space="preserve">分前送至常州明镜工程咨询有限公司样品陈列室，并至办公室做好样品送达登记工作，联系人：</w:t>
            </w:r>
            <w:r>
              <w:rPr>
                <w:rFonts w:hint="eastAsia"/>
                <w:sz w:val="24"/>
                <w:szCs w:val="24"/>
              </w:rPr>
              <w:t xml:space="preserve">__</w:t>
            </w:r>
            <w:r>
              <w:rPr>
                <w:rFonts w:hint="eastAsia"/>
                <w:sz w:val="24"/>
                <w:szCs w:val="24"/>
              </w:rPr>
              <w:t xml:space="preserve">，电话：</w:t>
            </w:r>
            <w:r>
              <w:rPr>
                <w:rFonts w:hint="eastAsia"/>
                <w:sz w:val="24"/>
                <w:szCs w:val="24"/>
              </w:rPr>
              <w:t xml:space="preserve">__</w:t>
            </w:r>
            <w:r>
              <w:rPr>
                <w:rFonts w:hint="eastAsia"/>
                <w:sz w:val="24"/>
                <w:szCs w:val="24"/>
              </w:rPr>
              <w:t xml:space="preserve">，逾期将不予接收。</w:t>
            </w:r>
            <w:r/>
          </w:p>
          <w:p>
            <w:pPr>
              <w:pStyle w:val="1095"/>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）中标（成交）单位样品留样封存，未中标（成交）单位样品自开标之日起三天内由投标人运回。</w:t>
            </w:r>
            <w:r/>
          </w:p>
          <w:p>
            <w:pPr>
              <w:pStyle w:val="1095"/>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）样品不能出现制造厂或投标人的标志、标记。否则，评审时样品部分不得分。建议：投标人在样品上或样品背面粘贴标签（不大于</w:t>
            </w:r>
            <w:r>
              <w:rPr>
                <w:sz w:val="24"/>
                <w:szCs w:val="24"/>
              </w:rPr>
              <w:t xml:space="preserve">2</w:t>
            </w:r>
            <w:r>
              <w:rPr>
                <w:rFonts w:hint="eastAsia"/>
                <w:sz w:val="24"/>
                <w:szCs w:val="24"/>
              </w:rPr>
              <w:t xml:space="preserve">0cm</w:t>
            </w:r>
            <w:r>
              <w:rPr>
                <w:rFonts w:hint="eastAsia"/>
                <w:sz w:val="24"/>
                <w:szCs w:val="24"/>
              </w:rPr>
              <w:t xml:space="preserve">×</w:t>
            </w:r>
            <w:r>
              <w:rPr>
                <w:sz w:val="24"/>
                <w:szCs w:val="24"/>
              </w:rPr>
              <w:t xml:space="preserve">20</w:t>
            </w:r>
            <w:r>
              <w:rPr>
                <w:rFonts w:hint="eastAsia"/>
                <w:sz w:val="24"/>
                <w:szCs w:val="24"/>
              </w:rPr>
              <w:t xml:space="preserve">cm</w:t>
            </w:r>
            <w:r>
              <w:rPr>
                <w:rFonts w:hint="eastAsia"/>
                <w:sz w:val="24"/>
                <w:szCs w:val="24"/>
              </w:rPr>
              <w:t xml:space="preserve">），标签上注明投标人名称、样品材质、规格型号、产地，加盖投标人公章，并用不透明白纸将标签粘贴遮盖。</w:t>
            </w:r>
            <w:r/>
          </w:p>
          <w:p>
            <w:pPr>
              <w:pStyle w:val="1095"/>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）样品递交及退还必须出具投标人的授权委托书及被授权委托人身份证。</w:t>
            </w:r>
            <w:r/>
          </w:p>
          <w:p>
            <w:pPr>
              <w:jc w:val="left"/>
              <w:rPr>
                <w:sz w:val="24"/>
              </w:rPr>
            </w:pPr>
            <w:r>
              <w:rPr>
                <w:rFonts w:hint="eastAsia"/>
                <w:sz w:val="24"/>
              </w:rPr>
              <w:t xml:space="preserve">（</w:t>
            </w:r>
            <w:r>
              <w:rPr>
                <w:rFonts w:hint="eastAsia"/>
                <w:sz w:val="24"/>
              </w:rPr>
              <w:t xml:space="preserve">7</w:t>
            </w:r>
            <w:r>
              <w:rPr>
                <w:rFonts w:hint="eastAsia"/>
                <w:sz w:val="24"/>
              </w:rPr>
              <w:t xml:space="preserve">）样品制作及运输费用由投标人自行承担。</w:t>
            </w:r>
            <w:r/>
          </w:p>
        </w:tc>
      </w:tr>
      <w:tr>
        <w:trPr>
          <w:jc w:val="center"/>
          <w:trHeight w:val="708"/>
        </w:trPr>
        <w:tc>
          <w:tcPr>
            <w:tcW w:w="988" w:type="dxa"/>
            <w:vAlign w:val="center"/>
            <w:textDirection w:val="lrTb"/>
            <w:noWrap w:val="false"/>
          </w:tcPr>
          <w:p>
            <w:pPr>
              <w:pStyle w:val="1071"/>
              <w:jc w:val="center"/>
              <w:rPr>
                <w:rFonts w:hint="default" w:ascii="Times New Roman" w:hAnsi="Times New Roman"/>
                <w:sz w:val="24"/>
                <w:szCs w:val="24"/>
              </w:rPr>
            </w:pPr>
            <w:r>
              <w:rPr>
                <w:rFonts w:ascii="Times New Roman" w:hAnsi="Times New Roman"/>
                <w:sz w:val="24"/>
                <w:szCs w:val="24"/>
              </w:rPr>
              <w:t xml:space="preserve">7</w:t>
            </w:r>
            <w:r/>
          </w:p>
        </w:tc>
        <w:tc>
          <w:tcPr>
            <w:tcW w:w="1701" w:type="dxa"/>
            <w:vAlign w:val="center"/>
            <w:textDirection w:val="lrTb"/>
            <w:noWrap w:val="false"/>
          </w:tcPr>
          <w:p>
            <w:pPr>
              <w:jc w:val="center"/>
              <w:rPr>
                <w:sz w:val="24"/>
              </w:rPr>
            </w:pPr>
            <w:r>
              <w:rPr>
                <w:rFonts w:hint="eastAsia"/>
                <w:sz w:val="24"/>
              </w:rPr>
              <w:t xml:space="preserve">本国产品政策支持</w:t>
            </w:r>
            <w:r/>
          </w:p>
        </w:tc>
        <w:tc>
          <w:tcPr>
            <w:tcW w:w="7540" w:type="dxa"/>
            <w:vAlign w:val="center"/>
            <w:textDirection w:val="lrTb"/>
            <w:noWrap w:val="false"/>
          </w:tcPr>
          <w:p>
            <w:pPr>
              <w:jc w:val="left"/>
              <w:rPr>
                <w:sz w:val="24"/>
              </w:rPr>
            </w:pPr>
            <w:r>
              <w:rPr>
                <w:rFonts w:hint="eastAsia"/>
                <w:sz w:val="24"/>
              </w:rPr>
              <w:t xml:space="preserve">关于对采购本国产品给予政策支持，本项目：</w:t>
            </w:r>
            <w:r>
              <w:rPr>
                <w:rFonts w:hint="eastAsia" w:ascii="宋体" w:hAnsi="宋体"/>
              </w:rPr>
              <w:t xml:space="preserve">□</w:t>
            </w:r>
            <w:r>
              <w:rPr>
                <w:rFonts w:hint="eastAsia"/>
                <w:sz w:val="24"/>
              </w:rPr>
              <w:t xml:space="preserve">适用</w:t>
            </w:r>
            <w:r>
              <w:rPr>
                <w:rFonts w:hint="eastAsia"/>
                <w:sz w:val="24"/>
              </w:rPr>
              <w:t xml:space="preserve"> </w:t>
            </w:r>
            <w:r>
              <w:rPr>
                <w:rFonts w:hint="eastAsia" w:ascii="宋体" w:hAnsi="宋体"/>
              </w:rPr>
              <w:t xml:space="preserve">■</w:t>
            </w:r>
            <w:r>
              <w:rPr>
                <w:rFonts w:hint="eastAsia"/>
                <w:sz w:val="24"/>
              </w:rPr>
              <w:t xml:space="preserve">不适用。</w:t>
            </w:r>
            <w:r/>
          </w:p>
          <w:p>
            <w:pPr>
              <w:jc w:val="left"/>
              <w:rPr>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1071"/>
              <w:jc w:val="center"/>
              <w:rPr>
                <w:rFonts w:hint="default" w:ascii="Times New Roman" w:hAnsi="Times New Roman"/>
                <w:sz w:val="24"/>
                <w:szCs w:val="24"/>
              </w:rPr>
            </w:pPr>
            <w:r>
              <w:rPr>
                <w:rFonts w:ascii="Times New Roman" w:hAnsi="Times New Roman"/>
                <w:sz w:val="24"/>
                <w:szCs w:val="24"/>
              </w:rPr>
              <w:t xml:space="preserve">8</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rFonts w:hint="eastAsia"/>
                <w:sz w:val="24"/>
              </w:rPr>
              <w:t xml:space="preserve">本项目属于</w:t>
            </w:r>
            <w:r>
              <w:rPr>
                <w:rFonts w:hint="eastAsia"/>
                <w:sz w:val="24"/>
                <w:u w:val="single"/>
              </w:rPr>
              <w:t xml:space="preserve">服务类</w:t>
            </w:r>
            <w:r>
              <w:rPr>
                <w:rFonts w:hint="eastAsia"/>
                <w:sz w:val="24"/>
              </w:rPr>
              <w:t xml:space="preserve">，</w:t>
            </w:r>
            <w:r>
              <w:rPr>
                <w:sz w:val="24"/>
              </w:rPr>
              <w:t xml:space="preserve">采购标的对应的中小企业划分标准所属行业：</w:t>
            </w:r>
            <w:r>
              <w:rPr>
                <w:rFonts w:hint="eastAsia"/>
                <w:sz w:val="24"/>
                <w:u w:val="single"/>
              </w:rPr>
              <w:t xml:space="preserve">租赁和商务服务业</w:t>
            </w:r>
            <w:r>
              <w:rPr>
                <w:rFonts w:hint="eastAsia"/>
                <w:sz w:val="24"/>
              </w:rPr>
              <w:t xml:space="preserve">（《关于印发中小企业划型标准规定的通知》工信部联企业【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号）。在填写时请正确选择中小企业声明函类型（货物、服务或工程），如填写错误或未填报则会导致资格审查不通过（专门面向中小企业采购）或报价不作相应扣除。</w:t>
            </w:r>
            <w:r/>
          </w:p>
        </w:tc>
      </w:tr>
      <w:tr>
        <w:trPr>
          <w:jc w:val="center"/>
          <w:trHeight w:val="708"/>
        </w:trPr>
        <w:tc>
          <w:tcPr>
            <w:tcW w:w="988" w:type="dxa"/>
            <w:vAlign w:val="center"/>
            <w:textDirection w:val="lrTb"/>
            <w:noWrap w:val="false"/>
          </w:tcPr>
          <w:p>
            <w:pPr>
              <w:pStyle w:val="1071"/>
              <w:jc w:val="center"/>
              <w:rPr>
                <w:rFonts w:hint="default" w:ascii="Times New Roman" w:hAnsi="Times New Roman"/>
                <w:sz w:val="24"/>
                <w:szCs w:val="24"/>
              </w:rPr>
            </w:pPr>
            <w:r>
              <w:rPr>
                <w:rFonts w:ascii="Times New Roman" w:hAnsi="Times New Roman"/>
                <w:sz w:val="24"/>
                <w:szCs w:val="24"/>
              </w:rPr>
              <w:t xml:space="preserve">9</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w:t>
            </w:r>
            <w:r>
              <w:rPr>
                <w:sz w:val="24"/>
                <w:u w:val="single"/>
              </w:rPr>
              <w:t xml:space="preserve">/ </w:t>
            </w:r>
            <w:r>
              <w:rPr>
                <w:sz w:val="24"/>
              </w:rPr>
              <w:t xml:space="preserve">。</w:t>
            </w:r>
            <w:r/>
          </w:p>
        </w:tc>
      </w:tr>
      <w:tr>
        <w:trPr>
          <w:jc w:val="center"/>
          <w:trHeight w:val="443"/>
        </w:trPr>
        <w:tc>
          <w:tcPr>
            <w:tcW w:w="988" w:type="dxa"/>
            <w:vAlign w:val="center"/>
            <w:textDirection w:val="lrTb"/>
            <w:noWrap w:val="false"/>
          </w:tcPr>
          <w:p>
            <w:pPr>
              <w:pStyle w:val="1071"/>
              <w:jc w:val="center"/>
              <w:rPr>
                <w:rFonts w:hint="default"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420"/>
        </w:trPr>
        <w:tc>
          <w:tcPr>
            <w:tcW w:w="988" w:type="dxa"/>
            <w:vAlign w:val="center"/>
            <w:textDirection w:val="lrTb"/>
            <w:noWrap w:val="false"/>
          </w:tcPr>
          <w:p>
            <w:pPr>
              <w:pStyle w:val="1071"/>
              <w:jc w:val="center"/>
              <w:rPr>
                <w:rFonts w:hint="default"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rPr>
                <w:sz w:val="24"/>
              </w:rPr>
            </w:pPr>
            <w:r>
              <w:rPr>
                <w:rFonts w:hint="eastAsia"/>
                <w:color w:val="000000"/>
                <w:sz w:val="24"/>
              </w:rPr>
              <w:t xml:space="preserve">履约保证金</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 </w:t>
            </w:r>
            <w:r>
              <w:rPr>
                <w:rFonts w:hint="eastAsia"/>
                <w:sz w:val="24"/>
              </w:rPr>
              <w:t xml:space="preserve">。</w:t>
            </w:r>
            <w:r/>
          </w:p>
        </w:tc>
      </w:tr>
      <w:tr>
        <w:trPr>
          <w:jc w:val="center"/>
          <w:trHeight w:val="412"/>
        </w:trPr>
        <w:tc>
          <w:tcPr>
            <w:tcW w:w="988" w:type="dxa"/>
            <w:vAlign w:val="center"/>
            <w:textDirection w:val="lrTb"/>
            <w:noWrap w:val="false"/>
          </w:tcPr>
          <w:p>
            <w:pPr>
              <w:pStyle w:val="1071"/>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 </w:t>
            </w:r>
            <w:r>
              <w:rPr>
                <w:sz w:val="24"/>
                <w:u w:val="single"/>
              </w:rPr>
              <w:t xml:space="preserve">60 </w:t>
            </w:r>
            <w:r>
              <w:rPr>
                <w:sz w:val="24"/>
              </w:rPr>
              <w:t xml:space="preserve">日历天。</w:t>
            </w:r>
            <w:r/>
          </w:p>
        </w:tc>
      </w:tr>
      <w:tr>
        <w:trPr>
          <w:jc w:val="center"/>
          <w:trHeight w:val="1535"/>
        </w:trPr>
        <w:tc>
          <w:tcPr>
            <w:tcW w:w="988" w:type="dxa"/>
            <w:vAlign w:val="center"/>
            <w:textDirection w:val="lrTb"/>
            <w:noWrap w:val="false"/>
          </w:tcPr>
          <w:p>
            <w:pPr>
              <w:pStyle w:val="1071"/>
              <w:jc w:val="center"/>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rPr>
                <w:sz w:val="24"/>
              </w:rPr>
              <w:t xml:space="preserve"> </w:t>
            </w:r>
            <w:r/>
          </w:p>
          <w:p>
            <w:pPr>
              <w:jc w:val="left"/>
              <w:rPr>
                <w:sz w:val="24"/>
              </w:rPr>
            </w:pPr>
            <w:r>
              <w:rPr>
                <w:rFonts w:hint="eastAsia" w:ascii="宋体" w:hAnsi="宋体"/>
              </w:rPr>
              <w:t xml:space="preserve">■</w:t>
            </w:r>
            <w:r>
              <w:rPr>
                <w:sz w:val="24"/>
              </w:rPr>
              <w:t xml:space="preserve">不允许</w:t>
            </w:r>
            <w:r/>
          </w:p>
          <w:p>
            <w:pPr>
              <w:jc w:val="left"/>
              <w:rPr>
                <w:sz w:val="24"/>
              </w:rPr>
            </w:pPr>
            <w:r>
              <w:rPr>
                <w:rFonts w:hint="eastAsia" w:ascii="宋体" w:hAnsi="宋体"/>
              </w:rPr>
              <w:t xml:space="preserve">□</w:t>
            </w:r>
            <w:r>
              <w:rPr>
                <w:sz w:val="24"/>
              </w:rPr>
              <w:t xml:space="preserve">允许，具体要求：</w:t>
            </w:r>
            <w:r/>
          </w:p>
          <w:p>
            <w:pPr>
              <w:jc w:val="left"/>
              <w:rPr>
                <w:sz w:val="24"/>
              </w:rPr>
            </w:pPr>
            <w:r>
              <w:rPr>
                <w:sz w:val="24"/>
              </w:rPr>
              <w:t xml:space="preserve">（</w:t>
            </w:r>
            <w:r>
              <w:rPr>
                <w:sz w:val="24"/>
              </w:rPr>
              <w:t xml:space="preserve">1</w:t>
            </w:r>
            <w:r>
              <w:rPr>
                <w:sz w:val="24"/>
              </w:rPr>
              <w:t xml:space="preserve">）可以分包履行的具体内容：</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3</w:t>
            </w:r>
            <w:r>
              <w:rPr>
                <w:sz w:val="24"/>
              </w:rPr>
              <w:t xml:space="preserve">）其他要求：</w:t>
            </w:r>
            <w:r>
              <w:rPr>
                <w:rFonts w:hint="eastAsia"/>
                <w:sz w:val="24"/>
                <w:u w:val="single"/>
              </w:rPr>
              <w:t xml:space="preserve"> </w:t>
            </w:r>
            <w:r>
              <w:rPr>
                <w:sz w:val="24"/>
                <w:u w:val="single"/>
              </w:rPr>
              <w:t xml:space="preserve">/ </w:t>
            </w:r>
            <w:r>
              <w:rPr>
                <w:sz w:val="24"/>
              </w:rPr>
              <w:t xml:space="preserve">。</w:t>
            </w:r>
            <w:r/>
          </w:p>
        </w:tc>
      </w:tr>
      <w:tr>
        <w:trPr>
          <w:jc w:val="center"/>
          <w:trHeight w:val="1289"/>
        </w:trPr>
        <w:tc>
          <w:tcPr>
            <w:tcW w:w="988" w:type="dxa"/>
            <w:vAlign w:val="center"/>
            <w:textDirection w:val="lrTb"/>
            <w:noWrap w:val="false"/>
          </w:tcPr>
          <w:p>
            <w:pPr>
              <w:pStyle w:val="1071"/>
              <w:jc w:val="center"/>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书面或电子邮件</w:t>
            </w:r>
            <w:r>
              <w:rPr>
                <w:sz w:val="24"/>
              </w:rPr>
              <w:t xml:space="preserve">。</w:t>
            </w:r>
            <w:r/>
          </w:p>
          <w:p>
            <w:pPr>
              <w:jc w:val="left"/>
              <w:rPr>
                <w:sz w:val="24"/>
              </w:rPr>
            </w:pPr>
            <w:r>
              <w:rPr>
                <w:rFonts w:hint="eastAsia"/>
                <w:sz w:val="24"/>
                <w:u w:val="single"/>
              </w:rPr>
              <w:t xml:space="preserve">投标人对招标文件如有疑问，请将疑问于</w:t>
            </w:r>
            <w:r>
              <w:rPr>
                <w:rFonts w:hint="eastAsia"/>
                <w:sz w:val="24"/>
                <w:u w:val="single"/>
              </w:rPr>
              <w:t xml:space="preserve">2026</w:t>
            </w:r>
            <w:r>
              <w:rPr>
                <w:rFonts w:hint="eastAsia"/>
                <w:sz w:val="24"/>
                <w:u w:val="single"/>
              </w:rPr>
              <w:t xml:space="preserve">年</w:t>
            </w:r>
            <w:r>
              <w:rPr>
                <w:rFonts w:hint="eastAsia"/>
                <w:sz w:val="24"/>
                <w:u w:val="single"/>
              </w:rPr>
              <w:t xml:space="preserve">10</w:t>
            </w:r>
            <w:r>
              <w:rPr>
                <w:rFonts w:hint="eastAsia"/>
                <w:sz w:val="24"/>
                <w:u w:val="single"/>
              </w:rPr>
              <w:t xml:space="preserve">月</w:t>
            </w:r>
            <w:r>
              <w:rPr>
                <w:rFonts w:hint="eastAsia"/>
                <w:sz w:val="24"/>
                <w:u w:val="single"/>
              </w:rPr>
              <w:t xml:space="preserve">20</w:t>
            </w:r>
            <w:r>
              <w:rPr>
                <w:rFonts w:hint="eastAsia"/>
                <w:sz w:val="24"/>
                <w:u w:val="single"/>
              </w:rPr>
              <w:t xml:space="preserve">日</w:t>
            </w:r>
            <w:r>
              <w:rPr>
                <w:rFonts w:hint="eastAsia"/>
                <w:sz w:val="24"/>
                <w:u w:val="single"/>
              </w:rPr>
              <w:t xml:space="preserve">1</w:t>
            </w:r>
            <w:r>
              <w:rPr>
                <w:sz w:val="24"/>
                <w:u w:val="single"/>
              </w:rPr>
              <w:t xml:space="preserve">7</w:t>
            </w:r>
            <w:r>
              <w:rPr>
                <w:rFonts w:hint="eastAsia"/>
                <w:sz w:val="24"/>
                <w:u w:val="single"/>
              </w:rPr>
              <w:t xml:space="preserve">点</w:t>
            </w:r>
            <w:r>
              <w:rPr>
                <w:rFonts w:hint="eastAsia"/>
                <w:sz w:val="24"/>
                <w:u w:val="single"/>
              </w:rPr>
              <w:t xml:space="preserve">00</w:t>
            </w:r>
            <w:r>
              <w:rPr>
                <w:rFonts w:hint="eastAsia"/>
                <w:sz w:val="24"/>
                <w:u w:val="single"/>
              </w:rPr>
              <w:t xml:space="preserve">分（北京时间）前以书面形式提交或发电子邮件至常州明镜工程咨询有限公司。</w:t>
            </w:r>
            <w:r>
              <w:rPr>
                <w:sz w:val="24"/>
                <w:u w:val="single"/>
              </w:rPr>
              <w:t xml:space="preserve">邮箱：</w:t>
            </w:r>
            <w:r>
              <w:rPr>
                <w:sz w:val="24"/>
                <w:u w:val="single"/>
              </w:rPr>
              <w:t xml:space="preserve">394676860@qq.com</w:t>
            </w:r>
            <w:r>
              <w:rPr>
                <w:rFonts w:hint="eastAsia"/>
                <w:sz w:val="24"/>
                <w:u w:val="single"/>
              </w:rPr>
              <w:t xml:space="preserve">。</w:t>
            </w:r>
            <w:r/>
          </w:p>
        </w:tc>
      </w:tr>
      <w:tr>
        <w:trPr>
          <w:jc w:val="center"/>
          <w:trHeight w:val="1124"/>
        </w:trPr>
        <w:tc>
          <w:tcPr>
            <w:tcW w:w="988" w:type="dxa"/>
            <w:vAlign w:val="center"/>
            <w:textDirection w:val="lrTb"/>
            <w:noWrap w:val="false"/>
          </w:tcPr>
          <w:p>
            <w:pPr>
              <w:pStyle w:val="1071"/>
              <w:jc w:val="center"/>
              <w:rPr>
                <w:rFonts w:hint="default" w:ascii="Times New Roman" w:hAnsi="Times New Roman"/>
                <w:sz w:val="24"/>
                <w:szCs w:val="24"/>
              </w:rPr>
            </w:pPr>
            <w:r>
              <w:rPr>
                <w:rFonts w:ascii="Times New Roman" w:hAnsi="Times New Roman"/>
                <w:sz w:val="24"/>
                <w:szCs w:val="24"/>
              </w:rPr>
              <w:t xml:space="preserve">15</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常州明镜工程咨询有限公司</w:t>
            </w:r>
            <w:r>
              <w:rPr>
                <w:sz w:val="24"/>
              </w:rPr>
              <w:t xml:space="preserve">；</w:t>
            </w:r>
            <w:r/>
          </w:p>
          <w:p>
            <w:pPr>
              <w:jc w:val="left"/>
              <w:rPr>
                <w:sz w:val="24"/>
              </w:rPr>
            </w:pPr>
            <w:r>
              <w:rPr>
                <w:sz w:val="24"/>
              </w:rPr>
              <w:t xml:space="preserve">联系电话：</w:t>
            </w:r>
            <w:r>
              <w:rPr>
                <w:sz w:val="24"/>
                <w:u w:val="single"/>
              </w:rPr>
              <w:t xml:space="preserve">13815071155</w:t>
            </w:r>
            <w:r>
              <w:rPr>
                <w:sz w:val="24"/>
              </w:rPr>
              <w:t xml:space="preserve">；</w:t>
            </w:r>
            <w:r/>
          </w:p>
          <w:p>
            <w:pPr>
              <w:jc w:val="left"/>
              <w:rPr>
                <w:sz w:val="24"/>
              </w:rPr>
            </w:pPr>
            <w:r>
              <w:rPr>
                <w:sz w:val="24"/>
              </w:rPr>
              <w:t xml:space="preserve">通讯地址：</w:t>
            </w:r>
            <w:r>
              <w:rPr>
                <w:sz w:val="24"/>
                <w:u w:val="single"/>
              </w:rPr>
              <w:t xml:space="preserve">常州</w:t>
            </w:r>
            <w:r>
              <w:rPr>
                <w:sz w:val="24"/>
                <w:u w:val="single"/>
              </w:rPr>
              <w:t xml:space="preserve">科教城</w:t>
            </w:r>
            <w:r>
              <w:rPr>
                <w:sz w:val="24"/>
                <w:u w:val="single"/>
              </w:rPr>
              <w:t xml:space="preserve">青峰</w:t>
            </w:r>
            <w:r>
              <w:rPr>
                <w:sz w:val="24"/>
                <w:u w:val="single"/>
              </w:rPr>
              <w:t xml:space="preserve">创元大厦</w:t>
            </w:r>
            <w:r>
              <w:rPr>
                <w:sz w:val="24"/>
                <w:u w:val="single"/>
              </w:rPr>
              <w:t xml:space="preserve">8</w:t>
            </w:r>
            <w:r>
              <w:rPr>
                <w:sz w:val="24"/>
                <w:u w:val="single"/>
              </w:rPr>
              <w:t xml:space="preserve">楼。</w:t>
            </w:r>
            <w:r/>
          </w:p>
        </w:tc>
      </w:tr>
      <w:tr>
        <w:trPr>
          <w:jc w:val="center"/>
          <w:trHeight w:val="1535"/>
        </w:trPr>
        <w:tc>
          <w:tcPr>
            <w:tcW w:w="988" w:type="dxa"/>
            <w:vAlign w:val="center"/>
            <w:textDirection w:val="lrTb"/>
            <w:noWrap w:val="false"/>
          </w:tcPr>
          <w:p>
            <w:pPr>
              <w:pStyle w:val="1071"/>
              <w:jc w:val="center"/>
              <w:rPr>
                <w:rFonts w:hint="default" w:ascii="Times New Roman" w:hAnsi="Times New Roman"/>
                <w:sz w:val="24"/>
                <w:szCs w:val="24"/>
              </w:rPr>
            </w:pPr>
            <w:r>
              <w:rPr>
                <w:rFonts w:ascii="Times New Roman" w:hAnsi="Times New Roman"/>
                <w:sz w:val="24"/>
                <w:szCs w:val="24"/>
              </w:rPr>
              <w:t xml:space="preserve">16</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宋体" w:hAnsi="宋体"/>
              </w:rPr>
              <w:t xml:space="preserve">■</w:t>
            </w:r>
            <w:r>
              <w:rPr>
                <w:sz w:val="24"/>
              </w:rPr>
              <w:t xml:space="preserve">中标单位</w:t>
            </w:r>
            <w:r/>
          </w:p>
          <w:p>
            <w:pPr>
              <w:rPr>
                <w:sz w:val="24"/>
              </w:rPr>
            </w:pPr>
            <w:r>
              <w:rPr>
                <w:sz w:val="24"/>
              </w:rPr>
              <w:t xml:space="preserve">收费标准：</w:t>
            </w:r>
            <w:r>
              <w:rPr>
                <w:rFonts w:hint="eastAsia"/>
                <w:sz w:val="24"/>
                <w:u w:val="single"/>
              </w:rPr>
              <w:t xml:space="preserve">以中标（成交）金额为基数，收费比例按差额定率累进法计算：</w:t>
            </w:r>
            <w:r>
              <w:rPr>
                <w:rFonts w:hint="eastAsia"/>
                <w:sz w:val="24"/>
                <w:u w:val="single"/>
              </w:rPr>
              <w:t xml:space="preserve">100</w:t>
            </w:r>
            <w:r>
              <w:rPr>
                <w:rFonts w:hint="eastAsia"/>
                <w:sz w:val="24"/>
                <w:u w:val="single"/>
              </w:rPr>
              <w:t xml:space="preserve">万元（含）以下</w:t>
            </w:r>
            <w:r>
              <w:rPr>
                <w:rFonts w:hint="eastAsia"/>
                <w:sz w:val="24"/>
                <w:u w:val="single"/>
              </w:rPr>
              <w:t xml:space="preserve">1.05%</w:t>
            </w:r>
            <w:r>
              <w:rPr>
                <w:rFonts w:hint="eastAsia"/>
                <w:sz w:val="24"/>
                <w:u w:val="single"/>
              </w:rPr>
              <w:t xml:space="preserve">，</w:t>
            </w:r>
            <w:r>
              <w:rPr>
                <w:rFonts w:hint="eastAsia"/>
                <w:sz w:val="24"/>
                <w:u w:val="single"/>
              </w:rPr>
              <w:t xml:space="preserve">100</w:t>
            </w:r>
            <w:r>
              <w:rPr>
                <w:rFonts w:hint="eastAsia"/>
                <w:sz w:val="24"/>
                <w:u w:val="single"/>
              </w:rPr>
              <w:t xml:space="preserve">万元―</w:t>
            </w:r>
            <w:r>
              <w:rPr>
                <w:rFonts w:hint="eastAsia"/>
                <w:sz w:val="24"/>
                <w:u w:val="single"/>
              </w:rPr>
              <w:t xml:space="preserve">500</w:t>
            </w:r>
            <w:r>
              <w:rPr>
                <w:rFonts w:hint="eastAsia"/>
                <w:sz w:val="24"/>
                <w:u w:val="single"/>
              </w:rPr>
              <w:t xml:space="preserve">万元（含）</w:t>
            </w:r>
            <w:r>
              <w:rPr>
                <w:sz w:val="24"/>
                <w:u w:val="single"/>
              </w:rPr>
              <w:t xml:space="preserve">0.</w:t>
            </w:r>
            <w:r>
              <w:rPr>
                <w:rFonts w:hint="eastAsia"/>
                <w:sz w:val="24"/>
                <w:u w:val="single"/>
              </w:rPr>
              <w:t xml:space="preserve">56%</w:t>
            </w:r>
            <w:r>
              <w:rPr>
                <w:rFonts w:hint="eastAsia"/>
                <w:sz w:val="24"/>
                <w:u w:val="single"/>
              </w:rPr>
              <w:t xml:space="preserve">，</w:t>
            </w:r>
            <w:r>
              <w:rPr>
                <w:rFonts w:hint="eastAsia"/>
                <w:sz w:val="24"/>
                <w:u w:val="single"/>
              </w:rPr>
              <w:t xml:space="preserve">500</w:t>
            </w:r>
            <w:r>
              <w:rPr>
                <w:rFonts w:hint="eastAsia"/>
                <w:sz w:val="24"/>
                <w:u w:val="single"/>
              </w:rPr>
              <w:t xml:space="preserve">万元（含）―</w:t>
            </w:r>
            <w:r>
              <w:rPr>
                <w:rFonts w:hint="eastAsia"/>
                <w:sz w:val="24"/>
                <w:u w:val="single"/>
              </w:rPr>
              <w:t xml:space="preserve">1000</w:t>
            </w:r>
            <w:r>
              <w:rPr>
                <w:rFonts w:hint="eastAsia"/>
                <w:sz w:val="24"/>
                <w:u w:val="single"/>
              </w:rPr>
              <w:t xml:space="preserve">万元</w:t>
            </w:r>
            <w:r>
              <w:rPr>
                <w:rFonts w:hint="eastAsia"/>
                <w:sz w:val="24"/>
                <w:u w:val="single"/>
              </w:rPr>
              <w:t xml:space="preserve">0.315%</w:t>
            </w:r>
            <w:r>
              <w:rPr>
                <w:rFonts w:hint="eastAsia"/>
                <w:sz w:val="24"/>
                <w:u w:val="single"/>
              </w:rPr>
              <w:t xml:space="preserve">，</w:t>
            </w:r>
            <w:r>
              <w:rPr>
                <w:rFonts w:hint="eastAsia"/>
                <w:sz w:val="24"/>
                <w:u w:val="single"/>
              </w:rPr>
              <w:t xml:space="preserve">1000</w:t>
            </w:r>
            <w:r>
              <w:rPr>
                <w:rFonts w:hint="eastAsia"/>
                <w:sz w:val="24"/>
                <w:u w:val="single"/>
              </w:rPr>
              <w:t xml:space="preserve">万元（含）―</w:t>
            </w:r>
            <w:r>
              <w:rPr>
                <w:rFonts w:hint="eastAsia"/>
                <w:sz w:val="24"/>
                <w:u w:val="single"/>
              </w:rPr>
              <w:t xml:space="preserve">5000</w:t>
            </w:r>
            <w:r>
              <w:rPr>
                <w:rFonts w:hint="eastAsia"/>
                <w:sz w:val="24"/>
                <w:u w:val="single"/>
              </w:rPr>
              <w:t xml:space="preserve">万元</w:t>
            </w:r>
            <w:r>
              <w:rPr>
                <w:rFonts w:hint="eastAsia"/>
                <w:sz w:val="24"/>
                <w:u w:val="single"/>
              </w:rPr>
              <w:t xml:space="preserve">0.175%</w:t>
            </w:r>
            <w:r>
              <w:rPr>
                <w:rFonts w:hint="eastAsia"/>
                <w:sz w:val="24"/>
                <w:u w:val="single"/>
              </w:rPr>
              <w:t xml:space="preserve">，以上略。如按上述方法计算的金额低于人民币</w:t>
            </w:r>
            <w:r>
              <w:rPr>
                <w:rFonts w:hint="eastAsia"/>
                <w:sz w:val="24"/>
                <w:u w:val="single"/>
              </w:rPr>
              <w:t xml:space="preserve">3000</w:t>
            </w:r>
            <w:r>
              <w:rPr>
                <w:rFonts w:hint="eastAsia"/>
                <w:sz w:val="24"/>
                <w:u w:val="single"/>
              </w:rPr>
              <w:t xml:space="preserve">元整，则服务费按人民币</w:t>
            </w:r>
            <w:r>
              <w:rPr>
                <w:rFonts w:hint="eastAsia"/>
                <w:sz w:val="24"/>
                <w:u w:val="single"/>
              </w:rPr>
              <w:t xml:space="preserve">3000</w:t>
            </w:r>
            <w:r>
              <w:rPr>
                <w:rFonts w:hint="eastAsia"/>
                <w:sz w:val="24"/>
                <w:u w:val="single"/>
              </w:rPr>
              <w:t xml:space="preserve">元整计取。</w:t>
            </w:r>
            <w:r/>
          </w:p>
          <w:p>
            <w:pPr>
              <w:jc w:val="left"/>
              <w:rPr>
                <w:sz w:val="24"/>
              </w:rPr>
            </w:pPr>
            <w:r>
              <w:rPr>
                <w:sz w:val="24"/>
              </w:rPr>
              <w:t xml:space="preserve">缴纳时间：</w:t>
            </w:r>
            <w:r>
              <w:rPr>
                <w:rFonts w:hint="eastAsia"/>
                <w:sz w:val="24"/>
                <w:u w:val="single"/>
              </w:rPr>
              <w:t xml:space="preserve">领取中标通知书之后三十个工作日内</w:t>
            </w:r>
            <w:r>
              <w:rPr>
                <w:sz w:val="24"/>
              </w:rPr>
              <w:t xml:space="preserve">。</w:t>
            </w:r>
            <w:r/>
          </w:p>
          <w:p>
            <w:pPr>
              <w:jc w:val="left"/>
              <w:rPr>
                <w:sz w:val="24"/>
              </w:rPr>
            </w:pPr>
            <w:r>
              <w:rPr>
                <w:rFonts w:hint="eastAsia"/>
                <w:b/>
                <w:bCs/>
                <w:sz w:val="24"/>
              </w:rPr>
              <w:t xml:space="preserve">注：中标单位须在中标后向代理公司提供三份纸质标书并加盖公章。</w:t>
            </w:r>
            <w:r/>
          </w:p>
        </w:tc>
      </w:tr>
    </w:tbl>
    <w:p>
      <w:r/>
      <w:r/>
    </w:p>
    <w:p>
      <w:pPr>
        <w:sectPr>
          <w:headerReference w:type="first" r:id="rId11"/>
          <w:footnotePr/>
          <w:endnotePr/>
          <w:type w:val="nextColumn"/>
          <w:pgSz w:w="11907" w:h="16840" w:orient="portrait"/>
          <w:pgMar w:top="1418" w:right="1134" w:bottom="1418" w:left="1701" w:header="851" w:footer="851" w:gutter="0"/>
          <w:cols w:num="1" w:sep="0" w:space="720" w:equalWidth="1"/>
          <w:docGrid w:linePitch="360"/>
        </w:sectPr>
      </w:pPr>
      <w:r/>
      <w:r/>
    </w:p>
    <w:p>
      <w:pPr>
        <w:jc w:val="center"/>
        <w:spacing w:before="240" w:after="240"/>
        <w:rPr>
          <w:b/>
          <w:sz w:val="28"/>
          <w:szCs w:val="28"/>
        </w:rPr>
      </w:pPr>
      <w:r/>
      <w:bookmarkStart w:id="79" w:name="_Toc226965790"/>
      <w:r/>
      <w:bookmarkStart w:id="80" w:name="_Toc353873662"/>
      <w:r/>
      <w:bookmarkStart w:id="81" w:name="_Toc353825542"/>
      <w:r/>
      <w:bookmarkStart w:id="82" w:name="_Toc265228355"/>
      <w:r/>
      <w:bookmarkStart w:id="83" w:name="_Toc353873932"/>
      <w:r/>
      <w:bookmarkStart w:id="84" w:name="_Toc150480755"/>
      <w:r/>
      <w:bookmarkStart w:id="85" w:name="_Toc150774722"/>
      <w:r/>
      <w:bookmarkStart w:id="86" w:name="_Toc305158859"/>
      <w:r/>
      <w:bookmarkStart w:id="87" w:name="_Toc142311019"/>
      <w:r/>
      <w:bookmarkStart w:id="88" w:name="_Toc226337213"/>
      <w:r/>
      <w:bookmarkStart w:id="89" w:name="_Toc264969207"/>
      <w:r/>
      <w:bookmarkStart w:id="90" w:name="_Toc127151517"/>
      <w:r/>
      <w:bookmarkStart w:id="91" w:name="_Toc195842882"/>
      <w:r/>
      <w:bookmarkStart w:id="92" w:name="_Toc305158785"/>
      <w:r>
        <w:rPr>
          <w:b/>
          <w:sz w:val="28"/>
          <w:szCs w:val="28"/>
        </w:rPr>
        <w:t xml:space="preserve">投标人须知</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pStyle w:val="1048"/>
        <w:jc w:val="left"/>
        <w:spacing w:before="0" w:line="360" w:lineRule="auto"/>
        <w:tabs>
          <w:tab w:val="center" w:pos="4592" w:leader="none"/>
          <w:tab w:val="left" w:pos="7860" w:leader="none"/>
        </w:tabs>
        <w:rPr>
          <w:rFonts w:ascii="Times New Roman" w:hAnsi="Times New Roman" w:eastAsia="宋体"/>
          <w:sz w:val="28"/>
        </w:rPr>
      </w:pPr>
      <w:r/>
      <w:bookmarkStart w:id="93" w:name="_Toc127151518"/>
      <w:r/>
      <w:bookmarkStart w:id="94" w:name="_Toc520356143"/>
      <w:r>
        <w:rPr>
          <w:rFonts w:ascii="Times New Roman" w:hAnsi="Times New Roman" w:eastAsia="宋体"/>
          <w:sz w:val="28"/>
        </w:rPr>
        <w:tab/>
      </w:r>
      <w:bookmarkStart w:id="95" w:name="_Toc150509269"/>
      <w:r/>
      <w:bookmarkStart w:id="96" w:name="_Toc226965791"/>
      <w:r/>
      <w:bookmarkStart w:id="97" w:name="_Toc151193688"/>
      <w:r/>
      <w:bookmarkStart w:id="98" w:name="_Toc142311020"/>
      <w:r/>
      <w:bookmarkStart w:id="99" w:name="_Toc226309762"/>
      <w:r/>
      <w:bookmarkStart w:id="100" w:name="_Toc264969208"/>
      <w:r/>
      <w:bookmarkStart w:id="101" w:name="_Toc150480756"/>
      <w:r/>
      <w:bookmarkStart w:id="102" w:name="_Toc150774618"/>
      <w:r/>
      <w:bookmarkStart w:id="103" w:name="_Toc226965708"/>
      <w:r/>
      <w:bookmarkStart w:id="104" w:name="_Toc151193906"/>
      <w:r/>
      <w:bookmarkStart w:id="105" w:name="_Toc151193616"/>
      <w:r/>
      <w:bookmarkStart w:id="106" w:name="_Toc305158860"/>
      <w:r/>
      <w:bookmarkStart w:id="107" w:name="_Toc305158786"/>
      <w:r/>
      <w:bookmarkStart w:id="108" w:name="_Toc151193832"/>
      <w:r/>
      <w:bookmarkStart w:id="109" w:name="_Toc195842883"/>
      <w:r/>
      <w:bookmarkStart w:id="110" w:name="_Toc150774723"/>
      <w:r/>
      <w:bookmarkStart w:id="111" w:name="_Toc265228356"/>
      <w:r/>
      <w:bookmarkStart w:id="112" w:name="_Toc151190145"/>
      <w:r/>
      <w:bookmarkStart w:id="113" w:name="_Toc226337214"/>
      <w:r/>
      <w:bookmarkStart w:id="114" w:name="_Toc151193760"/>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ascii="Times New Roman" w:hAnsi="Times New Roman" w:eastAsia="宋体"/>
          <w:sz w:val="28"/>
        </w:rPr>
        <w:tab/>
      </w:r>
      <w:r/>
    </w:p>
    <w:p>
      <w:pPr>
        <w:numPr>
          <w:ilvl w:val="0"/>
          <w:numId w:val="12"/>
        </w:numPr>
        <w:ind w:left="357" w:hanging="357"/>
        <w:spacing w:line="360" w:lineRule="auto"/>
        <w:tabs>
          <w:tab w:val="left" w:pos="360" w:leader="none"/>
          <w:tab w:val="clear" w:pos="900" w:leader="none"/>
        </w:tabs>
        <w:rPr>
          <w:sz w:val="24"/>
        </w:rPr>
        <w:outlineLvl w:val="1"/>
      </w:pPr>
      <w:r/>
      <w:bookmarkStart w:id="115" w:name="_Toc305158861"/>
      <w:r/>
      <w:bookmarkStart w:id="116" w:name="_Toc264969209"/>
      <w:r/>
      <w:bookmarkStart w:id="117" w:name="_Toc265228357"/>
      <w:r/>
      <w:bookmarkStart w:id="118" w:name="_Toc305158787"/>
      <w:r>
        <w:rPr>
          <w:sz w:val="24"/>
        </w:rPr>
        <w:t xml:space="preserve">采购人、采购代理机构、投标人</w:t>
      </w:r>
      <w:bookmarkEnd w:id="115"/>
      <w:r/>
      <w:bookmarkEnd w:id="116"/>
      <w:r/>
      <w:bookmarkEnd w:id="117"/>
      <w:r/>
      <w:bookmarkEnd w:id="118"/>
      <w:r>
        <w:rPr>
          <w:rFonts w:hint="eastAsia"/>
          <w:sz w:val="24"/>
        </w:rPr>
        <w:t xml:space="preserve">、联合体</w:t>
      </w:r>
      <w:r/>
    </w:p>
    <w:p>
      <w:pPr>
        <w:numPr>
          <w:ilvl w:val="1"/>
          <w:numId w:val="12"/>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2"/>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2"/>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2"/>
        </w:numPr>
        <w:ind w:left="357" w:hanging="357"/>
        <w:spacing w:line="360" w:lineRule="auto"/>
        <w:tabs>
          <w:tab w:val="left" w:pos="360" w:leader="none"/>
          <w:tab w:val="clear" w:pos="900" w:leader="none"/>
        </w:tabs>
        <w:rPr>
          <w:sz w:val="24"/>
        </w:rPr>
        <w:outlineLvl w:val="1"/>
      </w:pPr>
      <w:r/>
      <w:bookmarkStart w:id="119" w:name="_Toc226337216"/>
      <w:r/>
      <w:bookmarkStart w:id="120" w:name="_Toc151193762"/>
      <w:r/>
      <w:bookmarkStart w:id="121" w:name="_Toc150774725"/>
      <w:r/>
      <w:bookmarkStart w:id="122" w:name="_Toc265228358"/>
      <w:r/>
      <w:bookmarkStart w:id="123" w:name="_Toc127151721"/>
      <w:r/>
      <w:bookmarkStart w:id="124" w:name="_Toc127161434"/>
      <w:r/>
      <w:bookmarkStart w:id="125" w:name="_Toc226965793"/>
      <w:r/>
      <w:bookmarkStart w:id="126" w:name="_Toc264969210"/>
      <w:r/>
      <w:bookmarkStart w:id="127" w:name="_Toc151193908"/>
      <w:r/>
      <w:bookmarkStart w:id="128" w:name="_Toc226965710"/>
      <w:r/>
      <w:bookmarkStart w:id="129" w:name="_Toc151193618"/>
      <w:r/>
      <w:bookmarkStart w:id="130" w:name="_Toc151193690"/>
      <w:r/>
      <w:bookmarkStart w:id="131" w:name="_Toc150480758"/>
      <w:r/>
      <w:bookmarkStart w:id="132" w:name="_Toc164351614"/>
      <w:r/>
      <w:bookmarkStart w:id="133" w:name="_Toc164608789"/>
      <w:r/>
      <w:bookmarkStart w:id="134" w:name="_Toc305158862"/>
      <w:r/>
      <w:bookmarkStart w:id="135" w:name="_Toc195842885"/>
      <w:r/>
      <w:bookmarkStart w:id="136" w:name="_Toc164229361"/>
      <w:r/>
      <w:bookmarkStart w:id="137" w:name="_Toc149720813"/>
      <w:r/>
      <w:bookmarkStart w:id="138" w:name="_Toc151190147"/>
      <w:r/>
      <w:bookmarkStart w:id="139" w:name="_Toc151193834"/>
      <w:r/>
      <w:bookmarkStart w:id="140" w:name="_Toc305158788"/>
      <w:r/>
      <w:bookmarkStart w:id="141" w:name="_Toc150509271"/>
      <w:r/>
      <w:bookmarkStart w:id="142" w:name="_Toc150774620"/>
      <w:r/>
      <w:bookmarkStart w:id="143" w:name="_Toc164229215"/>
      <w:r/>
      <w:bookmarkStart w:id="144" w:name="_Toc226309764"/>
      <w:r/>
      <w:bookmarkStart w:id="145" w:name="_Toc127151520"/>
      <w:r/>
      <w:bookmarkStart w:id="146" w:name="_Toc164608634"/>
      <w:r/>
      <w:bookmarkStart w:id="147" w:name="_Toc142311022"/>
      <w:r>
        <w:rPr>
          <w:sz w:val="24"/>
        </w:rPr>
        <w:t xml:space="preserve">资金来源</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sz w:val="24"/>
        </w:rPr>
        <w:t xml:space="preserve">、项目属性、科研仪器设备采购、核心产品</w:t>
      </w:r>
      <w:r/>
    </w:p>
    <w:p>
      <w:pPr>
        <w:numPr>
          <w:ilvl w:val="1"/>
          <w:numId w:val="12"/>
        </w:numPr>
        <w:ind w:left="1080" w:hanging="720"/>
        <w:spacing w:line="360" w:lineRule="auto"/>
        <w:tabs>
          <w:tab w:val="left" w:pos="1080"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12"/>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12"/>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12"/>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12"/>
        </w:numPr>
        <w:ind w:left="357" w:hanging="357"/>
        <w:spacing w:line="360" w:lineRule="auto"/>
        <w:tabs>
          <w:tab w:val="left" w:pos="360" w:leader="none"/>
        </w:tabs>
        <w:rPr>
          <w:sz w:val="24"/>
        </w:rPr>
        <w:outlineLvl w:val="1"/>
      </w:pPr>
      <w:r>
        <w:rPr>
          <w:sz w:val="24"/>
        </w:rPr>
        <w:t xml:space="preserve">现场考察、开标前答疑会</w:t>
      </w:r>
      <w:r/>
    </w:p>
    <w:p>
      <w:pPr>
        <w:numPr>
          <w:ilvl w:val="1"/>
          <w:numId w:val="12"/>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8" w:name="_Toc150480760"/>
      <w:r/>
      <w:bookmarkStart w:id="149" w:name="_Toc142311024"/>
      <w:r/>
      <w:bookmarkStart w:id="150" w:name="_Toc226309766"/>
      <w:r/>
      <w:bookmarkStart w:id="151" w:name="_Toc265228360"/>
      <w:r/>
      <w:bookmarkStart w:id="152" w:name="_Toc151193692"/>
      <w:r/>
      <w:bookmarkStart w:id="153" w:name="_Toc151193764"/>
      <w:r/>
      <w:bookmarkStart w:id="154" w:name="_Toc127151522"/>
      <w:r/>
      <w:bookmarkStart w:id="155" w:name="_Toc226965712"/>
      <w:r/>
      <w:bookmarkStart w:id="156" w:name="_Toc520356146"/>
      <w:r/>
      <w:bookmarkStart w:id="157" w:name="_Toc305158790"/>
      <w:r/>
      <w:bookmarkStart w:id="158" w:name="_Toc150774622"/>
      <w:r/>
      <w:bookmarkStart w:id="159" w:name="_Toc226965795"/>
      <w:r/>
      <w:bookmarkStart w:id="160" w:name="_Toc226337218"/>
      <w:r/>
      <w:bookmarkStart w:id="161" w:name="_Toc151193836"/>
      <w:r/>
      <w:bookmarkStart w:id="162" w:name="_Toc264969212"/>
      <w:r/>
      <w:bookmarkStart w:id="163" w:name="_Toc150774727"/>
      <w:r/>
      <w:bookmarkStart w:id="164" w:name="_Toc151190149"/>
      <w:r/>
      <w:bookmarkStart w:id="165" w:name="_Toc151193910"/>
      <w:r/>
      <w:bookmarkStart w:id="166" w:name="_Toc305158864"/>
      <w:r/>
      <w:bookmarkStart w:id="167" w:name="_Toc150509273"/>
      <w:r/>
      <w:bookmarkStart w:id="168" w:name="_Toc195842887"/>
      <w:r/>
      <w:bookmarkStart w:id="169" w:name="_Toc151193620"/>
      <w:r/>
      <w:r/>
    </w:p>
    <w:p>
      <w:pPr>
        <w:numPr>
          <w:ilvl w:val="1"/>
          <w:numId w:val="12"/>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2"/>
        </w:numPr>
        <w:ind w:left="357" w:hanging="357"/>
        <w:spacing w:line="360" w:lineRule="auto"/>
        <w:tabs>
          <w:tab w:val="left" w:pos="360" w:leader="none"/>
        </w:tabs>
        <w:rPr>
          <w:sz w:val="24"/>
        </w:rPr>
        <w:outlineLvl w:val="1"/>
      </w:pPr>
      <w:r>
        <w:rPr>
          <w:sz w:val="24"/>
        </w:rPr>
        <w:t xml:space="preserve">样品</w:t>
      </w:r>
      <w:r/>
    </w:p>
    <w:p>
      <w:pPr>
        <w:numPr>
          <w:ilvl w:val="1"/>
          <w:numId w:val="12"/>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2"/>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12"/>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12"/>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12"/>
        </w:numPr>
        <w:spacing w:line="360" w:lineRule="auto"/>
        <w:tabs>
          <w:tab w:val="left" w:pos="2014" w:leader="none"/>
        </w:tabs>
        <w:rPr>
          <w:sz w:val="24"/>
        </w:rPr>
      </w:pPr>
      <w:r>
        <w:rPr>
          <w:sz w:val="24"/>
        </w:rPr>
        <w:t xml:space="preserve">指通过中国海关报关验放进入中国境内且产自关境外的产品，包括</w:t>
      </w:r>
      <w:r>
        <w:rPr>
          <w:sz w:val="24"/>
        </w:rPr>
        <w:t xml:space="preserve">已经进入中国境内的进口产品。关于进口产品的相关规定依据《政府采购进口产品管理办法》（财库〔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12"/>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12"/>
        </w:numPr>
        <w:spacing w:line="360" w:lineRule="auto"/>
        <w:rPr>
          <w:sz w:val="24"/>
        </w:rPr>
      </w:pPr>
      <w:r>
        <w:rPr>
          <w:sz w:val="24"/>
        </w:rPr>
        <w:t xml:space="preserve">中小企业定义：</w:t>
      </w:r>
      <w:r/>
    </w:p>
    <w:p>
      <w:pPr>
        <w:pStyle w:val="1726"/>
        <w:numPr>
          <w:ilvl w:val="0"/>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26"/>
        <w:numPr>
          <w:ilvl w:val="0"/>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26"/>
        <w:numPr>
          <w:ilvl w:val="0"/>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26"/>
        <w:numPr>
          <w:ilvl w:val="0"/>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26"/>
        <w:numPr>
          <w:ilvl w:val="0"/>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26"/>
        <w:numPr>
          <w:ilvl w:val="1"/>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26"/>
        <w:numPr>
          <w:ilvl w:val="1"/>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26"/>
        <w:numPr>
          <w:ilvl w:val="2"/>
          <w:numId w:val="13"/>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sz w:val="24"/>
        </w:rPr>
        <w:t xml:space="preserve">2020</w:t>
      </w:r>
      <w:r>
        <w:rPr>
          <w:color w:val="000000"/>
          <w:sz w:val="24"/>
        </w:rPr>
        <w:t xml:space="preserve">〕</w:t>
      </w:r>
      <w:r>
        <w:rPr>
          <w:color w:val="000000"/>
          <w:sz w:val="24"/>
        </w:rPr>
        <w:t xml:space="preserve">46</w:t>
      </w:r>
      <w:r>
        <w:rPr>
          <w:color w:val="000000"/>
          <w:sz w:val="24"/>
        </w:rPr>
        <w:t xml:space="preserve">号）、《关于印发中小企业划型标准规定的通知》（工信部联企业〔</w:t>
      </w:r>
      <w:r>
        <w:rPr>
          <w:color w:val="000000"/>
          <w:sz w:val="24"/>
        </w:rPr>
        <w:t xml:space="preserve">2011</w:t>
      </w:r>
      <w:r>
        <w:rPr>
          <w:color w:val="000000"/>
          <w:sz w:val="24"/>
        </w:rPr>
        <w:t xml:space="preserve">〕</w:t>
      </w:r>
      <w:r>
        <w:rPr>
          <w:color w:val="000000"/>
          <w:sz w:val="24"/>
        </w:rPr>
        <w:t xml:space="preserve">300 </w:t>
      </w:r>
      <w:r>
        <w:rPr>
          <w:color w:val="000000"/>
          <w:sz w:val="24"/>
        </w:rPr>
        <w:t xml:space="preserve">号）、《国务院关于进一步促进中小企业发展的若干意见》（国发〔</w:t>
      </w:r>
      <w:r>
        <w:rPr>
          <w:color w:val="000000"/>
          <w:sz w:val="24"/>
        </w:rPr>
        <w:t xml:space="preserve">2009</w:t>
      </w:r>
      <w:r>
        <w:rPr>
          <w:color w:val="000000"/>
          <w:sz w:val="24"/>
        </w:rPr>
        <w:t xml:space="preserve">〕</w:t>
      </w:r>
      <w:r>
        <w:rPr>
          <w:color w:val="000000"/>
          <w:sz w:val="24"/>
        </w:rPr>
        <w:t xml:space="preserve">36 </w:t>
      </w:r>
      <w:r>
        <w:rPr>
          <w:color w:val="000000"/>
          <w:sz w:val="24"/>
        </w:rPr>
        <w:t xml:space="preserve">号）。</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1</w:t>
      </w:r>
      <w:r>
        <w:rPr>
          <w:color w:val="000000"/>
          <w:sz w:val="24"/>
        </w:rPr>
        <w:t xml:space="preserve">）在货物采购项目中，货物由中小企业制造，即货物由中小企业生产且使用该中小企业商号或者注册商标；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2</w:t>
      </w:r>
      <w:r>
        <w:rPr>
          <w:color w:val="000000"/>
          <w:sz w:val="24"/>
        </w:rPr>
        <w:t xml:space="preserve">）在工程采购项目中，工程由中小企业承建，即工程施工单位为中小企业；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3</w:t>
      </w:r>
      <w:r>
        <w:rPr>
          <w:color w:val="000000"/>
          <w:sz w:val="24"/>
        </w:rPr>
        <w:t xml:space="preserve">）在服务采购项目中，服务由中小企业承接，即提供服务的人员为中小企业依照《中华人民共和国劳动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w:t>
      </w:r>
      <w:r>
        <w:rPr>
          <w:color w:val="000000"/>
          <w:sz w:val="24"/>
        </w:rPr>
        <w:t xml:space="preserve">式参加</w:t>
      </w:r>
      <w:r>
        <w:rPr>
          <w:color w:val="000000"/>
          <w:sz w:val="24"/>
        </w:rPr>
        <w:t xml:space="preserve">政府采购活动，联合体各方均为中小企业的，联合体视同中小企业。其中，联合体各方均为小</w:t>
      </w:r>
      <w:r>
        <w:rPr>
          <w:color w:val="000000"/>
          <w:sz w:val="24"/>
        </w:rPr>
        <w:t xml:space="preserve">微企业</w:t>
      </w:r>
      <w:r>
        <w:rPr>
          <w:color w:val="000000"/>
          <w:sz w:val="24"/>
        </w:rPr>
        <w:t xml:space="preserve">的，联合体视同小微企业。</w:t>
      </w:r>
      <w:r/>
    </w:p>
    <w:p>
      <w:pPr>
        <w:numPr>
          <w:ilvl w:val="2"/>
          <w:numId w:val="12"/>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2"/>
        </w:numPr>
        <w:spacing w:line="360" w:lineRule="auto"/>
        <w:rPr>
          <w:sz w:val="24"/>
        </w:rPr>
      </w:pPr>
      <w:r>
        <w:rPr>
          <w:sz w:val="24"/>
        </w:rPr>
        <w:t xml:space="preserve">残疾人福利单位定义：享受政府采购支持政策的残疾人福利性单位应当同时满足以下条件：</w:t>
      </w:r>
      <w:r/>
    </w:p>
    <w:p>
      <w:pPr>
        <w:pStyle w:val="1726"/>
        <w:numPr>
          <w:ilvl w:val="2"/>
          <w:numId w:val="13"/>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26"/>
        <w:numPr>
          <w:ilvl w:val="2"/>
          <w:numId w:val="13"/>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w:t>
      </w:r>
      <w:r>
        <w:rPr>
          <w:color w:val="000000"/>
          <w:sz w:val="24"/>
        </w:rPr>
        <w:t xml:space="preserve">25%</w:t>
      </w:r>
      <w:r>
        <w:rPr>
          <w:color w:val="000000"/>
          <w:sz w:val="24"/>
        </w:rPr>
        <w:t xml:space="preserve">（含</w:t>
      </w:r>
      <w:r>
        <w:rPr>
          <w:color w:val="000000"/>
          <w:sz w:val="24"/>
        </w:rPr>
        <w:t xml:space="preserve">25%</w:t>
      </w:r>
      <w:r>
        <w:rPr>
          <w:color w:val="000000"/>
          <w:sz w:val="24"/>
        </w:rPr>
        <w:t xml:space="preserve">），并且安置的残疾人人数不少于</w:t>
      </w:r>
      <w:r>
        <w:rPr>
          <w:color w:val="000000"/>
          <w:sz w:val="24"/>
        </w:rPr>
        <w:t xml:space="preserve">10 </w:t>
      </w:r>
      <w:r>
        <w:rPr>
          <w:color w:val="000000"/>
          <w:sz w:val="24"/>
        </w:rPr>
        <w:t xml:space="preserve">人（含</w:t>
      </w:r>
      <w:r>
        <w:rPr>
          <w:color w:val="000000"/>
          <w:sz w:val="24"/>
        </w:rPr>
        <w:t xml:space="preserve">10 </w:t>
      </w:r>
      <w:r>
        <w:rPr>
          <w:color w:val="000000"/>
          <w:sz w:val="24"/>
        </w:rPr>
        <w:t xml:space="preserve">人）；</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w:t>
      </w:r>
      <w:r>
        <w:rPr>
          <w:sz w:val="24"/>
        </w:rPr>
        <w:t xml:space="preserve">包括使用非残疾人福利性单位注册商标的货物）；</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w:t>
      </w:r>
      <w:r>
        <w:rPr>
          <w:sz w:val="24"/>
        </w:rPr>
        <w:t xml:space="preserve">定劳动</w:t>
      </w:r>
      <w:r>
        <w:rPr>
          <w:sz w:val="24"/>
        </w:rPr>
        <w:t xml:space="preserve">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2"/>
        </w:numPr>
        <w:spacing w:line="360" w:lineRule="auto"/>
        <w:rPr>
          <w:sz w:val="24"/>
        </w:rPr>
      </w:pPr>
      <w:r>
        <w:rPr>
          <w:sz w:val="24"/>
        </w:rPr>
        <w:t xml:space="preserve">本项目是否专门面向中小企业预留采购份额见第一章《投标邀请》。</w:t>
      </w:r>
      <w:r/>
    </w:p>
    <w:p>
      <w:pPr>
        <w:numPr>
          <w:ilvl w:val="2"/>
          <w:numId w:val="12"/>
        </w:numPr>
        <w:spacing w:line="360" w:lineRule="auto"/>
        <w:rPr>
          <w:sz w:val="24"/>
        </w:rPr>
      </w:pPr>
      <w:r>
        <w:rPr>
          <w:sz w:val="24"/>
        </w:rPr>
        <w:t xml:space="preserve">采购标的对应的中小企业划分标准所属行业见《投标人须知资料表》。</w:t>
      </w:r>
      <w:r/>
    </w:p>
    <w:p>
      <w:pPr>
        <w:numPr>
          <w:ilvl w:val="2"/>
          <w:numId w:val="12"/>
        </w:numPr>
        <w:spacing w:line="360" w:lineRule="auto"/>
        <w:rPr>
          <w:sz w:val="24"/>
        </w:rPr>
      </w:pPr>
      <w:r>
        <w:rPr>
          <w:sz w:val="24"/>
        </w:rPr>
        <w:t xml:space="preserve">小</w:t>
      </w:r>
      <w:r>
        <w:rPr>
          <w:sz w:val="24"/>
        </w:rPr>
        <w:t xml:space="preserve">微企业</w:t>
      </w:r>
      <w:r>
        <w:rPr>
          <w:sz w:val="24"/>
        </w:rPr>
        <w:t xml:space="preserve">价格评审优惠的政策调整：见第四章《评标方法和评标标准》。</w:t>
      </w:r>
      <w:r/>
    </w:p>
    <w:p>
      <w:pPr>
        <w:numPr>
          <w:ilvl w:val="1"/>
          <w:numId w:val="12"/>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12"/>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2"/>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12"/>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2"/>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2"/>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w:t>
      </w:r>
      <w:r>
        <w:rPr>
          <w:sz w:val="24"/>
        </w:rPr>
        <w:t xml:space="preserve">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2"/>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12"/>
        </w:numPr>
        <w:spacing w:line="360" w:lineRule="auto"/>
        <w:tabs>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numPr>
          <w:ilvl w:val="1"/>
          <w:numId w:val="12"/>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12"/>
        </w:numPr>
        <w:spacing w:line="360" w:lineRule="auto"/>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12"/>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w:t>
      </w:r>
      <w:r>
        <w:rPr>
          <w:sz w:val="24"/>
        </w:rPr>
        <w:t xml:space="preserve">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12"/>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12"/>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120"/>
        <w:spacing w:line="480" w:lineRule="exact"/>
        <w:rPr>
          <w:sz w:val="24"/>
        </w:rPr>
      </w:pPr>
      <w:r>
        <w:rPr>
          <w:rFonts w:hint="eastAsia"/>
          <w:sz w:val="24"/>
        </w:rPr>
        <w:t xml:space="preserve"> 5.7     </w:t>
      </w:r>
      <w:r>
        <w:rPr>
          <w:rFonts w:hint="eastAsia"/>
          <w:sz w:val="24"/>
        </w:rPr>
        <w:t xml:space="preserve">绿色采购政策</w:t>
      </w:r>
      <w:r/>
    </w:p>
    <w:p>
      <w:pPr>
        <w:ind w:firstLine="1200"/>
        <w:spacing w:line="480" w:lineRule="exact"/>
        <w:rPr>
          <w:rFonts w:hint="eastAsia" w:ascii="宋体" w:hAnsi="宋体"/>
          <w:b/>
          <w:sz w:val="24"/>
        </w:rPr>
      </w:pPr>
      <w:r>
        <w:rPr>
          <w:rFonts w:hint="eastAsia"/>
          <w:sz w:val="24"/>
        </w:rPr>
        <w:t xml:space="preserve">5.7.1  </w:t>
      </w:r>
      <w:r>
        <w:rPr>
          <w:rFonts w:hint="eastAsia" w:ascii="宋体" w:hAnsi="宋体"/>
          <w:b/>
          <w:sz w:val="24"/>
        </w:rPr>
        <w:t xml:space="preserve">绿色数据中心政策</w:t>
      </w:r>
      <w:r/>
    </w:p>
    <w:p>
      <w:pPr>
        <w:ind w:left="1197"/>
        <w:spacing w:line="480" w:lineRule="exact"/>
        <w:rPr>
          <w:rFonts w:hint="eastAsia"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hint="eastAsia" w:ascii="宋体" w:hAnsi="宋体"/>
          <w:sz w:val="24"/>
        </w:rPr>
      </w:pPr>
      <w:r>
        <w:rPr>
          <w:rFonts w:hint="eastAsia" w:ascii="宋体" w:hAnsi="宋体"/>
          <w:sz w:val="24"/>
        </w:rPr>
        <w:t xml:space="preserve">5.7.2 推广应用绿色建材</w:t>
      </w:r>
      <w:r/>
    </w:p>
    <w:p>
      <w:pPr>
        <w:ind w:left="1197"/>
        <w:spacing w:line="480" w:lineRule="exact"/>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ascii="宋体" w:hAnsi="宋体"/>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ascii="宋体" w:hAnsi="宋体"/>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ascii="宋体" w:hAnsi="宋体"/>
          <w:sz w:val="24"/>
        </w:rPr>
        <w:t xml:space="preserve">）,依据相关需求标准确定采购需求，在采购文件和采购合同中载明具体需求、履约验收条款和违约责任。</w:t>
      </w:r>
      <w:r/>
    </w:p>
    <w:p>
      <w:pPr>
        <w:ind w:firstLine="1080"/>
        <w:spacing w:line="480" w:lineRule="exact"/>
        <w:rPr>
          <w:rFonts w:hint="eastAsia" w:ascii="宋体" w:hAnsi="宋体"/>
          <w:sz w:val="24"/>
        </w:rPr>
      </w:pPr>
      <w:r>
        <w:rPr>
          <w:rFonts w:hint="eastAsia" w:ascii="宋体" w:hAnsi="宋体"/>
          <w:sz w:val="24"/>
        </w:rPr>
        <w:t xml:space="preserve">5.7.3 优先使用低挥发性有机化合物产品</w:t>
      </w:r>
      <w:r/>
    </w:p>
    <w:p>
      <w:pPr>
        <w:ind w:left="1079" w:hanging="600"/>
        <w:spacing w:line="480" w:lineRule="exact"/>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w:t>
      </w:r>
      <w:r>
        <w:rPr>
          <w:rFonts w:hint="eastAsia" w:ascii="宋体" w:hAnsi="宋体"/>
          <w:sz w:val="24"/>
        </w:rPr>
        <w:t xml:space="preserve">应当提供符合国家和江苏省相关VOCs 含量限制标准的产品；属于推荐性标准的，应当在采购文件中载明低VOCs的优惠幅度、评审标准等，以体现优先采购。</w:t>
      </w:r>
      <w:r/>
    </w:p>
    <w:p>
      <w:pPr>
        <w:ind w:firstLine="120"/>
        <w:spacing w:line="480" w:lineRule="exact"/>
        <w:rPr>
          <w:sz w:val="24"/>
        </w:rPr>
      </w:pPr>
      <w:r>
        <w:rPr>
          <w:rFonts w:hint="eastAsia"/>
          <w:sz w:val="24"/>
        </w:rPr>
        <w:t xml:space="preserve">5.8     </w:t>
      </w:r>
      <w:r>
        <w:rPr>
          <w:rFonts w:hint="eastAsia"/>
          <w:sz w:val="24"/>
        </w:rPr>
        <w:t xml:space="preserve">政府采购中实施本国产品标准及相关政策</w:t>
      </w:r>
      <w:r/>
    </w:p>
    <w:p>
      <w:pPr>
        <w:ind w:left="1197"/>
        <w:spacing w:line="480" w:lineRule="exact"/>
        <w:rPr>
          <w:rFonts w:hint="eastAsia" w:ascii="宋体" w:hAnsi="宋体"/>
          <w:sz w:val="24"/>
        </w:rPr>
      </w:pPr>
      <w:r>
        <w:rPr>
          <w:rFonts w:hint="eastAsia" w:ascii="宋体" w:hAnsi="宋体"/>
          <w:sz w:val="24"/>
        </w:rPr>
        <w:t xml:space="preserve">5.8.1本项目对采购本国产品给予政策支持，具体内容见招标文件“第四章 评标程序、评标方法与评标标准”。</w:t>
      </w:r>
      <w:r/>
    </w:p>
    <w:p>
      <w:pPr>
        <w:ind w:left="1197"/>
        <w:spacing w:line="480" w:lineRule="exact"/>
        <w:rPr>
          <w:rFonts w:hint="eastAsia" w:ascii="宋体" w:hAnsi="宋体"/>
          <w:sz w:val="24"/>
        </w:rPr>
      </w:pPr>
      <w:r>
        <w:rPr>
          <w:rFonts w:hint="eastAsia" w:ascii="宋体" w:hAnsi="宋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197"/>
        <w:spacing w:line="480" w:lineRule="exact"/>
        <w:rPr>
          <w:rFonts w:hint="eastAsia" w:ascii="宋体" w:hAnsi="宋体"/>
          <w:sz w:val="24"/>
        </w:rPr>
      </w:pPr>
      <w:r>
        <w:rPr>
          <w:rFonts w:hint="eastAsia" w:ascii="宋体" w:hAnsi="宋体"/>
          <w:sz w:val="24"/>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079" w:hanging="600"/>
        <w:spacing w:line="480" w:lineRule="exact"/>
        <w:rPr>
          <w:rFonts w:hint="eastAsia" w:ascii="宋体" w:hAnsi="宋体"/>
          <w:sz w:val="24"/>
        </w:rPr>
      </w:pPr>
      <w:r>
        <w:rPr>
          <w:rFonts w:hint="eastAsia" w:ascii="宋体" w:hAnsi="宋体"/>
          <w:sz w:val="24"/>
        </w:rPr>
      </w:r>
      <w:r/>
    </w:p>
    <w:p>
      <w:pPr>
        <w:numPr>
          <w:ilvl w:val="0"/>
          <w:numId w:val="12"/>
        </w:numPr>
        <w:ind w:left="357" w:hanging="357"/>
        <w:spacing w:line="360" w:lineRule="auto"/>
        <w:tabs>
          <w:tab w:val="left" w:pos="360" w:leader="none"/>
        </w:tabs>
        <w:rPr>
          <w:sz w:val="24"/>
        </w:rPr>
        <w:outlineLvl w:val="1"/>
      </w:pPr>
      <w:r>
        <w:rPr>
          <w:sz w:val="24"/>
        </w:rPr>
        <w:t xml:space="preserve">投标费用</w:t>
      </w:r>
      <w:r/>
    </w:p>
    <w:p>
      <w:pPr>
        <w:numPr>
          <w:ilvl w:val="1"/>
          <w:numId w:val="12"/>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70" w:name="_1.8_计量单位"/>
      <w:r/>
      <w:bookmarkEnd w:id="170"/>
      <w:r/>
      <w:r/>
    </w:p>
    <w:p>
      <w:pPr>
        <w:pStyle w:val="1048"/>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招标文件</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numPr>
          <w:ilvl w:val="0"/>
          <w:numId w:val="12"/>
        </w:numPr>
        <w:ind w:left="357" w:hanging="357"/>
        <w:spacing w:line="360" w:lineRule="auto"/>
        <w:tabs>
          <w:tab w:val="left" w:pos="360" w:leader="none"/>
        </w:tabs>
        <w:rPr>
          <w:sz w:val="24"/>
        </w:rPr>
        <w:outlineLvl w:val="1"/>
      </w:pPr>
      <w:r/>
      <w:bookmarkStart w:id="171" w:name="_Toc127151523"/>
      <w:r/>
      <w:bookmarkStart w:id="172" w:name="_Toc164229364"/>
      <w:r/>
      <w:bookmarkStart w:id="173" w:name="_Toc226309767"/>
      <w:r/>
      <w:bookmarkStart w:id="174" w:name="_Toc195842888"/>
      <w:r/>
      <w:bookmarkStart w:id="175" w:name="_Toc150774728"/>
      <w:r/>
      <w:bookmarkStart w:id="176" w:name="_Toc305158865"/>
      <w:r/>
      <w:bookmarkStart w:id="177" w:name="_Toc226337219"/>
      <w:r/>
      <w:bookmarkStart w:id="178" w:name="_Toc164229218"/>
      <w:r/>
      <w:bookmarkStart w:id="179" w:name="_Toc164608792"/>
      <w:r/>
      <w:bookmarkStart w:id="180" w:name="_Toc265228361"/>
      <w:r/>
      <w:bookmarkStart w:id="181" w:name="_Toc520356147"/>
      <w:r/>
      <w:bookmarkStart w:id="182" w:name="_Toc264969213"/>
      <w:r/>
      <w:bookmarkStart w:id="183" w:name="_Toc127161437"/>
      <w:r/>
      <w:bookmarkStart w:id="184" w:name="_Toc150774623"/>
      <w:r/>
      <w:bookmarkStart w:id="185" w:name="_Toc149720816"/>
      <w:r/>
      <w:bookmarkStart w:id="186" w:name="_Toc127151724"/>
      <w:r/>
      <w:bookmarkStart w:id="187" w:name="_Toc151193693"/>
      <w:r/>
      <w:bookmarkStart w:id="188" w:name="_Toc151190150"/>
      <w:r/>
      <w:bookmarkStart w:id="189" w:name="_Toc150509274"/>
      <w:r/>
      <w:bookmarkStart w:id="190" w:name="_Toc305158791"/>
      <w:r/>
      <w:bookmarkStart w:id="191" w:name="_Toc226965713"/>
      <w:r/>
      <w:bookmarkStart w:id="192" w:name="_Toc151193621"/>
      <w:r/>
      <w:bookmarkStart w:id="193" w:name="_Toc164351617"/>
      <w:r/>
      <w:bookmarkStart w:id="194" w:name="_Toc142311025"/>
      <w:r/>
      <w:bookmarkStart w:id="195" w:name="_Toc151193911"/>
      <w:r/>
      <w:bookmarkStart w:id="196" w:name="_Toc226965796"/>
      <w:r/>
      <w:bookmarkStart w:id="197" w:name="_Toc151193765"/>
      <w:r/>
      <w:bookmarkStart w:id="198" w:name="_Toc164608637"/>
      <w:r/>
      <w:bookmarkStart w:id="199" w:name="_Toc151193837"/>
      <w:r/>
      <w:bookmarkStart w:id="200" w:name="_Toc150480761"/>
      <w:r>
        <w:rPr>
          <w:sz w:val="24"/>
        </w:rPr>
        <w:t xml:space="preserve">招标文件构</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sz w:val="24"/>
        </w:rPr>
        <w:t xml:space="preserve">成</w:t>
      </w:r>
      <w:r/>
    </w:p>
    <w:p>
      <w:pPr>
        <w:numPr>
          <w:ilvl w:val="1"/>
          <w:numId w:val="12"/>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14"/>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14"/>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14"/>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14"/>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14"/>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4"/>
        </w:numPr>
        <w:ind w:left="1440" w:firstLine="5"/>
        <w:spacing w:line="360" w:lineRule="auto"/>
        <w:tabs>
          <w:tab w:val="left" w:pos="1980" w:leader="none"/>
          <w:tab w:val="left" w:pos="2520" w:leader="none"/>
        </w:tabs>
        <w:rPr>
          <w:sz w:val="24"/>
        </w:rPr>
      </w:pPr>
      <w:r>
        <w:rPr>
          <w:sz w:val="24"/>
        </w:rPr>
        <w:t xml:space="preserve">拟签订</w:t>
      </w:r>
      <w:r>
        <w:rPr>
          <w:sz w:val="24"/>
        </w:rPr>
        <w:t xml:space="preserve">的合同文本</w:t>
      </w:r>
      <w:r/>
    </w:p>
    <w:p>
      <w:pPr>
        <w:numPr>
          <w:ilvl w:val="0"/>
          <w:numId w:val="14"/>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12"/>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2"/>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12"/>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2"/>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w:t>
      </w:r>
      <w:r>
        <w:rPr>
          <w:sz w:val="24"/>
        </w:rPr>
        <w:t xml:space="preserve">15</w:t>
      </w:r>
      <w:r>
        <w:rPr>
          <w:sz w:val="24"/>
        </w:rPr>
        <w:t xml:space="preserve">日前，以更正公告形式通知所有获取招标文件的潜在投标人；不足</w:t>
      </w:r>
      <w:r>
        <w:rPr>
          <w:sz w:val="24"/>
        </w:rPr>
        <w:t xml:space="preserve">15</w:t>
      </w:r>
      <w:r>
        <w:rPr>
          <w:sz w:val="24"/>
        </w:rPr>
        <w:t xml:space="preserve">日的，将顺延提交投标文件的截止时间和开标时间。</w:t>
      </w:r>
      <w:r/>
    </w:p>
    <w:p>
      <w:pPr>
        <w:ind w:left="1080"/>
        <w:spacing w:line="360" w:lineRule="auto"/>
        <w:tabs>
          <w:tab w:val="left" w:pos="1080" w:leader="none"/>
          <w:tab w:val="left" w:pos="1561" w:leader="none"/>
        </w:tabs>
        <w:rPr>
          <w:sz w:val="28"/>
        </w:rPr>
      </w:pPr>
      <w:r/>
      <w:bookmarkStart w:id="201" w:name="_Toc516367020"/>
      <w:r/>
      <w:bookmarkStart w:id="202" w:name="_Toc151193624"/>
      <w:r/>
      <w:bookmarkStart w:id="203" w:name="_Toc127151526"/>
      <w:r/>
      <w:bookmarkStart w:id="204" w:name="_Toc520356150"/>
      <w:r/>
      <w:bookmarkStart w:id="205" w:name="_Toc150774731"/>
      <w:r/>
      <w:bookmarkStart w:id="206" w:name="_Toc265228364"/>
      <w:r/>
      <w:bookmarkStart w:id="207" w:name="_Toc150774626"/>
      <w:r/>
      <w:bookmarkStart w:id="208" w:name="_Toc226965716"/>
      <w:r/>
      <w:bookmarkStart w:id="209" w:name="_Toc151193696"/>
      <w:r/>
      <w:bookmarkStart w:id="210" w:name="_Toc195842891"/>
      <w:r/>
      <w:bookmarkStart w:id="211" w:name="_Toc264969216"/>
      <w:r/>
      <w:bookmarkStart w:id="212" w:name="_Toc226337222"/>
      <w:r/>
      <w:bookmarkStart w:id="213" w:name="_Toc151193840"/>
      <w:r/>
      <w:bookmarkStart w:id="214" w:name="_Toc305158794"/>
      <w:r/>
      <w:bookmarkStart w:id="215" w:name="_Toc142311028"/>
      <w:r/>
      <w:bookmarkStart w:id="216" w:name="_Toc151193914"/>
      <w:r/>
      <w:bookmarkStart w:id="217" w:name="_Toc151190153"/>
      <w:r/>
      <w:bookmarkStart w:id="218" w:name="_Toc151193768"/>
      <w:r/>
      <w:bookmarkStart w:id="219" w:name="_Toc226965799"/>
      <w:r/>
      <w:bookmarkStart w:id="220" w:name="_Toc150480764"/>
      <w:r/>
      <w:bookmarkStart w:id="221" w:name="_Toc226309770"/>
      <w:r/>
      <w:bookmarkStart w:id="222" w:name="_Toc305158868"/>
      <w:r/>
      <w:bookmarkStart w:id="223" w:name="_Toc150509277"/>
      <w:r/>
      <w:r/>
    </w:p>
    <w:p>
      <w:pPr>
        <w:pStyle w:val="1048"/>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投标文件</w:t>
      </w:r>
      <w:bookmarkEnd w:id="201"/>
      <w:r>
        <w:rPr>
          <w:rFonts w:ascii="Times New Roman" w:hAnsi="Times New Roman" w:eastAsia="宋体"/>
          <w:sz w:val="28"/>
        </w:rPr>
        <w:t xml:space="preserve">的编制</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numPr>
          <w:ilvl w:val="0"/>
          <w:numId w:val="12"/>
        </w:numPr>
        <w:ind w:left="357" w:hanging="357"/>
        <w:spacing w:line="360" w:lineRule="auto"/>
        <w:tabs>
          <w:tab w:val="left" w:pos="360" w:leader="none"/>
        </w:tabs>
        <w:rPr>
          <w:sz w:val="24"/>
        </w:rPr>
        <w:outlineLvl w:val="1"/>
      </w:pPr>
      <w:r/>
      <w:bookmarkStart w:id="224" w:name="_Toc151193769"/>
      <w:r/>
      <w:bookmarkStart w:id="225" w:name="_Toc305158869"/>
      <w:r/>
      <w:bookmarkStart w:id="226" w:name="_Toc151193915"/>
      <w:r/>
      <w:bookmarkStart w:id="227" w:name="_Toc149720820"/>
      <w:r/>
      <w:bookmarkStart w:id="228" w:name="_Toc150774732"/>
      <w:r/>
      <w:bookmarkStart w:id="229" w:name="_Toc151193697"/>
      <w:r/>
      <w:bookmarkStart w:id="230" w:name="_Toc226965717"/>
      <w:r/>
      <w:bookmarkStart w:id="231" w:name="_Toc150480765"/>
      <w:r/>
      <w:bookmarkStart w:id="232" w:name="_Toc127161441"/>
      <w:r/>
      <w:bookmarkStart w:id="233" w:name="_Toc150509278"/>
      <w:r/>
      <w:bookmarkStart w:id="234" w:name="_Toc226309771"/>
      <w:r/>
      <w:bookmarkStart w:id="235" w:name="_Toc264969217"/>
      <w:r/>
      <w:bookmarkStart w:id="236" w:name="_Toc164229368"/>
      <w:r/>
      <w:bookmarkStart w:id="237" w:name="_Toc520356151"/>
      <w:r/>
      <w:bookmarkStart w:id="238" w:name="_Toc164351621"/>
      <w:r/>
      <w:bookmarkStart w:id="239" w:name="_Toc150774627"/>
      <w:r/>
      <w:bookmarkStart w:id="240" w:name="_Toc226965800"/>
      <w:r/>
      <w:bookmarkStart w:id="241" w:name="_Toc151193841"/>
      <w:r/>
      <w:bookmarkStart w:id="242" w:name="_Toc127151728"/>
      <w:r/>
      <w:bookmarkStart w:id="243" w:name="_Toc142311029"/>
      <w:r/>
      <w:bookmarkStart w:id="244" w:name="_Toc151190154"/>
      <w:r/>
      <w:bookmarkStart w:id="245" w:name="_Toc195842892"/>
      <w:r/>
      <w:bookmarkStart w:id="246" w:name="_Toc265228365"/>
      <w:r/>
      <w:bookmarkStart w:id="247" w:name="_Toc127151527"/>
      <w:r/>
      <w:bookmarkStart w:id="248" w:name="_Toc516367021"/>
      <w:r/>
      <w:bookmarkStart w:id="249" w:name="_Toc164229222"/>
      <w:r/>
      <w:bookmarkStart w:id="250" w:name="_Toc226337223"/>
      <w:r/>
      <w:bookmarkStart w:id="251" w:name="_Toc164608641"/>
      <w:r/>
      <w:bookmarkStart w:id="252" w:name="_Toc305158795"/>
      <w:r/>
      <w:bookmarkStart w:id="253" w:name="_Toc164608796"/>
      <w:r/>
      <w:bookmarkStart w:id="254" w:name="_Toc151193625"/>
      <w:r>
        <w:rPr>
          <w:sz w:val="24"/>
        </w:rPr>
        <w:t xml:space="preserve">投标范围、投标文件中计量单位的使用</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sz w:val="24"/>
        </w:rPr>
        <w:t xml:space="preserve">及投标语言</w:t>
      </w:r>
      <w:r/>
    </w:p>
    <w:p>
      <w:pPr>
        <w:numPr>
          <w:ilvl w:val="1"/>
          <w:numId w:val="12"/>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2"/>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2"/>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2"/>
        </w:numPr>
        <w:ind w:left="357" w:hanging="357"/>
        <w:spacing w:line="360" w:lineRule="auto"/>
        <w:tabs>
          <w:tab w:val="left" w:pos="360" w:leader="none"/>
        </w:tabs>
        <w:rPr>
          <w:sz w:val="24"/>
        </w:rPr>
        <w:outlineLvl w:val="1"/>
      </w:pPr>
      <w:r/>
      <w:bookmarkStart w:id="255" w:name="_Ref467306676"/>
      <w:r/>
      <w:bookmarkStart w:id="256" w:name="_Toc516367022"/>
      <w:r/>
      <w:bookmarkStart w:id="257" w:name="_Ref467306195"/>
      <w:r/>
      <w:bookmarkStart w:id="258" w:name="_Toc305158796"/>
      <w:r/>
      <w:bookmarkStart w:id="259" w:name="_Toc305158870"/>
      <w:r/>
      <w:bookmarkStart w:id="260" w:name="_Toc164229223"/>
      <w:r/>
      <w:bookmarkStart w:id="261" w:name="_Toc151190155"/>
      <w:r/>
      <w:bookmarkStart w:id="262" w:name="_Toc150774733"/>
      <w:r/>
      <w:bookmarkStart w:id="263" w:name="_Toc151193916"/>
      <w:r/>
      <w:bookmarkStart w:id="264" w:name="_Toc520356152"/>
      <w:r/>
      <w:bookmarkStart w:id="265" w:name="_Toc226309772"/>
      <w:r/>
      <w:bookmarkStart w:id="266" w:name="_Toc164608642"/>
      <w:r/>
      <w:bookmarkStart w:id="267" w:name="_Toc150774628"/>
      <w:r/>
      <w:bookmarkStart w:id="268" w:name="_Toc164351622"/>
      <w:r/>
      <w:bookmarkStart w:id="269" w:name="_Toc151193626"/>
      <w:r/>
      <w:bookmarkStart w:id="270" w:name="_Toc149720821"/>
      <w:r/>
      <w:bookmarkStart w:id="271" w:name="_Toc151193842"/>
      <w:r/>
      <w:bookmarkStart w:id="272" w:name="_Toc127151729"/>
      <w:r/>
      <w:bookmarkStart w:id="273" w:name="_Toc151193770"/>
      <w:r/>
      <w:bookmarkStart w:id="274" w:name="_Toc265228366"/>
      <w:r/>
      <w:bookmarkStart w:id="275" w:name="_Toc151193698"/>
      <w:r/>
      <w:bookmarkStart w:id="276" w:name="_Toc226965718"/>
      <w:r/>
      <w:bookmarkStart w:id="277" w:name="_Toc164229369"/>
      <w:r/>
      <w:bookmarkStart w:id="278" w:name="_Toc164608797"/>
      <w:r/>
      <w:bookmarkStart w:id="279" w:name="_Toc226337224"/>
      <w:r/>
      <w:bookmarkStart w:id="280" w:name="_Toc264969218"/>
      <w:r/>
      <w:bookmarkStart w:id="281" w:name="_Toc226965801"/>
      <w:r/>
      <w:bookmarkStart w:id="282" w:name="_Toc127151528"/>
      <w:r/>
      <w:bookmarkStart w:id="283" w:name="_Toc127161442"/>
      <w:r/>
      <w:bookmarkStart w:id="284" w:name="_Toc150509279"/>
      <w:r/>
      <w:bookmarkStart w:id="285" w:name="_Toc150480766"/>
      <w:r/>
      <w:bookmarkStart w:id="286" w:name="_Toc195842893"/>
      <w:r/>
      <w:bookmarkStart w:id="287" w:name="_Toc142311030"/>
      <w:r>
        <w:rPr>
          <w:sz w:val="24"/>
        </w:rPr>
        <w:t xml:space="preserve">投标文件</w:t>
      </w:r>
      <w:bookmarkEnd w:id="255"/>
      <w:r/>
      <w:bookmarkEnd w:id="256"/>
      <w:r/>
      <w:bookmarkEnd w:id="257"/>
      <w:r>
        <w:rPr>
          <w:sz w:val="24"/>
        </w:rPr>
        <w:t xml:space="preserve">构成</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numPr>
          <w:ilvl w:val="1"/>
          <w:numId w:val="12"/>
        </w:numPr>
        <w:ind w:left="1077" w:hanging="720"/>
        <w:spacing w:line="360" w:lineRule="auto"/>
        <w:tabs>
          <w:tab w:val="left" w:pos="1080" w:leader="none"/>
          <w:tab w:val="left" w:pos="2014" w:leader="none"/>
        </w:tabs>
        <w:rPr>
          <w:sz w:val="24"/>
        </w:rPr>
      </w:pPr>
      <w:r/>
      <w:bookmarkStart w:id="288" w:name="_Ref467052588"/>
      <w:r>
        <w:rPr>
          <w:sz w:val="24"/>
        </w:rPr>
        <w:t xml:space="preserve">投标人应当按照招标文件的要求编制投标文件。投标文件应由《资格证明文</w:t>
      </w:r>
      <w:r>
        <w:rPr>
          <w:sz w:val="24"/>
        </w:rPr>
        <w:t xml:space="preserve">件》、《商务技术文件》两部分构成。投标文件的部分格式要求，见第七章《投标文件格式》。</w:t>
      </w:r>
      <w:r/>
    </w:p>
    <w:p>
      <w:pPr>
        <w:numPr>
          <w:ilvl w:val="1"/>
          <w:numId w:val="12"/>
        </w:numPr>
        <w:ind w:left="1077" w:hanging="720"/>
        <w:spacing w:line="360" w:lineRule="auto"/>
        <w:tabs>
          <w:tab w:val="left" w:pos="1080" w:leader="none"/>
          <w:tab w:val="left" w:pos="2014" w:leader="none"/>
        </w:tabs>
        <w:rPr>
          <w:sz w:val="24"/>
        </w:rPr>
      </w:pP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numPr>
          <w:ilvl w:val="1"/>
          <w:numId w:val="12"/>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12"/>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2"/>
        </w:numPr>
        <w:ind w:left="1077" w:hanging="720"/>
        <w:spacing w:line="360" w:lineRule="auto"/>
        <w:tabs>
          <w:tab w:val="left" w:pos="1080" w:leader="none"/>
          <w:tab w:val="left" w:pos="2014" w:leader="none"/>
        </w:tabs>
        <w:rPr>
          <w:sz w:val="24"/>
        </w:rPr>
      </w:pPr>
      <w:r>
        <w:rPr>
          <w:sz w:val="24"/>
        </w:rPr>
        <w:t xml:space="preserve">投标人认为应附的其他材料。</w:t>
      </w:r>
      <w:bookmarkEnd w:id="288"/>
      <w:r/>
      <w:r/>
    </w:p>
    <w:p>
      <w:pPr>
        <w:numPr>
          <w:ilvl w:val="0"/>
          <w:numId w:val="12"/>
        </w:numPr>
        <w:ind w:left="357" w:hanging="357"/>
        <w:spacing w:line="360" w:lineRule="auto"/>
        <w:tabs>
          <w:tab w:val="left" w:pos="360" w:leader="none"/>
        </w:tabs>
        <w:rPr>
          <w:sz w:val="24"/>
        </w:rPr>
        <w:outlineLvl w:val="1"/>
      </w:pPr>
      <w:r/>
      <w:bookmarkStart w:id="289" w:name="_Toc127161444"/>
      <w:r/>
      <w:bookmarkStart w:id="290" w:name="_Toc151193918"/>
      <w:r/>
      <w:bookmarkStart w:id="291" w:name="_Toc151190157"/>
      <w:r/>
      <w:bookmarkStart w:id="292" w:name="_Toc127151731"/>
      <w:r/>
      <w:bookmarkStart w:id="293" w:name="_Toc150480768"/>
      <w:r/>
      <w:bookmarkStart w:id="294" w:name="_Toc127151530"/>
      <w:r/>
      <w:bookmarkStart w:id="295" w:name="_Toc195842895"/>
      <w:r/>
      <w:bookmarkStart w:id="296" w:name="_Toc520356155"/>
      <w:r/>
      <w:bookmarkStart w:id="297" w:name="_Toc164229225"/>
      <w:r/>
      <w:bookmarkStart w:id="298" w:name="_Toc150774735"/>
      <w:r/>
      <w:bookmarkStart w:id="299" w:name="_Toc164608644"/>
      <w:r/>
      <w:bookmarkStart w:id="300" w:name="_Toc150509281"/>
      <w:r/>
      <w:bookmarkStart w:id="301" w:name="_Toc149720823"/>
      <w:r/>
      <w:bookmarkStart w:id="302" w:name="_Toc164229371"/>
      <w:r/>
      <w:bookmarkStart w:id="303" w:name="_Toc151193772"/>
      <w:r/>
      <w:bookmarkStart w:id="304" w:name="_Toc151193844"/>
      <w:r/>
      <w:bookmarkStart w:id="305" w:name="_Toc151193628"/>
      <w:r/>
      <w:bookmarkStart w:id="306" w:name="_Toc151193700"/>
      <w:r/>
      <w:bookmarkStart w:id="307" w:name="_Toc142311032"/>
      <w:r/>
      <w:bookmarkStart w:id="308" w:name="_Toc150774630"/>
      <w:r/>
      <w:bookmarkStart w:id="309" w:name="_Toc164351624"/>
      <w:r/>
      <w:bookmarkStart w:id="310" w:name="_Toc164608799"/>
      <w:r>
        <w:rPr>
          <w:sz w:val="24"/>
        </w:rPr>
        <w:t xml:space="preserve">投标报价</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numPr>
          <w:ilvl w:val="1"/>
          <w:numId w:val="12"/>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12"/>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2"/>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2"/>
        </w:numPr>
        <w:spacing w:line="360" w:lineRule="auto"/>
        <w:rPr>
          <w:sz w:val="24"/>
        </w:rPr>
      </w:pPr>
      <w:r>
        <w:rPr>
          <w:sz w:val="24"/>
        </w:rPr>
        <w:t xml:space="preserve">按照招标文件要求完成本项目的全部相关服务费用。</w:t>
      </w:r>
      <w:r>
        <w:rPr>
          <w:sz w:val="24"/>
        </w:rPr>
        <w:t xml:space="preserve"> </w:t>
      </w:r>
      <w:r/>
    </w:p>
    <w:p>
      <w:pPr>
        <w:numPr>
          <w:ilvl w:val="1"/>
          <w:numId w:val="12"/>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2"/>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2"/>
        </w:numPr>
        <w:ind w:left="357" w:hanging="357"/>
        <w:spacing w:line="360" w:lineRule="auto"/>
        <w:tabs>
          <w:tab w:val="left" w:pos="360" w:leader="none"/>
        </w:tabs>
        <w:rPr>
          <w:sz w:val="24"/>
        </w:rPr>
        <w:outlineLvl w:val="1"/>
      </w:pPr>
      <w:r/>
      <w:bookmarkStart w:id="311" w:name="_Toc151193701"/>
      <w:r/>
      <w:bookmarkStart w:id="312" w:name="_Toc195842896"/>
      <w:r/>
      <w:bookmarkStart w:id="313" w:name="_Toc226337227"/>
      <w:r/>
      <w:bookmarkStart w:id="314" w:name="_Toc127151531"/>
      <w:r/>
      <w:bookmarkStart w:id="315" w:name="_Toc164608800"/>
      <w:r/>
      <w:bookmarkStart w:id="316" w:name="_Toc150774631"/>
      <w:r/>
      <w:bookmarkStart w:id="317" w:name="_Toc142311033"/>
      <w:r/>
      <w:bookmarkStart w:id="318" w:name="_Toc150774736"/>
      <w:r/>
      <w:bookmarkStart w:id="319" w:name="_Toc151190158"/>
      <w:r/>
      <w:bookmarkStart w:id="320" w:name="_Toc164229226"/>
      <w:r/>
      <w:bookmarkStart w:id="321" w:name="_Toc127151732"/>
      <w:r/>
      <w:bookmarkStart w:id="322" w:name="_Toc149720824"/>
      <w:r/>
      <w:bookmarkStart w:id="323" w:name="_Toc226309775"/>
      <w:r/>
      <w:bookmarkStart w:id="324" w:name="_Toc164229372"/>
      <w:r/>
      <w:bookmarkStart w:id="325" w:name="_Toc164608645"/>
      <w:r/>
      <w:bookmarkStart w:id="326" w:name="_Toc151193845"/>
      <w:r/>
      <w:bookmarkStart w:id="327" w:name="_Toc305158799"/>
      <w:r/>
      <w:bookmarkStart w:id="328" w:name="_Toc226965804"/>
      <w:r/>
      <w:bookmarkStart w:id="329" w:name="_Toc305158873"/>
      <w:r/>
      <w:bookmarkStart w:id="330" w:name="_Toc150509282"/>
      <w:r/>
      <w:bookmarkStart w:id="331" w:name="_Toc265228369"/>
      <w:r/>
      <w:bookmarkStart w:id="332" w:name="_Toc520356156"/>
      <w:r/>
      <w:bookmarkStart w:id="333" w:name="_Toc226965721"/>
      <w:r/>
      <w:bookmarkStart w:id="334" w:name="_Toc127161445"/>
      <w:r/>
      <w:bookmarkStart w:id="335" w:name="_Toc151193919"/>
      <w:r/>
      <w:bookmarkStart w:id="336" w:name="_Toc151193629"/>
      <w:r/>
      <w:bookmarkStart w:id="337" w:name="_Toc164351625"/>
      <w:r/>
      <w:bookmarkStart w:id="338" w:name="_Toc150480769"/>
      <w:r/>
      <w:bookmarkStart w:id="339" w:name="_Toc264969221"/>
      <w:r/>
      <w:bookmarkStart w:id="340" w:name="_Ref467306513"/>
      <w:r/>
      <w:bookmarkStart w:id="341" w:name="_Toc151193773"/>
      <w:r>
        <w:rPr>
          <w:sz w:val="24"/>
        </w:rPr>
        <w:t xml:space="preserve">投标保证金</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1"/>
          <w:numId w:val="12"/>
        </w:numPr>
        <w:ind w:left="1080" w:hanging="720"/>
        <w:spacing w:line="360" w:lineRule="auto"/>
        <w:tabs>
          <w:tab w:val="left" w:pos="1080" w:leader="none"/>
          <w:tab w:val="left" w:pos="2014" w:leader="none"/>
        </w:tabs>
        <w:rPr>
          <w:sz w:val="24"/>
        </w:rPr>
      </w:pPr>
      <w:r>
        <w:rPr>
          <w:rFonts w:hint="eastAsia"/>
          <w:sz w:val="24"/>
        </w:rPr>
        <w:t xml:space="preserve">根据江苏省和常州市的相关文件规定，免收投标保证金。</w:t>
      </w:r>
      <w:r/>
    </w:p>
    <w:p>
      <w:pPr>
        <w:numPr>
          <w:ilvl w:val="0"/>
          <w:numId w:val="12"/>
        </w:numPr>
        <w:ind w:left="357" w:hanging="357"/>
        <w:spacing w:line="360" w:lineRule="auto"/>
        <w:tabs>
          <w:tab w:val="left" w:pos="360" w:leader="none"/>
        </w:tabs>
        <w:rPr>
          <w:sz w:val="24"/>
        </w:rPr>
        <w:outlineLvl w:val="1"/>
      </w:pPr>
      <w:r/>
      <w:bookmarkStart w:id="342" w:name="_Toc142311034"/>
      <w:r/>
      <w:bookmarkStart w:id="343" w:name="_Toc264969222"/>
      <w:r/>
      <w:bookmarkStart w:id="344" w:name="_Toc305158874"/>
      <w:r/>
      <w:bookmarkStart w:id="345" w:name="_Toc151193702"/>
      <w:r/>
      <w:bookmarkStart w:id="346" w:name="_Toc151193774"/>
      <w:r/>
      <w:bookmarkStart w:id="347" w:name="_Toc164608801"/>
      <w:r/>
      <w:bookmarkStart w:id="348" w:name="_Toc151193846"/>
      <w:r/>
      <w:bookmarkStart w:id="349" w:name="_Toc520356157"/>
      <w:r/>
      <w:bookmarkStart w:id="350" w:name="_Toc151193920"/>
      <w:r/>
      <w:bookmarkStart w:id="351" w:name="_Toc164229227"/>
      <w:r/>
      <w:bookmarkStart w:id="352" w:name="_Toc226965722"/>
      <w:r/>
      <w:bookmarkStart w:id="353" w:name="_Toc305158800"/>
      <w:r/>
      <w:bookmarkStart w:id="354" w:name="_Toc164229373"/>
      <w:r/>
      <w:bookmarkStart w:id="355" w:name="_Toc127151733"/>
      <w:r/>
      <w:bookmarkStart w:id="356" w:name="_Toc151193630"/>
      <w:r/>
      <w:bookmarkStart w:id="357" w:name="_Toc195842897"/>
      <w:r/>
      <w:bookmarkStart w:id="358" w:name="_Toc164351626"/>
      <w:r/>
      <w:bookmarkStart w:id="359" w:name="_Toc150509283"/>
      <w:r/>
      <w:bookmarkStart w:id="360" w:name="_Toc149720825"/>
      <w:r/>
      <w:bookmarkStart w:id="361" w:name="_Toc226337228"/>
      <w:r/>
      <w:bookmarkStart w:id="362" w:name="_Toc265228370"/>
      <w:r/>
      <w:bookmarkStart w:id="363" w:name="_Toc150774737"/>
      <w:r/>
      <w:bookmarkStart w:id="364" w:name="_Toc151190159"/>
      <w:r/>
      <w:bookmarkStart w:id="365" w:name="_Toc127161446"/>
      <w:r/>
      <w:bookmarkStart w:id="366" w:name="_Toc150480770"/>
      <w:r/>
      <w:bookmarkStart w:id="367" w:name="_Toc226309776"/>
      <w:r/>
      <w:bookmarkStart w:id="368" w:name="_Toc164608646"/>
      <w:r/>
      <w:bookmarkStart w:id="369" w:name="_Toc127151532"/>
      <w:r/>
      <w:bookmarkStart w:id="370" w:name="_Toc226965805"/>
      <w:r/>
      <w:bookmarkStart w:id="371" w:name="_Toc150774632"/>
      <w:r>
        <w:rPr>
          <w:sz w:val="24"/>
        </w:rPr>
        <w:t xml:space="preserve">投标有效期</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numPr>
          <w:ilvl w:val="1"/>
          <w:numId w:val="12"/>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w:t>
      </w:r>
      <w:r>
        <w:rPr>
          <w:sz w:val="24"/>
        </w:rPr>
        <w:t xml:space="preserve">有效，投标有效期少于招标文件规定期限的，其</w:t>
      </w:r>
      <w:r>
        <w:rPr>
          <w:b/>
          <w:sz w:val="24"/>
        </w:rPr>
        <w:t xml:space="preserve">投标无效</w:t>
      </w:r>
      <w:r>
        <w:rPr>
          <w:sz w:val="24"/>
        </w:rPr>
        <w:t xml:space="preserve">。</w:t>
      </w:r>
      <w:r/>
    </w:p>
    <w:p>
      <w:pPr>
        <w:numPr>
          <w:ilvl w:val="0"/>
          <w:numId w:val="12"/>
        </w:numPr>
        <w:ind w:left="357" w:hanging="357"/>
        <w:spacing w:line="360" w:lineRule="auto"/>
        <w:tabs>
          <w:tab w:val="left" w:pos="360" w:leader="none"/>
        </w:tabs>
        <w:rPr>
          <w:sz w:val="24"/>
        </w:rPr>
        <w:outlineLvl w:val="1"/>
      </w:pPr>
      <w:r/>
      <w:bookmarkStart w:id="372" w:name="_Toc150480771"/>
      <w:r/>
      <w:bookmarkStart w:id="373" w:name="_Toc127161447"/>
      <w:r/>
      <w:bookmarkStart w:id="374" w:name="_Toc226337229"/>
      <w:r/>
      <w:bookmarkStart w:id="375" w:name="_Toc226309777"/>
      <w:r/>
      <w:bookmarkStart w:id="376" w:name="_Toc151193775"/>
      <w:r/>
      <w:bookmarkStart w:id="377" w:name="_Toc127151533"/>
      <w:r/>
      <w:bookmarkStart w:id="378" w:name="_Toc164229228"/>
      <w:r/>
      <w:bookmarkStart w:id="379" w:name="_Toc150509284"/>
      <w:r/>
      <w:bookmarkStart w:id="380" w:name="_Toc520356158"/>
      <w:r/>
      <w:bookmarkStart w:id="381" w:name="_Toc164351627"/>
      <w:r/>
      <w:bookmarkStart w:id="382" w:name="_Toc226965806"/>
      <w:r/>
      <w:bookmarkStart w:id="383" w:name="_Toc305158801"/>
      <w:r/>
      <w:bookmarkStart w:id="384" w:name="_Toc150774738"/>
      <w:r/>
      <w:bookmarkStart w:id="385" w:name="_Toc305158875"/>
      <w:r/>
      <w:bookmarkStart w:id="386" w:name="_Toc151193921"/>
      <w:r/>
      <w:bookmarkStart w:id="387" w:name="_Toc127151734"/>
      <w:r/>
      <w:bookmarkStart w:id="388" w:name="_Toc264969223"/>
      <w:r/>
      <w:bookmarkStart w:id="389" w:name="_Toc150774633"/>
      <w:r/>
      <w:bookmarkStart w:id="390" w:name="_Toc164608802"/>
      <w:r/>
      <w:bookmarkStart w:id="391" w:name="_Toc164229374"/>
      <w:r/>
      <w:bookmarkStart w:id="392" w:name="_Toc151190160"/>
      <w:r/>
      <w:bookmarkStart w:id="393" w:name="_Toc265228371"/>
      <w:r/>
      <w:bookmarkStart w:id="394" w:name="_Toc151193631"/>
      <w:r/>
      <w:bookmarkStart w:id="395" w:name="_Toc164608647"/>
      <w:r/>
      <w:bookmarkStart w:id="396" w:name="_Toc226965723"/>
      <w:r/>
      <w:bookmarkStart w:id="397" w:name="_Toc149720826"/>
      <w:r/>
      <w:bookmarkStart w:id="398" w:name="_Toc142311035"/>
      <w:r/>
      <w:bookmarkStart w:id="399" w:name="_Toc195842898"/>
      <w:r/>
      <w:bookmarkStart w:id="400" w:name="_Toc151193703"/>
      <w:r/>
      <w:bookmarkStart w:id="401" w:name="_Toc151193847"/>
      <w:r>
        <w:rPr>
          <w:sz w:val="24"/>
        </w:rPr>
        <w:t xml:space="preserve">投标文件的签署</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rPr>
        <w:t xml:space="preserve">、加盖公章</w:t>
      </w:r>
      <w:r/>
    </w:p>
    <w:p>
      <w:pPr>
        <w:numPr>
          <w:ilvl w:val="1"/>
          <w:numId w:val="12"/>
        </w:numPr>
        <w:ind w:left="1077" w:hanging="720"/>
        <w:spacing w:line="360" w:lineRule="auto"/>
        <w:tabs>
          <w:tab w:val="left" w:pos="1080" w:leader="none"/>
          <w:tab w:val="left" w:pos="2014" w:leader="none"/>
        </w:tabs>
        <w:rPr>
          <w:sz w:val="24"/>
        </w:rPr>
      </w:pPr>
      <w:r/>
      <w:bookmarkStart w:id="402" w:name="_Toc305158876"/>
      <w:r/>
      <w:bookmarkStart w:id="403" w:name="_Toc142311036"/>
      <w:r/>
      <w:bookmarkStart w:id="404" w:name="_Toc226965807"/>
      <w:r/>
      <w:bookmarkStart w:id="405" w:name="_Toc150774634"/>
      <w:r/>
      <w:bookmarkStart w:id="406" w:name="_Toc195842899"/>
      <w:r/>
      <w:bookmarkStart w:id="407" w:name="_Toc226309778"/>
      <w:r/>
      <w:bookmarkStart w:id="408" w:name="_Toc520356159"/>
      <w:r/>
      <w:bookmarkStart w:id="409" w:name="_Toc127151534"/>
      <w:r/>
      <w:bookmarkStart w:id="410" w:name="_Toc151193776"/>
      <w:r/>
      <w:bookmarkStart w:id="411" w:name="_Toc226965724"/>
      <w:r/>
      <w:bookmarkStart w:id="412" w:name="_Toc150774739"/>
      <w:r/>
      <w:bookmarkStart w:id="413" w:name="_Toc151190161"/>
      <w:r/>
      <w:bookmarkStart w:id="414" w:name="_Toc151193922"/>
      <w:r/>
      <w:bookmarkStart w:id="415" w:name="_Toc151193704"/>
      <w:r/>
      <w:bookmarkStart w:id="416" w:name="_Toc265228372"/>
      <w:r/>
      <w:bookmarkStart w:id="417" w:name="_Toc226337230"/>
      <w:r/>
      <w:bookmarkStart w:id="418" w:name="_Toc150480772"/>
      <w:r/>
      <w:bookmarkStart w:id="419" w:name="_Toc151193632"/>
      <w:r/>
      <w:bookmarkStart w:id="420" w:name="_Toc264969224"/>
      <w:r/>
      <w:bookmarkStart w:id="421" w:name="_Toc151193848"/>
      <w:r/>
      <w:bookmarkStart w:id="422" w:name="_Toc305158802"/>
      <w:r/>
      <w:bookmarkStart w:id="423" w:name="_Toc150509285"/>
      <w:r>
        <w:rPr>
          <w:sz w:val="24"/>
        </w:rPr>
        <w:t xml:space="preserve">招标文件要求签字的内容（如授权委托书等），</w:t>
      </w:r>
      <w:r>
        <w:rPr>
          <w:rFonts w:hint="eastAsia"/>
          <w:sz w:val="24"/>
        </w:rPr>
        <w:t xml:space="preserve">可以使用电子签章或使用原件的电子件（</w:t>
      </w:r>
      <w:r>
        <w:rPr>
          <w:rFonts w:hint="eastAsia"/>
          <w:sz w:val="24"/>
        </w:rPr>
        <w:t xml:space="preserve">电子件指扫描</w:t>
      </w:r>
      <w:r>
        <w:rPr>
          <w:rFonts w:hint="eastAsia"/>
          <w:sz w:val="24"/>
        </w:rPr>
        <w:t xml:space="preserve">件、照片等形式电子文件）；要求</w:t>
      </w:r>
      <w:r>
        <w:rPr>
          <w:sz w:val="24"/>
        </w:rPr>
        <w:t xml:space="preserve">第三方出具的加盖公章原件（如联合协议、分包意向协议、制造商授权书等），投标文件中应使用原件的电子件。</w:t>
      </w:r>
      <w:r/>
    </w:p>
    <w:p>
      <w:pPr>
        <w:numPr>
          <w:ilvl w:val="1"/>
          <w:numId w:val="12"/>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48"/>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投标文件的提交</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numPr>
          <w:ilvl w:val="0"/>
          <w:numId w:val="12"/>
        </w:numPr>
        <w:ind w:left="357" w:hanging="357"/>
        <w:spacing w:line="360" w:lineRule="auto"/>
        <w:tabs>
          <w:tab w:val="left" w:pos="360" w:leader="none"/>
        </w:tabs>
        <w:rPr>
          <w:sz w:val="24"/>
        </w:rPr>
        <w:outlineLvl w:val="1"/>
      </w:pPr>
      <w:r/>
      <w:bookmarkStart w:id="424" w:name="_Toc305158803"/>
      <w:r/>
      <w:bookmarkStart w:id="425" w:name="_Toc150509286"/>
      <w:r/>
      <w:bookmarkStart w:id="426" w:name="_Toc226965725"/>
      <w:r/>
      <w:bookmarkStart w:id="427" w:name="_Toc150774740"/>
      <w:r/>
      <w:bookmarkStart w:id="428" w:name="_Toc264969225"/>
      <w:r/>
      <w:bookmarkStart w:id="429" w:name="_Toc305158877"/>
      <w:r/>
      <w:bookmarkStart w:id="430" w:name="_Toc164608649"/>
      <w:r/>
      <w:bookmarkStart w:id="431" w:name="_Toc150774635"/>
      <w:r/>
      <w:bookmarkStart w:id="432" w:name="_Toc151193633"/>
      <w:r/>
      <w:bookmarkStart w:id="433" w:name="_Toc226337231"/>
      <w:r/>
      <w:bookmarkStart w:id="434" w:name="_Toc127161449"/>
      <w:r/>
      <w:bookmarkStart w:id="435" w:name="_Toc150480773"/>
      <w:r/>
      <w:bookmarkStart w:id="436" w:name="_Toc151190162"/>
      <w:r/>
      <w:bookmarkStart w:id="437" w:name="_Toc142311037"/>
      <w:r/>
      <w:bookmarkStart w:id="438" w:name="_Toc164229376"/>
      <w:r/>
      <w:bookmarkStart w:id="439" w:name="_Toc151193705"/>
      <w:r/>
      <w:bookmarkStart w:id="440" w:name="_Toc265228373"/>
      <w:r/>
      <w:bookmarkStart w:id="441" w:name="_Toc127151736"/>
      <w:r/>
      <w:bookmarkStart w:id="442" w:name="_Toc151193923"/>
      <w:r/>
      <w:bookmarkStart w:id="443" w:name="_Toc151193849"/>
      <w:r/>
      <w:bookmarkStart w:id="444" w:name="_Toc151193777"/>
      <w:r/>
      <w:bookmarkStart w:id="445" w:name="_Toc164229230"/>
      <w:r/>
      <w:bookmarkStart w:id="446" w:name="_Toc164608804"/>
      <w:r/>
      <w:bookmarkStart w:id="447" w:name="_Toc226309779"/>
      <w:r/>
      <w:bookmarkStart w:id="448" w:name="_Toc149720828"/>
      <w:r/>
      <w:bookmarkStart w:id="449" w:name="_Toc127151535"/>
      <w:r/>
      <w:bookmarkStart w:id="450" w:name="_Toc195842900"/>
      <w:r/>
      <w:bookmarkStart w:id="451" w:name="_Toc164351629"/>
      <w:r/>
      <w:bookmarkStart w:id="452" w:name="_Toc226965808"/>
      <w:r/>
      <w:bookmarkStart w:id="453" w:name="_Toc520356160"/>
      <w:r>
        <w:rPr>
          <w:sz w:val="24"/>
        </w:rPr>
        <w:t xml:space="preserve">投标文件的</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sz w:val="24"/>
        </w:rPr>
        <w:t xml:space="preserve">提交</w:t>
      </w:r>
      <w:r/>
    </w:p>
    <w:p>
      <w:pPr>
        <w:numPr>
          <w:ilvl w:val="1"/>
          <w:numId w:val="12"/>
        </w:numPr>
        <w:ind w:left="1077" w:hanging="720"/>
        <w:spacing w:line="360" w:lineRule="auto"/>
        <w:tabs>
          <w:tab w:val="left" w:pos="1080" w:leader="none"/>
          <w:tab w:val="left" w:pos="2014" w:leader="none"/>
        </w:tabs>
        <w:rPr>
          <w:sz w:val="24"/>
        </w:rPr>
      </w:pPr>
      <w:r>
        <w:rPr>
          <w:sz w:val="24"/>
        </w:rPr>
        <w:t xml:space="preserve">本项目使用</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。投标人根据招标文件及</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供应商操作手册要求编制、生成并提交电子投标文件。</w:t>
      </w:r>
      <w:r/>
    </w:p>
    <w:p>
      <w:pPr>
        <w:numPr>
          <w:ilvl w:val="1"/>
          <w:numId w:val="12"/>
        </w:numPr>
        <w:ind w:left="1077" w:hanging="720"/>
        <w:spacing w:line="360" w:lineRule="auto"/>
        <w:tabs>
          <w:tab w:val="left" w:pos="1080" w:leader="none"/>
          <w:tab w:val="left" w:pos="2014" w:leader="none"/>
        </w:tabs>
        <w:rPr>
          <w:sz w:val="24"/>
        </w:rPr>
      </w:pPr>
      <w:r>
        <w:rPr>
          <w:sz w:val="24"/>
        </w:rPr>
        <w:t xml:space="preserve">采购人及采购代理机构拒绝接受通过常州市政府采购业务管理平台以外任何形式提交的投标文件。</w:t>
      </w:r>
      <w:r/>
    </w:p>
    <w:p>
      <w:pPr>
        <w:numPr>
          <w:ilvl w:val="0"/>
          <w:numId w:val="12"/>
        </w:numPr>
        <w:ind w:left="357" w:hanging="357"/>
        <w:spacing w:line="360" w:lineRule="auto"/>
        <w:tabs>
          <w:tab w:val="left" w:pos="360" w:leader="none"/>
        </w:tabs>
        <w:rPr>
          <w:sz w:val="24"/>
        </w:rPr>
        <w:outlineLvl w:val="1"/>
      </w:pPr>
      <w:r/>
      <w:bookmarkStart w:id="454" w:name="_Toc520356161"/>
      <w:r/>
      <w:bookmarkStart w:id="455" w:name="_Toc226965809"/>
      <w:r/>
      <w:bookmarkStart w:id="456" w:name="_Toc149720829"/>
      <w:r/>
      <w:bookmarkStart w:id="457" w:name="_Toc151193850"/>
      <w:r/>
      <w:bookmarkStart w:id="458" w:name="_Toc151193778"/>
      <w:r/>
      <w:bookmarkStart w:id="459" w:name="_Toc265228374"/>
      <w:r/>
      <w:bookmarkStart w:id="460" w:name="_Toc151193634"/>
      <w:r/>
      <w:bookmarkStart w:id="461" w:name="_Toc305158878"/>
      <w:r/>
      <w:bookmarkStart w:id="462" w:name="_Toc164351630"/>
      <w:r/>
      <w:bookmarkStart w:id="463" w:name="_Toc226337232"/>
      <w:r/>
      <w:bookmarkStart w:id="464" w:name="_Toc151193924"/>
      <w:r/>
      <w:bookmarkStart w:id="465" w:name="_Toc305158804"/>
      <w:r/>
      <w:bookmarkStart w:id="466" w:name="_Toc151193706"/>
      <w:r/>
      <w:bookmarkStart w:id="467" w:name="_Toc226965726"/>
      <w:r/>
      <w:bookmarkStart w:id="468" w:name="_Toc226309780"/>
      <w:r/>
      <w:bookmarkStart w:id="469" w:name="_Toc151190163"/>
      <w:r/>
      <w:bookmarkStart w:id="470" w:name="_Toc195842901"/>
      <w:r/>
      <w:bookmarkStart w:id="471" w:name="_Toc150774636"/>
      <w:r/>
      <w:bookmarkStart w:id="472" w:name="_Toc164229377"/>
      <w:r/>
      <w:bookmarkStart w:id="473" w:name="_Toc142311038"/>
      <w:r/>
      <w:bookmarkStart w:id="474" w:name="_Toc264969226"/>
      <w:r/>
      <w:bookmarkStart w:id="475" w:name="_Toc164229231"/>
      <w:r/>
      <w:bookmarkStart w:id="476" w:name="_Toc150480774"/>
      <w:r/>
      <w:bookmarkStart w:id="477" w:name="_Toc150509287"/>
      <w:r/>
      <w:bookmarkStart w:id="478" w:name="_Toc164608805"/>
      <w:r/>
      <w:bookmarkStart w:id="479" w:name="_Toc127161450"/>
      <w:r/>
      <w:bookmarkStart w:id="480" w:name="_Toc127151737"/>
      <w:r/>
      <w:bookmarkStart w:id="481" w:name="_Toc164608650"/>
      <w:r/>
      <w:bookmarkStart w:id="482" w:name="_Toc150774741"/>
      <w:r/>
      <w:bookmarkStart w:id="483" w:name="_Toc127151536"/>
      <w:r>
        <w:rPr>
          <w:sz w:val="24"/>
        </w:rPr>
        <w:t xml:space="preserve">投标截止</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sz w:val="24"/>
        </w:rPr>
        <w:t xml:space="preserve">时间</w:t>
      </w:r>
      <w:r/>
    </w:p>
    <w:p>
      <w:pPr>
        <w:numPr>
          <w:ilvl w:val="1"/>
          <w:numId w:val="12"/>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投标人应在招标文件要求提交投标文件截止时间前，将电子投标文件提交至常州市政府采购业务管理平台。</w:t>
      </w:r>
      <w:r/>
    </w:p>
    <w:p>
      <w:pPr>
        <w:numPr>
          <w:ilvl w:val="0"/>
          <w:numId w:val="12"/>
        </w:numPr>
        <w:ind w:left="357" w:hanging="357"/>
        <w:spacing w:line="360" w:lineRule="auto"/>
        <w:tabs>
          <w:tab w:val="left" w:pos="360" w:leader="none"/>
        </w:tabs>
        <w:rPr>
          <w:sz w:val="24"/>
        </w:rPr>
        <w:outlineLvl w:val="1"/>
      </w:pPr>
      <w:r/>
      <w:bookmarkStart w:id="484" w:name="_Toc151193635"/>
      <w:r/>
      <w:bookmarkStart w:id="485" w:name="_Toc164229232"/>
      <w:r/>
      <w:bookmarkStart w:id="486" w:name="_Toc226965810"/>
      <w:r/>
      <w:bookmarkStart w:id="487" w:name="_Toc164351631"/>
      <w:r/>
      <w:bookmarkStart w:id="488" w:name="_Toc151193779"/>
      <w:r/>
      <w:bookmarkStart w:id="489" w:name="_Toc151190164"/>
      <w:r/>
      <w:bookmarkStart w:id="490" w:name="_Toc265228375"/>
      <w:r/>
      <w:bookmarkStart w:id="491" w:name="_Toc305158879"/>
      <w:r/>
      <w:bookmarkStart w:id="492" w:name="_Toc151193707"/>
      <w:r/>
      <w:bookmarkStart w:id="493" w:name="_Toc164229378"/>
      <w:r/>
      <w:bookmarkStart w:id="494" w:name="_Toc164608806"/>
      <w:r/>
      <w:bookmarkStart w:id="495" w:name="_Toc127161451"/>
      <w:r/>
      <w:bookmarkStart w:id="496" w:name="_Toc127151537"/>
      <w:r/>
      <w:bookmarkStart w:id="497" w:name="_Toc150480775"/>
      <w:r/>
      <w:bookmarkStart w:id="498" w:name="_Toc305158805"/>
      <w:r/>
      <w:bookmarkStart w:id="499" w:name="_Toc127151738"/>
      <w:r/>
      <w:bookmarkStart w:id="500" w:name="_Toc150509288"/>
      <w:r/>
      <w:bookmarkStart w:id="501" w:name="_Toc150774637"/>
      <w:r/>
      <w:bookmarkStart w:id="502" w:name="_Toc142311039"/>
      <w:r/>
      <w:bookmarkStart w:id="503" w:name="_Toc150774742"/>
      <w:r/>
      <w:bookmarkStart w:id="504" w:name="_Toc226965727"/>
      <w:r/>
      <w:bookmarkStart w:id="505" w:name="_Toc151193925"/>
      <w:r/>
      <w:bookmarkStart w:id="506" w:name="_Toc520356162"/>
      <w:r/>
      <w:bookmarkStart w:id="507" w:name="_Toc264969227"/>
      <w:r/>
      <w:bookmarkStart w:id="508" w:name="_Toc149720830"/>
      <w:r/>
      <w:bookmarkStart w:id="509" w:name="_Toc195842902"/>
      <w:r/>
      <w:bookmarkStart w:id="510" w:name="_Toc226309781"/>
      <w:r/>
      <w:bookmarkStart w:id="511" w:name="_Toc226337233"/>
      <w:r/>
      <w:bookmarkStart w:id="512" w:name="_Toc164608651"/>
      <w:r/>
      <w:bookmarkStart w:id="513" w:name="_Toc151193851"/>
      <w:r>
        <w:rPr>
          <w:sz w:val="24"/>
        </w:rPr>
        <w:t xml:space="preserve">投标文件的修改与撤回</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
    </w:p>
    <w:p>
      <w:pPr>
        <w:numPr>
          <w:ilvl w:val="1"/>
          <w:numId w:val="12"/>
        </w:numPr>
        <w:ind w:left="1077" w:hanging="720"/>
        <w:spacing w:line="360" w:lineRule="auto"/>
        <w:tabs>
          <w:tab w:val="left" w:pos="1080" w:leader="none"/>
          <w:tab w:val="left" w:pos="2014" w:leader="none"/>
        </w:tabs>
        <w:rPr>
          <w:sz w:val="24"/>
        </w:rPr>
      </w:pPr>
      <w:r>
        <w:rPr>
          <w:sz w:val="24"/>
        </w:rPr>
        <w:t xml:space="preserve">投标截止时间前，投标人可以通过常州市政府采购业务管理平台对所提交的投标文件进行补充、修改或者撤回。</w:t>
      </w:r>
      <w:r/>
    </w:p>
    <w:p>
      <w:pPr>
        <w:numPr>
          <w:ilvl w:val="1"/>
          <w:numId w:val="12"/>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48"/>
        <w:spacing w:before="0" w:line="360" w:lineRule="auto"/>
        <w:rPr>
          <w:rFonts w:ascii="Times New Roman" w:hAnsi="Times New Roman" w:eastAsia="宋体"/>
          <w:sz w:val="28"/>
        </w:rPr>
      </w:pPr>
      <w:r/>
      <w:bookmarkStart w:id="514" w:name="_Toc520356163"/>
      <w:r/>
      <w:bookmarkStart w:id="515" w:name="_Toc226309782"/>
      <w:r/>
      <w:bookmarkStart w:id="516" w:name="_Toc151190165"/>
      <w:r/>
      <w:bookmarkStart w:id="517" w:name="_Toc265228376"/>
      <w:r/>
      <w:bookmarkStart w:id="518" w:name="_Toc150774638"/>
      <w:r/>
      <w:bookmarkStart w:id="519" w:name="_Toc142311040"/>
      <w:r/>
      <w:bookmarkStart w:id="520" w:name="_Toc226337234"/>
      <w:r/>
      <w:bookmarkStart w:id="521" w:name="_Toc127151538"/>
      <w:r/>
      <w:bookmarkStart w:id="522" w:name="_Toc305158806"/>
      <w:r/>
      <w:bookmarkStart w:id="523" w:name="_Toc150480776"/>
      <w:r/>
      <w:bookmarkStart w:id="524" w:name="_Toc151193636"/>
      <w:r/>
      <w:bookmarkStart w:id="525" w:name="_Toc151193780"/>
      <w:r/>
      <w:bookmarkStart w:id="526" w:name="_Toc151193852"/>
      <w:r/>
      <w:bookmarkStart w:id="527" w:name="_Toc150774743"/>
      <w:r/>
      <w:bookmarkStart w:id="528" w:name="_Toc195842903"/>
      <w:r/>
      <w:bookmarkStart w:id="529" w:name="_Toc226965811"/>
      <w:r/>
      <w:bookmarkStart w:id="530" w:name="_Toc264969228"/>
      <w:r/>
      <w:bookmarkStart w:id="531" w:name="_Toc151193708"/>
      <w:r/>
      <w:bookmarkStart w:id="532" w:name="_Toc305158880"/>
      <w:r/>
      <w:bookmarkStart w:id="533" w:name="_Toc150509289"/>
      <w:r/>
      <w:bookmarkStart w:id="534" w:name="_Toc151193926"/>
      <w:r/>
      <w:bookmarkStart w:id="535" w:name="_Toc226965728"/>
      <w:r>
        <w:rPr>
          <w:rFonts w:ascii="Times New Roman" w:hAnsi="Times New Roman" w:eastAsia="宋体"/>
          <w:sz w:val="28"/>
        </w:rPr>
        <w:t xml:space="preserve">五</w:t>
      </w:r>
      <w:r>
        <w:rPr>
          <w:rFonts w:ascii="Times New Roman" w:hAnsi="Times New Roman" w:eastAsia="宋体"/>
          <w:sz w:val="28"/>
        </w:rPr>
        <w:t xml:space="preserve">   </w:t>
      </w:r>
      <w:r>
        <w:rPr>
          <w:rFonts w:ascii="Times New Roman" w:hAnsi="Times New Roman" w:eastAsia="宋体"/>
          <w:sz w:val="28"/>
        </w:rPr>
        <w:t xml:space="preserve">开标、资格审查及评标</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12"/>
        </w:numPr>
        <w:ind w:left="357" w:hanging="357"/>
        <w:spacing w:line="360" w:lineRule="auto"/>
        <w:tabs>
          <w:tab w:val="left" w:pos="360" w:leader="none"/>
        </w:tabs>
        <w:rPr>
          <w:sz w:val="24"/>
        </w:rPr>
        <w:outlineLvl w:val="1"/>
      </w:pPr>
      <w:r/>
      <w:bookmarkStart w:id="536" w:name="_Toc149720832"/>
      <w:r/>
      <w:bookmarkStart w:id="537" w:name="_Toc127161453"/>
      <w:r/>
      <w:bookmarkStart w:id="538" w:name="_Toc164229234"/>
      <w:r/>
      <w:bookmarkStart w:id="539" w:name="_Toc226965729"/>
      <w:r/>
      <w:bookmarkStart w:id="540" w:name="_Toc150480777"/>
      <w:r/>
      <w:bookmarkStart w:id="541" w:name="_Toc151193853"/>
      <w:r/>
      <w:bookmarkStart w:id="542" w:name="_Toc264969229"/>
      <w:r/>
      <w:bookmarkStart w:id="543" w:name="_Toc151193709"/>
      <w:r/>
      <w:bookmarkStart w:id="544" w:name="_Toc265228377"/>
      <w:r/>
      <w:bookmarkStart w:id="545" w:name="_Toc226337235"/>
      <w:r/>
      <w:bookmarkStart w:id="546" w:name="_Toc164608653"/>
      <w:r/>
      <w:bookmarkStart w:id="547" w:name="_Toc305158807"/>
      <w:r/>
      <w:bookmarkStart w:id="548" w:name="_Toc151190166"/>
      <w:r/>
      <w:bookmarkStart w:id="549" w:name="_Toc150509290"/>
      <w:r/>
      <w:bookmarkStart w:id="550" w:name="_Toc164608808"/>
      <w:r/>
      <w:bookmarkStart w:id="551" w:name="_Toc164229380"/>
      <w:r/>
      <w:bookmarkStart w:id="552" w:name="_Toc127151740"/>
      <w:r/>
      <w:bookmarkStart w:id="553" w:name="_Toc520356164"/>
      <w:r/>
      <w:bookmarkStart w:id="554" w:name="_Toc127151539"/>
      <w:r/>
      <w:bookmarkStart w:id="555" w:name="_Toc164351633"/>
      <w:r/>
      <w:bookmarkStart w:id="556" w:name="_Toc151193781"/>
      <w:r/>
      <w:bookmarkStart w:id="557" w:name="_Toc150774744"/>
      <w:r/>
      <w:bookmarkStart w:id="558" w:name="_Toc151193927"/>
      <w:r/>
      <w:bookmarkStart w:id="559" w:name="_Toc305158881"/>
      <w:r/>
      <w:bookmarkStart w:id="560" w:name="_Toc150774639"/>
      <w:r/>
      <w:bookmarkStart w:id="561" w:name="_Toc195842904"/>
      <w:r/>
      <w:bookmarkStart w:id="562" w:name="_Toc151193637"/>
      <w:r/>
      <w:bookmarkStart w:id="563" w:name="_Toc226309783"/>
      <w:r/>
      <w:bookmarkStart w:id="564" w:name="_Toc142311041"/>
      <w:r/>
      <w:bookmarkStart w:id="565" w:name="_Toc226965812"/>
      <w:r>
        <w:rPr>
          <w:sz w:val="24"/>
        </w:rPr>
        <w:t xml:space="preserve">开标</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numPr>
          <w:ilvl w:val="1"/>
          <w:numId w:val="12"/>
        </w:numPr>
        <w:ind w:left="1077" w:hanging="720"/>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12"/>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使用常州市政府采购业务管理平台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2"/>
        </w:numPr>
        <w:ind w:left="1077" w:hanging="720"/>
        <w:spacing w:line="360" w:lineRule="auto"/>
        <w:tabs>
          <w:tab w:val="left" w:pos="1080" w:leader="none"/>
          <w:tab w:val="left" w:pos="2014" w:leader="none"/>
        </w:tabs>
        <w:rPr>
          <w:sz w:val="24"/>
        </w:rPr>
      </w:pPr>
      <w:r>
        <w:rPr>
          <w:sz w:val="24"/>
        </w:rPr>
        <w:t xml:space="preserve">开标过程将使用常州市政府采购业务管理平台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6" w:name="_Toc520356165"/>
      <w:r>
        <w:rPr>
          <w:rFonts w:hint="eastAsia"/>
          <w:sz w:val="24"/>
        </w:rPr>
        <w:t xml:space="preserve">。投标人超过规定时间未确认但是未提出疑义的，系统将视同已确认</w:t>
      </w:r>
      <w:r>
        <w:rPr>
          <w:sz w:val="24"/>
        </w:rPr>
        <w:t xml:space="preserve">。</w:t>
      </w:r>
      <w:r/>
    </w:p>
    <w:p>
      <w:pPr>
        <w:numPr>
          <w:ilvl w:val="1"/>
          <w:numId w:val="12"/>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12"/>
        </w:numPr>
        <w:ind w:left="1077" w:hanging="720"/>
        <w:spacing w:line="360" w:lineRule="auto"/>
        <w:tabs>
          <w:tab w:val="left" w:pos="1080" w:leader="none"/>
          <w:tab w:val="left" w:pos="2014" w:leader="none"/>
        </w:tabs>
        <w:rPr>
          <w:sz w:val="24"/>
        </w:rPr>
      </w:pPr>
      <w:r>
        <w:rPr>
          <w:sz w:val="24"/>
        </w:rPr>
        <w:t xml:space="preserve">投标人不足</w:t>
      </w:r>
      <w:r>
        <w:rPr>
          <w:sz w:val="24"/>
        </w:rPr>
        <w:t xml:space="preserve">3</w:t>
      </w:r>
      <w:r>
        <w:rPr>
          <w:sz w:val="24"/>
        </w:rPr>
        <w:t xml:space="preserve">家的，不予开标。</w:t>
      </w:r>
      <w:r/>
    </w:p>
    <w:p>
      <w:pPr>
        <w:numPr>
          <w:ilvl w:val="1"/>
          <w:numId w:val="12"/>
        </w:numPr>
        <w:ind w:left="1077" w:hanging="720"/>
        <w:spacing w:line="360" w:lineRule="auto"/>
        <w:tabs>
          <w:tab w:val="left" w:pos="1080" w:leader="none"/>
          <w:tab w:val="left" w:pos="2014" w:leader="none"/>
        </w:tabs>
        <w:rPr>
          <w:sz w:val="24"/>
        </w:rPr>
      </w:pPr>
      <w:r>
        <w:rPr>
          <w:sz w:val="24"/>
        </w:rPr>
        <w:t xml:space="preserve">投标人须在开标前使用</w:t>
      </w:r>
      <w:r>
        <w:rPr>
          <w:sz w:val="24"/>
        </w:rPr>
        <w:t xml:space="preserve">“</w:t>
      </w:r>
      <w:r>
        <w:rPr>
          <w:sz w:val="24"/>
        </w:rPr>
        <w:t xml:space="preserve">验证</w:t>
      </w:r>
      <w:r>
        <w:rPr>
          <w:sz w:val="24"/>
        </w:rPr>
        <w:t xml:space="preserve">CA”</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2"/>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2"/>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常州市政府采购业务管理平台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2"/>
        </w:numPr>
        <w:ind w:left="357" w:hanging="357"/>
        <w:spacing w:line="360" w:lineRule="auto"/>
        <w:tabs>
          <w:tab w:val="left" w:pos="360" w:leader="none"/>
        </w:tabs>
        <w:rPr>
          <w:sz w:val="24"/>
        </w:rPr>
        <w:outlineLvl w:val="1"/>
      </w:pPr>
      <w:r>
        <w:rPr>
          <w:sz w:val="24"/>
        </w:rPr>
        <w:t xml:space="preserve">资格审查</w:t>
      </w:r>
      <w:r/>
    </w:p>
    <w:p>
      <w:pPr>
        <w:numPr>
          <w:ilvl w:val="1"/>
          <w:numId w:val="12"/>
        </w:numPr>
        <w:ind w:left="1077" w:hanging="720"/>
        <w:spacing w:line="360" w:lineRule="auto"/>
        <w:tabs>
          <w:tab w:val="left" w:pos="1080" w:leader="none"/>
          <w:tab w:val="left" w:pos="2014" w:leader="none"/>
        </w:tabs>
        <w:rPr>
          <w:sz w:val="24"/>
        </w:rPr>
      </w:pPr>
      <w:r>
        <w:rPr>
          <w:sz w:val="24"/>
        </w:rPr>
        <w:t xml:space="preserve">见第三章《资格审查》。</w:t>
      </w:r>
      <w:r/>
    </w:p>
    <w:p>
      <w:pPr>
        <w:numPr>
          <w:ilvl w:val="0"/>
          <w:numId w:val="12"/>
        </w:numPr>
        <w:ind w:left="357" w:hanging="357"/>
        <w:spacing w:line="360" w:lineRule="auto"/>
        <w:tabs>
          <w:tab w:val="left" w:pos="360" w:leader="none"/>
        </w:tabs>
        <w:rPr>
          <w:sz w:val="24"/>
        </w:rPr>
        <w:outlineLvl w:val="1"/>
      </w:pPr>
      <w:r/>
      <w:bookmarkStart w:id="567" w:name="_Toc142311042"/>
      <w:r/>
      <w:bookmarkStart w:id="568" w:name="_Toc151193710"/>
      <w:r/>
      <w:bookmarkStart w:id="569" w:name="_Toc164608809"/>
      <w:r/>
      <w:bookmarkStart w:id="570" w:name="_Toc164229381"/>
      <w:r/>
      <w:bookmarkStart w:id="571" w:name="_Toc151193638"/>
      <w:r/>
      <w:bookmarkStart w:id="572" w:name="_Toc226337236"/>
      <w:r/>
      <w:bookmarkStart w:id="573" w:name="_Toc127151540"/>
      <w:r/>
      <w:bookmarkStart w:id="574" w:name="_Toc150774745"/>
      <w:r/>
      <w:bookmarkStart w:id="575" w:name="_Toc150509291"/>
      <w:r/>
      <w:bookmarkStart w:id="576" w:name="_Toc305158882"/>
      <w:r/>
      <w:bookmarkStart w:id="577" w:name="_Toc164608654"/>
      <w:r/>
      <w:bookmarkStart w:id="578" w:name="_Toc305158808"/>
      <w:r/>
      <w:bookmarkStart w:id="579" w:name="_Toc265228378"/>
      <w:r/>
      <w:bookmarkStart w:id="580" w:name="_Toc127161454"/>
      <w:r/>
      <w:bookmarkStart w:id="581" w:name="_Toc164351634"/>
      <w:r/>
      <w:bookmarkStart w:id="582" w:name="_Toc151193782"/>
      <w:r/>
      <w:bookmarkStart w:id="583" w:name="_Toc226965730"/>
      <w:r/>
      <w:bookmarkStart w:id="584" w:name="_Toc264969230"/>
      <w:r/>
      <w:bookmarkStart w:id="585" w:name="_Toc164229235"/>
      <w:r/>
      <w:bookmarkStart w:id="586" w:name="_Toc151193928"/>
      <w:r/>
      <w:bookmarkStart w:id="587" w:name="_Toc127151741"/>
      <w:r/>
      <w:bookmarkStart w:id="588" w:name="_Toc150774640"/>
      <w:r/>
      <w:bookmarkStart w:id="589" w:name="_Toc151193854"/>
      <w:r/>
      <w:bookmarkStart w:id="590" w:name="_Toc149720833"/>
      <w:r/>
      <w:bookmarkStart w:id="591" w:name="_Toc226965813"/>
      <w:r/>
      <w:bookmarkStart w:id="592" w:name="_Toc150480778"/>
      <w:r/>
      <w:bookmarkStart w:id="593" w:name="_Toc151190167"/>
      <w:r/>
      <w:bookmarkStart w:id="594" w:name="_Toc226309784"/>
      <w:r/>
      <w:bookmarkStart w:id="595" w:name="_Toc195842905"/>
      <w:r/>
      <w:bookmarkEnd w:id="566"/>
      <w:r>
        <w:rPr>
          <w:sz w:val="24"/>
        </w:rPr>
        <w:t xml:space="preserve">评标委员会</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
    </w:p>
    <w:p>
      <w:pPr>
        <w:numPr>
          <w:ilvl w:val="1"/>
          <w:numId w:val="12"/>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6" w:name="_Toc520356166"/>
      <w:r/>
      <w:r/>
    </w:p>
    <w:p>
      <w:pPr>
        <w:numPr>
          <w:ilvl w:val="1"/>
          <w:numId w:val="12"/>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Start w:id="597" w:name="_Toc520356169"/>
      <w:r/>
      <w:bookmarkEnd w:id="596"/>
      <w:r/>
      <w:r/>
    </w:p>
    <w:p>
      <w:pPr>
        <w:numPr>
          <w:ilvl w:val="0"/>
          <w:numId w:val="12"/>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12"/>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48"/>
        <w:spacing w:before="0" w:line="360" w:lineRule="auto"/>
        <w:rPr>
          <w:rFonts w:ascii="Times New Roman" w:hAnsi="Times New Roman" w:eastAsia="宋体"/>
          <w:sz w:val="28"/>
        </w:rPr>
      </w:pPr>
      <w:r/>
      <w:bookmarkStart w:id="598" w:name="_Toc150774750"/>
      <w:r/>
      <w:bookmarkStart w:id="599" w:name="_Toc226309789"/>
      <w:r/>
      <w:bookmarkStart w:id="600" w:name="_Toc142311047"/>
      <w:r/>
      <w:bookmarkStart w:id="601" w:name="_Toc151193643"/>
      <w:r/>
      <w:bookmarkStart w:id="602" w:name="_Toc305158813"/>
      <w:r/>
      <w:bookmarkStart w:id="603" w:name="_Toc150509296"/>
      <w:r/>
      <w:bookmarkStart w:id="604" w:name="_Toc150480783"/>
      <w:r/>
      <w:bookmarkStart w:id="605" w:name="_Toc151193787"/>
      <w:r/>
      <w:bookmarkStart w:id="606" w:name="_Toc151193859"/>
      <w:r/>
      <w:bookmarkStart w:id="607" w:name="_Toc151190172"/>
      <w:r/>
      <w:bookmarkStart w:id="608" w:name="_Toc264969235"/>
      <w:r/>
      <w:bookmarkStart w:id="609" w:name="_Toc305158887"/>
      <w:r/>
      <w:bookmarkStart w:id="610" w:name="_Toc265228383"/>
      <w:r/>
      <w:bookmarkStart w:id="611" w:name="_Toc226965735"/>
      <w:r/>
      <w:bookmarkStart w:id="612" w:name="_Toc127151545"/>
      <w:r/>
      <w:bookmarkStart w:id="613" w:name="_Toc150774645"/>
      <w:r/>
      <w:bookmarkStart w:id="614" w:name="_Toc151193715"/>
      <w:r/>
      <w:bookmarkStart w:id="615" w:name="_Toc226965818"/>
      <w:r/>
      <w:bookmarkStart w:id="616" w:name="_Toc195842910"/>
      <w:r/>
      <w:bookmarkStart w:id="617" w:name="_Toc151193933"/>
      <w:r/>
      <w:bookmarkStart w:id="618" w:name="_Toc226337241"/>
      <w:r>
        <w:rPr>
          <w:rFonts w:ascii="Times New Roman" w:hAnsi="Times New Roman" w:eastAsia="宋体"/>
          <w:sz w:val="28"/>
        </w:rPr>
        <w:t xml:space="preserve">六</w:t>
      </w:r>
      <w:r>
        <w:rPr>
          <w:rFonts w:ascii="Times New Roman" w:hAnsi="Times New Roman" w:eastAsia="宋体"/>
          <w:sz w:val="28"/>
        </w:rPr>
        <w:t xml:space="preserve">   </w:t>
      </w:r>
      <w:bookmarkEnd w:id="597"/>
      <w:r>
        <w:rPr>
          <w:rFonts w:ascii="Times New Roman" w:hAnsi="Times New Roman" w:eastAsia="宋体"/>
          <w:sz w:val="28"/>
        </w:rPr>
        <w:t xml:space="preserve">确定中标</w:t>
      </w:r>
      <w:bookmarkStart w:id="619" w:name="_Toc150774752"/>
      <w:r/>
      <w:bookmarkStart w:id="620" w:name="_Toc142311049"/>
      <w:r/>
      <w:bookmarkStart w:id="621" w:name="_Toc151193789"/>
      <w:r/>
      <w:bookmarkStart w:id="622" w:name="_Toc226965737"/>
      <w:r/>
      <w:bookmarkStart w:id="623" w:name="_Toc151193861"/>
      <w:r/>
      <w:bookmarkStart w:id="624" w:name="_Toc164608661"/>
      <w:r/>
      <w:bookmarkStart w:id="625" w:name="_Toc127161461"/>
      <w:r/>
      <w:bookmarkStart w:id="626" w:name="_Toc151193645"/>
      <w:r/>
      <w:bookmarkStart w:id="627" w:name="_Toc150480785"/>
      <w:r/>
      <w:bookmarkStart w:id="628" w:name="_Toc226309791"/>
      <w:r/>
      <w:bookmarkStart w:id="629" w:name="_Toc164229388"/>
      <w:r/>
      <w:bookmarkStart w:id="630" w:name="_Toc151190174"/>
      <w:r/>
      <w:bookmarkStart w:id="631" w:name="_Toc164351641"/>
      <w:r/>
      <w:bookmarkStart w:id="632" w:name="_Toc226965820"/>
      <w:r/>
      <w:bookmarkStart w:id="633" w:name="_Toc151193717"/>
      <w:r/>
      <w:bookmarkStart w:id="634" w:name="_Toc127151748"/>
      <w:r/>
      <w:bookmarkStart w:id="635" w:name="_Toc164229242"/>
      <w:r/>
      <w:bookmarkStart w:id="636" w:name="_Toc127151547"/>
      <w:r/>
      <w:bookmarkStart w:id="637" w:name="_Toc305158815"/>
      <w:r/>
      <w:bookmarkStart w:id="638" w:name="_Toc150509298"/>
      <w:r/>
      <w:bookmarkStart w:id="639" w:name="_Toc150774647"/>
      <w:r/>
      <w:bookmarkStart w:id="640" w:name="_Toc149720840"/>
      <w:r/>
      <w:bookmarkStart w:id="641" w:name="_Toc305158889"/>
      <w:r/>
      <w:bookmarkStart w:id="642" w:name="_Toc164608816"/>
      <w:r/>
      <w:bookmarkStart w:id="643" w:name="_Toc151193935"/>
      <w:r/>
      <w:bookmarkStart w:id="644" w:name="_Toc265228385"/>
      <w:r/>
      <w:bookmarkStart w:id="645" w:name="_Toc264969237"/>
      <w:r/>
      <w:bookmarkStart w:id="646" w:name="_Toc195842912"/>
      <w:r/>
      <w:bookmarkStart w:id="647" w:name="_Toc226337243"/>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r/>
    </w:p>
    <w:p>
      <w:pPr>
        <w:numPr>
          <w:ilvl w:val="0"/>
          <w:numId w:val="12"/>
        </w:numPr>
        <w:ind w:left="357" w:hanging="357"/>
        <w:spacing w:line="360" w:lineRule="auto"/>
        <w:tabs>
          <w:tab w:val="left" w:pos="360" w:leader="none"/>
        </w:tabs>
        <w:rPr>
          <w:sz w:val="24"/>
        </w:rPr>
        <w:outlineLvl w:val="1"/>
      </w:pPr>
      <w:r>
        <w:rPr>
          <w:sz w:val="24"/>
        </w:rPr>
        <w:t xml:space="preserve">确定中标人</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
    </w:p>
    <w:p>
      <w:pPr>
        <w:numPr>
          <w:ilvl w:val="1"/>
          <w:numId w:val="12"/>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2"/>
        </w:numPr>
        <w:ind w:left="357" w:hanging="357"/>
        <w:spacing w:line="360" w:lineRule="auto"/>
        <w:tabs>
          <w:tab w:val="left" w:pos="360" w:leader="none"/>
        </w:tabs>
        <w:rPr>
          <w:sz w:val="24"/>
        </w:rPr>
        <w:outlineLvl w:val="1"/>
      </w:pPr>
      <w:r/>
      <w:bookmarkStart w:id="648" w:name="_Toc305158817"/>
      <w:r/>
      <w:bookmarkStart w:id="649" w:name="_Toc305158891"/>
      <w:r/>
      <w:bookmarkStart w:id="650" w:name="_Toc127151549"/>
      <w:r/>
      <w:bookmarkStart w:id="651" w:name="_Toc226337245"/>
      <w:r/>
      <w:bookmarkStart w:id="652" w:name="_Toc195842914"/>
      <w:r/>
      <w:bookmarkStart w:id="653" w:name="_Toc226965822"/>
      <w:r/>
      <w:bookmarkStart w:id="654" w:name="_Toc151193719"/>
      <w:r/>
      <w:bookmarkStart w:id="655" w:name="_Toc151193647"/>
      <w:r/>
      <w:bookmarkStart w:id="656" w:name="_Toc226309793"/>
      <w:r/>
      <w:bookmarkStart w:id="657" w:name="_Toc151193863"/>
      <w:r/>
      <w:bookmarkStart w:id="658" w:name="_Toc150480787"/>
      <w:r/>
      <w:bookmarkStart w:id="659" w:name="_Toc164351643"/>
      <w:r/>
      <w:bookmarkStart w:id="660" w:name="_Toc150774649"/>
      <w:r/>
      <w:bookmarkStart w:id="661" w:name="_Toc164608818"/>
      <w:r/>
      <w:bookmarkStart w:id="662" w:name="_Toc164608663"/>
      <w:r/>
      <w:bookmarkStart w:id="663" w:name="_Toc164229390"/>
      <w:r/>
      <w:bookmarkStart w:id="664" w:name="_Toc127151750"/>
      <w:r/>
      <w:bookmarkStart w:id="665" w:name="_Toc151193937"/>
      <w:r/>
      <w:bookmarkStart w:id="666" w:name="_Toc142311051"/>
      <w:r/>
      <w:bookmarkStart w:id="667" w:name="_Toc151190176"/>
      <w:r/>
      <w:bookmarkStart w:id="668" w:name="_Toc164229244"/>
      <w:r/>
      <w:bookmarkStart w:id="669" w:name="_Toc265228387"/>
      <w:r/>
      <w:bookmarkStart w:id="670" w:name="_Toc149720842"/>
      <w:r/>
      <w:bookmarkStart w:id="671" w:name="_Toc226965739"/>
      <w:r/>
      <w:bookmarkStart w:id="672" w:name="_Toc151193791"/>
      <w:r/>
      <w:bookmarkStart w:id="673" w:name="_Toc127161463"/>
      <w:r/>
      <w:bookmarkStart w:id="674" w:name="_Toc150509300"/>
      <w:r/>
      <w:bookmarkStart w:id="675" w:name="_Toc150774754"/>
      <w:r/>
      <w:bookmarkStart w:id="676" w:name="_Toc264969239"/>
      <w:r/>
      <w:bookmarkStart w:id="677" w:name="_Toc520356176"/>
      <w:r/>
      <w:bookmarkStart w:id="678" w:name="_Ref467306425"/>
      <w:r/>
      <w:bookmarkStart w:id="679" w:name="_Ref467307090"/>
      <w:r>
        <w:rPr>
          <w:sz w:val="24"/>
        </w:rPr>
        <w:t xml:space="preserve">中标公告与中标通知书</w:t>
      </w:r>
      <w:bookmarkEnd w:id="648"/>
      <w:r/>
      <w:bookmarkEnd w:id="649"/>
      <w:r/>
      <w:r/>
    </w:p>
    <w:p>
      <w:pPr>
        <w:numPr>
          <w:ilvl w:val="1"/>
          <w:numId w:val="12"/>
        </w:numPr>
        <w:ind w:left="1077" w:hanging="720"/>
        <w:spacing w:line="360" w:lineRule="auto"/>
        <w:tabs>
          <w:tab w:val="left" w:pos="1080" w:leader="none"/>
          <w:tab w:val="left" w:pos="2014" w:leader="none"/>
        </w:tabs>
        <w:rPr>
          <w:sz w:val="24"/>
        </w:rPr>
      </w:pPr>
      <w:r>
        <w:rPr>
          <w:sz w:val="24"/>
        </w:rPr>
        <w:t xml:space="preserve">采购人或采购代理机构自中标人确定之日起</w:t>
      </w:r>
      <w:r>
        <w:rPr>
          <w:sz w:val="24"/>
        </w:rPr>
        <w:t xml:space="preserve">2</w:t>
      </w:r>
      <w:r>
        <w:rPr>
          <w:sz w:val="24"/>
        </w:rPr>
        <w:t xml:space="preserve">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w:t>
      </w:r>
      <w:r>
        <w:rPr>
          <w:sz w:val="24"/>
        </w:rPr>
        <w:t xml:space="preserve">1</w:t>
      </w:r>
      <w:r>
        <w:rPr>
          <w:sz w:val="24"/>
        </w:rPr>
        <w:t xml:space="preserve">个工作日。</w:t>
      </w:r>
      <w:r/>
    </w:p>
    <w:p>
      <w:pPr>
        <w:numPr>
          <w:ilvl w:val="1"/>
          <w:numId w:val="12"/>
        </w:numPr>
        <w:ind w:left="1077" w:hanging="720"/>
        <w:spacing w:line="360" w:lineRule="auto"/>
        <w:tabs>
          <w:tab w:val="left" w:pos="1080" w:leader="none"/>
          <w:tab w:val="left" w:pos="2014" w:leader="none"/>
        </w:tabs>
        <w:rPr>
          <w:sz w:val="24"/>
        </w:rPr>
      </w:pPr>
      <w:r>
        <w:rPr>
          <w:sz w:val="24"/>
        </w:rPr>
        <w:t xml:space="preserve">中标通知书对采购人和中标单位均具有法律效力。中标通知书发出后，采购人改变中标结果的，或者中标单位放弃中标项目的，应当依法承担法律责任。</w:t>
      </w:r>
      <w:r/>
    </w:p>
    <w:p>
      <w:pPr>
        <w:numPr>
          <w:ilvl w:val="0"/>
          <w:numId w:val="12"/>
        </w:numPr>
        <w:ind w:left="357" w:hanging="357"/>
        <w:spacing w:line="360" w:lineRule="auto"/>
        <w:tabs>
          <w:tab w:val="left" w:pos="360" w:leader="none"/>
        </w:tabs>
        <w:rPr>
          <w:sz w:val="24"/>
        </w:rPr>
        <w:outlineLvl w:val="1"/>
      </w:pPr>
      <w:r>
        <w:rPr>
          <w:sz w:val="24"/>
        </w:rPr>
        <w:t xml:space="preserve">废标</w:t>
      </w:r>
      <w:r/>
    </w:p>
    <w:p>
      <w:pPr>
        <w:numPr>
          <w:ilvl w:val="1"/>
          <w:numId w:val="12"/>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12"/>
        </w:numPr>
        <w:spacing w:line="360" w:lineRule="auto"/>
        <w:rPr>
          <w:sz w:val="24"/>
        </w:rPr>
      </w:pPr>
      <w:r>
        <w:rPr>
          <w:sz w:val="24"/>
        </w:rPr>
        <w:t xml:space="preserve">符合专业条件的供应商或者对招标文件作实质响应的供应商不足三家的；</w:t>
      </w:r>
      <w:r/>
    </w:p>
    <w:p>
      <w:pPr>
        <w:numPr>
          <w:ilvl w:val="2"/>
          <w:numId w:val="12"/>
        </w:numPr>
        <w:spacing w:line="360" w:lineRule="auto"/>
        <w:rPr>
          <w:sz w:val="24"/>
        </w:rPr>
      </w:pPr>
      <w:r>
        <w:rPr>
          <w:sz w:val="24"/>
        </w:rPr>
        <w:t xml:space="preserve">出现影响采购公正的违法、违规行为的；</w:t>
      </w:r>
      <w:r/>
    </w:p>
    <w:p>
      <w:pPr>
        <w:numPr>
          <w:ilvl w:val="2"/>
          <w:numId w:val="12"/>
        </w:numPr>
        <w:spacing w:line="360" w:lineRule="auto"/>
        <w:rPr>
          <w:sz w:val="24"/>
        </w:rPr>
      </w:pPr>
      <w:r>
        <w:rPr>
          <w:sz w:val="24"/>
        </w:rPr>
        <w:t xml:space="preserve">投标人的报价均超过了采购预算，采购人不能支付的；</w:t>
      </w:r>
      <w:r/>
    </w:p>
    <w:p>
      <w:pPr>
        <w:numPr>
          <w:ilvl w:val="2"/>
          <w:numId w:val="12"/>
        </w:numPr>
        <w:spacing w:line="360" w:lineRule="auto"/>
        <w:rPr>
          <w:sz w:val="24"/>
        </w:rPr>
      </w:pPr>
      <w:r>
        <w:rPr>
          <w:sz w:val="24"/>
        </w:rPr>
        <w:t xml:space="preserve">因重大变故，采购任务取消的。</w:t>
      </w:r>
      <w:r/>
    </w:p>
    <w:p>
      <w:pPr>
        <w:numPr>
          <w:ilvl w:val="2"/>
          <w:numId w:val="12"/>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2"/>
        </w:numPr>
        <w:ind w:left="1077" w:hanging="720"/>
        <w:spacing w:line="360" w:lineRule="auto"/>
        <w:tabs>
          <w:tab w:val="left" w:pos="1080" w:leader="none"/>
          <w:tab w:val="left" w:pos="2014" w:leader="none"/>
        </w:tabs>
        <w:rPr>
          <w:sz w:val="24"/>
        </w:rPr>
      </w:pPr>
      <w:r>
        <w:rPr>
          <w:sz w:val="24"/>
        </w:rPr>
        <w:t xml:space="preserve">废标后</w:t>
      </w:r>
      <w:r>
        <w:rPr>
          <w:sz w:val="24"/>
        </w:rPr>
        <w:t xml:space="preserve">，采购人将</w:t>
      </w:r>
      <w:r>
        <w:rPr>
          <w:sz w:val="24"/>
        </w:rPr>
        <w:t xml:space="preserve">废标理由</w:t>
      </w:r>
      <w:r>
        <w:rPr>
          <w:sz w:val="24"/>
        </w:rPr>
        <w:t xml:space="preserve">通知所有投标人。</w:t>
      </w:r>
      <w:r/>
    </w:p>
    <w:p>
      <w:pPr>
        <w:numPr>
          <w:ilvl w:val="0"/>
          <w:numId w:val="12"/>
        </w:numPr>
        <w:ind w:left="357" w:hanging="357"/>
        <w:spacing w:line="360" w:lineRule="auto"/>
        <w:tabs>
          <w:tab w:val="left" w:pos="360" w:leader="none"/>
        </w:tabs>
        <w:rPr>
          <w:sz w:val="24"/>
        </w:rPr>
        <w:outlineLvl w:val="1"/>
      </w:pPr>
      <w:r/>
      <w:bookmarkStart w:id="680" w:name="_Toc151193792"/>
      <w:r/>
      <w:bookmarkStart w:id="681" w:name="_Toc305158892"/>
      <w:r/>
      <w:bookmarkStart w:id="682" w:name="_Toc195842915"/>
      <w:r/>
      <w:bookmarkStart w:id="683" w:name="_Toc264969240"/>
      <w:r/>
      <w:bookmarkStart w:id="684" w:name="_Toc150774650"/>
      <w:r/>
      <w:bookmarkStart w:id="685" w:name="_Toc164229391"/>
      <w:r/>
      <w:bookmarkStart w:id="686" w:name="_Toc164351644"/>
      <w:r/>
      <w:bookmarkStart w:id="687" w:name="_Toc226309794"/>
      <w:r/>
      <w:bookmarkStart w:id="688" w:name="_Toc265228388"/>
      <w:r/>
      <w:bookmarkStart w:id="689" w:name="_Toc164608664"/>
      <w:r/>
      <w:bookmarkStart w:id="690" w:name="_Toc164229245"/>
      <w:r/>
      <w:bookmarkStart w:id="691" w:name="_Ref467306978"/>
      <w:r/>
      <w:bookmarkStart w:id="692" w:name="_Toc142311052"/>
      <w:r/>
      <w:bookmarkStart w:id="693" w:name="_Toc127151751"/>
      <w:r/>
      <w:bookmarkStart w:id="694" w:name="_Ref467307062"/>
      <w:r/>
      <w:bookmarkStart w:id="695" w:name="_Toc150480788"/>
      <w:r/>
      <w:bookmarkStart w:id="696" w:name="_Toc127151550"/>
      <w:r/>
      <w:bookmarkStart w:id="697" w:name="_Ref467307204"/>
      <w:r/>
      <w:bookmarkStart w:id="698" w:name="_Toc151193938"/>
      <w:r/>
      <w:bookmarkStart w:id="699" w:name="_Toc305158818"/>
      <w:r/>
      <w:bookmarkStart w:id="700" w:name="_Toc127161464"/>
      <w:r/>
      <w:bookmarkStart w:id="701" w:name="_Toc151190177"/>
      <w:r/>
      <w:bookmarkStart w:id="702" w:name="_Toc150509301"/>
      <w:r/>
      <w:bookmarkStart w:id="703" w:name="_Toc520356175"/>
      <w:r/>
      <w:bookmarkStart w:id="704" w:name="_Toc226965823"/>
      <w:r/>
      <w:bookmarkStart w:id="705" w:name="_Toc150774755"/>
      <w:r/>
      <w:bookmarkStart w:id="706" w:name="_Toc164608819"/>
      <w:r/>
      <w:bookmarkStart w:id="707" w:name="_Toc226337246"/>
      <w:r/>
      <w:bookmarkStart w:id="708" w:name="_Ref467306377"/>
      <w:r/>
      <w:bookmarkStart w:id="709" w:name="_Toc151193864"/>
      <w:r/>
      <w:bookmarkStart w:id="710" w:name="_Toc151193648"/>
      <w:r/>
      <w:bookmarkStart w:id="711" w:name="_Toc149720843"/>
      <w:r/>
      <w:bookmarkStart w:id="712" w:name="_Toc151193720"/>
      <w:r/>
      <w:bookmarkStart w:id="713" w:name="_Toc226965740"/>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Pr>
          <w:sz w:val="24"/>
        </w:rPr>
        <w:t xml:space="preserve">签订合同</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numPr>
          <w:ilvl w:val="1"/>
          <w:numId w:val="12"/>
        </w:numPr>
        <w:ind w:left="1077" w:hanging="720"/>
        <w:spacing w:line="360" w:lineRule="auto"/>
        <w:tabs>
          <w:tab w:val="left" w:pos="1080" w:leader="none"/>
          <w:tab w:val="left" w:pos="2014" w:leader="none"/>
        </w:tabs>
        <w:rPr>
          <w:sz w:val="24"/>
        </w:rPr>
      </w:pPr>
      <w:r>
        <w:rPr>
          <w:sz w:val="24"/>
        </w:rPr>
        <w:t xml:space="preserve">中标人、采购人应当自中标通知书发出之日起</w:t>
      </w:r>
      <w:r>
        <w:rPr>
          <w:sz w:val="24"/>
        </w:rPr>
        <w:t xml:space="preserve">30</w:t>
      </w:r>
      <w:r>
        <w:rPr>
          <w:sz w:val="24"/>
        </w:rPr>
        <w:t xml:space="preserve">日内，按照招标文件和中标人投标文件的规定签订书面合同。所签订的合同不得对招标文件确定的事项和中标人投标文件作实质性修改。</w:t>
      </w:r>
      <w:r/>
    </w:p>
    <w:p>
      <w:pPr>
        <w:numPr>
          <w:ilvl w:val="1"/>
          <w:numId w:val="12"/>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2"/>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2"/>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12"/>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7"/>
      <w:r/>
      <w:bookmarkEnd w:id="678"/>
      <w:r/>
      <w:bookmarkEnd w:id="679"/>
      <w:r/>
      <w:r/>
    </w:p>
    <w:p>
      <w:pPr>
        <w:numPr>
          <w:ilvl w:val="0"/>
          <w:numId w:val="12"/>
        </w:numPr>
        <w:ind w:left="357" w:hanging="357"/>
        <w:spacing w:line="360" w:lineRule="auto"/>
        <w:tabs>
          <w:tab w:val="left" w:pos="360" w:leader="none"/>
        </w:tabs>
        <w:rPr>
          <w:sz w:val="24"/>
        </w:rPr>
        <w:outlineLvl w:val="1"/>
      </w:pPr>
      <w:r>
        <w:rPr>
          <w:sz w:val="24"/>
        </w:rPr>
        <w:t xml:space="preserve">询问与质疑</w:t>
      </w:r>
      <w:r/>
    </w:p>
    <w:p>
      <w:pPr>
        <w:numPr>
          <w:ilvl w:val="1"/>
          <w:numId w:val="12"/>
        </w:numPr>
        <w:ind w:left="1077" w:hanging="720"/>
        <w:spacing w:line="360" w:lineRule="auto"/>
        <w:tabs>
          <w:tab w:val="left" w:pos="1080" w:leader="none"/>
          <w:tab w:val="left" w:pos="2014" w:leader="none"/>
        </w:tabs>
        <w:rPr>
          <w:sz w:val="24"/>
        </w:rPr>
      </w:pPr>
      <w:r>
        <w:rPr>
          <w:sz w:val="24"/>
        </w:rPr>
        <w:t xml:space="preserve">询问</w:t>
      </w:r>
      <w:r/>
    </w:p>
    <w:p>
      <w:pPr>
        <w:numPr>
          <w:ilvl w:val="2"/>
          <w:numId w:val="12"/>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12"/>
        </w:numPr>
        <w:spacing w:line="360" w:lineRule="auto"/>
        <w:rPr>
          <w:sz w:val="24"/>
        </w:rPr>
      </w:pPr>
      <w:r>
        <w:rPr>
          <w:sz w:val="24"/>
        </w:rPr>
        <w:t xml:space="preserve">采购人或采购代理机构对供应</w:t>
      </w:r>
      <w:r>
        <w:rPr>
          <w:sz w:val="24"/>
        </w:rPr>
        <w:t xml:space="preserve">商依法</w:t>
      </w:r>
      <w:r>
        <w:rPr>
          <w:sz w:val="24"/>
        </w:rPr>
        <w:t xml:space="preserve">提出的询问，在</w:t>
      </w:r>
      <w:r>
        <w:rPr>
          <w:sz w:val="24"/>
        </w:rPr>
        <w:t xml:space="preserve">3</w:t>
      </w:r>
      <w:r>
        <w:rPr>
          <w:sz w:val="24"/>
        </w:rPr>
        <w:t xml:space="preserve">个工作日内</w:t>
      </w:r>
      <w:r>
        <w:rPr>
          <w:sz w:val="24"/>
        </w:rPr>
        <w:t xml:space="preserve">作出</w:t>
      </w:r>
      <w:r>
        <w:rPr>
          <w:sz w:val="24"/>
        </w:rPr>
        <w:t xml:space="preserve">答复，但答复的内容不得涉及商业秘密。</w:t>
      </w:r>
      <w:r/>
    </w:p>
    <w:p>
      <w:pPr>
        <w:numPr>
          <w:ilvl w:val="1"/>
          <w:numId w:val="12"/>
        </w:numPr>
        <w:ind w:left="1077" w:hanging="720"/>
        <w:spacing w:line="360" w:lineRule="auto"/>
        <w:tabs>
          <w:tab w:val="left" w:pos="1080" w:leader="none"/>
          <w:tab w:val="left" w:pos="2014" w:leader="none"/>
        </w:tabs>
        <w:rPr>
          <w:sz w:val="24"/>
        </w:rPr>
      </w:pPr>
      <w:r>
        <w:rPr>
          <w:sz w:val="24"/>
        </w:rPr>
        <w:t xml:space="preserve">质疑</w:t>
      </w:r>
      <w:r/>
    </w:p>
    <w:p>
      <w:pPr>
        <w:numPr>
          <w:ilvl w:val="2"/>
          <w:numId w:val="12"/>
        </w:numPr>
        <w:spacing w:line="360" w:lineRule="auto"/>
        <w:rPr>
          <w:sz w:val="24"/>
        </w:rPr>
      </w:pPr>
      <w:r>
        <w:rPr>
          <w:sz w:val="24"/>
        </w:rPr>
        <w:t xml:space="preserve">投标人认为采购文件、采购过程、中标结果使自己的权益受到损害的，可以在知道或者应知其权益受到损害之日起</w:t>
      </w:r>
      <w:r>
        <w:rPr>
          <w:sz w:val="24"/>
        </w:rPr>
        <w:t xml:space="preserve">7</w:t>
      </w:r>
      <w:r>
        <w:rPr>
          <w:sz w:val="24"/>
        </w:rPr>
        <w:t xml:space="preserve">个工作日内，由投标人派授权代表以书面形式向采购人、采购代理机构提出质疑。采购人、采购代理机构在收到质疑函后</w:t>
      </w:r>
      <w:r>
        <w:rPr>
          <w:sz w:val="24"/>
        </w:rPr>
        <w:t xml:space="preserve">7</w:t>
      </w:r>
      <w:r>
        <w:rPr>
          <w:sz w:val="24"/>
        </w:rPr>
        <w:t xml:space="preserve">个工作日内</w:t>
      </w:r>
      <w:r>
        <w:rPr>
          <w:sz w:val="24"/>
        </w:rPr>
        <w:t xml:space="preserve">作出</w:t>
      </w:r>
      <w:r>
        <w:rPr>
          <w:sz w:val="24"/>
        </w:rPr>
        <w:t xml:space="preserve">答复。</w:t>
      </w:r>
      <w:r/>
    </w:p>
    <w:p>
      <w:pPr>
        <w:numPr>
          <w:ilvl w:val="2"/>
          <w:numId w:val="12"/>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2"/>
        </w:numPr>
        <w:spacing w:line="360" w:lineRule="auto"/>
        <w:rPr>
          <w:sz w:val="24"/>
        </w:rPr>
      </w:pPr>
      <w:r>
        <w:rPr>
          <w:sz w:val="24"/>
        </w:rPr>
        <w:t xml:space="preserve">质疑函须使用</w:t>
      </w:r>
      <w:r>
        <w:rPr>
          <w:sz w:val="24"/>
        </w:rPr>
        <w:t xml:space="preserve">财政部制定的范本文件。</w:t>
      </w:r>
      <w:r>
        <w:rPr>
          <w:rFonts w:hint="eastAsia"/>
          <w:sz w:val="24"/>
        </w:rPr>
        <w:t xml:space="preserve">（下载网址：</w:t>
      </w:r>
      <w:hyperlink r:id="rId30" w:tooltip="http://gks.mof.gov.cn/ztztz/zhengfucaigouguanli/201802/t20180201_2804589.htm" w:history="1">
        <w:r>
          <w:rPr>
            <w:rStyle w:val="1104"/>
          </w:rPr>
          <w:t xml:space="preserve">http://gk</w:t>
        </w:r>
        <w:bookmarkStart w:id="714" w:name="_Hlt100654014"/>
        <w:r>
          <w:rPr>
            <w:rStyle w:val="1104"/>
          </w:rPr>
          <w:t xml:space="preserve">s</w:t>
        </w:r>
        <w:bookmarkEnd w:id="714"/>
        <w:r>
          <w:rPr>
            <w:rStyle w:val="1104"/>
          </w:rPr>
          <w:t xml:space="preserve">.m</w:t>
        </w:r>
        <w:bookmarkStart w:id="715" w:name="_Hlt100653993"/>
        <w:bookmarkStart w:id="716" w:name="_Hlt100653994"/>
        <w:r>
          <w:rPr>
            <w:rStyle w:val="1104"/>
          </w:rPr>
          <w:t xml:space="preserve">o</w:t>
        </w:r>
        <w:bookmarkEnd w:id="715"/>
        <w:bookmarkEnd w:id="716"/>
        <w:r>
          <w:rPr>
            <w:rStyle w:val="1104"/>
          </w:rPr>
          <w:t xml:space="preserve">f.gov.cn/ztztz/zhengfucaigouguanli/201802/t20180201_2804589.htm</w:t>
        </w:r>
      </w:hyperlink>
      <w:r>
        <w:rPr>
          <w:rFonts w:hint="eastAsia"/>
        </w:rPr>
        <w:t xml:space="preserve">）</w:t>
      </w:r>
      <w:r/>
    </w:p>
    <w:p>
      <w:pPr>
        <w:numPr>
          <w:ilvl w:val="2"/>
          <w:numId w:val="12"/>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2"/>
        </w:numPr>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2"/>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2"/>
        </w:numPr>
        <w:ind w:left="357" w:hanging="357"/>
        <w:spacing w:line="360" w:lineRule="auto"/>
        <w:tabs>
          <w:tab w:val="left" w:pos="360" w:leader="none"/>
        </w:tabs>
        <w:rPr>
          <w:sz w:val="24"/>
        </w:rPr>
        <w:outlineLvl w:val="1"/>
      </w:pPr>
      <w:r>
        <w:rPr>
          <w:sz w:val="24"/>
        </w:rPr>
        <w:t xml:space="preserve">代理费</w:t>
      </w:r>
      <w:r/>
    </w:p>
    <w:p>
      <w:pPr>
        <w:numPr>
          <w:ilvl w:val="1"/>
          <w:numId w:val="12"/>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w:t>
      </w:r>
      <w:r>
        <w:rPr>
          <w:rFonts w:hint="eastAsia"/>
          <w:sz w:val="24"/>
        </w:rPr>
        <w:t xml:space="preserve">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7" w:name="_Toc265228392"/>
      <w:r/>
      <w:bookmarkStart w:id="718" w:name="_Toc305158822"/>
      <w:r/>
      <w:bookmarkStart w:id="719" w:name="_Toc264969244"/>
      <w:r/>
      <w:bookmarkStart w:id="720" w:name="_Toc150774759"/>
      <w:r/>
      <w:bookmarkStart w:id="721" w:name="_Toc127151554"/>
      <w:r/>
      <w:bookmarkStart w:id="722" w:name="_Toc142311056"/>
      <w:r/>
      <w:bookmarkStart w:id="723" w:name="_Toc305158896"/>
      <w:r/>
      <w:bookmarkStart w:id="724" w:name="_Toc226965827"/>
      <w:r/>
      <w:bookmarkStart w:id="725" w:name="_Toc150480792"/>
      <w:r/>
      <w:bookmarkStart w:id="726" w:name="_Toc353873664"/>
      <w:r/>
      <w:bookmarkStart w:id="727" w:name="_Toc353825544"/>
      <w:r/>
      <w:bookmarkStart w:id="728" w:name="_Toc226337250"/>
      <w:r/>
      <w:bookmarkStart w:id="729" w:name="_Toc353873934"/>
      <w:r>
        <w:rPr>
          <w:sz w:val="24"/>
        </w:rPr>
        <w:br w:type="page" w:clear="all"/>
      </w:r>
      <w:bookmarkStart w:id="730" w:name="_Toc163804581"/>
      <w:r/>
      <w:bookmarkStart w:id="731" w:name="_Toc140257874"/>
      <w:r>
        <w:rPr>
          <w:b/>
          <w:sz w:val="36"/>
          <w:szCs w:val="36"/>
        </w:rPr>
        <w:t xml:space="preserve">第三章</w:t>
      </w:r>
      <w:r>
        <w:rPr>
          <w:b/>
          <w:sz w:val="36"/>
          <w:szCs w:val="36"/>
        </w:rPr>
        <w:t xml:space="preserve">   </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b/>
          <w:sz w:val="36"/>
          <w:szCs w:val="36"/>
        </w:rPr>
        <w:t xml:space="preserve">资格审查</w:t>
      </w:r>
      <w:bookmarkStart w:id="732" w:name="_Toc487900382"/>
      <w:r/>
      <w:bookmarkEnd w:id="730"/>
      <w:r/>
      <w:bookmarkEnd w:id="731"/>
      <w:r/>
      <w:r/>
    </w:p>
    <w:p>
      <w:pPr>
        <w:jc w:val="center"/>
        <w:spacing w:line="360" w:lineRule="auto"/>
        <w:tabs>
          <w:tab w:val="left" w:pos="360" w:leader="none"/>
          <w:tab w:val="left" w:pos="900" w:leader="none"/>
        </w:tabs>
        <w:rPr>
          <w:b/>
          <w:sz w:val="24"/>
        </w:rPr>
        <w:outlineLvl w:val="1"/>
      </w:pPr>
      <w:r/>
      <w:bookmarkStart w:id="733" w:name="_Toc99301422"/>
      <w:r>
        <w:rPr>
          <w:b/>
          <w:sz w:val="24"/>
        </w:rPr>
        <w:t xml:space="preserve">一、资格审查程序</w:t>
      </w:r>
      <w:bookmarkEnd w:id="733"/>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w:t>
      </w:r>
      <w:r>
        <w:rPr>
          <w:sz w:val="24"/>
        </w:rPr>
        <w:t xml:space="preserve">3</w:t>
      </w:r>
      <w:r>
        <w:rPr>
          <w:sz w:val="24"/>
        </w:rPr>
        <w:t xml:space="preserve">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34" w:name="_Hlt487972895"/>
            <w:r/>
            <w:bookmarkEnd w:id="734"/>
            <w:r>
              <w:rPr>
                <w:b/>
                <w:sz w:val="24"/>
              </w:rPr>
              <w:t xml:space="preserve">序号</w:t>
            </w:r>
            <w:r/>
          </w:p>
        </w:tc>
        <w:tc>
          <w:tcPr>
            <w:tcW w:w="1067" w:type="pct"/>
            <w:vAlign w:val="center"/>
            <w:textDirection w:val="lrTb"/>
            <w:noWrap w:val="false"/>
          </w:tcPr>
          <w:p>
            <w:pPr>
              <w:jc w:val="center"/>
              <w:tabs>
                <w:tab w:val="left" w:pos="1080" w:leader="none"/>
              </w:tabs>
              <w:rPr>
                <w:b/>
                <w:sz w:val="24"/>
              </w:rPr>
            </w:pPr>
            <w:r>
              <w:rPr>
                <w:b/>
                <w:sz w:val="24"/>
              </w:rPr>
              <w:t xml:space="preserve">审查因素</w:t>
            </w:r>
            <w:r/>
          </w:p>
        </w:tc>
        <w:tc>
          <w:tcPr>
            <w:tcW w:w="2596" w:type="pct"/>
            <w:vAlign w:val="center"/>
            <w:textDirection w:val="lrTb"/>
            <w:noWrap w:val="false"/>
          </w:tcPr>
          <w:p>
            <w:pPr>
              <w:jc w:val="center"/>
              <w:tabs>
                <w:tab w:val="left" w:pos="1080" w:leader="none"/>
              </w:tabs>
              <w:rPr>
                <w:b/>
                <w:sz w:val="24"/>
              </w:rPr>
            </w:pPr>
            <w:r>
              <w:rPr>
                <w:b/>
                <w:sz w:val="24"/>
              </w:rPr>
              <w:t xml:space="preserve">审查内容</w:t>
            </w:r>
            <w:r/>
          </w:p>
        </w:tc>
        <w:tc>
          <w:tcPr>
            <w:tcW w:w="882"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7"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sz w:val="24"/>
              </w:rPr>
            </w:pPr>
            <w:r>
              <w:rPr>
                <w:sz w:val="24"/>
              </w:rPr>
              <w:t xml:space="preserve">具体规定见第一章《投标邀请》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-1</w:t>
            </w:r>
            <w:r/>
          </w:p>
        </w:tc>
        <w:tc>
          <w:tcPr>
            <w:tcW w:w="1067" w:type="pct"/>
            <w:vAlign w:val="center"/>
            <w:textDirection w:val="lrTb"/>
            <w:noWrap w:val="false"/>
          </w:tcPr>
          <w:p>
            <w:pPr>
              <w:tabs>
                <w:tab w:val="left" w:pos="1080" w:leader="none"/>
              </w:tabs>
              <w:rPr>
                <w:sz w:val="24"/>
              </w:rPr>
            </w:pPr>
            <w:r>
              <w:rPr>
                <w:rFonts w:hint="eastAsia"/>
                <w:sz w:val="24"/>
              </w:rPr>
              <w:t xml:space="preserve"> </w:t>
            </w:r>
            <w:r>
              <w:rPr>
                <w:rFonts w:hint="eastAsia"/>
                <w:sz w:val="24"/>
              </w:rPr>
              <w:t xml:space="preserve">营业执照或事业单位法人证书</w:t>
            </w:r>
            <w:r/>
          </w:p>
        </w:tc>
        <w:tc>
          <w:tcPr>
            <w:tcW w:w="2596" w:type="pct"/>
            <w:vAlign w:val="center"/>
            <w:textDirection w:val="lrTb"/>
            <w:noWrap w:val="false"/>
          </w:tcPr>
          <w:p>
            <w:pPr>
              <w:tabs>
                <w:tab w:val="left" w:pos="1080" w:leader="none"/>
              </w:tabs>
              <w:rPr>
                <w:sz w:val="24"/>
              </w:rPr>
            </w:pPr>
            <w:r>
              <w:rPr>
                <w:rFonts w:hint="eastAsia"/>
                <w:sz w:val="24"/>
              </w:rPr>
              <w:t xml:space="preserve">营业执照和税务登记证</w:t>
            </w:r>
            <w:r>
              <w:rPr>
                <w:rFonts w:hint="eastAsia"/>
                <w:sz w:val="24"/>
              </w:rPr>
              <w:t xml:space="preserve"> (</w:t>
            </w:r>
            <w:r>
              <w:rPr>
                <w:rFonts w:hint="eastAsia"/>
                <w:sz w:val="24"/>
              </w:rPr>
              <w:t xml:space="preserve">或“三证合一”的营业执照）或事业单位法人证书</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1-2</w:t>
            </w:r>
            <w:r/>
          </w:p>
        </w:tc>
        <w:tc>
          <w:tcPr>
            <w:tcW w:w="1067" w:type="pct"/>
            <w:vAlign w:val="center"/>
            <w:textDirection w:val="lrTb"/>
            <w:noWrap w:val="false"/>
          </w:tcPr>
          <w:p>
            <w:pPr>
              <w:tabs>
                <w:tab w:val="left" w:pos="1080" w:leader="none"/>
              </w:tabs>
              <w:rPr>
                <w:sz w:val="24"/>
              </w:rPr>
            </w:pPr>
            <w:r>
              <w:rPr>
                <w:rFonts w:hint="eastAsia"/>
                <w:sz w:val="24"/>
              </w:rPr>
              <w:t xml:space="preserve">法定代表人（或负责人）资格证明书</w:t>
            </w:r>
            <w:r/>
          </w:p>
        </w:tc>
        <w:tc>
          <w:tcPr>
            <w:tcW w:w="2596" w:type="pct"/>
            <w:vAlign w:val="center"/>
            <w:textDirection w:val="lrTb"/>
            <w:noWrap w:val="false"/>
          </w:tcPr>
          <w:p>
            <w:pPr>
              <w:tabs>
                <w:tab w:val="left" w:pos="1080" w:leader="none"/>
              </w:tabs>
              <w:rPr>
                <w:sz w:val="24"/>
              </w:rPr>
            </w:pPr>
            <w:r>
              <w:rPr>
                <w:rFonts w:hint="eastAsia"/>
                <w:sz w:val="24"/>
              </w:rPr>
              <w:t xml:space="preserve">法定代表人（或负责人）资格证明书、法定代表人（或负责人）身份证（如有授权的，另须提供授权委托书、被授权人身份证）</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rPr>
                <w:rFonts w:hint="eastAsia"/>
                <w:sz w:val="24"/>
              </w:rPr>
              <w:t xml:space="preserve">-3</w:t>
            </w:r>
            <w:r/>
          </w:p>
        </w:tc>
        <w:tc>
          <w:tcPr>
            <w:tcW w:w="1067"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1-4</w:t>
            </w:r>
            <w:r/>
          </w:p>
        </w:tc>
        <w:tc>
          <w:tcPr>
            <w:tcW w:w="1067" w:type="pct"/>
            <w:vAlign w:val="center"/>
            <w:textDirection w:val="lrTb"/>
            <w:noWrap w:val="false"/>
          </w:tcPr>
          <w:p>
            <w:pPr>
              <w:tabs>
                <w:tab w:val="left" w:pos="1080" w:leader="none"/>
              </w:tabs>
              <w:rPr>
                <w:sz w:val="24"/>
              </w:rPr>
            </w:pPr>
            <w:r>
              <w:rPr>
                <w:sz w:val="24"/>
              </w:rPr>
              <w:t xml:space="preserve">投标人信用记录</w:t>
            </w:r>
            <w:r/>
          </w:p>
        </w:tc>
        <w:tc>
          <w:tcPr>
            <w:tcW w:w="2596"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1-5</w:t>
            </w:r>
            <w:r/>
          </w:p>
        </w:tc>
        <w:tc>
          <w:tcPr>
            <w:tcW w:w="1067" w:type="pct"/>
            <w:vAlign w:val="center"/>
            <w:textDirection w:val="lrTb"/>
            <w:noWrap w:val="false"/>
          </w:tcPr>
          <w:p>
            <w:pPr>
              <w:tabs>
                <w:tab w:val="left" w:pos="1080" w:leader="none"/>
              </w:tabs>
              <w:rPr>
                <w:sz w:val="24"/>
              </w:rPr>
            </w:pPr>
            <w:r>
              <w:rPr>
                <w:rFonts w:hint="eastAsia"/>
                <w:sz w:val="24"/>
              </w:rPr>
              <w:t xml:space="preserve">政府采购供应商信用承诺书</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政府采购供应商信用承诺书</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7"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6" w:type="pct"/>
            <w:vAlign w:val="center"/>
            <w:textDirection w:val="lrTb"/>
            <w:noWrap w:val="false"/>
          </w:tcPr>
          <w:p>
            <w:pPr>
              <w:tabs>
                <w:tab w:val="left" w:pos="1080" w:leader="none"/>
              </w:tabs>
              <w:rPr>
                <w:sz w:val="24"/>
              </w:rPr>
            </w:pPr>
            <w:r>
              <w:rPr>
                <w:sz w:val="24"/>
              </w:rPr>
              <w:t xml:space="preserve">具体要求见第一章《投标邀请》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2-1</w:t>
            </w:r>
            <w:r/>
          </w:p>
        </w:tc>
        <w:tc>
          <w:tcPr>
            <w:tcW w:w="1067" w:type="pct"/>
            <w:vAlign w:val="center"/>
            <w:textDirection w:val="lrTb"/>
            <w:noWrap w:val="false"/>
          </w:tcPr>
          <w:p>
            <w:pPr>
              <w:tabs>
                <w:tab w:val="left" w:pos="1080" w:leader="none"/>
              </w:tabs>
              <w:rPr>
                <w:sz w:val="24"/>
              </w:rPr>
            </w:pPr>
            <w:r>
              <w:rPr>
                <w:rFonts w:hint="eastAsia"/>
                <w:sz w:val="24"/>
              </w:rPr>
              <w:t xml:space="preserve">中小企业声明函</w:t>
            </w:r>
            <w:r/>
          </w:p>
        </w:tc>
        <w:tc>
          <w:tcPr>
            <w:tcW w:w="2596" w:type="pct"/>
            <w:vAlign w:val="center"/>
            <w:textDirection w:val="lrTb"/>
            <w:noWrap w:val="false"/>
          </w:tcPr>
          <w:p>
            <w:pPr>
              <w:tabs>
                <w:tab w:val="left" w:pos="1080" w:leader="none"/>
              </w:tabs>
              <w:rPr>
                <w:bCs/>
                <w:sz w:val="24"/>
              </w:rPr>
            </w:pPr>
            <w:r>
              <w:rPr>
                <w:rFonts w:hint="eastAsia"/>
                <w:bCs/>
                <w:sz w:val="24"/>
              </w:rPr>
              <w:t xml:space="preserve">1</w:t>
            </w:r>
            <w:r>
              <w:rPr>
                <w:rFonts w:hint="eastAsia"/>
                <w:bCs/>
                <w:sz w:val="24"/>
              </w:rPr>
              <w:t xml:space="preserve">、供应商单独参与投标的，应提供中小企业声明函；如为监狱企业或残疾人福利性单位，不必提供中小企业声明函，</w:t>
            </w:r>
            <w:r>
              <w:rPr>
                <w:rFonts w:hint="eastAsia"/>
                <w:bCs/>
                <w:sz w:val="24"/>
              </w:rPr>
              <w:t xml:space="preserve">但须按注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2</w:t>
            </w:r>
            <w:r>
              <w:rPr>
                <w:rFonts w:hint="eastAsia"/>
                <w:bCs/>
                <w:sz w:val="24"/>
              </w:rPr>
              <w:t xml:space="preserve">、如招标文件要求以联合体形</w:t>
            </w:r>
            <w:r>
              <w:rPr>
                <w:rFonts w:hint="eastAsia"/>
                <w:bCs/>
                <w:sz w:val="24"/>
              </w:rPr>
              <w:t xml:space="preserve">式参加</w:t>
            </w:r>
            <w:r>
              <w:rPr>
                <w:rFonts w:hint="eastAsia"/>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bCs/>
                <w:sz w:val="24"/>
              </w:rPr>
              <w:t xml:space="preserve">实列</w:t>
            </w:r>
            <w:r>
              <w:rPr>
                <w:rFonts w:hint="eastAsia"/>
                <w:bCs/>
                <w:sz w:val="24"/>
              </w:rPr>
              <w:t xml:space="preserve">明单位性质，</w:t>
            </w:r>
            <w:r>
              <w:rPr>
                <w:rFonts w:hint="eastAsia"/>
                <w:bCs/>
                <w:sz w:val="24"/>
              </w:rPr>
              <w:t xml:space="preserve">并按注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注</w:t>
            </w:r>
            <w:r>
              <w:rPr>
                <w:rFonts w:hint="eastAsia"/>
                <w:bCs/>
                <w:sz w:val="24"/>
              </w:rPr>
              <w:t xml:space="preserve">1</w:t>
            </w:r>
            <w:r>
              <w:rPr>
                <w:rFonts w:hint="eastAsia"/>
                <w:bCs/>
                <w:sz w:val="24"/>
              </w:rPr>
              <w:t xml:space="preserve">：监狱企业须提供由省级以上监狱管理局（</w:t>
            </w:r>
            <w:r>
              <w:rPr>
                <w:rFonts w:hint="eastAsia"/>
                <w:bCs/>
                <w:sz w:val="24"/>
              </w:rPr>
              <w:t xml:space="preserve">常州市含教育</w:t>
            </w:r>
            <w:r>
              <w:rPr>
                <w:rFonts w:hint="eastAsia"/>
                <w:bCs/>
                <w:sz w:val="24"/>
              </w:rPr>
              <w:t xml:space="preserve">矫治局）、戒毒管理局（含新疆生产建设兵团）出具的属于监狱企业的证明文件。</w:t>
            </w:r>
            <w:r/>
          </w:p>
          <w:p>
            <w:pPr>
              <w:tabs>
                <w:tab w:val="left" w:pos="1080" w:leader="none"/>
              </w:tabs>
              <w:rPr>
                <w:sz w:val="24"/>
              </w:rPr>
            </w:pPr>
            <w:r>
              <w:rPr>
                <w:rFonts w:hint="eastAsia"/>
                <w:bCs/>
                <w:sz w:val="24"/>
              </w:rPr>
              <w:t xml:space="preserve">注</w:t>
            </w:r>
            <w:r>
              <w:rPr>
                <w:rFonts w:hint="eastAsia"/>
                <w:bCs/>
                <w:sz w:val="24"/>
              </w:rPr>
              <w:t xml:space="preserve">2</w:t>
            </w:r>
            <w:r>
              <w:rPr>
                <w:rFonts w:hint="eastAsia"/>
                <w:bCs/>
                <w:sz w:val="24"/>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sz w:val="24"/>
              </w:rPr>
            </w:pPr>
            <w:r>
              <w:rPr>
                <w:sz w:val="24"/>
              </w:rPr>
              <w:t xml:space="preserve">格式见《响应文件格式》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7" w:type="pct"/>
            <w:vAlign w:val="center"/>
            <w:textDirection w:val="lrTb"/>
            <w:noWrap w:val="false"/>
          </w:tcPr>
          <w:p>
            <w:pPr>
              <w:tabs>
                <w:tab w:val="left" w:pos="1080" w:leader="none"/>
              </w:tabs>
              <w:rPr>
                <w:sz w:val="24"/>
              </w:rPr>
            </w:pPr>
            <w:r>
              <w:rPr>
                <w:sz w:val="24"/>
              </w:rPr>
              <w:t xml:space="preserve">本项目的特定资格要求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0"/>
        </w:trPr>
        <w:tc>
          <w:tcPr>
            <w:tcW w:w="455" w:type="pct"/>
            <w:vAlign w:val="center"/>
            <w:textDirection w:val="lrTb"/>
            <w:noWrap w:val="false"/>
          </w:tcPr>
          <w:p>
            <w:pPr>
              <w:jc w:val="center"/>
              <w:tabs>
                <w:tab w:val="left" w:pos="1080" w:leader="none"/>
              </w:tabs>
              <w:rPr>
                <w:sz w:val="24"/>
              </w:rPr>
            </w:pPr>
            <w:r>
              <w:rPr>
                <w:sz w:val="24"/>
              </w:rPr>
              <w:t xml:space="preserve">3-1</w:t>
            </w:r>
            <w:r/>
          </w:p>
        </w:tc>
        <w:tc>
          <w:tcPr>
            <w:tcW w:w="1067" w:type="pct"/>
            <w:vAlign w:val="center"/>
            <w:textDirection w:val="lrTb"/>
            <w:noWrap w:val="false"/>
          </w:tcPr>
          <w:p>
            <w:pPr>
              <w:tabs>
                <w:tab w:val="left" w:pos="1080" w:leader="none"/>
              </w:tabs>
              <w:rPr>
                <w:sz w:val="24"/>
              </w:rPr>
            </w:pPr>
            <w:r>
              <w:rPr>
                <w:sz w:val="24"/>
              </w:rPr>
              <w:t xml:space="preserve">其他特定资格要求</w:t>
            </w:r>
            <w:r/>
          </w:p>
        </w:tc>
        <w:tc>
          <w:tcPr>
            <w:tcW w:w="2596" w:type="pct"/>
            <w:vAlign w:val="center"/>
            <w:textDirection w:val="lrTb"/>
            <w:noWrap w:val="false"/>
          </w:tcPr>
          <w:p>
            <w:pPr>
              <w:tabs>
                <w:tab w:val="left" w:pos="1080" w:leader="none"/>
              </w:tabs>
              <w:rPr>
                <w:sz w:val="24"/>
              </w:rPr>
            </w:pPr>
            <w:r>
              <w:rPr>
                <w:rFonts w:hint="eastAsia"/>
                <w:sz w:val="24"/>
              </w:rPr>
              <w:t xml:space="preserve">经国家金融监督管理总局（原中国银行保险监督管理委员会）批准，具有该项目所有保险责任经营的相关许可。</w:t>
            </w:r>
            <w:r/>
          </w:p>
        </w:tc>
        <w:tc>
          <w:tcPr>
            <w:tcW w:w="882" w:type="pct"/>
            <w:vAlign w:val="center"/>
            <w:textDirection w:val="lrTb"/>
            <w:noWrap w:val="false"/>
          </w:tcPr>
          <w:p>
            <w:pPr>
              <w:tabs>
                <w:tab w:val="left" w:pos="1080" w:leader="none"/>
              </w:tabs>
              <w:rPr>
                <w:sz w:val="24"/>
              </w:rPr>
            </w:pPr>
            <w:r>
              <w:rPr>
                <w:rFonts w:hint="eastAsia"/>
                <w:sz w:val="24"/>
              </w:rPr>
              <w:t xml:space="preserve">如为总公司</w:t>
            </w:r>
            <w:r>
              <w:rPr>
                <w:sz w:val="24"/>
              </w:rPr>
              <w:t xml:space="preserve">参与投标</w:t>
            </w:r>
            <w:r>
              <w:rPr>
                <w:rFonts w:hint="eastAsia"/>
                <w:sz w:val="24"/>
              </w:rPr>
              <w:t xml:space="preserve">应提供总公司营业执照及保险许可证；如为</w:t>
            </w:r>
            <w:r>
              <w:rPr>
                <w:sz w:val="24"/>
              </w:rPr>
              <w:t xml:space="preserve">分支机构参与投标</w:t>
            </w:r>
            <w:r>
              <w:rPr>
                <w:rFonts w:hint="eastAsia"/>
                <w:sz w:val="24"/>
              </w:rPr>
              <w:t xml:space="preserve">应提供分支机构的营业执照及保险许可证</w:t>
            </w:r>
            <w:r/>
          </w:p>
        </w:tc>
      </w:tr>
    </w:tbl>
    <w:p>
      <w:pPr>
        <w:jc w:val="left"/>
        <w:widowControl/>
        <w:rPr>
          <w:sz w:val="24"/>
        </w:rPr>
      </w:pPr>
      <w:r/>
      <w:bookmarkStart w:id="735" w:name="_Toc353825550"/>
      <w:r/>
      <w:bookmarkStart w:id="736" w:name="_Toc226965858"/>
      <w:r/>
      <w:bookmarkStart w:id="737" w:name="_Toc353873940"/>
      <w:r/>
      <w:bookmarkStart w:id="738" w:name="_Toc127151779"/>
      <w:r/>
      <w:bookmarkStart w:id="739" w:name="_Toc127161490"/>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32"/>
      <w:r>
        <w:rPr>
          <w:sz w:val="24"/>
        </w:rPr>
        <w:br w:type="page" w:clear="all"/>
      </w:r>
      <w:r/>
    </w:p>
    <w:p>
      <w:pPr>
        <w:jc w:val="center"/>
        <w:spacing w:line="360" w:lineRule="auto"/>
        <w:rPr>
          <w:b/>
          <w:sz w:val="36"/>
          <w:szCs w:val="36"/>
        </w:rPr>
        <w:outlineLvl w:val="0"/>
      </w:pPr>
      <w:r/>
      <w:bookmarkStart w:id="740" w:name="_Toc163804582"/>
      <w:r/>
      <w:bookmarkStart w:id="741" w:name="_Toc140257875"/>
      <w:r>
        <w:rPr>
          <w:b/>
          <w:sz w:val="36"/>
          <w:szCs w:val="36"/>
        </w:rPr>
        <w:t xml:space="preserve">第四章</w:t>
      </w:r>
      <w:r>
        <w:rPr>
          <w:b/>
          <w:sz w:val="36"/>
          <w:szCs w:val="36"/>
        </w:rPr>
        <w:t xml:space="preserve">   </w:t>
      </w:r>
      <w:bookmarkStart w:id="742" w:name="_Hlt164229061"/>
      <w:r/>
      <w:bookmarkEnd w:id="735"/>
      <w:r/>
      <w:bookmarkEnd w:id="736"/>
      <w:r/>
      <w:bookmarkEnd w:id="737"/>
      <w:r/>
      <w:bookmarkEnd w:id="738"/>
      <w:r/>
      <w:bookmarkEnd w:id="739"/>
      <w:r/>
      <w:bookmarkEnd w:id="742"/>
      <w:r>
        <w:rPr>
          <w:b/>
          <w:sz w:val="36"/>
          <w:szCs w:val="36"/>
        </w:rPr>
        <w:t xml:space="preserve">评标程序、评标方法和评标标准</w:t>
      </w:r>
      <w:bookmarkEnd w:id="740"/>
      <w:r/>
      <w:bookmarkEnd w:id="741"/>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6"/>
        </w:numPr>
        <w:spacing w:line="360" w:lineRule="auto"/>
        <w:tabs>
          <w:tab w:val="left" w:pos="360" w:leader="none"/>
        </w:tabs>
        <w:rPr>
          <w:sz w:val="24"/>
        </w:rPr>
        <w:outlineLvl w:val="1"/>
      </w:pPr>
      <w:r/>
      <w:bookmarkStart w:id="743" w:name="_Toc142311043"/>
      <w:r/>
      <w:bookmarkStart w:id="744" w:name="_Toc150480779"/>
      <w:r/>
      <w:bookmarkStart w:id="745" w:name="_Toc151190168"/>
      <w:r/>
      <w:bookmarkStart w:id="746" w:name="_Toc265228379"/>
      <w:r/>
      <w:bookmarkStart w:id="747" w:name="_Toc149720834"/>
      <w:r/>
      <w:bookmarkStart w:id="748" w:name="_Toc226337237"/>
      <w:r/>
      <w:bookmarkStart w:id="749" w:name="_Toc164608655"/>
      <w:r/>
      <w:bookmarkStart w:id="750" w:name="_Toc164229236"/>
      <w:r/>
      <w:bookmarkStart w:id="751" w:name="_Toc150774641"/>
      <w:r/>
      <w:bookmarkStart w:id="752" w:name="_Toc164351635"/>
      <w:r/>
      <w:bookmarkStart w:id="753" w:name="_Toc226309785"/>
      <w:r/>
      <w:bookmarkStart w:id="754" w:name="_Toc305158809"/>
      <w:r/>
      <w:bookmarkStart w:id="755" w:name="_Toc150774746"/>
      <w:r/>
      <w:bookmarkStart w:id="756" w:name="_Toc151193929"/>
      <w:r/>
      <w:bookmarkStart w:id="757" w:name="_Toc164608810"/>
      <w:r/>
      <w:bookmarkStart w:id="758" w:name="_Toc151193639"/>
      <w:r/>
      <w:bookmarkStart w:id="759" w:name="_Toc150509292"/>
      <w:r/>
      <w:bookmarkStart w:id="760" w:name="_Toc151193855"/>
      <w:r/>
      <w:bookmarkStart w:id="761" w:name="_Toc151193711"/>
      <w:r/>
      <w:bookmarkStart w:id="762" w:name="_Toc127151541"/>
      <w:r/>
      <w:bookmarkStart w:id="763" w:name="_Toc195842906"/>
      <w:r/>
      <w:bookmarkStart w:id="764" w:name="_Toc127161455"/>
      <w:r/>
      <w:bookmarkStart w:id="765" w:name="_Toc305158883"/>
      <w:r/>
      <w:bookmarkStart w:id="766" w:name="_Toc264969231"/>
      <w:r/>
      <w:bookmarkStart w:id="767" w:name="_Toc226965731"/>
      <w:r/>
      <w:bookmarkStart w:id="768" w:name="_Toc127151742"/>
      <w:r/>
      <w:bookmarkStart w:id="769" w:name="_Toc151193783"/>
      <w:r/>
      <w:bookmarkStart w:id="770" w:name="_Toc226965814"/>
      <w:r/>
      <w:bookmarkStart w:id="771" w:name="_Toc164229382"/>
      <w:r/>
      <w:bookmarkStart w:id="772" w:name="_Toc353873941"/>
      <w:r/>
      <w:bookmarkStart w:id="773" w:name="_Toc353825551"/>
      <w:r/>
      <w:bookmarkStart w:id="774" w:name="_Toc142311057"/>
      <w:r/>
      <w:bookmarkStart w:id="775" w:name="_Toc353825545"/>
      <w:r/>
      <w:bookmarkStart w:id="776" w:name="_Toc150774760"/>
      <w:r/>
      <w:bookmarkStart w:id="777" w:name="_Toc150480793"/>
      <w:r/>
      <w:bookmarkStart w:id="778" w:name="_Toc226965828"/>
      <w:r/>
      <w:bookmarkStart w:id="779" w:name="_Toc353873935"/>
      <w:r/>
      <w:bookmarkStart w:id="780" w:name="_Toc305158823"/>
      <w:r/>
      <w:bookmarkStart w:id="781" w:name="_Toc127151555"/>
      <w:r/>
      <w:bookmarkStart w:id="782" w:name="_Toc353873665"/>
      <w:r/>
      <w:bookmarkStart w:id="783" w:name="_Toc195842920"/>
      <w:r/>
      <w:bookmarkStart w:id="784" w:name="_Toc264969245"/>
      <w:r/>
      <w:bookmarkStart w:id="785" w:name="_Toc226337251"/>
      <w:r/>
      <w:bookmarkStart w:id="786" w:name="_Toc305158897"/>
      <w:r/>
      <w:bookmarkStart w:id="787" w:name="_Toc265228393"/>
      <w:r>
        <w:rPr>
          <w:sz w:val="24"/>
        </w:rPr>
        <w:t xml:space="preserve">投标文件的符合性审查</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r/>
    </w:p>
    <w:p>
      <w:pPr>
        <w:numPr>
          <w:ilvl w:val="1"/>
          <w:numId w:val="16"/>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88" w:name="_Toc520356167"/>
      <w:r/>
      <w:r/>
    </w:p>
    <w:p>
      <w:pPr>
        <w:numPr>
          <w:ilvl w:val="1"/>
          <w:numId w:val="16"/>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8"/>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sz w:val="24"/>
              </w:rPr>
            </w:pPr>
            <w:r>
              <w:rPr>
                <w:b/>
                <w:sz w:val="24"/>
              </w:rPr>
              <w:t xml:space="preserve">序号</w:t>
            </w:r>
            <w:r/>
          </w:p>
        </w:tc>
        <w:tc>
          <w:tcPr>
            <w:tcW w:w="976"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p>
        </w:tc>
        <w:tc>
          <w:tcPr>
            <w:tcW w:w="976" w:type="pct"/>
            <w:vAlign w:val="center"/>
            <w:textDirection w:val="lrTb"/>
            <w:noWrap w:val="false"/>
          </w:tcPr>
          <w:p>
            <w:pPr>
              <w:jc w:val="left"/>
              <w:widowControl/>
              <w:rPr>
                <w:sz w:val="24"/>
              </w:rPr>
            </w:pPr>
            <w:r>
              <w:rPr>
                <w:rFonts w:hint="eastAsia"/>
                <w:sz w:val="24"/>
              </w:rPr>
              <w:t xml:space="preserve">投标函、法定代表人（或负责人）资格证明书和政府采购供应商信用承诺书</w:t>
            </w:r>
            <w:r/>
          </w:p>
        </w:tc>
        <w:tc>
          <w:tcPr>
            <w:tcW w:w="3620" w:type="pct"/>
            <w:vAlign w:val="center"/>
            <w:textDirection w:val="lrTb"/>
            <w:noWrap w:val="false"/>
          </w:tcPr>
          <w:p>
            <w:pPr>
              <w:jc w:val="left"/>
              <w:widowControl/>
              <w:rPr>
                <w:sz w:val="24"/>
              </w:rPr>
            </w:pPr>
            <w:r>
              <w:rPr>
                <w:sz w:val="24"/>
              </w:rPr>
              <w:t xml:space="preserve">按招标文件要求提供</w:t>
            </w:r>
            <w:r>
              <w:rPr>
                <w:rFonts w:hint="eastAsia"/>
                <w:sz w:val="24"/>
              </w:rPr>
              <w:t xml:space="preserve">投标函、法定代表人（或负责人）资格证明书和政府采购供应商信用承诺书</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2</w:t>
            </w:r>
            <w:r/>
          </w:p>
        </w:tc>
        <w:tc>
          <w:tcPr>
            <w:tcW w:w="976" w:type="pct"/>
            <w:vAlign w:val="center"/>
            <w:textDirection w:val="lrTb"/>
            <w:noWrap w:val="false"/>
          </w:tcPr>
          <w:p>
            <w:pPr>
              <w:jc w:val="left"/>
              <w:widowControl/>
              <w:rPr>
                <w:sz w:val="24"/>
              </w:rPr>
            </w:pPr>
            <w:r>
              <w:rPr>
                <w:sz w:val="24"/>
              </w:rPr>
              <w:t xml:space="preserve">投标完整性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rPr>
            </w:pPr>
            <w:r>
              <w:rPr>
                <w:sz w:val="24"/>
              </w:rPr>
              <w:t xml:space="preserve">3</w:t>
            </w:r>
            <w:r/>
          </w:p>
        </w:tc>
        <w:tc>
          <w:tcPr>
            <w:tcW w:w="976" w:type="pct"/>
            <w:vAlign w:val="center"/>
            <w:textDirection w:val="lrTb"/>
            <w:noWrap w:val="false"/>
          </w:tcPr>
          <w:p>
            <w:pPr>
              <w:jc w:val="left"/>
              <w:widowControl/>
              <w:rPr>
                <w:sz w:val="24"/>
              </w:rPr>
            </w:pPr>
            <w:r>
              <w:rPr>
                <w:sz w:val="24"/>
              </w:rPr>
              <w:t xml:space="preserve">投标报价</w:t>
            </w:r>
            <w:r/>
          </w:p>
        </w:tc>
        <w:tc>
          <w:tcPr>
            <w:tcW w:w="3620" w:type="pct"/>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w:t>
            </w:r>
            <w:r>
              <w:rPr>
                <w:sz w:val="24"/>
              </w:rPr>
              <w:t xml:space="preserve">/</w:t>
            </w:r>
            <w:r>
              <w:rPr>
                <w:sz w:val="24"/>
              </w:rPr>
              <w:t xml:space="preserve">采购</w:t>
            </w:r>
            <w:r>
              <w:rPr>
                <w:sz w:val="24"/>
              </w:rPr>
              <w:t xml:space="preserve">包预算</w:t>
            </w:r>
            <w:r>
              <w:rPr>
                <w:sz w:val="24"/>
              </w:rPr>
              <w:t xml:space="preserve">金额或者项目</w:t>
            </w:r>
            <w:r>
              <w:rPr>
                <w:sz w:val="24"/>
              </w:rPr>
              <w:t xml:space="preserve">/</w:t>
            </w:r>
            <w:r>
              <w:rPr>
                <w:sz w:val="24"/>
              </w:rPr>
              <w:t xml:space="preserve">采购</w:t>
            </w:r>
            <w:r>
              <w:rPr>
                <w:sz w:val="24"/>
              </w:rPr>
              <w:t xml:space="preserve">包最高</w:t>
            </w:r>
            <w:r>
              <w:rPr>
                <w:sz w:val="24"/>
              </w:rPr>
              <w:t xml:space="preserve">限价；</w:t>
            </w:r>
            <w:r/>
          </w:p>
        </w:tc>
      </w:tr>
      <w:tr>
        <w:trPr>
          <w:jc w:val="center"/>
          <w:trHeight w:val="685"/>
        </w:trPr>
        <w:tc>
          <w:tcPr>
            <w:tcW w:w="404" w:type="pct"/>
            <w:vAlign w:val="center"/>
            <w:textDirection w:val="lrTb"/>
            <w:noWrap w:val="false"/>
          </w:tcPr>
          <w:p>
            <w:pPr>
              <w:jc w:val="center"/>
              <w:widowControl/>
              <w:rPr>
                <w:sz w:val="24"/>
              </w:rPr>
            </w:pPr>
            <w:r>
              <w:rPr>
                <w:sz w:val="24"/>
              </w:rPr>
              <w:t xml:space="preserve">4</w:t>
            </w:r>
            <w:r/>
          </w:p>
        </w:tc>
        <w:tc>
          <w:tcPr>
            <w:tcW w:w="976"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5</w:t>
            </w:r>
            <w:r/>
          </w:p>
        </w:tc>
        <w:tc>
          <w:tcPr>
            <w:tcW w:w="976" w:type="pct"/>
            <w:vAlign w:val="center"/>
            <w:textDirection w:val="lrTb"/>
            <w:noWrap w:val="false"/>
          </w:tcPr>
          <w:p>
            <w:pPr>
              <w:jc w:val="left"/>
              <w:widowControl/>
              <w:rPr>
                <w:sz w:val="24"/>
              </w:rPr>
            </w:pPr>
            <w:r>
              <w:rPr>
                <w:sz w:val="24"/>
              </w:rPr>
              <w:t xml:space="preserve">投标有效期</w:t>
            </w:r>
            <w:r/>
          </w:p>
        </w:tc>
        <w:tc>
          <w:tcPr>
            <w:tcW w:w="3620"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rPr>
            </w:pPr>
            <w:r>
              <w:rPr>
                <w:sz w:val="24"/>
              </w:rPr>
              <w:t xml:space="preserve">6</w:t>
            </w:r>
            <w:r/>
          </w:p>
        </w:tc>
        <w:tc>
          <w:tcPr>
            <w:tcW w:w="976"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7</w:t>
            </w:r>
            <w:r/>
          </w:p>
        </w:tc>
        <w:tc>
          <w:tcPr>
            <w:tcW w:w="976"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sz w:val="24"/>
              </w:rPr>
            </w:pPr>
            <w:r>
              <w:rPr>
                <w:sz w:val="24"/>
              </w:rPr>
              <w:t xml:space="preserve">8</w:t>
            </w:r>
            <w:r/>
          </w:p>
        </w:tc>
        <w:tc>
          <w:tcPr>
            <w:tcW w:w="97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pct"/>
            <w:vAlign w:val="center"/>
            <w:textDirection w:val="lrTb"/>
            <w:noWrap w:val="false"/>
          </w:tcPr>
          <w:p>
            <w:pPr>
              <w:jc w:val="center"/>
              <w:widowControl/>
              <w:rPr>
                <w:sz w:val="24"/>
              </w:rPr>
            </w:pPr>
            <w:r>
              <w:rPr>
                <w:sz w:val="24"/>
              </w:rPr>
              <w:t xml:space="preserve">9</w:t>
            </w:r>
            <w:r/>
          </w:p>
        </w:tc>
        <w:tc>
          <w:tcPr>
            <w:tcW w:w="976"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10</w:t>
            </w:r>
            <w:r/>
          </w:p>
        </w:tc>
        <w:tc>
          <w:tcPr>
            <w:tcW w:w="976"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sz w:val="24"/>
              </w:rPr>
            </w:pPr>
            <w:r>
              <w:rPr>
                <w:sz w:val="24"/>
              </w:rPr>
              <w:t xml:space="preserve">11</w:t>
            </w:r>
            <w:r/>
          </w:p>
        </w:tc>
        <w:tc>
          <w:tcPr>
            <w:tcW w:w="976"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404" w:type="pct"/>
            <w:vAlign w:val="center"/>
            <w:textDirection w:val="lrTb"/>
            <w:noWrap w:val="false"/>
          </w:tcPr>
          <w:p>
            <w:pPr>
              <w:jc w:val="center"/>
              <w:widowControl/>
              <w:rPr>
                <w:sz w:val="24"/>
              </w:rPr>
            </w:pPr>
            <w:r>
              <w:rPr>
                <w:sz w:val="24"/>
              </w:rPr>
              <w:t xml:space="preserve">12</w:t>
            </w:r>
            <w:r/>
          </w:p>
        </w:tc>
        <w:tc>
          <w:tcPr>
            <w:tcW w:w="976" w:type="pct"/>
            <w:vAlign w:val="center"/>
            <w:textDirection w:val="lrTb"/>
            <w:noWrap w:val="false"/>
          </w:tcPr>
          <w:p>
            <w:pPr>
              <w:jc w:val="left"/>
              <w:widowControl/>
              <w:rPr>
                <w:sz w:val="24"/>
              </w:rPr>
            </w:pPr>
            <w:r>
              <w:rPr>
                <w:sz w:val="24"/>
              </w:rPr>
              <w:t xml:space="preserve">报价合理性</w:t>
            </w:r>
            <w:r/>
          </w:p>
        </w:tc>
        <w:tc>
          <w:tcPr>
            <w:tcW w:w="3620" w:type="pct"/>
            <w:vAlign w:val="center"/>
            <w:textDirection w:val="lrTb"/>
            <w:noWrap w:val="false"/>
          </w:tcPr>
          <w:p>
            <w:pPr>
              <w:jc w:val="left"/>
              <w:widowControl/>
              <w:rPr>
                <w:sz w:val="24"/>
              </w:rPr>
            </w:pPr>
            <w:r>
              <w:rPr>
                <w:rFonts w:hint="eastAsia"/>
                <w:sz w:val="24"/>
              </w:rPr>
              <w:t xml:space="preserve">根据财政部《关于推动解决政府采购异常低价问题的通知》财库〔</w:t>
            </w:r>
            <w:r>
              <w:rPr>
                <w:rFonts w:hint="eastAsia"/>
                <w:sz w:val="24"/>
              </w:rPr>
              <w:t xml:space="preserve">2026</w:t>
            </w:r>
            <w:r>
              <w:rPr>
                <w:rFonts w:hint="eastAsia"/>
                <w:sz w:val="24"/>
              </w:rPr>
              <w:t xml:space="preserve">〕</w:t>
            </w:r>
            <w:r>
              <w:rPr>
                <w:rFonts w:hint="eastAsia"/>
                <w:sz w:val="24"/>
              </w:rPr>
              <w:t xml:space="preserve">2</w:t>
            </w:r>
            <w:r>
              <w:rPr>
                <w:rFonts w:hint="eastAsia"/>
                <w:sz w:val="24"/>
              </w:rPr>
              <w:t xml:space="preserve">号文件之规定：当评审过程中出现下列情形之一的，评审委员会应当启</w:t>
            </w:r>
            <w:r>
              <w:rPr>
                <w:rFonts w:hint="eastAsia"/>
                <w:sz w:val="24"/>
              </w:rPr>
              <w:t xml:space="preserve"> </w:t>
            </w:r>
            <w:r>
              <w:rPr>
                <w:rFonts w:hint="eastAsia"/>
                <w:sz w:val="24"/>
              </w:rPr>
              <w:t xml:space="preserve">动异常低价投标（响应）审查程序：</w:t>
            </w:r>
            <w:r>
              <w:rPr>
                <w:rFonts w:hint="eastAsia"/>
                <w:sz w:val="24"/>
              </w:rPr>
              <w:t xml:space="preserve"> </w:t>
            </w:r>
            <w:r/>
          </w:p>
          <w:p>
            <w:pPr>
              <w:jc w:val="left"/>
              <w:widowControl/>
              <w:rPr>
                <w:sz w:val="24"/>
              </w:rPr>
            </w:pPr>
            <w:r>
              <w:rPr>
                <w:rFonts w:hint="eastAsia"/>
                <w:sz w:val="24"/>
              </w:rPr>
              <w:t xml:space="preserve">1.</w:t>
            </w:r>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投标（响应）报价低于采购项目最高限价</w:t>
            </w:r>
            <w:r>
              <w:rPr>
                <w:rFonts w:hint="eastAsia"/>
                <w:sz w:val="24"/>
              </w:rPr>
              <w:t xml:space="preserve">45%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jc w:val="left"/>
              <w:widowControl/>
              <w:rPr>
                <w:sz w:val="24"/>
              </w:rPr>
            </w:pPr>
            <w:r>
              <w:rPr>
                <w:rFonts w:hint="eastAsia"/>
                <w:sz w:val="24"/>
              </w:rPr>
              <w:t xml:space="preserve">4.</w:t>
            </w:r>
            <w:r>
              <w:rPr>
                <w:rFonts w:hint="eastAsia"/>
                <w:sz w:val="24"/>
              </w:rPr>
              <w:t xml:space="preserve">评审委员会基于专业判断，认为供应商报价过低，有可能影响产品质量或者不能诚信履约的其他情形。</w:t>
            </w:r>
            <w:r/>
          </w:p>
          <w:p>
            <w:pPr>
              <w:jc w:val="left"/>
              <w:widowControl/>
              <w:rPr>
                <w:sz w:val="24"/>
              </w:rPr>
            </w:pPr>
            <w:r>
              <w:rPr>
                <w:rFonts w:hint="eastAsia"/>
                <w:sz w:val="24"/>
              </w:rPr>
              <w:t xml:space="preserve">评审委员会启动异常低价投标（响应）审查后，属于前述第</w:t>
            </w:r>
            <w:r>
              <w:rPr>
                <w:rFonts w:hint="eastAsia"/>
                <w:sz w:val="24"/>
              </w:rPr>
              <w:t xml:space="preserve">1</w:t>
            </w:r>
            <w:r>
              <w:rPr>
                <w:rFonts w:hint="eastAsia"/>
                <w:sz w:val="24"/>
              </w:rPr>
              <w:t xml:space="preserve">项至第</w:t>
            </w:r>
            <w:r>
              <w:rPr>
                <w:rFonts w:hint="eastAsia"/>
                <w:sz w:val="24"/>
              </w:rPr>
              <w:t xml:space="preserve">4</w:t>
            </w:r>
            <w:r>
              <w:rPr>
                <w:rFonts w:hint="eastAsia"/>
                <w:sz w:val="24"/>
              </w:rPr>
              <w:t xml:space="preserve">项情形的，应当要求相关供应商在评审现场合理的时间内对投标（响应）价格</w:t>
            </w:r>
            <w:r>
              <w:rPr>
                <w:rFonts w:hint="eastAsia"/>
                <w:sz w:val="24"/>
              </w:rPr>
              <w:t xml:space="preserve">作出</w:t>
            </w:r>
            <w:r>
              <w:rPr>
                <w:rFonts w:hint="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3</w:t>
            </w:r>
            <w:r>
              <w:rPr>
                <w:rFonts w:hint="eastAsia"/>
                <w:sz w:val="24"/>
              </w:rPr>
              <w:t xml:space="preserve">项情形，供应商已随投标（响应）文件一并提交相关书面说明及必要的证明材料的，在评审现场可不再重复提交。</w:t>
            </w:r>
            <w:r/>
          </w:p>
          <w:p>
            <w:pPr>
              <w:jc w:val="left"/>
              <w:widowControl/>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04" w:type="pct"/>
            <w:vAlign w:val="center"/>
            <w:textDirection w:val="lrTb"/>
            <w:noWrap w:val="false"/>
          </w:tcPr>
          <w:p>
            <w:pPr>
              <w:jc w:val="center"/>
              <w:widowControl/>
              <w:rPr>
                <w:sz w:val="24"/>
              </w:rPr>
            </w:pPr>
            <w:r>
              <w:rPr>
                <w:sz w:val="24"/>
              </w:rPr>
              <w:t xml:space="preserve">13</w:t>
            </w:r>
            <w:r/>
          </w:p>
        </w:tc>
        <w:tc>
          <w:tcPr>
            <w:tcW w:w="97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w:t>
            </w:r>
            <w:r>
              <w:rPr>
                <w:rFonts w:hint="eastAsia" w:ascii="宋体" w:hAnsi="宋体"/>
                <w:sz w:val="24"/>
              </w:rPr>
              <w:t xml:space="preserve">投产品非进口</w:t>
            </w:r>
            <w:r>
              <w:rPr>
                <w:rFonts w:hint="eastAsia" w:ascii="宋体" w:hAnsi="宋体"/>
                <w:sz w:val="24"/>
              </w:rPr>
              <w:t xml:space="preserve">产品的；</w:t>
            </w:r>
            <w:r/>
          </w:p>
        </w:tc>
      </w:tr>
      <w:tr>
        <w:trPr>
          <w:jc w:val="center"/>
          <w:trHeight w:val="685"/>
        </w:trPr>
        <w:tc>
          <w:tcPr>
            <w:tcW w:w="404" w:type="pct"/>
            <w:vAlign w:val="center"/>
            <w:textDirection w:val="lrTb"/>
            <w:noWrap w:val="false"/>
          </w:tcPr>
          <w:p>
            <w:pPr>
              <w:jc w:val="center"/>
              <w:widowControl/>
              <w:rPr>
                <w:sz w:val="24"/>
              </w:rPr>
            </w:pPr>
            <w:r>
              <w:rPr>
                <w:sz w:val="24"/>
              </w:rPr>
              <w:t xml:space="preserve">14</w:t>
            </w:r>
            <w:r/>
          </w:p>
        </w:tc>
        <w:tc>
          <w:tcPr>
            <w:tcW w:w="976"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620"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sz w:val="24"/>
              </w:rPr>
            </w:pPr>
            <w:r>
              <w:rPr>
                <w:sz w:val="24"/>
              </w:rPr>
              <w:t xml:space="preserve">15</w:t>
            </w:r>
            <w:r/>
          </w:p>
        </w:tc>
        <w:tc>
          <w:tcPr>
            <w:tcW w:w="976"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rPr>
            </w:pPr>
            <w:r>
              <w:rPr>
                <w:sz w:val="24"/>
              </w:rPr>
              <w:t xml:space="preserve">16</w:t>
            </w:r>
            <w:r/>
          </w:p>
        </w:tc>
        <w:tc>
          <w:tcPr>
            <w:tcW w:w="976" w:type="pct"/>
            <w:vAlign w:val="center"/>
            <w:textDirection w:val="lrTb"/>
            <w:noWrap w:val="false"/>
          </w:tcPr>
          <w:p>
            <w:pPr>
              <w:jc w:val="left"/>
              <w:widowControl/>
              <w:rPr>
                <w:sz w:val="24"/>
              </w:rPr>
            </w:pPr>
            <w:r>
              <w:rPr>
                <w:sz w:val="24"/>
              </w:rPr>
              <w:t xml:space="preserve">串通投标</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w:t>
            </w:r>
            <w:r>
              <w:rPr>
                <w:rFonts w:hint="eastAsia"/>
                <w:sz w:val="24"/>
              </w:rPr>
              <w:t xml:space="preserve">呈规律</w:t>
            </w:r>
            <w:r>
              <w:rPr>
                <w:rFonts w:hint="eastAsia"/>
                <w:sz w:val="24"/>
              </w:rPr>
              <w:t xml:space="preserve"> </w:t>
            </w:r>
            <w:r>
              <w:rPr>
                <w:rFonts w:hint="eastAsia"/>
                <w:sz w:val="24"/>
              </w:rPr>
              <w:t xml:space="preserve">性差异；（五）不同投标人的投标文件相互混装；（六）不同投标人的投标保证金从同一单位或者个人的账户转出</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17</w:t>
            </w:r>
            <w:r/>
          </w:p>
        </w:tc>
        <w:tc>
          <w:tcPr>
            <w:tcW w:w="976"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7"/>
        </w:numPr>
        <w:spacing w:line="360" w:lineRule="auto"/>
        <w:tabs>
          <w:tab w:val="left" w:pos="1080" w:leader="none"/>
          <w:tab w:val="left" w:pos="1589" w:leader="none"/>
        </w:tabs>
        <w:rPr>
          <w:sz w:val="24"/>
        </w:rPr>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16"/>
        </w:numPr>
        <w:spacing w:line="360" w:lineRule="auto"/>
        <w:tabs>
          <w:tab w:val="left" w:pos="360" w:leader="none"/>
        </w:tabs>
        <w:rPr>
          <w:sz w:val="24"/>
        </w:rPr>
        <w:outlineLvl w:val="1"/>
      </w:pPr>
      <w:r>
        <w:rPr>
          <w:sz w:val="24"/>
        </w:rPr>
        <w:t xml:space="preserve">投标文件有关事项的澄清或者说明</w:t>
      </w:r>
      <w:r/>
    </w:p>
    <w:p>
      <w:pPr>
        <w:numPr>
          <w:ilvl w:val="1"/>
          <w:numId w:val="16"/>
        </w:numPr>
        <w:ind w:left="1077" w:hanging="720"/>
        <w:spacing w:line="360" w:lineRule="auto"/>
        <w:tabs>
          <w:tab w:val="left" w:pos="1080" w:leader="none"/>
        </w:tabs>
        <w:rPr>
          <w:sz w:val="24"/>
        </w:rPr>
      </w:pPr>
      <w:r>
        <w:rPr>
          <w:sz w:val="24"/>
        </w:rPr>
        <w:t xml:space="preserve">评标过程中，评标委员会将</w:t>
      </w:r>
      <w:r>
        <w:rPr>
          <w:rFonts w:hint="eastAsia"/>
          <w:sz w:val="24"/>
        </w:rPr>
        <w:t xml:space="preserve">通过“</w:t>
      </w:r>
      <w:r>
        <w:rPr>
          <w:sz w:val="24"/>
        </w:rPr>
        <w:t xml:space="preserve">苏</w:t>
      </w:r>
      <w:r>
        <w:rPr>
          <w:sz w:val="24"/>
        </w:rPr>
        <w:t xml:space="preserve">采云</w:t>
      </w:r>
      <w:r>
        <w:rPr>
          <w:rFonts w:hint="eastAsia"/>
          <w:sz w:val="24"/>
        </w:rPr>
        <w:t xml:space="preserve">”</w:t>
      </w:r>
      <w:r>
        <w:rPr>
          <w:sz w:val="24"/>
        </w:rPr>
        <w:t xml:space="preserve">政府采购一体化平台</w:t>
      </w:r>
      <w:r>
        <w:rPr>
          <w:rFonts w:hint="eastAsia"/>
          <w:sz w:val="24"/>
        </w:rPr>
        <w:t xml:space="preserve">系统</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6"/>
        </w:numPr>
        <w:spacing w:line="360" w:lineRule="auto"/>
        <w:tabs>
          <w:tab w:val="left" w:pos="1080" w:leader="none"/>
        </w:tabs>
        <w:rPr>
          <w:sz w:val="24"/>
        </w:rPr>
      </w:pPr>
      <w:r>
        <w:rPr>
          <w:rFonts w:hint="eastAsia"/>
          <w:sz w:val="24"/>
        </w:rPr>
        <w:t xml:space="preserve">评标过程中出现下列情形之一的，评标委员会应当启动异常低价投标审查程序：</w:t>
      </w:r>
      <w:r/>
    </w:p>
    <w:p>
      <w:pPr>
        <w:numPr>
          <w:ilvl w:val="2"/>
          <w:numId w:val="16"/>
        </w:numPr>
        <w:spacing w:line="360" w:lineRule="auto"/>
        <w:tabs>
          <w:tab w:val="left" w:pos="1080" w:leader="none"/>
          <w:tab w:val="left" w:pos="1589" w:leader="none"/>
          <w:tab w:val="left" w:pos="2035" w:leader="none"/>
          <w:tab w:val="left" w:pos="2114" w:leader="none"/>
        </w:tabs>
        <w:rPr>
          <w:sz w:val="24"/>
        </w:rPr>
      </w:pPr>
      <w:r/>
      <w:bookmarkStart w:id="789" w:name="_Hlk229577474"/>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bookmarkEnd w:id="789"/>
      <w:r/>
      <w:r/>
    </w:p>
    <w:p>
      <w:pPr>
        <w:numPr>
          <w:ilvl w:val="2"/>
          <w:numId w:val="16"/>
        </w:numPr>
        <w:spacing w:line="360" w:lineRule="auto"/>
        <w:tabs>
          <w:tab w:val="left" w:pos="1080" w:leader="none"/>
          <w:tab w:val="left" w:pos="1589" w:leader="none"/>
          <w:tab w:val="left" w:pos="2035" w:leader="none"/>
          <w:tab w:val="left" w:pos="2114" w:leader="none"/>
        </w:tabs>
        <w:rPr>
          <w:sz w:val="24"/>
        </w:rPr>
      </w:pPr>
      <w:r/>
      <w:bookmarkStart w:id="790" w:name="_Hlk229577505"/>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bookmarkEnd w:id="790"/>
      <w:r/>
      <w:r/>
    </w:p>
    <w:p>
      <w:pPr>
        <w:numPr>
          <w:ilvl w:val="2"/>
          <w:numId w:val="16"/>
        </w:numPr>
        <w:spacing w:line="360" w:lineRule="auto"/>
        <w:tabs>
          <w:tab w:val="left" w:pos="1080" w:leader="none"/>
          <w:tab w:val="left" w:pos="1589" w:leader="none"/>
          <w:tab w:val="left" w:pos="2035" w:leader="none"/>
          <w:tab w:val="left" w:pos="2114" w:leader="none"/>
        </w:tabs>
        <w:rPr>
          <w:sz w:val="24"/>
        </w:rPr>
      </w:pPr>
      <w:r/>
      <w:bookmarkStart w:id="791" w:name="_Hlk229577539"/>
      <w:r>
        <w:rPr>
          <w:rFonts w:hint="eastAsia"/>
          <w:sz w:val="24"/>
        </w:rPr>
        <w:t xml:space="preserve">投标（响应）报价低于采购项目最高限价</w:t>
      </w:r>
      <w:r>
        <w:rPr>
          <w:rFonts w:hint="eastAsia"/>
          <w:sz w:val="24"/>
        </w:rPr>
        <w:t xml:space="preserve">45%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bookmarkEnd w:id="791"/>
      <w:r/>
      <w:r/>
    </w:p>
    <w:p>
      <w:pPr>
        <w:numPr>
          <w:ilvl w:val="2"/>
          <w:numId w:val="16"/>
        </w:numPr>
        <w:spacing w:line="360" w:lineRule="auto"/>
        <w:tabs>
          <w:tab w:val="left" w:pos="1080" w:leader="none"/>
          <w:tab w:val="left" w:pos="1589" w:leader="none"/>
          <w:tab w:val="left" w:pos="2035" w:leader="none"/>
          <w:tab w:val="left" w:pos="2114" w:leader="none"/>
        </w:tabs>
        <w:rPr>
          <w:sz w:val="24"/>
        </w:rPr>
      </w:pPr>
      <w:r/>
      <w:bookmarkStart w:id="792" w:name="_Hlk229577581"/>
      <w:r>
        <w:rPr>
          <w:rFonts w:hint="eastAsia"/>
          <w:sz w:val="24"/>
        </w:rPr>
        <w:t xml:space="preserve">评审委员会基于专业判断，认为供应商报价过低，有可能影响产品质量或者不能诚信履约的其他情形。</w:t>
      </w:r>
      <w:bookmarkEnd w:id="792"/>
      <w:r/>
      <w:r/>
    </w:p>
    <w:p>
      <w:pPr>
        <w:numPr>
          <w:ilvl w:val="1"/>
          <w:numId w:val="16"/>
        </w:numPr>
        <w:ind w:left="1077" w:hanging="720"/>
        <w:spacing w:line="360" w:lineRule="auto"/>
        <w:tabs>
          <w:tab w:val="left" w:pos="1080" w:leader="none"/>
        </w:tabs>
        <w:rPr>
          <w:sz w:val="24"/>
        </w:rPr>
      </w:pPr>
      <w:r/>
      <w:bookmarkStart w:id="793" w:name="_Hlk229577648"/>
      <w:r>
        <w:rPr>
          <w:rFonts w:hint="eastAsia"/>
          <w:sz w:val="24"/>
        </w:rPr>
        <w:t xml:space="preserve">评审委员会启动异常低价投标（响应）审查后，属于前述</w:t>
      </w:r>
      <w:r>
        <w:rPr>
          <w:rFonts w:hint="eastAsia"/>
          <w:sz w:val="24"/>
        </w:rPr>
        <w:t xml:space="preserve">2.2.1</w:t>
      </w:r>
      <w:r>
        <w:rPr>
          <w:rFonts w:hint="eastAsia"/>
          <w:sz w:val="24"/>
        </w:rPr>
        <w:t xml:space="preserve">项至</w:t>
      </w:r>
      <w:r>
        <w:rPr>
          <w:rFonts w:hint="eastAsia"/>
          <w:sz w:val="24"/>
        </w:rPr>
        <w:t xml:space="preserve">2.2.4</w:t>
      </w:r>
      <w:r>
        <w:rPr>
          <w:rFonts w:hint="eastAsia"/>
          <w:sz w:val="24"/>
        </w:rPr>
        <w:t xml:space="preserve">项情形的，应当要求相关供应商在评审现场（即“苏</w:t>
      </w:r>
      <w:r>
        <w:rPr>
          <w:rFonts w:hint="eastAsia"/>
          <w:sz w:val="24"/>
        </w:rPr>
        <w:t xml:space="preserve">采云</w:t>
      </w:r>
      <w:r>
        <w:rPr>
          <w:rFonts w:hint="eastAsia"/>
          <w:sz w:val="24"/>
        </w:rPr>
        <w:t xml:space="preserve">”系统内）合理的时间内对投标（响应）价格</w:t>
      </w:r>
      <w:r>
        <w:rPr>
          <w:rFonts w:hint="eastAsia"/>
          <w:sz w:val="24"/>
        </w:rPr>
        <w:t xml:space="preserve">作出</w:t>
      </w:r>
      <w:r>
        <w:rPr>
          <w:rFonts w:hint="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2.2.3</w:t>
      </w:r>
      <w:r>
        <w:rPr>
          <w:rFonts w:hint="eastAsia"/>
          <w:sz w:val="24"/>
        </w:rPr>
        <w:t xml:space="preserve">项情形，供应商已随投标（响应）文件一并提交相关书面说明及必要的证明材料的，在评审现场可不再重复提交。</w:t>
      </w:r>
      <w:bookmarkEnd w:id="793"/>
      <w:r/>
      <w:r/>
    </w:p>
    <w:p>
      <w:pPr>
        <w:numPr>
          <w:ilvl w:val="1"/>
          <w:numId w:val="16"/>
        </w:numPr>
        <w:ind w:left="1077" w:hanging="720"/>
        <w:spacing w:line="360" w:lineRule="auto"/>
        <w:tabs>
          <w:tab w:val="left" w:pos="1080" w:leader="none"/>
        </w:tabs>
        <w:rPr>
          <w:sz w:val="24"/>
        </w:rPr>
      </w:pPr>
      <w:r/>
      <w:bookmarkStart w:id="794" w:name="_Hlk229577735"/>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w:t>
      </w:r>
      <w:r>
        <w:rPr>
          <w:rFonts w:hint="eastAsia"/>
          <w:sz w:val="24"/>
        </w:rPr>
        <w:t xml:space="preserve">应商不能提供书面说明、证明材料，或者提供的书面说明、证明材料不能证明其报价合理性的，评审委员会应当将其作为无效投标（响应）处理。</w:t>
      </w:r>
      <w:bookmarkEnd w:id="794"/>
      <w:r/>
      <w:r/>
    </w:p>
    <w:p>
      <w:pPr>
        <w:numPr>
          <w:ilvl w:val="1"/>
          <w:numId w:val="16"/>
        </w:numPr>
        <w:ind w:left="1077" w:hanging="720"/>
        <w:spacing w:line="360" w:lineRule="auto"/>
        <w:tabs>
          <w:tab w:val="left" w:pos="1080" w:leader="none"/>
        </w:tabs>
        <w:rPr>
          <w:sz w:val="24"/>
        </w:rPr>
      </w:pPr>
      <w:r/>
      <w:bookmarkStart w:id="795" w:name="_Hlk229577764"/>
      <w:r>
        <w:rPr>
          <w:rFonts w:hint="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bookmarkEnd w:id="795"/>
      <w:r/>
      <w:r/>
    </w:p>
    <w:p>
      <w:pPr>
        <w:numPr>
          <w:ilvl w:val="1"/>
          <w:numId w:val="16"/>
        </w:numPr>
        <w:ind w:left="1077" w:hanging="720"/>
        <w:spacing w:line="360" w:lineRule="auto"/>
        <w:tabs>
          <w:tab w:val="left" w:pos="1080" w:leader="none"/>
        </w:tabs>
        <w:rPr>
          <w:sz w:val="24"/>
        </w:rPr>
      </w:pPr>
      <w:r/>
      <w:bookmarkStart w:id="796" w:name="_Hlk229577787"/>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796"/>
      <w:r/>
      <w:r/>
    </w:p>
    <w:p>
      <w:pPr>
        <w:numPr>
          <w:ilvl w:val="1"/>
          <w:numId w:val="16"/>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16"/>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w:t>
      </w:r>
      <w:r>
        <w:rPr>
          <w:sz w:val="24"/>
        </w:rPr>
        <w:t xml:space="preserve">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w:t>
      </w:r>
      <w:r>
        <w:rPr>
          <w:sz w:val="24"/>
        </w:rPr>
        <w:t xml:space="preserve">2.4.2-2.4.7</w:t>
      </w:r>
      <w:r>
        <w:rPr>
          <w:sz w:val="24"/>
        </w:rPr>
        <w:t xml:space="preserve">项规定修正。</w:t>
      </w:r>
      <w:r/>
    </w:p>
    <w:p>
      <w:pPr>
        <w:numPr>
          <w:ilvl w:val="2"/>
          <w:numId w:val="16"/>
        </w:numPr>
        <w:ind w:left="2035"/>
        <w:spacing w:line="360" w:lineRule="auto"/>
        <w:tabs>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6"/>
        </w:numPr>
        <w:ind w:left="2035"/>
        <w:spacing w:line="360" w:lineRule="auto"/>
        <w:tabs>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6"/>
        </w:numPr>
        <w:ind w:left="2035"/>
        <w:spacing w:line="360" w:lineRule="auto"/>
        <w:tabs>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6"/>
        </w:numPr>
        <w:ind w:left="2035"/>
        <w:spacing w:line="360" w:lineRule="auto"/>
        <w:tabs>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6"/>
        </w:numPr>
        <w:ind w:left="2035"/>
        <w:spacing w:line="360" w:lineRule="auto"/>
        <w:tabs>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6"/>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w:t>
      </w:r>
      <w:r>
        <w:rPr>
          <w:sz w:val="24"/>
        </w:rPr>
        <w:t xml:space="preserve">正后的报价经投标人书面确认后产生约束力，投标人不确认的，其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s>
        <w:rPr>
          <w:sz w:val="24"/>
        </w:rPr>
      </w:pPr>
      <w:r>
        <w:rPr>
          <w:sz w:val="24"/>
        </w:rPr>
        <w:t xml:space="preserve">落实政府采购政策的价格调整：只有符合第二章《投标人须知》</w:t>
      </w:r>
      <w:r>
        <w:rPr>
          <w:sz w:val="24"/>
        </w:rPr>
        <w:t xml:space="preserve">5.2</w:t>
      </w:r>
      <w:r>
        <w:rPr>
          <w:sz w:val="24"/>
        </w:rPr>
        <w:t xml:space="preserve">条规定情形的，可以享受中小企业扶持政策，用扣除后的价格参加评审；否则，评标时价格不予扣除。</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w:t>
      </w:r>
      <w:r>
        <w:rPr>
          <w:b/>
          <w:sz w:val="24"/>
        </w:rPr>
        <w:t xml:space="preserve">微企业</w:t>
      </w:r>
      <w:r>
        <w:rPr>
          <w:sz w:val="24"/>
        </w:rPr>
        <w:t xml:space="preserve">报价给予</w:t>
      </w:r>
      <w:r>
        <w:rPr>
          <w:rFonts w:hint="eastAsia"/>
          <w:sz w:val="24"/>
          <w:u w:val="single"/>
        </w:rPr>
        <w:t xml:space="preserve">10</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w:t>
      </w:r>
      <w:r>
        <w:rPr>
          <w:b/>
          <w:sz w:val="24"/>
        </w:rPr>
        <w:t xml:space="preserve">微企业</w:t>
      </w:r>
      <w:r>
        <w:rPr>
          <w:sz w:val="24"/>
        </w:rPr>
        <w:t xml:space="preserve">组成联合体或者允许大中型企业向一家或者多家</w:t>
      </w:r>
      <w:r>
        <w:rPr>
          <w:b/>
          <w:sz w:val="24"/>
        </w:rPr>
        <w:t xml:space="preserve">小</w:t>
      </w:r>
      <w:r>
        <w:rPr>
          <w:b/>
          <w:sz w:val="24"/>
        </w:rPr>
        <w:t xml:space="preserve">微企业</w:t>
      </w:r>
      <w:r>
        <w:rPr>
          <w:sz w:val="24"/>
        </w:rPr>
        <w:t xml:space="preserve">分包的采购项目，对于联合协议或者分包意向协议约定</w:t>
      </w:r>
      <w:r>
        <w:rPr>
          <w:b/>
          <w:sz w:val="24"/>
        </w:rPr>
        <w:t xml:space="preserve">小</w:t>
      </w:r>
      <w:r>
        <w:rPr>
          <w:b/>
          <w:sz w:val="24"/>
        </w:rPr>
        <w:t xml:space="preserve">微企业</w:t>
      </w:r>
      <w:r>
        <w:rPr>
          <w:sz w:val="24"/>
        </w:rPr>
        <w:t xml:space="preserve">的合同份额占到合同总金额</w:t>
      </w:r>
      <w:r>
        <w:rPr>
          <w:sz w:val="24"/>
        </w:rPr>
        <w:t xml:space="preserve"> 30%</w:t>
      </w:r>
      <w:r>
        <w:rPr>
          <w:sz w:val="24"/>
        </w:rPr>
        <w:t xml:space="preserve">以上的联合体或者大中型企业的报价给予</w:t>
      </w:r>
      <w:r>
        <w:rPr>
          <w:rFonts w:hint="eastAsia"/>
          <w:sz w:val="24"/>
          <w:u w:val="single"/>
        </w:rPr>
        <w:t xml:space="preserve">3</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w:t>
      </w:r>
      <w:r>
        <w:rPr>
          <w:sz w:val="24"/>
        </w:rPr>
        <w:t xml:space="preserve">微企业</w:t>
      </w:r>
      <w:r>
        <w:rPr>
          <w:sz w:val="24"/>
        </w:rPr>
        <w:t xml:space="preserve">与联合体内其他企业、分包企业之间存在直接控股、管理关系的，不享受价格扣除优惠政策。</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w:t>
      </w:r>
      <w:r>
        <w:rPr>
          <w:sz w:val="24"/>
        </w:rPr>
        <w:t xml:space="preserve">常州市含教育</w:t>
      </w:r>
      <w:r>
        <w:rPr>
          <w:sz w:val="24"/>
        </w:rPr>
        <w:t xml:space="preserve">矫治局）、戒毒管理局（含新疆生产建设兵团）出具的属于监狱企业的证明文件的，视同小微企业。</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1"/>
          <w:numId w:val="16"/>
        </w:numPr>
        <w:ind w:left="1077" w:hanging="720"/>
        <w:spacing w:line="360" w:lineRule="auto"/>
        <w:tabs>
          <w:tab w:val="left" w:pos="1080" w:leader="none"/>
        </w:tabs>
        <w:rPr>
          <w:sz w:val="24"/>
        </w:rPr>
      </w:pPr>
      <w:r>
        <w:rPr>
          <w:sz w:val="24"/>
        </w:rPr>
        <w:t xml:space="preserve">落实政府采购政策</w:t>
      </w:r>
      <w:r>
        <w:rPr>
          <w:rFonts w:hint="eastAsia"/>
          <w:sz w:val="24"/>
        </w:rPr>
        <w:t xml:space="preserve">（采购本国产品的支持政策）</w:t>
      </w:r>
      <w:r>
        <w:rPr>
          <w:sz w:val="24"/>
        </w:rPr>
        <w:t xml:space="preserve">的价格调整：</w:t>
      </w:r>
      <w:r>
        <w:rPr>
          <w:sz w:val="24"/>
        </w:rPr>
        <w:t xml:space="preserve"> </w:t>
      </w:r>
      <w:r/>
    </w:p>
    <w:p>
      <w:pPr>
        <w:numPr>
          <w:ilvl w:val="2"/>
          <w:numId w:val="16"/>
        </w:numPr>
        <w:ind w:left="2035"/>
        <w:spacing w:line="360" w:lineRule="auto"/>
        <w:tabs>
          <w:tab w:val="left" w:pos="1080" w:leader="none"/>
          <w:tab w:val="left" w:pos="1589" w:leader="none"/>
          <w:tab w:val="left" w:pos="2035" w:leader="none"/>
        </w:tabs>
        <w:rPr>
          <w:sz w:val="24"/>
        </w:rPr>
      </w:pPr>
      <w:r>
        <w:rPr>
          <w:rFonts w:hint="eastAsia"/>
          <w:sz w:val="24"/>
        </w:rPr>
        <w:t xml:space="preserve">本项目政府采购活动中既有本国产品又有非本国产品参与竞争的，依法对本国产品给予价格评审优惠，对本国产品的报价给予</w:t>
      </w:r>
      <w:r>
        <w:rPr>
          <w:rFonts w:hint="eastAsia"/>
          <w:sz w:val="24"/>
        </w:rPr>
        <w:t xml:space="preserve">20%</w:t>
      </w:r>
      <w:r>
        <w:rPr>
          <w:rFonts w:hint="eastAsia"/>
          <w:sz w:val="24"/>
        </w:rPr>
        <w:t xml:space="preserve">的价格扣除，用扣除后的价格参与评审。</w:t>
      </w:r>
      <w:r/>
    </w:p>
    <w:p>
      <w:pPr>
        <w:numPr>
          <w:ilvl w:val="2"/>
          <w:numId w:val="16"/>
        </w:numPr>
        <w:ind w:left="2035"/>
        <w:spacing w:line="360" w:lineRule="auto"/>
        <w:tabs>
          <w:tab w:val="left" w:pos="1080" w:leader="none"/>
          <w:tab w:val="left" w:pos="1589" w:leader="none"/>
          <w:tab w:val="left" w:pos="2035" w:leader="none"/>
        </w:tabs>
        <w:rPr>
          <w:sz w:val="24"/>
        </w:rPr>
      </w:pPr>
      <w:r>
        <w:rPr>
          <w:rFonts w:hint="eastAsia"/>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sz w:val="24"/>
        </w:rPr>
        <w:t xml:space="preserve">80%</w:t>
      </w:r>
      <w:r>
        <w:rPr>
          <w:rFonts w:hint="eastAsia"/>
          <w:sz w:val="24"/>
        </w:rPr>
        <w:t xml:space="preserve">以上时（供应商需在“第八章</w:t>
      </w:r>
      <w:r>
        <w:rPr>
          <w:rFonts w:hint="eastAsia"/>
          <w:sz w:val="24"/>
        </w:rPr>
        <w:t xml:space="preserve"> </w:t>
      </w:r>
      <w:r>
        <w:rPr>
          <w:rFonts w:hint="eastAsia"/>
          <w:sz w:val="24"/>
        </w:rPr>
        <w:t xml:space="preserve">投标文件格式”的“分项报价表”中填写比例数值），依法对该供应商提供的全部产品给予价格评审优惠，即对该供应商提供的全部产品的总报价给予</w:t>
      </w:r>
      <w:r>
        <w:rPr>
          <w:rFonts w:hint="eastAsia"/>
          <w:sz w:val="24"/>
        </w:rPr>
        <w:t xml:space="preserve">20%</w:t>
      </w:r>
      <w:r>
        <w:rPr>
          <w:rFonts w:hint="eastAsia"/>
          <w:sz w:val="24"/>
        </w:rPr>
        <w:t xml:space="preserve">的价格扣除，用扣除后的价格参与评审。供应商未填写比例数值，或比例数值未达到</w:t>
      </w:r>
      <w:r>
        <w:rPr>
          <w:rFonts w:hint="eastAsia"/>
          <w:sz w:val="24"/>
        </w:rPr>
        <w:t xml:space="preserve">80%</w:t>
      </w:r>
      <w:r>
        <w:rPr>
          <w:rFonts w:hint="eastAsia"/>
          <w:sz w:val="24"/>
        </w:rPr>
        <w:t xml:space="preserve">的，将不享受本国产品价格评审优惠。</w:t>
      </w:r>
      <w:r/>
    </w:p>
    <w:p>
      <w:pPr>
        <w:numPr>
          <w:ilvl w:val="2"/>
          <w:numId w:val="16"/>
        </w:numPr>
        <w:ind w:left="2035"/>
        <w:spacing w:line="360" w:lineRule="auto"/>
        <w:tabs>
          <w:tab w:val="left" w:pos="1080" w:leader="none"/>
          <w:tab w:val="left" w:pos="1589" w:leader="none"/>
          <w:tab w:val="left" w:pos="2035" w:leader="none"/>
        </w:tabs>
        <w:rPr>
          <w:sz w:val="24"/>
        </w:rPr>
      </w:pPr>
      <w:r>
        <w:rPr>
          <w:rFonts w:hint="eastAsia"/>
          <w:sz w:val="24"/>
        </w:rPr>
        <w:t xml:space="preserve">供应商需按照招标文件的要求提供《关于符合本国产品标准的声明函》（以下简称《声明函》），如不提供将不享受本国产品价格评审优惠。【《声明函》上传至至交易执行系统“价格折扣文件格式”——“关于符合本国产品标准的声明函”模块】</w:t>
      </w:r>
      <w:r/>
    </w:p>
    <w:p>
      <w:pPr>
        <w:numPr>
          <w:ilvl w:val="2"/>
          <w:numId w:val="16"/>
        </w:numPr>
        <w:ind w:left="2035"/>
        <w:spacing w:line="360" w:lineRule="auto"/>
        <w:tabs>
          <w:tab w:val="left" w:pos="1080" w:leader="none"/>
          <w:tab w:val="left" w:pos="1589" w:leader="none"/>
          <w:tab w:val="left" w:pos="2035" w:leader="none"/>
        </w:tabs>
        <w:rPr>
          <w:sz w:val="24"/>
        </w:rPr>
      </w:pPr>
      <w:r>
        <w:rPr>
          <w:rFonts w:hint="eastAsia"/>
          <w:sz w:val="24"/>
        </w:rPr>
        <w:t xml:space="preserve">供应商需在《声明函》中逐一、</w:t>
      </w:r>
      <w:r>
        <w:rPr>
          <w:sz w:val="24"/>
        </w:rPr>
        <w:t xml:space="preserve">准确</w:t>
      </w:r>
      <w:r>
        <w:rPr>
          <w:rFonts w:hint="eastAsia"/>
          <w:sz w:val="24"/>
        </w:rPr>
        <w:t xml:space="preserve">填写产品名称、厂名、生产厂址三项信息（《声明函》中用</w:t>
      </w:r>
      <w:r>
        <w:rPr>
          <w:rFonts w:hint="eastAsia"/>
          <w:sz w:val="24"/>
        </w:rPr>
        <w:t xml:space="preserve">斜线划除的</w:t>
      </w:r>
      <w:r>
        <w:rPr>
          <w:rFonts w:hint="eastAsia"/>
          <w:sz w:val="24"/>
        </w:rPr>
        <w:t xml:space="preserve">地方无需填写），三</w:t>
      </w:r>
      <w:r>
        <w:rPr>
          <w:sz w:val="24"/>
        </w:rPr>
        <w:t xml:space="preserve">项信息中</w:t>
      </w:r>
      <w:r>
        <w:rPr>
          <w:rFonts w:hint="eastAsia"/>
          <w:sz w:val="24"/>
        </w:rPr>
        <w:t xml:space="preserve">任意一项未填写的视为该项产品不符合本国产品标准，不享受本国产品价格评审优惠。</w:t>
      </w:r>
      <w:r/>
    </w:p>
    <w:p>
      <w:pPr>
        <w:numPr>
          <w:ilvl w:val="2"/>
          <w:numId w:val="16"/>
        </w:numPr>
        <w:ind w:left="2035"/>
        <w:spacing w:line="360" w:lineRule="auto"/>
        <w:tabs>
          <w:tab w:val="left" w:pos="1080" w:leader="none"/>
          <w:tab w:val="left" w:pos="1589" w:leader="none"/>
          <w:tab w:val="left" w:pos="2035" w:leader="none"/>
        </w:tabs>
        <w:rPr>
          <w:sz w:val="24"/>
        </w:rPr>
      </w:pPr>
      <w:r>
        <w:rPr>
          <w:rFonts w:hint="eastAsia"/>
          <w:sz w:val="24"/>
        </w:rPr>
        <w:t xml:space="preserve">评标过程中，如发现供应商在《声明函》内容</w:t>
      </w:r>
      <w:r>
        <w:rPr>
          <w:sz w:val="24"/>
        </w:rPr>
        <w:t xml:space="preserve">含义不明确、同类事项与投</w:t>
      </w:r>
      <w:r>
        <w:rPr>
          <w:rFonts w:hint="eastAsia"/>
          <w:sz w:val="24"/>
        </w:rPr>
        <w:t xml:space="preserve">标</w:t>
      </w:r>
      <w:r>
        <w:rPr>
          <w:sz w:val="24"/>
        </w:rPr>
        <w:t xml:space="preserve">（</w:t>
      </w:r>
      <w:r>
        <w:rPr>
          <w:rFonts w:hint="eastAsia"/>
          <w:sz w:val="24"/>
        </w:rPr>
        <w:t xml:space="preserve">响应</w:t>
      </w:r>
      <w:r>
        <w:rPr>
          <w:sz w:val="24"/>
        </w:rPr>
        <w:t xml:space="preserve">）</w:t>
      </w:r>
      <w:r>
        <w:rPr>
          <w:rFonts w:hint="eastAsia"/>
          <w:sz w:val="24"/>
        </w:rPr>
        <w:t xml:space="preserve">文件</w:t>
      </w:r>
      <w:r>
        <w:rPr>
          <w:sz w:val="24"/>
        </w:rPr>
        <w:t xml:space="preserve">表述不一致或者有</w:t>
      </w:r>
      <w:r>
        <w:rPr>
          <w:rFonts w:hint="eastAsia"/>
          <w:sz w:val="24"/>
        </w:rPr>
        <w:t xml:space="preserve">明显</w:t>
      </w:r>
      <w:r>
        <w:rPr>
          <w:sz w:val="24"/>
        </w:rPr>
        <w:t xml:space="preserve">文字错误等情况的</w:t>
      </w:r>
      <w:r>
        <w:rPr>
          <w:rFonts w:hint="eastAsia"/>
          <w:sz w:val="24"/>
        </w:rPr>
        <w:t xml:space="preserve">，评标委员会应当以书面形式要求供应商</w:t>
      </w:r>
      <w:r>
        <w:rPr>
          <w:rFonts w:hint="eastAsia"/>
          <w:sz w:val="24"/>
        </w:rPr>
        <w:t xml:space="preserve">作出</w:t>
      </w:r>
      <w:r>
        <w:rPr>
          <w:rFonts w:hint="eastAsia"/>
          <w:sz w:val="24"/>
        </w:rPr>
        <w:t xml:space="preserve">必要的澄清、说明或者补正。经澄清、说明或者补正的《声明函》仍然不符合《国务院办公厅关于在政府采购中实施本国</w:t>
      </w:r>
      <w:r>
        <w:rPr>
          <w:rFonts w:hint="eastAsia"/>
          <w:sz w:val="24"/>
        </w:rPr>
        <w:t xml:space="preserve">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号）和招标文件规定的，供应商提供的相关产品视为不符合本国产品标准。</w:t>
      </w:r>
      <w:r/>
    </w:p>
    <w:p>
      <w:pPr>
        <w:numPr>
          <w:ilvl w:val="0"/>
          <w:numId w:val="16"/>
        </w:numPr>
        <w:spacing w:line="360" w:lineRule="auto"/>
        <w:tabs>
          <w:tab w:val="left" w:pos="360" w:leader="none"/>
        </w:tabs>
        <w:rPr>
          <w:sz w:val="24"/>
        </w:rPr>
        <w:outlineLvl w:val="1"/>
      </w:pPr>
      <w:r>
        <w:rPr>
          <w:sz w:val="24"/>
        </w:rPr>
        <w:t xml:space="preserve">投标文件的比较和评价</w:t>
      </w:r>
      <w:bookmarkEnd w:id="772"/>
      <w:r/>
      <w:bookmarkEnd w:id="773"/>
      <w:r/>
      <w:r/>
    </w:p>
    <w:p>
      <w:pPr>
        <w:numPr>
          <w:ilvl w:val="1"/>
          <w:numId w:val="16"/>
        </w:numPr>
        <w:ind w:left="1077" w:hanging="720"/>
        <w:spacing w:line="360" w:lineRule="auto"/>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6"/>
        </w:numPr>
        <w:ind w:left="1077" w:hanging="720"/>
        <w:spacing w:line="360" w:lineRule="auto"/>
        <w:tabs>
          <w:tab w:val="left" w:pos="1080" w:leader="none"/>
        </w:tabs>
        <w:rPr>
          <w:sz w:val="24"/>
        </w:rPr>
      </w:pPr>
      <w:r>
        <w:rPr>
          <w:sz w:val="24"/>
        </w:rPr>
        <w:t xml:space="preserve">评标方法和评标标准</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综合评分法，指投标文件满足招标文件全部实质性要求，</w:t>
      </w:r>
      <w:r>
        <w:rPr>
          <w:sz w:val="24"/>
        </w:rPr>
        <w:t xml:space="preserve">且按照</w:t>
      </w:r>
      <w:r>
        <w:rPr>
          <w:sz w:val="24"/>
        </w:rPr>
        <w:t xml:space="preserve">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最低评标价法，指投标文件满足招标文件全部实质性要求，且投标报价最低的投标人为中标候选人的评标方法。</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ascii="宋体" w:hAnsi="宋体"/>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rFonts w:hint="eastAsia" w:ascii="宋体" w:hAnsi="宋体"/>
        </w:rPr>
        <w:t xml:space="preserve">□</w:t>
      </w:r>
      <w:r>
        <w:rPr>
          <w:sz w:val="24"/>
        </w:rPr>
        <w:t xml:space="preserve">其他方式，具体要求：</w:t>
      </w:r>
      <w:r>
        <w:rPr>
          <w:sz w:val="24"/>
        </w:rPr>
        <w:t xml:space="preserve">_____</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sz w:val="24"/>
        </w:rPr>
        <w:t xml:space="preserve">_____</w:t>
      </w:r>
      <w:r>
        <w:rPr>
          <w:sz w:val="24"/>
        </w:rPr>
        <w:t xml:space="preserve">。</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关于无线局域网认证产品政府采购清单中的产品，优先采购的具体规定（如涉及）</w:t>
      </w:r>
      <w:r>
        <w:rPr>
          <w:sz w:val="24"/>
        </w:rPr>
        <w:t xml:space="preserve">_____</w:t>
      </w:r>
      <w:r>
        <w:rPr>
          <w:sz w:val="24"/>
        </w:rPr>
        <w:t xml:space="preserve">。</w:t>
      </w:r>
      <w:r/>
    </w:p>
    <w:p>
      <w:pPr>
        <w:numPr>
          <w:ilvl w:val="0"/>
          <w:numId w:val="16"/>
        </w:numPr>
        <w:spacing w:line="360" w:lineRule="auto"/>
        <w:tabs>
          <w:tab w:val="left" w:pos="360" w:leader="none"/>
        </w:tabs>
        <w:rPr>
          <w:sz w:val="24"/>
        </w:rPr>
        <w:outlineLvl w:val="1"/>
      </w:pPr>
      <w:r>
        <w:rPr>
          <w:sz w:val="24"/>
        </w:rPr>
        <w:t xml:space="preserve">确定</w:t>
      </w:r>
      <w:bookmarkStart w:id="797" w:name="_Toc164229241"/>
      <w:r/>
      <w:bookmarkStart w:id="798" w:name="_Ref467307010"/>
      <w:r/>
      <w:bookmarkStart w:id="799" w:name="_Toc164351640"/>
      <w:r/>
      <w:bookmarkStart w:id="800" w:name="_Toc151193788"/>
      <w:r/>
      <w:bookmarkStart w:id="801" w:name="_Toc151193716"/>
      <w:r/>
      <w:bookmarkStart w:id="802" w:name="_Toc195842911"/>
      <w:r/>
      <w:bookmarkStart w:id="803" w:name="_Toc226337242"/>
      <w:r/>
      <w:bookmarkStart w:id="804" w:name="_Toc151190173"/>
      <w:r/>
      <w:bookmarkStart w:id="805" w:name="_Toc151193644"/>
      <w:r/>
      <w:bookmarkStart w:id="806" w:name="_Toc226965819"/>
      <w:r/>
      <w:bookmarkStart w:id="807" w:name="_Toc150774646"/>
      <w:r/>
      <w:bookmarkStart w:id="808" w:name="_Toc149720839"/>
      <w:r/>
      <w:bookmarkStart w:id="809" w:name="_Toc127151747"/>
      <w:r/>
      <w:bookmarkStart w:id="810" w:name="_Toc150509297"/>
      <w:r/>
      <w:bookmarkStart w:id="811" w:name="_Toc127151546"/>
      <w:r/>
      <w:bookmarkStart w:id="812" w:name="_Toc164608660"/>
      <w:r/>
      <w:bookmarkStart w:id="813" w:name="_Toc264969236"/>
      <w:r/>
      <w:bookmarkStart w:id="814" w:name="_Toc226309790"/>
      <w:r/>
      <w:bookmarkStart w:id="815" w:name="_Toc151193860"/>
      <w:r/>
      <w:bookmarkStart w:id="816" w:name="_Toc151193934"/>
      <w:r/>
      <w:bookmarkStart w:id="817" w:name="_Toc520356170"/>
      <w:r/>
      <w:bookmarkStart w:id="818" w:name="_Toc164608815"/>
      <w:r/>
      <w:bookmarkStart w:id="819" w:name="_Toc150774751"/>
      <w:r/>
      <w:bookmarkStart w:id="820" w:name="_Toc164229387"/>
      <w:r/>
      <w:bookmarkStart w:id="821" w:name="_Toc142311048"/>
      <w:r/>
      <w:bookmarkStart w:id="822" w:name="_Toc127161460"/>
      <w:r/>
      <w:bookmarkStart w:id="823" w:name="_Toc305158814"/>
      <w:r/>
      <w:bookmarkStart w:id="824" w:name="_Toc150480784"/>
      <w:r/>
      <w:bookmarkStart w:id="825" w:name="_Toc305158888"/>
      <w:r/>
      <w:bookmarkStart w:id="826" w:name="_Toc265228384"/>
      <w:r/>
      <w:bookmarkStart w:id="827" w:name="_Toc226965736"/>
      <w:r>
        <w:rPr>
          <w:sz w:val="24"/>
        </w:rPr>
        <w:t xml:space="preserve">中标候选人名单</w:t>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r/>
    </w:p>
    <w:p>
      <w:pPr>
        <w:numPr>
          <w:ilvl w:val="1"/>
          <w:numId w:val="16"/>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w:t>
      </w:r>
      <w:r>
        <w:rPr>
          <w:sz w:val="24"/>
        </w:rPr>
        <w:t xml:space="preserve">标的，按一家投标人计算，评审后得分最高的同品牌投标人获得中标单位推荐资格；评审得分相同的，评标委员会按照下述规定确定一个投标人获得中标单位推荐资格，其他同品牌投标人不作为中标候选人。</w:t>
      </w:r>
      <w:r/>
    </w:p>
    <w:p>
      <w:pPr>
        <w:pStyle w:val="1071"/>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随机抽取</w:t>
      </w:r>
      <w:r/>
    </w:p>
    <w:p>
      <w:pPr>
        <w:pStyle w:val="1071"/>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其他方式，具体要求：</w:t>
      </w:r>
      <w:r>
        <w:rPr>
          <w:rFonts w:ascii="Times New Roman" w:hAnsi="Times New Roman"/>
          <w:sz w:val="24"/>
          <w:szCs w:val="24"/>
        </w:rPr>
        <w:t xml:space="preserve">_____</w:t>
      </w:r>
      <w:r/>
    </w:p>
    <w:p>
      <w:pPr>
        <w:numPr>
          <w:ilvl w:val="1"/>
          <w:numId w:val="16"/>
        </w:numPr>
        <w:ind w:left="1077" w:hanging="720"/>
        <w:spacing w:line="360" w:lineRule="auto"/>
        <w:tabs>
          <w:tab w:val="left" w:pos="1080"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w:t>
      </w:r>
      <w:r>
        <w:rPr>
          <w:sz w:val="24"/>
        </w:rPr>
        <w:t xml:space="preserve">且按照</w:t>
      </w:r>
      <w:r>
        <w:rPr>
          <w:sz w:val="24"/>
        </w:rPr>
        <w:t xml:space="preserve">评审因素的量化指标评审得分最高的投标人为排名第一的中标候选人。评分分值计算保留小数点后两位，第三位四舍五入。</w:t>
      </w:r>
      <w:r/>
    </w:p>
    <w:p>
      <w:pPr>
        <w:numPr>
          <w:ilvl w:val="1"/>
          <w:numId w:val="16"/>
        </w:numPr>
        <w:ind w:left="1077" w:hanging="720"/>
        <w:spacing w:line="360" w:lineRule="auto"/>
        <w:tabs>
          <w:tab w:val="left" w:pos="1080" w:leader="none"/>
        </w:tabs>
        <w:rPr>
          <w:sz w:val="24"/>
        </w:rPr>
      </w:pPr>
      <w:r>
        <w:rPr>
          <w:sz w:val="24"/>
        </w:rPr>
        <w:t xml:space="preserve">采用最低评标价法时，评标结果按本章</w:t>
      </w:r>
      <w:r>
        <w:rPr>
          <w:sz w:val="24"/>
        </w:rPr>
        <w:t xml:space="preserve">2.4</w:t>
      </w:r>
      <w:r>
        <w:rPr>
          <w:sz w:val="24"/>
        </w:rPr>
        <w:t xml:space="preserve">、</w:t>
      </w:r>
      <w:r>
        <w:rPr>
          <w:sz w:val="24"/>
        </w:rPr>
        <w:t xml:space="preserve">2.5</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16"/>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6"/>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numPr>
          <w:ilvl w:val="0"/>
          <w:numId w:val="16"/>
        </w:numPr>
        <w:spacing w:line="360" w:lineRule="auto"/>
        <w:tabs>
          <w:tab w:val="left" w:pos="360" w:leader="none"/>
        </w:tabs>
        <w:rPr>
          <w:sz w:val="24"/>
        </w:rPr>
        <w:outlineLvl w:val="1"/>
      </w:pPr>
      <w:r>
        <w:rPr>
          <w:sz w:val="24"/>
        </w:rPr>
        <w:t xml:space="preserve">报告违法行为</w:t>
      </w:r>
      <w:r/>
    </w:p>
    <w:p>
      <w:pPr>
        <w:numPr>
          <w:ilvl w:val="1"/>
          <w:numId w:val="16"/>
        </w:numPr>
        <w:ind w:left="1077" w:hanging="720"/>
        <w:spacing w:line="360" w:lineRule="auto"/>
        <w:tabs>
          <w:tab w:val="left" w:pos="1080"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sz w:val="24"/>
        </w:rPr>
        <w:outlineLvl w:val="1"/>
      </w:pPr>
      <w:r>
        <w:rPr>
          <w:b/>
          <w:sz w:val="24"/>
        </w:rPr>
        <w:br w:type="page" w:clear="all"/>
      </w:r>
      <w:r>
        <w:rPr>
          <w:b/>
          <w:sz w:val="24"/>
        </w:rPr>
        <w:t xml:space="preserve">二、评标标准</w:t>
      </w:r>
      <w:r/>
    </w:p>
    <w:tbl>
      <w:tblPr>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5"/>
        <w:gridCol w:w="1462"/>
        <w:gridCol w:w="788"/>
        <w:gridCol w:w="4103"/>
        <w:gridCol w:w="2440"/>
      </w:tblGrid>
      <w:tr>
        <w:trPr>
          <w:jc w:val="center"/>
        </w:trPr>
        <w:tc>
          <w:tcPr>
            <w:tcW w:w="835" w:type="dxa"/>
            <w:vAlign w:val="center"/>
            <w:textDirection w:val="lrTb"/>
            <w:noWrap w:val="false"/>
          </w:tcPr>
          <w:p>
            <w:pPr>
              <w:ind w:firstLine="28"/>
              <w:jc w:val="center"/>
              <w:rPr>
                <w:b/>
                <w:sz w:val="24"/>
              </w:rPr>
            </w:pPr>
            <w:r>
              <w:rPr>
                <w:b/>
                <w:sz w:val="24"/>
              </w:rPr>
              <w:t xml:space="preserve">序号</w:t>
            </w:r>
            <w:r/>
          </w:p>
        </w:tc>
        <w:tc>
          <w:tcPr>
            <w:tcW w:w="1462" w:type="dxa"/>
            <w:vAlign w:val="center"/>
            <w:textDirection w:val="lrTb"/>
            <w:noWrap w:val="false"/>
          </w:tcPr>
          <w:p>
            <w:pPr>
              <w:ind w:firstLine="28"/>
              <w:jc w:val="center"/>
              <w:rPr>
                <w:b/>
                <w:sz w:val="24"/>
              </w:rPr>
            </w:pPr>
            <w:r>
              <w:rPr>
                <w:b/>
                <w:sz w:val="24"/>
              </w:rPr>
              <w:t xml:space="preserve">评分因素</w:t>
            </w:r>
            <w:r/>
          </w:p>
        </w:tc>
        <w:tc>
          <w:tcPr>
            <w:tcW w:w="788" w:type="dxa"/>
            <w:vAlign w:val="center"/>
            <w:textDirection w:val="lrTb"/>
            <w:noWrap w:val="false"/>
          </w:tcPr>
          <w:p>
            <w:pPr>
              <w:ind w:firstLine="28"/>
              <w:jc w:val="center"/>
              <w:rPr>
                <w:b/>
                <w:sz w:val="24"/>
              </w:rPr>
            </w:pPr>
            <w:r>
              <w:rPr>
                <w:b/>
                <w:sz w:val="24"/>
              </w:rPr>
              <w:t xml:space="preserve">分值</w:t>
            </w:r>
            <w:r/>
          </w:p>
        </w:tc>
        <w:tc>
          <w:tcPr>
            <w:tcW w:w="4103" w:type="dxa"/>
            <w:vAlign w:val="center"/>
            <w:textDirection w:val="lrTb"/>
            <w:noWrap w:val="false"/>
          </w:tcPr>
          <w:p>
            <w:pPr>
              <w:ind w:firstLine="28"/>
              <w:jc w:val="center"/>
              <w:rPr>
                <w:b/>
                <w:sz w:val="24"/>
              </w:rPr>
            </w:pPr>
            <w:r>
              <w:rPr>
                <w:b/>
                <w:sz w:val="24"/>
              </w:rPr>
              <w:t xml:space="preserve">评分标准</w:t>
            </w:r>
            <w:r/>
          </w:p>
        </w:tc>
        <w:tc>
          <w:tcPr>
            <w:tcW w:w="2440" w:type="dxa"/>
            <w:vAlign w:val="center"/>
            <w:textDirection w:val="lrTb"/>
            <w:noWrap w:val="false"/>
          </w:tcPr>
          <w:p>
            <w:pPr>
              <w:pStyle w:val="1454"/>
              <w:spacing w:before="0" w:after="0" w:line="240" w:lineRule="auto"/>
              <w:rPr>
                <w:rFonts w:eastAsia="宋体"/>
                <w:szCs w:val="24"/>
              </w:rPr>
            </w:pPr>
            <w:r>
              <w:rPr>
                <w:rFonts w:eastAsia="宋体"/>
                <w:szCs w:val="24"/>
              </w:rPr>
              <w:t xml:space="preserve">说明</w:t>
            </w:r>
            <w:r/>
          </w:p>
        </w:tc>
      </w:tr>
      <w:tr>
        <w:trPr>
          <w:jc w:val="center"/>
          <w:trHeight w:val="631"/>
        </w:trPr>
        <w:tc>
          <w:tcPr>
            <w:tcW w:w="835" w:type="dxa"/>
            <w:vAlign w:val="center"/>
            <w:textDirection w:val="lrTb"/>
            <w:noWrap w:val="false"/>
          </w:tcPr>
          <w:p>
            <w:pPr>
              <w:ind w:firstLine="28"/>
              <w:jc w:val="center"/>
              <w:rPr>
                <w:b/>
                <w:szCs w:val="21"/>
              </w:rPr>
            </w:pPr>
            <w:r>
              <w:rPr>
                <w:rFonts w:hint="eastAsia"/>
                <w:b/>
                <w:szCs w:val="21"/>
              </w:rPr>
              <w:t xml:space="preserve">1</w:t>
            </w:r>
            <w:r/>
          </w:p>
        </w:tc>
        <w:tc>
          <w:tcPr>
            <w:tcW w:w="1462" w:type="dxa"/>
            <w:vAlign w:val="center"/>
            <w:textDirection w:val="lrTb"/>
            <w:noWrap w:val="false"/>
          </w:tcPr>
          <w:p>
            <w:pPr>
              <w:ind w:firstLine="28"/>
              <w:jc w:val="center"/>
              <w:rPr>
                <w:szCs w:val="21"/>
              </w:rPr>
            </w:pPr>
            <w:r>
              <w:rPr>
                <w:rFonts w:hint="eastAsia"/>
                <w:szCs w:val="21"/>
              </w:rPr>
              <w:t xml:space="preserve">价格分</w:t>
            </w:r>
            <w:r/>
          </w:p>
        </w:tc>
        <w:tc>
          <w:tcPr>
            <w:tcW w:w="788" w:type="dxa"/>
            <w:vAlign w:val="center"/>
            <w:textDirection w:val="lrTb"/>
            <w:noWrap w:val="false"/>
          </w:tcPr>
          <w:p>
            <w:pPr>
              <w:ind w:firstLine="28"/>
              <w:jc w:val="center"/>
              <w:rPr>
                <w:szCs w:val="21"/>
              </w:rPr>
            </w:pPr>
            <w:r>
              <w:rPr>
                <w:rFonts w:hint="eastAsia"/>
                <w:szCs w:val="21"/>
              </w:rPr>
              <w:t xml:space="preserve">10</w:t>
            </w:r>
            <w:r/>
          </w:p>
        </w:tc>
        <w:tc>
          <w:tcPr>
            <w:tcW w:w="4103" w:type="dxa"/>
            <w:vAlign w:val="center"/>
            <w:textDirection w:val="lrTb"/>
            <w:noWrap w:val="false"/>
          </w:tcPr>
          <w:p>
            <w:pPr>
              <w:rPr>
                <w:szCs w:val="21"/>
              </w:rPr>
            </w:pPr>
            <w:r>
              <w:rPr>
                <w:rFonts w:hint="eastAsia"/>
                <w:szCs w:val="21"/>
              </w:rPr>
              <w:t xml:space="preserve">满足招标文件要求且投标价格最低的投标报价为评标基准价，其价格分为满分。其他投标人的价格</w:t>
            </w:r>
            <w:r>
              <w:rPr>
                <w:rFonts w:hint="eastAsia"/>
                <w:szCs w:val="21"/>
              </w:rPr>
              <w:t xml:space="preserve">分统一</w:t>
            </w:r>
            <w:r>
              <w:rPr>
                <w:rFonts w:hint="eastAsia"/>
                <w:szCs w:val="21"/>
              </w:rPr>
              <w:t xml:space="preserve">按照下列公式计算：</w:t>
            </w:r>
            <w:r/>
          </w:p>
          <w:p>
            <w:pPr>
              <w:rPr>
                <w:szCs w:val="21"/>
              </w:rPr>
            </w:pPr>
            <w:r>
              <w:rPr>
                <w:rFonts w:hint="eastAsia"/>
                <w:szCs w:val="21"/>
              </w:rPr>
              <w:t xml:space="preserve">投标报价得分＝（评标基准价</w:t>
            </w:r>
            <w:r>
              <w:rPr>
                <w:rFonts w:hint="eastAsia"/>
                <w:szCs w:val="21"/>
              </w:rPr>
              <w:t xml:space="preserve">/</w:t>
            </w:r>
            <w:r>
              <w:rPr>
                <w:rFonts w:hint="eastAsia"/>
                <w:szCs w:val="21"/>
              </w:rPr>
              <w:t xml:space="preserve">投标报价）×分值。</w:t>
            </w:r>
            <w:r/>
          </w:p>
        </w:tc>
        <w:tc>
          <w:tcPr>
            <w:tcW w:w="2440" w:type="dxa"/>
            <w:vAlign w:val="center"/>
            <w:textDirection w:val="lrTb"/>
            <w:noWrap w:val="false"/>
          </w:tcPr>
          <w:p>
            <w:pPr>
              <w:ind w:left="-38"/>
              <w:rPr>
                <w:bCs/>
                <w:szCs w:val="21"/>
              </w:rPr>
            </w:pPr>
            <w:r>
              <w:rPr>
                <w:rFonts w:hint="eastAsia"/>
                <w:bCs/>
                <w:szCs w:val="21"/>
              </w:rPr>
              <w:t xml:space="preserve">此处最终</w:t>
            </w:r>
            <w:r>
              <w:rPr>
                <w:rFonts w:hint="eastAsia"/>
                <w:bCs/>
                <w:szCs w:val="21"/>
              </w:rPr>
              <w:t xml:space="preserve">报价指</w:t>
            </w:r>
            <w:r>
              <w:rPr>
                <w:rFonts w:hint="eastAsia"/>
                <w:bCs/>
                <w:szCs w:val="21"/>
              </w:rPr>
              <w:t xml:space="preserve">经过报价修正，及</w:t>
            </w:r>
            <w:r>
              <w:rPr>
                <w:bCs/>
                <w:szCs w:val="21"/>
              </w:rPr>
              <w:t xml:space="preserve">因落实政府采购政策进行价格调整</w:t>
            </w:r>
            <w:r>
              <w:rPr>
                <w:rFonts w:hint="eastAsia"/>
                <w:bCs/>
                <w:szCs w:val="21"/>
              </w:rPr>
              <w:t xml:space="preserve">后</w:t>
            </w:r>
            <w:r>
              <w:rPr>
                <w:bCs/>
                <w:szCs w:val="21"/>
              </w:rPr>
              <w:t xml:space="preserve">的</w:t>
            </w:r>
            <w:r>
              <w:rPr>
                <w:rFonts w:hint="eastAsia"/>
                <w:bCs/>
                <w:szCs w:val="21"/>
              </w:rPr>
              <w:t xml:space="preserve">最终报价</w:t>
            </w:r>
            <w:r>
              <w:rPr>
                <w:bCs/>
                <w:szCs w:val="21"/>
              </w:rPr>
              <w:t xml:space="preserve">，详见第四章《评标方法和评标标准》</w:t>
            </w:r>
            <w:r>
              <w:rPr>
                <w:rFonts w:hint="eastAsia"/>
                <w:bCs/>
                <w:szCs w:val="21"/>
              </w:rPr>
              <w:t xml:space="preserve">3</w:t>
            </w:r>
            <w:r>
              <w:rPr>
                <w:bCs/>
                <w:szCs w:val="21"/>
              </w:rPr>
              <w:t xml:space="preserve">。</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2</w:t>
            </w:r>
            <w:r/>
          </w:p>
        </w:tc>
        <w:tc>
          <w:tcPr>
            <w:tcW w:w="1462" w:type="dxa"/>
            <w:vAlign w:val="center"/>
            <w:textDirection w:val="lrTb"/>
            <w:noWrap w:val="false"/>
          </w:tcPr>
          <w:p>
            <w:pPr>
              <w:ind w:firstLine="28"/>
              <w:jc w:val="center"/>
              <w:rPr>
                <w:szCs w:val="21"/>
              </w:rPr>
            </w:pPr>
            <w:r>
              <w:rPr>
                <w:rFonts w:hint="eastAsia"/>
                <w:szCs w:val="21"/>
              </w:rPr>
              <w:t xml:space="preserve">主观分</w:t>
            </w:r>
            <w:r/>
          </w:p>
        </w:tc>
        <w:tc>
          <w:tcPr>
            <w:tcW w:w="788" w:type="dxa"/>
            <w:vAlign w:val="center"/>
            <w:textDirection w:val="lrTb"/>
            <w:noWrap w:val="false"/>
          </w:tcPr>
          <w:p>
            <w:pPr>
              <w:ind w:firstLine="28"/>
              <w:jc w:val="center"/>
              <w:rPr>
                <w:szCs w:val="21"/>
              </w:rPr>
            </w:pPr>
            <w:r>
              <w:rPr>
                <w:rFonts w:hint="eastAsia"/>
                <w:szCs w:val="21"/>
              </w:rPr>
              <w:t xml:space="preserve">46</w:t>
            </w:r>
            <w:r/>
          </w:p>
        </w:tc>
        <w:tc>
          <w:tcPr>
            <w:tcW w:w="4103" w:type="dxa"/>
            <w:vAlign w:val="center"/>
            <w:textDirection w:val="lrTb"/>
            <w:noWrap w:val="false"/>
          </w:tcPr>
          <w:p>
            <w:pPr>
              <w:rPr>
                <w:szCs w:val="21"/>
              </w:rPr>
            </w:pPr>
            <w:r>
              <w:rPr>
                <w:szCs w:val="21"/>
              </w:rPr>
            </w:r>
            <w:r/>
          </w:p>
        </w:tc>
        <w:tc>
          <w:tcPr>
            <w:tcW w:w="2440" w:type="dxa"/>
            <w:vAlign w:val="center"/>
            <w:textDirection w:val="lrTb"/>
            <w:noWrap w:val="false"/>
          </w:tcPr>
          <w:p>
            <w:pPr>
              <w:ind w:left="-38"/>
              <w:rPr>
                <w:szCs w:val="21"/>
              </w:rPr>
            </w:pPr>
            <w:r>
              <w:rPr>
                <w:szCs w:val="21"/>
              </w:rPr>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2.1</w:t>
            </w:r>
            <w:r/>
          </w:p>
        </w:tc>
        <w:tc>
          <w:tcPr>
            <w:tcW w:w="1462" w:type="dxa"/>
            <w:vAlign w:val="center"/>
            <w:textDirection w:val="lrTb"/>
            <w:noWrap w:val="false"/>
          </w:tcPr>
          <w:p>
            <w:pPr>
              <w:jc w:val="center"/>
              <w:widowControl/>
              <w:rPr>
                <w:szCs w:val="21"/>
              </w:rPr>
            </w:pPr>
            <w:r>
              <w:rPr>
                <w:rFonts w:hint="eastAsia"/>
                <w:szCs w:val="21"/>
              </w:rPr>
              <w:t xml:space="preserve">承保服务方案</w:t>
            </w:r>
            <w:r/>
          </w:p>
        </w:tc>
        <w:tc>
          <w:tcPr>
            <w:tcW w:w="788" w:type="dxa"/>
            <w:vAlign w:val="center"/>
            <w:textDirection w:val="lrTb"/>
            <w:noWrap w:val="false"/>
          </w:tcPr>
          <w:p>
            <w:pPr>
              <w:jc w:val="center"/>
              <w:widowControl/>
              <w:rPr>
                <w:szCs w:val="21"/>
              </w:rPr>
            </w:pPr>
            <w:r>
              <w:rPr>
                <w:rFonts w:hint="eastAsia"/>
                <w:szCs w:val="21"/>
              </w:rPr>
              <w:t xml:space="preserve">10</w:t>
            </w:r>
            <w:r/>
          </w:p>
        </w:tc>
        <w:tc>
          <w:tcPr>
            <w:tcW w:w="4103" w:type="dxa"/>
            <w:vAlign w:val="center"/>
            <w:textDirection w:val="lrTb"/>
            <w:noWrap w:val="false"/>
          </w:tcPr>
          <w:p>
            <w:pPr>
              <w:rPr>
                <w:szCs w:val="21"/>
              </w:rPr>
            </w:pPr>
            <w:r>
              <w:rPr>
                <w:rFonts w:hint="eastAsia"/>
                <w:szCs w:val="21"/>
              </w:rPr>
              <w:t xml:space="preserve">投标人根据自身对项目的理解制定承保服务方案</w:t>
            </w:r>
            <w:r>
              <w:rPr>
                <w:rFonts w:hint="eastAsia"/>
                <w:szCs w:val="21"/>
              </w:rPr>
              <w:t xml:space="preserve">：</w:t>
            </w:r>
            <w:r/>
          </w:p>
          <w:p>
            <w:pPr>
              <w:rPr>
                <w:szCs w:val="21"/>
              </w:rPr>
            </w:pPr>
            <w:r>
              <w:rPr>
                <w:rFonts w:hint="eastAsia"/>
                <w:szCs w:val="21"/>
              </w:rPr>
              <w:t xml:space="preserve">（</w:t>
            </w:r>
            <w:r>
              <w:rPr>
                <w:rFonts w:hint="eastAsia"/>
                <w:szCs w:val="21"/>
              </w:rPr>
              <w:t xml:space="preserve">1</w:t>
            </w:r>
            <w:r>
              <w:rPr>
                <w:rFonts w:hint="eastAsia"/>
                <w:szCs w:val="21"/>
              </w:rPr>
              <w:t xml:space="preserve">）方案中承保服务流程简便较清晰；承保所需资料合理必要，承保服务内容完整丰富，方案整体合理性、可行性、完整性高的</w:t>
            </w:r>
            <w:r>
              <w:rPr>
                <w:rFonts w:hint="eastAsia"/>
                <w:szCs w:val="21"/>
              </w:rPr>
              <w:t xml:space="preserve">，</w:t>
            </w:r>
            <w:r>
              <w:rPr>
                <w:rFonts w:hint="eastAsia"/>
                <w:szCs w:val="21"/>
              </w:rPr>
              <w:t xml:space="preserve">得</w:t>
            </w:r>
            <w:r>
              <w:rPr>
                <w:rFonts w:hint="eastAsia"/>
                <w:szCs w:val="21"/>
              </w:rPr>
              <w:t xml:space="preserve">10</w:t>
            </w:r>
            <w:r>
              <w:rPr>
                <w:rFonts w:hint="eastAsia"/>
                <w:szCs w:val="21"/>
              </w:rPr>
              <w:t xml:space="preserve">分</w:t>
            </w:r>
            <w:r>
              <w:rPr>
                <w:rFonts w:hint="eastAsia"/>
                <w:szCs w:val="21"/>
              </w:rPr>
              <w:t xml:space="preserve">；</w:t>
            </w:r>
            <w:r/>
          </w:p>
          <w:p>
            <w:pPr>
              <w:rPr>
                <w:szCs w:val="21"/>
              </w:rPr>
            </w:pPr>
            <w:r>
              <w:rPr>
                <w:rFonts w:hint="eastAsia"/>
                <w:szCs w:val="21"/>
              </w:rPr>
              <w:t xml:space="preserve">（</w:t>
            </w:r>
            <w:r>
              <w:rPr>
                <w:rFonts w:hint="eastAsia"/>
                <w:szCs w:val="21"/>
              </w:rPr>
              <w:t xml:space="preserve">2</w:t>
            </w:r>
            <w:r>
              <w:rPr>
                <w:rFonts w:hint="eastAsia"/>
                <w:szCs w:val="21"/>
              </w:rPr>
              <w:t xml:space="preserve">）方案中承保服务流程较简便较清晰；承保所需资料较合理，承保服务内容较完整，方案整体合理性、可行性、完整性较高的</w:t>
            </w:r>
            <w:r>
              <w:rPr>
                <w:rFonts w:hint="eastAsia"/>
                <w:szCs w:val="21"/>
              </w:rPr>
              <w:t xml:space="preserve">，</w:t>
            </w:r>
            <w:r>
              <w:rPr>
                <w:rFonts w:hint="eastAsia"/>
                <w:szCs w:val="21"/>
              </w:rPr>
              <w:t xml:space="preserve">得</w:t>
            </w:r>
            <w:r>
              <w:rPr>
                <w:rFonts w:hint="eastAsia"/>
                <w:szCs w:val="21"/>
              </w:rPr>
              <w:t xml:space="preserve">7</w:t>
            </w:r>
            <w:r>
              <w:rPr>
                <w:rFonts w:hint="eastAsia"/>
                <w:szCs w:val="21"/>
              </w:rPr>
              <w:t xml:space="preserve">分</w:t>
            </w:r>
            <w:r>
              <w:rPr>
                <w:rFonts w:hint="eastAsia"/>
                <w:szCs w:val="21"/>
              </w:rPr>
              <w:t xml:space="preserve">；</w:t>
            </w:r>
            <w:r/>
          </w:p>
          <w:p>
            <w:pPr>
              <w:rPr>
                <w:szCs w:val="21"/>
              </w:rPr>
            </w:pPr>
            <w:r>
              <w:rPr>
                <w:rFonts w:hint="eastAsia"/>
                <w:szCs w:val="21"/>
              </w:rPr>
              <w:t xml:space="preserve">（</w:t>
            </w:r>
            <w:r>
              <w:rPr>
                <w:rFonts w:hint="eastAsia"/>
                <w:szCs w:val="21"/>
              </w:rPr>
              <w:t xml:space="preserve">3</w:t>
            </w:r>
            <w:r>
              <w:rPr>
                <w:rFonts w:hint="eastAsia"/>
                <w:szCs w:val="21"/>
              </w:rPr>
              <w:t xml:space="preserve">）方案中承保服务流程复杂模糊；承保所需资料不合理，承保服务内容不完整，方案整体合理性、可行性、完整性较差的</w:t>
            </w:r>
            <w:r>
              <w:rPr>
                <w:rFonts w:hint="eastAsia"/>
                <w:szCs w:val="21"/>
              </w:rPr>
              <w:t xml:space="preserve">，</w:t>
            </w:r>
            <w:r>
              <w:rPr>
                <w:rFonts w:hint="eastAsia"/>
                <w:szCs w:val="21"/>
              </w:rPr>
              <w:t xml:space="preserve">得</w:t>
            </w:r>
            <w:r>
              <w:rPr>
                <w:rFonts w:hint="eastAsia"/>
                <w:szCs w:val="21"/>
              </w:rPr>
              <w:t xml:space="preserve">4</w:t>
            </w:r>
            <w:r>
              <w:rPr>
                <w:rFonts w:hint="eastAsia"/>
                <w:szCs w:val="21"/>
              </w:rPr>
              <w:t xml:space="preserve">分</w:t>
            </w:r>
            <w:r>
              <w:rPr>
                <w:rFonts w:hint="eastAsia"/>
                <w:szCs w:val="21"/>
              </w:rPr>
              <w:t xml:space="preserve">；</w:t>
            </w:r>
            <w:r/>
          </w:p>
          <w:p>
            <w:pPr>
              <w:rPr>
                <w:szCs w:val="21"/>
              </w:rPr>
            </w:pPr>
            <w:r>
              <w:rPr>
                <w:rFonts w:hint="eastAsia"/>
                <w:szCs w:val="21"/>
              </w:rPr>
              <w:t xml:space="preserve">（</w:t>
            </w:r>
            <w:r>
              <w:rPr>
                <w:rFonts w:hint="eastAsia"/>
                <w:szCs w:val="21"/>
              </w:rPr>
              <w:t xml:space="preserve">4</w:t>
            </w:r>
            <w:r>
              <w:rPr>
                <w:rFonts w:hint="eastAsia"/>
                <w:szCs w:val="21"/>
              </w:rPr>
              <w:t xml:space="preserve">）方案中承保服务流程复杂模糊；承保所需资料缺失，承保服务内容不完整，方案整体无可行性、完整性差的</w:t>
            </w:r>
            <w:r>
              <w:rPr>
                <w:rFonts w:hint="eastAsia"/>
                <w:szCs w:val="21"/>
              </w:rPr>
              <w:t xml:space="preserve">，</w:t>
            </w:r>
            <w:r>
              <w:rPr>
                <w:rFonts w:hint="eastAsia"/>
                <w:szCs w:val="21"/>
              </w:rPr>
              <w:t xml:space="preserve">得</w:t>
            </w:r>
            <w:r>
              <w:rPr>
                <w:rFonts w:hint="eastAsia"/>
                <w:szCs w:val="21"/>
              </w:rPr>
              <w:t xml:space="preserve">1</w:t>
            </w:r>
            <w:r>
              <w:rPr>
                <w:rFonts w:hint="eastAsia"/>
                <w:szCs w:val="21"/>
              </w:rPr>
              <w:t xml:space="preserve">分</w:t>
            </w:r>
            <w:r>
              <w:rPr>
                <w:rFonts w:hint="eastAsia"/>
                <w:szCs w:val="21"/>
              </w:rPr>
              <w:t xml:space="preserve">；</w:t>
            </w:r>
            <w:r/>
          </w:p>
          <w:p>
            <w:pPr>
              <w:rPr>
                <w:szCs w:val="21"/>
              </w:rPr>
            </w:pPr>
            <w:r>
              <w:rPr>
                <w:rFonts w:hint="eastAsia"/>
                <w:szCs w:val="21"/>
              </w:rPr>
              <w:t xml:space="preserve">未提供</w:t>
            </w:r>
            <w:r>
              <w:rPr>
                <w:rFonts w:hint="eastAsia"/>
                <w:szCs w:val="21"/>
              </w:rPr>
              <w:t xml:space="preserve">的，</w:t>
            </w:r>
            <w:r>
              <w:rPr>
                <w:rFonts w:hint="eastAsia"/>
                <w:szCs w:val="21"/>
              </w:rPr>
              <w:t xml:space="preserve">不得分。</w:t>
            </w:r>
            <w:r/>
          </w:p>
        </w:tc>
        <w:tc>
          <w:tcPr>
            <w:tcW w:w="2440" w:type="dxa"/>
            <w:vAlign w:val="center"/>
            <w:textDirection w:val="lrTb"/>
            <w:noWrap w:val="false"/>
          </w:tcPr>
          <w:p>
            <w:pPr>
              <w:ind w:left="-38"/>
              <w:jc w:val="center"/>
              <w:rPr>
                <w:szCs w:val="21"/>
              </w:rPr>
            </w:pPr>
            <w:r>
              <w:rPr>
                <w:rFonts w:hint="eastAsia"/>
                <w:szCs w:val="21"/>
              </w:rPr>
              <w:t xml:space="preserve">-</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2</w:t>
            </w:r>
            <w:r>
              <w:rPr>
                <w:szCs w:val="21"/>
              </w:rPr>
              <w:t xml:space="preserve">.2</w:t>
            </w:r>
            <w:r/>
          </w:p>
        </w:tc>
        <w:tc>
          <w:tcPr>
            <w:tcW w:w="1462" w:type="dxa"/>
            <w:vAlign w:val="center"/>
            <w:textDirection w:val="lrTb"/>
            <w:noWrap w:val="false"/>
          </w:tcPr>
          <w:p>
            <w:pPr>
              <w:jc w:val="center"/>
              <w:widowControl/>
              <w:rPr>
                <w:szCs w:val="21"/>
              </w:rPr>
            </w:pPr>
            <w:r>
              <w:rPr>
                <w:rFonts w:hint="eastAsia"/>
                <w:szCs w:val="21"/>
              </w:rPr>
              <w:t xml:space="preserve">理赔服务方案</w:t>
            </w:r>
            <w:r/>
          </w:p>
        </w:tc>
        <w:tc>
          <w:tcPr>
            <w:tcW w:w="788" w:type="dxa"/>
            <w:vAlign w:val="center"/>
            <w:textDirection w:val="lrTb"/>
            <w:noWrap w:val="false"/>
          </w:tcPr>
          <w:p>
            <w:pPr>
              <w:jc w:val="center"/>
              <w:widowControl/>
              <w:rPr>
                <w:szCs w:val="21"/>
              </w:rPr>
            </w:pPr>
            <w:r>
              <w:rPr>
                <w:rFonts w:hint="eastAsia"/>
                <w:szCs w:val="21"/>
              </w:rPr>
              <w:t xml:space="preserve">10</w:t>
            </w:r>
            <w:r/>
          </w:p>
        </w:tc>
        <w:tc>
          <w:tcPr>
            <w:tcW w:w="4103" w:type="dxa"/>
            <w:vAlign w:val="center"/>
            <w:textDirection w:val="lrTb"/>
            <w:noWrap w:val="false"/>
          </w:tcPr>
          <w:p>
            <w:pPr>
              <w:rPr>
                <w:szCs w:val="21"/>
              </w:rPr>
            </w:pPr>
            <w:r>
              <w:rPr>
                <w:rFonts w:hint="eastAsia"/>
                <w:szCs w:val="21"/>
              </w:rPr>
              <w:t xml:space="preserve">投标人根据自身对项目的理解制定理赔服务方案</w:t>
            </w:r>
            <w:r>
              <w:rPr>
                <w:rFonts w:hint="eastAsia"/>
                <w:szCs w:val="21"/>
              </w:rPr>
              <w:t xml:space="preserve">：</w:t>
            </w:r>
            <w:r/>
          </w:p>
          <w:p>
            <w:pPr>
              <w:rPr>
                <w:szCs w:val="21"/>
              </w:rPr>
            </w:pPr>
            <w:r>
              <w:rPr>
                <w:rFonts w:hint="eastAsia"/>
                <w:szCs w:val="21"/>
              </w:rPr>
              <w:t xml:space="preserve">（</w:t>
            </w:r>
            <w:r>
              <w:rPr>
                <w:rFonts w:hint="eastAsia"/>
                <w:szCs w:val="21"/>
              </w:rPr>
              <w:t xml:space="preserve">1</w:t>
            </w:r>
            <w:r>
              <w:rPr>
                <w:rFonts w:hint="eastAsia"/>
                <w:szCs w:val="21"/>
              </w:rPr>
              <w:t xml:space="preserve">）方案中理赔服务流程便捷高效，理赔所需资料合理必要，突发事件应急处理办法完善可行，理赔服务内容完整丰富，方案整体合理性、可行性、完整性高的</w:t>
            </w:r>
            <w:r>
              <w:rPr>
                <w:rFonts w:hint="eastAsia"/>
                <w:szCs w:val="21"/>
              </w:rPr>
              <w:t xml:space="preserve">，</w:t>
            </w:r>
            <w:r>
              <w:rPr>
                <w:rFonts w:hint="eastAsia"/>
                <w:szCs w:val="21"/>
              </w:rPr>
              <w:t xml:space="preserve">得</w:t>
            </w:r>
            <w:r>
              <w:rPr>
                <w:rFonts w:hint="eastAsia"/>
                <w:szCs w:val="21"/>
              </w:rPr>
              <w:t xml:space="preserve">10</w:t>
            </w:r>
            <w:r>
              <w:rPr>
                <w:rFonts w:hint="eastAsia"/>
                <w:szCs w:val="21"/>
              </w:rPr>
              <w:t xml:space="preserve">分；</w:t>
            </w:r>
            <w:r/>
          </w:p>
          <w:p>
            <w:pPr>
              <w:rPr>
                <w:szCs w:val="21"/>
              </w:rPr>
            </w:pPr>
            <w:r>
              <w:rPr>
                <w:rFonts w:hint="eastAsia"/>
                <w:szCs w:val="21"/>
              </w:rPr>
              <w:t xml:space="preserve">（</w:t>
            </w:r>
            <w:r>
              <w:rPr>
                <w:rFonts w:hint="eastAsia"/>
                <w:szCs w:val="21"/>
              </w:rPr>
              <w:t xml:space="preserve">2</w:t>
            </w:r>
            <w:r>
              <w:rPr>
                <w:rFonts w:hint="eastAsia"/>
                <w:szCs w:val="21"/>
              </w:rPr>
              <w:t xml:space="preserve">）</w:t>
            </w:r>
            <w:r>
              <w:rPr>
                <w:rFonts w:hint="eastAsia"/>
                <w:szCs w:val="21"/>
              </w:rPr>
              <w:t xml:space="preserve">方</w:t>
            </w:r>
            <w:r>
              <w:rPr>
                <w:rFonts w:hint="eastAsia"/>
                <w:szCs w:val="21"/>
              </w:rPr>
              <w:t xml:space="preserve">案中理赔服务流程较便捷高效，理赔所需资料较合理，突发事件应急处理办法较完善可行，理赔服务内容较完整丰富，方案整体合理性、可行性、完整性较高的</w:t>
            </w:r>
            <w:r>
              <w:rPr>
                <w:rFonts w:hint="eastAsia"/>
                <w:szCs w:val="21"/>
              </w:rPr>
              <w:t xml:space="preserve">，</w:t>
            </w:r>
            <w:r>
              <w:rPr>
                <w:rFonts w:hint="eastAsia"/>
                <w:szCs w:val="21"/>
              </w:rPr>
              <w:t xml:space="preserve">得</w:t>
            </w:r>
            <w:r>
              <w:rPr>
                <w:rFonts w:hint="eastAsia"/>
                <w:szCs w:val="21"/>
              </w:rPr>
              <w:t xml:space="preserve">7</w:t>
            </w:r>
            <w:r>
              <w:rPr>
                <w:rFonts w:hint="eastAsia"/>
                <w:szCs w:val="21"/>
              </w:rPr>
              <w:t xml:space="preserve">分；</w:t>
            </w:r>
            <w:r/>
          </w:p>
          <w:p>
            <w:pPr>
              <w:rPr>
                <w:szCs w:val="21"/>
              </w:rPr>
            </w:pPr>
            <w:r>
              <w:rPr>
                <w:rFonts w:hint="eastAsia"/>
                <w:szCs w:val="21"/>
              </w:rPr>
              <w:t xml:space="preserve">（</w:t>
            </w:r>
            <w:r>
              <w:rPr>
                <w:rFonts w:hint="eastAsia"/>
                <w:szCs w:val="21"/>
              </w:rPr>
              <w:t xml:space="preserve">3</w:t>
            </w:r>
            <w:r>
              <w:rPr>
                <w:rFonts w:hint="eastAsia"/>
                <w:szCs w:val="21"/>
              </w:rPr>
              <w:t xml:space="preserve">）</w:t>
            </w:r>
            <w:r>
              <w:rPr>
                <w:rFonts w:hint="eastAsia"/>
                <w:szCs w:val="21"/>
              </w:rPr>
              <w:t xml:space="preserve">方</w:t>
            </w:r>
            <w:r>
              <w:rPr>
                <w:rFonts w:hint="eastAsia"/>
                <w:szCs w:val="21"/>
              </w:rPr>
              <w:t xml:space="preserve">案中理赔服务流程复杂，理赔所需资料不合理，突发事件应急处理办法差，理赔服务内容不完整，方案整体合理性、可行性、完整性差的</w:t>
            </w:r>
            <w:r>
              <w:rPr>
                <w:rFonts w:hint="eastAsia"/>
                <w:szCs w:val="21"/>
              </w:rPr>
              <w:t xml:space="preserve">，</w:t>
            </w:r>
            <w:r>
              <w:rPr>
                <w:rFonts w:hint="eastAsia"/>
                <w:szCs w:val="21"/>
              </w:rPr>
              <w:t xml:space="preserve">得</w:t>
            </w:r>
            <w:r>
              <w:rPr>
                <w:rFonts w:hint="eastAsia"/>
                <w:szCs w:val="21"/>
              </w:rPr>
              <w:t xml:space="preserve">4</w:t>
            </w:r>
            <w:r>
              <w:rPr>
                <w:rFonts w:hint="eastAsia"/>
                <w:szCs w:val="21"/>
              </w:rPr>
              <w:t xml:space="preserve">分；</w:t>
            </w:r>
            <w:r/>
          </w:p>
          <w:p>
            <w:pPr>
              <w:rPr>
                <w:szCs w:val="21"/>
              </w:rPr>
            </w:pPr>
            <w:r>
              <w:rPr>
                <w:rFonts w:hint="eastAsia"/>
                <w:szCs w:val="21"/>
              </w:rPr>
              <w:t xml:space="preserve">（</w:t>
            </w:r>
            <w:r>
              <w:rPr>
                <w:rFonts w:hint="eastAsia"/>
                <w:szCs w:val="21"/>
              </w:rPr>
              <w:t xml:space="preserve">4</w:t>
            </w:r>
            <w:r>
              <w:rPr>
                <w:rFonts w:hint="eastAsia"/>
                <w:szCs w:val="21"/>
              </w:rPr>
              <w:t xml:space="preserve">）</w:t>
            </w:r>
            <w:r>
              <w:rPr>
                <w:rFonts w:hint="eastAsia"/>
                <w:szCs w:val="21"/>
              </w:rPr>
              <w:t xml:space="preserve">方</w:t>
            </w:r>
            <w:r>
              <w:rPr>
                <w:rFonts w:hint="eastAsia"/>
                <w:szCs w:val="21"/>
              </w:rPr>
              <w:t xml:space="preserve">案中理赔服务流程复杂，理赔所需资料缺失，突发事件应急处理办法差，理赔服务内容不完整，方案整体无可行性、完整性差的</w:t>
            </w:r>
            <w:r>
              <w:rPr>
                <w:rFonts w:hint="eastAsia"/>
                <w:szCs w:val="21"/>
              </w:rPr>
              <w:t xml:space="preserve">，</w:t>
            </w:r>
            <w:r>
              <w:rPr>
                <w:rFonts w:hint="eastAsia"/>
                <w:szCs w:val="21"/>
              </w:rPr>
              <w:t xml:space="preserve">得</w:t>
            </w:r>
            <w:r>
              <w:rPr>
                <w:rFonts w:hint="eastAsia"/>
                <w:szCs w:val="21"/>
              </w:rPr>
              <w:t xml:space="preserve">1</w:t>
            </w:r>
            <w:r>
              <w:rPr>
                <w:rFonts w:hint="eastAsia"/>
                <w:szCs w:val="21"/>
              </w:rPr>
              <w:t xml:space="preserve">分；</w:t>
            </w:r>
            <w:r/>
          </w:p>
          <w:p>
            <w:pPr>
              <w:rPr>
                <w:szCs w:val="21"/>
              </w:rPr>
            </w:pPr>
            <w:r>
              <w:rPr>
                <w:rFonts w:hint="eastAsia"/>
                <w:szCs w:val="21"/>
              </w:rPr>
              <w:t xml:space="preserve">未提供</w:t>
            </w:r>
            <w:r>
              <w:rPr>
                <w:rFonts w:hint="eastAsia"/>
                <w:szCs w:val="21"/>
              </w:rPr>
              <w:t xml:space="preserve">的，</w:t>
            </w:r>
            <w:r>
              <w:rPr>
                <w:rFonts w:hint="eastAsia"/>
                <w:szCs w:val="21"/>
              </w:rPr>
              <w:t xml:space="preserve">不得分。</w:t>
            </w:r>
            <w:r/>
          </w:p>
        </w:tc>
        <w:tc>
          <w:tcPr>
            <w:tcW w:w="2440" w:type="dxa"/>
            <w:vAlign w:val="center"/>
            <w:textDirection w:val="lrTb"/>
            <w:noWrap w:val="false"/>
          </w:tcPr>
          <w:p>
            <w:pPr>
              <w:ind w:left="-38"/>
              <w:jc w:val="center"/>
              <w:rPr>
                <w:szCs w:val="21"/>
              </w:rPr>
            </w:pPr>
            <w:r>
              <w:rPr>
                <w:rFonts w:hint="eastAsia"/>
                <w:szCs w:val="21"/>
              </w:rPr>
              <w:t xml:space="preserve">-</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2.3</w:t>
            </w:r>
            <w:r/>
          </w:p>
        </w:tc>
        <w:tc>
          <w:tcPr>
            <w:tcW w:w="1462" w:type="dxa"/>
            <w:vAlign w:val="center"/>
            <w:textDirection w:val="lrTb"/>
            <w:noWrap w:val="false"/>
          </w:tcPr>
          <w:p>
            <w:pPr>
              <w:jc w:val="center"/>
              <w:widowControl/>
              <w:rPr>
                <w:szCs w:val="21"/>
              </w:rPr>
            </w:pPr>
            <w:r>
              <w:rPr>
                <w:rFonts w:hint="eastAsia"/>
                <w:szCs w:val="21"/>
              </w:rPr>
              <w:t xml:space="preserve">服务团队</w:t>
            </w:r>
            <w:r/>
          </w:p>
        </w:tc>
        <w:tc>
          <w:tcPr>
            <w:tcW w:w="788" w:type="dxa"/>
            <w:vAlign w:val="center"/>
            <w:textDirection w:val="lrTb"/>
            <w:noWrap w:val="false"/>
          </w:tcPr>
          <w:p>
            <w:pPr>
              <w:jc w:val="center"/>
              <w:widowControl/>
              <w:rPr>
                <w:szCs w:val="21"/>
              </w:rPr>
            </w:pPr>
            <w:r>
              <w:rPr>
                <w:rFonts w:hint="eastAsia"/>
                <w:szCs w:val="21"/>
              </w:rPr>
              <w:t xml:space="preserve">10</w:t>
            </w:r>
            <w:r/>
          </w:p>
        </w:tc>
        <w:tc>
          <w:tcPr>
            <w:tcW w:w="4103" w:type="dxa"/>
            <w:vAlign w:val="center"/>
            <w:textDirection w:val="lrTb"/>
            <w:noWrap w:val="false"/>
          </w:tcPr>
          <w:p>
            <w:pPr>
              <w:rPr>
                <w:szCs w:val="21"/>
              </w:rPr>
            </w:pPr>
            <w:r>
              <w:rPr>
                <w:rFonts w:hint="eastAsia"/>
                <w:szCs w:val="21"/>
              </w:rPr>
              <w:t xml:space="preserve">投标人根据对项目的理解组建专属理赔服务团队，组织机构健全、管理人员配备合</w:t>
            </w:r>
            <w:r>
              <w:rPr>
                <w:rFonts w:hint="eastAsia"/>
                <w:szCs w:val="21"/>
              </w:rPr>
              <w:t xml:space="preserve">理，能有效地保证项目的顺利运作等</w:t>
            </w:r>
            <w:r>
              <w:rPr>
                <w:rFonts w:hint="eastAsia"/>
                <w:szCs w:val="21"/>
              </w:rPr>
              <w:t xml:space="preserve">：</w:t>
            </w:r>
            <w:r/>
          </w:p>
          <w:p>
            <w:pPr>
              <w:rPr>
                <w:szCs w:val="21"/>
              </w:rPr>
            </w:pPr>
            <w:r>
              <w:rPr>
                <w:rFonts w:hint="eastAsia"/>
                <w:szCs w:val="21"/>
              </w:rPr>
              <w:t xml:space="preserve">（</w:t>
            </w:r>
            <w:r>
              <w:rPr>
                <w:rFonts w:hint="eastAsia"/>
                <w:szCs w:val="21"/>
              </w:rPr>
              <w:t xml:space="preserve">1</w:t>
            </w:r>
            <w:r>
              <w:rPr>
                <w:rFonts w:hint="eastAsia"/>
                <w:szCs w:val="21"/>
              </w:rPr>
              <w:t xml:space="preserve">）服务团队有明确分工，岗位布置合理的，得</w:t>
            </w:r>
            <w:r>
              <w:rPr>
                <w:rFonts w:hint="eastAsia"/>
                <w:szCs w:val="21"/>
              </w:rPr>
              <w:t xml:space="preserve">10</w:t>
            </w:r>
            <w:r>
              <w:rPr>
                <w:rFonts w:hint="eastAsia"/>
                <w:szCs w:val="21"/>
              </w:rPr>
              <w:t xml:space="preserve">分；</w:t>
            </w:r>
            <w:r/>
          </w:p>
          <w:p>
            <w:pPr>
              <w:rPr>
                <w:szCs w:val="21"/>
              </w:rPr>
            </w:pPr>
            <w:r>
              <w:rPr>
                <w:rFonts w:hint="eastAsia"/>
                <w:szCs w:val="21"/>
              </w:rPr>
              <w:t xml:space="preserve">（</w:t>
            </w:r>
            <w:r>
              <w:rPr>
                <w:rFonts w:hint="eastAsia"/>
                <w:szCs w:val="21"/>
              </w:rPr>
              <w:t xml:space="preserve">2</w:t>
            </w:r>
            <w:r>
              <w:rPr>
                <w:rFonts w:hint="eastAsia"/>
                <w:szCs w:val="21"/>
              </w:rPr>
              <w:t xml:space="preserve">）服务团队有明确分工，岗位</w:t>
            </w:r>
            <w:r>
              <w:rPr>
                <w:rFonts w:hint="eastAsia"/>
                <w:szCs w:val="21"/>
              </w:rPr>
              <w:t xml:space="preserve">布置较</w:t>
            </w:r>
            <w:r>
              <w:rPr>
                <w:rFonts w:hint="eastAsia"/>
                <w:szCs w:val="21"/>
              </w:rPr>
              <w:t xml:space="preserve">合理的</w:t>
            </w:r>
            <w:r>
              <w:rPr>
                <w:rFonts w:hint="eastAsia"/>
                <w:szCs w:val="21"/>
              </w:rPr>
              <w:t xml:space="preserve">，</w:t>
            </w:r>
            <w:r>
              <w:rPr>
                <w:rFonts w:hint="eastAsia"/>
                <w:szCs w:val="21"/>
              </w:rPr>
              <w:t xml:space="preserve">得</w:t>
            </w:r>
            <w:r>
              <w:rPr>
                <w:rFonts w:hint="eastAsia"/>
                <w:szCs w:val="21"/>
              </w:rPr>
              <w:t xml:space="preserve">7</w:t>
            </w:r>
            <w:r>
              <w:rPr>
                <w:rFonts w:hint="eastAsia"/>
                <w:szCs w:val="21"/>
              </w:rPr>
              <w:t xml:space="preserve">分</w:t>
            </w:r>
            <w:r>
              <w:rPr>
                <w:rFonts w:hint="eastAsia"/>
                <w:szCs w:val="21"/>
              </w:rPr>
              <w:t xml:space="preserve">；</w:t>
            </w:r>
            <w:r/>
          </w:p>
          <w:p>
            <w:pPr>
              <w:rPr>
                <w:szCs w:val="21"/>
              </w:rPr>
            </w:pPr>
            <w:r>
              <w:rPr>
                <w:rFonts w:hint="eastAsia"/>
                <w:szCs w:val="21"/>
              </w:rPr>
              <w:t xml:space="preserve">（</w:t>
            </w:r>
            <w:r>
              <w:rPr>
                <w:rFonts w:hint="eastAsia"/>
                <w:szCs w:val="21"/>
              </w:rPr>
              <w:t xml:space="preserve">3</w:t>
            </w:r>
            <w:r>
              <w:rPr>
                <w:rFonts w:hint="eastAsia"/>
                <w:szCs w:val="21"/>
              </w:rPr>
              <w:t xml:space="preserve">）服务团队分工及岗位布置有欠缺的，得</w:t>
            </w:r>
            <w:r>
              <w:rPr>
                <w:rFonts w:hint="eastAsia"/>
                <w:szCs w:val="21"/>
              </w:rPr>
              <w:t xml:space="preserve">4</w:t>
            </w:r>
            <w:r>
              <w:rPr>
                <w:rFonts w:hint="eastAsia"/>
                <w:szCs w:val="21"/>
              </w:rPr>
              <w:t xml:space="preserve">分；</w:t>
            </w:r>
            <w:r/>
          </w:p>
          <w:p>
            <w:pPr>
              <w:rPr>
                <w:szCs w:val="21"/>
              </w:rPr>
            </w:pPr>
            <w:r>
              <w:rPr>
                <w:rFonts w:hint="eastAsia"/>
                <w:szCs w:val="21"/>
              </w:rPr>
              <w:t xml:space="preserve">（</w:t>
            </w:r>
            <w:r>
              <w:rPr>
                <w:rFonts w:hint="eastAsia"/>
                <w:szCs w:val="21"/>
              </w:rPr>
              <w:t xml:space="preserve">4</w:t>
            </w:r>
            <w:r>
              <w:rPr>
                <w:rFonts w:hint="eastAsia"/>
                <w:szCs w:val="21"/>
              </w:rPr>
              <w:t xml:space="preserve">）服务团队分工及岗位布置</w:t>
            </w:r>
            <w:r>
              <w:rPr>
                <w:rFonts w:hint="eastAsia"/>
                <w:szCs w:val="21"/>
              </w:rPr>
              <w:t xml:space="preserve">无可行性</w:t>
            </w:r>
            <w:r>
              <w:rPr>
                <w:rFonts w:hint="eastAsia"/>
                <w:szCs w:val="21"/>
              </w:rPr>
              <w:t xml:space="preserve">的，得</w:t>
            </w:r>
            <w:r>
              <w:rPr>
                <w:rFonts w:hint="eastAsia"/>
                <w:szCs w:val="21"/>
              </w:rPr>
              <w:t xml:space="preserve">1</w:t>
            </w:r>
            <w:r>
              <w:rPr>
                <w:rFonts w:hint="eastAsia"/>
                <w:szCs w:val="21"/>
              </w:rPr>
              <w:t xml:space="preserve">分；</w:t>
            </w:r>
            <w:r/>
          </w:p>
          <w:p>
            <w:pPr>
              <w:rPr>
                <w:szCs w:val="21"/>
              </w:rPr>
            </w:pPr>
            <w:r>
              <w:rPr>
                <w:rFonts w:hint="eastAsia"/>
                <w:szCs w:val="21"/>
              </w:rPr>
              <w:t xml:space="preserve">未提供</w:t>
            </w:r>
            <w:r>
              <w:rPr>
                <w:rFonts w:hint="eastAsia"/>
                <w:szCs w:val="21"/>
              </w:rPr>
              <w:t xml:space="preserve">的，</w:t>
            </w:r>
            <w:r>
              <w:rPr>
                <w:rFonts w:hint="eastAsia"/>
                <w:szCs w:val="21"/>
              </w:rPr>
              <w:t xml:space="preserve">不得分。</w:t>
            </w:r>
            <w:r/>
          </w:p>
        </w:tc>
        <w:tc>
          <w:tcPr>
            <w:tcW w:w="2440" w:type="dxa"/>
            <w:vAlign w:val="center"/>
            <w:textDirection w:val="lrTb"/>
            <w:noWrap w:val="false"/>
          </w:tcPr>
          <w:p>
            <w:pPr>
              <w:ind w:left="-38"/>
              <w:jc w:val="center"/>
              <w:rPr>
                <w:szCs w:val="21"/>
              </w:rPr>
            </w:pPr>
            <w:r>
              <w:rPr>
                <w:rFonts w:hint="eastAsia"/>
                <w:szCs w:val="21"/>
              </w:rPr>
              <w:t xml:space="preserve">-</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2.4</w:t>
            </w:r>
            <w:r/>
          </w:p>
        </w:tc>
        <w:tc>
          <w:tcPr>
            <w:tcW w:w="1462" w:type="dxa"/>
            <w:vAlign w:val="center"/>
            <w:textDirection w:val="lrTb"/>
            <w:noWrap w:val="false"/>
          </w:tcPr>
          <w:p>
            <w:pPr>
              <w:jc w:val="center"/>
              <w:widowControl/>
              <w:rPr>
                <w:szCs w:val="21"/>
              </w:rPr>
            </w:pPr>
            <w:r>
              <w:rPr>
                <w:rFonts w:hint="eastAsia"/>
                <w:szCs w:val="21"/>
              </w:rPr>
              <w:t xml:space="preserve">培训方案</w:t>
            </w:r>
            <w:r/>
          </w:p>
        </w:tc>
        <w:tc>
          <w:tcPr>
            <w:tcW w:w="788" w:type="dxa"/>
            <w:vAlign w:val="center"/>
            <w:textDirection w:val="lrTb"/>
            <w:noWrap w:val="false"/>
          </w:tcPr>
          <w:p>
            <w:pPr>
              <w:jc w:val="center"/>
              <w:widowControl/>
              <w:rPr>
                <w:szCs w:val="21"/>
              </w:rPr>
            </w:pPr>
            <w:r>
              <w:rPr>
                <w:rFonts w:hint="eastAsia"/>
                <w:szCs w:val="21"/>
              </w:rPr>
              <w:t xml:space="preserve">10</w:t>
            </w:r>
            <w:r/>
          </w:p>
        </w:tc>
        <w:tc>
          <w:tcPr>
            <w:tcW w:w="4103" w:type="dxa"/>
            <w:vAlign w:val="center"/>
            <w:textDirection w:val="lrTb"/>
            <w:noWrap w:val="false"/>
          </w:tcPr>
          <w:p>
            <w:pPr>
              <w:rPr>
                <w:szCs w:val="21"/>
              </w:rPr>
            </w:pPr>
            <w:r>
              <w:rPr>
                <w:rFonts w:hint="eastAsia"/>
                <w:szCs w:val="21"/>
              </w:rPr>
              <w:t xml:space="preserve">投标人对投保人、被保险人提供合理的保险专业培训，确保投保人、被保险人充分理解、理赔流程等内容</w:t>
            </w:r>
            <w:r>
              <w:rPr>
                <w:rFonts w:hint="eastAsia"/>
                <w:szCs w:val="21"/>
              </w:rPr>
              <w:t xml:space="preserve">：</w:t>
            </w:r>
            <w:r/>
          </w:p>
          <w:p>
            <w:pPr>
              <w:rPr>
                <w:szCs w:val="21"/>
              </w:rPr>
            </w:pPr>
            <w:r>
              <w:rPr>
                <w:rFonts w:hint="eastAsia"/>
                <w:szCs w:val="21"/>
              </w:rPr>
              <w:t xml:space="preserve">（</w:t>
            </w:r>
            <w:r>
              <w:rPr>
                <w:rFonts w:hint="eastAsia"/>
                <w:szCs w:val="21"/>
              </w:rPr>
              <w:t xml:space="preserve">1</w:t>
            </w:r>
            <w:r>
              <w:rPr>
                <w:rFonts w:hint="eastAsia"/>
                <w:szCs w:val="21"/>
              </w:rPr>
              <w:t xml:space="preserve">）方案详细科学，容易理解接受，并能进行多次培训且计划安排详细</w:t>
            </w:r>
            <w:r>
              <w:rPr>
                <w:rFonts w:hint="eastAsia"/>
                <w:szCs w:val="21"/>
              </w:rPr>
              <w:t xml:space="preserve">的</w:t>
            </w:r>
            <w:r>
              <w:rPr>
                <w:rFonts w:hint="eastAsia"/>
                <w:szCs w:val="21"/>
              </w:rPr>
              <w:t xml:space="preserve">，得</w:t>
            </w:r>
            <w:r>
              <w:rPr>
                <w:rFonts w:hint="eastAsia"/>
                <w:szCs w:val="21"/>
              </w:rPr>
              <w:t xml:space="preserve">10</w:t>
            </w:r>
            <w:r>
              <w:rPr>
                <w:rFonts w:hint="eastAsia"/>
                <w:szCs w:val="21"/>
              </w:rPr>
              <w:t xml:space="preserve">分；</w:t>
            </w:r>
            <w:r/>
          </w:p>
          <w:p>
            <w:pPr>
              <w:rPr>
                <w:szCs w:val="21"/>
              </w:rPr>
            </w:pPr>
            <w:r>
              <w:rPr>
                <w:rFonts w:hint="eastAsia"/>
                <w:szCs w:val="21"/>
              </w:rPr>
              <w:t xml:space="preserve">（</w:t>
            </w:r>
            <w:r>
              <w:rPr>
                <w:rFonts w:hint="eastAsia"/>
                <w:szCs w:val="21"/>
              </w:rPr>
              <w:t xml:space="preserve">2</w:t>
            </w:r>
            <w:r>
              <w:rPr>
                <w:rFonts w:hint="eastAsia"/>
                <w:szCs w:val="21"/>
              </w:rPr>
              <w:t xml:space="preserve">）方案简单合理、比较容易理解，能进行一定的培训且计划安排可行</w:t>
            </w:r>
            <w:r>
              <w:rPr>
                <w:rFonts w:hint="eastAsia"/>
                <w:szCs w:val="21"/>
              </w:rPr>
              <w:t xml:space="preserve">的</w:t>
            </w:r>
            <w:r>
              <w:rPr>
                <w:rFonts w:hint="eastAsia"/>
                <w:szCs w:val="21"/>
              </w:rPr>
              <w:t xml:space="preserve">，得</w:t>
            </w:r>
            <w:r>
              <w:rPr>
                <w:rFonts w:hint="eastAsia"/>
                <w:szCs w:val="21"/>
              </w:rPr>
              <w:t xml:space="preserve">7</w:t>
            </w:r>
            <w:r>
              <w:rPr>
                <w:rFonts w:hint="eastAsia"/>
                <w:szCs w:val="21"/>
              </w:rPr>
              <w:t xml:space="preserve">分；</w:t>
            </w:r>
            <w:r/>
          </w:p>
          <w:p>
            <w:pPr>
              <w:rPr>
                <w:szCs w:val="21"/>
              </w:rPr>
            </w:pPr>
            <w:r>
              <w:rPr>
                <w:rFonts w:hint="eastAsia"/>
                <w:szCs w:val="21"/>
              </w:rPr>
              <w:t xml:space="preserve">（</w:t>
            </w:r>
            <w:r>
              <w:rPr>
                <w:rFonts w:hint="eastAsia"/>
                <w:szCs w:val="21"/>
              </w:rPr>
              <w:t xml:space="preserve">3</w:t>
            </w:r>
            <w:r>
              <w:rPr>
                <w:rFonts w:hint="eastAsia"/>
                <w:szCs w:val="21"/>
              </w:rPr>
              <w:t xml:space="preserve">）方案可行性一般、理解接受有难度，能提供培训且计划安排一般，得</w:t>
            </w:r>
            <w:r>
              <w:rPr>
                <w:rFonts w:hint="eastAsia"/>
                <w:szCs w:val="21"/>
              </w:rPr>
              <w:t xml:space="preserve">4</w:t>
            </w:r>
            <w:r>
              <w:rPr>
                <w:rFonts w:hint="eastAsia"/>
                <w:szCs w:val="21"/>
              </w:rPr>
              <w:t xml:space="preserve">分；</w:t>
            </w:r>
            <w:r/>
          </w:p>
          <w:p>
            <w:pPr>
              <w:rPr>
                <w:szCs w:val="21"/>
              </w:rPr>
            </w:pPr>
            <w:r>
              <w:rPr>
                <w:rFonts w:hint="eastAsia"/>
                <w:szCs w:val="21"/>
              </w:rPr>
              <w:t xml:space="preserve">（</w:t>
            </w:r>
            <w:r>
              <w:rPr>
                <w:rFonts w:hint="eastAsia"/>
                <w:szCs w:val="21"/>
              </w:rPr>
              <w:t xml:space="preserve">4</w:t>
            </w:r>
            <w:r>
              <w:rPr>
                <w:rFonts w:hint="eastAsia"/>
                <w:szCs w:val="21"/>
              </w:rPr>
              <w:t xml:space="preserve">）方案</w:t>
            </w:r>
            <w:r>
              <w:rPr>
                <w:rFonts w:hint="eastAsia"/>
                <w:szCs w:val="21"/>
              </w:rPr>
              <w:t xml:space="preserve">基本无</w:t>
            </w:r>
            <w:r>
              <w:rPr>
                <w:rFonts w:hint="eastAsia"/>
                <w:szCs w:val="21"/>
              </w:rPr>
              <w:t xml:space="preserve">可行性</w:t>
            </w:r>
            <w:r>
              <w:rPr>
                <w:rFonts w:hint="eastAsia"/>
                <w:szCs w:val="21"/>
              </w:rPr>
              <w:t xml:space="preserve">的</w:t>
            </w:r>
            <w:r>
              <w:rPr>
                <w:rFonts w:hint="eastAsia"/>
                <w:szCs w:val="21"/>
              </w:rPr>
              <w:t xml:space="preserve">，得</w:t>
            </w:r>
            <w:r>
              <w:rPr>
                <w:rFonts w:hint="eastAsia"/>
                <w:szCs w:val="21"/>
              </w:rPr>
              <w:t xml:space="preserve">1</w:t>
            </w:r>
            <w:r>
              <w:rPr>
                <w:rFonts w:hint="eastAsia"/>
                <w:szCs w:val="21"/>
              </w:rPr>
              <w:t xml:space="preserve">分；</w:t>
            </w:r>
            <w:r/>
          </w:p>
          <w:p>
            <w:pPr>
              <w:rPr>
                <w:szCs w:val="21"/>
              </w:rPr>
            </w:pPr>
            <w:r>
              <w:rPr>
                <w:rFonts w:hint="eastAsia"/>
                <w:szCs w:val="21"/>
              </w:rPr>
              <w:t xml:space="preserve">未提供</w:t>
            </w:r>
            <w:r>
              <w:rPr>
                <w:rFonts w:hint="eastAsia"/>
                <w:szCs w:val="21"/>
              </w:rPr>
              <w:t xml:space="preserve">的，</w:t>
            </w:r>
            <w:r>
              <w:rPr>
                <w:rFonts w:hint="eastAsia"/>
                <w:szCs w:val="21"/>
              </w:rPr>
              <w:t xml:space="preserve">不得分。</w:t>
            </w:r>
            <w:r/>
          </w:p>
        </w:tc>
        <w:tc>
          <w:tcPr>
            <w:tcW w:w="2440" w:type="dxa"/>
            <w:vAlign w:val="center"/>
            <w:textDirection w:val="lrTb"/>
            <w:noWrap w:val="false"/>
          </w:tcPr>
          <w:p>
            <w:pPr>
              <w:ind w:left="-38"/>
              <w:jc w:val="center"/>
              <w:rPr>
                <w:szCs w:val="21"/>
              </w:rPr>
            </w:pPr>
            <w:r>
              <w:rPr>
                <w:rFonts w:hint="eastAsia"/>
                <w:szCs w:val="21"/>
              </w:rPr>
              <w:t xml:space="preserve">-</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2.5</w:t>
            </w:r>
            <w:r/>
          </w:p>
        </w:tc>
        <w:tc>
          <w:tcPr>
            <w:tcW w:w="1462" w:type="dxa"/>
            <w:vAlign w:val="center"/>
            <w:textDirection w:val="lrTb"/>
            <w:noWrap w:val="false"/>
          </w:tcPr>
          <w:p>
            <w:pPr>
              <w:jc w:val="center"/>
              <w:widowControl/>
              <w:rPr>
                <w:szCs w:val="21"/>
              </w:rPr>
            </w:pPr>
            <w:r>
              <w:rPr>
                <w:rFonts w:hint="eastAsia"/>
                <w:szCs w:val="21"/>
              </w:rPr>
              <w:t xml:space="preserve">增值服务</w:t>
            </w:r>
            <w:r/>
          </w:p>
        </w:tc>
        <w:tc>
          <w:tcPr>
            <w:tcW w:w="788" w:type="dxa"/>
            <w:vAlign w:val="center"/>
            <w:textDirection w:val="lrTb"/>
            <w:noWrap w:val="false"/>
          </w:tcPr>
          <w:p>
            <w:pPr>
              <w:jc w:val="center"/>
              <w:widowControl/>
              <w:rPr>
                <w:szCs w:val="21"/>
              </w:rPr>
            </w:pPr>
            <w:r>
              <w:rPr>
                <w:rFonts w:hint="eastAsia"/>
                <w:szCs w:val="21"/>
              </w:rPr>
              <w:t xml:space="preserve">6</w:t>
            </w:r>
            <w:r/>
          </w:p>
        </w:tc>
        <w:tc>
          <w:tcPr>
            <w:tcW w:w="4103" w:type="dxa"/>
            <w:vAlign w:val="center"/>
            <w:textDirection w:val="lrTb"/>
            <w:noWrap w:val="false"/>
          </w:tcPr>
          <w:p>
            <w:pPr>
              <w:rPr>
                <w:szCs w:val="21"/>
              </w:rPr>
            </w:pPr>
            <w:r>
              <w:rPr>
                <w:rFonts w:hint="eastAsia"/>
                <w:szCs w:val="21"/>
              </w:rPr>
              <w:t xml:space="preserve">根据投标人是否在招标文件要求之外另行提供了与服务相关并具有可操作性的增值服务</w:t>
            </w:r>
            <w:r>
              <w:rPr>
                <w:rFonts w:hint="eastAsia"/>
                <w:szCs w:val="21"/>
              </w:rPr>
              <w:t xml:space="preserve">：</w:t>
            </w:r>
            <w:r/>
          </w:p>
          <w:p>
            <w:pPr>
              <w:rPr>
                <w:szCs w:val="21"/>
              </w:rPr>
            </w:pPr>
            <w:r>
              <w:rPr>
                <w:rFonts w:hint="eastAsia"/>
                <w:szCs w:val="21"/>
              </w:rPr>
              <w:t xml:space="preserve">（</w:t>
            </w:r>
            <w:r>
              <w:rPr>
                <w:rFonts w:hint="eastAsia"/>
                <w:szCs w:val="21"/>
              </w:rPr>
              <w:t xml:space="preserve">1</w:t>
            </w:r>
            <w:r>
              <w:rPr>
                <w:rFonts w:hint="eastAsia"/>
                <w:szCs w:val="21"/>
              </w:rPr>
              <w:t xml:space="preserve">）投标人提供了额外增值服务</w:t>
            </w:r>
            <w:r>
              <w:rPr>
                <w:rFonts w:hint="eastAsia"/>
                <w:szCs w:val="21"/>
              </w:rPr>
              <w:t xml:space="preserve">具有</w:t>
            </w:r>
            <w:r>
              <w:rPr>
                <w:rFonts w:hint="eastAsia"/>
                <w:szCs w:val="21"/>
              </w:rPr>
              <w:t xml:space="preserve">合理有效</w:t>
            </w:r>
            <w:r>
              <w:rPr>
                <w:rFonts w:hint="eastAsia"/>
                <w:szCs w:val="21"/>
              </w:rPr>
              <w:t xml:space="preserve">且可行的，</w:t>
            </w:r>
            <w:r>
              <w:rPr>
                <w:rFonts w:hint="eastAsia"/>
                <w:szCs w:val="21"/>
              </w:rPr>
              <w:t xml:space="preserve">得</w:t>
            </w:r>
            <w:r>
              <w:rPr>
                <w:rFonts w:hint="eastAsia"/>
                <w:szCs w:val="21"/>
              </w:rPr>
              <w:t xml:space="preserve">6</w:t>
            </w:r>
            <w:r>
              <w:rPr>
                <w:rFonts w:hint="eastAsia"/>
                <w:szCs w:val="21"/>
              </w:rPr>
              <w:t xml:space="preserve">分；</w:t>
            </w:r>
            <w:r/>
          </w:p>
          <w:p>
            <w:pPr>
              <w:rPr>
                <w:szCs w:val="21"/>
              </w:rPr>
            </w:pPr>
            <w:r>
              <w:rPr>
                <w:rFonts w:hint="eastAsia"/>
                <w:szCs w:val="21"/>
              </w:rPr>
              <w:t xml:space="preserve">（</w:t>
            </w:r>
            <w:r>
              <w:rPr>
                <w:rFonts w:hint="eastAsia"/>
                <w:szCs w:val="21"/>
              </w:rPr>
              <w:t xml:space="preserve">2</w:t>
            </w:r>
            <w:r>
              <w:rPr>
                <w:rFonts w:hint="eastAsia"/>
                <w:szCs w:val="21"/>
              </w:rPr>
              <w:t xml:space="preserve">）投标人提供了额外增值服务</w:t>
            </w:r>
            <w:r>
              <w:rPr>
                <w:rFonts w:hint="eastAsia"/>
                <w:szCs w:val="21"/>
              </w:rPr>
              <w:t xml:space="preserve">具有一定实质效益的，</w:t>
            </w:r>
            <w:r>
              <w:rPr>
                <w:rFonts w:hint="eastAsia"/>
                <w:szCs w:val="21"/>
              </w:rPr>
              <w:t xml:space="preserve">得</w:t>
            </w:r>
            <w:r>
              <w:rPr>
                <w:rFonts w:hint="eastAsia"/>
                <w:szCs w:val="21"/>
              </w:rPr>
              <w:t xml:space="preserve">4</w:t>
            </w:r>
            <w:r>
              <w:rPr>
                <w:rFonts w:hint="eastAsia"/>
                <w:szCs w:val="21"/>
              </w:rPr>
              <w:t xml:space="preserve">分；</w:t>
            </w:r>
            <w:r/>
          </w:p>
          <w:p>
            <w:pPr>
              <w:rPr>
                <w:szCs w:val="21"/>
              </w:rPr>
            </w:pPr>
            <w:r>
              <w:rPr>
                <w:rFonts w:hint="eastAsia"/>
                <w:szCs w:val="21"/>
              </w:rPr>
              <w:t xml:space="preserve">（</w:t>
            </w:r>
            <w:r>
              <w:rPr>
                <w:rFonts w:hint="eastAsia"/>
                <w:szCs w:val="21"/>
              </w:rPr>
              <w:t xml:space="preserve">3</w:t>
            </w:r>
            <w:r>
              <w:rPr>
                <w:rFonts w:hint="eastAsia"/>
                <w:szCs w:val="21"/>
              </w:rPr>
              <w:t xml:space="preserve">）投标人提供了额外增值服务没有实质效益的，得</w:t>
            </w:r>
            <w:r>
              <w:rPr>
                <w:rFonts w:hint="eastAsia"/>
                <w:szCs w:val="21"/>
              </w:rPr>
              <w:t xml:space="preserve">2</w:t>
            </w:r>
            <w:r>
              <w:rPr>
                <w:rFonts w:hint="eastAsia"/>
                <w:szCs w:val="21"/>
              </w:rPr>
              <w:t xml:space="preserve">分；</w:t>
            </w:r>
            <w:r/>
          </w:p>
          <w:p>
            <w:pPr>
              <w:rPr>
                <w:szCs w:val="21"/>
              </w:rPr>
            </w:pPr>
            <w:r>
              <w:rPr>
                <w:rFonts w:hint="eastAsia"/>
                <w:szCs w:val="21"/>
              </w:rPr>
              <w:t xml:space="preserve">未提供</w:t>
            </w:r>
            <w:r>
              <w:rPr>
                <w:rFonts w:hint="eastAsia"/>
                <w:szCs w:val="21"/>
              </w:rPr>
              <w:t xml:space="preserve">的，</w:t>
            </w:r>
            <w:r>
              <w:rPr>
                <w:rFonts w:hint="eastAsia"/>
                <w:szCs w:val="21"/>
              </w:rPr>
              <w:t xml:space="preserve">不得分。</w:t>
            </w:r>
            <w:r/>
          </w:p>
        </w:tc>
        <w:tc>
          <w:tcPr>
            <w:tcW w:w="2440" w:type="dxa"/>
            <w:vAlign w:val="center"/>
            <w:textDirection w:val="lrTb"/>
            <w:noWrap w:val="false"/>
          </w:tcPr>
          <w:p>
            <w:pPr>
              <w:ind w:left="-38"/>
              <w:jc w:val="center"/>
              <w:rPr>
                <w:szCs w:val="21"/>
              </w:rPr>
            </w:pPr>
            <w:r>
              <w:rPr>
                <w:rFonts w:hint="eastAsia"/>
                <w:szCs w:val="21"/>
              </w:rPr>
              <w:t xml:space="preserve">-</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3</w:t>
            </w:r>
            <w:r/>
          </w:p>
        </w:tc>
        <w:tc>
          <w:tcPr>
            <w:tcW w:w="1462" w:type="dxa"/>
            <w:vAlign w:val="center"/>
            <w:textDirection w:val="lrTb"/>
            <w:noWrap w:val="false"/>
          </w:tcPr>
          <w:p>
            <w:pPr>
              <w:ind w:firstLine="28"/>
              <w:jc w:val="center"/>
              <w:rPr>
                <w:szCs w:val="21"/>
              </w:rPr>
            </w:pPr>
            <w:r>
              <w:rPr>
                <w:rFonts w:hint="eastAsia"/>
                <w:szCs w:val="21"/>
              </w:rPr>
              <w:t xml:space="preserve">客观分</w:t>
            </w:r>
            <w:r/>
          </w:p>
        </w:tc>
        <w:tc>
          <w:tcPr>
            <w:tcW w:w="788" w:type="dxa"/>
            <w:vAlign w:val="center"/>
            <w:textDirection w:val="lrTb"/>
            <w:noWrap w:val="false"/>
          </w:tcPr>
          <w:p>
            <w:pPr>
              <w:ind w:firstLine="28"/>
              <w:jc w:val="center"/>
              <w:rPr>
                <w:szCs w:val="21"/>
              </w:rPr>
            </w:pPr>
            <w:r>
              <w:rPr>
                <w:rFonts w:hint="eastAsia"/>
                <w:szCs w:val="21"/>
              </w:rPr>
              <w:t xml:space="preserve">4</w:t>
            </w:r>
            <w:r>
              <w:rPr>
                <w:rFonts w:hint="eastAsia"/>
                <w:szCs w:val="21"/>
              </w:rPr>
              <w:t xml:space="preserve">4</w:t>
            </w:r>
            <w:r/>
          </w:p>
        </w:tc>
        <w:tc>
          <w:tcPr>
            <w:tcW w:w="4103" w:type="dxa"/>
            <w:vAlign w:val="center"/>
            <w:textDirection w:val="lrTb"/>
            <w:noWrap w:val="false"/>
          </w:tcPr>
          <w:p>
            <w:pPr>
              <w:rPr>
                <w:bCs/>
                <w:szCs w:val="21"/>
              </w:rPr>
            </w:pPr>
            <w:r>
              <w:rPr>
                <w:bCs/>
                <w:szCs w:val="21"/>
              </w:rPr>
            </w:r>
            <w:r/>
          </w:p>
        </w:tc>
        <w:tc>
          <w:tcPr>
            <w:tcW w:w="2440" w:type="dxa"/>
            <w:vAlign w:val="center"/>
            <w:textDirection w:val="lrTb"/>
            <w:noWrap w:val="false"/>
          </w:tcPr>
          <w:p>
            <w:pPr>
              <w:ind w:left="-38"/>
              <w:rPr>
                <w:szCs w:val="21"/>
              </w:rPr>
            </w:pPr>
            <w:r>
              <w:rPr>
                <w:szCs w:val="21"/>
              </w:rPr>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3.1</w:t>
            </w:r>
            <w:r/>
          </w:p>
        </w:tc>
        <w:tc>
          <w:tcPr>
            <w:tcW w:w="1462" w:type="dxa"/>
            <w:vAlign w:val="center"/>
            <w:textDirection w:val="lrTb"/>
            <w:noWrap w:val="false"/>
          </w:tcPr>
          <w:p>
            <w:pPr>
              <w:ind w:firstLine="28"/>
              <w:jc w:val="center"/>
              <w:rPr>
                <w:szCs w:val="21"/>
              </w:rPr>
            </w:pPr>
            <w:r>
              <w:rPr>
                <w:rFonts w:hint="eastAsia" w:cs="宋体"/>
                <w:color w:val="000000"/>
                <w:szCs w:val="21"/>
                <w:lang w:bidi="ar"/>
              </w:rPr>
              <w:t xml:space="preserve">承保经验</w:t>
            </w:r>
            <w:r/>
          </w:p>
        </w:tc>
        <w:tc>
          <w:tcPr>
            <w:tcW w:w="788" w:type="dxa"/>
            <w:vAlign w:val="center"/>
            <w:textDirection w:val="lrTb"/>
            <w:noWrap w:val="false"/>
          </w:tcPr>
          <w:p>
            <w:pPr>
              <w:ind w:firstLine="28"/>
              <w:jc w:val="center"/>
              <w:rPr>
                <w:szCs w:val="21"/>
              </w:rPr>
            </w:pPr>
            <w:r>
              <w:rPr>
                <w:rFonts w:hint="eastAsia"/>
                <w:szCs w:val="21"/>
              </w:rPr>
              <w:t xml:space="preserve">1</w:t>
            </w:r>
            <w:r>
              <w:rPr>
                <w:rFonts w:hint="eastAsia"/>
                <w:szCs w:val="21"/>
              </w:rPr>
              <w:t xml:space="preserve">5</w:t>
            </w:r>
            <w:r/>
          </w:p>
        </w:tc>
        <w:tc>
          <w:tcPr>
            <w:tcW w:w="4103" w:type="dxa"/>
            <w:vAlign w:val="center"/>
            <w:textDirection w:val="lrTb"/>
            <w:noWrap w:val="false"/>
          </w:tcPr>
          <w:p>
            <w:pPr>
              <w:rPr>
                <w:spacing w:val="-6"/>
                <w:szCs w:val="21"/>
              </w:rPr>
            </w:pPr>
            <w:r>
              <w:rPr>
                <w:rFonts w:hint="eastAsia"/>
                <w:spacing w:val="-6"/>
                <w:szCs w:val="21"/>
              </w:rPr>
              <w:t xml:space="preserve">投标人自</w:t>
            </w:r>
            <w:r>
              <w:rPr>
                <w:rFonts w:hint="eastAsia"/>
                <w:spacing w:val="-6"/>
                <w:szCs w:val="21"/>
              </w:rPr>
              <w:t xml:space="preserve">2023</w:t>
            </w:r>
            <w:r>
              <w:rPr>
                <w:rFonts w:hint="eastAsia"/>
                <w:spacing w:val="-6"/>
                <w:szCs w:val="21"/>
              </w:rPr>
              <w:t xml:space="preserve">年</w:t>
            </w:r>
            <w:r>
              <w:rPr>
                <w:rFonts w:hint="eastAsia"/>
                <w:spacing w:val="-6"/>
                <w:szCs w:val="21"/>
              </w:rPr>
              <w:t xml:space="preserve">10</w:t>
            </w:r>
            <w:r>
              <w:rPr>
                <w:rFonts w:hint="eastAsia"/>
                <w:spacing w:val="-6"/>
                <w:szCs w:val="21"/>
              </w:rPr>
              <w:t xml:space="preserve">月以来承保过类似民生类保险的承保经验，有一项得</w:t>
            </w:r>
            <w:r>
              <w:rPr>
                <w:rFonts w:hint="eastAsia"/>
                <w:spacing w:val="-6"/>
                <w:szCs w:val="21"/>
              </w:rPr>
              <w:t xml:space="preserve">3</w:t>
            </w:r>
            <w:r>
              <w:rPr>
                <w:rFonts w:hint="eastAsia"/>
                <w:spacing w:val="-6"/>
                <w:szCs w:val="21"/>
              </w:rPr>
              <w:t xml:space="preserve">分，</w:t>
            </w:r>
            <w:r>
              <w:rPr>
                <w:rFonts w:hint="eastAsia"/>
                <w:spacing w:val="-6"/>
                <w:szCs w:val="21"/>
              </w:rPr>
              <w:t xml:space="preserve">本项</w:t>
            </w:r>
            <w:r>
              <w:rPr>
                <w:rFonts w:hint="eastAsia"/>
                <w:spacing w:val="-6"/>
                <w:szCs w:val="21"/>
              </w:rPr>
              <w:t xml:space="preserve">最高</w:t>
            </w:r>
            <w:r>
              <w:rPr>
                <w:rFonts w:hint="eastAsia"/>
                <w:spacing w:val="-6"/>
                <w:szCs w:val="21"/>
              </w:rPr>
              <w:t xml:space="preserve">得</w:t>
            </w:r>
            <w:r>
              <w:rPr>
                <w:rFonts w:hint="eastAsia"/>
                <w:spacing w:val="-6"/>
                <w:szCs w:val="21"/>
              </w:rPr>
              <w:t xml:space="preserve">1</w:t>
            </w:r>
            <w:r>
              <w:rPr>
                <w:rFonts w:hint="eastAsia"/>
                <w:spacing w:val="-6"/>
                <w:szCs w:val="21"/>
              </w:rPr>
              <w:t xml:space="preserve">5</w:t>
            </w:r>
            <w:r>
              <w:rPr>
                <w:rFonts w:hint="eastAsia"/>
                <w:spacing w:val="-6"/>
                <w:szCs w:val="21"/>
              </w:rPr>
              <w:t xml:space="preserve">分。</w:t>
            </w:r>
            <w:r/>
          </w:p>
        </w:tc>
        <w:tc>
          <w:tcPr>
            <w:tcW w:w="2440" w:type="dxa"/>
            <w:vAlign w:val="center"/>
            <w:textDirection w:val="lrTb"/>
            <w:noWrap w:val="false"/>
          </w:tcPr>
          <w:p>
            <w:pPr>
              <w:ind w:left="-38"/>
              <w:rPr>
                <w:bCs/>
                <w:szCs w:val="21"/>
              </w:rPr>
            </w:pPr>
            <w:r>
              <w:rPr>
                <w:rFonts w:hint="eastAsia"/>
                <w:bCs/>
                <w:szCs w:val="21"/>
              </w:rPr>
              <w:t xml:space="preserve">1</w:t>
            </w:r>
            <w:r>
              <w:rPr>
                <w:rFonts w:hint="eastAsia"/>
                <w:bCs/>
                <w:szCs w:val="21"/>
              </w:rPr>
              <w:t xml:space="preserve">、提供保险合同（协议）或保单。</w:t>
            </w:r>
            <w:r/>
          </w:p>
          <w:p>
            <w:pPr>
              <w:ind w:left="-38"/>
              <w:rPr>
                <w:bCs/>
                <w:szCs w:val="21"/>
              </w:rPr>
            </w:pPr>
            <w:r>
              <w:rPr>
                <w:bCs/>
                <w:szCs w:val="21"/>
              </w:rPr>
              <w:t xml:space="preserve">2</w:t>
            </w:r>
            <w:r>
              <w:rPr>
                <w:rFonts w:hint="eastAsia"/>
                <w:bCs/>
                <w:szCs w:val="21"/>
              </w:rPr>
              <w:t xml:space="preserve">、时间以签订保险合同（协议）日期或保险生效日期为准。</w:t>
            </w:r>
            <w:r/>
          </w:p>
          <w:p>
            <w:pPr>
              <w:ind w:left="-38"/>
              <w:rPr>
                <w:bCs/>
                <w:szCs w:val="21"/>
              </w:rPr>
            </w:pPr>
            <w:r>
              <w:rPr>
                <w:rFonts w:hint="eastAsia"/>
                <w:bCs/>
                <w:szCs w:val="21"/>
              </w:rPr>
              <w:t xml:space="preserve">3</w:t>
            </w:r>
            <w:r>
              <w:rPr>
                <w:rFonts w:hint="eastAsia"/>
                <w:bCs/>
                <w:szCs w:val="21"/>
              </w:rPr>
              <w:t xml:space="preserve">、未按要求提供或</w:t>
            </w:r>
            <w:r>
              <w:rPr>
                <w:rFonts w:hint="eastAsia"/>
                <w:bCs/>
                <w:szCs w:val="21"/>
              </w:rPr>
              <w:t xml:space="preserve">少提供</w:t>
            </w:r>
            <w:r>
              <w:rPr>
                <w:rFonts w:hint="eastAsia"/>
                <w:bCs/>
                <w:szCs w:val="21"/>
              </w:rPr>
              <w:t xml:space="preserve">相关材料不得分。</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3.2</w:t>
            </w:r>
            <w:r/>
          </w:p>
        </w:tc>
        <w:tc>
          <w:tcPr>
            <w:tcW w:w="1462" w:type="dxa"/>
            <w:vAlign w:val="center"/>
            <w:textDirection w:val="lrTb"/>
            <w:noWrap w:val="false"/>
          </w:tcPr>
          <w:p>
            <w:pPr>
              <w:ind w:firstLine="28"/>
              <w:jc w:val="center"/>
              <w:rPr>
                <w:rFonts w:cs="宋体"/>
                <w:color w:val="000000"/>
                <w:szCs w:val="21"/>
                <w:lang w:bidi="ar"/>
              </w:rPr>
            </w:pPr>
            <w:r>
              <w:rPr>
                <w:rFonts w:hint="eastAsia" w:cs="宋体"/>
                <w:color w:val="000000"/>
                <w:szCs w:val="21"/>
              </w:rPr>
              <w:t xml:space="preserve">核心偿付能力</w:t>
            </w:r>
            <w:r/>
          </w:p>
        </w:tc>
        <w:tc>
          <w:tcPr>
            <w:tcW w:w="788" w:type="dxa"/>
            <w:vAlign w:val="center"/>
            <w:textDirection w:val="lrTb"/>
            <w:noWrap w:val="false"/>
          </w:tcPr>
          <w:p>
            <w:pPr>
              <w:ind w:firstLine="28"/>
              <w:jc w:val="center"/>
              <w:rPr>
                <w:szCs w:val="21"/>
              </w:rPr>
            </w:pPr>
            <w:r>
              <w:rPr>
                <w:rFonts w:hint="eastAsia"/>
                <w:szCs w:val="21"/>
              </w:rPr>
              <w:t xml:space="preserve">5</w:t>
            </w:r>
            <w:r/>
          </w:p>
        </w:tc>
        <w:tc>
          <w:tcPr>
            <w:tcW w:w="4103" w:type="dxa"/>
            <w:vAlign w:val="center"/>
            <w:textDirection w:val="lrTb"/>
            <w:noWrap w:val="false"/>
          </w:tcPr>
          <w:p>
            <w:pPr>
              <w:rPr>
                <w:spacing w:val="-6"/>
                <w:szCs w:val="21"/>
              </w:rPr>
            </w:pPr>
            <w:r>
              <w:rPr>
                <w:rFonts w:hint="eastAsia"/>
                <w:spacing w:val="-6"/>
                <w:szCs w:val="21"/>
              </w:rPr>
              <w:t xml:space="preserve">投标人的</w:t>
            </w:r>
            <w:r>
              <w:rPr>
                <w:rFonts w:hint="eastAsia"/>
                <w:spacing w:val="-6"/>
                <w:szCs w:val="21"/>
              </w:rPr>
              <w:t xml:space="preserve">2026</w:t>
            </w:r>
            <w:r>
              <w:rPr>
                <w:rFonts w:hint="eastAsia"/>
                <w:spacing w:val="-6"/>
                <w:szCs w:val="21"/>
              </w:rPr>
              <w:t xml:space="preserve">年第二季度核心偿付能力充足率：</w:t>
            </w:r>
            <w:bookmarkStart w:id="828" w:name="OLE_LINK4"/>
            <w:r/>
            <w:bookmarkStart w:id="829" w:name="OLE_LINK5"/>
            <w:r/>
            <w:bookmarkStart w:id="830" w:name="OLE_LINK3"/>
            <w:r>
              <w:rPr>
                <w:rFonts w:hint="eastAsia"/>
                <w:spacing w:val="-6"/>
                <w:szCs w:val="21"/>
              </w:rPr>
              <w:t xml:space="preserve">核心偿付能力充足率≥</w:t>
            </w:r>
            <w:r>
              <w:rPr>
                <w:rFonts w:hint="eastAsia"/>
                <w:spacing w:val="-6"/>
                <w:szCs w:val="21"/>
              </w:rPr>
              <w:t xml:space="preserve">13</w:t>
            </w:r>
            <w:r>
              <w:rPr>
                <w:rFonts w:hint="eastAsia"/>
                <w:spacing w:val="-6"/>
                <w:szCs w:val="21"/>
              </w:rPr>
              <w:t xml:space="preserve">0%</w:t>
            </w:r>
            <w:r>
              <w:rPr>
                <w:rFonts w:hint="eastAsia"/>
                <w:spacing w:val="-6"/>
                <w:szCs w:val="21"/>
              </w:rPr>
              <w:t xml:space="preserve">，得</w:t>
            </w:r>
            <w:r>
              <w:rPr>
                <w:rFonts w:hint="eastAsia"/>
                <w:spacing w:val="-6"/>
                <w:szCs w:val="21"/>
              </w:rPr>
              <w:t xml:space="preserve">5</w:t>
            </w:r>
            <w:r>
              <w:rPr>
                <w:rFonts w:hint="eastAsia"/>
                <w:spacing w:val="-6"/>
                <w:szCs w:val="21"/>
              </w:rPr>
              <w:t xml:space="preserve">分；</w:t>
            </w:r>
            <w:r>
              <w:rPr>
                <w:rFonts w:hint="eastAsia"/>
                <w:spacing w:val="-6"/>
                <w:szCs w:val="21"/>
              </w:rPr>
              <w:t xml:space="preserve">13</w:t>
            </w:r>
            <w:r>
              <w:rPr>
                <w:rFonts w:hint="eastAsia"/>
                <w:spacing w:val="-6"/>
                <w:szCs w:val="21"/>
              </w:rPr>
              <w:t xml:space="preserve">0%</w:t>
            </w:r>
            <w:r>
              <w:rPr>
                <w:rFonts w:hint="eastAsia"/>
                <w:spacing w:val="-6"/>
                <w:szCs w:val="21"/>
              </w:rPr>
              <w:t xml:space="preserve">＞核心偿付能力充足率≥</w:t>
            </w:r>
            <w:r>
              <w:rPr>
                <w:rFonts w:hint="eastAsia"/>
                <w:spacing w:val="-6"/>
                <w:szCs w:val="21"/>
              </w:rPr>
              <w:t xml:space="preserve">1</w:t>
            </w:r>
            <w:r>
              <w:rPr>
                <w:rFonts w:hint="eastAsia"/>
                <w:spacing w:val="-6"/>
                <w:szCs w:val="21"/>
              </w:rPr>
              <w:t xml:space="preserve">2</w:t>
            </w:r>
            <w:r>
              <w:rPr>
                <w:rFonts w:hint="eastAsia"/>
                <w:spacing w:val="-6"/>
                <w:szCs w:val="21"/>
              </w:rPr>
              <w:t xml:space="preserve">0%</w:t>
            </w:r>
            <w:r>
              <w:rPr>
                <w:rFonts w:hint="eastAsia"/>
                <w:spacing w:val="-6"/>
                <w:szCs w:val="21"/>
              </w:rPr>
              <w:t xml:space="preserve">，得</w:t>
            </w:r>
            <w:r>
              <w:rPr>
                <w:rFonts w:hint="eastAsia"/>
                <w:spacing w:val="-6"/>
                <w:szCs w:val="21"/>
              </w:rPr>
              <w:t xml:space="preserve">3</w:t>
            </w:r>
            <w:r>
              <w:rPr>
                <w:rFonts w:hint="eastAsia"/>
                <w:spacing w:val="-6"/>
                <w:szCs w:val="21"/>
              </w:rPr>
              <w:t xml:space="preserve">分；</w:t>
            </w:r>
            <w:r>
              <w:rPr>
                <w:rFonts w:hint="eastAsia"/>
                <w:spacing w:val="-6"/>
                <w:szCs w:val="21"/>
              </w:rPr>
              <w:t xml:space="preserve">1</w:t>
            </w:r>
            <w:r>
              <w:rPr>
                <w:rFonts w:hint="eastAsia"/>
                <w:spacing w:val="-6"/>
                <w:szCs w:val="21"/>
              </w:rPr>
              <w:t xml:space="preserve">2</w:t>
            </w:r>
            <w:r>
              <w:rPr>
                <w:rFonts w:hint="eastAsia"/>
                <w:spacing w:val="-6"/>
                <w:szCs w:val="21"/>
              </w:rPr>
              <w:t xml:space="preserve">0%</w:t>
            </w:r>
            <w:r>
              <w:rPr>
                <w:rFonts w:hint="eastAsia"/>
                <w:spacing w:val="-6"/>
                <w:szCs w:val="21"/>
              </w:rPr>
              <w:t xml:space="preserve">＞核心偿付能力充足率≥</w:t>
            </w:r>
            <w:r>
              <w:rPr>
                <w:rFonts w:hint="eastAsia"/>
                <w:spacing w:val="-6"/>
                <w:szCs w:val="21"/>
              </w:rPr>
              <w:t xml:space="preserve">1</w:t>
            </w:r>
            <w:r>
              <w:rPr>
                <w:rFonts w:hint="eastAsia"/>
                <w:spacing w:val="-6"/>
                <w:szCs w:val="21"/>
              </w:rPr>
              <w:t xml:space="preserve">1</w:t>
            </w:r>
            <w:r>
              <w:rPr>
                <w:rFonts w:hint="eastAsia"/>
                <w:spacing w:val="-6"/>
                <w:szCs w:val="21"/>
              </w:rPr>
              <w:t xml:space="preserve">0%</w:t>
            </w:r>
            <w:r>
              <w:rPr>
                <w:rFonts w:hint="eastAsia"/>
                <w:spacing w:val="-6"/>
                <w:szCs w:val="21"/>
              </w:rPr>
              <w:t xml:space="preserve">，得</w:t>
            </w:r>
            <w:r>
              <w:rPr>
                <w:rFonts w:hint="eastAsia"/>
                <w:spacing w:val="-6"/>
                <w:szCs w:val="21"/>
              </w:rPr>
              <w:t xml:space="preserve">1</w:t>
            </w:r>
            <w:r>
              <w:rPr>
                <w:rFonts w:hint="eastAsia"/>
                <w:spacing w:val="-6"/>
                <w:szCs w:val="21"/>
              </w:rPr>
              <w:t xml:space="preserve">分；</w:t>
            </w:r>
            <w:r>
              <w:rPr>
                <w:rFonts w:hint="eastAsia"/>
                <w:spacing w:val="-6"/>
                <w:szCs w:val="21"/>
              </w:rPr>
              <w:t xml:space="preserve">1</w:t>
            </w:r>
            <w:r>
              <w:rPr>
                <w:rFonts w:hint="eastAsia"/>
                <w:spacing w:val="-6"/>
                <w:szCs w:val="21"/>
              </w:rPr>
              <w:t xml:space="preserve">1</w:t>
            </w:r>
            <w:r>
              <w:rPr>
                <w:rFonts w:hint="eastAsia"/>
                <w:spacing w:val="-6"/>
                <w:szCs w:val="21"/>
              </w:rPr>
              <w:t xml:space="preserve">0%</w:t>
            </w:r>
            <w:r>
              <w:rPr>
                <w:rFonts w:hint="eastAsia"/>
                <w:spacing w:val="-6"/>
                <w:szCs w:val="21"/>
              </w:rPr>
              <w:t xml:space="preserve">＞核心偿付能力充足率的不得分。</w:t>
            </w:r>
            <w:bookmarkEnd w:id="828"/>
            <w:r/>
            <w:bookmarkEnd w:id="829"/>
            <w:r/>
            <w:bookmarkEnd w:id="830"/>
            <w:r>
              <w:rPr>
                <w:rFonts w:hint="eastAsia"/>
                <w:spacing w:val="-6"/>
                <w:szCs w:val="21"/>
              </w:rPr>
              <w:t xml:space="preserve">本项最高得</w:t>
            </w:r>
            <w:r>
              <w:rPr>
                <w:rFonts w:hint="eastAsia"/>
                <w:spacing w:val="-6"/>
                <w:szCs w:val="21"/>
              </w:rPr>
              <w:t xml:space="preserve">5</w:t>
            </w:r>
            <w:r>
              <w:rPr>
                <w:rFonts w:hint="eastAsia"/>
                <w:spacing w:val="-6"/>
                <w:szCs w:val="21"/>
              </w:rPr>
              <w:t xml:space="preserve">分。</w:t>
            </w:r>
            <w:r/>
          </w:p>
        </w:tc>
        <w:tc>
          <w:tcPr>
            <w:tcW w:w="2440" w:type="dxa"/>
            <w:vAlign w:val="center"/>
            <w:textDirection w:val="lrTb"/>
            <w:noWrap w:val="false"/>
          </w:tcPr>
          <w:p>
            <w:pPr>
              <w:ind w:left="-38"/>
              <w:rPr>
                <w:bCs/>
                <w:szCs w:val="21"/>
              </w:rPr>
            </w:pPr>
            <w:r>
              <w:rPr>
                <w:rFonts w:hint="eastAsia"/>
                <w:bCs/>
                <w:szCs w:val="21"/>
              </w:rPr>
              <w:t xml:space="preserve">1</w:t>
            </w:r>
            <w:r>
              <w:rPr>
                <w:rFonts w:hint="eastAsia"/>
                <w:bCs/>
                <w:szCs w:val="21"/>
              </w:rPr>
              <w:t xml:space="preserve">、提供投标人的偿付能力报告关键页。</w:t>
            </w:r>
            <w:r/>
          </w:p>
          <w:p>
            <w:pPr>
              <w:ind w:left="-38"/>
              <w:rPr>
                <w:bCs/>
                <w:szCs w:val="21"/>
              </w:rPr>
            </w:pPr>
            <w:r>
              <w:rPr>
                <w:bCs/>
                <w:szCs w:val="21"/>
              </w:rPr>
              <w:t xml:space="preserve">2</w:t>
            </w:r>
            <w:r>
              <w:rPr>
                <w:rFonts w:hint="eastAsia"/>
                <w:bCs/>
                <w:szCs w:val="21"/>
              </w:rPr>
              <w:t xml:space="preserve">、投标人如为分支机构，则须提供总公司偿付能力报告。</w:t>
            </w:r>
            <w:r/>
          </w:p>
          <w:p>
            <w:pPr>
              <w:ind w:left="-38"/>
              <w:rPr>
                <w:bCs/>
                <w:szCs w:val="21"/>
              </w:rPr>
            </w:pPr>
            <w:r>
              <w:rPr>
                <w:rFonts w:hint="eastAsia"/>
                <w:bCs/>
                <w:szCs w:val="21"/>
              </w:rPr>
              <w:t xml:space="preserve">3</w:t>
            </w:r>
            <w:r>
              <w:rPr>
                <w:rFonts w:hint="eastAsia"/>
                <w:bCs/>
                <w:szCs w:val="21"/>
              </w:rPr>
              <w:t xml:space="preserve">、未按要求提供或</w:t>
            </w:r>
            <w:r>
              <w:rPr>
                <w:rFonts w:hint="eastAsia"/>
                <w:bCs/>
                <w:szCs w:val="21"/>
              </w:rPr>
              <w:t xml:space="preserve">少提供</w:t>
            </w:r>
            <w:r>
              <w:rPr>
                <w:rFonts w:hint="eastAsia"/>
                <w:bCs/>
                <w:szCs w:val="21"/>
              </w:rPr>
              <w:t xml:space="preserve">相关材料不得分。</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3.</w:t>
            </w:r>
            <w:r>
              <w:rPr>
                <w:rFonts w:hint="eastAsia"/>
                <w:szCs w:val="21"/>
              </w:rPr>
              <w:t xml:space="preserve">3</w:t>
            </w:r>
            <w:r/>
          </w:p>
        </w:tc>
        <w:tc>
          <w:tcPr>
            <w:tcW w:w="1462" w:type="dxa"/>
            <w:vAlign w:val="center"/>
            <w:textDirection w:val="lrTb"/>
            <w:noWrap w:val="false"/>
          </w:tcPr>
          <w:p>
            <w:pPr>
              <w:ind w:firstLine="28"/>
              <w:jc w:val="center"/>
              <w:rPr>
                <w:szCs w:val="21"/>
              </w:rPr>
            </w:pPr>
            <w:r>
              <w:rPr>
                <w:rFonts w:hint="eastAsia"/>
                <w:szCs w:val="21"/>
              </w:rPr>
            </w:r>
            <w:r>
              <w:rPr>
                <w:rFonts w:ascii="SimSun" w:hAnsi="SimSun" w:eastAsia="SimSun" w:cs="SimSun"/>
                <w:color w:val="000000"/>
                <w:sz w:val="21"/>
              </w:rPr>
              <w:t xml:space="preserve">服务承诺</w:t>
            </w:r>
            <w:r>
              <w:rPr>
                <w:rFonts w:hint="eastAsia"/>
                <w:szCs w:val="21"/>
              </w:rPr>
            </w:r>
            <w:r/>
          </w:p>
        </w:tc>
        <w:tc>
          <w:tcPr>
            <w:tcW w:w="788" w:type="dxa"/>
            <w:vAlign w:val="center"/>
            <w:textDirection w:val="lrTb"/>
            <w:noWrap w:val="false"/>
          </w:tcPr>
          <w:p>
            <w:pPr>
              <w:ind w:firstLine="28"/>
              <w:jc w:val="center"/>
              <w:rPr>
                <w:szCs w:val="21"/>
              </w:rPr>
            </w:pPr>
            <w:r>
              <w:rPr>
                <w:rFonts w:hint="eastAsia"/>
                <w:szCs w:val="21"/>
              </w:rPr>
              <w:t xml:space="preserve">9</w:t>
            </w:r>
            <w:r/>
          </w:p>
        </w:tc>
        <w:tc>
          <w:tcPr>
            <w:tcW w:w="4103" w:type="dxa"/>
            <w:vAlign w:val="center"/>
            <w:textDirection w:val="lrTb"/>
            <w:noWrap w:val="false"/>
          </w:tcPr>
          <w:p>
            <w:pPr>
              <w:ind w:left="0" w:right="0" w:firstLine="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）投标人承诺在紧急或突发情况下能提供预赔付服务的，得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）投标人承诺如被保险人发生重大人身伤害或突发情况下紧急就医，能配合提供应急处置（包括但不限于提供医疗机构绿色通道等服务）的，得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rPr>
                <w:spacing w:val="-6"/>
                <w:szCs w:val="21"/>
              </w:rPr>
            </w:pPr>
            <w:r>
              <w:rPr>
                <w:rFonts w:ascii="SimSun" w:hAnsi="SimSun" w:eastAsia="SimSun" w:cs="SimSun"/>
                <w:color w:val="000000"/>
                <w:sz w:val="21"/>
              </w:rPr>
              <w:t xml:space="preserve">本项最高得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rPr>
                <w:rFonts w:hint="eastAsia"/>
                <w:spacing w:val="-6"/>
                <w:szCs w:val="21"/>
              </w:rPr>
            </w:r>
            <w:r/>
          </w:p>
        </w:tc>
        <w:tc>
          <w:tcPr>
            <w:tcW w:w="2440" w:type="dxa"/>
            <w:vAlign w:val="center"/>
            <w:textDirection w:val="lrTb"/>
            <w:noWrap w:val="false"/>
          </w:tcPr>
          <w:p>
            <w:pPr>
              <w:ind w:left="0" w:right="0" w:firstLine="28"/>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、提供承诺函（格式自拟）。</w:t>
            </w:r>
            <w:r/>
          </w:p>
          <w:p>
            <w:pPr>
              <w:ind w:left="-38"/>
              <w:rPr>
                <w:szCs w:val="21"/>
              </w:rP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、未按要求提供或少提供相关材料不得分。</w:t>
            </w:r>
            <w:r>
              <w:rPr>
                <w:szCs w:val="21"/>
              </w:rPr>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3.</w:t>
            </w:r>
            <w:r>
              <w:rPr>
                <w:rFonts w:hint="eastAsia"/>
                <w:szCs w:val="21"/>
              </w:rPr>
              <w:t xml:space="preserve">4</w:t>
            </w:r>
            <w:r/>
          </w:p>
        </w:tc>
        <w:tc>
          <w:tcPr>
            <w:tcW w:w="1462" w:type="dxa"/>
            <w:vAlign w:val="center"/>
            <w:vMerge w:val="restart"/>
            <w:textDirection w:val="lrTb"/>
            <w:noWrap w:val="false"/>
          </w:tcPr>
          <w:p>
            <w:pPr>
              <w:ind w:firstLine="28"/>
              <w:jc w:val="center"/>
              <w:rPr>
                <w:szCs w:val="21"/>
              </w:rPr>
            </w:pPr>
            <w:r>
              <w:rPr>
                <w:rFonts w:hint="eastAsia" w:cs="宋体"/>
                <w:color w:val="000000"/>
                <w:szCs w:val="21"/>
                <w:lang w:bidi="ar"/>
              </w:rPr>
              <w:t xml:space="preserve">项目负责人</w:t>
            </w:r>
            <w:r/>
          </w:p>
        </w:tc>
        <w:tc>
          <w:tcPr>
            <w:tcW w:w="788" w:type="dxa"/>
            <w:vAlign w:val="center"/>
            <w:textDirection w:val="lrTb"/>
            <w:noWrap w:val="false"/>
          </w:tcPr>
          <w:p>
            <w:pPr>
              <w:ind w:firstLine="28"/>
              <w:jc w:val="center"/>
              <w:rPr>
                <w:szCs w:val="21"/>
              </w:rPr>
            </w:pPr>
            <w:r>
              <w:rPr>
                <w:rFonts w:hint="eastAsia"/>
                <w:szCs w:val="21"/>
              </w:rPr>
              <w:t xml:space="preserve">2</w:t>
            </w:r>
            <w:r/>
          </w:p>
        </w:tc>
        <w:tc>
          <w:tcPr>
            <w:tcW w:w="4103" w:type="dxa"/>
            <w:vAlign w:val="center"/>
            <w:textDirection w:val="lrTb"/>
            <w:noWrap w:val="false"/>
          </w:tcPr>
          <w:p>
            <w:pPr>
              <w:rPr>
                <w:spacing w:val="-6"/>
                <w:szCs w:val="21"/>
              </w:rPr>
            </w:pPr>
            <w:r>
              <w:rPr>
                <w:rFonts w:hint="eastAsia"/>
                <w:spacing w:val="-6"/>
                <w:szCs w:val="21"/>
              </w:rPr>
              <w:t xml:space="preserve">投标人为本项目配备的项目负责人具有人本科及以上学历的得</w:t>
            </w:r>
            <w:r>
              <w:rPr>
                <w:rFonts w:hint="eastAsia"/>
                <w:spacing w:val="-6"/>
                <w:szCs w:val="21"/>
              </w:rPr>
              <w:t xml:space="preserve">2</w:t>
            </w:r>
            <w:r>
              <w:rPr>
                <w:rFonts w:hint="eastAsia"/>
                <w:spacing w:val="-6"/>
                <w:szCs w:val="21"/>
              </w:rPr>
              <w:t xml:space="preserve">分。本项最高得</w:t>
            </w:r>
            <w:r>
              <w:rPr>
                <w:rFonts w:hint="eastAsia"/>
                <w:spacing w:val="-6"/>
                <w:szCs w:val="21"/>
              </w:rPr>
              <w:t xml:space="preserve">2</w:t>
            </w:r>
            <w:r>
              <w:rPr>
                <w:rFonts w:hint="eastAsia"/>
                <w:spacing w:val="-6"/>
                <w:szCs w:val="21"/>
              </w:rPr>
              <w:t xml:space="preserve">分。</w:t>
            </w:r>
            <w:r/>
          </w:p>
        </w:tc>
        <w:tc>
          <w:tcPr>
            <w:tcW w:w="2440" w:type="dxa"/>
            <w:vAlign w:val="center"/>
            <w:textDirection w:val="lrTb"/>
            <w:noWrap w:val="false"/>
          </w:tcPr>
          <w:p>
            <w:pPr>
              <w:ind w:left="-38"/>
              <w:rPr>
                <w:bCs/>
                <w:szCs w:val="21"/>
              </w:rPr>
            </w:pPr>
            <w:r>
              <w:rPr>
                <w:rFonts w:hint="eastAsia"/>
                <w:bCs/>
                <w:szCs w:val="21"/>
              </w:rPr>
              <w:t xml:space="preserve">1</w:t>
            </w:r>
            <w:r>
              <w:rPr>
                <w:rFonts w:hint="eastAsia"/>
                <w:bCs/>
                <w:szCs w:val="21"/>
              </w:rPr>
              <w:t xml:space="preserve">、</w:t>
            </w:r>
            <w:r>
              <w:rPr>
                <w:bCs/>
                <w:szCs w:val="21"/>
              </w:rPr>
              <w:t xml:space="preserve">提供</w:t>
            </w:r>
            <w:r>
              <w:rPr>
                <w:rFonts w:hint="eastAsia"/>
                <w:bCs/>
                <w:szCs w:val="21"/>
              </w:rPr>
              <w:t xml:space="preserve">学历证明（毕业证书或学位证书）</w:t>
            </w:r>
            <w:r>
              <w:rPr>
                <w:bCs/>
                <w:szCs w:val="21"/>
              </w:rPr>
              <w:t xml:space="preserve">及由社保机构出具的</w:t>
            </w:r>
            <w:r>
              <w:rPr>
                <w:rFonts w:hint="eastAsia"/>
                <w:bCs/>
                <w:szCs w:val="21"/>
              </w:rPr>
              <w:t xml:space="preserve">响应</w:t>
            </w:r>
            <w:r>
              <w:rPr>
                <w:bCs/>
                <w:szCs w:val="21"/>
              </w:rPr>
              <w:t xml:space="preserve">供应商为其缴纳的社会保险的凭证加盖社保机构公章或社保中心官网上缴纳记录（缴纳时间为：</w:t>
            </w:r>
            <w:r>
              <w:rPr>
                <w:bCs/>
                <w:szCs w:val="21"/>
              </w:rPr>
              <w:t xml:space="preserve">202</w:t>
            </w:r>
            <w:r>
              <w:rPr>
                <w:rFonts w:hint="eastAsia"/>
                <w:bCs/>
                <w:szCs w:val="21"/>
              </w:rPr>
              <w:t xml:space="preserve">6</w:t>
            </w:r>
            <w:r>
              <w:rPr>
                <w:bCs/>
                <w:szCs w:val="21"/>
              </w:rPr>
              <w:t xml:space="preserve">年</w:t>
            </w:r>
            <w:r>
              <w:rPr>
                <w:rFonts w:hint="eastAsia"/>
                <w:bCs/>
                <w:szCs w:val="21"/>
              </w:rPr>
              <w:t xml:space="preserve">7</w:t>
            </w:r>
            <w:r>
              <w:rPr>
                <w:bCs/>
                <w:szCs w:val="21"/>
              </w:rPr>
              <w:t xml:space="preserve">月</w:t>
            </w:r>
            <w:r>
              <w:rPr>
                <w:bCs/>
                <w:szCs w:val="21"/>
              </w:rPr>
              <w:t xml:space="preserve">-202</w:t>
            </w:r>
            <w:r>
              <w:rPr>
                <w:rFonts w:hint="eastAsia"/>
                <w:bCs/>
                <w:szCs w:val="21"/>
              </w:rPr>
              <w:t xml:space="preserve">6</w:t>
            </w:r>
            <w:r>
              <w:rPr>
                <w:bCs/>
                <w:szCs w:val="21"/>
              </w:rPr>
              <w:t xml:space="preserve">年</w:t>
            </w:r>
            <w:r>
              <w:rPr>
                <w:rFonts w:hint="eastAsia"/>
                <w:bCs/>
                <w:szCs w:val="21"/>
              </w:rPr>
              <w:t xml:space="preserve">9</w:t>
            </w:r>
            <w:r>
              <w:rPr>
                <w:bCs/>
                <w:szCs w:val="21"/>
              </w:rPr>
              <w:t xml:space="preserve">月</w:t>
            </w:r>
            <w:r>
              <w:rPr>
                <w:rFonts w:hint="eastAsia"/>
                <w:bCs/>
                <w:szCs w:val="21"/>
              </w:rPr>
              <w:t xml:space="preserve">中</w:t>
            </w:r>
            <w:r>
              <w:rPr>
                <w:bCs/>
                <w:szCs w:val="21"/>
              </w:rPr>
              <w:t xml:space="preserve">任意</w:t>
            </w:r>
            <w:r>
              <w:rPr>
                <w:rFonts w:hint="eastAsia"/>
                <w:bCs/>
                <w:szCs w:val="21"/>
              </w:rPr>
              <w:t xml:space="preserve">1</w:t>
            </w:r>
            <w:r>
              <w:rPr>
                <w:bCs/>
                <w:szCs w:val="21"/>
              </w:rPr>
              <w:t xml:space="preserve">个月）。</w:t>
            </w:r>
            <w:r/>
          </w:p>
          <w:p>
            <w:pPr>
              <w:ind w:left="-38"/>
              <w:rPr>
                <w:szCs w:val="21"/>
              </w:rPr>
            </w:pPr>
            <w:r>
              <w:rPr>
                <w:rFonts w:hint="eastAsia"/>
                <w:bCs/>
                <w:szCs w:val="21"/>
              </w:rPr>
              <w:t xml:space="preserve">2</w:t>
            </w:r>
            <w:r>
              <w:rPr>
                <w:rFonts w:hint="eastAsia"/>
                <w:bCs/>
                <w:szCs w:val="21"/>
              </w:rPr>
              <w:t xml:space="preserve">、</w:t>
            </w:r>
            <w:r>
              <w:rPr>
                <w:bCs/>
                <w:szCs w:val="21"/>
              </w:rPr>
              <w:t xml:space="preserve">未按要求提供或</w:t>
            </w:r>
            <w:r>
              <w:rPr>
                <w:bCs/>
                <w:szCs w:val="21"/>
              </w:rPr>
              <w:t xml:space="preserve">少提供</w:t>
            </w:r>
            <w:r>
              <w:rPr>
                <w:bCs/>
                <w:szCs w:val="21"/>
              </w:rPr>
              <w:t xml:space="preserve">相关材料不得分。</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3.</w:t>
            </w:r>
            <w:r>
              <w:rPr>
                <w:rFonts w:hint="eastAsia"/>
                <w:szCs w:val="21"/>
              </w:rPr>
              <w:t xml:space="preserve">5</w:t>
            </w:r>
            <w:r/>
          </w:p>
        </w:tc>
        <w:tc>
          <w:tcPr>
            <w:tcW w:w="1462" w:type="dxa"/>
            <w:vAlign w:val="center"/>
            <w:vMerge w:val="continue"/>
            <w:textDirection w:val="lrTb"/>
            <w:noWrap w:val="false"/>
          </w:tcPr>
          <w:p>
            <w:pPr>
              <w:ind w:firstLine="28"/>
              <w:jc w:val="center"/>
              <w:rPr>
                <w:szCs w:val="21"/>
              </w:rPr>
            </w:pPr>
            <w:r>
              <w:rPr>
                <w:szCs w:val="21"/>
              </w:rPr>
            </w:r>
            <w:r/>
          </w:p>
        </w:tc>
        <w:tc>
          <w:tcPr>
            <w:tcW w:w="788" w:type="dxa"/>
            <w:vAlign w:val="center"/>
            <w:textDirection w:val="lrTb"/>
            <w:noWrap w:val="false"/>
          </w:tcPr>
          <w:p>
            <w:pPr>
              <w:ind w:firstLine="28"/>
              <w:jc w:val="center"/>
              <w:rPr>
                <w:szCs w:val="21"/>
              </w:rPr>
            </w:pPr>
            <w:r>
              <w:rPr>
                <w:rFonts w:hint="eastAsia"/>
                <w:szCs w:val="21"/>
              </w:rPr>
              <w:t xml:space="preserve">3</w:t>
            </w:r>
            <w:r/>
          </w:p>
        </w:tc>
        <w:tc>
          <w:tcPr>
            <w:tcW w:w="4103" w:type="dxa"/>
            <w:vAlign w:val="center"/>
            <w:textDirection w:val="lrTb"/>
            <w:noWrap w:val="false"/>
          </w:tcPr>
          <w:p>
            <w:pPr>
              <w:rPr>
                <w:spacing w:val="-6"/>
                <w:szCs w:val="21"/>
              </w:rPr>
            </w:pPr>
            <w:r>
              <w:rPr>
                <w:rFonts w:hint="eastAsia"/>
                <w:spacing w:val="-6"/>
                <w:szCs w:val="21"/>
              </w:rPr>
              <w:t xml:space="preserve">投标人为本项目配备的项目负责人具有保险业务经验</w:t>
            </w:r>
            <w:r>
              <w:rPr>
                <w:rFonts w:hint="eastAsia"/>
                <w:spacing w:val="-6"/>
                <w:szCs w:val="21"/>
              </w:rPr>
              <w:t xml:space="preserve">5</w:t>
            </w:r>
            <w:r>
              <w:rPr>
                <w:rFonts w:hint="eastAsia"/>
                <w:spacing w:val="-6"/>
                <w:szCs w:val="21"/>
              </w:rPr>
              <w:t xml:space="preserve">年以内的得</w:t>
            </w:r>
            <w:r>
              <w:rPr>
                <w:rFonts w:hint="eastAsia"/>
                <w:spacing w:val="-6"/>
                <w:szCs w:val="21"/>
              </w:rPr>
              <w:t xml:space="preserve">1</w:t>
            </w:r>
            <w:r>
              <w:rPr>
                <w:rFonts w:hint="eastAsia"/>
                <w:spacing w:val="-6"/>
                <w:szCs w:val="21"/>
              </w:rPr>
              <w:t xml:space="preserve">分，</w:t>
            </w:r>
            <w:r>
              <w:rPr>
                <w:rFonts w:hint="eastAsia"/>
                <w:spacing w:val="-6"/>
                <w:szCs w:val="21"/>
              </w:rPr>
              <w:t xml:space="preserve">5</w:t>
            </w:r>
            <w:r>
              <w:rPr>
                <w:rFonts w:hint="eastAsia"/>
                <w:spacing w:val="-6"/>
                <w:szCs w:val="21"/>
              </w:rPr>
              <w:t xml:space="preserve">年（含</w:t>
            </w:r>
            <w:r>
              <w:rPr>
                <w:rFonts w:hint="eastAsia"/>
                <w:spacing w:val="-6"/>
                <w:szCs w:val="21"/>
              </w:rPr>
              <w:t xml:space="preserve">5</w:t>
            </w:r>
            <w:r>
              <w:rPr>
                <w:rFonts w:hint="eastAsia"/>
                <w:spacing w:val="-6"/>
                <w:szCs w:val="21"/>
              </w:rPr>
              <w:t xml:space="preserve">年）至</w:t>
            </w:r>
            <w:r>
              <w:rPr>
                <w:rFonts w:hint="eastAsia"/>
                <w:spacing w:val="-6"/>
                <w:szCs w:val="21"/>
              </w:rPr>
              <w:t xml:space="preserve">10</w:t>
            </w:r>
            <w:r>
              <w:rPr>
                <w:rFonts w:hint="eastAsia"/>
                <w:spacing w:val="-6"/>
                <w:szCs w:val="21"/>
              </w:rPr>
              <w:t xml:space="preserve">年的得</w:t>
            </w:r>
            <w:r>
              <w:rPr>
                <w:rFonts w:hint="eastAsia"/>
                <w:spacing w:val="-6"/>
                <w:szCs w:val="21"/>
              </w:rPr>
              <w:t xml:space="preserve">2</w:t>
            </w:r>
            <w:r>
              <w:rPr>
                <w:rFonts w:hint="eastAsia"/>
                <w:spacing w:val="-6"/>
                <w:szCs w:val="21"/>
              </w:rPr>
              <w:t xml:space="preserve">分</w:t>
            </w:r>
            <w:r>
              <w:rPr>
                <w:rFonts w:hint="eastAsia"/>
                <w:spacing w:val="-6"/>
                <w:szCs w:val="21"/>
              </w:rPr>
              <w:t xml:space="preserve">，</w:t>
            </w:r>
            <w:r>
              <w:rPr>
                <w:rFonts w:hint="eastAsia"/>
                <w:spacing w:val="-6"/>
                <w:szCs w:val="21"/>
              </w:rPr>
              <w:t xml:space="preserve">10</w:t>
            </w:r>
            <w:r>
              <w:rPr>
                <w:rFonts w:hint="eastAsia"/>
                <w:spacing w:val="-6"/>
                <w:szCs w:val="21"/>
              </w:rPr>
              <w:t xml:space="preserve">年及以上的得</w:t>
            </w:r>
            <w:r>
              <w:rPr>
                <w:rFonts w:hint="eastAsia"/>
                <w:spacing w:val="-6"/>
                <w:szCs w:val="21"/>
              </w:rPr>
              <w:t xml:space="preserve">3</w:t>
            </w:r>
            <w:r>
              <w:rPr>
                <w:rFonts w:hint="eastAsia"/>
                <w:spacing w:val="-6"/>
                <w:szCs w:val="21"/>
              </w:rPr>
              <w:t xml:space="preserve">分。本项最高得</w:t>
            </w:r>
            <w:r>
              <w:rPr>
                <w:spacing w:val="-6"/>
                <w:szCs w:val="21"/>
              </w:rPr>
              <w:t xml:space="preserve">3</w:t>
            </w:r>
            <w:r>
              <w:rPr>
                <w:rFonts w:hint="eastAsia"/>
                <w:spacing w:val="-6"/>
                <w:szCs w:val="21"/>
              </w:rPr>
              <w:t xml:space="preserve">分。</w:t>
            </w:r>
            <w:r/>
          </w:p>
        </w:tc>
        <w:tc>
          <w:tcPr>
            <w:tcW w:w="2440" w:type="dxa"/>
            <w:vAlign w:val="center"/>
            <w:textDirection w:val="lrTb"/>
            <w:noWrap w:val="false"/>
          </w:tcPr>
          <w:p>
            <w:pPr>
              <w:ind w:left="-38"/>
              <w:rPr>
                <w:bCs/>
                <w:szCs w:val="21"/>
              </w:rPr>
            </w:pPr>
            <w:r>
              <w:rPr>
                <w:rFonts w:hint="eastAsia"/>
                <w:bCs/>
                <w:szCs w:val="21"/>
              </w:rPr>
              <w:t xml:space="preserve">1</w:t>
            </w:r>
            <w:r>
              <w:rPr>
                <w:rFonts w:hint="eastAsia"/>
                <w:bCs/>
                <w:szCs w:val="21"/>
              </w:rPr>
              <w:t xml:space="preserve">、</w:t>
            </w:r>
            <w:r>
              <w:rPr>
                <w:bCs/>
                <w:szCs w:val="21"/>
              </w:rPr>
              <w:t xml:space="preserve">提供</w:t>
            </w:r>
            <w:r>
              <w:rPr>
                <w:rFonts w:hint="eastAsia"/>
                <w:bCs/>
                <w:szCs w:val="21"/>
              </w:rPr>
              <w:t xml:space="preserve">履历表（格式自拟）</w:t>
            </w:r>
            <w:r>
              <w:rPr>
                <w:bCs/>
                <w:szCs w:val="21"/>
              </w:rPr>
              <w:t xml:space="preserve">及由社保机构出具的</w:t>
            </w:r>
            <w:r>
              <w:rPr>
                <w:rFonts w:hint="eastAsia"/>
                <w:bCs/>
                <w:szCs w:val="21"/>
              </w:rPr>
              <w:t xml:space="preserve">响应</w:t>
            </w:r>
            <w:r>
              <w:rPr>
                <w:bCs/>
                <w:szCs w:val="21"/>
              </w:rPr>
              <w:t xml:space="preserve">供应商为其缴纳的社会保险的凭证加盖社保机构公章或社保中心官网上缴纳记录（缴纳时间为：</w:t>
            </w:r>
            <w:r>
              <w:rPr>
                <w:bCs/>
                <w:szCs w:val="21"/>
              </w:rPr>
              <w:t xml:space="preserve">202</w:t>
            </w:r>
            <w:r>
              <w:rPr>
                <w:rFonts w:hint="eastAsia"/>
                <w:bCs/>
                <w:szCs w:val="21"/>
              </w:rPr>
              <w:t xml:space="preserve">6</w:t>
            </w:r>
            <w:r>
              <w:rPr>
                <w:bCs/>
                <w:szCs w:val="21"/>
              </w:rPr>
              <w:t xml:space="preserve">年</w:t>
            </w:r>
            <w:r>
              <w:rPr>
                <w:rFonts w:hint="eastAsia"/>
                <w:bCs/>
                <w:szCs w:val="21"/>
              </w:rPr>
              <w:t xml:space="preserve">7</w:t>
            </w:r>
            <w:r>
              <w:rPr>
                <w:bCs/>
                <w:szCs w:val="21"/>
              </w:rPr>
              <w:t xml:space="preserve">月</w:t>
            </w:r>
            <w:r>
              <w:rPr>
                <w:bCs/>
                <w:szCs w:val="21"/>
              </w:rPr>
              <w:t xml:space="preserve">-202</w:t>
            </w:r>
            <w:r>
              <w:rPr>
                <w:rFonts w:hint="eastAsia"/>
                <w:bCs/>
                <w:szCs w:val="21"/>
              </w:rPr>
              <w:t xml:space="preserve">6</w:t>
            </w:r>
            <w:r>
              <w:rPr>
                <w:bCs/>
                <w:szCs w:val="21"/>
              </w:rPr>
              <w:t xml:space="preserve">年</w:t>
            </w:r>
            <w:r>
              <w:rPr>
                <w:rFonts w:hint="eastAsia"/>
                <w:bCs/>
                <w:szCs w:val="21"/>
              </w:rPr>
              <w:t xml:space="preserve">9</w:t>
            </w:r>
            <w:r>
              <w:rPr>
                <w:bCs/>
                <w:szCs w:val="21"/>
              </w:rPr>
              <w:t xml:space="preserve">月</w:t>
            </w:r>
            <w:r>
              <w:rPr>
                <w:rFonts w:hint="eastAsia"/>
                <w:bCs/>
                <w:szCs w:val="21"/>
              </w:rPr>
              <w:t xml:space="preserve">中</w:t>
            </w:r>
            <w:r>
              <w:rPr>
                <w:bCs/>
                <w:szCs w:val="21"/>
              </w:rPr>
              <w:t xml:space="preserve">任意</w:t>
            </w:r>
            <w:r>
              <w:rPr>
                <w:rFonts w:hint="eastAsia"/>
                <w:bCs/>
                <w:szCs w:val="21"/>
              </w:rPr>
              <w:t xml:space="preserve">1</w:t>
            </w:r>
            <w:r>
              <w:rPr>
                <w:bCs/>
                <w:szCs w:val="21"/>
              </w:rPr>
              <w:t xml:space="preserve">个月）。</w:t>
            </w:r>
            <w:r/>
          </w:p>
          <w:p>
            <w:pPr>
              <w:ind w:left="-38"/>
              <w:rPr>
                <w:szCs w:val="21"/>
              </w:rPr>
            </w:pPr>
            <w:r>
              <w:rPr>
                <w:rFonts w:hint="eastAsia"/>
                <w:bCs/>
                <w:szCs w:val="21"/>
              </w:rPr>
              <w:t xml:space="preserve">2</w:t>
            </w:r>
            <w:r>
              <w:rPr>
                <w:rFonts w:hint="eastAsia"/>
                <w:bCs/>
                <w:szCs w:val="21"/>
              </w:rPr>
              <w:t xml:space="preserve">、</w:t>
            </w:r>
            <w:r>
              <w:rPr>
                <w:bCs/>
                <w:szCs w:val="21"/>
              </w:rPr>
              <w:t xml:space="preserve">未按要求提供或</w:t>
            </w:r>
            <w:r>
              <w:rPr>
                <w:bCs/>
                <w:szCs w:val="21"/>
              </w:rPr>
              <w:t xml:space="preserve">少提供</w:t>
            </w:r>
            <w:r>
              <w:rPr>
                <w:bCs/>
                <w:szCs w:val="21"/>
              </w:rPr>
              <w:t xml:space="preserve">相关材料不得分。</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3.</w:t>
            </w:r>
            <w:r>
              <w:rPr>
                <w:rFonts w:hint="eastAsia"/>
                <w:szCs w:val="21"/>
              </w:rPr>
              <w:t xml:space="preserve">6</w:t>
            </w:r>
            <w:r/>
          </w:p>
        </w:tc>
        <w:tc>
          <w:tcPr>
            <w:tcW w:w="1462" w:type="dxa"/>
            <w:vAlign w:val="center"/>
            <w:vMerge w:val="restart"/>
            <w:textDirection w:val="lrTb"/>
            <w:noWrap w:val="false"/>
          </w:tcPr>
          <w:p>
            <w:pPr>
              <w:ind w:firstLine="28"/>
              <w:jc w:val="center"/>
              <w:rPr>
                <w:szCs w:val="21"/>
              </w:rPr>
            </w:pPr>
            <w:r>
              <w:rPr>
                <w:rFonts w:hint="eastAsia"/>
                <w:szCs w:val="21"/>
              </w:rPr>
              <w:t xml:space="preserve">服务承诺</w:t>
            </w:r>
            <w:r/>
          </w:p>
        </w:tc>
        <w:tc>
          <w:tcPr>
            <w:tcW w:w="788" w:type="dxa"/>
            <w:vAlign w:val="center"/>
            <w:textDirection w:val="lrTb"/>
            <w:noWrap w:val="false"/>
          </w:tcPr>
          <w:p>
            <w:pPr>
              <w:ind w:firstLine="28"/>
              <w:jc w:val="center"/>
              <w:rPr>
                <w:szCs w:val="21"/>
              </w:rPr>
            </w:pPr>
            <w:r>
              <w:rPr>
                <w:rFonts w:hint="eastAsia"/>
                <w:szCs w:val="21"/>
              </w:rPr>
              <w:t xml:space="preserve">5</w:t>
            </w:r>
            <w:r/>
          </w:p>
        </w:tc>
        <w:tc>
          <w:tcPr>
            <w:tcW w:w="4103" w:type="dxa"/>
            <w:vAlign w:val="center"/>
            <w:textDirection w:val="lrTb"/>
            <w:noWrap w:val="false"/>
          </w:tcPr>
          <w:p>
            <w:pPr>
              <w:rPr>
                <w:spacing w:val="-6"/>
                <w:szCs w:val="21"/>
              </w:rPr>
            </w:pPr>
            <w:r>
              <w:rPr>
                <w:rFonts w:hint="eastAsia"/>
                <w:spacing w:val="-6"/>
                <w:szCs w:val="21"/>
              </w:rPr>
              <w:t xml:space="preserve">理赔时效：投标人承诺</w:t>
            </w:r>
            <w:r>
              <w:rPr>
                <w:rFonts w:hint="eastAsia"/>
                <w:spacing w:val="-6"/>
                <w:szCs w:val="21"/>
              </w:rPr>
              <w:t xml:space="preserve">符合保险</w:t>
            </w:r>
            <w:r>
              <w:rPr>
                <w:rFonts w:hint="eastAsia"/>
                <w:spacing w:val="-6"/>
                <w:szCs w:val="21"/>
              </w:rPr>
              <w:t xml:space="preserve">责任、</w:t>
            </w:r>
            <w:r>
              <w:rPr>
                <w:rFonts w:hint="eastAsia"/>
                <w:spacing w:val="-6"/>
                <w:szCs w:val="21"/>
              </w:rPr>
              <w:t xml:space="preserve">资料齐全无误的理赔案件在</w:t>
            </w:r>
            <w:r>
              <w:rPr>
                <w:rFonts w:hint="eastAsia"/>
                <w:spacing w:val="-6"/>
                <w:szCs w:val="21"/>
              </w:rPr>
              <w:t xml:space="preserve">3</w:t>
            </w:r>
            <w:r>
              <w:rPr>
                <w:rFonts w:hint="eastAsia"/>
                <w:spacing w:val="-6"/>
                <w:szCs w:val="21"/>
              </w:rPr>
              <w:t xml:space="preserve">天（含）以内赔付的得</w:t>
            </w:r>
            <w:r>
              <w:rPr>
                <w:rFonts w:hint="eastAsia"/>
                <w:spacing w:val="-6"/>
                <w:szCs w:val="21"/>
              </w:rPr>
              <w:t xml:space="preserve">5</w:t>
            </w:r>
            <w:r>
              <w:rPr>
                <w:rFonts w:hint="eastAsia"/>
                <w:spacing w:val="-6"/>
                <w:szCs w:val="21"/>
              </w:rPr>
              <w:t xml:space="preserve">分，</w:t>
            </w:r>
            <w:r>
              <w:rPr>
                <w:rFonts w:hint="eastAsia"/>
                <w:spacing w:val="-6"/>
                <w:szCs w:val="21"/>
              </w:rPr>
              <w:t xml:space="preserve">5</w:t>
            </w:r>
            <w:r>
              <w:rPr>
                <w:rFonts w:hint="eastAsia"/>
                <w:spacing w:val="-6"/>
                <w:szCs w:val="21"/>
              </w:rPr>
              <w:t xml:space="preserve">天（含）以内赔付的得</w:t>
            </w:r>
            <w:r>
              <w:rPr>
                <w:rFonts w:hint="eastAsia"/>
                <w:spacing w:val="-6"/>
                <w:szCs w:val="21"/>
              </w:rPr>
              <w:t xml:space="preserve">3</w:t>
            </w:r>
            <w:r>
              <w:rPr>
                <w:rFonts w:hint="eastAsia"/>
                <w:spacing w:val="-6"/>
                <w:szCs w:val="21"/>
              </w:rPr>
              <w:t xml:space="preserve">分，</w:t>
            </w:r>
            <w:r>
              <w:rPr>
                <w:rFonts w:hint="eastAsia"/>
                <w:spacing w:val="-6"/>
                <w:szCs w:val="21"/>
              </w:rPr>
              <w:t xml:space="preserve">7</w:t>
            </w:r>
            <w:r>
              <w:rPr>
                <w:rFonts w:hint="eastAsia"/>
                <w:spacing w:val="-6"/>
                <w:szCs w:val="21"/>
              </w:rPr>
              <w:t xml:space="preserve">天（含）以内赔付的得</w:t>
            </w:r>
            <w:r>
              <w:rPr>
                <w:rFonts w:hint="eastAsia"/>
                <w:spacing w:val="-6"/>
                <w:szCs w:val="21"/>
              </w:rPr>
              <w:t xml:space="preserve">1</w:t>
            </w:r>
            <w:r>
              <w:rPr>
                <w:rFonts w:hint="eastAsia"/>
                <w:spacing w:val="-6"/>
                <w:szCs w:val="21"/>
              </w:rPr>
              <w:t xml:space="preserve">分，</w:t>
            </w:r>
            <w:r>
              <w:rPr>
                <w:rFonts w:hint="eastAsia"/>
                <w:spacing w:val="-6"/>
                <w:szCs w:val="21"/>
              </w:rPr>
              <w:t xml:space="preserve">10</w:t>
            </w:r>
            <w:r>
              <w:rPr>
                <w:rFonts w:hint="eastAsia"/>
                <w:spacing w:val="-6"/>
                <w:szCs w:val="21"/>
              </w:rPr>
              <w:t xml:space="preserve">天（含）以内赔付的得</w:t>
            </w:r>
            <w:r>
              <w:rPr>
                <w:rFonts w:hint="eastAsia"/>
                <w:spacing w:val="-6"/>
                <w:szCs w:val="21"/>
              </w:rPr>
              <w:t xml:space="preserve">1</w:t>
            </w:r>
            <w:r>
              <w:rPr>
                <w:rFonts w:hint="eastAsia"/>
                <w:spacing w:val="-6"/>
                <w:szCs w:val="21"/>
              </w:rPr>
              <w:t xml:space="preserve">分，</w:t>
            </w:r>
            <w:r>
              <w:rPr>
                <w:rFonts w:hint="eastAsia"/>
                <w:spacing w:val="-6"/>
                <w:szCs w:val="21"/>
              </w:rPr>
              <w:t xml:space="preserve">10</w:t>
            </w:r>
            <w:r>
              <w:rPr>
                <w:rFonts w:hint="eastAsia"/>
                <w:spacing w:val="-6"/>
                <w:szCs w:val="21"/>
              </w:rPr>
              <w:t xml:space="preserve">天以上赔付的不得分。</w:t>
            </w:r>
            <w:r/>
          </w:p>
        </w:tc>
        <w:tc>
          <w:tcPr>
            <w:tcW w:w="2440" w:type="dxa"/>
            <w:vAlign w:val="center"/>
            <w:vMerge w:val="restart"/>
            <w:textDirection w:val="lrTb"/>
            <w:noWrap w:val="false"/>
          </w:tcPr>
          <w:p>
            <w:pPr>
              <w:ind w:left="-38"/>
              <w:rPr>
                <w:bCs/>
                <w:szCs w:val="21"/>
              </w:rPr>
            </w:pPr>
            <w:r>
              <w:rPr>
                <w:rFonts w:hint="eastAsia"/>
                <w:bCs/>
                <w:szCs w:val="21"/>
              </w:rPr>
              <w:t xml:space="preserve">1</w:t>
            </w:r>
            <w:r>
              <w:rPr>
                <w:rFonts w:hint="eastAsia"/>
                <w:bCs/>
                <w:szCs w:val="21"/>
              </w:rPr>
              <w:t xml:space="preserve">、提供承诺函（格式自拟）</w:t>
            </w:r>
            <w:r/>
          </w:p>
          <w:p>
            <w:pPr>
              <w:ind w:left="-38"/>
              <w:rPr>
                <w:bCs/>
                <w:szCs w:val="21"/>
              </w:rPr>
            </w:pPr>
            <w:r>
              <w:rPr>
                <w:rFonts w:hint="eastAsia"/>
                <w:bCs/>
                <w:szCs w:val="21"/>
              </w:rPr>
              <w:t xml:space="preserve">2</w:t>
            </w:r>
            <w:r>
              <w:rPr>
                <w:rFonts w:hint="eastAsia"/>
                <w:bCs/>
                <w:szCs w:val="21"/>
              </w:rPr>
              <w:t xml:space="preserve">、未按要求提供或</w:t>
            </w:r>
            <w:r>
              <w:rPr>
                <w:rFonts w:hint="eastAsia"/>
                <w:bCs/>
                <w:szCs w:val="21"/>
              </w:rPr>
              <w:t xml:space="preserve">少提供</w:t>
            </w:r>
            <w:r>
              <w:rPr>
                <w:rFonts w:hint="eastAsia"/>
                <w:bCs/>
                <w:szCs w:val="21"/>
              </w:rPr>
              <w:t xml:space="preserve">相关材料不得分。</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3.</w:t>
            </w:r>
            <w:r>
              <w:rPr>
                <w:rFonts w:hint="eastAsia"/>
                <w:szCs w:val="21"/>
              </w:rPr>
              <w:t xml:space="preserve">7</w:t>
            </w:r>
            <w:r/>
          </w:p>
        </w:tc>
        <w:tc>
          <w:tcPr>
            <w:tcW w:w="1462" w:type="dxa"/>
            <w:vAlign w:val="center"/>
            <w:vMerge w:val="continue"/>
            <w:textDirection w:val="lrTb"/>
            <w:noWrap w:val="false"/>
          </w:tcPr>
          <w:p>
            <w:pPr>
              <w:ind w:firstLine="28"/>
              <w:jc w:val="center"/>
              <w:rPr>
                <w:szCs w:val="21"/>
              </w:rPr>
            </w:pPr>
            <w:r>
              <w:rPr>
                <w:szCs w:val="21"/>
              </w:rPr>
            </w:r>
            <w:r/>
          </w:p>
        </w:tc>
        <w:tc>
          <w:tcPr>
            <w:tcW w:w="788" w:type="dxa"/>
            <w:vAlign w:val="center"/>
            <w:textDirection w:val="lrTb"/>
            <w:noWrap w:val="false"/>
          </w:tcPr>
          <w:p>
            <w:pPr>
              <w:ind w:firstLine="28"/>
              <w:jc w:val="center"/>
              <w:rPr>
                <w:szCs w:val="21"/>
              </w:rPr>
            </w:pPr>
            <w:r>
              <w:rPr>
                <w:rFonts w:hint="eastAsia"/>
                <w:szCs w:val="21"/>
              </w:rPr>
              <w:t xml:space="preserve">5</w:t>
            </w:r>
            <w:r/>
          </w:p>
        </w:tc>
        <w:tc>
          <w:tcPr>
            <w:tcW w:w="4103" w:type="dxa"/>
            <w:vAlign w:val="center"/>
            <w:textDirection w:val="lrTb"/>
            <w:noWrap w:val="false"/>
          </w:tcPr>
          <w:p>
            <w:pPr>
              <w:rPr>
                <w:spacing w:val="-6"/>
                <w:szCs w:val="21"/>
              </w:rPr>
            </w:pPr>
            <w:r>
              <w:rPr>
                <w:rFonts w:hint="eastAsia"/>
                <w:spacing w:val="-6"/>
                <w:szCs w:val="21"/>
              </w:rPr>
              <w:t xml:space="preserve">为最大限度简化理赔程序，优化</w:t>
            </w:r>
            <w:r>
              <w:rPr>
                <w:rFonts w:hint="eastAsia"/>
                <w:spacing w:val="-6"/>
                <w:szCs w:val="21"/>
              </w:rPr>
              <w:t xml:space="preserve">被保险人</w:t>
            </w:r>
            <w:r>
              <w:rPr>
                <w:rFonts w:hint="eastAsia"/>
                <w:spacing w:val="-6"/>
                <w:szCs w:val="21"/>
              </w:rPr>
              <w:t xml:space="preserve">提交理赔</w:t>
            </w:r>
            <w:r>
              <w:rPr>
                <w:rFonts w:hint="eastAsia"/>
                <w:spacing w:val="-6"/>
                <w:szCs w:val="21"/>
              </w:rPr>
              <w:t xml:space="preserve">时效</w:t>
            </w:r>
            <w:r>
              <w:rPr>
                <w:rFonts w:hint="eastAsia"/>
                <w:spacing w:val="-6"/>
                <w:szCs w:val="21"/>
              </w:rPr>
              <w:t xml:space="preserve">，投标人承诺万元以下医疗费理赔无需提交纸质理赔资料的，得</w:t>
            </w:r>
            <w:r>
              <w:rPr>
                <w:rFonts w:hint="eastAsia"/>
                <w:spacing w:val="-6"/>
                <w:szCs w:val="21"/>
              </w:rPr>
              <w:t xml:space="preserve">5</w:t>
            </w:r>
            <w:r>
              <w:rPr>
                <w:rFonts w:hint="eastAsia"/>
                <w:spacing w:val="-6"/>
                <w:szCs w:val="21"/>
              </w:rPr>
              <w:t xml:space="preserve">分。</w:t>
            </w:r>
            <w:r/>
          </w:p>
        </w:tc>
        <w:tc>
          <w:tcPr>
            <w:tcW w:w="2440" w:type="dxa"/>
            <w:vAlign w:val="center"/>
            <w:vMerge w:val="continue"/>
            <w:textDirection w:val="lrTb"/>
            <w:noWrap w:val="false"/>
          </w:tcPr>
          <w:p>
            <w:pPr>
              <w:ind w:left="-38"/>
              <w:rPr>
                <w:bCs/>
                <w:szCs w:val="21"/>
              </w:rPr>
            </w:pPr>
            <w:r>
              <w:rPr>
                <w:bCs/>
                <w:szCs w:val="21"/>
              </w:rPr>
            </w:r>
            <w:r/>
          </w:p>
        </w:tc>
      </w:tr>
      <w:tr>
        <w:trPr>
          <w:jc w:val="center"/>
          <w:trHeight w:val="548"/>
        </w:trPr>
        <w:tc>
          <w:tcPr>
            <w:gridSpan w:val="2"/>
            <w:tcW w:w="2297" w:type="dxa"/>
            <w:vAlign w:val="center"/>
            <w:textDirection w:val="lrTb"/>
            <w:noWrap w:val="false"/>
          </w:tcPr>
          <w:p>
            <w:pPr>
              <w:ind w:firstLine="28"/>
              <w:jc w:val="center"/>
              <w:rPr>
                <w:szCs w:val="21"/>
              </w:rPr>
            </w:pPr>
            <w:r>
              <w:rPr>
                <w:szCs w:val="21"/>
              </w:rPr>
              <w:t xml:space="preserve">合计</w:t>
            </w:r>
            <w:r/>
          </w:p>
        </w:tc>
        <w:tc>
          <w:tcPr>
            <w:tcW w:w="788" w:type="dxa"/>
            <w:vAlign w:val="center"/>
            <w:textDirection w:val="lrTb"/>
            <w:noWrap w:val="false"/>
          </w:tcPr>
          <w:p>
            <w:pPr>
              <w:ind w:firstLine="28"/>
              <w:jc w:val="center"/>
              <w:rPr>
                <w:szCs w:val="21"/>
              </w:rPr>
            </w:pPr>
            <w:r>
              <w:rPr>
                <w:szCs w:val="21"/>
              </w:rPr>
              <w:t xml:space="preserve">100</w:t>
            </w:r>
            <w:r/>
          </w:p>
        </w:tc>
        <w:tc>
          <w:tcPr>
            <w:gridSpan w:val="2"/>
            <w:tcW w:w="6543" w:type="dxa"/>
            <w:textDirection w:val="lrTb"/>
            <w:noWrap w:val="false"/>
          </w:tcPr>
          <w:p>
            <w:pPr>
              <w:rPr>
                <w:szCs w:val="21"/>
              </w:rPr>
            </w:pPr>
            <w:r>
              <w:rPr>
                <w:szCs w:val="21"/>
              </w:rPr>
            </w:r>
            <w:r/>
          </w:p>
        </w:tc>
      </w:tr>
    </w:tbl>
    <w:p>
      <w:pPr>
        <w:ind w:firstLine="361"/>
        <w:jc w:val="left"/>
        <w:spacing w:line="400" w:lineRule="exact"/>
        <w:rPr>
          <w:sz w:val="24"/>
        </w:rPr>
      </w:pP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”政府采购一体化平台按对应评分项目（或数字编号）分别制作上传，必须保证内容具体、印章完整、清晰可辨。未按以上要求制作上传的，经评标委员会成员半数以上认定后作不得分处理。</w:t>
      </w:r>
      <w:r>
        <w:rPr>
          <w:sz w:val="24"/>
        </w:rPr>
        <w:br w:type="page" w:clear="all"/>
      </w:r>
      <w:r/>
    </w:p>
    <w:p>
      <w:pPr>
        <w:jc w:val="center"/>
        <w:spacing w:line="360" w:lineRule="auto"/>
        <w:rPr>
          <w:b/>
          <w:sz w:val="36"/>
          <w:szCs w:val="36"/>
        </w:rPr>
        <w:outlineLvl w:val="0"/>
      </w:pPr>
      <w:r/>
      <w:bookmarkStart w:id="831" w:name="_Toc140257876"/>
      <w:r/>
      <w:bookmarkStart w:id="832" w:name="_Toc163804583"/>
      <w:r>
        <w:rPr>
          <w:b/>
          <w:sz w:val="36"/>
          <w:szCs w:val="36"/>
        </w:rPr>
        <w:t xml:space="preserve">第五章</w:t>
      </w:r>
      <w:r>
        <w:rPr>
          <w:b/>
          <w:sz w:val="36"/>
          <w:szCs w:val="36"/>
        </w:rPr>
        <w:t xml:space="preserve">   </w:t>
      </w:r>
      <w:r>
        <w:rPr>
          <w:b/>
          <w:sz w:val="36"/>
          <w:szCs w:val="36"/>
        </w:rPr>
        <w:t xml:space="preserve">采购需求</w:t>
      </w:r>
      <w:bookmarkEnd w:id="831"/>
      <w:r/>
      <w:bookmarkEnd w:id="832"/>
      <w:r/>
      <w:r/>
    </w:p>
    <w:p>
      <w:pPr>
        <w:pStyle w:val="1048"/>
        <w:jc w:val="left"/>
        <w:spacing w:before="0" w:line="360" w:lineRule="auto"/>
        <w:rPr>
          <w:rFonts w:ascii="Times New Roman" w:hAnsi="Times New Roman" w:eastAsia="宋体"/>
          <w:sz w:val="24"/>
          <w:szCs w:val="24"/>
        </w:rPr>
      </w:pPr>
      <w:r/>
      <w:bookmarkStart w:id="833" w:name="_Toc513551135"/>
      <w:r/>
      <w:bookmarkStart w:id="834" w:name="_Hlk83322999"/>
      <w:r>
        <w:rPr>
          <w:rFonts w:hint="eastAsia" w:ascii="Times New Roman" w:hAnsi="Times New Roman" w:eastAsia="宋体"/>
          <w:sz w:val="24"/>
          <w:szCs w:val="24"/>
        </w:rPr>
        <w:t xml:space="preserve">一、项目要求</w:t>
      </w:r>
      <w:r/>
    </w:p>
    <w:p>
      <w:pPr>
        <w:ind w:firstLine="480"/>
        <w:jc w:val="left"/>
        <w:spacing w:line="360" w:lineRule="auto"/>
        <w:rPr>
          <w:rFonts w:hint="eastAsia" w:ascii="宋体" w:hAnsi="宋体" w:cs="宋体"/>
          <w:bCs/>
          <w:sz w:val="24"/>
        </w:rPr>
      </w:pPr>
      <w:r>
        <w:rPr>
          <w:rFonts w:hint="eastAsia" w:ascii="宋体" w:hAnsi="宋体" w:cs="宋体"/>
          <w:bCs/>
          <w:sz w:val="24"/>
        </w:rPr>
        <w:t xml:space="preserve">项目名称：西湖街道“安康关爱行动”保险服务项目。</w:t>
      </w:r>
      <w:r/>
    </w:p>
    <w:p>
      <w:pPr>
        <w:ind w:firstLine="480"/>
        <w:jc w:val="left"/>
        <w:spacing w:line="360" w:lineRule="auto"/>
        <w:rPr>
          <w:rFonts w:hint="eastAsia" w:ascii="宋体" w:hAnsi="宋体" w:cs="宋体"/>
          <w:bCs/>
          <w:sz w:val="24"/>
        </w:rPr>
      </w:pPr>
      <w:r>
        <w:rPr>
          <w:rFonts w:hint="eastAsia" w:ascii="宋体" w:hAnsi="宋体" w:cs="宋体"/>
          <w:bCs/>
          <w:sz w:val="24"/>
        </w:rPr>
        <w:t xml:space="preserve">服务内容：提供西湖街道各村（社区）60周岁及以上老年人（共</w:t>
      </w:r>
      <w:r>
        <w:rPr>
          <w:rFonts w:ascii="宋体" w:hAnsi="宋体" w:cs="宋体"/>
          <w:bCs/>
          <w:sz w:val="24"/>
        </w:rPr>
        <w:t xml:space="preserve">约</w:t>
      </w:r>
      <w:r>
        <w:rPr>
          <w:rFonts w:hint="eastAsia" w:ascii="宋体" w:hAnsi="宋体" w:cs="宋体"/>
          <w:bCs/>
          <w:sz w:val="24"/>
        </w:rPr>
        <w:t xml:space="preserve">9900</w:t>
      </w:r>
      <w:r>
        <w:rPr>
          <w:rFonts w:ascii="宋体" w:hAnsi="宋体" w:cs="宋体"/>
          <w:bCs/>
          <w:sz w:val="24"/>
        </w:rPr>
        <w:t xml:space="preserve">人次</w:t>
      </w:r>
      <w:r>
        <w:rPr>
          <w:rFonts w:hint="eastAsia" w:ascii="宋体" w:hAnsi="宋体" w:cs="宋体"/>
          <w:bCs/>
          <w:sz w:val="24"/>
        </w:rPr>
        <w:t xml:space="preserve">）</w:t>
      </w:r>
      <w:r>
        <w:rPr>
          <w:rFonts w:ascii="宋体" w:hAnsi="宋体" w:cs="宋体"/>
          <w:bCs/>
          <w:sz w:val="24"/>
        </w:rPr>
        <w:t xml:space="preserve">老年人意外险</w:t>
      </w:r>
      <w:r>
        <w:rPr>
          <w:rFonts w:hint="eastAsia" w:ascii="宋体" w:hAnsi="宋体" w:cs="宋体"/>
          <w:bCs/>
          <w:sz w:val="24"/>
        </w:rPr>
        <w:t xml:space="preserve">和60周岁以下（约13000人次）小额意外险。其中，保险</w:t>
      </w:r>
      <w:r>
        <w:rPr>
          <w:rFonts w:ascii="宋体" w:hAnsi="宋体" w:cs="宋体"/>
          <w:bCs/>
          <w:sz w:val="24"/>
        </w:rPr>
        <w:t xml:space="preserve">人数为预估，具体以实际收缴为准</w:t>
      </w:r>
      <w:r>
        <w:rPr>
          <w:rFonts w:hint="eastAsia" w:ascii="宋体" w:hAnsi="宋体" w:cs="宋体"/>
          <w:bCs/>
          <w:sz w:val="24"/>
        </w:rPr>
        <w:t xml:space="preserve">。</w:t>
      </w:r>
      <w:r/>
    </w:p>
    <w:p>
      <w:pPr>
        <w:ind w:firstLine="480"/>
        <w:jc w:val="left"/>
        <w:spacing w:line="360" w:lineRule="auto"/>
        <w:rPr>
          <w:rFonts w:hint="eastAsia" w:ascii="宋体" w:hAnsi="宋体" w:cs="宋体"/>
          <w:bCs/>
          <w:sz w:val="24"/>
        </w:rPr>
      </w:pPr>
      <w:r>
        <w:rPr>
          <w:rFonts w:hint="eastAsia" w:ascii="宋体" w:hAnsi="宋体" w:cs="宋体"/>
          <w:bCs/>
          <w:sz w:val="24"/>
        </w:rPr>
        <w:t xml:space="preserve">服务期限：一年。其中，</w:t>
      </w:r>
      <w:r>
        <w:rPr>
          <w:rFonts w:hint="eastAsia" w:ascii="宋体" w:hAnsi="宋体" w:cs="宋体"/>
          <w:bCs/>
          <w:sz w:val="24"/>
        </w:rPr>
        <w:t xml:space="preserve">（1）部分村（社区）上一年度（2025年度）保险截止到新一轮合同履行时间前已到期的，统一覆盖到新一轮合同约定的履行截止日。期间脱保（如有），仍由新一轮中标单位按照西湖街道各村（社区）参保的村民（居民）在发生保险责任范围内的事故赔偿的保险责任予以理赔兑付。（2）部分村（社区）上一年度（2025年度）保险截止到新一轮合同签订时间后到期的，则按到期时间后再进行续保服务工作。</w:t>
      </w:r>
      <w:r>
        <w:rPr>
          <w:rFonts w:hint="eastAsia" w:ascii="宋体" w:hAnsi="宋体" w:cs="宋体"/>
          <w:bCs/>
          <w:sz w:val="24"/>
        </w:rPr>
        <w:t xml:space="preserve">详见下表。</w:t>
      </w:r>
      <w:r/>
    </w:p>
    <w:tbl>
      <w:tblPr>
        <w:tblW w:w="8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3"/>
        <w:gridCol w:w="5069"/>
        <w:gridCol w:w="2468"/>
      </w:tblGrid>
      <w:tr>
        <w:trPr>
          <w:jc w:val="center"/>
        </w:trPr>
        <w:tc>
          <w:tcPr>
            <w:tcW w:w="72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序号</w:t>
            </w:r>
            <w:r/>
          </w:p>
        </w:tc>
        <w:tc>
          <w:tcPr>
            <w:tcW w:w="50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村（社区）名称</w:t>
            </w:r>
            <w:r/>
          </w:p>
        </w:tc>
        <w:tc>
          <w:tcPr>
            <w:tcW w:w="2468"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原保险到期时间</w:t>
            </w:r>
            <w:r/>
          </w:p>
        </w:tc>
      </w:tr>
      <w:tr>
        <w:trPr>
          <w:jc w:val="center"/>
        </w:trPr>
        <w:tc>
          <w:tcPr>
            <w:tcW w:w="72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w:t>
            </w:r>
            <w:r/>
          </w:p>
        </w:tc>
        <w:tc>
          <w:tcPr>
            <w:tcW w:w="50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常州市武进区西湖街道河头村股份经济合作社</w:t>
            </w:r>
            <w:r/>
          </w:p>
        </w:tc>
        <w:tc>
          <w:tcPr>
            <w:tcW w:w="2468"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2026年9月1日</w:t>
            </w:r>
            <w:r/>
          </w:p>
        </w:tc>
      </w:tr>
      <w:tr>
        <w:trPr>
          <w:jc w:val="center"/>
        </w:trPr>
        <w:tc>
          <w:tcPr>
            <w:tcW w:w="72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w:t>
            </w:r>
            <w:r/>
          </w:p>
        </w:tc>
        <w:tc>
          <w:tcPr>
            <w:tcW w:w="50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常州市武进区西湖街道塔下社区股份经济合作社</w:t>
            </w:r>
            <w:r/>
          </w:p>
        </w:tc>
        <w:tc>
          <w:tcPr>
            <w:tcW w:w="2468"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2026年9月10日</w:t>
            </w:r>
            <w:r/>
          </w:p>
        </w:tc>
      </w:tr>
      <w:tr>
        <w:trPr>
          <w:jc w:val="center"/>
        </w:trPr>
        <w:tc>
          <w:tcPr>
            <w:tcW w:w="72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3</w:t>
            </w:r>
            <w:r/>
          </w:p>
        </w:tc>
        <w:tc>
          <w:tcPr>
            <w:tcW w:w="50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常州市武进区西湖街道</w:t>
            </w:r>
            <w:r>
              <w:rPr>
                <w:rFonts w:hint="eastAsia" w:ascii="宋体" w:hAnsi="宋体" w:cs="宋体"/>
                <w:bCs/>
                <w:szCs w:val="21"/>
              </w:rPr>
              <w:t xml:space="preserve">蠡</w:t>
            </w:r>
            <w:r>
              <w:rPr>
                <w:rFonts w:hint="eastAsia" w:ascii="宋体" w:hAnsi="宋体" w:cs="宋体"/>
                <w:bCs/>
                <w:szCs w:val="21"/>
              </w:rPr>
              <w:t xml:space="preserve">河社区股份经济合作社</w:t>
            </w:r>
            <w:r/>
          </w:p>
        </w:tc>
        <w:tc>
          <w:tcPr>
            <w:tcW w:w="2468"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2026年9月25日</w:t>
            </w:r>
            <w:r/>
          </w:p>
        </w:tc>
      </w:tr>
      <w:tr>
        <w:trPr>
          <w:jc w:val="center"/>
        </w:trPr>
        <w:tc>
          <w:tcPr>
            <w:tcW w:w="72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4</w:t>
            </w:r>
            <w:r/>
          </w:p>
        </w:tc>
        <w:tc>
          <w:tcPr>
            <w:tcW w:w="50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常州市武进区西湖街道</w:t>
            </w:r>
            <w:r>
              <w:rPr>
                <w:rFonts w:hint="eastAsia" w:ascii="宋体" w:hAnsi="宋体" w:cs="宋体"/>
                <w:bCs/>
                <w:szCs w:val="21"/>
              </w:rPr>
              <w:t xml:space="preserve">仕尚村</w:t>
            </w:r>
            <w:r>
              <w:rPr>
                <w:rFonts w:hint="eastAsia" w:ascii="宋体" w:hAnsi="宋体" w:cs="宋体"/>
                <w:bCs/>
                <w:szCs w:val="21"/>
              </w:rPr>
              <w:t xml:space="preserve">股份经济合作社</w:t>
            </w:r>
            <w:r/>
          </w:p>
        </w:tc>
        <w:tc>
          <w:tcPr>
            <w:tcW w:w="2468"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2026年9月18日</w:t>
            </w:r>
            <w:r/>
          </w:p>
        </w:tc>
      </w:tr>
      <w:tr>
        <w:trPr>
          <w:jc w:val="center"/>
        </w:trPr>
        <w:tc>
          <w:tcPr>
            <w:tcW w:w="72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5</w:t>
            </w:r>
            <w:r/>
          </w:p>
        </w:tc>
        <w:tc>
          <w:tcPr>
            <w:tcW w:w="50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常州市武进区西湖街道长汀村股份经济合作社</w:t>
            </w:r>
            <w:r/>
          </w:p>
        </w:tc>
        <w:tc>
          <w:tcPr>
            <w:tcW w:w="2468"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2026年12月11日</w:t>
            </w:r>
            <w:r/>
          </w:p>
        </w:tc>
      </w:tr>
      <w:tr>
        <w:trPr>
          <w:jc w:val="center"/>
        </w:trPr>
        <w:tc>
          <w:tcPr>
            <w:tcW w:w="72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6</w:t>
            </w:r>
            <w:r/>
          </w:p>
        </w:tc>
        <w:tc>
          <w:tcPr>
            <w:tcW w:w="50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常州市武进区西湖</w:t>
            </w:r>
            <w:r>
              <w:rPr>
                <w:rFonts w:hint="eastAsia" w:ascii="宋体" w:hAnsi="宋体" w:cs="宋体"/>
                <w:bCs/>
                <w:szCs w:val="21"/>
              </w:rPr>
              <w:t xml:space="preserve">街道聚新家园</w:t>
            </w:r>
            <w:r>
              <w:rPr>
                <w:rFonts w:hint="eastAsia" w:ascii="宋体" w:hAnsi="宋体" w:cs="宋体"/>
                <w:bCs/>
                <w:szCs w:val="21"/>
              </w:rPr>
              <w:t xml:space="preserve">股份经济合作社</w:t>
            </w:r>
            <w:r/>
          </w:p>
        </w:tc>
        <w:tc>
          <w:tcPr>
            <w:tcW w:w="2468"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2026年12月13日</w:t>
            </w:r>
            <w:r/>
          </w:p>
        </w:tc>
      </w:tr>
      <w:tr>
        <w:trPr>
          <w:jc w:val="center"/>
        </w:trPr>
        <w:tc>
          <w:tcPr>
            <w:tcW w:w="72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7</w:t>
            </w:r>
            <w:r/>
          </w:p>
        </w:tc>
        <w:tc>
          <w:tcPr>
            <w:tcW w:w="50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常州市武进区西湖街道湖滨社区</w:t>
            </w:r>
            <w:r>
              <w:rPr>
                <w:rFonts w:hint="eastAsia" w:ascii="宋体" w:hAnsi="宋体" w:cs="宋体"/>
                <w:bCs/>
                <w:szCs w:val="21"/>
              </w:rPr>
              <w:t xml:space="preserve">居民委员会</w:t>
            </w:r>
            <w:r/>
          </w:p>
        </w:tc>
        <w:tc>
          <w:tcPr>
            <w:tcW w:w="2468"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2027年4月1日</w:t>
            </w:r>
            <w:r/>
          </w:p>
        </w:tc>
      </w:tr>
    </w:tbl>
    <w:p>
      <w:pPr>
        <w:ind w:firstLine="480"/>
        <w:jc w:val="left"/>
        <w:spacing w:line="360" w:lineRule="auto"/>
        <w:tabs>
          <w:tab w:val="left" w:pos="8792" w:leader="none"/>
        </w:tabs>
        <w:rPr>
          <w:rFonts w:hint="eastAsia" w:ascii="宋体" w:hAnsi="宋体" w:cs="宋体"/>
          <w:bCs/>
          <w:sz w:val="24"/>
        </w:rPr>
      </w:pPr>
      <w:r>
        <w:rPr>
          <w:rFonts w:hint="eastAsia" w:ascii="宋体" w:hAnsi="宋体" w:cs="宋体"/>
          <w:sz w:val="24"/>
          <w:szCs w:val="20"/>
        </w:rPr>
        <w:t xml:space="preserve">★最高限价：</w:t>
      </w:r>
      <w:r>
        <w:rPr>
          <w:rFonts w:ascii="宋体" w:hAnsi="宋体" w:cs="宋体"/>
          <w:bCs/>
          <w:sz w:val="24"/>
        </w:rPr>
        <w:t xml:space="preserve">老年人意外险</w:t>
      </w:r>
      <w:r>
        <w:rPr>
          <w:rFonts w:hint="eastAsia" w:ascii="宋体" w:hAnsi="宋体" w:cs="宋体"/>
          <w:sz w:val="24"/>
          <w:szCs w:val="20"/>
        </w:rPr>
        <w:t xml:space="preserve">为99万元（即：100元/人/年）、</w:t>
      </w:r>
      <w:r>
        <w:rPr>
          <w:rFonts w:hint="eastAsia" w:ascii="宋体" w:hAnsi="宋体" w:cs="宋体"/>
          <w:bCs/>
          <w:sz w:val="24"/>
        </w:rPr>
        <w:t xml:space="preserve">小额意外险</w:t>
      </w:r>
      <w:r>
        <w:rPr>
          <w:rFonts w:hint="eastAsia" w:ascii="宋体" w:hAnsi="宋体" w:cs="宋体"/>
          <w:sz w:val="24"/>
          <w:szCs w:val="20"/>
        </w:rPr>
        <w:t xml:space="preserve">为130万元（即：100元/人/年）。投标报价高于最高限价的作为无效投标处理</w:t>
      </w:r>
      <w:r>
        <w:rPr>
          <w:rFonts w:hint="eastAsia" w:ascii="宋体" w:hAnsi="宋体" w:cs="宋体"/>
          <w:bCs/>
          <w:sz w:val="24"/>
        </w:rPr>
        <w:t xml:space="preserve">。</w:t>
      </w:r>
      <w:r/>
    </w:p>
    <w:p>
      <w:pPr>
        <w:pStyle w:val="104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二、</w:t>
      </w:r>
      <w:r>
        <w:rPr>
          <w:rFonts w:ascii="Times New Roman" w:hAnsi="Times New Roman" w:eastAsia="宋体"/>
          <w:sz w:val="24"/>
          <w:szCs w:val="24"/>
        </w:rPr>
        <w:t xml:space="preserve">老年人意外险</w:t>
      </w:r>
      <w:r>
        <w:rPr>
          <w:rFonts w:hint="eastAsia" w:ascii="Times New Roman" w:hAnsi="Times New Roman" w:eastAsia="宋体"/>
          <w:sz w:val="24"/>
          <w:szCs w:val="24"/>
        </w:rPr>
        <w:t xml:space="preserve">保险方案</w:t>
      </w:r>
      <w:r/>
    </w:p>
    <w:p>
      <w:pPr>
        <w:ind w:firstLine="480"/>
        <w:jc w:val="left"/>
        <w:spacing w:line="360" w:lineRule="auto"/>
        <w:rPr>
          <w:rFonts w:hint="eastAsia" w:ascii="宋体" w:hAnsi="宋体" w:cs="宋体"/>
          <w:sz w:val="24"/>
        </w:rPr>
      </w:pPr>
      <w:r>
        <w:rPr>
          <w:rFonts w:hint="eastAsia" w:ascii="宋体" w:hAnsi="宋体" w:cs="宋体"/>
          <w:sz w:val="24"/>
        </w:rPr>
        <w:t xml:space="preserve">（一）保障内容</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75"/>
        <w:gridCol w:w="4807"/>
        <w:gridCol w:w="1475"/>
      </w:tblGrid>
      <w:tr>
        <w:trPr>
          <w:jc w:val="center"/>
        </w:trPr>
        <w:tc>
          <w:tcPr>
            <w:gridSpan w:val="2"/>
            <w:tcW w:w="6782" w:type="dxa"/>
            <w:vAlign w:val="center"/>
            <w:textDirection w:val="lrTb"/>
            <w:noWrap w:val="false"/>
          </w:tcPr>
          <w:p>
            <w:pPr>
              <w:jc w:val="center"/>
              <w:spacing w:line="360" w:lineRule="auto"/>
              <w:rPr>
                <w:rFonts w:hint="eastAsia" w:ascii="宋体" w:hAnsi="宋体" w:cs="宋体"/>
                <w:bCs/>
                <w:szCs w:val="21"/>
              </w:rPr>
            </w:pPr>
            <w:r/>
            <w:bookmarkStart w:id="835" w:name="_Hlk240271006"/>
            <w:r>
              <w:rPr>
                <w:rFonts w:hint="eastAsia" w:ascii="宋体" w:hAnsi="宋体" w:cs="宋体"/>
                <w:bCs/>
                <w:szCs w:val="21"/>
              </w:rPr>
              <w:t xml:space="preserve">保障内容</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保障额度</w:t>
            </w:r>
            <w:r/>
          </w:p>
        </w:tc>
      </w:tr>
      <w:tr>
        <w:trPr>
          <w:jc w:val="center"/>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普通意外伤害</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意外身故</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意外伤残</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10000元</w:t>
            </w:r>
            <w:r/>
          </w:p>
        </w:tc>
      </w:tr>
      <w:tr>
        <w:trPr>
          <w:jc w:val="center"/>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szCs w:val="21"/>
                <w:lang w:val="zh-CN" w:bidi="zh-CN"/>
              </w:rPr>
              <w:t xml:space="preserve">道路交通事故的意外伤害</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意外身故</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意外伤残</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20000元</w:t>
            </w:r>
            <w:r/>
          </w:p>
        </w:tc>
      </w:tr>
      <w:tr>
        <w:trPr>
          <w:jc w:val="center"/>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szCs w:val="21"/>
                <w:lang w:val="zh-CN" w:bidi="zh-CN"/>
              </w:rPr>
              <w:t xml:space="preserve">燃气事故的意外伤害</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意外身故</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30000元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意外伤残</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30000元</w:t>
            </w:r>
            <w:r/>
          </w:p>
        </w:tc>
      </w:tr>
      <w:tr>
        <w:trPr>
          <w:jc w:val="center"/>
          <w:trHeight w:val="90"/>
        </w:trPr>
        <w:tc>
          <w:tcPr>
            <w:gridSpan w:val="2"/>
            <w:tcW w:w="6782" w:type="dxa"/>
            <w:vAlign w:val="center"/>
            <w:textDirection w:val="lrTb"/>
            <w:noWrap w:val="false"/>
          </w:tcPr>
          <w:p>
            <w:pPr>
              <w:jc w:val="center"/>
              <w:spacing w:line="360" w:lineRule="auto"/>
              <w:rPr>
                <w:rFonts w:hint="eastAsia" w:ascii="宋体" w:hAnsi="宋体" w:cs="宋体"/>
                <w:szCs w:val="21"/>
                <w:lang w:val="zh-CN" w:bidi="zh-CN"/>
              </w:rPr>
            </w:pPr>
            <w:r>
              <w:rPr>
                <w:rFonts w:hint="eastAsia" w:ascii="宋体" w:hAnsi="宋体" w:cs="宋体"/>
                <w:szCs w:val="21"/>
                <w:lang w:val="zh-CN" w:bidi="zh-CN"/>
              </w:rPr>
              <w:t xml:space="preserve">民用燃气用户第三者责任保险</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20000元</w:t>
            </w:r>
            <w:r/>
          </w:p>
        </w:tc>
      </w:tr>
      <w:tr>
        <w:trPr>
          <w:jc w:val="center"/>
          <w:trHeight w:val="90"/>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营运交通工具乘客意外</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在汽车中因意外伤害造成的身故、伤残</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50000元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在火车中因意外伤害造成的身故、伤残</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50000元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在轮船中因意外伤害造成的身故、伤残</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50000元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在飞机中因意外伤害造成的身故、伤残</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100000元</w:t>
            </w:r>
            <w:r/>
          </w:p>
        </w:tc>
      </w:tr>
      <w:tr>
        <w:trPr>
          <w:jc w:val="center"/>
          <w:trHeight w:val="90"/>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意外医疗</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bCs/>
              </w:rPr>
              <w:t xml:space="preserve">动物咬伤注射抗狂犬疫苗、破伤风抗毒素、血清费用</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意外伤害救护车费用</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300元</w:t>
            </w:r>
            <w:r/>
          </w:p>
        </w:tc>
      </w:tr>
      <w:tr>
        <w:trPr>
          <w:jc w:val="center"/>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津贴</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意外住院津贴</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100元/天</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骨折津贴</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200-500元</w:t>
            </w:r>
            <w:bookmarkEnd w:id="835"/>
            <w:r/>
            <w:r/>
          </w:p>
        </w:tc>
      </w:tr>
    </w:tbl>
    <w:p>
      <w:pPr>
        <w:ind w:firstLine="480"/>
        <w:jc w:val="left"/>
        <w:spacing w:line="360" w:lineRule="auto"/>
        <w:rPr>
          <w:rFonts w:hint="eastAsia" w:ascii="宋体" w:hAnsi="宋体" w:cs="宋体"/>
          <w:sz w:val="24"/>
        </w:rPr>
      </w:pPr>
      <w:r>
        <w:rPr>
          <w:rFonts w:hint="eastAsia" w:ascii="宋体" w:hAnsi="宋体" w:cs="宋体"/>
          <w:sz w:val="24"/>
        </w:rPr>
        <w:t xml:space="preserve">（二）保险责任内容</w:t>
      </w:r>
      <w:r/>
    </w:p>
    <w:p>
      <w:pPr>
        <w:ind w:firstLine="480"/>
        <w:spacing w:line="360" w:lineRule="auto"/>
        <w:rPr>
          <w:rFonts w:hint="eastAsia" w:ascii="宋体" w:hAnsi="宋体" w:cs="宋体"/>
          <w:bCs/>
          <w:sz w:val="24"/>
        </w:rPr>
      </w:pPr>
      <w:r>
        <w:rPr>
          <w:rFonts w:hint="eastAsia" w:ascii="宋体" w:hAnsi="宋体" w:cs="宋体"/>
          <w:bCs/>
          <w:sz w:val="24"/>
        </w:rPr>
        <w:t xml:space="preserve">1.意外身故</w:t>
      </w:r>
      <w:r/>
    </w:p>
    <w:p>
      <w:pPr>
        <w:ind w:firstLine="480"/>
        <w:spacing w:line="360" w:lineRule="auto"/>
        <w:rPr>
          <w:rFonts w:hint="eastAsia" w:ascii="宋体" w:hAnsi="宋体" w:cs="宋体"/>
          <w:bCs/>
          <w:sz w:val="24"/>
        </w:rPr>
      </w:pPr>
      <w:r>
        <w:rPr>
          <w:rFonts w:hint="eastAsia" w:ascii="宋体" w:hAnsi="宋体" w:cs="宋体"/>
          <w:bCs/>
          <w:sz w:val="24"/>
        </w:rPr>
        <w:t xml:space="preserve">（1）道路交通事故导致意外身故：因道路交通事故遭受意外伤害身故，且自该事故发生之日起一百八十日内，因该意外事故导致身故，保险公司根据交警部门出具的《事故责任认定书》按约定的保险金额给付意外身故保险金。如因国家法律法规的规定或限制，该意外事故交警部门不能出具《事故责任认定书》，则该意外事故导致的身故为普通意外身故。</w:t>
      </w:r>
      <w:r/>
    </w:p>
    <w:p>
      <w:pPr>
        <w:ind w:firstLine="480"/>
        <w:spacing w:line="360" w:lineRule="auto"/>
        <w:rPr>
          <w:rFonts w:hint="eastAsia" w:ascii="宋体" w:hAnsi="宋体" w:cs="宋体"/>
          <w:bCs/>
          <w:sz w:val="24"/>
        </w:rPr>
      </w:pPr>
      <w:r>
        <w:rPr>
          <w:rFonts w:hint="eastAsia" w:ascii="宋体" w:hAnsi="宋体" w:cs="宋体"/>
          <w:bCs/>
          <w:sz w:val="24"/>
        </w:rPr>
        <w:t xml:space="preserve">（2）燃气事故导致意外身故：因燃气事故遭受意外伤害身故，且自该事故发生之日起一百八十日内，因该意外事故导致身故，保险公司根据政府相关部门出具的证明材料按约定的保险金额给付意外身故保险金。如因国家法律法规的规定或限制，该意外事故政府相关部门不能出具证明材料，则该意外事故导致的身故为普通意外身故。</w:t>
      </w:r>
      <w:r/>
    </w:p>
    <w:p>
      <w:pPr>
        <w:ind w:firstLine="480"/>
        <w:spacing w:line="360" w:lineRule="auto"/>
        <w:rPr>
          <w:rFonts w:hint="eastAsia" w:ascii="宋体" w:hAnsi="宋体" w:cs="宋体"/>
          <w:bCs/>
          <w:sz w:val="24"/>
        </w:rPr>
      </w:pPr>
      <w:r>
        <w:rPr>
          <w:rFonts w:hint="eastAsia" w:ascii="宋体" w:hAnsi="宋体" w:cs="宋体"/>
          <w:bCs/>
          <w:sz w:val="24"/>
        </w:rPr>
        <w:t xml:space="preserve">（3）持有效客票(包括依法免票)乘坐汽车/火车/轮船/飞机导致意外身故：因乘坐汽车/火车/轮船/飞机导致遭受意外伤害事故，且自该事故发生之日起一百八十日内，因该意外事故导致身故，保险公司按约定的保险金额给付意外身故保险金。</w:t>
      </w:r>
      <w:r/>
    </w:p>
    <w:p>
      <w:pPr>
        <w:ind w:firstLine="480"/>
        <w:spacing w:line="360" w:lineRule="auto"/>
        <w:rPr>
          <w:rFonts w:hint="eastAsia" w:ascii="宋体" w:hAnsi="宋体" w:cs="宋体"/>
          <w:bCs/>
          <w:sz w:val="24"/>
        </w:rPr>
      </w:pPr>
      <w:r>
        <w:rPr>
          <w:rFonts w:hint="eastAsia" w:ascii="宋体" w:hAnsi="宋体" w:cs="宋体"/>
          <w:bCs/>
          <w:sz w:val="24"/>
        </w:rPr>
        <w:t xml:space="preserve">（4）普通意外事故身故：因遭受除（1）、（2）、（3）项以外的其他意外伤害事故，且自该事故发生之日起一百八十日内，因该意外事故导致身故，保险公司按约定的保险金额给付意外身故保险金。</w:t>
      </w:r>
      <w:r/>
    </w:p>
    <w:p>
      <w:pPr>
        <w:ind w:firstLine="480"/>
        <w:spacing w:line="360" w:lineRule="auto"/>
        <w:rPr>
          <w:rFonts w:hint="eastAsia" w:ascii="宋体" w:hAnsi="宋体" w:cs="宋体"/>
          <w:bCs/>
          <w:sz w:val="24"/>
        </w:rPr>
      </w:pPr>
      <w:r>
        <w:rPr>
          <w:rFonts w:hint="eastAsia" w:ascii="宋体" w:hAnsi="宋体" w:cs="宋体"/>
          <w:bCs/>
          <w:sz w:val="24"/>
        </w:rPr>
        <w:t xml:space="preserve">2.意外伤残：因遭受意外伤害事故，且自该事故发生之日起一百八十日内，因该意外事故导致身体伤残，保险公司根据《人身保险伤残评定及代码》（</w:t>
      </w:r>
      <w:r>
        <w:rPr>
          <w:rFonts w:ascii="宋体" w:hAnsi="宋体" w:cs="宋体"/>
          <w:bCs/>
          <w:sz w:val="24"/>
        </w:rPr>
        <w:t xml:space="preserve">GB/T44893-2024</w:t>
      </w:r>
      <w:r>
        <w:rPr>
          <w:rFonts w:hint="eastAsia" w:ascii="宋体" w:hAnsi="宋体" w:cs="宋体"/>
          <w:bCs/>
          <w:sz w:val="24"/>
        </w:rPr>
        <w:t xml:space="preserve">）（行标）确定的伤残程度及其对应的保险金给付比例给付意外残疾保险金。被保险人仍需继续接受治疗的，保险公司根据被保险人在第一百八十日时的残疾鉴定结果，给付意外残疾保险金。伤残鉴定费用由投保人自理。</w:t>
      </w:r>
      <w:r/>
    </w:p>
    <w:p>
      <w:pPr>
        <w:ind w:firstLine="480"/>
        <w:spacing w:line="360" w:lineRule="auto"/>
        <w:rPr>
          <w:rFonts w:hint="eastAsia" w:ascii="宋体" w:hAnsi="宋体" w:cs="宋体"/>
          <w:bCs/>
          <w:sz w:val="24"/>
        </w:rPr>
      </w:pPr>
      <w:r>
        <w:rPr>
          <w:rFonts w:hint="eastAsia" w:ascii="宋体" w:hAnsi="宋体" w:cs="宋体"/>
          <w:bCs/>
          <w:sz w:val="24"/>
        </w:rPr>
        <w:t xml:space="preserve">3.</w:t>
      </w:r>
      <w:r>
        <w:rPr>
          <w:rFonts w:hint="eastAsia"/>
          <w:bCs/>
          <w:sz w:val="24"/>
        </w:rPr>
        <w:t xml:space="preserve">动物咬伤注射抗狂犬疫苗、破伤风抗毒素、血清费用</w:t>
      </w:r>
      <w:r>
        <w:rPr>
          <w:rFonts w:hint="eastAsia" w:ascii="宋体" w:hAnsi="宋体" w:cs="宋体"/>
          <w:bCs/>
          <w:sz w:val="24"/>
        </w:rPr>
        <w:t xml:space="preserve">：被保险人遭受动物意外咬伤，并因此在保险公司认可的医疗机构注射破伤风抗毒素、狂犬病疫苗、血清，给付破伤风抗毒素、狂犬病疫苗、血清等医疗津贴，以保额为限。</w:t>
      </w:r>
      <w:r/>
    </w:p>
    <w:p>
      <w:pPr>
        <w:ind w:firstLine="480"/>
        <w:spacing w:line="360" w:lineRule="auto"/>
        <w:rPr>
          <w:rFonts w:hint="eastAsia" w:ascii="宋体" w:hAnsi="宋体" w:cs="宋体"/>
          <w:bCs/>
          <w:sz w:val="24"/>
        </w:rPr>
      </w:pPr>
      <w:r>
        <w:rPr>
          <w:rFonts w:hint="eastAsia" w:ascii="宋体" w:hAnsi="宋体" w:cs="宋体"/>
          <w:bCs/>
          <w:sz w:val="24"/>
        </w:rPr>
        <w:t xml:space="preserve">4.民用燃气用户第三者责任保险：累计责任限额20000元，每次事故责任限额10000元，每次每人责任限额5000元。</w:t>
      </w:r>
      <w:r/>
    </w:p>
    <w:p>
      <w:pPr>
        <w:ind w:firstLine="480"/>
        <w:spacing w:line="360" w:lineRule="auto"/>
        <w:rPr>
          <w:rFonts w:hint="eastAsia" w:ascii="宋体" w:hAnsi="宋体" w:cs="宋体"/>
          <w:bCs/>
          <w:sz w:val="24"/>
        </w:rPr>
      </w:pPr>
      <w:r>
        <w:rPr>
          <w:rFonts w:hint="eastAsia" w:ascii="宋体" w:hAnsi="宋体" w:cs="宋体"/>
          <w:bCs/>
          <w:sz w:val="24"/>
        </w:rPr>
        <w:t xml:space="preserve">5.意外伤害救护车费用：在保险期间内遭受意外伤害并自该意外伤害发生之时起24小时内发生的合理、必要的救护车费用，根据救护车出具的发票或出诊记录给付意外伤害救护车费用保险金，以保额为限。</w:t>
      </w:r>
      <w:r/>
    </w:p>
    <w:p>
      <w:pPr>
        <w:ind w:firstLine="480"/>
        <w:spacing w:line="360" w:lineRule="auto"/>
        <w:rPr>
          <w:rFonts w:hint="eastAsia" w:ascii="宋体" w:hAnsi="宋体" w:cs="宋体"/>
          <w:bCs/>
          <w:sz w:val="24"/>
        </w:rPr>
      </w:pPr>
      <w:r>
        <w:rPr>
          <w:rFonts w:hint="eastAsia" w:ascii="宋体" w:hAnsi="宋体" w:cs="宋体"/>
          <w:bCs/>
          <w:sz w:val="24"/>
        </w:rPr>
        <w:t xml:space="preserve">6.意外住院津贴：因意外在二级以上医院住院诊疗，保险公司按实际住院天数乘以约定的每日住院给付金额计算给付保险金。每一保单年度中单次住院以九十日为限，累计以一百八十日为限，免赔日数0天。</w:t>
      </w:r>
      <w:r/>
    </w:p>
    <w:p>
      <w:pPr>
        <w:ind w:firstLine="480"/>
        <w:spacing w:line="360" w:lineRule="auto"/>
        <w:rPr>
          <w:rFonts w:hint="eastAsia" w:ascii="宋体" w:hAnsi="宋体" w:cs="宋体"/>
          <w:bCs/>
          <w:sz w:val="24"/>
        </w:rPr>
      </w:pPr>
      <w:r>
        <w:rPr>
          <w:rFonts w:hint="eastAsia" w:ascii="宋体" w:hAnsi="宋体" w:cs="宋体"/>
          <w:bCs/>
          <w:sz w:val="24"/>
        </w:rPr>
        <w:t xml:space="preserve">7.骨折津贴：因意外伤害导致合同所指的骨折，保险公司根据《骨折部位与保险金给付比例表》进行赔付。</w:t>
      </w:r>
      <w:r/>
    </w:p>
    <w:p>
      <w:pPr>
        <w:jc w:val="center"/>
        <w:spacing w:line="400" w:lineRule="exact"/>
        <w:rPr>
          <w:rFonts w:hint="eastAsia" w:ascii="宋体" w:hAnsi="宋体" w:cs="宋体"/>
          <w:bCs/>
          <w:sz w:val="24"/>
        </w:rPr>
      </w:pPr>
      <w:r>
        <w:rPr>
          <w:rFonts w:hint="eastAsia" w:ascii="宋体" w:hAnsi="宋体" w:cs="宋体"/>
          <w:bCs/>
          <w:sz w:val="24"/>
        </w:rPr>
        <w:t xml:space="preserve">《骨折部位与保险金给付比例表》</w:t>
      </w:r>
      <w:r/>
    </w:p>
    <w:tbl>
      <w:tblPr>
        <w:tblW w:w="9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559"/>
        <w:gridCol w:w="6598"/>
        <w:gridCol w:w="1258"/>
      </w:tblGrid>
      <w:tr>
        <w:trPr>
          <w:jc w:val="center"/>
          <w:trHeight w:val="23"/>
        </w:trPr>
        <w:tc>
          <w:tcPr>
            <w:tcW w:w="1559"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部位</w:t>
            </w:r>
            <w:r/>
          </w:p>
        </w:tc>
        <w:tc>
          <w:tcPr>
            <w:tcW w:w="659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骨折名称</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保险金给付金额</w:t>
            </w:r>
            <w:r/>
          </w:p>
        </w:tc>
      </w:tr>
      <w:tr>
        <w:trPr>
          <w:jc w:val="center"/>
          <w:trHeight w:val="23"/>
        </w:trPr>
        <w:tc>
          <w:tcPr>
            <w:tcW w:w="1559" w:type="dxa"/>
            <w:vAlign w:val="center"/>
            <w:vMerge w:val="restart"/>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头部</w:t>
            </w:r>
            <w:r/>
          </w:p>
        </w:tc>
        <w:tc>
          <w:tcPr>
            <w:tcW w:w="659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鼻骨骨折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2</w:t>
            </w:r>
            <w:r>
              <w:rPr>
                <w:rFonts w:hint="eastAsia" w:ascii="宋体" w:hAnsi="宋体" w:cs="宋体"/>
                <w:bCs/>
                <w:sz w:val="22"/>
                <w:szCs w:val="18"/>
                <w:lang w:eastAsia="en-US"/>
              </w:rPr>
              <w:t xml:space="preserve">00</w:t>
            </w:r>
            <w:r/>
          </w:p>
        </w:tc>
      </w:tr>
      <w:tr>
        <w:trPr>
          <w:jc w:val="center"/>
          <w:trHeight w:val="23"/>
        </w:trPr>
        <w:tc>
          <w:tcPr>
            <w:tcW w:w="1559" w:type="dxa"/>
            <w:vAlign w:val="center"/>
            <w:vMerge w:val="continue"/>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r>
            <w:r/>
          </w:p>
        </w:tc>
        <w:tc>
          <w:tcPr>
            <w:tcW w:w="6598" w:type="dxa"/>
            <w:vAlign w:val="center"/>
            <w:textDirection w:val="lrTb"/>
            <w:noWrap w:val="false"/>
          </w:tcPr>
          <w:p>
            <w:pPr>
              <w:jc w:val="center"/>
              <w:rPr>
                <w:rFonts w:hint="eastAsia" w:ascii="宋体" w:hAnsi="宋体" w:cs="宋体"/>
                <w:bCs/>
                <w:sz w:val="22"/>
                <w:szCs w:val="18"/>
              </w:rPr>
            </w:pPr>
            <w:r>
              <w:rPr>
                <w:rFonts w:hint="eastAsia" w:ascii="宋体" w:hAnsi="宋体" w:cs="宋体"/>
                <w:bCs/>
                <w:sz w:val="22"/>
                <w:szCs w:val="18"/>
              </w:rPr>
              <w:t xml:space="preserve">颅盖骨（包括额、顶、枕、筛、</w:t>
            </w:r>
            <w:r>
              <w:rPr>
                <w:rFonts w:hint="eastAsia" w:ascii="宋体" w:hAnsi="宋体" w:cs="宋体"/>
                <w:bCs/>
                <w:sz w:val="22"/>
                <w:szCs w:val="18"/>
              </w:rPr>
              <w:t xml:space="preserve">颞</w:t>
            </w:r>
            <w:r>
              <w:rPr>
                <w:rFonts w:hint="eastAsia" w:ascii="宋体" w:hAnsi="宋体" w:cs="宋体"/>
                <w:bCs/>
                <w:sz w:val="22"/>
                <w:szCs w:val="18"/>
              </w:rPr>
              <w:t xml:space="preserve">、蝶骨）骨折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3</w:t>
            </w:r>
            <w:r>
              <w:rPr>
                <w:rFonts w:hint="eastAsia" w:ascii="宋体" w:hAnsi="宋体" w:cs="宋体"/>
                <w:bCs/>
                <w:sz w:val="22"/>
                <w:szCs w:val="18"/>
                <w:lang w:eastAsia="en-US"/>
              </w:rPr>
              <w:t xml:space="preserve">00</w:t>
            </w:r>
            <w:r/>
          </w:p>
        </w:tc>
      </w:tr>
      <w:tr>
        <w:trPr>
          <w:jc w:val="center"/>
          <w:trHeight w:val="23"/>
        </w:trPr>
        <w:tc>
          <w:tcPr>
            <w:tcW w:w="1559" w:type="dxa"/>
            <w:vAlign w:val="center"/>
            <w:vMerge w:val="continue"/>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r>
            <w:r/>
          </w:p>
        </w:tc>
        <w:tc>
          <w:tcPr>
            <w:tcW w:w="6598" w:type="dxa"/>
            <w:vAlign w:val="center"/>
            <w:textDirection w:val="lrTb"/>
            <w:noWrap w:val="false"/>
          </w:tcPr>
          <w:p>
            <w:pPr>
              <w:jc w:val="center"/>
              <w:rPr>
                <w:rFonts w:hint="eastAsia" w:ascii="宋体" w:hAnsi="宋体" w:cs="宋体"/>
                <w:bCs/>
                <w:sz w:val="22"/>
                <w:szCs w:val="18"/>
              </w:rPr>
            </w:pPr>
            <w:r>
              <w:rPr>
                <w:rFonts w:hint="eastAsia" w:ascii="宋体" w:hAnsi="宋体" w:cs="宋体"/>
                <w:bCs/>
                <w:sz w:val="22"/>
                <w:szCs w:val="18"/>
              </w:rPr>
              <w:t xml:space="preserve">下颌骨、上颌骨、颧骨骨折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3</w:t>
            </w:r>
            <w:r>
              <w:rPr>
                <w:rFonts w:hint="eastAsia" w:ascii="宋体" w:hAnsi="宋体" w:cs="宋体"/>
                <w:bCs/>
                <w:sz w:val="22"/>
                <w:szCs w:val="18"/>
                <w:lang w:eastAsia="en-US"/>
              </w:rPr>
              <w:t xml:space="preserve">00</w:t>
            </w:r>
            <w:r/>
          </w:p>
        </w:tc>
      </w:tr>
      <w:tr>
        <w:trPr>
          <w:jc w:val="center"/>
          <w:trHeight w:val="23"/>
        </w:trPr>
        <w:tc>
          <w:tcPr>
            <w:tcW w:w="1559" w:type="dxa"/>
            <w:vAlign w:val="center"/>
            <w:vMerge w:val="restart"/>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手部</w:t>
            </w:r>
            <w:r/>
          </w:p>
        </w:tc>
        <w:tc>
          <w:tcPr>
            <w:tcW w:w="659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指骨骨折（除拇指</w:t>
            </w:r>
            <w:r>
              <w:rPr>
                <w:rFonts w:hint="eastAsia" w:ascii="宋体" w:hAnsi="宋体" w:cs="宋体"/>
                <w:bCs/>
                <w:sz w:val="22"/>
                <w:szCs w:val="18"/>
                <w:lang w:eastAsia="en-US"/>
              </w:rPr>
              <w:t xml:space="preserve">）</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2</w:t>
            </w:r>
            <w:r>
              <w:rPr>
                <w:rFonts w:hint="eastAsia" w:ascii="宋体" w:hAnsi="宋体" w:cs="宋体"/>
                <w:bCs/>
                <w:sz w:val="22"/>
                <w:szCs w:val="18"/>
                <w:lang w:eastAsia="en-US"/>
              </w:rPr>
              <w:t xml:space="preserve">00</w:t>
            </w:r>
            <w:r/>
          </w:p>
        </w:tc>
      </w:tr>
      <w:tr>
        <w:trPr>
          <w:jc w:val="center"/>
          <w:trHeight w:val="23"/>
        </w:trPr>
        <w:tc>
          <w:tcPr>
            <w:tcW w:w="1559" w:type="dxa"/>
            <w:vAlign w:val="center"/>
            <w:vMerge w:val="continue"/>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r>
            <w:r/>
          </w:p>
        </w:tc>
        <w:tc>
          <w:tcPr>
            <w:tcW w:w="659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拇指骨折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3</w:t>
            </w:r>
            <w:r>
              <w:rPr>
                <w:rFonts w:hint="eastAsia" w:ascii="宋体" w:hAnsi="宋体" w:cs="宋体"/>
                <w:bCs/>
                <w:sz w:val="22"/>
                <w:szCs w:val="18"/>
                <w:lang w:eastAsia="en-US"/>
              </w:rPr>
              <w:t xml:space="preserve">00</w:t>
            </w:r>
            <w:r/>
          </w:p>
        </w:tc>
      </w:tr>
      <w:tr>
        <w:trPr>
          <w:jc w:val="center"/>
          <w:trHeight w:val="23"/>
        </w:trPr>
        <w:tc>
          <w:tcPr>
            <w:tcW w:w="1559" w:type="dxa"/>
            <w:vAlign w:val="center"/>
            <w:vMerge w:val="continue"/>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r>
            <w:r/>
          </w:p>
        </w:tc>
        <w:tc>
          <w:tcPr>
            <w:tcW w:w="659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断肢（指）再植术</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5</w:t>
            </w:r>
            <w:r>
              <w:rPr>
                <w:rFonts w:hint="eastAsia" w:ascii="宋体" w:hAnsi="宋体" w:cs="宋体"/>
                <w:bCs/>
                <w:sz w:val="22"/>
                <w:szCs w:val="18"/>
                <w:lang w:eastAsia="en-US"/>
              </w:rPr>
              <w:t xml:space="preserve">00</w:t>
            </w:r>
            <w:r/>
          </w:p>
        </w:tc>
      </w:tr>
      <w:tr>
        <w:trPr>
          <w:jc w:val="center"/>
          <w:trHeight w:val="23"/>
        </w:trPr>
        <w:tc>
          <w:tcPr>
            <w:tcW w:w="1559"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腕部</w:t>
            </w:r>
            <w:r/>
          </w:p>
        </w:tc>
        <w:tc>
          <w:tcPr>
            <w:tcW w:w="6598" w:type="dxa"/>
            <w:vAlign w:val="center"/>
            <w:textDirection w:val="lrTb"/>
            <w:noWrap w:val="false"/>
          </w:tcPr>
          <w:p>
            <w:pPr>
              <w:jc w:val="center"/>
              <w:rPr>
                <w:lang w:eastAsia="en-US"/>
              </w:rPr>
            </w:pPr>
            <w:r>
              <w:rPr>
                <w:rFonts w:hint="eastAsia" w:ascii="宋体" w:hAnsi="宋体" w:cs="宋体"/>
                <w:bCs/>
                <w:sz w:val="22"/>
                <w:szCs w:val="18"/>
                <w:lang w:eastAsia="en-US"/>
              </w:rPr>
              <w:t xml:space="preserve">巴通骨折、反巴通骨折、手舟骨骨折、月骨骨折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3</w:t>
            </w:r>
            <w:r>
              <w:rPr>
                <w:rFonts w:hint="eastAsia" w:ascii="宋体" w:hAnsi="宋体" w:cs="宋体"/>
                <w:bCs/>
                <w:sz w:val="22"/>
                <w:szCs w:val="18"/>
                <w:lang w:eastAsia="en-US"/>
              </w:rPr>
              <w:t xml:space="preserve">00</w:t>
            </w:r>
            <w:r/>
          </w:p>
        </w:tc>
      </w:tr>
      <w:tr>
        <w:trPr>
          <w:jc w:val="center"/>
          <w:trHeight w:val="23"/>
        </w:trPr>
        <w:tc>
          <w:tcPr>
            <w:tcW w:w="1559"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前臂</w:t>
            </w:r>
            <w:r/>
          </w:p>
        </w:tc>
        <w:tc>
          <w:tcPr>
            <w:tcW w:w="6598" w:type="dxa"/>
            <w:vAlign w:val="center"/>
            <w:textDirection w:val="lrTb"/>
            <w:noWrap w:val="false"/>
          </w:tcPr>
          <w:p>
            <w:pPr>
              <w:jc w:val="center"/>
              <w:rPr>
                <w:rFonts w:hint="eastAsia" w:ascii="宋体" w:hAnsi="宋体" w:cs="宋体"/>
                <w:bCs/>
                <w:sz w:val="22"/>
                <w:szCs w:val="18"/>
              </w:rPr>
            </w:pPr>
            <w:r>
              <w:rPr>
                <w:rFonts w:hint="eastAsia" w:ascii="宋体" w:hAnsi="宋体" w:cs="宋体"/>
                <w:bCs/>
                <w:sz w:val="22"/>
                <w:szCs w:val="18"/>
              </w:rPr>
              <w:t xml:space="preserve">史密斯骨折、柯莱斯骨折、桡骨骨折、尺骨骨折、尺</w:t>
            </w:r>
            <w:r>
              <w:rPr>
                <w:rFonts w:hint="eastAsia" w:ascii="宋体" w:hAnsi="宋体" w:cs="宋体"/>
                <w:bCs/>
                <w:sz w:val="22"/>
                <w:szCs w:val="18"/>
              </w:rPr>
              <w:t xml:space="preserve">桡</w:t>
            </w:r>
            <w:r>
              <w:rPr>
                <w:rFonts w:hint="eastAsia" w:ascii="宋体" w:hAnsi="宋体" w:cs="宋体"/>
                <w:bCs/>
                <w:sz w:val="22"/>
                <w:szCs w:val="18"/>
              </w:rPr>
              <w:t xml:space="preserve">双骨折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4</w:t>
            </w:r>
            <w:r>
              <w:rPr>
                <w:rFonts w:hint="eastAsia" w:ascii="宋体" w:hAnsi="宋体" w:cs="宋体"/>
                <w:bCs/>
                <w:sz w:val="22"/>
                <w:szCs w:val="18"/>
                <w:lang w:eastAsia="en-US"/>
              </w:rPr>
              <w:t xml:space="preserve">00</w:t>
            </w:r>
            <w:r/>
          </w:p>
        </w:tc>
      </w:tr>
      <w:tr>
        <w:trPr>
          <w:jc w:val="center"/>
          <w:trHeight w:val="23"/>
        </w:trPr>
        <w:tc>
          <w:tcPr>
            <w:tcW w:w="1559"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肘部</w:t>
            </w:r>
            <w:r/>
          </w:p>
        </w:tc>
        <w:tc>
          <w:tcPr>
            <w:tcW w:w="6598" w:type="dxa"/>
            <w:vAlign w:val="center"/>
            <w:textDirection w:val="lrTb"/>
            <w:noWrap w:val="false"/>
          </w:tcPr>
          <w:p>
            <w:pPr>
              <w:jc w:val="center"/>
              <w:rPr>
                <w:rFonts w:hint="eastAsia" w:ascii="宋体" w:hAnsi="宋体" w:cs="宋体"/>
                <w:bCs/>
                <w:sz w:val="22"/>
                <w:szCs w:val="18"/>
              </w:rPr>
            </w:pPr>
            <w:r>
              <w:rPr>
                <w:rFonts w:hint="eastAsia" w:ascii="宋体" w:hAnsi="宋体" w:cs="宋体"/>
                <w:bCs/>
                <w:sz w:val="22"/>
                <w:szCs w:val="18"/>
              </w:rPr>
              <w:t xml:space="preserve">尺骨鹰嘴骨折、肱骨外</w:t>
            </w:r>
            <w:r>
              <w:rPr>
                <w:rFonts w:hint="eastAsia" w:ascii="宋体" w:hAnsi="宋体" w:cs="宋体"/>
                <w:bCs/>
                <w:sz w:val="22"/>
                <w:szCs w:val="18"/>
              </w:rPr>
              <w:t xml:space="preserve">髁</w:t>
            </w:r>
            <w:r>
              <w:rPr>
                <w:rFonts w:hint="eastAsia" w:ascii="宋体" w:hAnsi="宋体" w:cs="宋体"/>
                <w:bCs/>
                <w:sz w:val="22"/>
                <w:szCs w:val="18"/>
              </w:rPr>
              <w:t xml:space="preserve">骨折、肱骨小头骨折、肱骨内髁骨折、桡骨头骨折、肱骨髁间骨折、肱骨内上髁骨折、肱骨髁上骨折、桡骨颈骨折、肱骨干骨折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5</w:t>
            </w:r>
            <w:r>
              <w:rPr>
                <w:rFonts w:hint="eastAsia" w:ascii="宋体" w:hAnsi="宋体" w:cs="宋体"/>
                <w:bCs/>
                <w:sz w:val="22"/>
                <w:szCs w:val="18"/>
                <w:lang w:eastAsia="en-US"/>
              </w:rPr>
              <w:t xml:space="preserve">00</w:t>
            </w:r>
            <w:r/>
          </w:p>
        </w:tc>
      </w:tr>
      <w:tr>
        <w:trPr>
          <w:jc w:val="center"/>
          <w:trHeight w:val="23"/>
        </w:trPr>
        <w:tc>
          <w:tcPr>
            <w:tcW w:w="1559"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肩部及胸廓</w:t>
            </w:r>
            <w:r/>
          </w:p>
        </w:tc>
        <w:tc>
          <w:tcPr>
            <w:tcW w:w="6598" w:type="dxa"/>
            <w:vAlign w:val="center"/>
            <w:textDirection w:val="lrTb"/>
            <w:noWrap w:val="false"/>
          </w:tcPr>
          <w:p>
            <w:pPr>
              <w:jc w:val="center"/>
              <w:rPr>
                <w:rFonts w:hint="eastAsia" w:ascii="宋体" w:hAnsi="宋体" w:cs="宋体"/>
                <w:bCs/>
                <w:sz w:val="22"/>
                <w:szCs w:val="18"/>
              </w:rPr>
            </w:pPr>
            <w:r>
              <w:rPr>
                <w:rFonts w:hint="eastAsia" w:ascii="宋体" w:hAnsi="宋体" w:cs="宋体"/>
                <w:bCs/>
                <w:sz w:val="22"/>
                <w:szCs w:val="18"/>
              </w:rPr>
              <w:t xml:space="preserve">肱骨近端骨折、锁骨骨折、肩胛骨骨折、肩锁关节损伤、胸锁关节损伤、肋骨骨折、胸骨骨折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5</w:t>
            </w:r>
            <w:r>
              <w:rPr>
                <w:rFonts w:hint="eastAsia" w:ascii="宋体" w:hAnsi="宋体" w:cs="宋体"/>
                <w:bCs/>
                <w:sz w:val="22"/>
                <w:szCs w:val="18"/>
                <w:lang w:eastAsia="en-US"/>
              </w:rPr>
              <w:t xml:space="preserve">00</w:t>
            </w:r>
            <w:r/>
          </w:p>
        </w:tc>
      </w:tr>
      <w:tr>
        <w:trPr>
          <w:jc w:val="center"/>
          <w:trHeight w:val="23"/>
        </w:trPr>
        <w:tc>
          <w:tcPr>
            <w:tcW w:w="1559" w:type="dxa"/>
            <w:vAlign w:val="center"/>
            <w:vMerge w:val="restart"/>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脊柱</w:t>
            </w:r>
            <w:r/>
          </w:p>
        </w:tc>
        <w:tc>
          <w:tcPr>
            <w:tcW w:w="659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颈椎骨折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5</w:t>
            </w:r>
            <w:r>
              <w:rPr>
                <w:rFonts w:hint="eastAsia" w:ascii="宋体" w:hAnsi="宋体" w:cs="宋体"/>
                <w:bCs/>
                <w:sz w:val="22"/>
                <w:szCs w:val="18"/>
                <w:lang w:eastAsia="en-US"/>
              </w:rPr>
              <w:t xml:space="preserve">00</w:t>
            </w:r>
            <w:r/>
          </w:p>
        </w:tc>
      </w:tr>
      <w:tr>
        <w:trPr>
          <w:jc w:val="center"/>
          <w:trHeight w:val="23"/>
        </w:trPr>
        <w:tc>
          <w:tcPr>
            <w:tcW w:w="1559" w:type="dxa"/>
            <w:vAlign w:val="center"/>
            <w:vMerge w:val="continue"/>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r>
            <w:r/>
          </w:p>
        </w:tc>
        <w:tc>
          <w:tcPr>
            <w:tcW w:w="659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胸椎骨折、腰椎骨折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5</w:t>
            </w:r>
            <w:r>
              <w:rPr>
                <w:rFonts w:hint="eastAsia" w:ascii="宋体" w:hAnsi="宋体" w:cs="宋体"/>
                <w:bCs/>
                <w:sz w:val="22"/>
                <w:szCs w:val="18"/>
                <w:lang w:eastAsia="en-US"/>
              </w:rPr>
              <w:t xml:space="preserve">00</w:t>
            </w:r>
            <w:r/>
          </w:p>
        </w:tc>
      </w:tr>
      <w:tr>
        <w:trPr>
          <w:jc w:val="center"/>
          <w:trHeight w:val="23"/>
        </w:trPr>
        <w:tc>
          <w:tcPr>
            <w:tcW w:w="1559" w:type="dxa"/>
            <w:vAlign w:val="center"/>
            <w:vMerge w:val="continue"/>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r>
            <w:r/>
          </w:p>
        </w:tc>
        <w:tc>
          <w:tcPr>
            <w:tcW w:w="659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脊髓损伤合并性截瘫</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5</w:t>
            </w:r>
            <w:r>
              <w:rPr>
                <w:rFonts w:hint="eastAsia" w:ascii="宋体" w:hAnsi="宋体" w:cs="宋体"/>
                <w:bCs/>
                <w:sz w:val="22"/>
                <w:szCs w:val="18"/>
                <w:lang w:eastAsia="en-US"/>
              </w:rPr>
              <w:t xml:space="preserve">00</w:t>
            </w:r>
            <w:r/>
          </w:p>
        </w:tc>
      </w:tr>
      <w:tr>
        <w:trPr>
          <w:jc w:val="center"/>
          <w:trHeight w:val="23"/>
        </w:trPr>
        <w:tc>
          <w:tcPr>
            <w:tcW w:w="1559" w:type="dxa"/>
            <w:vAlign w:val="center"/>
            <w:vMerge w:val="restart"/>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骨盆</w:t>
            </w:r>
            <w:r/>
          </w:p>
        </w:tc>
        <w:tc>
          <w:tcPr>
            <w:tcW w:w="6598" w:type="dxa"/>
            <w:vAlign w:val="center"/>
            <w:textDirection w:val="lrTb"/>
            <w:noWrap w:val="false"/>
          </w:tcPr>
          <w:p>
            <w:pPr>
              <w:jc w:val="center"/>
              <w:rPr>
                <w:rFonts w:hint="eastAsia" w:ascii="宋体" w:hAnsi="宋体" w:cs="宋体"/>
                <w:bCs/>
                <w:sz w:val="22"/>
                <w:szCs w:val="18"/>
              </w:rPr>
            </w:pPr>
            <w:r>
              <w:rPr>
                <w:rFonts w:hint="eastAsia" w:ascii="宋体" w:hAnsi="宋体" w:cs="宋体"/>
                <w:bCs/>
                <w:sz w:val="22"/>
                <w:szCs w:val="18"/>
              </w:rPr>
              <w:t xml:space="preserve">髋部骨折、股骨颈骨折、股骨转子间骨折、股骨大转子骨折、股骨小转子骨折、股骨转子下骨折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5</w:t>
            </w:r>
            <w:r>
              <w:rPr>
                <w:rFonts w:hint="eastAsia" w:ascii="宋体" w:hAnsi="宋体" w:cs="宋体"/>
                <w:bCs/>
                <w:sz w:val="22"/>
                <w:szCs w:val="18"/>
                <w:lang w:eastAsia="en-US"/>
              </w:rPr>
              <w:t xml:space="preserve">00</w:t>
            </w:r>
            <w:r/>
          </w:p>
        </w:tc>
      </w:tr>
      <w:tr>
        <w:trPr>
          <w:jc w:val="center"/>
          <w:trHeight w:val="23"/>
        </w:trPr>
        <w:tc>
          <w:tcPr>
            <w:tcW w:w="1559" w:type="dxa"/>
            <w:vAlign w:val="center"/>
            <w:vMerge w:val="continue"/>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r>
            <w:r/>
          </w:p>
        </w:tc>
        <w:tc>
          <w:tcPr>
            <w:tcW w:w="6598" w:type="dxa"/>
            <w:vAlign w:val="center"/>
            <w:textDirection w:val="lrTb"/>
            <w:noWrap w:val="false"/>
          </w:tcPr>
          <w:p>
            <w:pPr>
              <w:pStyle w:val="1049"/>
              <w:jc w:val="center"/>
              <w:spacing w:before="0" w:after="0"/>
              <w:rPr>
                <w:b w:val="0"/>
                <w:bCs/>
              </w:rPr>
            </w:pPr>
            <w:r>
              <w:rPr>
                <w:rFonts w:hint="eastAsia" w:hAnsi="宋体" w:cs="宋体"/>
                <w:b w:val="0"/>
                <w:bCs/>
                <w:sz w:val="22"/>
                <w:szCs w:val="18"/>
                <w:u w:val="none"/>
              </w:rPr>
              <w:t xml:space="preserve">股骨干骨折、股骨踝上骨折、股骨单踝骨折、</w:t>
            </w:r>
            <w:r>
              <w:rPr>
                <w:rFonts w:hint="eastAsia" w:hAnsi="宋体" w:cs="宋体"/>
                <w:b w:val="0"/>
                <w:bCs/>
                <w:sz w:val="22"/>
                <w:szCs w:val="18"/>
                <w:u w:val="none"/>
              </w:rPr>
              <w:t xml:space="preserve">股骨踝间骨折</w:t>
            </w:r>
            <w:r>
              <w:rPr>
                <w:rFonts w:hint="eastAsia" w:hAnsi="宋体" w:cs="宋体"/>
                <w:b w:val="0"/>
                <w:bCs/>
                <w:sz w:val="22"/>
                <w:szCs w:val="18"/>
                <w:u w:val="none"/>
              </w:rPr>
              <w:t xml:space="preserve">、股骨干骨折合并髋关节骨折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5</w:t>
            </w:r>
            <w:r>
              <w:rPr>
                <w:rFonts w:hint="eastAsia" w:ascii="宋体" w:hAnsi="宋体" w:cs="宋体"/>
                <w:bCs/>
                <w:sz w:val="22"/>
                <w:szCs w:val="18"/>
                <w:lang w:eastAsia="en-US"/>
              </w:rPr>
              <w:t xml:space="preserve">00</w:t>
            </w:r>
            <w:r/>
          </w:p>
        </w:tc>
      </w:tr>
      <w:tr>
        <w:trPr>
          <w:jc w:val="center"/>
          <w:trHeight w:val="23"/>
        </w:trPr>
        <w:tc>
          <w:tcPr>
            <w:tcW w:w="1559"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膝部</w:t>
            </w:r>
            <w:r/>
          </w:p>
        </w:tc>
        <w:tc>
          <w:tcPr>
            <w:tcW w:w="6598" w:type="dxa"/>
            <w:vAlign w:val="center"/>
            <w:textDirection w:val="lrTb"/>
            <w:noWrap w:val="false"/>
          </w:tcPr>
          <w:p>
            <w:pPr>
              <w:jc w:val="center"/>
              <w:rPr>
                <w:rFonts w:hint="eastAsia" w:ascii="宋体" w:hAnsi="宋体" w:cs="宋体"/>
                <w:bCs/>
                <w:sz w:val="22"/>
                <w:szCs w:val="18"/>
              </w:rPr>
            </w:pPr>
            <w:r>
              <w:rPr>
                <w:rFonts w:hint="eastAsia" w:ascii="宋体" w:hAnsi="宋体" w:cs="宋体"/>
                <w:bCs/>
                <w:sz w:val="22"/>
                <w:szCs w:val="18"/>
              </w:rPr>
              <w:t xml:space="preserve">髌骨骨折、胫骨</w:t>
            </w:r>
            <w:r>
              <w:rPr>
                <w:rFonts w:hint="eastAsia" w:ascii="宋体" w:hAnsi="宋体" w:cs="宋体"/>
                <w:bCs/>
                <w:sz w:val="22"/>
                <w:szCs w:val="18"/>
              </w:rPr>
              <w:t xml:space="preserve">髁</w:t>
            </w:r>
            <w:r>
              <w:rPr>
                <w:rFonts w:hint="eastAsia" w:ascii="宋体" w:hAnsi="宋体" w:cs="宋体"/>
                <w:bCs/>
                <w:sz w:val="22"/>
                <w:szCs w:val="18"/>
              </w:rPr>
              <w:t xml:space="preserve">间棘骨折、胫骨平台骨折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4</w:t>
            </w:r>
            <w:r>
              <w:rPr>
                <w:rFonts w:hint="eastAsia" w:ascii="宋体" w:hAnsi="宋体" w:cs="宋体"/>
                <w:bCs/>
                <w:sz w:val="22"/>
                <w:szCs w:val="18"/>
                <w:lang w:eastAsia="en-US"/>
              </w:rPr>
              <w:t xml:space="preserve">00</w:t>
            </w:r>
            <w:r/>
          </w:p>
        </w:tc>
      </w:tr>
      <w:tr>
        <w:trPr>
          <w:jc w:val="center"/>
          <w:trHeight w:val="23"/>
        </w:trPr>
        <w:tc>
          <w:tcPr>
            <w:tcW w:w="1559"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胫腓骨</w:t>
            </w:r>
            <w:r/>
          </w:p>
        </w:tc>
        <w:tc>
          <w:tcPr>
            <w:tcW w:w="6598" w:type="dxa"/>
            <w:vAlign w:val="center"/>
            <w:textDirection w:val="lrTb"/>
            <w:noWrap w:val="false"/>
          </w:tcPr>
          <w:p>
            <w:pPr>
              <w:jc w:val="center"/>
              <w:rPr>
                <w:rFonts w:hint="eastAsia" w:ascii="宋体" w:hAnsi="宋体" w:cs="宋体"/>
                <w:bCs/>
                <w:sz w:val="22"/>
                <w:szCs w:val="18"/>
              </w:rPr>
            </w:pPr>
            <w:r>
              <w:rPr>
                <w:rFonts w:hint="eastAsia" w:ascii="宋体" w:hAnsi="宋体" w:cs="宋体"/>
                <w:bCs/>
                <w:sz w:val="22"/>
                <w:szCs w:val="18"/>
              </w:rPr>
              <w:t xml:space="preserve">胫骨骨折、腓骨骨折、</w:t>
            </w:r>
            <w:r>
              <w:rPr>
                <w:rFonts w:hint="eastAsia" w:ascii="宋体" w:hAnsi="宋体" w:cs="宋体"/>
                <w:bCs/>
                <w:sz w:val="22"/>
                <w:szCs w:val="18"/>
              </w:rPr>
              <w:t xml:space="preserve">胫</w:t>
            </w:r>
            <w:r>
              <w:rPr>
                <w:rFonts w:hint="eastAsia" w:ascii="宋体" w:hAnsi="宋体" w:cs="宋体"/>
                <w:bCs/>
                <w:sz w:val="22"/>
                <w:szCs w:val="18"/>
              </w:rPr>
              <w:t xml:space="preserve">腓骨双骨折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5</w:t>
            </w:r>
            <w:r>
              <w:rPr>
                <w:rFonts w:hint="eastAsia" w:ascii="宋体" w:hAnsi="宋体" w:cs="宋体"/>
                <w:bCs/>
                <w:sz w:val="22"/>
                <w:szCs w:val="18"/>
                <w:lang w:eastAsia="en-US"/>
              </w:rPr>
              <w:t xml:space="preserve">00</w:t>
            </w:r>
            <w:r/>
          </w:p>
        </w:tc>
      </w:tr>
      <w:tr>
        <w:trPr>
          <w:jc w:val="center"/>
          <w:trHeight w:val="23"/>
        </w:trPr>
        <w:tc>
          <w:tcPr>
            <w:tcW w:w="1559"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踝关节（含</w:t>
            </w:r>
            <w:r/>
          </w:p>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pilon骨折</w:t>
            </w:r>
            <w:r>
              <w:rPr>
                <w:rFonts w:hint="eastAsia" w:ascii="宋体" w:hAnsi="宋体" w:cs="宋体"/>
                <w:bCs/>
                <w:sz w:val="22"/>
                <w:szCs w:val="18"/>
                <w:lang w:eastAsia="en-US"/>
              </w:rPr>
              <w:t xml:space="preserve">）</w:t>
            </w:r>
            <w:r/>
          </w:p>
        </w:tc>
        <w:tc>
          <w:tcPr>
            <w:tcW w:w="6598" w:type="dxa"/>
            <w:vAlign w:val="center"/>
            <w:textDirection w:val="lrTb"/>
            <w:noWrap w:val="false"/>
          </w:tcPr>
          <w:p>
            <w:pPr>
              <w:jc w:val="center"/>
              <w:rPr>
                <w:rFonts w:hint="eastAsia" w:ascii="宋体" w:hAnsi="宋体" w:cs="宋体"/>
                <w:bCs/>
                <w:sz w:val="22"/>
                <w:szCs w:val="18"/>
              </w:rPr>
            </w:pPr>
            <w:r>
              <w:rPr>
                <w:rFonts w:hint="eastAsia" w:ascii="宋体" w:hAnsi="宋体" w:cs="宋体"/>
                <w:bCs/>
                <w:sz w:val="22"/>
                <w:szCs w:val="18"/>
              </w:rPr>
              <w:t xml:space="preserve">外踝骨折、内踝骨折、后踝骨折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4</w:t>
            </w:r>
            <w:r>
              <w:rPr>
                <w:rFonts w:hint="eastAsia" w:ascii="宋体" w:hAnsi="宋体" w:cs="宋体"/>
                <w:bCs/>
                <w:sz w:val="22"/>
                <w:szCs w:val="18"/>
                <w:lang w:eastAsia="en-US"/>
              </w:rPr>
              <w:t xml:space="preserve">00</w:t>
            </w:r>
            <w:r/>
          </w:p>
        </w:tc>
      </w:tr>
      <w:tr>
        <w:trPr>
          <w:jc w:val="center"/>
          <w:trHeight w:val="23"/>
        </w:trPr>
        <w:tc>
          <w:tcPr>
            <w:tcW w:w="1559"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足部</w:t>
            </w:r>
            <w:r/>
          </w:p>
        </w:tc>
        <w:tc>
          <w:tcPr>
            <w:tcW w:w="6598" w:type="dxa"/>
            <w:vAlign w:val="center"/>
            <w:textDirection w:val="lrTb"/>
            <w:noWrap w:val="false"/>
          </w:tcPr>
          <w:p>
            <w:pPr>
              <w:jc w:val="center"/>
              <w:rPr>
                <w:rFonts w:hint="eastAsia" w:ascii="宋体" w:hAnsi="宋体" w:cs="宋体"/>
                <w:bCs/>
                <w:sz w:val="22"/>
                <w:szCs w:val="18"/>
              </w:rPr>
            </w:pPr>
            <w:r>
              <w:rPr>
                <w:rFonts w:hint="eastAsia" w:ascii="宋体" w:hAnsi="宋体" w:cs="宋体"/>
                <w:bCs/>
                <w:sz w:val="22"/>
                <w:szCs w:val="18"/>
              </w:rPr>
              <w:t xml:space="preserve">跟骨骨折、距骨骨折、足舟骨骨折、骰骨骨折、楔骨骨折、</w:t>
            </w:r>
            <w:r>
              <w:rPr>
                <w:rFonts w:hint="eastAsia" w:ascii="宋体" w:hAnsi="宋体" w:cs="宋体"/>
                <w:bCs/>
                <w:sz w:val="22"/>
                <w:szCs w:val="18"/>
              </w:rPr>
              <w:t xml:space="preserve">跖</w:t>
            </w:r>
            <w:r>
              <w:rPr>
                <w:rFonts w:hint="eastAsia" w:ascii="宋体" w:hAnsi="宋体" w:cs="宋体"/>
                <w:bCs/>
                <w:sz w:val="22"/>
                <w:szCs w:val="18"/>
              </w:rPr>
              <w:t xml:space="preserve">跗关节骨折、跖骨骨折、趾骨骨折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3</w:t>
            </w:r>
            <w:r>
              <w:rPr>
                <w:rFonts w:hint="eastAsia" w:ascii="宋体" w:hAnsi="宋体" w:cs="宋体"/>
                <w:bCs/>
                <w:sz w:val="22"/>
                <w:szCs w:val="18"/>
                <w:lang w:eastAsia="en-US"/>
              </w:rPr>
              <w:t xml:space="preserve">00</w:t>
            </w:r>
            <w:r/>
          </w:p>
        </w:tc>
      </w:tr>
    </w:tbl>
    <w:p>
      <w:pPr>
        <w:ind w:firstLine="480"/>
        <w:jc w:val="left"/>
        <w:spacing w:line="360" w:lineRule="auto"/>
        <w:rPr>
          <w:rFonts w:hint="eastAsia" w:ascii="宋体" w:hAnsi="宋体" w:cs="宋体"/>
          <w:sz w:val="24"/>
        </w:rPr>
      </w:pPr>
      <w:r>
        <w:rPr>
          <w:rFonts w:hint="eastAsia" w:ascii="宋体" w:hAnsi="宋体" w:cs="宋体"/>
          <w:sz w:val="24"/>
        </w:rPr>
        <w:t xml:space="preserve">（三）服务承诺</w:t>
      </w:r>
      <w:r/>
    </w:p>
    <w:p>
      <w:pPr>
        <w:ind w:firstLine="480"/>
        <w:spacing w:line="360" w:lineRule="auto"/>
      </w:pPr>
      <w:r>
        <w:rPr>
          <w:rFonts w:hint="eastAsia" w:ascii="宋体" w:hAnsi="宋体" w:cs="宋体"/>
          <w:bCs/>
          <w:sz w:val="24"/>
        </w:rPr>
        <w:t xml:space="preserve">★投标人须承诺：</w:t>
      </w:r>
      <w:r>
        <w:rPr>
          <w:rFonts w:ascii="宋体" w:hAnsi="宋体" w:cs="宋体"/>
          <w:bCs/>
          <w:sz w:val="24"/>
        </w:rPr>
        <w:t xml:space="preserve">老年人意外险</w:t>
      </w:r>
      <w:r>
        <w:rPr>
          <w:rFonts w:hint="eastAsia" w:ascii="宋体" w:hAnsi="宋体" w:cs="宋体"/>
          <w:bCs/>
          <w:sz w:val="24"/>
        </w:rPr>
        <w:t xml:space="preserve">保险方案（</w:t>
      </w:r>
      <w:r>
        <w:rPr>
          <w:rFonts w:hint="eastAsia" w:ascii="宋体" w:hAnsi="宋体" w:cs="宋体"/>
          <w:bCs/>
          <w:sz w:val="24"/>
        </w:rPr>
        <w:t xml:space="preserve">含保障</w:t>
      </w:r>
      <w:r>
        <w:rPr>
          <w:rFonts w:hint="eastAsia" w:ascii="宋体" w:hAnsi="宋体" w:cs="宋体"/>
          <w:bCs/>
          <w:sz w:val="24"/>
        </w:rPr>
        <w:t xml:space="preserve">内容、保险责任）不得低于上述标准，否则按无效投标处理。</w:t>
      </w:r>
      <w:r/>
    </w:p>
    <w:p>
      <w:pPr>
        <w:pStyle w:val="104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三、小额意外保险方案</w:t>
      </w:r>
      <w:r/>
    </w:p>
    <w:p>
      <w:pPr>
        <w:ind w:firstLine="480"/>
        <w:jc w:val="left"/>
        <w:spacing w:line="360" w:lineRule="auto"/>
        <w:rPr>
          <w:rFonts w:hint="eastAsia" w:ascii="宋体" w:hAnsi="宋体" w:cs="宋体"/>
          <w:sz w:val="24"/>
        </w:rPr>
      </w:pPr>
      <w:r>
        <w:rPr>
          <w:rFonts w:hint="eastAsia" w:ascii="宋体" w:hAnsi="宋体" w:cs="宋体"/>
          <w:sz w:val="24"/>
        </w:rPr>
        <w:t xml:space="preserve">（一）保障内容</w:t>
      </w:r>
      <w:r/>
    </w:p>
    <w:tbl>
      <w:tblPr>
        <w:tblW w:w="93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75"/>
        <w:gridCol w:w="4807"/>
        <w:gridCol w:w="2552"/>
      </w:tblGrid>
      <w:tr>
        <w:trPr>
          <w:jc w:val="center"/>
        </w:trPr>
        <w:tc>
          <w:tcPr>
            <w:gridSpan w:val="2"/>
            <w:tcW w:w="6782" w:type="dxa"/>
            <w:vAlign w:val="center"/>
            <w:textDirection w:val="lrTb"/>
            <w:noWrap w:val="false"/>
          </w:tcPr>
          <w:p>
            <w:pPr>
              <w:jc w:val="center"/>
              <w:rPr>
                <w:rFonts w:hint="eastAsia" w:ascii="宋体" w:hAnsi="宋体" w:cs="宋体"/>
                <w:bCs/>
                <w:szCs w:val="21"/>
              </w:rPr>
            </w:pPr>
            <w:r/>
            <w:bookmarkStart w:id="836" w:name="_Hlk240275124"/>
            <w:r>
              <w:rPr>
                <w:rFonts w:hint="eastAsia" w:ascii="宋体" w:hAnsi="宋体" w:cs="宋体"/>
                <w:bCs/>
                <w:szCs w:val="21"/>
              </w:rPr>
              <w:t xml:space="preserve">保障内容</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保障额度</w:t>
            </w:r>
            <w:r/>
          </w:p>
        </w:tc>
      </w:tr>
      <w:tr>
        <w:trPr>
          <w:jc w:val="center"/>
        </w:trPr>
        <w:tc>
          <w:tcPr>
            <w:gridSpan w:val="2"/>
            <w:tcW w:w="678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疾病身故</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1000元（新保等待期90天，续保0天。）</w:t>
            </w:r>
            <w:r/>
          </w:p>
        </w:tc>
      </w:tr>
      <w:tr>
        <w:trPr>
          <w:jc w:val="cente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普通意外伤害</w:t>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意外身故</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40000元（未成年人保额减半）</w:t>
            </w:r>
            <w:r/>
          </w:p>
        </w:tc>
      </w:tr>
      <w:tr>
        <w:trPr>
          <w:jc w:val="cente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意外伤残</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40000元（未成年人保额减半）</w:t>
            </w:r>
            <w:r/>
          </w:p>
        </w:tc>
      </w:tr>
      <w:tr>
        <w:trPr>
          <w:jc w:val="cente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营运交通工具乘客意外</w:t>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在汽车中因意外伤害造成的身故、伤残</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50000元（未成年人保额减半）</w:t>
            </w:r>
            <w:r/>
          </w:p>
        </w:tc>
      </w:tr>
      <w:tr>
        <w:trPr>
          <w:jc w:val="cente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在火车中因意外伤害造成的身故、伤残</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50000元（未成年人保额减半）</w:t>
            </w:r>
            <w:r/>
          </w:p>
        </w:tc>
      </w:tr>
      <w:tr>
        <w:trPr>
          <w:jc w:val="cente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在轮船中因意外伤害造成的身故、伤残</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50000元（未成年人保额减半）</w:t>
            </w:r>
            <w:r/>
          </w:p>
        </w:tc>
      </w:tr>
      <w:tr>
        <w:trPr>
          <w:jc w:val="cente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在飞机中因意外伤害造成的身故、伤残</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200000元（未成年人保额减半）</w:t>
            </w:r>
            <w:r/>
          </w:p>
        </w:tc>
      </w:tr>
      <w:tr>
        <w:trPr>
          <w:jc w:val="cente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意外医疗</w:t>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意外医疗（符合</w:t>
            </w:r>
            <w:r>
              <w:rPr>
                <w:rFonts w:hint="eastAsia" w:ascii="宋体" w:hAnsi="宋体" w:cs="宋体"/>
                <w:bCs/>
                <w:szCs w:val="21"/>
              </w:rPr>
              <w:t xml:space="preserve">医</w:t>
            </w:r>
            <w:r>
              <w:rPr>
                <w:rFonts w:hint="eastAsia" w:ascii="宋体" w:hAnsi="宋体" w:cs="宋体"/>
                <w:bCs/>
                <w:szCs w:val="21"/>
              </w:rPr>
              <w:t xml:space="preserve">保目录）</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5000元</w:t>
            </w:r>
            <w:r/>
          </w:p>
        </w:tc>
      </w:tr>
      <w:tr>
        <w:trPr>
          <w:jc w:val="cente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rPr>
                <w:rFonts w:hint="eastAsia" w:ascii="宋体" w:hAnsi="宋体" w:cs="宋体"/>
                <w:bCs/>
                <w:szCs w:val="21"/>
              </w:rPr>
            </w:pPr>
            <w:r>
              <w:rPr>
                <w:rFonts w:hint="eastAsia"/>
                <w:bCs/>
              </w:rPr>
              <w:t xml:space="preserve">动物咬伤注射抗狂犬疫苗、破伤风抗毒素、血清费用</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1000元</w:t>
            </w:r>
            <w:r/>
          </w:p>
        </w:tc>
      </w:tr>
      <w:tr>
        <w:trPr>
          <w:jc w:val="center"/>
        </w:trPr>
        <w:tc>
          <w:tcPr>
            <w:tcW w:w="197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津贴</w:t>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意外住院津贴</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100元/天</w:t>
            </w:r>
            <w:r/>
          </w:p>
        </w:tc>
      </w:tr>
      <w:tr>
        <w:trPr>
          <w:jc w:val="center"/>
        </w:trPr>
        <w:tc>
          <w:tcPr>
            <w:gridSpan w:val="2"/>
            <w:tcW w:w="678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民用燃气用户第三者责任保险</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20000元</w:t>
            </w:r>
            <w:bookmarkEnd w:id="836"/>
            <w:r/>
            <w:r/>
          </w:p>
        </w:tc>
      </w:tr>
    </w:tbl>
    <w:p>
      <w:pPr>
        <w:ind w:firstLine="480"/>
        <w:jc w:val="left"/>
        <w:spacing w:line="360" w:lineRule="auto"/>
        <w:rPr>
          <w:rFonts w:hint="eastAsia" w:ascii="宋体" w:hAnsi="宋体" w:cs="宋体"/>
          <w:sz w:val="24"/>
        </w:rPr>
      </w:pPr>
      <w:r>
        <w:rPr>
          <w:rFonts w:hint="eastAsia" w:ascii="宋体" w:hAnsi="宋体" w:cs="宋体"/>
          <w:sz w:val="24"/>
        </w:rPr>
        <w:t xml:space="preserve">（二）保险责任内容</w:t>
      </w:r>
      <w:r/>
    </w:p>
    <w:p>
      <w:pPr>
        <w:ind w:firstLine="480"/>
        <w:spacing w:line="360" w:lineRule="auto"/>
        <w:rPr>
          <w:rFonts w:hint="eastAsia" w:ascii="宋体" w:hAnsi="宋体" w:cs="宋体"/>
          <w:bCs/>
          <w:sz w:val="24"/>
        </w:rPr>
      </w:pPr>
      <w:r>
        <w:rPr>
          <w:rFonts w:hint="eastAsia" w:ascii="宋体" w:hAnsi="宋体" w:cs="宋体"/>
          <w:bCs/>
          <w:sz w:val="24"/>
        </w:rPr>
        <w:t xml:space="preserve">1.疾病身故：因疾病导致身故（应有专业医疗机构</w:t>
      </w:r>
      <w:r>
        <w:rPr>
          <w:rFonts w:hint="eastAsia" w:ascii="宋体" w:hAnsi="宋体" w:cs="宋体"/>
          <w:bCs/>
          <w:sz w:val="24"/>
        </w:rPr>
        <w:t xml:space="preserve">作出</w:t>
      </w:r>
      <w:r>
        <w:rPr>
          <w:rFonts w:hint="eastAsia" w:ascii="宋体" w:hAnsi="宋体" w:cs="宋体"/>
          <w:bCs/>
          <w:sz w:val="24"/>
        </w:rPr>
        <w:t xml:space="preserve">诊断结论，并出具诊断证明书），保险公司按约定的保险金额给付疾病身故保险金。</w:t>
      </w:r>
      <w:r>
        <w:rPr>
          <w:rFonts w:ascii="宋体" w:hAnsi="宋体" w:cs="宋体"/>
          <w:sz w:val="24"/>
        </w:rPr>
        <w:t xml:space="preserve">疾病身故责任等待期</w:t>
      </w:r>
      <w:r>
        <w:rPr>
          <w:rFonts w:hint="eastAsia" w:ascii="宋体" w:hAnsi="宋体" w:cs="宋体"/>
          <w:bCs/>
          <w:sz w:val="24"/>
        </w:rPr>
        <w:t xml:space="preserve">：首次投保本保险的被保险人，疾病身故等待期90天；续保本保险的被保险人无等待期。若被保险人持有此前其他保</w:t>
      </w:r>
      <w:r>
        <w:rPr>
          <w:rFonts w:hint="eastAsia" w:ascii="宋体" w:hAnsi="宋体" w:cs="宋体"/>
          <w:bCs/>
          <w:sz w:val="24"/>
        </w:rPr>
        <w:t xml:space="preserve">司有效</w:t>
      </w:r>
      <w:r>
        <w:rPr>
          <w:rFonts w:hint="eastAsia" w:ascii="宋体" w:hAnsi="宋体" w:cs="宋体"/>
          <w:bCs/>
          <w:sz w:val="24"/>
        </w:rPr>
        <w:t xml:space="preserve">定期保单，在原保单保</w:t>
      </w:r>
      <w:r>
        <w:rPr>
          <w:rFonts w:hint="eastAsia" w:ascii="宋体" w:hAnsi="宋体" w:cs="宋体"/>
          <w:bCs/>
          <w:sz w:val="24"/>
        </w:rPr>
        <w:t xml:space="preserve">障衔接不间断前提下转入本保单，经保险人审核同意，视同续保，疾病身故责任不再计算90日等待期。</w:t>
      </w:r>
      <w:r/>
    </w:p>
    <w:p>
      <w:pPr>
        <w:ind w:firstLine="480"/>
        <w:spacing w:line="360" w:lineRule="auto"/>
        <w:rPr>
          <w:rFonts w:hint="eastAsia" w:ascii="宋体" w:hAnsi="宋体" w:cs="宋体"/>
          <w:bCs/>
          <w:sz w:val="24"/>
        </w:rPr>
      </w:pPr>
      <w:r>
        <w:rPr>
          <w:rFonts w:hint="eastAsia" w:ascii="宋体" w:hAnsi="宋体" w:cs="宋体"/>
          <w:bCs/>
          <w:sz w:val="24"/>
        </w:rPr>
        <w:t xml:space="preserve">2.意外身故</w:t>
      </w:r>
      <w:r/>
    </w:p>
    <w:p>
      <w:pPr>
        <w:ind w:firstLine="480"/>
        <w:spacing w:line="360" w:lineRule="auto"/>
        <w:rPr>
          <w:rFonts w:hint="eastAsia" w:ascii="宋体" w:hAnsi="宋体" w:cs="宋体"/>
          <w:bCs/>
          <w:sz w:val="24"/>
        </w:rPr>
      </w:pPr>
      <w:r>
        <w:rPr>
          <w:rFonts w:hint="eastAsia" w:ascii="宋体" w:hAnsi="宋体" w:cs="宋体"/>
          <w:bCs/>
          <w:sz w:val="24"/>
        </w:rPr>
        <w:t xml:space="preserve">（1）持有效客票(包括依法免票)乘坐汽车/火车/轮船/飞机导致意外身故：因乘坐汽车/火车/轮船/飞机导致遭受意外伤害事故，且自该事故发生之日起一百八十日内，因该意外事故导致身故，保险公司按约定的保险金额给付意外身故保险金。</w:t>
      </w:r>
      <w:r/>
    </w:p>
    <w:p>
      <w:pPr>
        <w:ind w:firstLine="480"/>
        <w:spacing w:line="360" w:lineRule="auto"/>
        <w:rPr>
          <w:rFonts w:hint="eastAsia" w:ascii="宋体" w:hAnsi="宋体" w:cs="宋体"/>
          <w:bCs/>
          <w:sz w:val="24"/>
        </w:rPr>
      </w:pPr>
      <w:r>
        <w:rPr>
          <w:rFonts w:hint="eastAsia" w:ascii="宋体" w:hAnsi="宋体" w:cs="宋体"/>
          <w:bCs/>
          <w:sz w:val="24"/>
        </w:rPr>
        <w:t xml:space="preserve">（2）普通意外事故身故：因遭受除（1）项以外的其他意外伤害事故，且自该事故发生之日起一百八十日内，因该意外事故导致身故，保险公司按约定的保险金额给付意外身故保险金。</w:t>
      </w:r>
      <w:r/>
    </w:p>
    <w:p>
      <w:pPr>
        <w:ind w:firstLine="480"/>
        <w:spacing w:line="360" w:lineRule="auto"/>
        <w:rPr>
          <w:rFonts w:hint="eastAsia" w:ascii="宋体" w:hAnsi="宋体" w:cs="宋体"/>
          <w:bCs/>
          <w:sz w:val="24"/>
        </w:rPr>
      </w:pPr>
      <w:r>
        <w:rPr>
          <w:rFonts w:hint="eastAsia" w:ascii="宋体" w:hAnsi="宋体" w:cs="宋体"/>
          <w:bCs/>
          <w:sz w:val="24"/>
        </w:rPr>
        <w:t xml:space="preserve">3.意外伤残：因遭受意外伤害事故，且自该事故发生之日起一百八十日内，因该意外事故导致身体伤残，保险公司根据《人身保险伤残评定及代码》（</w:t>
      </w:r>
      <w:r>
        <w:rPr>
          <w:rFonts w:ascii="宋体" w:hAnsi="宋体" w:cs="宋体"/>
          <w:bCs/>
          <w:sz w:val="24"/>
        </w:rPr>
        <w:t xml:space="preserve">GB/T44893-2024</w:t>
      </w:r>
      <w:r>
        <w:rPr>
          <w:rFonts w:hint="eastAsia" w:ascii="宋体" w:hAnsi="宋体" w:cs="宋体"/>
          <w:bCs/>
          <w:sz w:val="24"/>
        </w:rPr>
        <w:t xml:space="preserve">）（行标）确定的伤残程度及其对应的保险金给付比例给付意外残疾保险金。被保险人仍需继续接受治疗的，保险公司根据被保险人在第一百八十日时的残疾鉴定结果，给付意外残疾保险金。伤残鉴定费用由投保人自理。</w:t>
      </w:r>
      <w:r/>
    </w:p>
    <w:p>
      <w:pPr>
        <w:ind w:firstLine="480"/>
        <w:spacing w:line="360" w:lineRule="auto"/>
        <w:rPr>
          <w:rFonts w:hint="eastAsia" w:ascii="宋体" w:hAnsi="宋体" w:cs="宋体"/>
          <w:bCs/>
          <w:sz w:val="24"/>
        </w:rPr>
      </w:pPr>
      <w:r>
        <w:rPr>
          <w:rFonts w:hint="eastAsia" w:ascii="宋体" w:hAnsi="宋体" w:cs="宋体"/>
          <w:bCs/>
          <w:sz w:val="24"/>
        </w:rPr>
        <w:t xml:space="preserve">4.意外医疗（符合</w:t>
      </w:r>
      <w:r>
        <w:rPr>
          <w:rFonts w:hint="eastAsia" w:ascii="宋体" w:hAnsi="宋体" w:cs="宋体"/>
          <w:bCs/>
          <w:sz w:val="24"/>
        </w:rPr>
        <w:t xml:space="preserve">医</w:t>
      </w:r>
      <w:r>
        <w:rPr>
          <w:rFonts w:hint="eastAsia" w:ascii="宋体" w:hAnsi="宋体" w:cs="宋体"/>
          <w:bCs/>
          <w:sz w:val="24"/>
        </w:rPr>
        <w:t xml:space="preserve">保目录）：被保险人遭受意外伤害，并因该意外伤害在保险公司认可的医疗机构治疗，对被保险人实际支出的符合当地社会基本医疗保险支付范围的医疗费用，每次扣除约定免赔额后，对其余额按约定给付比例（</w:t>
      </w:r>
      <w:r>
        <w:rPr>
          <w:rFonts w:ascii="宋体" w:hAnsi="宋体" w:cs="宋体"/>
          <w:bCs/>
          <w:sz w:val="24"/>
        </w:rPr>
        <w:t xml:space="preserve">①</w:t>
      </w:r>
      <w:r>
        <w:rPr>
          <w:rFonts w:hint="eastAsia" w:ascii="宋体" w:hAnsi="宋体" w:cs="宋体"/>
          <w:bCs/>
          <w:sz w:val="24"/>
        </w:rPr>
        <w:t xml:space="preserve">用</w:t>
      </w:r>
      <w:r>
        <w:rPr>
          <w:rFonts w:hint="eastAsia" w:ascii="宋体" w:hAnsi="宋体" w:cs="宋体"/>
          <w:bCs/>
          <w:sz w:val="24"/>
        </w:rPr>
        <w:t xml:space="preserve">医</w:t>
      </w:r>
      <w:r>
        <w:rPr>
          <w:rFonts w:hint="eastAsia" w:ascii="宋体" w:hAnsi="宋体" w:cs="宋体"/>
          <w:bCs/>
          <w:sz w:val="24"/>
        </w:rPr>
        <w:t xml:space="preserve">保：无免赔，90%比例赔付；</w:t>
      </w:r>
      <w:r>
        <w:rPr>
          <w:rFonts w:ascii="宋体" w:hAnsi="宋体" w:cs="宋体"/>
          <w:bCs/>
          <w:sz w:val="24"/>
        </w:rPr>
        <w:t xml:space="preserve">②</w:t>
      </w:r>
      <w:r>
        <w:rPr>
          <w:rFonts w:hint="eastAsia" w:ascii="宋体" w:hAnsi="宋体" w:cs="宋体"/>
          <w:bCs/>
          <w:sz w:val="24"/>
        </w:rPr>
        <w:t xml:space="preserve">不用医保：每次100元免赔，80%比例赔付）给付保险金。若被保险人已从当地社会基本医疗保险、公费医疗或其他途径获得补偿或给付，对剩余未获补偿或给付的部分按上述规定给付保险金。保险期间届满被保险人治疗仍未结束的，承担给付保险金责任的期限，自保险期间届满次日起，至被保险人出院之日止，但最长不超过九十日。对每一被保险人给付的保险金以保额为限。</w:t>
      </w:r>
      <w:r/>
    </w:p>
    <w:p>
      <w:pPr>
        <w:ind w:firstLine="480"/>
        <w:spacing w:line="360" w:lineRule="auto"/>
        <w:rPr>
          <w:rFonts w:hint="eastAsia" w:ascii="宋体" w:hAnsi="宋体" w:cs="宋体"/>
          <w:bCs/>
          <w:sz w:val="24"/>
        </w:rPr>
      </w:pPr>
      <w:r>
        <w:rPr>
          <w:rFonts w:hint="eastAsia" w:ascii="宋体" w:hAnsi="宋体" w:cs="宋体"/>
          <w:bCs/>
          <w:sz w:val="24"/>
        </w:rPr>
        <w:t xml:space="preserve">5.</w:t>
      </w:r>
      <w:r>
        <w:rPr>
          <w:rFonts w:hint="eastAsia"/>
          <w:bCs/>
          <w:sz w:val="24"/>
        </w:rPr>
        <w:t xml:space="preserve">动物咬伤注射抗狂犬疫苗、破伤风抗毒素、血清费用：</w:t>
      </w:r>
      <w:r>
        <w:rPr>
          <w:rFonts w:hint="eastAsia" w:ascii="宋体" w:hAnsi="宋体" w:cs="宋体"/>
          <w:bCs/>
          <w:sz w:val="24"/>
        </w:rPr>
        <w:t xml:space="preserve">被保险人遭受动物意外咬伤，并因此在保险公司认可的医疗机构注射破伤风抗毒素、狂犬病疫苗、血清，给付破伤风抗毒素、狂犬病疫苗、血清等医疗津贴，以保额为限。</w:t>
      </w:r>
      <w:r/>
    </w:p>
    <w:p>
      <w:pPr>
        <w:ind w:firstLine="480"/>
        <w:spacing w:line="360" w:lineRule="auto"/>
        <w:rPr>
          <w:rFonts w:hint="eastAsia" w:ascii="宋体" w:hAnsi="宋体" w:cs="宋体"/>
          <w:bCs/>
          <w:sz w:val="24"/>
        </w:rPr>
      </w:pPr>
      <w:r>
        <w:rPr>
          <w:rFonts w:hint="eastAsia" w:ascii="宋体" w:hAnsi="宋体" w:cs="宋体"/>
          <w:bCs/>
          <w:sz w:val="24"/>
        </w:rPr>
        <w:t xml:space="preserve">6.意外住院津贴：因意外在二级以上医院住院诊疗，保险公司按实际住院天数乘以约定的每日住院给付金额计算给付保险金。每一保单年度中单次住院</w:t>
      </w:r>
      <w:r>
        <w:rPr>
          <w:rFonts w:hint="eastAsia" w:ascii="宋体" w:hAnsi="宋体" w:cs="宋体"/>
          <w:bCs/>
          <w:sz w:val="24"/>
        </w:rPr>
        <w:t xml:space="preserve">以九十日为限，累计以一百八十日为限，免赔日数0天。</w:t>
      </w:r>
      <w:r/>
    </w:p>
    <w:p>
      <w:pPr>
        <w:ind w:firstLine="480"/>
        <w:spacing w:line="360" w:lineRule="auto"/>
        <w:rPr>
          <w:rFonts w:hint="eastAsia" w:ascii="宋体" w:hAnsi="宋体" w:cs="宋体"/>
          <w:bCs/>
          <w:sz w:val="24"/>
        </w:rPr>
      </w:pPr>
      <w:r>
        <w:rPr>
          <w:rFonts w:hint="eastAsia" w:ascii="宋体" w:hAnsi="宋体" w:cs="宋体"/>
          <w:bCs/>
          <w:sz w:val="24"/>
        </w:rPr>
        <w:t xml:space="preserve">7.民用燃气用户第三者责任保险：累计责任限额20000元，每次事故责任限额10000元，每次每人责任限额5000元。</w:t>
      </w:r>
      <w:r/>
    </w:p>
    <w:p>
      <w:pPr>
        <w:ind w:firstLine="480"/>
        <w:jc w:val="left"/>
        <w:spacing w:line="360" w:lineRule="auto"/>
        <w:rPr>
          <w:rFonts w:hint="eastAsia" w:ascii="宋体" w:hAnsi="宋体" w:cs="宋体"/>
          <w:sz w:val="24"/>
        </w:rPr>
      </w:pPr>
      <w:r>
        <w:rPr>
          <w:rFonts w:hint="eastAsia" w:ascii="宋体" w:hAnsi="宋体" w:cs="宋体"/>
          <w:sz w:val="24"/>
        </w:rPr>
        <w:t xml:space="preserve">（三）服务承诺</w:t>
      </w:r>
      <w:r/>
    </w:p>
    <w:p>
      <w:pPr>
        <w:ind w:firstLine="480"/>
        <w:spacing w:line="360" w:lineRule="auto"/>
      </w:pPr>
      <w:r>
        <w:rPr>
          <w:rFonts w:hint="eastAsia" w:ascii="宋体" w:hAnsi="宋体" w:cs="宋体"/>
          <w:bCs/>
          <w:sz w:val="24"/>
        </w:rPr>
        <w:t xml:space="preserve">★投标人须承诺：小额</w:t>
      </w:r>
      <w:r>
        <w:rPr>
          <w:rFonts w:ascii="宋体" w:hAnsi="宋体" w:cs="宋体"/>
          <w:bCs/>
          <w:sz w:val="24"/>
        </w:rPr>
        <w:t xml:space="preserve">意外</w:t>
      </w:r>
      <w:r>
        <w:rPr>
          <w:rFonts w:hint="eastAsia" w:ascii="宋体" w:hAnsi="宋体" w:cs="宋体"/>
          <w:bCs/>
          <w:sz w:val="24"/>
        </w:rPr>
        <w:t xml:space="preserve">保险方案（</w:t>
      </w:r>
      <w:r>
        <w:rPr>
          <w:rFonts w:hint="eastAsia" w:ascii="宋体" w:hAnsi="宋体" w:cs="宋体"/>
          <w:bCs/>
          <w:sz w:val="24"/>
        </w:rPr>
        <w:t xml:space="preserve">含保障</w:t>
      </w:r>
      <w:r>
        <w:rPr>
          <w:rFonts w:hint="eastAsia" w:ascii="宋体" w:hAnsi="宋体" w:cs="宋体"/>
          <w:bCs/>
          <w:sz w:val="24"/>
        </w:rPr>
        <w:t xml:space="preserve">内容、保险责任）不得低于上述标准，否则按无效投标处理。</w:t>
      </w:r>
      <w:r/>
    </w:p>
    <w:p>
      <w:pPr>
        <w:pStyle w:val="104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四、保险费结算方式</w:t>
      </w:r>
      <w:r/>
    </w:p>
    <w:p>
      <w:pPr>
        <w:ind w:firstLine="480"/>
        <w:spacing w:line="360" w:lineRule="auto"/>
        <w:rPr>
          <w:rFonts w:hint="eastAsia" w:ascii="宋体" w:hAnsi="宋体" w:cs="宋体"/>
          <w:sz w:val="24"/>
        </w:rPr>
      </w:pPr>
      <w:r>
        <w:rPr>
          <w:rFonts w:hint="eastAsia" w:ascii="宋体" w:hAnsi="宋体" w:cs="宋体"/>
          <w:bCs/>
          <w:sz w:val="24"/>
        </w:rPr>
        <w:t xml:space="preserve">1.保费由西湖街道各村（社区）与中标方直接结算。</w:t>
      </w:r>
      <w:r/>
    </w:p>
    <w:p>
      <w:pPr>
        <w:ind w:firstLine="480"/>
        <w:spacing w:line="360" w:lineRule="auto"/>
        <w:rPr>
          <w:rFonts w:hint="eastAsia" w:ascii="宋体" w:hAnsi="宋体" w:cs="宋体"/>
          <w:bCs/>
          <w:sz w:val="24"/>
        </w:rPr>
      </w:pPr>
      <w:r>
        <w:rPr>
          <w:rFonts w:hint="eastAsia" w:ascii="宋体" w:hAnsi="宋体" w:cs="宋体"/>
          <w:bCs/>
          <w:sz w:val="24"/>
        </w:rPr>
        <w:t xml:space="preserve">2.中标方在西湖街道各村（社区）缴纳保费后开具合法的发票。</w:t>
      </w:r>
      <w:r/>
    </w:p>
    <w:p>
      <w:pPr>
        <w:ind w:firstLine="480"/>
        <w:spacing w:line="360" w:lineRule="auto"/>
        <w:rPr>
          <w:rFonts w:hint="eastAsia" w:ascii="宋体" w:hAnsi="宋体" w:cs="宋体"/>
          <w:bCs/>
          <w:sz w:val="24"/>
        </w:rPr>
      </w:pPr>
      <w:r>
        <w:rPr>
          <w:rFonts w:hint="eastAsia" w:ascii="宋体" w:hAnsi="宋体" w:cs="宋体"/>
          <w:bCs/>
          <w:sz w:val="24"/>
        </w:rPr>
        <w:t xml:space="preserve">3.以人民币为付款支付币种。</w:t>
      </w:r>
      <w:r/>
    </w:p>
    <w:p>
      <w:pPr>
        <w:pStyle w:val="104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五、承保、理赔保证</w:t>
      </w:r>
      <w:r/>
    </w:p>
    <w:p>
      <w:pPr>
        <w:ind w:firstLine="480"/>
        <w:spacing w:line="360" w:lineRule="auto"/>
        <w:rPr>
          <w:rFonts w:hint="eastAsia" w:ascii="宋体" w:hAnsi="宋体" w:cs="宋体"/>
          <w:sz w:val="24"/>
        </w:rPr>
      </w:pPr>
      <w:r>
        <w:rPr>
          <w:rFonts w:hint="eastAsia" w:ascii="宋体" w:hAnsi="宋体" w:cs="宋体"/>
          <w:sz w:val="24"/>
        </w:rPr>
        <w:t xml:space="preserve">1.中标方为投保人制作保险服务卡，列明保险责任。</w:t>
      </w:r>
      <w:r/>
    </w:p>
    <w:p>
      <w:pPr>
        <w:ind w:firstLine="480"/>
        <w:spacing w:line="360" w:lineRule="auto"/>
        <w:rPr>
          <w:rFonts w:hint="eastAsia" w:ascii="宋体" w:hAnsi="宋体" w:cs="宋体"/>
          <w:sz w:val="24"/>
        </w:rPr>
      </w:pPr>
      <w:r>
        <w:rPr>
          <w:rFonts w:hint="eastAsia" w:ascii="宋体" w:hAnsi="宋体" w:cs="宋体"/>
          <w:sz w:val="24"/>
        </w:rPr>
        <w:t xml:space="preserve">2.中标方应保证在提供承保和理赔服务时做到责任、范围、内容、标准、额度等符合采购规定和报价承诺。</w:t>
      </w:r>
      <w:r/>
    </w:p>
    <w:p>
      <w:pPr>
        <w:ind w:firstLine="480"/>
        <w:spacing w:line="360" w:lineRule="auto"/>
        <w:rPr>
          <w:rFonts w:hint="eastAsia" w:ascii="宋体" w:hAnsi="宋体" w:cs="宋体"/>
          <w:sz w:val="24"/>
        </w:rPr>
      </w:pPr>
      <w:r>
        <w:rPr>
          <w:rFonts w:hint="eastAsia" w:ascii="宋体" w:hAnsi="宋体" w:cs="宋体"/>
          <w:sz w:val="24"/>
        </w:rPr>
        <w:t xml:space="preserve">3.出险后，被保险人应及时并在48小时内通知</w:t>
      </w:r>
      <w:r>
        <w:rPr>
          <w:rFonts w:hint="eastAsia" w:ascii="宋体" w:hAnsi="宋体" w:cs="宋体"/>
          <w:bCs/>
          <w:sz w:val="24"/>
        </w:rPr>
        <w:t xml:space="preserve">中标方</w:t>
      </w:r>
      <w:r>
        <w:rPr>
          <w:rFonts w:hint="eastAsia" w:ascii="宋体" w:hAnsi="宋体" w:cs="宋体"/>
          <w:sz w:val="24"/>
        </w:rPr>
        <w:t xml:space="preserve">，并在索赔资料提供齐全后，向</w:t>
      </w:r>
      <w:r>
        <w:rPr>
          <w:rFonts w:hint="eastAsia" w:ascii="宋体" w:hAnsi="宋体" w:cs="宋体"/>
          <w:bCs/>
          <w:sz w:val="24"/>
        </w:rPr>
        <w:t xml:space="preserve">中标</w:t>
      </w:r>
      <w:r>
        <w:rPr>
          <w:rFonts w:hint="eastAsia" w:ascii="宋体" w:hAnsi="宋体" w:cs="宋体"/>
          <w:sz w:val="24"/>
        </w:rPr>
        <w:t xml:space="preserve">方索赔。</w:t>
      </w:r>
      <w:r/>
    </w:p>
    <w:p>
      <w:pPr>
        <w:ind w:firstLine="480"/>
        <w:spacing w:line="360" w:lineRule="auto"/>
      </w:pPr>
      <w:r>
        <w:rPr>
          <w:rFonts w:hint="eastAsia" w:ascii="宋体" w:hAnsi="宋体" w:cs="宋体"/>
          <w:sz w:val="24"/>
        </w:rPr>
        <w:t xml:space="preserve">4.</w:t>
      </w:r>
      <w:r>
        <w:rPr>
          <w:sz w:val="24"/>
        </w:rPr>
        <w:t xml:space="preserve">中标的保险公司</w:t>
      </w:r>
      <w:r>
        <w:rPr>
          <w:rFonts w:hint="eastAsia"/>
          <w:sz w:val="24"/>
        </w:rPr>
        <w:t xml:space="preserve">在理赔材料收齐后</w:t>
      </w:r>
      <w:r>
        <w:rPr>
          <w:sz w:val="24"/>
        </w:rPr>
        <w:t xml:space="preserve">一个月之内</w:t>
      </w:r>
      <w:r>
        <w:rPr>
          <w:rFonts w:hint="eastAsia"/>
          <w:sz w:val="24"/>
        </w:rPr>
        <w:t xml:space="preserve">赔付到位。</w:t>
      </w:r>
      <w:r/>
    </w:p>
    <w:p>
      <w:pPr>
        <w:ind w:firstLine="480"/>
        <w:spacing w:line="360" w:lineRule="auto"/>
        <w:rPr>
          <w:rFonts w:hint="eastAsia" w:ascii="宋体" w:hAnsi="宋体" w:cs="宋体"/>
          <w:sz w:val="24"/>
        </w:rPr>
      </w:pPr>
      <w:r>
        <w:rPr>
          <w:rFonts w:hint="eastAsia" w:ascii="宋体" w:hAnsi="宋体" w:cs="宋体"/>
          <w:sz w:val="24"/>
        </w:rPr>
        <w:t xml:space="preserve">5.保险实际赔付额，按规定标准及报价承诺的内容执行。</w:t>
      </w:r>
      <w:r/>
    </w:p>
    <w:p>
      <w:pPr>
        <w:ind w:firstLine="480"/>
        <w:spacing w:line="360" w:lineRule="auto"/>
        <w:rPr>
          <w:rFonts w:hint="eastAsia" w:ascii="宋体" w:hAnsi="宋体" w:cs="宋体"/>
          <w:sz w:val="24"/>
        </w:rPr>
      </w:pPr>
      <w:r>
        <w:rPr>
          <w:rFonts w:hint="eastAsia" w:ascii="宋体" w:hAnsi="宋体" w:cs="宋体"/>
          <w:sz w:val="24"/>
        </w:rPr>
        <w:t xml:space="preserve">6.如出险后，被保险人在短时间内不能提供齐全的索赔单证，在事故责任损失确定的情况下，可由被保险人提出申请，</w:t>
      </w:r>
      <w:r>
        <w:rPr>
          <w:rFonts w:hint="eastAsia" w:ascii="宋体" w:hAnsi="宋体" w:cs="宋体"/>
          <w:bCs/>
          <w:sz w:val="24"/>
        </w:rPr>
        <w:t xml:space="preserve">中标方</w:t>
      </w:r>
      <w:r>
        <w:rPr>
          <w:rFonts w:hint="eastAsia" w:ascii="宋体" w:hAnsi="宋体" w:cs="宋体"/>
          <w:sz w:val="24"/>
        </w:rPr>
        <w:t xml:space="preserve">需按确定损失金额的50%预付赔款。在理赔过程中如遇其他特殊情况，中标方与被保险人可本着友好协商的原则，妥善处理。如有必要，中标方可预付一定数量的赔款以便及时处理保险事故等。</w:t>
      </w:r>
      <w:r/>
    </w:p>
    <w:p>
      <w:pPr>
        <w:ind w:firstLine="480"/>
        <w:spacing w:line="360" w:lineRule="auto"/>
        <w:rPr>
          <w:rFonts w:hint="eastAsia" w:ascii="宋体" w:hAnsi="宋体" w:cs="宋体"/>
          <w:sz w:val="24"/>
        </w:rPr>
      </w:pPr>
      <w:r>
        <w:rPr>
          <w:rFonts w:hint="eastAsia" w:ascii="宋体" w:hAnsi="宋体" w:cs="宋体"/>
          <w:sz w:val="24"/>
        </w:rPr>
        <w:t xml:space="preserve">7.出险后，由被保险人直接向中标方办理索赔。</w:t>
      </w:r>
      <w:r/>
    </w:p>
    <w:p>
      <w:pPr>
        <w:ind w:firstLine="480"/>
        <w:spacing w:line="360" w:lineRule="auto"/>
        <w:rPr>
          <w:rFonts w:hint="eastAsia" w:ascii="宋体" w:hAnsi="宋体" w:cs="宋体"/>
          <w:sz w:val="24"/>
        </w:rPr>
      </w:pPr>
      <w:r>
        <w:rPr>
          <w:rFonts w:hint="eastAsia" w:ascii="宋体" w:hAnsi="宋体" w:cs="宋体"/>
          <w:sz w:val="24"/>
        </w:rPr>
        <w:t xml:space="preserve">8.在</w:t>
      </w:r>
      <w:r>
        <w:rPr>
          <w:rFonts w:hint="eastAsia" w:ascii="宋体" w:hAnsi="宋体" w:cs="宋体"/>
          <w:sz w:val="24"/>
        </w:rPr>
        <w:t xml:space="preserve">上述第1</w:t>
      </w:r>
      <w:r>
        <w:rPr>
          <w:rFonts w:hint="eastAsia" w:ascii="宋体" w:hAnsi="宋体" w:cs="宋体"/>
          <w:sz w:val="24"/>
        </w:rPr>
        <w:t xml:space="preserve">至第6项保证范围内，中标方应对由于服务质量的缺陷以及其他由于中标方的原因而发生的任何不足或后果负责，费用由中标方负担。根据法定检验机构的检验结果或者在质量保证范围或时间内，如果证明保险服务是有缺陷的，包括潜在的缺陷或使用不符合要求的材料等，招标方全权委托被保险人以书面形式向中标方提出</w:t>
      </w:r>
      <w:r>
        <w:rPr>
          <w:rFonts w:hint="eastAsia" w:ascii="宋体" w:hAnsi="宋体" w:cs="宋体"/>
          <w:sz w:val="24"/>
        </w:rPr>
        <w:t xml:space="preserve">本保证</w:t>
      </w:r>
      <w:r>
        <w:rPr>
          <w:rFonts w:hint="eastAsia" w:ascii="宋体" w:hAnsi="宋体" w:cs="宋体"/>
          <w:sz w:val="24"/>
        </w:rPr>
        <w:t xml:space="preserve">下的索赔。</w:t>
      </w:r>
      <w:r/>
    </w:p>
    <w:p>
      <w:pPr>
        <w:ind w:firstLine="480"/>
        <w:spacing w:line="360" w:lineRule="auto"/>
        <w:rPr>
          <w:rFonts w:hint="eastAsia" w:ascii="宋体" w:hAnsi="宋体" w:cs="宋体"/>
          <w:sz w:val="24"/>
        </w:rPr>
      </w:pPr>
      <w:r>
        <w:rPr>
          <w:rFonts w:hint="eastAsia" w:ascii="宋体" w:hAnsi="宋体" w:cs="宋体"/>
          <w:sz w:val="24"/>
        </w:rPr>
        <w:t xml:space="preserve">9.如果中标方在收到索赔通知后，在服务承诺约定的时间内没有采取措施，</w:t>
      </w:r>
      <w:r>
        <w:rPr>
          <w:rFonts w:hint="eastAsia" w:ascii="宋体" w:hAnsi="宋体" w:cs="宋体"/>
          <w:sz w:val="24"/>
        </w:rPr>
        <w:t xml:space="preserve">被保险人可以采取必要的补救措施，但风险和费用将由中标方承担。</w:t>
      </w:r>
      <w:r/>
    </w:p>
    <w:p>
      <w:pPr>
        <w:pStyle w:val="104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六、履约</w:t>
      </w:r>
      <w:r/>
    </w:p>
    <w:p>
      <w:pPr>
        <w:ind w:firstLine="480"/>
        <w:spacing w:line="360" w:lineRule="auto"/>
        <w:rPr>
          <w:rFonts w:hint="eastAsia" w:ascii="宋体" w:hAnsi="宋体" w:cs="宋体"/>
          <w:sz w:val="24"/>
        </w:rPr>
      </w:pPr>
      <w:r>
        <w:rPr>
          <w:rFonts w:hint="eastAsia" w:ascii="宋体" w:hAnsi="宋体" w:cs="宋体"/>
          <w:sz w:val="24"/>
        </w:rPr>
        <w:t xml:space="preserve">1.签署合同后，</w:t>
      </w:r>
      <w:r>
        <w:rPr>
          <w:rFonts w:hint="eastAsia" w:ascii="宋体" w:hAnsi="宋体" w:cs="宋体"/>
          <w:bCs/>
          <w:sz w:val="24"/>
        </w:rPr>
        <w:t xml:space="preserve">中标</w:t>
      </w:r>
      <w:r>
        <w:rPr>
          <w:rFonts w:hint="eastAsia" w:ascii="宋体" w:hAnsi="宋体" w:cs="宋体"/>
          <w:sz w:val="24"/>
        </w:rPr>
        <w:t xml:space="preserve">方应按照合同中规定的时间完成承保和理赔项目。</w:t>
      </w:r>
      <w:r/>
    </w:p>
    <w:p>
      <w:pPr>
        <w:ind w:firstLine="480"/>
        <w:spacing w:line="360" w:lineRule="auto"/>
        <w:rPr>
          <w:rFonts w:hint="eastAsia" w:ascii="宋体" w:hAnsi="宋体" w:cs="宋体"/>
          <w:sz w:val="24"/>
        </w:rPr>
      </w:pPr>
      <w:r>
        <w:rPr>
          <w:rFonts w:hint="eastAsia" w:ascii="宋体" w:hAnsi="宋体" w:cs="宋体"/>
          <w:sz w:val="24"/>
        </w:rPr>
        <w:t xml:space="preserve">2.如果</w:t>
      </w:r>
      <w:r>
        <w:rPr>
          <w:rFonts w:hint="eastAsia" w:ascii="宋体" w:hAnsi="宋体" w:cs="宋体"/>
          <w:bCs/>
          <w:sz w:val="24"/>
        </w:rPr>
        <w:t xml:space="preserve">中标方</w:t>
      </w:r>
      <w:r>
        <w:rPr>
          <w:rFonts w:hint="eastAsia" w:ascii="宋体" w:hAnsi="宋体" w:cs="宋体"/>
          <w:sz w:val="24"/>
        </w:rPr>
        <w:t xml:space="preserve">无正当理由拖延理赔时</w:t>
      </w:r>
      <w:r>
        <w:rPr>
          <w:rFonts w:hint="eastAsia" w:ascii="宋体" w:hAnsi="宋体" w:cs="宋体"/>
          <w:sz w:val="24"/>
        </w:rPr>
        <w:t xml:space="preserve">间或不</w:t>
      </w:r>
      <w:r>
        <w:rPr>
          <w:rFonts w:hint="eastAsia" w:ascii="宋体" w:hAnsi="宋体" w:cs="宋体"/>
          <w:sz w:val="24"/>
        </w:rPr>
        <w:t xml:space="preserve">按期办理交接手续，将受到以下制裁：没收履约保证金，加收误期赔偿或终止合同。</w:t>
      </w:r>
      <w:r/>
    </w:p>
    <w:p>
      <w:pPr>
        <w:ind w:firstLine="480"/>
        <w:spacing w:line="360" w:lineRule="auto"/>
        <w:rPr>
          <w:rFonts w:hint="eastAsia" w:ascii="宋体" w:hAnsi="宋体" w:cs="宋体"/>
          <w:sz w:val="24"/>
        </w:rPr>
      </w:pPr>
      <w:r>
        <w:rPr>
          <w:rFonts w:hint="eastAsia" w:ascii="宋体" w:hAnsi="宋体" w:cs="宋体"/>
          <w:sz w:val="24"/>
        </w:rPr>
        <w:t xml:space="preserve">3.在履行合同过程中，如果</w:t>
      </w:r>
      <w:r>
        <w:rPr>
          <w:rFonts w:hint="eastAsia" w:ascii="宋体" w:hAnsi="宋体" w:cs="宋体"/>
          <w:bCs/>
          <w:sz w:val="24"/>
        </w:rPr>
        <w:t xml:space="preserve">中标方</w:t>
      </w:r>
      <w:r>
        <w:rPr>
          <w:rFonts w:hint="eastAsia" w:ascii="宋体" w:hAnsi="宋体" w:cs="宋体"/>
          <w:sz w:val="24"/>
        </w:rPr>
        <w:t xml:space="preserve">遇到不能按时完成理赔项目，应及时以书面形式将不能按时完成的理由、可能延误的时间通知被保险人及招标方。被保险人及招标方在收到</w:t>
      </w:r>
      <w:r>
        <w:rPr>
          <w:rFonts w:hint="eastAsia" w:ascii="宋体" w:hAnsi="宋体" w:cs="宋体"/>
          <w:bCs/>
          <w:sz w:val="24"/>
        </w:rPr>
        <w:t xml:space="preserve">中标方</w:t>
      </w:r>
      <w:r>
        <w:rPr>
          <w:rFonts w:hint="eastAsia" w:ascii="宋体" w:hAnsi="宋体" w:cs="宋体"/>
          <w:sz w:val="24"/>
        </w:rPr>
        <w:t xml:space="preserve">通知后，应对情况进行分析，决定是否修改酌情延长时间，同时保留对</w:t>
      </w:r>
      <w:r>
        <w:rPr>
          <w:rFonts w:hint="eastAsia" w:ascii="宋体" w:hAnsi="宋体" w:cs="宋体"/>
          <w:bCs/>
          <w:sz w:val="24"/>
        </w:rPr>
        <w:t xml:space="preserve">中标方</w:t>
      </w:r>
      <w:r>
        <w:rPr>
          <w:rFonts w:hint="eastAsia" w:ascii="宋体" w:hAnsi="宋体" w:cs="宋体"/>
          <w:sz w:val="24"/>
        </w:rPr>
        <w:t xml:space="preserve">进行制裁的权力。</w:t>
      </w:r>
      <w:r/>
    </w:p>
    <w:p>
      <w:pPr>
        <w:pStyle w:val="104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七、其他要求</w:t>
      </w:r>
      <w:r/>
    </w:p>
    <w:p>
      <w:pPr>
        <w:ind w:firstLine="480"/>
        <w:spacing w:line="360" w:lineRule="auto"/>
        <w:rPr>
          <w:rFonts w:hint="eastAsia" w:ascii="宋体" w:hAnsi="宋体" w:cs="宋体"/>
          <w:bCs/>
          <w:sz w:val="24"/>
        </w:rPr>
      </w:pPr>
      <w:r>
        <w:rPr>
          <w:rFonts w:hint="eastAsia" w:ascii="宋体" w:hAnsi="宋体" w:cs="宋体"/>
          <w:bCs/>
          <w:sz w:val="24"/>
        </w:rPr>
        <w:t xml:space="preserve">1.严格执行《中华人民共和国保险法》及国家相关政策，按照保险条款规定做好各项工作。</w:t>
      </w:r>
      <w:r/>
    </w:p>
    <w:p>
      <w:pPr>
        <w:ind w:firstLine="480"/>
        <w:spacing w:line="360" w:lineRule="auto"/>
        <w:rPr>
          <w:rFonts w:hint="eastAsia" w:ascii="宋体" w:hAnsi="宋体" w:cs="宋体"/>
          <w:bCs/>
          <w:sz w:val="24"/>
        </w:rPr>
      </w:pPr>
      <w:r>
        <w:rPr>
          <w:rFonts w:hint="eastAsia" w:ascii="宋体" w:hAnsi="宋体" w:cs="宋体"/>
          <w:bCs/>
          <w:sz w:val="24"/>
        </w:rPr>
        <w:t xml:space="preserve">2.在有效期限内应按投标书承诺提供服务，除不可抗力，中标方均不得拒绝服务响应（超出供方中标的类别以外的不在此列）。</w:t>
      </w:r>
      <w:r/>
    </w:p>
    <w:p>
      <w:pPr>
        <w:ind w:firstLine="480"/>
        <w:spacing w:line="360" w:lineRule="auto"/>
        <w:rPr>
          <w:rFonts w:hint="eastAsia" w:ascii="宋体" w:hAnsi="宋体" w:cs="宋体"/>
          <w:bCs/>
          <w:sz w:val="24"/>
        </w:rPr>
      </w:pPr>
      <w:r>
        <w:rPr>
          <w:rFonts w:hint="eastAsia" w:ascii="宋体" w:hAnsi="宋体" w:cs="宋体"/>
          <w:bCs/>
          <w:sz w:val="24"/>
        </w:rPr>
        <w:t xml:space="preserve">3.应保证被保险人获得优先服务的权利，并严格按照有关部门规定的投保程序、许可范围及必需手续完成保险服务。</w:t>
      </w:r>
      <w:r/>
    </w:p>
    <w:p>
      <w:pPr>
        <w:ind w:firstLine="480"/>
        <w:spacing w:line="360" w:lineRule="auto"/>
        <w:rPr>
          <w:rFonts w:hint="eastAsia" w:ascii="宋体" w:hAnsi="宋体" w:cs="宋体"/>
          <w:bCs/>
          <w:sz w:val="24"/>
        </w:rPr>
      </w:pPr>
      <w:r>
        <w:rPr>
          <w:rFonts w:hint="eastAsia" w:ascii="宋体" w:hAnsi="宋体" w:cs="宋体"/>
          <w:bCs/>
          <w:sz w:val="24"/>
        </w:rPr>
        <w:t xml:space="preserve">4.为西湖街道各村（社区）开具合法的发票，并实行支票结算，按规范核算要求进行财务核算。</w:t>
      </w:r>
      <w:r/>
    </w:p>
    <w:p>
      <w:pPr>
        <w:ind w:firstLine="480"/>
        <w:spacing w:line="360" w:lineRule="auto"/>
        <w:rPr>
          <w:rFonts w:hint="eastAsia" w:ascii="宋体" w:hAnsi="宋体" w:cs="宋体"/>
          <w:bCs/>
          <w:sz w:val="24"/>
        </w:rPr>
      </w:pPr>
      <w:r>
        <w:rPr>
          <w:rFonts w:hint="eastAsia" w:ascii="宋体" w:hAnsi="宋体" w:cs="宋体"/>
          <w:bCs/>
          <w:sz w:val="24"/>
        </w:rPr>
        <w:t xml:space="preserve">5.应以优良的服务态度、便利、快捷的上门服务方式尽快响应被保险人的投保、索赔要求。</w:t>
      </w:r>
      <w:r/>
    </w:p>
    <w:p>
      <w:pPr>
        <w:ind w:firstLine="480"/>
        <w:spacing w:line="360" w:lineRule="auto"/>
        <w:rPr>
          <w:rFonts w:hint="eastAsia" w:ascii="宋体" w:hAnsi="宋体" w:cs="宋体"/>
          <w:bCs/>
          <w:sz w:val="24"/>
        </w:rPr>
      </w:pPr>
      <w:r>
        <w:rPr>
          <w:rFonts w:hint="eastAsia" w:ascii="宋体" w:hAnsi="宋体" w:cs="宋体"/>
          <w:bCs/>
          <w:sz w:val="24"/>
        </w:rPr>
        <w:t xml:space="preserve">6.在理赔过程中如遇特殊情况，尽力与被保险人友好协商，妥善处理，充分维护被保险人的利益。</w:t>
      </w:r>
      <w:r/>
    </w:p>
    <w:p>
      <w:pPr>
        <w:ind w:firstLine="480"/>
        <w:spacing w:line="360" w:lineRule="auto"/>
        <w:rPr>
          <w:rFonts w:hint="eastAsia" w:ascii="宋体" w:hAnsi="宋体" w:cs="宋体"/>
          <w:bCs/>
          <w:sz w:val="24"/>
        </w:rPr>
      </w:pPr>
      <w:r>
        <w:rPr>
          <w:rFonts w:hint="eastAsia" w:ascii="宋体" w:hAnsi="宋体" w:cs="宋体"/>
          <w:bCs/>
          <w:sz w:val="24"/>
        </w:rPr>
        <w:t xml:space="preserve">7.定期为被保险人免费举办关于出险理赔程序、保险知识等方面的知识讲座及其他活动，与被保险人共同开展安全教育活动。</w:t>
      </w:r>
      <w:r/>
    </w:p>
    <w:p>
      <w:pPr>
        <w:ind w:firstLine="480"/>
        <w:spacing w:line="360" w:lineRule="auto"/>
        <w:rPr>
          <w:rFonts w:hint="eastAsia" w:ascii="宋体" w:hAnsi="宋体" w:cs="宋体"/>
          <w:bCs/>
          <w:sz w:val="24"/>
        </w:rPr>
      </w:pPr>
      <w:r>
        <w:rPr>
          <w:rFonts w:hint="eastAsia" w:ascii="宋体" w:hAnsi="宋体" w:cs="宋体"/>
          <w:bCs/>
          <w:sz w:val="24"/>
        </w:rPr>
        <w:t xml:space="preserve">8.中标保险公司应及时处理解决在承保、理赔过程中出现的服务质量及其他问题。</w:t>
      </w:r>
      <w:r/>
    </w:p>
    <w:p>
      <w:pPr>
        <w:ind w:firstLine="480"/>
        <w:spacing w:line="360" w:lineRule="auto"/>
        <w:rPr>
          <w:rFonts w:hint="eastAsia" w:ascii="宋体" w:hAnsi="宋体" w:cs="宋体"/>
          <w:bCs/>
          <w:sz w:val="24"/>
        </w:rPr>
      </w:pPr>
      <w:r>
        <w:rPr>
          <w:rFonts w:hint="eastAsia" w:ascii="宋体" w:hAnsi="宋体" w:cs="宋体"/>
          <w:bCs/>
          <w:sz w:val="24"/>
        </w:rPr>
        <w:t xml:space="preserve">9.协助有关部门做好经办人员的廉政教育工作，防止腐败现象的出现。</w:t>
      </w:r>
      <w:r/>
    </w:p>
    <w:p>
      <w:pPr>
        <w:ind w:firstLine="480"/>
        <w:spacing w:line="360" w:lineRule="auto"/>
        <w:rPr>
          <w:rFonts w:hint="eastAsia" w:ascii="宋体" w:hAnsi="宋体" w:cs="宋体"/>
          <w:bCs/>
          <w:sz w:val="24"/>
        </w:rPr>
      </w:pPr>
      <w:r>
        <w:rPr>
          <w:rFonts w:hint="eastAsia" w:ascii="宋体" w:hAnsi="宋体" w:cs="宋体"/>
          <w:bCs/>
          <w:sz w:val="24"/>
        </w:rPr>
        <w:t xml:space="preserve">10.主动接受和配合有关部门的专项检查和抽查，并接受相关处理。每季度末向招标单位提供当季出险理赔情况报告。</w:t>
      </w:r>
      <w:r/>
    </w:p>
    <w:p>
      <w:pPr>
        <w:ind w:firstLine="480"/>
        <w:spacing w:line="360" w:lineRule="auto"/>
        <w:rPr>
          <w:rFonts w:hint="eastAsia" w:ascii="宋体" w:hAnsi="宋体" w:cs="宋体"/>
          <w:bCs/>
          <w:sz w:val="24"/>
        </w:rPr>
      </w:pPr>
      <w:r>
        <w:rPr>
          <w:rFonts w:hint="eastAsia" w:ascii="宋体" w:hAnsi="宋体" w:cs="宋体"/>
          <w:bCs/>
          <w:sz w:val="24"/>
        </w:rPr>
        <w:t xml:space="preserve">11.应履行其公开招标响应文件中的所有服务承诺。招标单位如邀请中标方</w:t>
      </w:r>
      <w:r>
        <w:rPr>
          <w:rFonts w:hint="eastAsia" w:ascii="宋体" w:hAnsi="宋体" w:cs="宋体"/>
          <w:bCs/>
          <w:sz w:val="24"/>
        </w:rPr>
        <w:t xml:space="preserve">提供公开招标响应文件及合同以外的其他服务，其费用另定。</w:t>
      </w:r>
      <w:r/>
    </w:p>
    <w:p>
      <w:pPr>
        <w:ind w:firstLine="480"/>
        <w:spacing w:line="360" w:lineRule="auto"/>
        <w:rPr>
          <w:rFonts w:hint="eastAsia" w:ascii="宋体" w:hAnsi="宋体" w:cs="宋体"/>
          <w:bCs/>
          <w:sz w:val="24"/>
        </w:rPr>
      </w:pPr>
      <w:r>
        <w:rPr>
          <w:rFonts w:hint="eastAsia" w:ascii="宋体" w:hAnsi="宋体" w:cs="宋体"/>
          <w:bCs/>
          <w:sz w:val="24"/>
        </w:rPr>
        <w:t xml:space="preserve">12.在定点保险期内，由于国家政策重大调整导致的保险费用调整，由招标方和中标方协商确定，报经政府采购监督管理部门批准后方可实施。</w:t>
      </w:r>
      <w:r/>
    </w:p>
    <w:p>
      <w:pPr>
        <w:ind w:firstLine="480"/>
        <w:spacing w:line="360" w:lineRule="auto"/>
        <w:rPr>
          <w:rFonts w:hint="eastAsia" w:ascii="宋体" w:hAnsi="宋体" w:cs="宋体"/>
          <w:bCs/>
          <w:sz w:val="24"/>
        </w:rPr>
      </w:pPr>
      <w:r>
        <w:rPr>
          <w:rFonts w:hint="eastAsia" w:ascii="宋体" w:hAnsi="宋体" w:cs="宋体"/>
          <w:bCs/>
          <w:sz w:val="24"/>
        </w:rPr>
        <w:t xml:space="preserve">13.投标人可提供的其他服务。</w:t>
      </w:r>
      <w:r/>
    </w:p>
    <w:p>
      <w:pPr>
        <w:pStyle w:val="1120"/>
        <w:contextualSpacing/>
        <w:jc w:val="left"/>
        <w:spacing w:line="360" w:lineRule="auto"/>
        <w:rPr>
          <w:rFonts w:ascii="Times New Roman" w:hAnsi="Times New Roman"/>
          <w:szCs w:val="21"/>
        </w:rPr>
      </w:pPr>
      <w:r>
        <w:rPr>
          <w:rFonts w:ascii="Times New Roman" w:hAnsi="Times New Roman"/>
          <w:szCs w:val="21"/>
        </w:rPr>
      </w:r>
      <w:r/>
    </w:p>
    <w:p>
      <w:pPr>
        <w:pStyle w:val="1120"/>
        <w:contextualSpacing/>
        <w:jc w:val="left"/>
        <w:spacing w:line="360" w:lineRule="auto"/>
        <w:rPr>
          <w:rFonts w:ascii="Times New Roman" w:hAnsi="Times New Roman"/>
          <w:szCs w:val="21"/>
        </w:rPr>
      </w:pPr>
      <w:r>
        <w:rPr>
          <w:rFonts w:ascii="Times New Roman" w:hAnsi="Times New Roman"/>
          <w:szCs w:val="21"/>
        </w:rPr>
      </w:r>
      <w:r/>
    </w:p>
    <w:p>
      <w:pPr>
        <w:pStyle w:val="1120"/>
        <w:contextualSpacing/>
        <w:jc w:val="left"/>
        <w:spacing w:line="360" w:lineRule="auto"/>
        <w:rPr>
          <w:rFonts w:ascii="Times New Roman" w:hAnsi="Times New Roman"/>
          <w:szCs w:val="21"/>
        </w:rPr>
      </w:pPr>
      <w:r>
        <w:rPr>
          <w:rFonts w:hint="eastAsia" w:ascii="Times New Roman" w:hAnsi="Times New Roman"/>
          <w:szCs w:val="21"/>
        </w:rPr>
        <w:t xml:space="preserve">按照《政府采购促进中小企业发展管理办法》（财库</w:t>
      </w:r>
      <w:r>
        <w:rPr>
          <w:rFonts w:ascii="Times New Roman" w:hAnsi="Times New Roman"/>
          <w:szCs w:val="21"/>
        </w:rPr>
        <w:t xml:space="preserve">〔</w:t>
      </w:r>
      <w:r>
        <w:rPr>
          <w:rFonts w:ascii="Times New Roman" w:hAnsi="Times New Roman"/>
          <w:szCs w:val="21"/>
        </w:rPr>
        <w:t xml:space="preserve">20</w:t>
      </w:r>
      <w:r>
        <w:rPr>
          <w:rFonts w:hint="eastAsia" w:ascii="Times New Roman" w:hAnsi="Times New Roman"/>
          <w:szCs w:val="21"/>
        </w:rPr>
        <w:t xml:space="preserve">20</w:t>
      </w:r>
      <w:r>
        <w:rPr>
          <w:rFonts w:ascii="Times New Roman" w:hAnsi="Times New Roman"/>
          <w:szCs w:val="21"/>
        </w:rPr>
        <w:t xml:space="preserve">〕</w:t>
      </w:r>
      <w:r>
        <w:rPr>
          <w:rFonts w:hint="eastAsia" w:ascii="Times New Roman" w:hAnsi="Times New Roman"/>
          <w:szCs w:val="21"/>
        </w:rPr>
        <w:t xml:space="preserve">46</w:t>
      </w:r>
      <w:r>
        <w:rPr>
          <w:rFonts w:ascii="Times New Roman" w:hAnsi="Times New Roman"/>
          <w:szCs w:val="21"/>
        </w:rPr>
        <w:t xml:space="preserve">号</w:t>
      </w:r>
      <w:r>
        <w:rPr>
          <w:rFonts w:hint="eastAsia" w:ascii="Times New Roman" w:hAnsi="Times New Roman"/>
          <w:szCs w:val="21"/>
        </w:rPr>
        <w:t xml:space="preserve">）的相关要求，采购人应当面向中小企业预留采购份额，本项目面向中小企业预留份额</w:t>
      </w:r>
      <w:r>
        <w:rPr>
          <w:rFonts w:hint="eastAsia" w:ascii="宋体" w:hAnsi="宋体"/>
          <w:szCs w:val="21"/>
          <w:u w:val="single"/>
        </w:rPr>
        <w:t xml:space="preserve"> 0</w:t>
      </w:r>
      <w:r>
        <w:rPr>
          <w:rFonts w:ascii="宋体" w:hAnsi="宋体"/>
          <w:szCs w:val="21"/>
          <w:u w:val="single"/>
        </w:rPr>
        <w:t xml:space="preserve"> </w:t>
      </w:r>
      <w:r>
        <w:rPr>
          <w:rFonts w:hint="eastAsia" w:ascii="Times New Roman" w:hAnsi="Times New Roman"/>
          <w:szCs w:val="21"/>
        </w:rPr>
        <w:t xml:space="preserve">%</w:t>
      </w:r>
      <w:r>
        <w:rPr>
          <w:rFonts w:hint="eastAsia" w:ascii="Times New Roman" w:hAnsi="Times New Roman"/>
          <w:szCs w:val="21"/>
        </w:rPr>
        <w:t xml:space="preserve">。本项目已于</w:t>
      </w:r>
      <w:r>
        <w:rPr>
          <w:rFonts w:hint="eastAsia" w:ascii="Times New Roman" w:hAnsi="Times New Roman"/>
          <w:szCs w:val="21"/>
        </w:rPr>
        <w:t xml:space="preserve">2</w:t>
      </w:r>
      <w:r>
        <w:rPr>
          <w:rFonts w:ascii="Times New Roman" w:hAnsi="Times New Roman"/>
          <w:szCs w:val="21"/>
        </w:rPr>
        <w:t xml:space="preserve">02</w:t>
      </w:r>
      <w:r>
        <w:rPr>
          <w:rFonts w:hint="eastAsia" w:ascii="Times New Roman" w:hAnsi="Times New Roman"/>
          <w:szCs w:val="21"/>
        </w:rPr>
        <w:t xml:space="preserve">6</w:t>
      </w:r>
      <w:r>
        <w:rPr>
          <w:rFonts w:hint="eastAsia" w:ascii="Times New Roman" w:hAnsi="Times New Roman"/>
          <w:szCs w:val="21"/>
        </w:rPr>
        <w:t xml:space="preserve">年</w:t>
      </w:r>
      <w:r>
        <w:rPr>
          <w:rFonts w:hint="eastAsia" w:ascii="Times New Roman" w:hAnsi="Times New Roman"/>
          <w:szCs w:val="21"/>
        </w:rPr>
        <w:t xml:space="preserve">9</w:t>
      </w:r>
      <w:r>
        <w:rPr>
          <w:rFonts w:hint="eastAsia" w:ascii="Times New Roman" w:hAnsi="Times New Roman"/>
          <w:szCs w:val="21"/>
        </w:rPr>
        <w:t xml:space="preserve">月</w:t>
      </w:r>
      <w:r>
        <w:rPr>
          <w:rFonts w:hint="eastAsia" w:ascii="Times New Roman" w:hAnsi="Times New Roman"/>
          <w:szCs w:val="21"/>
        </w:rPr>
        <w:t xml:space="preserve">7</w:t>
      </w:r>
      <w:r>
        <w:rPr>
          <w:rFonts w:hint="eastAsia" w:ascii="Times New Roman" w:hAnsi="Times New Roman"/>
          <w:szCs w:val="21"/>
        </w:rPr>
        <w:t xml:space="preserve">日在常州市政府采购网中予以公示。</w:t>
      </w:r>
      <w:bookmarkEnd w:id="833"/>
      <w:r/>
      <w:bookmarkEnd w:id="834"/>
      <w:r/>
      <w:r/>
    </w:p>
    <w:p>
      <w:pPr>
        <w:rPr>
          <w:rFonts w:hint="eastAsia" w:ascii="宋体" w:hAnsi="宋体"/>
        </w:rPr>
      </w:pPr>
      <w:r>
        <w:rPr>
          <w:rFonts w:hint="eastAsia" w:ascii="宋体" w:hAnsi="宋体"/>
        </w:rPr>
      </w:r>
      <w:r/>
    </w:p>
    <w:p>
      <w:pPr>
        <w:pStyle w:val="1120"/>
        <w:contextualSpacing/>
        <w:ind w:firstLine="0"/>
        <w:jc w:val="left"/>
        <w:spacing w:line="360" w:lineRule="auto"/>
        <w:rPr>
          <w:rFonts w:ascii="Times New Roman" w:hAnsi="Times New Roman"/>
          <w:szCs w:val="21"/>
        </w:rPr>
        <w:sectPr>
          <w:headerReference w:type="even" r:id="rId14"/>
          <w:headerReference w:type="first" r:id="rId15"/>
          <w:footerReference w:type="default" r:id="rId23"/>
          <w:footerReference w:type="even" r:id="rId24"/>
          <w:footnotePr/>
          <w:endnotePr/>
          <w:type w:val="nextPage"/>
          <w:pgSz w:w="11907" w:h="16839" w:orient="portrait"/>
          <w:pgMar w:top="1440" w:right="1803" w:bottom="1440" w:left="1803" w:header="851" w:footer="992" w:gutter="0"/>
          <w:cols w:num="1" w:sep="0" w:space="0" w:equalWidth="1"/>
          <w:docGrid w:linePitch="360"/>
        </w:sectPr>
      </w:pPr>
      <w:r>
        <w:rPr>
          <w:rFonts w:ascii="Times New Roman" w:hAnsi="Times New Roman"/>
          <w:szCs w:val="21"/>
        </w:rPr>
      </w:r>
      <w:r/>
    </w:p>
    <w:p>
      <w:pPr>
        <w:jc w:val="center"/>
        <w:spacing w:line="360" w:lineRule="auto"/>
        <w:rPr>
          <w:b/>
          <w:sz w:val="36"/>
          <w:szCs w:val="36"/>
        </w:rPr>
        <w:outlineLvl w:val="0"/>
      </w:pPr>
      <w:r/>
      <w:bookmarkStart w:id="837" w:name="_Toc163804584"/>
      <w:r/>
      <w:bookmarkStart w:id="838" w:name="_Toc140257877"/>
      <w:r>
        <w:rPr>
          <w:b/>
          <w:sz w:val="36"/>
          <w:szCs w:val="36"/>
        </w:rPr>
        <w:t xml:space="preserve">第六章</w:t>
      </w:r>
      <w:r>
        <w:rPr>
          <w:b/>
          <w:sz w:val="36"/>
          <w:szCs w:val="36"/>
        </w:rPr>
        <w:t xml:space="preserve">   </w:t>
      </w:r>
      <w:r>
        <w:rPr>
          <w:b/>
          <w:sz w:val="36"/>
          <w:szCs w:val="36"/>
        </w:rPr>
        <w:t xml:space="preserve">拟签订</w:t>
      </w:r>
      <w:r>
        <w:rPr>
          <w:b/>
          <w:sz w:val="36"/>
          <w:szCs w:val="36"/>
        </w:rPr>
        <w:t xml:space="preserve">的合同文本</w:t>
      </w:r>
      <w:bookmarkEnd w:id="837"/>
      <w:r/>
      <w:bookmarkEnd w:id="838"/>
      <w:r/>
      <w:r/>
    </w:p>
    <w:p>
      <w:pPr>
        <w:jc w:val="center"/>
        <w:spacing w:line="360" w:lineRule="exact"/>
        <w:rPr>
          <w:rFonts w:hint="eastAsia" w:ascii="宋体" w:hAnsi="宋体"/>
          <w:b/>
          <w:sz w:val="32"/>
          <w:szCs w:val="32"/>
        </w:rPr>
      </w:pPr>
      <w:r/>
      <w:bookmarkStart w:id="839" w:name="_Toc237251277"/>
      <w:r/>
      <w:bookmarkStart w:id="840" w:name="_Toc179632629"/>
      <w:r/>
      <w:bookmarkStart w:id="841" w:name="_Toc144974579"/>
      <w:r/>
      <w:bookmarkStart w:id="842" w:name="_Toc152042389"/>
      <w:r/>
      <w:bookmarkStart w:id="843" w:name="_Toc152045611"/>
      <w:r/>
      <w:r/>
    </w:p>
    <w:p>
      <w:pPr>
        <w:jc w:val="center"/>
        <w:spacing w:line="360" w:lineRule="exact"/>
        <w:rPr>
          <w:rFonts w:hint="eastAsia" w:ascii="宋体" w:hAnsi="宋体"/>
          <w:b/>
          <w:sz w:val="30"/>
          <w:szCs w:val="30"/>
        </w:rPr>
      </w:pPr>
      <w:r/>
      <w:bookmarkStart w:id="844" w:name="OLE_LINK2"/>
      <w:r>
        <w:rPr>
          <w:rFonts w:hint="eastAsia" w:ascii="宋体" w:hAnsi="宋体"/>
          <w:b/>
          <w:sz w:val="30"/>
          <w:szCs w:val="30"/>
        </w:rPr>
        <w:t xml:space="preserve">西湖街道“安康关爱行动”保险服务项目</w:t>
      </w:r>
      <w:r/>
    </w:p>
    <w:p>
      <w:pPr>
        <w:jc w:val="center"/>
        <w:spacing w:line="360" w:lineRule="exact"/>
        <w:rPr>
          <w:rFonts w:hint="eastAsia" w:ascii="宋体" w:hAnsi="宋体"/>
          <w:b/>
          <w:sz w:val="30"/>
          <w:szCs w:val="30"/>
        </w:rPr>
      </w:pPr>
      <w:r>
        <w:rPr>
          <w:rFonts w:hint="eastAsia" w:ascii="宋体" w:hAnsi="宋体"/>
          <w:b/>
          <w:sz w:val="30"/>
          <w:szCs w:val="30"/>
        </w:rPr>
        <w:t xml:space="preserve">采购合同</w:t>
      </w:r>
      <w:r/>
    </w:p>
    <w:p>
      <w:pPr>
        <w:jc w:val="left"/>
        <w:spacing w:line="360" w:lineRule="auto"/>
        <w:rPr>
          <w:rFonts w:hint="eastAsia" w:ascii="宋体" w:hAnsi="宋体" w:cs="宋体"/>
          <w:bCs/>
          <w:sz w:val="24"/>
        </w:rPr>
      </w:pPr>
      <w:r>
        <w:rPr>
          <w:rFonts w:hint="eastAsia" w:ascii="宋体" w:hAnsi="宋体" w:cs="宋体"/>
          <w:bCs/>
          <w:sz w:val="24"/>
        </w:rPr>
        <w:t xml:space="preserve">采购人（甲方）：</w:t>
      </w:r>
      <w:r>
        <w:rPr>
          <w:rFonts w:hint="eastAsia" w:ascii="宋体" w:hAnsi="宋体" w:cs="宋体"/>
          <w:bCs/>
          <w:sz w:val="24"/>
          <w:u w:val="single"/>
        </w:rPr>
        <w:t xml:space="preserve">常州市武进区西湖街道办事处</w:t>
      </w:r>
      <w:r/>
    </w:p>
    <w:p>
      <w:pPr>
        <w:jc w:val="left"/>
        <w:spacing w:line="360" w:lineRule="auto"/>
        <w:rPr>
          <w:rFonts w:hint="eastAsia" w:ascii="宋体" w:hAnsi="宋体" w:cs="宋体"/>
          <w:bCs/>
          <w:sz w:val="24"/>
        </w:rPr>
      </w:pPr>
      <w:r>
        <w:rPr>
          <w:rFonts w:hint="eastAsia" w:ascii="宋体" w:hAnsi="宋体" w:cs="宋体"/>
          <w:bCs/>
          <w:sz w:val="24"/>
        </w:rPr>
        <w:t xml:space="preserve">中标人（乙方）：</w:t>
      </w:r>
      <w:r>
        <w:rPr>
          <w:rFonts w:hint="eastAsia" w:ascii="宋体" w:hAnsi="宋体" w:cs="宋体"/>
          <w:bCs/>
          <w:sz w:val="24"/>
          <w:u w:val="single"/>
        </w:rPr>
        <w:t xml:space="preserve">                          </w:t>
      </w:r>
      <w:r/>
    </w:p>
    <w:p>
      <w:pPr>
        <w:ind w:firstLine="480"/>
        <w:spacing w:line="360" w:lineRule="auto"/>
        <w:rPr>
          <w:rFonts w:cs="宋体"/>
          <w:sz w:val="24"/>
        </w:rPr>
      </w:pPr>
      <w:r>
        <w:rPr>
          <w:rFonts w:hint="eastAsia" w:cs="宋体"/>
          <w:sz w:val="24"/>
        </w:rPr>
        <w:t xml:space="preserve">根据《中华人民共和国民法典》、《中华人民共和国政府采购法》等法律法规的规定，甲乙双方按照西湖街道“安康关爱行动”保险服务项目（采购编号为</w:t>
      </w:r>
      <w:r>
        <w:rPr>
          <w:rFonts w:hint="eastAsia" w:cs="宋体"/>
          <w:sz w:val="24"/>
        </w:rPr>
        <w:t xml:space="preserve">JSZC-320412-CZMJ-G2026-001</w:t>
      </w:r>
      <w:r>
        <w:rPr>
          <w:rFonts w:hint="eastAsia" w:cs="宋体"/>
          <w:sz w:val="24"/>
        </w:rPr>
        <w:t xml:space="preserve">2</w:t>
      </w:r>
      <w:r>
        <w:rPr>
          <w:rFonts w:hint="eastAsia" w:cs="宋体"/>
          <w:sz w:val="24"/>
        </w:rPr>
        <w:t xml:space="preserve">）招标文件的要求和招标结果，经甲乙双方协商一致，就本项目及相关问题签订本合同。</w:t>
      </w:r>
      <w:r/>
    </w:p>
    <w:p>
      <w:pPr>
        <w:pStyle w:val="104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一、项目概括</w:t>
      </w:r>
      <w:r/>
    </w:p>
    <w:p>
      <w:pPr>
        <w:ind w:firstLine="480"/>
        <w:spacing w:line="360" w:lineRule="auto"/>
        <w:rPr>
          <w:rFonts w:cs="宋体"/>
          <w:sz w:val="24"/>
        </w:rPr>
      </w:pPr>
      <w:r>
        <w:rPr>
          <w:rFonts w:hint="eastAsia" w:cs="宋体"/>
          <w:sz w:val="24"/>
        </w:rPr>
        <w:t xml:space="preserve">根据常州市武进区老龄工作委员会办公室《关于进一步规范“安康关爱行动”的工作提示》，为进一步规范老年人（小额）意外伤害保险投报工作流程。本项目拟为西湖街道各村（社区）提供</w:t>
      </w:r>
      <w:r>
        <w:rPr>
          <w:rFonts w:hint="eastAsia" w:cs="宋体"/>
          <w:sz w:val="24"/>
        </w:rPr>
        <w:t xml:space="preserve">60</w:t>
      </w:r>
      <w:r>
        <w:rPr>
          <w:rFonts w:hint="eastAsia" w:cs="宋体"/>
          <w:sz w:val="24"/>
        </w:rPr>
        <w:t xml:space="preserve">周岁及以上老年人（共</w:t>
      </w:r>
      <w:r>
        <w:rPr>
          <w:rFonts w:cs="宋体"/>
          <w:sz w:val="24"/>
        </w:rPr>
        <w:t xml:space="preserve">约</w:t>
      </w:r>
      <w:r>
        <w:rPr>
          <w:rFonts w:hint="eastAsia" w:cs="宋体"/>
          <w:sz w:val="24"/>
        </w:rPr>
        <w:t xml:space="preserve">9900</w:t>
      </w:r>
      <w:r>
        <w:rPr>
          <w:rFonts w:cs="宋体"/>
          <w:sz w:val="24"/>
        </w:rPr>
        <w:t xml:space="preserve">人次</w:t>
      </w:r>
      <w:r>
        <w:rPr>
          <w:rFonts w:hint="eastAsia" w:cs="宋体"/>
          <w:sz w:val="24"/>
        </w:rPr>
        <w:t xml:space="preserve">）</w:t>
      </w:r>
      <w:r>
        <w:rPr>
          <w:rFonts w:cs="宋体"/>
          <w:sz w:val="24"/>
        </w:rPr>
        <w:t xml:space="preserve">老年人意外险</w:t>
      </w:r>
      <w:r>
        <w:rPr>
          <w:rFonts w:hint="eastAsia" w:cs="宋体"/>
          <w:sz w:val="24"/>
        </w:rPr>
        <w:t xml:space="preserve">和</w:t>
      </w:r>
      <w:r>
        <w:rPr>
          <w:rFonts w:hint="eastAsia" w:cs="宋体"/>
          <w:sz w:val="24"/>
        </w:rPr>
        <w:t xml:space="preserve">60</w:t>
      </w:r>
      <w:r>
        <w:rPr>
          <w:rFonts w:hint="eastAsia" w:cs="宋体"/>
          <w:sz w:val="24"/>
        </w:rPr>
        <w:t xml:space="preserve">周岁以下（约</w:t>
      </w:r>
      <w:r>
        <w:rPr>
          <w:rFonts w:hint="eastAsia" w:cs="宋体"/>
          <w:sz w:val="24"/>
        </w:rPr>
        <w:t xml:space="preserve">13000</w:t>
      </w:r>
      <w:r>
        <w:rPr>
          <w:rFonts w:hint="eastAsia" w:cs="宋体"/>
          <w:sz w:val="24"/>
        </w:rPr>
        <w:t xml:space="preserve">人次）小额意外险。其中，保险</w:t>
      </w:r>
      <w:r>
        <w:rPr>
          <w:rFonts w:cs="宋体"/>
          <w:sz w:val="24"/>
        </w:rPr>
        <w:t xml:space="preserve">人数为预估，具体</w:t>
      </w:r>
      <w:r>
        <w:rPr>
          <w:rFonts w:hint="eastAsia" w:cs="宋体"/>
          <w:sz w:val="24"/>
        </w:rPr>
        <w:t xml:space="preserve">在乙方和西湖街道各村（社区）另行签订的补充协议中确定。</w:t>
      </w:r>
      <w:r/>
    </w:p>
    <w:p>
      <w:pPr>
        <w:pStyle w:val="104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二、服务内容</w:t>
      </w:r>
      <w:r/>
    </w:p>
    <w:p>
      <w:pPr>
        <w:ind w:firstLine="480"/>
        <w:spacing w:line="360" w:lineRule="auto"/>
        <w:rPr>
          <w:rFonts w:hint="eastAsia" w:ascii="宋体" w:hAnsi="宋体" w:cs="宋体"/>
          <w:sz w:val="24"/>
        </w:rPr>
      </w:pPr>
      <w:r>
        <w:rPr>
          <w:rFonts w:hint="eastAsia" w:ascii="宋体" w:hAnsi="宋体" w:cs="宋体"/>
          <w:sz w:val="24"/>
        </w:rPr>
        <w:t xml:space="preserve">甲方根据工作需要委托乙方对西湖街道内各村（社区）提供“安康关爱行动”保险服务，服务内容为公开招标文件“项目要求和有关说明”中所列的老年人意外保险和小额意外保险。</w:t>
      </w:r>
      <w:r/>
    </w:p>
    <w:p>
      <w:pPr>
        <w:pStyle w:val="104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三、合同标的</w:t>
      </w:r>
      <w:r/>
    </w:p>
    <w:tbl>
      <w:tblPr>
        <w:tblW w:w="9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6"/>
        <w:gridCol w:w="3010"/>
        <w:gridCol w:w="1602"/>
        <w:gridCol w:w="2063"/>
        <w:gridCol w:w="2179"/>
      </w:tblGrid>
      <w:tr>
        <w:trPr>
          <w:jc w:val="center"/>
          <w:trHeight w:val="454" w:hRule="exact"/>
        </w:trPr>
        <w:tc>
          <w:tcPr>
            <w:tcW w:w="88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序号</w:t>
            </w:r>
            <w:r/>
          </w:p>
        </w:tc>
        <w:tc>
          <w:tcPr>
            <w:tcW w:w="301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项目</w:t>
            </w:r>
            <w:r/>
          </w:p>
        </w:tc>
        <w:tc>
          <w:tcPr>
            <w:tcW w:w="160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数量（人）</w:t>
            </w:r>
            <w:r/>
          </w:p>
        </w:tc>
        <w:tc>
          <w:tcPr>
            <w:tcW w:w="206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单价（元/人）</w:t>
            </w:r>
            <w:r/>
          </w:p>
        </w:tc>
        <w:tc>
          <w:tcPr>
            <w:tcW w:w="2179"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合</w:t>
            </w:r>
            <w:r>
              <w:rPr>
                <w:rFonts w:hint="eastAsia" w:ascii="宋体" w:hAnsi="宋体" w:cs="宋体"/>
                <w:bCs/>
                <w:sz w:val="24"/>
              </w:rPr>
              <w:t xml:space="preserve">价</w:t>
            </w:r>
            <w:r>
              <w:rPr>
                <w:rFonts w:hint="eastAsia" w:ascii="宋体" w:hAnsi="宋体" w:cs="宋体"/>
                <w:bCs/>
                <w:sz w:val="24"/>
              </w:rPr>
              <w:t xml:space="preserve">金额（元）</w:t>
            </w:r>
            <w:r/>
          </w:p>
        </w:tc>
      </w:tr>
      <w:tr>
        <w:trPr>
          <w:jc w:val="center"/>
          <w:trHeight w:val="454" w:hRule="exact"/>
        </w:trPr>
        <w:tc>
          <w:tcPr>
            <w:tcW w:w="88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1</w:t>
            </w:r>
            <w:r/>
          </w:p>
        </w:tc>
        <w:tc>
          <w:tcPr>
            <w:tcW w:w="301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老年人意外保险</w:t>
            </w:r>
            <w:r/>
          </w:p>
        </w:tc>
        <w:tc>
          <w:tcPr>
            <w:tcW w:w="160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9900</w:t>
            </w:r>
            <w:r/>
          </w:p>
        </w:tc>
        <w:tc>
          <w:tcPr>
            <w:tcW w:w="206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2179"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jc w:val="center"/>
          <w:trHeight w:val="454" w:hRule="exact"/>
        </w:trPr>
        <w:tc>
          <w:tcPr>
            <w:tcW w:w="88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2</w:t>
            </w:r>
            <w:r/>
          </w:p>
        </w:tc>
        <w:tc>
          <w:tcPr>
            <w:tcW w:w="301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小额意外保险</w:t>
            </w:r>
            <w:r/>
          </w:p>
        </w:tc>
        <w:tc>
          <w:tcPr>
            <w:tcW w:w="160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13000</w:t>
            </w:r>
            <w:r/>
          </w:p>
        </w:tc>
        <w:tc>
          <w:tcPr>
            <w:tcW w:w="206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2179"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jc w:val="center"/>
          <w:trHeight w:val="454" w:hRule="exact"/>
        </w:trPr>
        <w:tc>
          <w:tcPr>
            <w:tcW w:w="88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301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总</w:t>
            </w:r>
            <w:r>
              <w:rPr>
                <w:rFonts w:hint="eastAsia" w:ascii="宋体" w:hAnsi="宋体" w:cs="宋体"/>
                <w:bCs/>
                <w:sz w:val="24"/>
              </w:rPr>
              <w:t xml:space="preserve">计</w:t>
            </w:r>
            <w:r/>
          </w:p>
        </w:tc>
        <w:tc>
          <w:tcPr>
            <w:tcW w:w="160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206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2179"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bl>
    <w:p>
      <w:pPr>
        <w:ind w:firstLine="480"/>
        <w:spacing w:line="360" w:lineRule="auto"/>
        <w:rPr>
          <w:rFonts w:cs="宋体"/>
          <w:sz w:val="24"/>
        </w:rPr>
      </w:pPr>
      <w:r>
        <w:rPr>
          <w:rFonts w:hint="eastAsia" w:cs="宋体"/>
          <w:sz w:val="24"/>
        </w:rPr>
        <w:t xml:space="preserve">本合同总价款包括但不限于风险评估、出具保单、案件赔偿、查勘理赔、保险咨询、保险宣传、人员培训和交通工具发生的所有含税费用、支付给员工的工资和国家强制缴纳的各种社会保障资金等。本合同总价款还包括乙方应当提供的伴随服务</w:t>
      </w:r>
      <w:r>
        <w:rPr>
          <w:rFonts w:hint="eastAsia" w:cs="宋体"/>
          <w:sz w:val="24"/>
        </w:rPr>
        <w:t xml:space="preserve">/</w:t>
      </w:r>
      <w:r>
        <w:rPr>
          <w:rFonts w:hint="eastAsia" w:cs="宋体"/>
          <w:sz w:val="24"/>
        </w:rPr>
        <w:t xml:space="preserve">售后服务费用。本合同执行期间保险单价不变。</w:t>
      </w:r>
      <w:r/>
    </w:p>
    <w:p>
      <w:pPr>
        <w:ind w:firstLine="482"/>
        <w:spacing w:line="360" w:lineRule="auto"/>
        <w:rPr>
          <w:rFonts w:hint="eastAsia" w:ascii="宋体" w:hAnsi="宋体" w:cs="宋体"/>
          <w:bCs/>
          <w:sz w:val="24"/>
        </w:rPr>
      </w:pPr>
      <w:r>
        <w:rPr>
          <w:rFonts w:hint="eastAsia" w:ascii="宋体" w:hAnsi="宋体" w:cs="宋体"/>
          <w:bCs/>
          <w:sz w:val="24"/>
        </w:rPr>
        <w:t xml:space="preserve">其中：</w:t>
      </w:r>
      <w:r/>
    </w:p>
    <w:p>
      <w:pPr>
        <w:jc w:val="center"/>
        <w:spacing w:line="360" w:lineRule="auto"/>
        <w:rPr>
          <w:rFonts w:hint="eastAsia" w:ascii="宋体" w:hAnsi="宋体" w:cs="宋体"/>
          <w:b/>
          <w:sz w:val="24"/>
        </w:rPr>
      </w:pPr>
      <w:r>
        <w:rPr>
          <w:rFonts w:ascii="宋体" w:hAnsi="宋体" w:cs="宋体"/>
          <w:b/>
          <w:sz w:val="24"/>
        </w:rPr>
        <w:t xml:space="preserve">老年人意外险</w:t>
      </w:r>
      <w:r>
        <w:rPr>
          <w:rFonts w:hint="eastAsia" w:ascii="宋体" w:hAnsi="宋体" w:cs="宋体"/>
          <w:b/>
          <w:sz w:val="24"/>
        </w:rPr>
        <w:t xml:space="preserve">保险内容</w:t>
      </w:r>
      <w:r/>
    </w:p>
    <w:tbl>
      <w:tblPr>
        <w:tblW w:w="97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75"/>
        <w:gridCol w:w="4807"/>
        <w:gridCol w:w="2961"/>
      </w:tblGrid>
      <w:tr>
        <w:trPr>
          <w:jc w:val="center"/>
        </w:trPr>
        <w:tc>
          <w:tcPr>
            <w:gridSpan w:val="2"/>
            <w:tcW w:w="6782"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保障内容</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保障额度</w:t>
            </w:r>
            <w:r/>
          </w:p>
        </w:tc>
      </w:tr>
      <w:tr>
        <w:trPr>
          <w:jc w:val="center"/>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普通意外伤害</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意外身故</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意外伤残</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10000元</w:t>
            </w:r>
            <w:r/>
          </w:p>
        </w:tc>
      </w:tr>
      <w:tr>
        <w:trPr>
          <w:jc w:val="center"/>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szCs w:val="21"/>
                <w:lang w:val="zh-CN" w:bidi="zh-CN"/>
              </w:rPr>
              <w:t xml:space="preserve">道路交通事故的意外伤害</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意外身故</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意外伤残</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20000元</w:t>
            </w:r>
            <w:r/>
          </w:p>
        </w:tc>
      </w:tr>
      <w:tr>
        <w:trPr>
          <w:jc w:val="center"/>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szCs w:val="21"/>
                <w:lang w:val="zh-CN" w:bidi="zh-CN"/>
              </w:rPr>
              <w:t xml:space="preserve">燃气事故的意外伤害</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意外身故</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30000元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意外伤残</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30000元</w:t>
            </w:r>
            <w:r/>
          </w:p>
        </w:tc>
      </w:tr>
      <w:tr>
        <w:trPr>
          <w:jc w:val="center"/>
          <w:trHeight w:val="90"/>
        </w:trPr>
        <w:tc>
          <w:tcPr>
            <w:gridSpan w:val="2"/>
            <w:tcW w:w="6782" w:type="dxa"/>
            <w:vAlign w:val="center"/>
            <w:textDirection w:val="lrTb"/>
            <w:noWrap w:val="false"/>
          </w:tcPr>
          <w:p>
            <w:pPr>
              <w:jc w:val="center"/>
              <w:spacing w:line="360" w:lineRule="auto"/>
              <w:rPr>
                <w:rFonts w:hint="eastAsia" w:ascii="宋体" w:hAnsi="宋体" w:cs="宋体"/>
                <w:szCs w:val="21"/>
                <w:lang w:val="zh-CN" w:bidi="zh-CN"/>
              </w:rPr>
            </w:pPr>
            <w:r>
              <w:rPr>
                <w:rFonts w:hint="eastAsia" w:ascii="宋体" w:hAnsi="宋体" w:cs="宋体"/>
                <w:szCs w:val="21"/>
                <w:lang w:val="zh-CN" w:bidi="zh-CN"/>
              </w:rPr>
              <w:t xml:space="preserve">民用燃气用户第三者责任保险</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20000元</w:t>
            </w:r>
            <w:r/>
          </w:p>
        </w:tc>
      </w:tr>
      <w:tr>
        <w:trPr>
          <w:jc w:val="center"/>
          <w:trHeight w:val="90"/>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营运交通工具乘客意外</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在汽车中因意外伤害造成的身故、伤残</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50000元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在火车中因意外伤害造成的身故、伤残</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50000元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在轮船中因意外伤害造成的身故、伤残</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50000元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在飞机中因意外伤害造成的身故、伤残</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100000元</w:t>
            </w:r>
            <w:r/>
          </w:p>
        </w:tc>
      </w:tr>
      <w:tr>
        <w:trPr>
          <w:jc w:val="center"/>
          <w:trHeight w:val="90"/>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意外医疗</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bCs/>
              </w:rPr>
              <w:t xml:space="preserve">动物咬伤注射抗狂犬疫苗、破伤风抗毒素、血清费用</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意外伤害救护车费用</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300元</w:t>
            </w:r>
            <w:r/>
          </w:p>
        </w:tc>
      </w:tr>
      <w:tr>
        <w:trPr>
          <w:jc w:val="center"/>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津贴</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意外住院津贴</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100元/天</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骨折津贴</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200-500元</w:t>
            </w:r>
            <w:r/>
          </w:p>
        </w:tc>
      </w:tr>
    </w:tbl>
    <w:p>
      <w:pPr>
        <w:spacing w:line="360" w:lineRule="auto"/>
        <w:rPr>
          <w:rFonts w:cs="宋体"/>
          <w:sz w:val="24"/>
        </w:rPr>
      </w:pPr>
      <w:r>
        <w:rPr>
          <w:rFonts w:hint="eastAsia" w:cs="宋体"/>
          <w:sz w:val="24"/>
        </w:rPr>
        <w:t xml:space="preserve">备注：实际结算时，上表中的“</w:t>
      </w:r>
      <w:r>
        <w:rPr>
          <w:rFonts w:cs="宋体"/>
          <w:sz w:val="24"/>
        </w:rPr>
        <w:t xml:space="preserve">老年人意外险</w:t>
      </w:r>
      <w:r>
        <w:rPr>
          <w:rFonts w:hint="eastAsia" w:cs="宋体"/>
          <w:sz w:val="24"/>
        </w:rPr>
        <w:t xml:space="preserve">保险”</w:t>
      </w:r>
      <w:r>
        <w:rPr>
          <w:rFonts w:hint="eastAsia" w:cs="宋体"/>
          <w:sz w:val="24"/>
        </w:rPr>
        <w:t xml:space="preserve">保费</w:t>
      </w:r>
      <w:r>
        <w:rPr>
          <w:rFonts w:hint="eastAsia" w:cs="宋体"/>
          <w:sz w:val="24"/>
        </w:rPr>
        <w:t xml:space="preserve">的</w:t>
      </w:r>
      <w:r>
        <w:rPr>
          <w:rFonts w:hint="eastAsia" w:cs="宋体"/>
          <w:sz w:val="24"/>
        </w:rPr>
        <w:t xml:space="preserve">20%</w:t>
      </w:r>
      <w:r>
        <w:rPr>
          <w:rFonts w:hint="eastAsia" w:cs="宋体"/>
          <w:sz w:val="24"/>
        </w:rPr>
        <w:t xml:space="preserve">由常州市武进区慈善总会予以补贴</w:t>
      </w:r>
      <w:r>
        <w:rPr>
          <w:rFonts w:hint="eastAsia" w:cs="宋体"/>
          <w:sz w:val="24"/>
        </w:rPr>
        <w:t xml:space="preserve">，且包含在合同价款内</w:t>
      </w:r>
      <w:r>
        <w:rPr>
          <w:rFonts w:hint="eastAsia" w:cs="宋体"/>
          <w:sz w:val="24"/>
        </w:rPr>
        <w:t xml:space="preserve">。</w:t>
      </w:r>
      <w:r/>
    </w:p>
    <w:p>
      <w:pPr>
        <w:jc w:val="center"/>
        <w:spacing w:line="360" w:lineRule="auto"/>
        <w:rPr>
          <w:rFonts w:hint="eastAsia" w:ascii="宋体" w:hAnsi="宋体" w:cs="宋体"/>
          <w:b/>
          <w:sz w:val="24"/>
        </w:rPr>
      </w:pPr>
      <w:r>
        <w:rPr>
          <w:rFonts w:hint="eastAsia" w:ascii="宋体" w:hAnsi="宋体" w:cs="宋体"/>
          <w:b/>
          <w:sz w:val="24"/>
        </w:rPr>
        <w:t xml:space="preserve">小额意外保险内容</w:t>
      </w:r>
      <w:r/>
    </w:p>
    <w:tbl>
      <w:tblPr>
        <w:tblW w:w="97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75"/>
        <w:gridCol w:w="4807"/>
        <w:gridCol w:w="2961"/>
      </w:tblGrid>
      <w:tr>
        <w:trPr>
          <w:jc w:val="center"/>
        </w:trPr>
        <w:tc>
          <w:tcPr>
            <w:gridSpan w:val="2"/>
            <w:tcW w:w="678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保障内容</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保障额度</w:t>
            </w:r>
            <w:r/>
          </w:p>
        </w:tc>
      </w:tr>
      <w:tr>
        <w:trPr>
          <w:jc w:val="center"/>
        </w:trPr>
        <w:tc>
          <w:tcPr>
            <w:gridSpan w:val="2"/>
            <w:tcW w:w="678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疾病身故</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1000元（新保等待期90天，续保0天。）</w:t>
            </w:r>
            <w:r/>
          </w:p>
        </w:tc>
      </w:tr>
      <w:tr>
        <w:trPr>
          <w:jc w:val="cente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普通意外伤害</w:t>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意外身故</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40000元（未成年人保额减半）</w:t>
            </w:r>
            <w:r/>
          </w:p>
        </w:tc>
      </w:tr>
      <w:tr>
        <w:trPr>
          <w:jc w:val="cente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意外伤残</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40000元（未成年人保额减半）</w:t>
            </w:r>
            <w:r/>
          </w:p>
        </w:tc>
      </w:tr>
      <w:tr>
        <w:trPr>
          <w:jc w:val="cente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营运交通工具乘客意外</w:t>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在汽车中因意外伤害造成的身故、伤残</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50000元（未成年人保额减半）</w:t>
            </w:r>
            <w:r/>
          </w:p>
        </w:tc>
      </w:tr>
      <w:tr>
        <w:trPr>
          <w:jc w:val="cente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在火车中因意外伤害造成的身故、伤残</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50000元（未成年人保额减半）</w:t>
            </w:r>
            <w:r/>
          </w:p>
        </w:tc>
      </w:tr>
      <w:tr>
        <w:trPr>
          <w:jc w:val="cente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在轮船中因意外伤害造成的身故、伤残</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50000元（未成年人保额减半）</w:t>
            </w:r>
            <w:r/>
          </w:p>
        </w:tc>
      </w:tr>
      <w:tr>
        <w:trPr>
          <w:jc w:val="cente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在飞机中因意外伤害造成的身故、伤残</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200000元（未成年人保额减半）</w:t>
            </w:r>
            <w:r/>
          </w:p>
        </w:tc>
      </w:tr>
      <w:tr>
        <w:trPr>
          <w:jc w:val="cente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意外医疗</w:t>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意外医疗（符合</w:t>
            </w:r>
            <w:r>
              <w:rPr>
                <w:rFonts w:hint="eastAsia" w:ascii="宋体" w:hAnsi="宋体" w:cs="宋体"/>
                <w:bCs/>
                <w:szCs w:val="21"/>
              </w:rPr>
              <w:t xml:space="preserve">医</w:t>
            </w:r>
            <w:r>
              <w:rPr>
                <w:rFonts w:hint="eastAsia" w:ascii="宋体" w:hAnsi="宋体" w:cs="宋体"/>
                <w:bCs/>
                <w:szCs w:val="21"/>
              </w:rPr>
              <w:t xml:space="preserve">保目录）</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5000元</w:t>
            </w:r>
            <w:r/>
          </w:p>
        </w:tc>
      </w:tr>
      <w:tr>
        <w:trPr>
          <w:jc w:val="cente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rPr>
                <w:rFonts w:hint="eastAsia" w:ascii="宋体" w:hAnsi="宋体" w:cs="宋体"/>
                <w:bCs/>
                <w:szCs w:val="21"/>
              </w:rPr>
            </w:pPr>
            <w:r>
              <w:rPr>
                <w:rFonts w:hint="eastAsia"/>
                <w:bCs/>
              </w:rPr>
              <w:t xml:space="preserve">动物咬伤注射抗狂犬疫苗、破伤风抗毒素、血清</w:t>
            </w:r>
            <w:r>
              <w:rPr>
                <w:rFonts w:hint="eastAsia"/>
                <w:bCs/>
              </w:rPr>
              <w:t xml:space="preserve">费用</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1000元</w:t>
            </w:r>
            <w:r/>
          </w:p>
        </w:tc>
      </w:tr>
      <w:tr>
        <w:trPr>
          <w:jc w:val="center"/>
        </w:trPr>
        <w:tc>
          <w:tcPr>
            <w:tcW w:w="197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津贴</w:t>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意外住院津贴</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100元/天</w:t>
            </w:r>
            <w:r/>
          </w:p>
        </w:tc>
      </w:tr>
      <w:tr>
        <w:trPr>
          <w:jc w:val="center"/>
        </w:trPr>
        <w:tc>
          <w:tcPr>
            <w:gridSpan w:val="2"/>
            <w:tcW w:w="678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民用燃气用户第三者责任保险</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20000元</w:t>
            </w:r>
            <w:r/>
          </w:p>
        </w:tc>
      </w:tr>
    </w:tbl>
    <w:p>
      <w:pPr>
        <w:pStyle w:val="104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四、甲方的权利和义务</w:t>
      </w:r>
      <w:r/>
    </w:p>
    <w:p>
      <w:pPr>
        <w:ind w:firstLine="480"/>
        <w:spacing w:line="360" w:lineRule="auto"/>
        <w:rPr>
          <w:rFonts w:hint="eastAsia" w:ascii="宋体" w:hAnsi="宋体" w:cs="宋体"/>
          <w:sz w:val="24"/>
        </w:rPr>
      </w:pPr>
      <w:r>
        <w:rPr>
          <w:rFonts w:hint="eastAsia" w:ascii="宋体" w:hAnsi="宋体" w:cs="宋体"/>
          <w:sz w:val="24"/>
        </w:rPr>
        <w:t xml:space="preserve">1.甲方根据工作需要委托乙方完成招标文件所列服务内容，并由西湖街道各村（社区）及时支付本合同约定的服务费用。</w:t>
      </w:r>
      <w:r/>
    </w:p>
    <w:p>
      <w:pPr>
        <w:ind w:firstLine="480"/>
        <w:spacing w:line="360" w:lineRule="auto"/>
        <w:rPr>
          <w:rFonts w:hint="eastAsia" w:ascii="宋体" w:hAnsi="宋体" w:cs="宋体"/>
          <w:sz w:val="24"/>
        </w:rPr>
      </w:pPr>
      <w:r>
        <w:rPr>
          <w:rFonts w:hint="eastAsia" w:ascii="宋体" w:hAnsi="宋体" w:cs="宋体"/>
          <w:sz w:val="24"/>
        </w:rPr>
        <w:t xml:space="preserve">2.甲方委托西湖街道各村（社区）指定联系人配合乙方的服务工作，为乙方项目实施提供方便（如有必要）。</w:t>
      </w:r>
      <w:r/>
    </w:p>
    <w:p>
      <w:pPr>
        <w:ind w:firstLine="480"/>
        <w:spacing w:line="360" w:lineRule="auto"/>
        <w:rPr>
          <w:rFonts w:cs="宋体"/>
          <w:sz w:val="24"/>
        </w:rPr>
      </w:pPr>
      <w:r>
        <w:rPr>
          <w:rFonts w:hint="eastAsia" w:cs="宋体"/>
          <w:sz w:val="24"/>
        </w:rPr>
        <w:t xml:space="preserve">3.</w:t>
      </w:r>
      <w:r>
        <w:rPr>
          <w:rFonts w:hint="eastAsia" w:cs="宋体"/>
          <w:sz w:val="24"/>
        </w:rPr>
        <w:t xml:space="preserve">甲方</w:t>
      </w:r>
      <w:r>
        <w:rPr>
          <w:rFonts w:hint="eastAsia" w:ascii="宋体" w:hAnsi="宋体" w:cs="宋体"/>
          <w:sz w:val="24"/>
        </w:rPr>
        <w:t xml:space="preserve">委托西湖街道各村（社区）</w:t>
      </w:r>
      <w:r>
        <w:rPr>
          <w:rFonts w:hint="eastAsia" w:cs="宋体"/>
          <w:sz w:val="24"/>
        </w:rPr>
        <w:t xml:space="preserve">对乙方承诺的服务质量执行情况进行监督检查，乙方如有违反，甲方有权取消乙方的服务单位资格。</w:t>
      </w:r>
      <w:r/>
    </w:p>
    <w:p>
      <w:pPr>
        <w:ind w:firstLine="480"/>
        <w:spacing w:line="360" w:lineRule="auto"/>
        <w:rPr>
          <w:rFonts w:hint="eastAsia" w:ascii="宋体" w:hAnsi="宋体" w:cs="宋体"/>
          <w:sz w:val="24"/>
        </w:rPr>
      </w:pPr>
      <w:r>
        <w:rPr>
          <w:rFonts w:hint="eastAsia" w:ascii="宋体" w:hAnsi="宋体" w:cs="宋体"/>
          <w:sz w:val="24"/>
        </w:rPr>
        <w:t xml:space="preserve">4.甲方委托西湖街道各村（社区）就乙方服务工作的质量、时效、服务水平等进行监督检查，并根据考核办法对服务工作进行考核评估，考核评估结果将与服务费用挂钩。</w:t>
      </w:r>
      <w:r/>
    </w:p>
    <w:p>
      <w:pPr>
        <w:pStyle w:val="104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五、乙方的权利和义务</w:t>
      </w:r>
      <w:r/>
    </w:p>
    <w:p>
      <w:pPr>
        <w:ind w:firstLine="480"/>
        <w:spacing w:line="360" w:lineRule="auto"/>
        <w:rPr>
          <w:rFonts w:hint="eastAsia" w:ascii="宋体" w:hAnsi="宋体" w:cs="宋体"/>
          <w:sz w:val="24"/>
        </w:rPr>
      </w:pPr>
      <w:r>
        <w:rPr>
          <w:rFonts w:hint="eastAsia" w:ascii="宋体" w:hAnsi="宋体" w:cs="宋体"/>
          <w:sz w:val="24"/>
        </w:rPr>
        <w:t xml:space="preserve">1.乙方接受甲方及西湖街道各村（社区）委托，在服务期限内按照合同约定完成服务内容，并取得相应服务报酬。</w:t>
      </w:r>
      <w:r/>
    </w:p>
    <w:p>
      <w:pPr>
        <w:ind w:firstLine="480"/>
        <w:spacing w:line="360" w:lineRule="auto"/>
        <w:rPr>
          <w:rFonts w:hint="eastAsia" w:ascii="宋体" w:hAnsi="宋体" w:cs="宋体"/>
          <w:sz w:val="24"/>
        </w:rPr>
      </w:pPr>
      <w:r>
        <w:rPr>
          <w:rFonts w:hint="eastAsia" w:ascii="宋体" w:hAnsi="宋体" w:cs="宋体"/>
          <w:sz w:val="24"/>
        </w:rPr>
        <w:t xml:space="preserve">2.履行投标承诺，保证服务质量，及时出具正式保单。</w:t>
      </w:r>
      <w:r/>
    </w:p>
    <w:p>
      <w:pPr>
        <w:ind w:firstLine="480"/>
        <w:spacing w:line="360" w:lineRule="auto"/>
        <w:rPr>
          <w:rFonts w:hint="eastAsia" w:ascii="宋体" w:hAnsi="宋体" w:cs="宋体"/>
          <w:sz w:val="24"/>
        </w:rPr>
      </w:pPr>
      <w:r>
        <w:rPr>
          <w:rFonts w:hint="eastAsia" w:ascii="宋体" w:hAnsi="宋体" w:cs="宋体"/>
          <w:sz w:val="24"/>
        </w:rPr>
        <w:t xml:space="preserve">3.乙方不得将委托项目转包其他单位，加强对从业人员的执业管理，保证检查服务结果公正、真实，不得损害甲方及西湖街道各村（社区）利益。</w:t>
      </w:r>
      <w:r/>
    </w:p>
    <w:p>
      <w:pPr>
        <w:ind w:firstLine="480"/>
        <w:spacing w:line="360" w:lineRule="auto"/>
        <w:rPr>
          <w:rFonts w:hint="eastAsia" w:ascii="宋体" w:hAnsi="宋体" w:cs="宋体"/>
          <w:sz w:val="24"/>
        </w:rPr>
      </w:pPr>
      <w:r>
        <w:rPr>
          <w:rFonts w:hint="eastAsia" w:ascii="宋体" w:hAnsi="宋体" w:cs="宋体"/>
          <w:sz w:val="24"/>
        </w:rPr>
        <w:t xml:space="preserve">4.服务过程中，乙方对涉及的甲方及西湖街道各村（社区）保密信息和隐私负有永久保密义务。在进行安全检查服务工作时，应严格恪守职业道德，诚实守信，不得泄露相关企业的技术和商业秘密。</w:t>
      </w:r>
      <w:r/>
    </w:p>
    <w:p>
      <w:pPr>
        <w:ind w:firstLine="480"/>
        <w:spacing w:line="360" w:lineRule="auto"/>
        <w:rPr>
          <w:rFonts w:hint="eastAsia" w:ascii="宋体" w:hAnsi="宋体" w:cs="宋体"/>
          <w:sz w:val="24"/>
        </w:rPr>
      </w:pPr>
      <w:r>
        <w:rPr>
          <w:rFonts w:hint="eastAsia" w:ascii="宋体" w:hAnsi="宋体" w:cs="宋体"/>
          <w:sz w:val="24"/>
        </w:rPr>
        <w:t xml:space="preserve">5.乙方项目组成员应常驻常州，定期反馈工作开展情况。</w:t>
      </w:r>
      <w:r/>
    </w:p>
    <w:p>
      <w:pPr>
        <w:ind w:firstLine="480"/>
        <w:spacing w:line="360" w:lineRule="auto"/>
        <w:rPr>
          <w:rFonts w:hint="eastAsia" w:ascii="宋体" w:hAnsi="宋体"/>
          <w:bCs/>
          <w:sz w:val="24"/>
        </w:rPr>
      </w:pPr>
      <w:r>
        <w:rPr>
          <w:rFonts w:hint="eastAsia" w:ascii="宋体" w:hAnsi="宋体"/>
          <w:bCs/>
          <w:sz w:val="24"/>
        </w:rPr>
        <w:t xml:space="preserve">6.乙方配合</w:t>
      </w:r>
      <w:r>
        <w:rPr>
          <w:rFonts w:hint="eastAsia" w:ascii="宋体" w:hAnsi="宋体" w:cs="宋体"/>
          <w:sz w:val="24"/>
        </w:rPr>
        <w:t xml:space="preserve">西湖街道各村（社区）</w:t>
      </w:r>
      <w:r>
        <w:rPr>
          <w:rFonts w:hint="eastAsia" w:ascii="宋体" w:hAnsi="宋体"/>
          <w:bCs/>
          <w:sz w:val="24"/>
        </w:rPr>
        <w:t xml:space="preserve">在各个社区或者小区定期或不定期开展宣传活动，印制保险宣传手册，普及意外保险赔付等事宜。</w:t>
      </w:r>
      <w:r/>
    </w:p>
    <w:p>
      <w:pPr>
        <w:pStyle w:val="104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六、消费者权益保护条款</w:t>
      </w:r>
      <w:r/>
    </w:p>
    <w:p>
      <w:pPr>
        <w:ind w:firstLine="480"/>
        <w:spacing w:line="360" w:lineRule="auto"/>
        <w:rPr>
          <w:rFonts w:hint="eastAsia" w:ascii="宋体" w:hAnsi="宋体" w:cs="宋体"/>
          <w:sz w:val="24"/>
        </w:rPr>
      </w:pPr>
      <w:r>
        <w:rPr>
          <w:rFonts w:ascii="宋体" w:hAnsi="宋体" w:cs="宋体"/>
          <w:sz w:val="24"/>
        </w:rPr>
        <w:t xml:space="preserve">甲、乙双方应确保本协议项下，各类业务严格遵守国家法律法规及监管规定中消费者权益保护相关要求，依法保护保险消费者合法权益。本条所指的法律法规及监管规定包括但不限于《中华人民共和国民法典》《中华人民共和国保险法》《中华人民共和国消费者权益保护法》《中华人民共和国消费者权益保护法实施条例》《银行保险机构消费者权益保护管理办法》《保险销售行为</w:t>
      </w:r>
      <w:r>
        <w:rPr>
          <w:rFonts w:ascii="宋体" w:hAnsi="宋体" w:cs="宋体"/>
          <w:sz w:val="24"/>
        </w:rPr>
        <w:t xml:space="preserve">管理办法》《金融机构产品适当性管理办法》等。具体如下：</w:t>
      </w:r>
      <w:r/>
    </w:p>
    <w:p>
      <w:pPr>
        <w:ind w:firstLine="480"/>
        <w:spacing w:line="360" w:lineRule="auto"/>
        <w:rPr>
          <w:rFonts w:hint="eastAsia" w:ascii="宋体" w:hAnsi="宋体" w:cs="宋体"/>
          <w:sz w:val="24"/>
        </w:rPr>
      </w:pPr>
      <w:r>
        <w:rPr>
          <w:rFonts w:ascii="宋体" w:hAnsi="宋体" w:cs="宋体"/>
          <w:sz w:val="24"/>
        </w:rPr>
        <w:t xml:space="preserve">1.双方应严格按照相关法律法规要求履行消费者权益保护相关责任和义务。</w:t>
      </w:r>
      <w:r/>
    </w:p>
    <w:p>
      <w:pPr>
        <w:ind w:firstLine="480"/>
        <w:spacing w:line="360" w:lineRule="auto"/>
        <w:rPr>
          <w:rFonts w:hint="eastAsia" w:ascii="宋体" w:hAnsi="宋体" w:cs="宋体"/>
          <w:sz w:val="24"/>
        </w:rPr>
      </w:pPr>
      <w:r>
        <w:rPr>
          <w:rFonts w:ascii="宋体" w:hAnsi="宋体" w:cs="宋体"/>
          <w:sz w:val="24"/>
        </w:rPr>
        <w:t xml:space="preserve">2.甲、乙双方应严格遵守在消费者权益保护方面的责任与义务，建立合作机构准入和退出机制。将合作机构消费者权益保护工作的落实情况及对消费投诉处理工作的配合情况作为合作准入、清退的条件。一方出现违反消费者权益保护要求、出现重大风险事件、存在严重违规行为或不配合开展消费投诉处理工作，另一方有权终止合作，并将其列入公司合作机构管理黑名单。</w:t>
      </w:r>
      <w:r/>
    </w:p>
    <w:p>
      <w:pPr>
        <w:ind w:firstLine="480"/>
        <w:spacing w:line="360" w:lineRule="auto"/>
        <w:rPr>
          <w:rFonts w:hint="eastAsia" w:ascii="宋体" w:hAnsi="宋体" w:cs="宋体"/>
          <w:sz w:val="24"/>
        </w:rPr>
      </w:pPr>
      <w:r>
        <w:rPr>
          <w:rFonts w:ascii="宋体" w:hAnsi="宋体" w:cs="宋体"/>
          <w:sz w:val="24"/>
        </w:rPr>
        <w:t xml:space="preserve">3.甲、乙双方应按照《保险销售行为管理办法》规范保险销售行为，确保从事保险销售的过程中不存在损害消费者利益的行为，包括但不限于一方不得在营业网点或者自营网络平台以另一方名义向消费者推介或者销售产品和服务，不得非法或超范围开展保险营销宣传活动，不得以欺诈或引人误解的方式对保险产品或保险服务进行营销宣传等。</w:t>
      </w:r>
      <w:r/>
    </w:p>
    <w:p>
      <w:pPr>
        <w:ind w:firstLine="480"/>
        <w:spacing w:line="360" w:lineRule="auto"/>
        <w:rPr>
          <w:rFonts w:hint="eastAsia" w:ascii="宋体" w:hAnsi="宋体" w:cs="宋体"/>
          <w:sz w:val="24"/>
        </w:rPr>
      </w:pPr>
      <w:r>
        <w:rPr>
          <w:rFonts w:ascii="宋体" w:hAnsi="宋体" w:cs="宋体"/>
          <w:sz w:val="24"/>
        </w:rPr>
        <w:t xml:space="preserve">4.甲乙双方应按照《金融机构产品适当性管理办法》建立适当性管理机制，严格落实监管机构</w:t>
      </w:r>
      <w:r>
        <w:rPr>
          <w:rFonts w:ascii="宋体" w:hAnsi="宋体" w:cs="宋体"/>
          <w:sz w:val="24"/>
        </w:rPr>
        <w:t xml:space="preserve">对适当</w:t>
      </w:r>
      <w:r>
        <w:rPr>
          <w:rFonts w:ascii="宋体" w:hAnsi="宋体" w:cs="宋体"/>
          <w:sz w:val="24"/>
        </w:rPr>
        <w:t xml:space="preserve">性管理的要求。甲方应具备销售相关产品的资格及落实适当性义务的人员、内控制度、技术设备等条件；应当履行客户评估、适当性匹配等适当性义务，履行保险销售人员分级管理相关要求；应当在事前征得客户书面同意后将客户产品适当性评估问卷及结果传输给乙方，评估流程可回溯资料支持乙方调阅。乙方应当提供相关保险产品的适当性管理标准和要求、产品分类分级考虑因素等信息；对于保险产品分类分级的结果发生变更的，乙方应当及时通知甲方。对在保险销售中违反适当性义务的行为，甲乙双方应当依照法律法规及合同约定承担相应法律责任。</w:t>
      </w:r>
      <w:r/>
    </w:p>
    <w:p>
      <w:pPr>
        <w:ind w:firstLine="480"/>
        <w:spacing w:line="360" w:lineRule="auto"/>
        <w:rPr>
          <w:rFonts w:hint="eastAsia" w:ascii="宋体" w:hAnsi="宋体" w:cs="宋体"/>
          <w:sz w:val="24"/>
        </w:rPr>
      </w:pPr>
      <w:r>
        <w:rPr>
          <w:rFonts w:ascii="宋体" w:hAnsi="宋体" w:cs="宋体"/>
          <w:sz w:val="24"/>
        </w:rPr>
        <w:t xml:space="preserve">5.乙方不得利用业务便利，强制指定甲方为消费者提供收费服务。</w:t>
      </w:r>
      <w:r/>
    </w:p>
    <w:p>
      <w:pPr>
        <w:ind w:firstLine="480"/>
        <w:spacing w:line="360" w:lineRule="auto"/>
        <w:rPr>
          <w:rFonts w:hint="eastAsia" w:ascii="宋体" w:hAnsi="宋体" w:cs="宋体"/>
          <w:sz w:val="24"/>
        </w:rPr>
      </w:pPr>
      <w:r>
        <w:rPr>
          <w:rFonts w:ascii="宋体" w:hAnsi="宋体" w:cs="宋体"/>
          <w:sz w:val="24"/>
        </w:rPr>
        <w:t xml:space="preserve">6.甲、乙双方应建立健全消费者投诉处理机制，明示消费者投诉渠道和方式，完善投诉数据统计，妥善对接和处理合作过程中发生的保险消费纠纷。就消费投诉，应积极落实首问负责制，在消费者投诉发生的第一时间及时处理并妥善解决，依法合</w:t>
      </w:r>
      <w:r>
        <w:rPr>
          <w:rFonts w:ascii="宋体" w:hAnsi="宋体" w:cs="宋体"/>
          <w:sz w:val="24"/>
        </w:rPr>
        <w:t xml:space="preserve">规</w:t>
      </w:r>
      <w:r>
        <w:rPr>
          <w:rFonts w:ascii="宋体" w:hAnsi="宋体" w:cs="宋体"/>
          <w:sz w:val="24"/>
        </w:rPr>
        <w:t xml:space="preserve">开展消费者投诉处理工作，避免事态扩大产生负面影响。根据消费者投诉反映出的问题积极进行溯源改进，查找服务薄弱环节和风险隐患，从源头上减少消费投诉的发生。对于客户投诉较多、设计上存在缺陷的保险产品或服务，双方应及时互通消费投诉信息，并妥善处理相关事宜，包括停止销售或提供服务等。</w:t>
      </w:r>
      <w:r/>
    </w:p>
    <w:p>
      <w:pPr>
        <w:pStyle w:val="104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七、客户信息保护条款</w:t>
      </w:r>
      <w:r/>
    </w:p>
    <w:p>
      <w:pPr>
        <w:ind w:firstLine="480"/>
        <w:spacing w:line="360" w:lineRule="auto"/>
        <w:rPr>
          <w:rFonts w:hint="eastAsia" w:ascii="宋体" w:hAnsi="宋体" w:cs="宋体"/>
          <w:sz w:val="24"/>
        </w:rPr>
      </w:pPr>
      <w:r>
        <w:rPr>
          <w:rFonts w:hint="eastAsia" w:ascii="宋体" w:hAnsi="宋体" w:cs="宋体"/>
          <w:sz w:val="24"/>
        </w:rPr>
        <w:t xml:space="preserve">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r>
        <w:rPr>
          <w:rFonts w:hint="eastAsia" w:ascii="宋体" w:hAnsi="宋体" w:cs="宋体"/>
          <w:sz w:val="24"/>
        </w:rPr>
        <w:br/>
        <w:t xml:space="preserve">    1.收集、使用及处理客户个人信息必须是依据法定义务或履行本协议所必要的行为，并在履行本协议必要范围内收集客户信息。未经客户授权同意，不得将客户个人信息公开披露，不得转移、出售给第三方。</w:t>
      </w:r>
      <w:r>
        <w:rPr>
          <w:rFonts w:hint="eastAsia" w:ascii="宋体" w:hAnsi="宋体" w:cs="宋体"/>
          <w:sz w:val="24"/>
        </w:rPr>
        <w:br/>
        <w:t xml:space="preserve">    </w:t>
      </w:r>
      <w:r>
        <w:rPr>
          <w:rFonts w:hint="eastAsia" w:ascii="宋体" w:hAnsi="宋体" w:cs="宋体"/>
          <w:sz w:val="24"/>
        </w:rPr>
        <w:t xml:space="preserve">一</w:t>
      </w:r>
      <w:r>
        <w:rPr>
          <w:rFonts w:hint="eastAsia" w:ascii="宋体" w:hAnsi="宋体" w:cs="宋体"/>
          <w:sz w:val="24"/>
        </w:rPr>
        <w:t xml:space="preserve">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r>
        <w:rPr>
          <w:rFonts w:hint="eastAsia" w:ascii="宋体" w:hAnsi="宋体" w:cs="宋体"/>
          <w:sz w:val="24"/>
        </w:rPr>
        <w:br/>
        <w:t xml:space="preserve">    2.客户个人信息保存期限应符合实现本协议业务处理目的所必要的最短时间。完成收集和使用的目的后应及时删除或匿名处理合作过程中获取的客户个人信息。本合同不生效、无效、终止或被撤销的，乙方有权要求甲方返还或删除客户信息。</w:t>
      </w:r>
      <w:r>
        <w:rPr>
          <w:rFonts w:hint="eastAsia" w:ascii="宋体" w:hAnsi="宋体" w:cs="宋体"/>
          <w:sz w:val="24"/>
        </w:rPr>
        <w:br/>
        <w:t xml:space="preserve">    3.涉及客户敏感信息处理的，应具有特定的目的和充分的必要性，取得客户的单独同意，符合个人信息保护相关法律法规规定和管理要求。</w:t>
      </w:r>
      <w:r/>
    </w:p>
    <w:p>
      <w:pPr>
        <w:ind w:firstLine="480"/>
        <w:spacing w:line="360" w:lineRule="auto"/>
        <w:rPr>
          <w:rFonts w:hint="eastAsia" w:ascii="宋体" w:hAnsi="宋体" w:cs="宋体"/>
          <w:sz w:val="24"/>
        </w:rPr>
      </w:pPr>
      <w:r>
        <w:rPr>
          <w:rFonts w:hint="eastAsia" w:ascii="宋体" w:hAnsi="宋体" w:cs="宋体"/>
          <w:sz w:val="24"/>
        </w:rPr>
        <w:t xml:space="preserve">4.甲方应对客户个人信息严格保密，采取技术措施和其他必要措施，确保客户信息安全。若甲方发生或者可能发生客户个人信息泄露、篡改、丢失的，应当立即采取补救措施，并同步通知乙方，减轻对客户及乙方的危害。</w:t>
      </w:r>
      <w:r>
        <w:rPr>
          <w:rFonts w:hint="eastAsia" w:ascii="宋体" w:hAnsi="宋体" w:cs="宋体"/>
          <w:sz w:val="24"/>
        </w:rPr>
        <w:br/>
        <w:t xml:space="preserve">    5.甲方应保证客户信息来源合法，提供给乙方的客户信息真实、准确。客户对其信息提出的查阅、复制、更正、补充、删除等要求，在合法合理的前提下，甲乙双方应及时配合客户进行处理。在先收到客户要求的一方，应及时通知另一方。</w:t>
      </w:r>
      <w:r>
        <w:rPr>
          <w:rFonts w:hint="eastAsia" w:ascii="宋体" w:hAnsi="宋体" w:cs="宋体"/>
          <w:sz w:val="24"/>
        </w:rPr>
        <w:br/>
        <w:t xml:space="preserve">    6.乙方有权对甲方处理涉及乙方业务及乙方客户个人信息的有关事宜进行监督，乙方有权按照法律法规相关规定，要求甲方配合完成涉及客户信息处理</w:t>
      </w:r>
      <w:r>
        <w:rPr>
          <w:rFonts w:hint="eastAsia" w:ascii="宋体" w:hAnsi="宋体" w:cs="宋体"/>
          <w:sz w:val="24"/>
        </w:rPr>
        <w:t xml:space="preserve">的相关事宜。甲方未按照个人信息保护相关法律法规及合同约定处理客户信息，给乙方及乙方客户造成影响和损失的，甲方应承</w:t>
      </w:r>
      <w:r>
        <w:rPr>
          <w:rFonts w:hint="eastAsia" w:ascii="宋体" w:hAnsi="宋体" w:cs="宋体"/>
          <w:sz w:val="24"/>
        </w:rPr>
        <w:t xml:space="preserve">担一切</w:t>
      </w:r>
      <w:r>
        <w:rPr>
          <w:rFonts w:hint="eastAsia" w:ascii="宋体" w:hAnsi="宋体" w:cs="宋体"/>
          <w:sz w:val="24"/>
        </w:rPr>
        <w:t xml:space="preserve">赔偿责任，同时乙方有权解除本合同。</w:t>
      </w:r>
      <w:r/>
    </w:p>
    <w:p>
      <w:pPr>
        <w:pStyle w:val="104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八、服务费用及付款方式</w:t>
      </w:r>
      <w:r/>
    </w:p>
    <w:p>
      <w:pPr>
        <w:ind w:firstLine="482"/>
        <w:jc w:val="left"/>
        <w:spacing w:line="360" w:lineRule="auto"/>
        <w:rPr>
          <w:rFonts w:hint="eastAsia" w:ascii="宋体" w:hAnsi="宋体" w:cs="宋体"/>
          <w:sz w:val="24"/>
        </w:rPr>
      </w:pPr>
      <w:r>
        <w:rPr>
          <w:rFonts w:hint="eastAsia" w:ascii="宋体" w:hAnsi="宋体" w:cs="宋体"/>
          <w:b/>
          <w:bCs/>
          <w:sz w:val="24"/>
        </w:rPr>
        <w:t xml:space="preserve">（一）</w:t>
      </w:r>
      <w:r>
        <w:rPr>
          <w:rFonts w:hint="eastAsia" w:ascii="宋体" w:hAnsi="宋体" w:cs="宋体"/>
          <w:b/>
          <w:sz w:val="24"/>
        </w:rPr>
        <w:t xml:space="preserve">服务费用：</w:t>
      </w:r>
      <w:r>
        <w:rPr>
          <w:rFonts w:hint="eastAsia" w:ascii="宋体" w:hAnsi="宋体" w:cs="宋体"/>
          <w:sz w:val="24"/>
        </w:rPr>
        <w:t xml:space="preserve">服务费用即合同价款为人民币元。乙方收取的服务费应出具正式票据。</w:t>
      </w:r>
      <w:r/>
    </w:p>
    <w:p>
      <w:pPr>
        <w:ind w:firstLine="482"/>
        <w:spacing w:line="360" w:lineRule="auto"/>
        <w:rPr>
          <w:rFonts w:hint="eastAsia" w:ascii="宋体" w:hAnsi="宋体" w:cs="宋体"/>
          <w:sz w:val="24"/>
        </w:rPr>
      </w:pPr>
      <w:r>
        <w:rPr>
          <w:rFonts w:hint="eastAsia" w:cs="宋体"/>
          <w:b/>
          <w:bCs/>
          <w:sz w:val="24"/>
        </w:rPr>
        <w:t xml:space="preserve">（二）付款方式：</w:t>
      </w:r>
      <w:r>
        <w:rPr>
          <w:rFonts w:hint="eastAsia" w:ascii="宋体" w:hAnsi="宋体" w:cs="宋体"/>
          <w:sz w:val="24"/>
        </w:rPr>
        <w:t xml:space="preserve">自乙方与西湖街道各村（社区）补充协议</w:t>
      </w:r>
      <w:r>
        <w:rPr>
          <w:rFonts w:hint="eastAsia" w:ascii="宋体" w:hAnsi="宋体" w:cs="宋体"/>
          <w:sz w:val="24"/>
        </w:rPr>
        <w:t xml:space="preserve">签订后一次性付清当年保险费用。</w:t>
      </w:r>
      <w:r/>
    </w:p>
    <w:p>
      <w:pPr>
        <w:pStyle w:val="104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九、服务期限</w:t>
      </w:r>
      <w:r/>
    </w:p>
    <w:p>
      <w:pPr>
        <w:ind w:firstLine="480"/>
        <w:spacing w:line="360" w:lineRule="auto"/>
        <w:tabs>
          <w:tab w:val="left" w:pos="450" w:leader="none"/>
          <w:tab w:val="left" w:pos="720" w:leader="none"/>
          <w:tab w:val="left" w:pos="1260" w:leader="none"/>
        </w:tabs>
        <w:rPr>
          <w:rFonts w:hint="eastAsia" w:ascii="宋体" w:hAnsi="宋体" w:cs="宋体"/>
          <w:bCs/>
          <w:sz w:val="24"/>
        </w:rPr>
      </w:pPr>
      <w:r>
        <w:rPr>
          <w:rFonts w:hint="eastAsia" w:ascii="宋体" w:hAnsi="宋体" w:cs="宋体"/>
          <w:sz w:val="24"/>
        </w:rPr>
        <w:t xml:space="preserve">本协议服务期限为一年。</w:t>
      </w:r>
      <w:r>
        <w:rPr>
          <w:rFonts w:hint="eastAsia"/>
          <w:sz w:val="24"/>
        </w:rPr>
        <w:t xml:space="preserve">具体以乙方出具的保险凭证为准。</w:t>
      </w:r>
      <w:r/>
    </w:p>
    <w:p>
      <w:pPr>
        <w:pStyle w:val="104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十、履约担保</w:t>
      </w:r>
      <w:r/>
    </w:p>
    <w:p>
      <w:pPr>
        <w:ind w:firstLine="480"/>
        <w:jc w:val="left"/>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sz w:val="24"/>
        </w:rPr>
        <w:t xml:space="preserve">本项目无需缴纳履约保证金。</w:t>
      </w:r>
      <w:r/>
    </w:p>
    <w:p>
      <w:pPr>
        <w:pStyle w:val="104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十一、违约责任</w:t>
      </w:r>
      <w:r/>
    </w:p>
    <w:p>
      <w:pPr>
        <w:ind w:firstLine="480"/>
        <w:spacing w:line="360" w:lineRule="auto"/>
        <w:rPr>
          <w:rFonts w:hint="eastAsia" w:ascii="宋体" w:hAnsi="宋体" w:cs="宋体"/>
          <w:sz w:val="24"/>
        </w:rPr>
      </w:pPr>
      <w:r>
        <w:rPr>
          <w:rFonts w:hint="eastAsia" w:ascii="宋体" w:hAnsi="宋体" w:cs="宋体"/>
          <w:sz w:val="24"/>
        </w:rPr>
        <w:t xml:space="preserve">1.当事人一方如不履行本合同义务或履行本合同义务不符合约定而给对方造成损失的，应对损失进行赔偿（包括各种因之产生的费用、开支、额外责任，以及合同履行后所可以获得的直接利益）；但遭受损失方必须提供相关损失的证明，且不得超过违约方订立合同时预见到或应当预见到的因违约行为所可能造成的损失。</w:t>
      </w:r>
      <w:r/>
    </w:p>
    <w:p>
      <w:pPr>
        <w:ind w:firstLine="480"/>
        <w:spacing w:line="360" w:lineRule="auto"/>
        <w:rPr>
          <w:rFonts w:hint="eastAsia" w:ascii="宋体" w:hAnsi="宋体" w:cs="宋体"/>
          <w:sz w:val="24"/>
        </w:rPr>
      </w:pPr>
      <w:r>
        <w:rPr>
          <w:rFonts w:hint="eastAsia" w:ascii="宋体" w:hAnsi="宋体" w:cs="宋体"/>
          <w:sz w:val="24"/>
        </w:rPr>
        <w:t xml:space="preserve">2.甲方委托西湖街道各村（社区）对乙方承诺的服务质量执行情况进行监督检查，累计一次违反规定的，</w:t>
      </w:r>
      <w:r>
        <w:rPr>
          <w:rFonts w:hint="eastAsia"/>
          <w:sz w:val="24"/>
        </w:rPr>
        <w:t xml:space="preserve">西湖街道各村（社区）</w:t>
      </w:r>
      <w:r>
        <w:rPr>
          <w:rFonts w:hint="eastAsia" w:ascii="宋体" w:hAnsi="宋体" w:cs="宋体"/>
          <w:sz w:val="24"/>
        </w:rPr>
        <w:t xml:space="preserve">向乙方发出书面警告并责令限期整改。累计二次违反规定的，</w:t>
      </w:r>
      <w:r>
        <w:rPr>
          <w:rFonts w:hint="eastAsia"/>
          <w:sz w:val="24"/>
        </w:rPr>
        <w:t xml:space="preserve">西湖街道各村（社区）</w:t>
      </w:r>
      <w:r>
        <w:rPr>
          <w:rFonts w:hint="eastAsia" w:ascii="宋体" w:hAnsi="宋体" w:cs="宋体"/>
          <w:sz w:val="24"/>
        </w:rPr>
        <w:t xml:space="preserve">有权解除合同并取消乙方的服务单位资格。</w:t>
      </w:r>
      <w:r/>
    </w:p>
    <w:p>
      <w:pPr>
        <w:ind w:firstLine="480"/>
        <w:spacing w:line="360" w:lineRule="auto"/>
        <w:rPr>
          <w:rFonts w:hint="eastAsia" w:ascii="宋体" w:hAnsi="宋体" w:cs="宋体"/>
          <w:sz w:val="24"/>
        </w:rPr>
      </w:pPr>
      <w:r>
        <w:rPr>
          <w:rFonts w:hint="eastAsia" w:ascii="宋体" w:hAnsi="宋体" w:cs="宋体"/>
          <w:sz w:val="24"/>
        </w:rPr>
        <w:t xml:space="preserve">3.乙方如有下列违约行为之一的，</w:t>
      </w:r>
      <w:r>
        <w:rPr>
          <w:rFonts w:hint="eastAsia"/>
          <w:sz w:val="24"/>
        </w:rPr>
        <w:t xml:space="preserve">西湖街道各村（社区）</w:t>
      </w:r>
      <w:r>
        <w:rPr>
          <w:rFonts w:hint="eastAsia" w:ascii="宋体" w:hAnsi="宋体" w:cs="宋体"/>
          <w:sz w:val="24"/>
        </w:rPr>
        <w:t xml:space="preserve">有权立即解除补充协议中的合同关系，取消乙方的服务单位资格：</w:t>
      </w:r>
      <w:r/>
    </w:p>
    <w:p>
      <w:pPr>
        <w:ind w:firstLine="480"/>
        <w:spacing w:line="360" w:lineRule="auto"/>
        <w:rPr>
          <w:rFonts w:hint="eastAsia" w:ascii="宋体" w:hAnsi="宋体" w:cs="宋体"/>
          <w:sz w:val="24"/>
        </w:rPr>
      </w:pPr>
      <w:r>
        <w:rPr>
          <w:rFonts w:hint="eastAsia" w:ascii="宋体" w:hAnsi="宋体" w:cs="宋体"/>
          <w:sz w:val="24"/>
        </w:rPr>
        <w:t xml:space="preserve">（1）乙方办公场所不符合招标相关要求或未实际开展办公活动；</w:t>
      </w:r>
      <w:r/>
    </w:p>
    <w:p>
      <w:pPr>
        <w:ind w:firstLine="480"/>
        <w:spacing w:line="360" w:lineRule="auto"/>
        <w:rPr>
          <w:rFonts w:hint="eastAsia" w:ascii="宋体" w:hAnsi="宋体" w:cs="宋体"/>
          <w:sz w:val="24"/>
        </w:rPr>
      </w:pPr>
      <w:r>
        <w:rPr>
          <w:rFonts w:hint="eastAsia" w:ascii="宋体" w:hAnsi="宋体" w:cs="宋体"/>
          <w:sz w:val="24"/>
        </w:rPr>
        <w:t xml:space="preserve">（2）项目组成员同时受聘于两家技术服务机构或以其他单位名义编制和出具保险技术文件；</w:t>
      </w:r>
      <w:r/>
    </w:p>
    <w:p>
      <w:pPr>
        <w:ind w:firstLine="480"/>
        <w:spacing w:line="360" w:lineRule="auto"/>
        <w:rPr>
          <w:rFonts w:hint="eastAsia" w:ascii="宋体" w:hAnsi="宋体" w:cs="宋体"/>
          <w:sz w:val="24"/>
        </w:rPr>
      </w:pPr>
      <w:r>
        <w:rPr>
          <w:rFonts w:hint="eastAsia" w:ascii="宋体" w:hAnsi="宋体" w:cs="宋体"/>
          <w:sz w:val="24"/>
        </w:rPr>
        <w:t xml:space="preserve">（3）合同期内项目组成员变动未提前书面告知</w:t>
      </w:r>
      <w:r>
        <w:rPr>
          <w:rFonts w:hint="eastAsia"/>
          <w:sz w:val="24"/>
        </w:rPr>
        <w:t xml:space="preserve">西湖街道各村（社区）</w:t>
      </w:r>
      <w:r>
        <w:rPr>
          <w:rFonts w:hint="eastAsia" w:ascii="宋体" w:hAnsi="宋体" w:cs="宋体"/>
          <w:sz w:val="24"/>
        </w:rPr>
        <w:t xml:space="preserve">并取得</w:t>
      </w:r>
      <w:r>
        <w:rPr>
          <w:rFonts w:hint="eastAsia"/>
          <w:sz w:val="24"/>
        </w:rPr>
        <w:t xml:space="preserve">西湖街道各村（社区）</w:t>
      </w:r>
      <w:r>
        <w:rPr>
          <w:rFonts w:hint="eastAsia" w:ascii="宋体" w:hAnsi="宋体" w:cs="宋体"/>
          <w:sz w:val="24"/>
        </w:rPr>
        <w:t xml:space="preserve">同意；</w:t>
      </w:r>
      <w:r/>
    </w:p>
    <w:p>
      <w:pPr>
        <w:ind w:firstLine="480"/>
        <w:spacing w:line="360" w:lineRule="auto"/>
        <w:rPr>
          <w:rFonts w:hint="eastAsia" w:ascii="宋体" w:hAnsi="宋体" w:cs="宋体"/>
          <w:b/>
          <w:sz w:val="24"/>
        </w:rPr>
      </w:pPr>
      <w:r>
        <w:rPr>
          <w:rFonts w:hint="eastAsia" w:ascii="宋体" w:hAnsi="宋体" w:cs="宋体"/>
          <w:sz w:val="24"/>
        </w:rPr>
        <w:t xml:space="preserve">（4）其他违约情形。</w:t>
      </w:r>
      <w:r/>
    </w:p>
    <w:p>
      <w:pPr>
        <w:ind w:firstLine="480"/>
        <w:spacing w:line="360" w:lineRule="auto"/>
        <w:rPr>
          <w:rFonts w:hint="eastAsia" w:ascii="宋体" w:hAnsi="宋体" w:cs="宋体"/>
          <w:sz w:val="24"/>
        </w:rPr>
      </w:pPr>
      <w:r>
        <w:rPr>
          <w:rFonts w:hint="eastAsia" w:ascii="宋体" w:hAnsi="宋体" w:cs="宋体"/>
          <w:sz w:val="24"/>
        </w:rPr>
        <w:t xml:space="preserve">4.乙方有下列情况之一时，</w:t>
      </w:r>
      <w:r>
        <w:rPr>
          <w:rFonts w:hint="eastAsia"/>
          <w:sz w:val="24"/>
        </w:rPr>
        <w:t xml:space="preserve">西湖街道各村（社区）</w:t>
      </w:r>
      <w:r>
        <w:rPr>
          <w:rFonts w:hint="eastAsia" w:ascii="宋体" w:hAnsi="宋体" w:cs="宋体"/>
          <w:sz w:val="24"/>
        </w:rPr>
        <w:t xml:space="preserve">有权调整乙方的工作内容或者解除本合同：</w:t>
      </w:r>
      <w:r/>
    </w:p>
    <w:p>
      <w:pPr>
        <w:ind w:firstLine="480"/>
        <w:spacing w:line="360" w:lineRule="auto"/>
        <w:rPr>
          <w:rFonts w:hint="eastAsia" w:ascii="宋体" w:hAnsi="宋体" w:cs="宋体"/>
          <w:sz w:val="24"/>
        </w:rPr>
      </w:pPr>
      <w:r>
        <w:rPr>
          <w:rFonts w:hint="eastAsia" w:ascii="宋体" w:hAnsi="宋体" w:cs="宋体"/>
          <w:sz w:val="24"/>
        </w:rPr>
        <w:t xml:space="preserve">（1）乙方在招投标过程中所提供的材料不客观真实；</w:t>
      </w:r>
      <w:r/>
    </w:p>
    <w:p>
      <w:pPr>
        <w:ind w:firstLine="480"/>
        <w:spacing w:line="360" w:lineRule="auto"/>
        <w:rPr>
          <w:rFonts w:hint="eastAsia" w:ascii="宋体" w:hAnsi="宋体" w:cs="宋体"/>
          <w:sz w:val="24"/>
        </w:rPr>
      </w:pPr>
      <w:r>
        <w:rPr>
          <w:rFonts w:hint="eastAsia" w:ascii="宋体" w:hAnsi="宋体" w:cs="宋体"/>
          <w:sz w:val="24"/>
        </w:rPr>
        <w:t xml:space="preserve">（2）乙方在中标前有不良行为记录的；</w:t>
      </w:r>
      <w:r/>
    </w:p>
    <w:p>
      <w:pPr>
        <w:ind w:firstLine="480"/>
        <w:spacing w:line="360" w:lineRule="auto"/>
        <w:rPr>
          <w:rFonts w:hint="eastAsia" w:ascii="宋体" w:hAnsi="宋体" w:cs="宋体"/>
          <w:sz w:val="24"/>
        </w:rPr>
      </w:pPr>
      <w:r>
        <w:rPr>
          <w:rFonts w:hint="eastAsia" w:ascii="宋体" w:hAnsi="宋体" w:cs="宋体"/>
          <w:sz w:val="24"/>
        </w:rPr>
        <w:t xml:space="preserve">（3）不严格执行各级关于对技术服务机构的管理规定，不主动接受区市场监督管理局的监督、检查和指导，不配合相关监督部门及其工作人员依法实施的监督检查；</w:t>
      </w:r>
      <w:r/>
    </w:p>
    <w:p>
      <w:pPr>
        <w:ind w:firstLine="480"/>
        <w:spacing w:line="360" w:lineRule="auto"/>
        <w:rPr>
          <w:rFonts w:hint="eastAsia" w:ascii="宋体" w:hAnsi="宋体" w:cs="宋体"/>
          <w:sz w:val="24"/>
        </w:rPr>
      </w:pPr>
      <w:r>
        <w:rPr>
          <w:rFonts w:hint="eastAsia" w:ascii="宋体" w:hAnsi="宋体" w:cs="宋体"/>
          <w:sz w:val="24"/>
        </w:rPr>
        <w:t xml:space="preserve">（4）以服务为名，向被保险人收取财物或者其他好处的；</w:t>
      </w:r>
      <w:r/>
    </w:p>
    <w:p>
      <w:pPr>
        <w:ind w:firstLine="480"/>
        <w:spacing w:line="360" w:lineRule="auto"/>
        <w:rPr>
          <w:rFonts w:hint="eastAsia" w:ascii="宋体" w:hAnsi="宋体" w:cs="宋体"/>
          <w:sz w:val="24"/>
        </w:rPr>
      </w:pPr>
      <w:r>
        <w:rPr>
          <w:rFonts w:hint="eastAsia" w:ascii="宋体" w:hAnsi="宋体" w:cs="宋体"/>
          <w:sz w:val="24"/>
        </w:rPr>
        <w:t xml:space="preserve">（5）在服务过程中向被保险人推销产品和服务或以政府及中标人名义强迫被保险人接受相关产品和服务。</w:t>
      </w:r>
      <w:r/>
    </w:p>
    <w:p>
      <w:pPr>
        <w:ind w:firstLine="480"/>
        <w:spacing w:line="360" w:lineRule="auto"/>
        <w:rPr>
          <w:rFonts w:hint="eastAsia" w:ascii="宋体" w:hAnsi="宋体" w:cs="宋体"/>
          <w:sz w:val="24"/>
        </w:rPr>
      </w:pPr>
      <w:r>
        <w:rPr>
          <w:rFonts w:hint="eastAsia" w:ascii="宋体" w:hAnsi="宋体" w:cs="宋体"/>
          <w:sz w:val="24"/>
        </w:rPr>
        <w:t xml:space="preserve">5.因乙方原因导致合同解除或终止，或者乙方经考核不合格且整改后再行考核仍不合格，乙方应退还未履约的合同款项。</w:t>
      </w:r>
      <w:r/>
    </w:p>
    <w:p>
      <w:pPr>
        <w:pStyle w:val="104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十</w:t>
      </w:r>
      <w:r>
        <w:rPr>
          <w:rFonts w:hint="eastAsia" w:ascii="Times New Roman" w:hAnsi="Times New Roman" w:eastAsia="宋体"/>
          <w:sz w:val="24"/>
          <w:szCs w:val="24"/>
        </w:rPr>
        <w:t xml:space="preserve">二</w:t>
      </w:r>
      <w:r>
        <w:rPr>
          <w:rFonts w:hint="eastAsia" w:ascii="Times New Roman" w:hAnsi="Times New Roman" w:eastAsia="宋体"/>
          <w:sz w:val="24"/>
          <w:szCs w:val="24"/>
        </w:rPr>
        <w:t xml:space="preserve">、合同的变更和终止</w:t>
      </w:r>
      <w:r/>
    </w:p>
    <w:p>
      <w:pPr>
        <w:ind w:firstLine="480"/>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除《政府采购法》第五十条规定的情形外，本合同一经签订，甲乙双方不得擅自变更、中止或终止合同。</w:t>
      </w:r>
      <w:r/>
    </w:p>
    <w:p>
      <w:pPr>
        <w:ind w:firstLine="480"/>
        <w:spacing w:line="360" w:lineRule="auto"/>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除发生法律规定的不能预见、不能避免并不能克服的客观情况外，甲乙双方不得放弃或拒绝履行合同。</w:t>
      </w:r>
      <w:r/>
    </w:p>
    <w:p>
      <w:pPr>
        <w:pStyle w:val="104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十</w:t>
      </w:r>
      <w:r>
        <w:rPr>
          <w:rFonts w:hint="eastAsia" w:ascii="Times New Roman" w:hAnsi="Times New Roman" w:eastAsia="宋体"/>
          <w:sz w:val="24"/>
          <w:szCs w:val="24"/>
        </w:rPr>
        <w:t xml:space="preserve">三</w:t>
      </w:r>
      <w:r>
        <w:rPr>
          <w:rFonts w:hint="eastAsia" w:ascii="Times New Roman" w:hAnsi="Times New Roman" w:eastAsia="宋体"/>
          <w:sz w:val="24"/>
          <w:szCs w:val="24"/>
        </w:rPr>
        <w:t xml:space="preserve">、合同的终止</w:t>
      </w:r>
      <w:r/>
    </w:p>
    <w:p>
      <w:pPr>
        <w:ind w:firstLine="480"/>
        <w:spacing w:line="360" w:lineRule="auto"/>
        <w:rPr>
          <w:rFonts w:hint="eastAsia" w:ascii="宋体" w:hAnsi="宋体" w:cs="宋体"/>
          <w:sz w:val="24"/>
        </w:rPr>
      </w:pPr>
      <w:r>
        <w:rPr>
          <w:rFonts w:ascii="宋体" w:hAnsi="宋体" w:cs="宋体"/>
          <w:sz w:val="24"/>
        </w:rPr>
        <w:t xml:space="preserve">本合同因下列原因而终止：</w:t>
      </w:r>
      <w:r/>
    </w:p>
    <w:p>
      <w:pPr>
        <w:ind w:firstLine="480"/>
        <w:spacing w:line="360" w:lineRule="auto"/>
        <w:rPr>
          <w:rFonts w:hint="eastAsia" w:ascii="宋体" w:hAnsi="宋体" w:cs="宋体"/>
          <w:sz w:val="24"/>
        </w:rPr>
      </w:pPr>
      <w:r>
        <w:rPr>
          <w:rFonts w:ascii="宋体" w:hAnsi="宋体" w:cs="宋体"/>
          <w:sz w:val="24"/>
        </w:rPr>
        <w:t xml:space="preserve">(1)本合同正常履行完毕；</w:t>
      </w:r>
      <w:r/>
    </w:p>
    <w:p>
      <w:pPr>
        <w:ind w:firstLine="480"/>
        <w:spacing w:line="360" w:lineRule="auto"/>
        <w:rPr>
          <w:rFonts w:hint="eastAsia" w:ascii="宋体" w:hAnsi="宋体" w:cs="宋体"/>
          <w:sz w:val="24"/>
        </w:rPr>
      </w:pPr>
      <w:r>
        <w:rPr>
          <w:rFonts w:ascii="宋体" w:hAnsi="宋体" w:cs="宋体"/>
          <w:sz w:val="24"/>
        </w:rPr>
        <w:t xml:space="preserve">(2)因不可抗力导致本合同无法履行或履行不必要；</w:t>
      </w:r>
      <w:r/>
    </w:p>
    <w:p>
      <w:pPr>
        <w:ind w:firstLine="480"/>
        <w:spacing w:line="360" w:lineRule="auto"/>
        <w:rPr>
          <w:rFonts w:hint="eastAsia" w:ascii="宋体" w:hAnsi="宋体" w:cs="宋体"/>
          <w:sz w:val="24"/>
        </w:rPr>
      </w:pPr>
      <w:r>
        <w:rPr>
          <w:rFonts w:ascii="宋体" w:hAnsi="宋体" w:cs="宋体"/>
          <w:sz w:val="24"/>
        </w:rPr>
        <w:t xml:space="preserve">(3)任何一方行使解除权解除本合同；</w:t>
      </w:r>
      <w:r/>
    </w:p>
    <w:p>
      <w:pPr>
        <w:ind w:firstLine="480"/>
        <w:spacing w:line="360" w:lineRule="auto"/>
        <w:rPr>
          <w:rFonts w:hint="eastAsia" w:ascii="宋体" w:hAnsi="宋体" w:cs="宋体"/>
          <w:sz w:val="24"/>
        </w:rPr>
      </w:pPr>
      <w:r>
        <w:rPr>
          <w:rFonts w:ascii="宋体" w:hAnsi="宋体" w:cs="宋体"/>
          <w:sz w:val="24"/>
        </w:rPr>
        <w:t xml:space="preserve">(4)合同的继续履行将损害国家利益和社会公共利益。</w:t>
      </w:r>
      <w:r/>
    </w:p>
    <w:p>
      <w:pPr>
        <w:ind w:firstLine="480"/>
        <w:spacing w:line="360" w:lineRule="auto"/>
        <w:rPr>
          <w:rFonts w:hint="eastAsia" w:ascii="宋体" w:hAnsi="宋体" w:cs="宋体"/>
          <w:sz w:val="24"/>
        </w:rPr>
      </w:pPr>
      <w:r>
        <w:rPr>
          <w:rFonts w:ascii="宋体" w:hAnsi="宋体" w:cs="宋体"/>
          <w:sz w:val="24"/>
        </w:rPr>
        <w:t xml:space="preserve">除上述情形外，甲乙双方不得擅自终止合同。</w:t>
      </w:r>
      <w:r/>
    </w:p>
    <w:p>
      <w:pPr>
        <w:pStyle w:val="104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十</w:t>
      </w:r>
      <w:r>
        <w:rPr>
          <w:rFonts w:hint="eastAsia" w:ascii="Times New Roman" w:hAnsi="Times New Roman" w:eastAsia="宋体"/>
          <w:sz w:val="24"/>
          <w:szCs w:val="24"/>
        </w:rPr>
        <w:t xml:space="preserve">四</w:t>
      </w:r>
      <w:r>
        <w:rPr>
          <w:rFonts w:hint="eastAsia" w:ascii="Times New Roman" w:hAnsi="Times New Roman" w:eastAsia="宋体"/>
          <w:sz w:val="24"/>
          <w:szCs w:val="24"/>
        </w:rPr>
        <w:t xml:space="preserve">、争议的解决</w:t>
      </w:r>
      <w:r/>
    </w:p>
    <w:p>
      <w:pPr>
        <w:ind w:firstLine="480"/>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因履行本合同引起的或与本合同有关的争议，甲、乙双方应首先通过友好协商解决，如果协商不能解决争议，则采取以下第</w:t>
      </w:r>
      <w:r>
        <w:rPr>
          <w:rFonts w:ascii="宋体" w:hAnsi="宋体" w:cs="宋体"/>
          <w:sz w:val="24"/>
          <w:u w:val="single"/>
        </w:rPr>
        <w:t xml:space="preserve"> </w:t>
      </w:r>
      <w:r>
        <w:rPr>
          <w:rFonts w:hint="eastAsia" w:ascii="宋体" w:hAnsi="宋体" w:cs="宋体"/>
          <w:sz w:val="24"/>
          <w:u w:val="single"/>
        </w:rPr>
        <w:t xml:space="preserve">2</w:t>
      </w:r>
      <w:r>
        <w:rPr>
          <w:rFonts w:ascii="宋体" w:hAnsi="宋体" w:cs="宋体"/>
          <w:sz w:val="24"/>
          <w:u w:val="single"/>
        </w:rPr>
        <w:t xml:space="preserve"> </w:t>
      </w:r>
      <w:r>
        <w:rPr>
          <w:rFonts w:ascii="宋体" w:hAnsi="宋体" w:cs="宋体"/>
          <w:sz w:val="24"/>
        </w:rPr>
        <w:t xml:space="preserve">种方式解决争议：</w:t>
      </w:r>
      <w:r/>
    </w:p>
    <w:p>
      <w:pPr>
        <w:ind w:firstLine="480"/>
        <w:spacing w:line="360" w:lineRule="auto"/>
        <w:rPr>
          <w:rFonts w:hint="eastAsia" w:ascii="宋体" w:hAnsi="宋体" w:cs="宋体"/>
          <w:sz w:val="24"/>
        </w:rPr>
      </w:pPr>
      <w:r>
        <w:rPr>
          <w:rFonts w:ascii="宋体" w:hAnsi="宋体" w:cs="宋体"/>
          <w:sz w:val="24"/>
        </w:rPr>
        <w:t xml:space="preserve">（1）向甲方所在地有管辖权的人民法院提起诉讼；</w:t>
      </w:r>
      <w:r/>
    </w:p>
    <w:p>
      <w:pPr>
        <w:ind w:firstLine="480"/>
        <w:spacing w:line="360" w:lineRule="auto"/>
        <w:rPr>
          <w:rFonts w:hint="eastAsia" w:ascii="宋体" w:hAnsi="宋体" w:cs="宋体"/>
          <w:sz w:val="24"/>
        </w:rPr>
      </w:pPr>
      <w:r>
        <w:rPr>
          <w:rFonts w:ascii="宋体" w:hAnsi="宋体" w:cs="宋体"/>
          <w:sz w:val="24"/>
        </w:rPr>
        <w:t xml:space="preserve">（2）向甲方所在地仲裁委员会按其仲裁规则申请仲裁。</w:t>
      </w:r>
      <w:r/>
    </w:p>
    <w:p>
      <w:pPr>
        <w:ind w:firstLine="480"/>
        <w:spacing w:line="360" w:lineRule="auto"/>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在仲裁期间，本合同应继续履行。</w:t>
      </w:r>
      <w:r/>
    </w:p>
    <w:p>
      <w:pPr>
        <w:pStyle w:val="104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十五、合同生效及其他</w:t>
      </w:r>
      <w:r/>
    </w:p>
    <w:p>
      <w:pPr>
        <w:ind w:firstLine="480"/>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本合同由甲乙双方在</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rFonts w:ascii="宋体" w:hAnsi="宋体" w:cs="宋体"/>
          <w:sz w:val="24"/>
        </w:rPr>
        <w:t xml:space="preserve">内电子签订后生效。</w:t>
      </w:r>
      <w:r/>
    </w:p>
    <w:p>
      <w:pPr>
        <w:ind w:firstLine="480"/>
        <w:spacing w:line="360" w:lineRule="auto"/>
        <w:rPr>
          <w:rFonts w:hint="eastAsia" w:ascii="宋体" w:hAnsi="宋体" w:cs="宋体"/>
          <w:sz w:val="24"/>
        </w:rPr>
      </w:pPr>
      <w:r>
        <w:rPr>
          <w:rFonts w:hint="eastAsia" w:ascii="宋体" w:hAnsi="宋体" w:cs="宋体"/>
          <w:sz w:val="24"/>
        </w:rPr>
        <w:t xml:space="preserve">2.在不违背本合同内容的前提下，乙方和西湖街道各村（社区）签订的补充协议，也将作为本合同的组成部分。</w:t>
      </w:r>
      <w:r/>
    </w:p>
    <w:p>
      <w:pPr>
        <w:ind w:firstLine="480"/>
        <w:spacing w:line="360" w:lineRule="auto"/>
        <w:rPr>
          <w:rFonts w:hint="eastAsia" w:ascii="宋体" w:hAnsi="宋体" w:cs="宋体"/>
          <w:sz w:val="24"/>
        </w:rPr>
      </w:pPr>
      <w:r>
        <w:rPr>
          <w:rFonts w:hint="eastAsia" w:ascii="宋体" w:hAnsi="宋体" w:cs="宋体"/>
          <w:sz w:val="24"/>
        </w:rPr>
        <w:t xml:space="preserve">3.本合同应按照中华人民共和国的现行法律进行解释。</w:t>
      </w:r>
      <w:r/>
    </w:p>
    <w:p>
      <w:pPr>
        <w:ind w:firstLine="420"/>
        <w:spacing w:line="400" w:lineRule="exact"/>
        <w:rPr>
          <w:rFonts w:hint="eastAsia" w:ascii="宋体" w:hAnsi="宋体"/>
          <w:szCs w:val="21"/>
        </w:rPr>
      </w:pPr>
      <w:r>
        <w:rPr>
          <w:rFonts w:hint="eastAsia" w:ascii="宋体" w:hAnsi="宋体"/>
          <w:szCs w:val="21"/>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80" w:lineRule="exact"/>
              <w:rPr>
                <w:rFonts w:hint="eastAsia" w:ascii="宋体" w:hAnsi="宋体" w:cs="宋体"/>
                <w:bCs/>
                <w:sz w:val="24"/>
                <w:u w:val="single"/>
              </w:rPr>
            </w:pPr>
            <w:r>
              <w:rPr>
                <w:rFonts w:hint="eastAsia" w:ascii="宋体" w:hAnsi="宋体" w:cs="宋体"/>
                <w:bCs/>
                <w:sz w:val="24"/>
              </w:rPr>
              <w:t xml:space="preserve">甲方（采购人）：</w:t>
            </w:r>
            <w:r>
              <w:rPr>
                <w:rFonts w:hint="eastAsia" w:ascii="宋体" w:hAnsi="宋体" w:cs="宋体"/>
                <w:bCs/>
                <w:sz w:val="24"/>
                <w:u w:val="single"/>
              </w:rPr>
              <w:t xml:space="preserve">    　      </w:t>
            </w:r>
            <w:r>
              <w:rPr>
                <w:rFonts w:hint="eastAsia" w:ascii="宋体" w:hAnsi="宋体" w:cs="宋体"/>
                <w:bCs/>
                <w:sz w:val="24"/>
              </w:rPr>
              <w:t xml:space="preserve">（盖章）</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乙方（供应商）：</w:t>
            </w:r>
            <w:r>
              <w:rPr>
                <w:rFonts w:hint="eastAsia" w:ascii="宋体" w:hAnsi="宋体" w:cs="宋体"/>
                <w:bCs/>
                <w:sz w:val="24"/>
                <w:u w:val="single"/>
              </w:rPr>
              <w:t xml:space="preserve">            </w:t>
            </w:r>
            <w:r>
              <w:rPr>
                <w:rFonts w:hint="eastAsia" w:ascii="宋体" w:hAnsi="宋体" w:cs="宋体"/>
                <w:bCs/>
                <w:sz w:val="24"/>
              </w:rPr>
              <w:t xml:space="preserve">（盖章）</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jc w:val="right"/>
              <w:spacing w:line="38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jc w:val="right"/>
              <w:spacing w:line="38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tc>
      </w:tr>
    </w:tbl>
    <w:p>
      <w:pPr>
        <w:spacing w:line="400" w:lineRule="exact"/>
        <w:rPr>
          <w:rFonts w:hint="eastAsia" w:ascii="宋体" w:hAnsi="宋体"/>
          <w:szCs w:val="21"/>
        </w:rPr>
      </w:pPr>
      <w:r>
        <w:rPr>
          <w:rFonts w:hint="eastAsia" w:ascii="宋体" w:hAnsi="宋体"/>
          <w:szCs w:val="21"/>
        </w:rPr>
      </w:r>
      <w:r/>
    </w:p>
    <w:p>
      <w:pPr>
        <w:ind w:firstLine="420"/>
        <w:jc w:val="left"/>
        <w:spacing w:line="380" w:lineRule="exact"/>
        <w:widowControl/>
        <w:rPr>
          <w:rFonts w:hint="eastAsia" w:ascii="宋体" w:hAnsi="宋体" w:cs="宋体"/>
          <w:bCs/>
          <w:szCs w:val="21"/>
        </w:rPr>
      </w:pPr>
      <w:r>
        <w:rPr>
          <w:rFonts w:ascii="宋体" w:hAnsi="宋体" w:cs="宋体"/>
          <w:bCs/>
          <w:szCs w:val="21"/>
        </w:rPr>
        <w:t xml:space="preserve">★.</w:t>
      </w:r>
      <w:r>
        <w:rPr>
          <w:rFonts w:ascii="宋体" w:hAnsi="宋体" w:cs="宋体"/>
          <w:b/>
          <w:bCs/>
          <w:szCs w:val="21"/>
        </w:rPr>
        <w:t xml:space="preserve">备注：</w:t>
      </w:r>
      <w:r>
        <w:rPr>
          <w:rFonts w:ascii="宋体" w:hAnsi="宋体" w:cs="宋体"/>
          <w:bCs/>
          <w:szCs w:val="21"/>
        </w:rPr>
        <w:t xml:space="preserve">甲乙双方必须以本格式文本拟订合同。 </w:t>
      </w:r>
      <w:r/>
    </w:p>
    <w:p>
      <w:pPr>
        <w:spacing w:line="380" w:lineRule="exact"/>
        <w:rPr>
          <w:rFonts w:hint="eastAsia" w:ascii="宋体" w:hAnsi="宋体" w:cs="楷体"/>
          <w:szCs w:val="21"/>
        </w:rPr>
      </w:pPr>
      <w:r>
        <w:rPr>
          <w:rFonts w:hint="eastAsia" w:ascii="宋体" w:hAnsi="宋体" w:cs="楷体"/>
          <w:szCs w:val="21"/>
        </w:rPr>
      </w:r>
      <w:r/>
    </w:p>
    <w:p>
      <w:pPr>
        <w:spacing w:line="440" w:lineRule="exact"/>
        <w:rPr>
          <w:rFonts w:hint="eastAsia" w:ascii="宋体" w:hAnsi="宋体"/>
          <w:sz w:val="24"/>
        </w:rPr>
      </w:pPr>
      <w:r>
        <w:rPr>
          <w:rFonts w:hint="eastAsia" w:ascii="宋体" w:hAnsi="宋体"/>
          <w:sz w:val="24"/>
        </w:rPr>
      </w:r>
      <w:r/>
    </w:p>
    <w:p>
      <w:pPr>
        <w:jc w:val="center"/>
        <w:spacing w:line="360" w:lineRule="auto"/>
        <w:rPr>
          <w:b/>
          <w:sz w:val="36"/>
          <w:szCs w:val="36"/>
        </w:rPr>
        <w:outlineLvl w:val="0"/>
      </w:pPr>
      <w:r>
        <w:br w:type="page" w:clear="all"/>
      </w:r>
      <w:bookmarkStart w:id="845" w:name="_Toc140257878"/>
      <w:r/>
      <w:bookmarkStart w:id="846" w:name="_Toc163804585"/>
      <w:r/>
      <w:bookmarkEnd w:id="844"/>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rFonts w:hint="eastAsia"/>
          <w:b/>
          <w:sz w:val="36"/>
          <w:szCs w:val="36"/>
        </w:rPr>
        <w:t xml:space="preserve">投标文件的组成及提交须知</w:t>
      </w:r>
      <w:bookmarkEnd w:id="845"/>
      <w:r/>
      <w:bookmarkEnd w:id="846"/>
      <w:r/>
      <w:r/>
    </w:p>
    <w:tbl>
      <w:tblPr>
        <w:tblW w:w="96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szCs w:val="21"/>
              </w:rPr>
            </w:pPr>
            <w:r/>
            <w:bookmarkStart w:id="847" w:name="_Toc86202633"/>
            <w:r>
              <w:rPr>
                <w:rFonts w:hint="eastAsia" w:ascii="宋体" w:hAnsi="宋体" w:cs="宋体"/>
                <w:b/>
                <w:szCs w:val="21"/>
                <w:lang w:bidi="ar"/>
              </w:rPr>
              <w:t xml:space="preserve">名称</w:t>
            </w:r>
            <w:bookmarkEnd w:id="847"/>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相应内容</w:t>
            </w:r>
            <w:r/>
          </w:p>
        </w:tc>
      </w:tr>
      <w:tr>
        <w:trPr>
          <w:cantSplit/>
          <w:trHeight w:val="446"/>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lang w:bidi="ar"/>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cantSplit/>
          <w:trHeight w:val="42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cantSplit/>
          <w:trHeight w:val="42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cantSplit/>
          <w:trHeight w:val="407"/>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cantSplit/>
          <w:trHeight w:val="41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资格证明文件格式材料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cantSplit/>
          <w:trHeight w:val="418"/>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△法定代表人（单位负责人）资格证明书或授权委托书（如有）</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cantSplit/>
          <w:trHeight w:val="45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△投标人资格声明函</w:t>
            </w:r>
            <w:r/>
          </w:p>
        </w:tc>
      </w:tr>
      <w:tr>
        <w:trPr>
          <w:cantSplit/>
          <w:trHeight w:val="40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△政府采购供应商信用承诺书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ascii="宋体" w:hAnsi="宋体" w:cs="宋体"/>
                <w:szCs w:val="21"/>
              </w:rPr>
              <w:t xml:space="preserve">△落实政府采购政策需满足的资格条件（详见第一章“投标邀请”）：如采购公告中明确专门面向中小/小</w:t>
            </w:r>
            <w:r>
              <w:rPr>
                <w:rFonts w:ascii="宋体" w:hAnsi="宋体" w:cs="宋体"/>
                <w:szCs w:val="21"/>
              </w:rPr>
              <w:t xml:space="preserve">微企业</w:t>
            </w:r>
            <w:r>
              <w:rPr>
                <w:rFonts w:ascii="宋体" w:hAnsi="宋体" w:cs="宋体"/>
                <w:szCs w:val="21"/>
              </w:rPr>
              <w:t xml:space="preserve">采购，须按要求提供中小企业声明函</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△特定资格条件（详见“第四章 评审程序、评审方法和评审标准”—“资格性检查要求”）</w:t>
            </w:r>
            <w:r/>
          </w:p>
        </w:tc>
      </w:tr>
      <w:tr>
        <w:trPr>
          <w:cantSplit/>
          <w:trHeight w:val="35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cantSplit/>
          <w:trHeight w:val="41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*分项报价表</w:t>
            </w:r>
            <w:r/>
          </w:p>
        </w:tc>
      </w:tr>
      <w:tr>
        <w:trPr>
          <w:cantSplit/>
          <w:trHeight w:val="41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*合同条款偏离表</w:t>
            </w:r>
            <w:r/>
          </w:p>
        </w:tc>
      </w:tr>
      <w:tr>
        <w:trPr>
          <w:cantSplit/>
          <w:trHeight w:val="41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*投标文件有效性(根据招标文件要求填写,如招标文件无相关要求,此条可不填写)</w:t>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采用综合评分法的项目，每项评分材料按第四章“评审标准”评分细则中对应评分项目（或数字编号）分别上传。</w:t>
            </w:r>
            <w:r/>
          </w:p>
        </w:tc>
      </w:tr>
      <w:tr>
        <w:trPr>
          <w:cantSplit/>
          <w:trHeight w:val="37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价格折扣文件格式材料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ascii="宋体" w:hAnsi="宋体" w:cs="宋体"/>
                <w:szCs w:val="21"/>
              </w:rPr>
              <w:t xml:space="preserve">中小企业声明函</w:t>
            </w:r>
            <w:r>
              <w:rPr>
                <w:rFonts w:hint="eastAsia" w:ascii="宋体" w:hAnsi="宋体" w:cs="宋体"/>
                <w:szCs w:val="21"/>
              </w:rPr>
              <w:t xml:space="preserve">或</w:t>
            </w:r>
            <w:r>
              <w:rPr>
                <w:rFonts w:ascii="宋体" w:hAnsi="宋体" w:cs="宋体"/>
                <w:szCs w:val="21"/>
              </w:rPr>
              <w:t xml:space="preserve">监狱企业证明或残疾人福利性单位声明函</w:t>
            </w:r>
            <w:r/>
          </w:p>
        </w:tc>
      </w:tr>
      <w:tr>
        <w:trPr>
          <w:cantSplit/>
          <w:trHeight w:val="382"/>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szCs w:val="21"/>
              </w:rPr>
            </w:pPr>
            <w:r>
              <w:rPr>
                <w:rFonts w:hint="eastAsia" w:ascii="宋体" w:hAnsi="宋体" w:cs="宋体"/>
                <w:b/>
                <w:szCs w:val="21"/>
                <w:lang w:bidi="ar"/>
              </w:rPr>
              <w:t xml:space="preserve">投标文件提交须知</w:t>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rPr>
                <w:rFonts w:hint="eastAsia" w:ascii="宋体" w:hAnsi="宋体"/>
                <w:b/>
                <w:bCs/>
                <w:szCs w:val="21"/>
                <w:u w:val="single"/>
              </w:rPr>
              <w:outlineLvl w:val="0"/>
            </w:pPr>
            <w:r/>
            <w:bookmarkStart w:id="848" w:name="_Toc139400581"/>
            <w:r/>
            <w:bookmarkStart w:id="849" w:name="_Toc140257879"/>
            <w:r/>
            <w:bookmarkStart w:id="850" w:name="_Toc163804586"/>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848"/>
            <w:r/>
            <w:bookmarkEnd w:id="849"/>
            <w:r/>
            <w:bookmarkEnd w:id="850"/>
            <w:r/>
            <w:r/>
          </w:p>
          <w:p>
            <w:pPr>
              <w:jc w:val="left"/>
              <w:keepNext/>
              <w:rPr>
                <w:rFonts w:hint="eastAsia" w:ascii="宋体" w:hAnsi="宋体" w:cs="宋体"/>
                <w:b/>
                <w:bCs/>
                <w:szCs w:val="21"/>
                <w:u w:val="single"/>
                <w:lang w:bidi="ar"/>
              </w:rPr>
              <w:outlineLvl w:val="0"/>
            </w:pPr>
            <w:r/>
            <w:bookmarkStart w:id="851" w:name="_Toc139400582"/>
            <w:r/>
            <w:bookmarkStart w:id="852" w:name="_Toc140257880"/>
            <w:r/>
            <w:bookmarkStart w:id="853" w:name="_Toc163804587"/>
            <w:r>
              <w:rPr>
                <w:rFonts w:hint="eastAsia" w:ascii="宋体" w:hAnsi="宋体" w:cs="宋体"/>
                <w:b/>
                <w:bCs/>
                <w:szCs w:val="21"/>
                <w:u w:val="single"/>
                <w:lang w:bidi="ar"/>
              </w:rPr>
              <w:t xml:space="preserve">2.带“△”项材料如未按“第四章 评审程序、评审方法和评审标准”—“资格性检查要求”要求提交，将作资格审查不通过处理，带“*”项材料如未按要求提交，将作无效投标处理。</w:t>
            </w:r>
            <w:bookmarkEnd w:id="851"/>
            <w:r/>
            <w:bookmarkEnd w:id="852"/>
            <w:r/>
            <w:bookmarkEnd w:id="853"/>
            <w:r/>
            <w:r/>
          </w:p>
          <w:p>
            <w:pPr>
              <w:jc w:val="left"/>
              <w:keepNext/>
              <w:rPr>
                <w:rFonts w:hint="eastAsia" w:ascii="宋体" w:hAnsi="宋体" w:cs="宋体"/>
                <w:b/>
                <w:bCs/>
                <w:szCs w:val="21"/>
                <w:u w:val="single"/>
                <w:lang w:bidi="ar"/>
              </w:rPr>
              <w:outlineLvl w:val="0"/>
            </w:pPr>
            <w:r/>
            <w:bookmarkStart w:id="854" w:name="_Toc163804588"/>
            <w:r/>
            <w:bookmarkStart w:id="855" w:name="_Toc140257881"/>
            <w:r/>
            <w:bookmarkStart w:id="856" w:name="_Toc139400583"/>
            <w:r>
              <w:rPr>
                <w:rFonts w:hint="eastAsia" w:ascii="宋体" w:hAnsi="宋体" w:cs="宋体"/>
                <w:b/>
                <w:bCs/>
                <w:szCs w:val="21"/>
                <w:u w:val="single"/>
                <w:lang w:bidi="ar"/>
              </w:rPr>
              <w:t xml:space="preserve">3.投标人应严格按照以上顺序及要求对应上传响应文件，混乱的编排、上传、文件资料不清晰可辨导致投标文件被误读或查找不到相应内容，将导致资格审查不通过、评分项不得分、无效投标等严重后果。</w:t>
            </w:r>
            <w:bookmarkEnd w:id="854"/>
            <w:r/>
            <w:bookmarkEnd w:id="855"/>
            <w:r/>
            <w:bookmarkEnd w:id="856"/>
            <w:r/>
            <w:r/>
          </w:p>
          <w:p>
            <w:pPr>
              <w:jc w:val="left"/>
              <w:keepNext/>
              <w:rPr>
                <w:rFonts w:hint="eastAsia" w:ascii="宋体" w:hAnsi="宋体" w:cs="宋体"/>
                <w:b/>
                <w:bCs/>
                <w:szCs w:val="21"/>
                <w:u w:val="single"/>
                <w:lang w:bidi="ar"/>
              </w:rPr>
              <w:outlineLvl w:val="0"/>
            </w:pPr>
            <w:r/>
            <w:bookmarkStart w:id="857" w:name="_Toc140257882"/>
            <w:r/>
            <w:bookmarkStart w:id="858" w:name="_Toc139400584"/>
            <w:r/>
            <w:bookmarkStart w:id="859" w:name="_Toc163804589"/>
            <w:r>
              <w:rPr>
                <w:rFonts w:hint="eastAsia" w:ascii="宋体" w:hAnsi="宋体" w:cs="宋体"/>
                <w:b/>
                <w:bCs/>
                <w:szCs w:val="21"/>
                <w:u w:val="single"/>
                <w:lang w:bidi="ar"/>
              </w:rPr>
              <w:t xml:space="preserve">4.投标文件应按照招标文件要求的格式填写，无相应内容填写可填写“无”等明确的回答。</w:t>
            </w:r>
            <w:bookmarkEnd w:id="857"/>
            <w:r/>
            <w:bookmarkEnd w:id="858"/>
            <w:r/>
            <w:bookmarkEnd w:id="859"/>
            <w:r/>
            <w:r/>
          </w:p>
          <w:p>
            <w:pPr>
              <w:jc w:val="left"/>
              <w:keepNext/>
              <w:rPr>
                <w:rFonts w:hint="eastAsia" w:ascii="宋体" w:hAnsi="宋体" w:cs="宋体"/>
                <w:b/>
                <w:szCs w:val="21"/>
              </w:rPr>
              <w:outlineLvl w:val="0"/>
            </w:pPr>
            <w:r/>
            <w:bookmarkStart w:id="860" w:name="_Toc139400585"/>
            <w:r/>
            <w:bookmarkStart w:id="861" w:name="_Toc140257883"/>
            <w:r/>
            <w:bookmarkStart w:id="862" w:name="_Toc163804590"/>
            <w:r>
              <w:rPr>
                <w:rFonts w:hint="eastAsia" w:ascii="宋体" w:hAnsi="宋体" w:cs="宋体"/>
                <w:b/>
                <w:bCs/>
                <w:szCs w:val="21"/>
                <w:u w:val="single"/>
                <w:lang w:bidi="ar"/>
              </w:rPr>
              <w:t xml:space="preserve">5.投标文件所附格式中要求填写的全部信息都必须正面回答并保证是真实准确的。</w:t>
            </w:r>
            <w:bookmarkEnd w:id="839"/>
            <w:r/>
            <w:bookmarkEnd w:id="840"/>
            <w:r/>
            <w:bookmarkEnd w:id="841"/>
            <w:r/>
            <w:bookmarkEnd w:id="842"/>
            <w:r/>
            <w:bookmarkEnd w:id="843"/>
            <w:r/>
            <w:bookmarkEnd w:id="860"/>
            <w:r/>
            <w:bookmarkEnd w:id="861"/>
            <w:r/>
            <w:bookmarkEnd w:id="862"/>
            <w:r/>
            <w:r/>
          </w:p>
        </w:tc>
      </w:tr>
    </w:tbl>
    <w:p>
      <w:pPr>
        <w:jc w:val="center"/>
        <w:spacing w:line="360" w:lineRule="auto"/>
        <w:rPr>
          <w:b/>
          <w:sz w:val="36"/>
          <w:szCs w:val="36"/>
        </w:rPr>
        <w:outlineLvl w:val="0"/>
      </w:pPr>
      <w:r>
        <w:rPr>
          <w:b/>
          <w:sz w:val="36"/>
          <w:szCs w:val="36"/>
        </w:rPr>
        <w:br w:type="page" w:clear="all"/>
      </w:r>
      <w:bookmarkStart w:id="863" w:name="_Toc140257884"/>
      <w:r/>
      <w:bookmarkStart w:id="864" w:name="_Toc163804591"/>
      <w:r>
        <w:rPr>
          <w:b/>
          <w:sz w:val="36"/>
          <w:szCs w:val="36"/>
        </w:rPr>
        <w:t xml:space="preserve">第</w:t>
      </w:r>
      <w:r>
        <w:rPr>
          <w:rFonts w:hint="eastAsia"/>
          <w:b/>
          <w:sz w:val="36"/>
          <w:szCs w:val="36"/>
        </w:rPr>
        <w:t xml:space="preserve">八</w:t>
      </w:r>
      <w:r>
        <w:rPr>
          <w:b/>
          <w:sz w:val="36"/>
          <w:szCs w:val="36"/>
        </w:rPr>
        <w:t xml:space="preserve">章</w:t>
      </w:r>
      <w:r>
        <w:rPr>
          <w:b/>
          <w:sz w:val="36"/>
          <w:szCs w:val="36"/>
        </w:rPr>
        <w:t xml:space="preserve">   </w:t>
      </w:r>
      <w:r>
        <w:rPr>
          <w:b/>
          <w:sz w:val="36"/>
          <w:szCs w:val="36"/>
        </w:rPr>
        <w:t xml:space="preserve">投标文件格式</w:t>
      </w:r>
      <w:bookmarkEnd w:id="863"/>
      <w:r/>
      <w:bookmarkEnd w:id="864"/>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sz w:val="24"/>
        </w:rPr>
      </w:pPr>
      <w:r>
        <w:rPr>
          <w:sz w:val="24"/>
        </w:rPr>
        <w:br w:type="page" w:clear="all"/>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hint="eastAsia"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49"/>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p>
    <w:p>
      <w:pPr>
        <w:pStyle w:val="1059"/>
      </w:pPr>
      <w:r/>
      <w:r/>
    </w:p>
    <w:p>
      <w:pPr>
        <w:pStyle w:val="1059"/>
      </w:pPr>
      <w:r>
        <w:rPr>
          <w:rFonts w:hint="eastAsia"/>
        </w:rPr>
        <w:t xml:space="preserve">1、如为总公司</w:t>
      </w:r>
      <w:r>
        <w:t xml:space="preserve">参与投标</w:t>
      </w:r>
      <w:r>
        <w:rPr>
          <w:rFonts w:hint="eastAsia"/>
        </w:rPr>
        <w:t xml:space="preserve">，应提供总公司营业执照或事业单位法人证书；</w:t>
      </w:r>
      <w:r/>
    </w:p>
    <w:p>
      <w:pPr>
        <w:pStyle w:val="1059"/>
      </w:pPr>
      <w:r>
        <w:rPr>
          <w:rFonts w:hint="eastAsia"/>
        </w:rPr>
        <w:t xml:space="preserve">2、如为</w:t>
      </w:r>
      <w:r>
        <w:t xml:space="preserve">分支机构参与投标</w:t>
      </w:r>
      <w:r>
        <w:rPr>
          <w:rFonts w:hint="eastAsia"/>
        </w:rPr>
        <w:t xml:space="preserve">，应提供分支机构的营业执照或事业单位法人证书。</w:t>
      </w:r>
      <w:r/>
    </w:p>
    <w:p>
      <w:pPr>
        <w:pStyle w:val="1059"/>
      </w:pPr>
      <w:r/>
      <w:r/>
    </w:p>
    <w:p>
      <w:pPr>
        <w:spacing w:line="360" w:lineRule="auto"/>
        <w:rPr>
          <w:sz w:val="24"/>
        </w:rPr>
        <w:outlineLvl w:val="2"/>
      </w:pPr>
      <w:r>
        <w:rPr>
          <w:b/>
        </w:rPr>
        <w:br w:type="page" w:clear="all"/>
      </w:r>
      <w:r>
        <w:rPr>
          <w:b/>
        </w:rPr>
        <w:t xml:space="preserve">1-2 </w:t>
      </w:r>
      <w:r>
        <w:rPr>
          <w:rFonts w:hint="eastAsia"/>
          <w:sz w:val="24"/>
        </w:rPr>
        <w:t xml:space="preserve">法定代表人（单位负责人）资格证明书</w:t>
      </w:r>
      <w:r>
        <w:rPr>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法定代表人（单位负责人）资格证明书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的法定代表人（单位负责人）。为参与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065"/>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投标人：（加盖公章）</w:t>
      </w:r>
      <w:r/>
    </w:p>
    <w:p>
      <w:pPr>
        <w:spacing w:line="560" w:lineRule="exact"/>
        <w:rPr>
          <w:rFonts w:hint="eastAsia" w:ascii="宋体" w:hAnsi="宋体"/>
          <w:sz w:val="24"/>
        </w:rPr>
      </w:pPr>
      <w:r>
        <w:rPr>
          <w:rFonts w:hint="eastAsia" w:ascii="宋体" w:hAnsi="宋体"/>
          <w:sz w:val="24"/>
        </w:rPr>
        <w:t xml:space="preserve">法定代表人（单位负责人）：（</w:t>
      </w:r>
      <w:r>
        <w:rPr>
          <w:rFonts w:ascii="宋体" w:hAnsi="宋体"/>
          <w:sz w:val="24"/>
          <w:szCs w:val="20"/>
        </w:rPr>
        <w:t xml:space="preserve">签字或</w:t>
      </w:r>
      <w:r>
        <w:rPr>
          <w:rFonts w:hint="eastAsia" w:ascii="宋体" w:hAnsi="宋体"/>
          <w:sz w:val="24"/>
          <w:szCs w:val="20"/>
        </w:rPr>
        <w:t xml:space="preserve">盖章）</w:t>
      </w:r>
      <w:r/>
    </w:p>
    <w:p>
      <w:pPr>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投标文件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如法定代表人参加投标时，需提供法定代表人资格证明书。如委托代理人参加投标时，需另提供授权委托书（格式如下附件）。</w:t>
      </w:r>
      <w:r/>
    </w:p>
    <w:p>
      <w:pPr>
        <w:jc w:val="left"/>
        <w:widowControl/>
        <w:rPr>
          <w:sz w:val="24"/>
        </w:rPr>
      </w:pPr>
      <w:r>
        <w:rPr>
          <w:sz w:val="24"/>
        </w:rPr>
      </w:r>
      <w:r/>
    </w:p>
    <w:p>
      <w:pPr>
        <w:jc w:val="left"/>
        <w:widowControl/>
        <w:rPr>
          <w:sz w:val="24"/>
        </w:rPr>
      </w:pPr>
      <w:r>
        <w:rPr>
          <w:sz w:val="24"/>
        </w:rPr>
      </w:r>
      <w:r/>
    </w:p>
    <w:p>
      <w:pPr>
        <w:pStyle w:val="1475"/>
        <w:jc w:val="center"/>
        <w:spacing w:line="360" w:lineRule="exact"/>
        <w:rPr>
          <w:rFonts w:hint="eastAsia" w:cs="宋体"/>
          <w:b/>
          <w:sz w:val="28"/>
          <w:szCs w:val="28"/>
        </w:rPr>
      </w:pPr>
      <w:r>
        <w:rPr>
          <w:rFonts w:hint="eastAsia" w:cs="宋体"/>
          <w:b/>
          <w:sz w:val="28"/>
          <w:szCs w:val="28"/>
        </w:rPr>
        <w:t xml:space="preserve">授权委托书</w:t>
      </w:r>
      <w:r/>
    </w:p>
    <w:p>
      <w:pPr>
        <w:ind w:firstLine="516"/>
        <w:spacing w:line="360" w:lineRule="auto"/>
        <w:rPr>
          <w:rFonts w:hint="eastAsia" w:ascii="宋体" w:hAnsi="宋体" w:cs="宋体"/>
          <w:sz w:val="24"/>
        </w:rPr>
      </w:pPr>
      <w:r>
        <w:rPr>
          <w:rFonts w:hint="eastAsia" w:ascii="宋体" w:hAnsi="宋体" w:cs="宋体"/>
          <w:sz w:val="24"/>
        </w:rPr>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供应商名称）的法定代表人（单位负责人），现授权委托__________________（被授权人的姓名、职务）为本次投标中我单位的合法代理人，全权负责参加本次项目的投标、签订合约以及与之相关的各项工作。本供应商对被授权人的签名负全部责任。</w:t>
      </w:r>
      <w:r/>
    </w:p>
    <w:p>
      <w:pPr>
        <w:ind w:firstLine="480"/>
        <w:spacing w:line="360" w:lineRule="auto"/>
        <w:rPr>
          <w:rFonts w:hint="eastAsia" w:ascii="宋体" w:hAnsi="宋体" w:cs="宋体"/>
          <w:sz w:val="24"/>
        </w:rPr>
      </w:pPr>
      <w:r>
        <w:rPr>
          <w:rFonts w:hint="eastAsia" w:ascii="宋体" w:hAnsi="宋体" w:cs="宋体"/>
          <w:sz w:val="24"/>
        </w:rPr>
        <w:t xml:space="preserve">本授权书于__________年_______月________日签字生效，特此声明。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法定代表人（单位负责人）签字或盖章：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供应商公章：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委托代理人（被授权人）身份证</w:t>
      </w:r>
      <w:r/>
    </w:p>
    <w:p>
      <w:pPr>
        <w:spacing w:line="360" w:lineRule="auto"/>
        <w:rPr>
          <w:rFonts w:hint="eastAsia" w:ascii="宋体" w:hAnsi="宋体" w:cs="宋体"/>
          <w:sz w:val="24"/>
        </w:rPr>
      </w:pPr>
      <w:r>
        <w:rPr>
          <w:rFonts w:hint="eastAsia" w:ascii="宋体" w:hAnsi="宋体"/>
          <w:szCs w:val="21"/>
        </w:rPr>
        <w:t xml:space="preserve">（双面复印件）粘贴处</w:t>
      </w:r>
      <w:r/>
    </w:p>
    <w:p>
      <w:pPr>
        <w:pStyle w:val="1049"/>
        <w:rPr>
          <w:rFonts w:ascii="Times New Roman"/>
          <w:b w:val="0"/>
          <w:u w:val="none"/>
        </w:rPr>
      </w:pPr>
      <w:r>
        <w:rPr>
          <w:rFonts w:ascii="Times New Roman"/>
          <w:b w:val="0"/>
          <w:u w:val="none"/>
        </w:rPr>
        <w:br w:type="page" w:clear="all"/>
      </w:r>
      <w:r>
        <w:rPr>
          <w:rFonts w:hint="eastAsia" w:ascii="Times New Roman"/>
          <w:b w:val="0"/>
          <w:u w:val="none"/>
        </w:rPr>
        <w:t xml:space="preserve">1-3</w:t>
      </w:r>
      <w:r>
        <w:rPr>
          <w:rFonts w:ascii="Times New Roman"/>
          <w:b w:val="0"/>
          <w:u w:val="none"/>
        </w:rPr>
        <w:t xml:space="preserve">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p>
    <w:p>
      <w:pPr>
        <w:pStyle w:val="1059"/>
        <w:ind w:firstLine="480"/>
        <w:spacing w:line="460" w:lineRule="exact"/>
      </w:pPr>
      <w:r/>
      <w:r/>
    </w:p>
    <w:p>
      <w:pPr>
        <w:pStyle w:val="1059"/>
        <w:ind w:firstLine="480"/>
        <w:spacing w:line="460" w:lineRule="exact"/>
      </w:pPr>
      <w:r>
        <w:rPr>
          <w:rFonts w:hint="eastAsia"/>
        </w:rPr>
        <w:t xml:space="preserve">致：常州明镜工程咨询有限公司</w:t>
      </w:r>
      <w:r/>
    </w:p>
    <w:p>
      <w:pPr>
        <w:pStyle w:val="1059"/>
        <w:ind w:firstLine="960"/>
        <w:spacing w:line="460" w:lineRule="exact"/>
        <w:rPr>
          <w:u w:val="single"/>
        </w:rPr>
      </w:pPr>
      <w:r>
        <w:rPr>
          <w:rFonts w:hint="eastAsia"/>
          <w:u w:val="single"/>
        </w:rPr>
        <w:t xml:space="preserve">（采购人名称）</w:t>
      </w:r>
      <w:r/>
    </w:p>
    <w:p>
      <w:pPr>
        <w:pStyle w:val="1059"/>
        <w:ind w:firstLine="480"/>
        <w:spacing w:line="460" w:lineRule="exact"/>
      </w:pPr>
      <w:r/>
      <w:r/>
    </w:p>
    <w:p>
      <w:pPr>
        <w:pStyle w:val="1059"/>
        <w:ind w:firstLine="480"/>
        <w:spacing w:line="460" w:lineRule="exact"/>
      </w:pPr>
      <w:r>
        <w:rPr>
          <w:rFonts w:hint="eastAsia"/>
        </w:rPr>
        <w:t xml:space="preserve">按照《中华人民共和国政府采购法》第二十二条和招标文件的规定，我单位郑重声明如下：</w:t>
      </w:r>
      <w:r/>
    </w:p>
    <w:p>
      <w:pPr>
        <w:pStyle w:val="105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p>
    <w:p>
      <w:pPr>
        <w:pStyle w:val="1059"/>
        <w:ind w:firstLine="480"/>
        <w:spacing w:line="460" w:lineRule="exact"/>
      </w:pPr>
      <w:r>
        <w:rPr>
          <w:rFonts w:hint="eastAsia"/>
        </w:rPr>
        <w:t xml:space="preserve">二、我单位具有良好的商业信誉（指投标人经营状况良好，无本资格声明第十条情形）和健全的财务会计制度。</w:t>
      </w:r>
      <w:r/>
    </w:p>
    <w:p>
      <w:pPr>
        <w:pStyle w:val="1059"/>
        <w:ind w:firstLine="480"/>
        <w:spacing w:line="460" w:lineRule="exact"/>
      </w:pPr>
      <w:r>
        <w:rPr>
          <w:rFonts w:hint="eastAsia"/>
        </w:rPr>
        <w:t xml:space="preserve">三、我单位依法进行纳税和社会保险申报并实际履行了义务。</w:t>
      </w:r>
      <w:r/>
    </w:p>
    <w:p>
      <w:pPr>
        <w:pStyle w:val="105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59"/>
        <w:ind w:firstLine="480"/>
        <w:spacing w:line="460" w:lineRule="exact"/>
      </w:pPr>
      <w:r>
        <w:rPr>
          <w:rFonts w:hint="eastAsia"/>
        </w:rPr>
        <w:t xml:space="preserve">主要设备有：</w:t>
      </w:r>
      <w:r>
        <w:rPr>
          <w:u w:val="single"/>
        </w:rPr>
        <w:t xml:space="preserve">            </w:t>
      </w:r>
      <w:r/>
    </w:p>
    <w:p>
      <w:pPr>
        <w:pStyle w:val="1059"/>
        <w:ind w:firstLine="480"/>
        <w:spacing w:line="460" w:lineRule="exact"/>
      </w:pPr>
      <w:r>
        <w:rPr>
          <w:rFonts w:hint="eastAsia"/>
        </w:rPr>
        <w:t xml:space="preserve">主要专业技术能力有</w:t>
      </w:r>
      <w:r>
        <w:rPr>
          <w:rFonts w:hint="eastAsia"/>
          <w:u w:val="single"/>
        </w:rPr>
        <w:t xml:space="preserve">                 </w:t>
      </w:r>
      <w:r/>
    </w:p>
    <w:p>
      <w:pPr>
        <w:pStyle w:val="105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59"/>
        <w:ind w:firstLine="480"/>
        <w:spacing w:line="460" w:lineRule="exact"/>
      </w:pPr>
      <w:r>
        <w:rPr>
          <w:rFonts w:hint="eastAsia"/>
        </w:rPr>
        <w:t xml:space="preserve">六、我单位具备法律、行政法规规定的其他条件。</w:t>
      </w:r>
      <w:r/>
    </w:p>
    <w:p>
      <w:pPr>
        <w:pStyle w:val="105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5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5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5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5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59"/>
        <w:ind w:firstLine="480"/>
        <w:spacing w:line="460" w:lineRule="exact"/>
      </w:pPr>
      <w:r>
        <w:rPr>
          <w:rFonts w:hint="eastAsia"/>
        </w:rPr>
        <w:t xml:space="preserve">九、</w:t>
      </w:r>
      <w:r>
        <w:t xml:space="preserve">我单位</w:t>
      </w:r>
      <w:r>
        <w:t xml:space="preserve">无以下</w:t>
      </w:r>
      <w:r>
        <w:t xml:space="preserve">不良信用记录情形：</w:t>
      </w:r>
      <w:r/>
    </w:p>
    <w:p>
      <w:pPr>
        <w:pStyle w:val="1059"/>
        <w:ind w:firstLine="480"/>
        <w:spacing w:line="460" w:lineRule="exact"/>
      </w:pPr>
      <w:r>
        <w:t xml:space="preserve">1</w:t>
      </w:r>
      <w:r>
        <w:rPr>
          <w:rFonts w:hint="eastAsia"/>
        </w:rPr>
        <w:t xml:space="preserve">、在“信用中国”网站被列入失信被执行人和重大税收违法案件当事人名单；</w:t>
      </w:r>
      <w:r/>
    </w:p>
    <w:p>
      <w:pPr>
        <w:pStyle w:val="1059"/>
        <w:ind w:firstLine="480"/>
        <w:spacing w:line="460" w:lineRule="exact"/>
      </w:pPr>
      <w:r>
        <w:t xml:space="preserve">2</w:t>
      </w:r>
      <w:r>
        <w:rPr>
          <w:rFonts w:hint="eastAsia"/>
        </w:rPr>
        <w:t xml:space="preserve">、在“中国政府采购网”网站被列入政府采购严重违法失信行为记录名单；</w:t>
      </w:r>
      <w:r/>
    </w:p>
    <w:p>
      <w:pPr>
        <w:pStyle w:val="1059"/>
        <w:ind w:firstLine="480"/>
        <w:spacing w:line="460" w:lineRule="exact"/>
      </w:pPr>
      <w:r>
        <w:t xml:space="preserve">3</w:t>
      </w:r>
      <w:r>
        <w:rPr>
          <w:rFonts w:hint="eastAsia"/>
        </w:rPr>
        <w:t xml:space="preserve">、</w:t>
      </w:r>
      <w:r>
        <w:t xml:space="preserve">不符合《政府采购法》第二十二条规定的条件。</w:t>
      </w:r>
      <w:r/>
    </w:p>
    <w:p>
      <w:pPr>
        <w:pStyle w:val="1059"/>
        <w:ind w:firstLine="480"/>
        <w:spacing w:line="460" w:lineRule="exact"/>
      </w:pPr>
      <w:r/>
      <w:r/>
    </w:p>
    <w:p>
      <w:pPr>
        <w:pStyle w:val="105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59"/>
        <w:ind w:firstLine="480"/>
        <w:spacing w:line="460" w:lineRule="exact"/>
      </w:pPr>
      <w:r/>
      <w:r/>
    </w:p>
    <w:p>
      <w:pPr>
        <w:pStyle w:val="1059"/>
        <w:ind w:firstLine="480"/>
        <w:spacing w:line="460" w:lineRule="exact"/>
      </w:pPr>
      <w:r/>
      <w:r/>
    </w:p>
    <w:p>
      <w:pPr>
        <w:pStyle w:val="1059"/>
        <w:ind w:firstLine="0"/>
        <w:spacing w:line="460" w:lineRule="exact"/>
      </w:pPr>
      <w:r>
        <w:rPr>
          <w:rFonts w:hint="eastAsia"/>
        </w:rPr>
        <w:t xml:space="preserve">投标人：（加盖公章）</w:t>
      </w:r>
      <w:r/>
    </w:p>
    <w:p>
      <w:pPr>
        <w:pStyle w:val="1059"/>
        <w:ind w:firstLine="0"/>
        <w:spacing w:line="460" w:lineRule="exact"/>
      </w:pPr>
      <w:r>
        <w:rPr>
          <w:rFonts w:hint="eastAsia"/>
        </w:rPr>
        <w:t xml:space="preserve">法定代表人（单位负责人）签字或盖章：</w:t>
      </w:r>
      <w:r/>
    </w:p>
    <w:p>
      <w:pPr>
        <w:pStyle w:val="1059"/>
        <w:ind w:firstLine="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rPr>
          <w:sz w:val="24"/>
        </w:rPr>
        <w:outlineLvl w:val="2"/>
      </w:pPr>
      <w:r>
        <w:rPr>
          <w:sz w:val="24"/>
        </w:rPr>
        <w:br w:type="page" w:clear="all"/>
      </w:r>
      <w:r>
        <w:rPr>
          <w:rFonts w:hint="eastAsia"/>
          <w:sz w:val="24"/>
        </w:rPr>
        <w:t xml:space="preserve">1-4</w:t>
      </w:r>
      <w:r>
        <w:rPr>
          <w:sz w:val="24"/>
        </w:rPr>
        <w:t xml:space="preserve">投标人信用记录</w:t>
      </w:r>
      <w:r/>
    </w:p>
    <w:p>
      <w:pPr>
        <w:tabs>
          <w:tab w:val="left" w:pos="1080" w:leader="none"/>
        </w:tabs>
        <w:rPr>
          <w:sz w:val="24"/>
        </w:rPr>
      </w:pPr>
      <w:r>
        <w:rPr>
          <w:sz w:val="24"/>
        </w:rPr>
        <w:t xml:space="preserve">信用信息无须投标人提供，由采购人查询。</w:t>
      </w:r>
      <w:r/>
    </w:p>
    <w:p>
      <w:pPr>
        <w:spacing w:line="360" w:lineRule="auto"/>
        <w:rPr>
          <w:sz w:val="24"/>
        </w:rPr>
        <w:outlineLvl w:val="2"/>
      </w:pPr>
      <w:r>
        <w:rPr>
          <w:sz w:val="24"/>
        </w:rPr>
        <w:br w:type="page" w:clear="all"/>
      </w:r>
      <w:r>
        <w:rPr>
          <w:rFonts w:hint="eastAsia"/>
          <w:sz w:val="24"/>
        </w:rPr>
        <w:t xml:space="preserve">1-5</w:t>
      </w:r>
      <w:r>
        <w:rPr>
          <w:rFonts w:hint="eastAsia"/>
          <w:sz w:val="24"/>
        </w:rPr>
        <w:t xml:space="preserve">政府采购供应商信用承诺书</w:t>
      </w:r>
      <w:r>
        <w:rPr>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457"/>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2-1</w:t>
      </w:r>
      <w:r>
        <w:rPr>
          <w:sz w:val="24"/>
          <w:szCs w:val="20"/>
        </w:rPr>
        <w:t xml:space="preserve">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w:t>
      </w:r>
      <w:r>
        <w:rPr>
          <w:rFonts w:hint="eastAsia"/>
          <w:sz w:val="24"/>
        </w:rPr>
        <w:t xml:space="preserve">）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w:t>
      </w:r>
      <w:r>
        <w:rPr>
          <w:rFonts w:hint="eastAsia"/>
          <w:sz w:val="24"/>
        </w:rPr>
        <w:t xml:space="preserve">的</w:t>
      </w:r>
      <w:r>
        <w:rPr>
          <w:rFonts w:hint="eastAsia"/>
          <w:sz w:val="24"/>
        </w:rPr>
        <w:t xml:space="preserve">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w:t>
      </w:r>
      <w:r>
        <w:rPr>
          <w:rFonts w:hint="eastAsia"/>
          <w:sz w:val="24"/>
        </w:rPr>
        <w:t xml:space="preserve">）中小企业认定标准以《关于印发中小企业划型标准规定的通知》（工信部联企业〔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号）文件规定为准。</w:t>
      </w:r>
      <w:r/>
    </w:p>
    <w:p>
      <w:pPr>
        <w:spacing w:line="360" w:lineRule="auto"/>
        <w:tabs>
          <w:tab w:val="left" w:pos="5580" w:leader="none"/>
        </w:tabs>
        <w:rPr>
          <w:sz w:val="24"/>
        </w:rPr>
      </w:pP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31" w:tooltip="http://202.106.120.146/baosong/appweb/orgScale.html" w:history="1">
        <w:r>
          <w:rPr>
            <w:rStyle w:val="1104"/>
            <w:color w:val="000000"/>
            <w:sz w:val="24"/>
          </w:rPr>
          <w:t xml:space="preserve">http://202.106.120.146/baosong/appweb/orgScale.html</w:t>
        </w:r>
      </w:hyperlink>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hint="eastAsia"/>
          <w:sz w:val="24"/>
        </w:rPr>
        <w:t xml:space="preserve">）</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制造货物的，不享受</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w:t>
      </w:r>
      <w:r>
        <w:rPr>
          <w:rFonts w:hint="eastAsia" w:ascii="宋体" w:hAnsi="宋体"/>
          <w:b/>
          <w:sz w:val="24"/>
        </w:rPr>
        <w:t xml:space="preserve">微企业</w:t>
      </w:r>
      <w:r>
        <w:rPr>
          <w:rFonts w:hint="eastAsia" w:ascii="宋体" w:hAnsi="宋体"/>
          <w:b/>
          <w:sz w:val="24"/>
        </w:rPr>
        <w:t xml:space="preserve">未提供声明函的，价格分评审将不予价格扣除。</w:t>
      </w:r>
      <w:r/>
    </w:p>
    <w:p>
      <w:pPr>
        <w:jc w:val="left"/>
        <w:widowControl/>
        <w:rPr>
          <w:b/>
          <w:bCs/>
          <w:sz w:val="36"/>
          <w:szCs w:val="36"/>
        </w:rPr>
      </w:pPr>
      <w:r>
        <w:rPr>
          <w:b/>
          <w:bCs/>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409"/>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spacing w:line="360" w:lineRule="auto"/>
        <w:rPr>
          <w:sz w:val="24"/>
          <w:szCs w:val="20"/>
        </w:rPr>
        <w:outlineLvl w:val="2"/>
      </w:pPr>
      <w:r>
        <w:rPr>
          <w:sz w:val="24"/>
          <w:szCs w:val="20"/>
        </w:rPr>
        <w:br w:type="page" w:clear="all"/>
      </w:r>
      <w:r/>
    </w:p>
    <w:p>
      <w:pPr>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w:t>
      </w:r>
      <w:r>
        <w:rPr>
          <w:spacing w:val="6"/>
          <w:sz w:val="24"/>
        </w:rPr>
        <w:t xml:space="preserve">单位的</w:t>
      </w:r>
      <w:r>
        <w:rPr>
          <w:spacing w:val="6"/>
          <w:sz w:val="24"/>
        </w:rPr>
        <w:t xml:space="preserve">______</w:t>
      </w:r>
      <w:r>
        <w:rPr>
          <w:spacing w:val="6"/>
          <w:sz w:val="24"/>
        </w:rPr>
        <w:t xml:space="preserve">项目采购活动提供本单位制造的货物（由本单位承担工程</w:t>
      </w:r>
      <w:r>
        <w:rPr>
          <w:spacing w:val="6"/>
          <w:sz w:val="24"/>
        </w:rPr>
        <w:t xml:space="preserve">/</w:t>
      </w:r>
      <w:r>
        <w:rPr>
          <w:spacing w:val="6"/>
          <w:sz w:val="24"/>
        </w:rPr>
        <w:t xml:space="preserve">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spacing w:line="360" w:lineRule="auto"/>
        <w:rPr>
          <w:color w:val="000000"/>
          <w:sz w:val="24"/>
          <w:szCs w:val="20"/>
        </w:rPr>
        <w:outlineLvl w:val="2"/>
      </w:pPr>
      <w:r>
        <w:rPr>
          <w:color w:val="000000"/>
          <w:sz w:val="24"/>
          <w:szCs w:val="20"/>
        </w:rPr>
        <w:br w:type="page" w:clear="all"/>
      </w:r>
      <w:r/>
    </w:p>
    <w:p>
      <w:pPr>
        <w:spacing w:line="360" w:lineRule="auto"/>
        <w:rPr>
          <w:color w:val="000000"/>
          <w:sz w:val="24"/>
          <w:szCs w:val="20"/>
        </w:rPr>
        <w:outlineLvl w:val="2"/>
      </w:pPr>
      <w:r>
        <w:rPr>
          <w:color w:val="000000"/>
          <w:sz w:val="24"/>
          <w:szCs w:val="20"/>
        </w:rPr>
        <w:t xml:space="preserve">3 </w:t>
      </w:r>
      <w:r>
        <w:rPr>
          <w:color w:val="000000"/>
          <w:sz w:val="24"/>
          <w:szCs w:val="20"/>
        </w:rPr>
        <w:t xml:space="preserve">本项目的特定资格要求（如有）</w:t>
      </w:r>
      <w:r/>
    </w:p>
    <w:p>
      <w:pPr>
        <w:ind w:firstLine="504"/>
        <w:spacing w:line="588" w:lineRule="exact"/>
        <w:rPr>
          <w:spacing w:val="6"/>
          <w:sz w:val="24"/>
        </w:rPr>
      </w:pPr>
      <w:r>
        <w:rPr>
          <w:rFonts w:hint="eastAsia"/>
          <w:sz w:val="24"/>
        </w:rPr>
        <w:t xml:space="preserve">经国家金融监督管理总局（原中国银行保险监督管理委员会）批准，具有该项目所有保险责任经营的相关许可。（如为总公司</w:t>
      </w:r>
      <w:r>
        <w:rPr>
          <w:sz w:val="24"/>
        </w:rPr>
        <w:t xml:space="preserve">参与投标</w:t>
      </w:r>
      <w:r>
        <w:rPr>
          <w:rFonts w:hint="eastAsia"/>
          <w:sz w:val="24"/>
        </w:rPr>
        <w:t xml:space="preserve">应提供总公司营业执照及保险许可证；如为</w:t>
      </w:r>
      <w:r>
        <w:rPr>
          <w:sz w:val="24"/>
        </w:rPr>
        <w:t xml:space="preserve">分支机构参与投标</w:t>
      </w:r>
      <w:r>
        <w:rPr>
          <w:rFonts w:hint="eastAsia"/>
          <w:sz w:val="24"/>
        </w:rPr>
        <w:t xml:space="preserve">应提供分支机构的营业执照及保险许可证）。</w:t>
      </w:r>
      <w:r/>
    </w:p>
    <w:p>
      <w:pPr>
        <w:ind w:firstLine="504"/>
        <w:spacing w:line="588" w:lineRule="exact"/>
        <w:rPr>
          <w:spacing w:val="6"/>
          <w:sz w:val="24"/>
        </w:rPr>
      </w:pPr>
      <w:r>
        <w:rPr>
          <w:spacing w:val="6"/>
          <w:sz w:val="24"/>
        </w:rPr>
      </w:r>
      <w:r/>
    </w:p>
    <w:p>
      <w:pPr>
        <w:rPr>
          <w:sz w:val="24"/>
          <w:szCs w:val="20"/>
        </w:rPr>
        <w:sectPr>
          <w:footerReference w:type="even" r:id="rId25"/>
          <w:footnotePr/>
          <w:endnotePr/>
          <w:type w:val="nextPage"/>
          <w:pgSz w:w="11907" w:h="16839" w:orient="portrait"/>
          <w:pgMar w:top="1440" w:right="1803" w:bottom="1440" w:left="1803" w:header="851" w:footer="851" w:gutter="0"/>
          <w:cols w:num="1" w:sep="0" w:space="720" w:equalWidth="1"/>
          <w:docGrid w:linePitch="360"/>
        </w:sectPr>
      </w:pPr>
      <w:r>
        <w:rPr>
          <w:sz w:val="24"/>
        </w:rPr>
        <w:tab/>
      </w:r>
      <w:r/>
    </w:p>
    <w:p>
      <w:pPr>
        <w:jc w:val="left"/>
        <w:keepLines/>
        <w:keepNext/>
        <w:spacing w:before="120" w:line="300" w:lineRule="auto"/>
        <w:rPr>
          <w:b/>
          <w:spacing w:val="20"/>
          <w:sz w:val="24"/>
        </w:rPr>
        <w:outlineLvl w:val="1"/>
      </w:pPr>
      <w:r>
        <w:rPr>
          <w:b/>
          <w:spacing w:val="20"/>
          <w:sz w:val="24"/>
        </w:rPr>
        <w:t xml:space="preserve">二、商务技术文件格式</w:t>
      </w:r>
      <w:bookmarkStart w:id="865" w:name="_Ref467988698"/>
      <w:r/>
      <w:bookmarkStart w:id="866" w:name="_Toc150480794"/>
      <w:r/>
      <w:bookmarkStart w:id="867" w:name="_Toc226965829"/>
      <w:r/>
      <w:bookmarkStart w:id="868" w:name="_Toc195842921"/>
      <w:r/>
      <w:bookmarkStart w:id="869" w:name="_Toc520356217"/>
      <w:r/>
      <w:bookmarkStart w:id="870" w:name="_Toc127151556"/>
      <w:r/>
      <w:bookmarkStart w:id="871" w:name="_Toc142311058"/>
      <w:r/>
      <w:bookmarkStart w:id="872" w:name="_Toc480942349"/>
      <w:r/>
      <w:bookmarkStart w:id="873" w:name="_Toc226309800"/>
      <w:r/>
      <w:bookmarkStart w:id="874" w:name="_Toc226337252"/>
      <w:r/>
      <w:bookmarkStart w:id="875" w:name="_Toc150774761"/>
      <w:r/>
      <w:bookmarkStart w:id="876" w:name="_Toc226965746"/>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rFonts w:hint="eastAsia"/>
          <w:sz w:val="24"/>
          <w:u w:val="single"/>
        </w:rPr>
        <w:t xml:space="preserve">常州明镜工程咨询有限公司</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877" w:name="_Hlt520355938"/>
      <w:r/>
      <w:bookmarkStart w:id="878" w:name="_Hlt520356243"/>
      <w:r/>
      <w:bookmarkEnd w:id="877"/>
      <w:r/>
      <w:bookmarkEnd w:id="878"/>
      <w:r>
        <w:rPr>
          <w:sz w:val="24"/>
        </w:rPr>
        <w:br w:type="page" w:clear="all"/>
      </w:r>
      <w:r/>
    </w:p>
    <w:p>
      <w:pPr>
        <w:spacing w:line="360" w:lineRule="auto"/>
        <w:rPr>
          <w:sz w:val="24"/>
        </w:rPr>
        <w:outlineLvl w:val="2"/>
      </w:pPr>
      <w:r>
        <w:rPr>
          <w:rFonts w:hint="eastAsia"/>
          <w:sz w:val="24"/>
        </w:rPr>
        <w:t xml:space="preserve">2</w:t>
      </w:r>
      <w:r>
        <w:rPr>
          <w:sz w:val="24"/>
        </w:rPr>
        <w:t xml:space="preserve"> </w:t>
      </w:r>
      <w:bookmarkStart w:id="879" w:name="_Toc264969247"/>
      <w:r/>
      <w:bookmarkStart w:id="880" w:name="_Toc226309801"/>
      <w:r/>
      <w:bookmarkStart w:id="881" w:name="_Toc305158899"/>
      <w:r/>
      <w:bookmarkStart w:id="882" w:name="_Toc480942350"/>
      <w:r/>
      <w:bookmarkStart w:id="883" w:name="_Toc226965747"/>
      <w:r/>
      <w:bookmarkStart w:id="884" w:name="_Toc150774762"/>
      <w:r/>
      <w:bookmarkStart w:id="885" w:name="_Toc127151557"/>
      <w:r/>
      <w:bookmarkStart w:id="886" w:name="_Ref467988705"/>
      <w:r/>
      <w:bookmarkStart w:id="887" w:name="_Toc305158825"/>
      <w:r/>
      <w:bookmarkStart w:id="888" w:name="_Toc195842922"/>
      <w:r/>
      <w:bookmarkStart w:id="889" w:name="_Toc520356218"/>
      <w:r/>
      <w:bookmarkStart w:id="890" w:name="_Toc142311059"/>
      <w:r/>
      <w:bookmarkStart w:id="891" w:name="_Toc150480795"/>
      <w:r/>
      <w:bookmarkStart w:id="892" w:name="_Toc226965830"/>
      <w:r/>
      <w:bookmarkStart w:id="893" w:name="_Toc265228395"/>
      <w:r/>
      <w:bookmarkStart w:id="894" w:name="_Toc226337253"/>
      <w:r>
        <w:rPr>
          <w:sz w:val="24"/>
          <w:szCs w:val="20"/>
        </w:rPr>
        <w:t xml:space="preserve">开标一览表</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sz w:val="24"/>
          <w:szCs w:val="20"/>
        </w:rPr>
        <w:t xml:space="preserve">（实质性格式）</w:t>
      </w:r>
      <w:r/>
    </w:p>
    <w:p>
      <w:pPr>
        <w:jc w:val="center"/>
        <w:spacing w:line="360" w:lineRule="exact"/>
        <w:rPr>
          <w:b/>
          <w:sz w:val="36"/>
          <w:szCs w:val="36"/>
        </w:rPr>
      </w:pPr>
      <w:r/>
      <w:bookmarkStart w:id="895" w:name="_Toc305158826"/>
      <w:r/>
      <w:bookmarkStart w:id="896" w:name="_Toc195842923"/>
      <w:r/>
      <w:bookmarkStart w:id="897" w:name="_Toc264969248"/>
      <w:r/>
      <w:bookmarkStart w:id="898" w:name="_Toc226309802"/>
      <w:r/>
      <w:bookmarkStart w:id="899" w:name="_Toc164608827"/>
      <w:r/>
      <w:bookmarkStart w:id="900" w:name="_Toc265228396"/>
      <w:r/>
      <w:bookmarkStart w:id="901" w:name="_Toc164608672"/>
      <w:r/>
      <w:bookmarkStart w:id="902" w:name="_Toc226337254"/>
      <w:r/>
      <w:bookmarkStart w:id="903" w:name="_Toc226965748"/>
      <w:r/>
      <w:bookmarkStart w:id="904" w:name="_Toc226965831"/>
      <w:r/>
      <w:bookmarkStart w:id="905" w:name="_Toc305158900"/>
      <w:r>
        <w:rPr>
          <w:rFonts w:hint="eastAsia"/>
          <w:b/>
          <w:sz w:val="36"/>
          <w:szCs w:val="36"/>
        </w:rPr>
        <w:t xml:space="preserve">开标一览表</w:t>
      </w:r>
      <w:bookmarkEnd w:id="895"/>
      <w:r/>
      <w:bookmarkEnd w:id="896"/>
      <w:r/>
      <w:bookmarkEnd w:id="897"/>
      <w:r/>
      <w:bookmarkEnd w:id="898"/>
      <w:r/>
      <w:bookmarkEnd w:id="899"/>
      <w:r/>
      <w:bookmarkEnd w:id="900"/>
      <w:r/>
      <w:bookmarkEnd w:id="901"/>
      <w:r/>
      <w:bookmarkEnd w:id="902"/>
      <w:r/>
      <w:bookmarkEnd w:id="903"/>
      <w:r/>
      <w:bookmarkEnd w:id="904"/>
      <w:r/>
      <w:bookmarkEnd w:id="905"/>
      <w:r/>
      <w:r/>
    </w:p>
    <w:p>
      <w:pPr>
        <w:jc w:val="left"/>
        <w:spacing w:line="360" w:lineRule="auto"/>
        <w:tabs>
          <w:tab w:val="left" w:pos="1800" w:leader="none"/>
          <w:tab w:val="left" w:pos="5580" w:leader="none"/>
        </w:tabs>
        <w:rPr>
          <w:i/>
          <w:sz w:val="24"/>
        </w:rPr>
      </w:pPr>
      <w:r>
        <w:rPr>
          <w:i/>
          <w:sz w:val="24"/>
        </w:rPr>
      </w:r>
      <w:r/>
    </w:p>
    <w:p>
      <w:pPr>
        <w:spacing w:before="25" w:after="25" w:line="360" w:lineRule="auto"/>
        <w:rPr>
          <w:sz w:val="24"/>
          <w:szCs w:val="20"/>
        </w:rPr>
      </w:pPr>
      <w:r>
        <w:rPr>
          <w:sz w:val="24"/>
          <w:szCs w:val="20"/>
        </w:rPr>
      </w:r>
      <w:r/>
    </w:p>
    <w:p>
      <w:pPr>
        <w:spacing w:before="25" w:after="25" w:line="360" w:lineRule="auto"/>
        <w:rPr>
          <w:sz w:val="24"/>
        </w:rPr>
      </w:pPr>
      <w:r>
        <w:rPr>
          <w:rFonts w:hint="eastAsia"/>
          <w:sz w:val="24"/>
        </w:rPr>
        <w:t xml:space="preserve">（一）供应商在提交投标文件时，应按照投标工具（常州市政府采购客户端）的提示流程编制提交报价一览表，报价一览表格式以投标工具中的为准。</w:t>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szCs w:val="20"/>
        </w:rPr>
        <w:sectPr>
          <w:headerReference w:type="even" r:id="rId16"/>
          <w:headerReference w:type="first" r:id="rId17"/>
          <w:footerReference w:type="even" r:id="rId26"/>
          <w:footerReference w:type="first" r:id="rId27"/>
          <w:footnotePr/>
          <w:endnotePr/>
          <w:type w:val="nextPage"/>
          <w:pgSz w:w="11907" w:h="16839" w:orient="portrait"/>
          <w:pgMar w:top="1440" w:right="1803" w:bottom="1440" w:left="1803" w:header="851" w:footer="851" w:gutter="0"/>
          <w:cols w:num="1" w:sep="0" w:space="720" w:equalWidth="1"/>
          <w:docGrid w:linePitch="360"/>
        </w:sectPr>
      </w:pPr>
      <w:r>
        <w:rPr>
          <w:sz w:val="24"/>
          <w:szCs w:val="20"/>
        </w:rPr>
      </w:r>
      <w:r/>
    </w:p>
    <w:p>
      <w:pPr>
        <w:spacing w:line="360" w:lineRule="auto"/>
        <w:rPr>
          <w:sz w:val="24"/>
          <w:szCs w:val="20"/>
        </w:rPr>
        <w:outlineLvl w:val="2"/>
      </w:pPr>
      <w:r>
        <w:rPr>
          <w:rFonts w:hint="eastAsia"/>
          <w:sz w:val="24"/>
          <w:szCs w:val="20"/>
        </w:rPr>
        <w:t xml:space="preserve">3</w:t>
      </w:r>
      <w:r>
        <w:rPr>
          <w:sz w:val="24"/>
          <w:szCs w:val="20"/>
        </w:rPr>
        <w:t xml:space="preserve">  </w:t>
      </w:r>
      <w:r>
        <w:rPr>
          <w:sz w:val="24"/>
          <w:szCs w:val="20"/>
        </w:rPr>
        <w:t xml:space="preserve">分项报价表</w:t>
      </w:r>
      <w:r>
        <w:rPr>
          <w:sz w:val="24"/>
        </w:rPr>
        <w:t xml:space="preserve">（实质性格式）</w:t>
      </w:r>
      <w:r/>
    </w:p>
    <w:p>
      <w:pPr>
        <w:jc w:val="center"/>
        <w:rPr>
          <w:b/>
          <w:sz w:val="36"/>
          <w:szCs w:val="36"/>
        </w:rPr>
      </w:pPr>
      <w:r>
        <w:rPr>
          <w:b/>
          <w:sz w:val="36"/>
          <w:szCs w:val="36"/>
        </w:rPr>
        <w:t xml:space="preserve">分项报价表</w:t>
      </w:r>
      <w:r/>
    </w:p>
    <w:p>
      <w:pPr>
        <w:tabs>
          <w:tab w:val="left" w:pos="1800" w:leader="none"/>
          <w:tab w:val="left" w:pos="5580" w:leader="none"/>
        </w:tabs>
        <w:rPr>
          <w:sz w:val="24"/>
        </w:rPr>
      </w:pPr>
      <w:r>
        <w:rPr>
          <w:sz w:val="24"/>
        </w:rPr>
        <w:t xml:space="preserve">项目编号：</w:t>
      </w:r>
      <w:r>
        <w:rPr>
          <w:rFonts w:hint="eastAsia"/>
          <w:sz w:val="24"/>
          <w:u w:val="single"/>
        </w:rPr>
        <w:t xml:space="preserve"> </w:t>
      </w:r>
      <w:r>
        <w:rPr>
          <w:sz w:val="24"/>
          <w:u w:val="single"/>
        </w:rPr>
        <w:t xml:space="preserve">                   </w:t>
      </w:r>
      <w:r>
        <w:rPr>
          <w:sz w:val="24"/>
        </w:rPr>
        <w:t xml:space="preserve"> </w:t>
      </w:r>
      <w:r/>
    </w:p>
    <w:p>
      <w:pPr>
        <w:tabs>
          <w:tab w:val="left" w:pos="1800" w:leader="none"/>
          <w:tab w:val="left" w:pos="5580" w:leader="none"/>
        </w:tabs>
        <w:rPr>
          <w:sz w:val="24"/>
          <w:u w:val="single"/>
        </w:rPr>
      </w:pPr>
      <w:r>
        <w:rPr>
          <w:sz w:val="24"/>
        </w:rPr>
        <w:t xml:space="preserve">项目名称：</w:t>
      </w:r>
      <w:r>
        <w:rPr>
          <w:rFonts w:hint="eastAsia"/>
          <w:sz w:val="24"/>
          <w:u w:val="single"/>
        </w:rPr>
        <w:t xml:space="preserve"> </w:t>
      </w:r>
      <w:r>
        <w:rPr>
          <w:sz w:val="24"/>
          <w:u w:val="single"/>
        </w:rPr>
        <w:t xml:space="preserve">                   </w:t>
      </w:r>
      <w:r/>
    </w:p>
    <w:p>
      <w:pPr>
        <w:tabs>
          <w:tab w:val="left" w:pos="1800" w:leader="none"/>
          <w:tab w:val="left" w:pos="5580" w:leader="none"/>
        </w:tabs>
        <w:rPr>
          <w:sz w:val="24"/>
        </w:rPr>
      </w:pPr>
      <w:r>
        <w:rPr>
          <w:sz w:val="24"/>
        </w:rPr>
        <w:t xml:space="preserve">报价单位：人民币元</w:t>
      </w:r>
      <w:r/>
    </w:p>
    <w:tbl>
      <w:tblPr>
        <w:tblW w:w="15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6"/>
        <w:gridCol w:w="1366"/>
        <w:gridCol w:w="8415"/>
        <w:gridCol w:w="851"/>
        <w:gridCol w:w="992"/>
        <w:gridCol w:w="1134"/>
        <w:gridCol w:w="1927"/>
      </w:tblGrid>
      <w:tr>
        <w:trPr>
          <w:cantSplit/>
          <w:jc w:val="center"/>
          <w:trHeight w:val="285"/>
        </w:trPr>
        <w:tc>
          <w:tcPr>
            <w:tcBorders>
              <w:top w:val="single" w:color="auto" w:sz="4" w:space="0"/>
              <w:left w:val="single" w:color="auto" w:sz="4" w:space="0"/>
              <w:bottom w:val="single" w:color="auto" w:sz="4" w:space="0"/>
              <w:right w:val="single" w:color="auto" w:sz="4" w:space="0"/>
            </w:tcBorders>
            <w:tcW w:w="726" w:type="dxa"/>
            <w:vAlign w:val="center"/>
            <w:vMerge w:val="restart"/>
            <w:textDirection w:val="lrTb"/>
            <w:noWrap w:val="false"/>
          </w:tcPr>
          <w:p>
            <w:pPr>
              <w:jc w:val="center"/>
              <w:widowControl/>
              <w:rPr>
                <w:rFonts w:hint="eastAsia"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1366" w:type="dxa"/>
            <w:vAlign w:val="center"/>
            <w:vMerge w:val="restart"/>
            <w:textDirection w:val="lrTb"/>
            <w:noWrap w:val="false"/>
          </w:tcPr>
          <w:p>
            <w:pPr>
              <w:jc w:val="center"/>
              <w:widowControl/>
              <w:rPr>
                <w:rFonts w:hint="eastAsia" w:ascii="宋体" w:hAnsi="宋体" w:cs="Arial"/>
                <w:sz w:val="24"/>
              </w:rPr>
            </w:pPr>
            <w:r>
              <w:rPr>
                <w:rFonts w:hint="eastAsia" w:ascii="宋体" w:hAnsi="宋体" w:cs="Arial"/>
                <w:sz w:val="24"/>
              </w:rPr>
              <w:t xml:space="preserve">分项名称</w:t>
            </w:r>
            <w:r/>
          </w:p>
        </w:tc>
        <w:tc>
          <w:tcPr>
            <w:tcBorders>
              <w:top w:val="single" w:color="auto" w:sz="4" w:space="0"/>
              <w:left w:val="single" w:color="auto" w:sz="4" w:space="0"/>
              <w:bottom w:val="single" w:color="auto" w:sz="4" w:space="0"/>
              <w:right w:val="single" w:color="auto" w:sz="4" w:space="0"/>
            </w:tcBorders>
            <w:tcW w:w="8415" w:type="dxa"/>
            <w:vAlign w:val="center"/>
            <w:vMerge w:val="restart"/>
            <w:textDirection w:val="lrTb"/>
            <w:noWrap w:val="false"/>
          </w:tcPr>
          <w:p>
            <w:pPr>
              <w:jc w:val="center"/>
              <w:widowControl/>
              <w:rPr>
                <w:rFonts w:hint="eastAsia" w:ascii="宋体" w:hAnsi="宋体" w:cs="Arial"/>
                <w:sz w:val="24"/>
              </w:rPr>
            </w:pPr>
            <w:r>
              <w:rPr>
                <w:rFonts w:hint="eastAsia" w:ascii="宋体" w:hAnsi="宋体" w:cs="Arial"/>
                <w:sz w:val="24"/>
              </w:rPr>
              <w:t xml:space="preserve">服务内容</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jc w:val="center"/>
              <w:widowControl/>
              <w:rPr>
                <w:rFonts w:hint="eastAsia"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widowControl/>
              <w:rPr>
                <w:rFonts w:hint="eastAsia" w:ascii="宋体" w:hAnsi="宋体" w:cs="Arial"/>
                <w:sz w:val="24"/>
              </w:rPr>
            </w:pPr>
            <w:r>
              <w:rPr>
                <w:rFonts w:hint="eastAsia" w:ascii="宋体" w:hAnsi="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投标价格</w:t>
            </w:r>
            <w:r/>
          </w:p>
        </w:tc>
      </w:tr>
      <w:tr>
        <w:trPr>
          <w:cantSplit/>
          <w:jc w:val="center"/>
          <w:trHeight w:val="335"/>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8415"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单价</w:t>
            </w:r>
            <w:r/>
          </w:p>
        </w:tc>
        <w:tc>
          <w:tcPr>
            <w:tcBorders>
              <w:top w:val="single" w:color="auto" w:sz="4" w:space="0"/>
              <w:left w:val="single" w:color="auto" w:sz="4" w:space="0"/>
              <w:bottom w:val="single" w:color="auto" w:sz="4" w:space="0"/>
              <w:right w:val="single" w:color="auto" w:sz="4" w:space="0"/>
            </w:tcBorders>
            <w:tcW w:w="1927"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widowControl/>
              <w:rPr>
                <w:rFonts w:hint="eastAsia" w:ascii="宋体" w:hAnsi="宋体" w:cs="Arial"/>
                <w:sz w:val="24"/>
              </w:rPr>
            </w:pPr>
            <w:r>
              <w:rPr>
                <w:rFonts w:ascii="宋体" w:hAnsi="宋体" w:cs="Arial"/>
                <w:sz w:val="24"/>
              </w:rPr>
              <w:t xml:space="preserve">老年人意外险</w:t>
            </w:r>
            <w:r>
              <w:rPr>
                <w:rFonts w:hint="eastAsia" w:ascii="宋体" w:hAnsi="宋体" w:cs="Arial"/>
                <w:sz w:val="24"/>
              </w:rPr>
              <w:t xml:space="preserve">保险</w:t>
            </w:r>
            <w:r/>
          </w:p>
        </w:tc>
        <w:tc>
          <w:tcPr>
            <w:tcBorders>
              <w:top w:val="single" w:color="auto" w:sz="4" w:space="0"/>
              <w:left w:val="single" w:color="auto" w:sz="4" w:space="0"/>
              <w:bottom w:val="single" w:color="auto" w:sz="4" w:space="0"/>
              <w:right w:val="single" w:color="auto" w:sz="4" w:space="0"/>
            </w:tcBorders>
            <w:tcW w:w="8415" w:type="dxa"/>
            <w:vAlign w:val="center"/>
            <w:textDirection w:val="lrTb"/>
            <w:noWrap w:val="false"/>
          </w:tcPr>
          <w:tbl>
            <w:tblPr>
              <w:tblW w:w="82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75"/>
              <w:gridCol w:w="3921"/>
              <w:gridCol w:w="2361"/>
            </w:tblGrid>
            <w:tr>
              <w:trPr/>
              <w:tc>
                <w:tcPr>
                  <w:gridSpan w:val="2"/>
                  <w:tcW w:w="58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保障内容</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保障额度</w:t>
                  </w:r>
                  <w:r/>
                </w:p>
              </w:tc>
            </w:tr>
            <w:t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普通意外伤害</w:t>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意外身故</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10000元</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10000元</w:t>
                  </w:r>
                  <w:r/>
                </w:p>
              </w:tc>
            </w:tr>
            <w:t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道路交通事故的意外伤害</w:t>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意外身故</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20000元</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20000元</w:t>
                  </w:r>
                  <w:r/>
                </w:p>
              </w:tc>
            </w:tr>
            <w:t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燃气事故的意外伤害</w:t>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意外身故</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30000元</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30000元</w:t>
                  </w:r>
                  <w:r/>
                </w:p>
              </w:tc>
            </w:tr>
            <w:tr>
              <w:trPr/>
              <w:tc>
                <w:tcPr>
                  <w:gridSpan w:val="2"/>
                  <w:tcW w:w="58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民用燃气用户第三者责任保险</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20000元</w:t>
                  </w:r>
                  <w:r/>
                </w:p>
              </w:tc>
            </w:tr>
            <w:t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营运交通工具乘客意外</w:t>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在汽车中因意外伤害造成的身故、伤残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在火车中因意外伤害造成的身故、伤残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在轮船中因意外伤害造成的身故、伤残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在飞机中因意外伤害造成的身故、伤残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100000元</w:t>
                  </w:r>
                  <w:r/>
                </w:p>
              </w:tc>
            </w:tr>
            <w:t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意外医疗</w:t>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动物咬伤注射抗狂犬疫苗、破伤风抗毒素、血清费用</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1000元</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意外伤害救护车费用</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300元</w:t>
                  </w:r>
                  <w:r/>
                </w:p>
              </w:tc>
            </w:tr>
            <w:t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津贴</w:t>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意外住院津贴</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100元/天</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骨折津贴</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200-500元</w:t>
                  </w:r>
                  <w:r/>
                </w:p>
              </w:tc>
            </w:tr>
          </w:tbl>
          <w:p>
            <w:pPr>
              <w:jc w:val="center"/>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9900</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人·年</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927" w:type="dxa"/>
            <w:vAlign w:val="center"/>
            <w:textDirection w:val="lrTb"/>
            <w:noWrap w:val="false"/>
          </w:tcPr>
          <w:p>
            <w:pPr>
              <w:jc w:val="center"/>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2</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小额意外保险</w:t>
            </w:r>
            <w:r/>
          </w:p>
        </w:tc>
        <w:tc>
          <w:tcPr>
            <w:tcBorders>
              <w:top w:val="single" w:color="auto" w:sz="4" w:space="0"/>
              <w:left w:val="single" w:color="auto" w:sz="4" w:space="0"/>
              <w:bottom w:val="single" w:color="auto" w:sz="4" w:space="0"/>
              <w:right w:val="single" w:color="auto" w:sz="4" w:space="0"/>
            </w:tcBorders>
            <w:tcW w:w="8415" w:type="dxa"/>
            <w:vAlign w:val="center"/>
            <w:textDirection w:val="lrTb"/>
            <w:noWrap w:val="false"/>
          </w:tcPr>
          <w:tbl>
            <w:tblPr>
              <w:tblW w:w="82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75"/>
              <w:gridCol w:w="3921"/>
              <w:gridCol w:w="2361"/>
            </w:tblGrid>
            <w:tr>
              <w:trPr/>
              <w:tc>
                <w:tcPr>
                  <w:gridSpan w:val="2"/>
                  <w:tcW w:w="58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保障内容</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保障额度</w:t>
                  </w:r>
                  <w:r/>
                </w:p>
              </w:tc>
            </w:tr>
            <w:tr>
              <w:trPr/>
              <w:tc>
                <w:tcPr>
                  <w:gridSpan w:val="2"/>
                  <w:tcW w:w="58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疾病身故</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1000元</w:t>
                  </w:r>
                  <w:r>
                    <w:rPr>
                      <w:rFonts w:hint="eastAsia" w:ascii="宋体" w:hAnsi="宋体" w:cs="宋体"/>
                      <w:bCs/>
                      <w:szCs w:val="21"/>
                    </w:rPr>
                    <w:t xml:space="preserve">（新保等待期90天，续保0天。）</w:t>
                  </w:r>
                  <w:r/>
                </w:p>
              </w:tc>
            </w:tr>
            <w:t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普通意外伤害</w:t>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意外身故</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40000元</w:t>
                  </w:r>
                  <w:r>
                    <w:rPr>
                      <w:rFonts w:hint="eastAsia" w:ascii="宋体" w:hAnsi="宋体" w:cs="宋体"/>
                      <w:bCs/>
                      <w:szCs w:val="21"/>
                    </w:rPr>
                    <w:t xml:space="preserve">（未成年人保额减半）</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40000元</w:t>
                  </w:r>
                  <w:r>
                    <w:rPr>
                      <w:rFonts w:hint="eastAsia" w:ascii="宋体" w:hAnsi="宋体" w:cs="宋体"/>
                      <w:bCs/>
                      <w:szCs w:val="21"/>
                    </w:rPr>
                    <w:t xml:space="preserve">（未成年人保额减半）</w:t>
                  </w:r>
                  <w:r/>
                </w:p>
              </w:tc>
            </w:tr>
            <w:tr>
              <w:trPr>
                <w:trHeight w:val="413"/>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营运交通工具乘客意外</w:t>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在汽车中因意外伤害造成的身故、伤残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w:t>
                  </w:r>
                  <w:r>
                    <w:rPr>
                      <w:rFonts w:hint="eastAsia" w:ascii="宋体" w:hAnsi="宋体" w:cs="宋体"/>
                      <w:bCs/>
                      <w:szCs w:val="21"/>
                    </w:rPr>
                    <w:t xml:space="preserve">（未成年人保额减半）</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在火车中因意外伤害造成的身故、伤残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w:t>
                  </w:r>
                  <w:r>
                    <w:rPr>
                      <w:rFonts w:hint="eastAsia" w:ascii="宋体" w:hAnsi="宋体" w:cs="宋体"/>
                      <w:bCs/>
                      <w:szCs w:val="21"/>
                    </w:rPr>
                    <w:t xml:space="preserve">（未成年人保额减半）</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在轮船中因意外伤害造成的身故、伤残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w:t>
                  </w:r>
                  <w:r>
                    <w:rPr>
                      <w:rFonts w:hint="eastAsia" w:ascii="宋体" w:hAnsi="宋体" w:cs="宋体"/>
                      <w:bCs/>
                      <w:szCs w:val="21"/>
                    </w:rPr>
                    <w:t xml:space="preserve">（未成年人保额减半）</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在飞机中因意外伤害造成的身故、伤残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200000元</w:t>
                  </w:r>
                  <w:r>
                    <w:rPr>
                      <w:rFonts w:hint="eastAsia" w:ascii="宋体" w:hAnsi="宋体" w:cs="宋体"/>
                      <w:bCs/>
                      <w:szCs w:val="21"/>
                    </w:rPr>
                    <w:t xml:space="preserve">（未成年人保额减半）</w:t>
                  </w:r>
                  <w:r/>
                </w:p>
              </w:tc>
            </w:tr>
            <w:t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意外医疗</w:t>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意外医疗（符合</w:t>
                  </w:r>
                  <w:r>
                    <w:rPr>
                      <w:rFonts w:hint="eastAsia" w:ascii="宋体" w:hAnsi="宋体" w:cs="宋体"/>
                      <w:bCs/>
                      <w:szCs w:val="21"/>
                    </w:rPr>
                    <w:t xml:space="preserve">医</w:t>
                  </w:r>
                  <w:r>
                    <w:rPr>
                      <w:rFonts w:hint="eastAsia" w:ascii="宋体" w:hAnsi="宋体" w:cs="宋体"/>
                      <w:bCs/>
                      <w:szCs w:val="21"/>
                    </w:rPr>
                    <w:t xml:space="preserve">保目录）</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5000元</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动物咬伤注射抗狂犬疫苗、破伤风抗毒素、血清费用</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1000元</w:t>
                  </w:r>
                  <w:r/>
                </w:p>
              </w:tc>
            </w:tr>
            <w:tr>
              <w:trPr/>
              <w:tc>
                <w:tcPr>
                  <w:tcW w:w="197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津贴</w:t>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意外住院津贴</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100元/天</w:t>
                  </w:r>
                  <w:r/>
                </w:p>
              </w:tc>
            </w:tr>
            <w:tr>
              <w:trPr/>
              <w:tc>
                <w:tcPr>
                  <w:gridSpan w:val="2"/>
                  <w:tcW w:w="58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民用燃气用户第三者责任保险</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20000元</w:t>
                  </w:r>
                  <w:r/>
                </w:p>
              </w:tc>
            </w:tr>
          </w:tbl>
          <w:p>
            <w:pPr>
              <w:jc w:val="center"/>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13000</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人·年</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927" w:type="dxa"/>
            <w:vAlign w:val="center"/>
            <w:textDirection w:val="lrTb"/>
            <w:noWrap w:val="false"/>
          </w:tcPr>
          <w:p>
            <w:pPr>
              <w:jc w:val="center"/>
              <w:widowControl/>
              <w:rPr>
                <w:rFonts w:hint="eastAsia" w:ascii="宋体" w:hAnsi="宋体" w:cs="Arial"/>
                <w:sz w:val="24"/>
              </w:rPr>
            </w:pPr>
            <w:r>
              <w:rPr>
                <w:rFonts w:hint="eastAsia" w:ascii="宋体" w:hAnsi="宋体" w:cs="Arial"/>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10507"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总价</w:t>
            </w:r>
            <w:r/>
          </w:p>
        </w:tc>
        <w:tc>
          <w:tcPr>
            <w:gridSpan w:val="4"/>
            <w:tcBorders>
              <w:top w:val="single" w:color="auto" w:sz="4" w:space="0"/>
              <w:left w:val="single" w:color="auto" w:sz="4" w:space="0"/>
              <w:bottom w:val="single" w:color="auto" w:sz="4" w:space="0"/>
              <w:right w:val="single" w:color="auto" w:sz="4" w:space="0"/>
            </w:tcBorders>
            <w:tcW w:w="4904" w:type="dxa"/>
            <w:vAlign w:val="center"/>
            <w:textDirection w:val="lrTb"/>
            <w:noWrap w:val="false"/>
          </w:tcPr>
          <w:p>
            <w:pPr>
              <w:jc w:val="center"/>
              <w:widowControl/>
              <w:rPr>
                <w:rFonts w:hint="eastAsia" w:ascii="宋体" w:hAnsi="宋体" w:cs="Arial"/>
                <w:sz w:val="24"/>
              </w:rPr>
            </w:pPr>
            <w:r>
              <w:rPr>
                <w:rFonts w:hint="eastAsia" w:ascii="宋体" w:hAnsi="宋体" w:cs="Arial"/>
                <w:sz w:val="24"/>
              </w:rPr>
            </w:r>
            <w:r/>
          </w:p>
        </w:tc>
      </w:tr>
    </w:tbl>
    <w:p>
      <w:pPr>
        <w:jc w:val="left"/>
        <w:tabs>
          <w:tab w:val="left" w:pos="1800" w:leader="none"/>
          <w:tab w:val="left" w:pos="5580" w:leader="none"/>
        </w:tabs>
        <w:rPr>
          <w:color w:val="000000"/>
          <w:sz w:val="24"/>
        </w:rPr>
      </w:pPr>
      <w:r>
        <w:rPr>
          <w:color w:val="000000"/>
          <w:sz w:val="24"/>
        </w:rPr>
        <w:t xml:space="preserve">注：</w:t>
      </w:r>
      <w:r>
        <w:rPr>
          <w:rFonts w:hint="eastAsia"/>
          <w:color w:val="000000"/>
          <w:sz w:val="24"/>
        </w:rPr>
        <w:t xml:space="preserve">1</w:t>
      </w:r>
      <w:r>
        <w:rPr>
          <w:color w:val="000000"/>
          <w:sz w:val="24"/>
        </w:rPr>
        <w:t xml:space="preserve">.</w:t>
      </w:r>
      <w:r>
        <w:rPr>
          <w:color w:val="000000"/>
          <w:sz w:val="24"/>
        </w:rPr>
        <w:t xml:space="preserve">如果不提供分项报价将视为没有实质性响应招标文件。</w:t>
      </w:r>
      <w:r/>
    </w:p>
    <w:p>
      <w:pPr>
        <w:ind w:firstLine="480"/>
        <w:jc w:val="left"/>
        <w:tabs>
          <w:tab w:val="left" w:pos="1800" w:leader="none"/>
          <w:tab w:val="left" w:pos="5580" w:leader="none"/>
        </w:tabs>
        <w:rPr>
          <w:color w:val="000000"/>
          <w:sz w:val="24"/>
        </w:rPr>
      </w:pPr>
      <w:r>
        <w:rPr>
          <w:rFonts w:hint="eastAsia"/>
          <w:color w:val="000000"/>
          <w:sz w:val="24"/>
        </w:rPr>
        <w:t xml:space="preserve">2</w:t>
      </w:r>
      <w:r>
        <w:rPr>
          <w:color w:val="000000"/>
          <w:sz w:val="24"/>
        </w:rPr>
        <w:t xml:space="preserve">.</w:t>
      </w:r>
      <w:r>
        <w:rPr>
          <w:rFonts w:hint="eastAsia"/>
          <w:color w:val="000000"/>
          <w:sz w:val="24"/>
        </w:rPr>
        <w:t xml:space="preserve">本表行数可以按照项目分项情况增加。</w:t>
      </w:r>
      <w:r/>
    </w:p>
    <w:p>
      <w:pPr>
        <w:ind w:firstLine="480"/>
        <w:jc w:val="left"/>
        <w:tabs>
          <w:tab w:val="left" w:pos="1800" w:leader="none"/>
          <w:tab w:val="left" w:pos="5580" w:leader="none"/>
        </w:tabs>
        <w:rPr>
          <w:color w:val="000000"/>
          <w:sz w:val="24"/>
        </w:rPr>
      </w:pPr>
      <w:r>
        <w:rPr>
          <w:rFonts w:hint="eastAsia"/>
          <w:color w:val="000000"/>
          <w:sz w:val="24"/>
        </w:rPr>
        <w:t xml:space="preserve">3.</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ind w:firstLine="480"/>
        <w:jc w:val="left"/>
        <w:tabs>
          <w:tab w:val="left" w:pos="1800" w:leader="none"/>
          <w:tab w:val="left" w:pos="5580" w:leader="none"/>
        </w:tabs>
        <w:rPr>
          <w:color w:val="000000"/>
          <w:sz w:val="24"/>
        </w:rPr>
      </w:pPr>
      <w:r>
        <w:rPr>
          <w:rFonts w:hint="eastAsia"/>
          <w:color w:val="000000"/>
          <w:sz w:val="24"/>
        </w:rPr>
        <w:t xml:space="preserve">4.</w:t>
      </w:r>
      <w:r>
        <w:rPr>
          <w:rFonts w:hint="eastAsia"/>
          <w:color w:val="000000"/>
          <w:sz w:val="24"/>
        </w:rPr>
        <w:t xml:space="preserve">实际结算时，上表中的“</w:t>
      </w:r>
      <w:r>
        <w:rPr>
          <w:color w:val="000000"/>
          <w:sz w:val="24"/>
        </w:rPr>
        <w:t xml:space="preserve">老年人意外险</w:t>
      </w:r>
      <w:r>
        <w:rPr>
          <w:rFonts w:hint="eastAsia"/>
          <w:color w:val="000000"/>
          <w:sz w:val="24"/>
        </w:rPr>
        <w:t xml:space="preserve">保险”</w:t>
      </w:r>
      <w:r>
        <w:rPr>
          <w:rFonts w:hint="eastAsia"/>
          <w:color w:val="000000"/>
          <w:sz w:val="24"/>
        </w:rPr>
        <w:t xml:space="preserve">保费</w:t>
      </w:r>
      <w:r>
        <w:rPr>
          <w:rFonts w:hint="eastAsia"/>
          <w:color w:val="000000"/>
          <w:sz w:val="24"/>
        </w:rPr>
        <w:t xml:space="preserve">的</w:t>
      </w:r>
      <w:r>
        <w:rPr>
          <w:rFonts w:hint="eastAsia"/>
          <w:color w:val="000000"/>
          <w:sz w:val="24"/>
        </w:rPr>
        <w:t xml:space="preserve">20%</w:t>
      </w:r>
      <w:r>
        <w:rPr>
          <w:rFonts w:hint="eastAsia"/>
          <w:color w:val="000000"/>
          <w:sz w:val="24"/>
        </w:rPr>
        <w:t xml:space="preserve">由常州市武进区慈善总会予以补贴</w:t>
      </w:r>
      <w:r>
        <w:rPr>
          <w:rFonts w:hint="eastAsia"/>
          <w:color w:val="000000"/>
          <w:sz w:val="24"/>
        </w:rPr>
        <w:t xml:space="preserve">，且包含在投标价款内</w:t>
      </w:r>
      <w:r>
        <w:rPr>
          <w:rFonts w:hint="eastAsia"/>
          <w:color w:val="000000"/>
          <w:sz w:val="24"/>
        </w:rPr>
        <w:t xml:space="preserve">。</w:t>
      </w:r>
      <w:r/>
    </w:p>
    <w:p>
      <w:pPr>
        <w:ind w:firstLine="480"/>
        <w:jc w:val="left"/>
        <w:tabs>
          <w:tab w:val="left" w:pos="1800" w:leader="none"/>
          <w:tab w:val="left" w:pos="5580" w:leader="none"/>
        </w:tabs>
        <w:rPr>
          <w:color w:val="000000"/>
          <w:sz w:val="24"/>
        </w:rPr>
      </w:pPr>
      <w:r>
        <w:rPr>
          <w:color w:val="000000"/>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bookmarkStart w:id="906" w:name="_Toc305158904"/>
      <w:r/>
      <w:bookmarkStart w:id="907" w:name="_Toc264969252"/>
      <w:r/>
      <w:bookmarkStart w:id="908" w:name="_Toc226337258"/>
      <w:r/>
      <w:bookmarkStart w:id="909" w:name="_Toc142311062"/>
      <w:r/>
      <w:bookmarkStart w:id="910" w:name="_Toc195842927"/>
      <w:r/>
      <w:bookmarkStart w:id="911" w:name="_Toc265228400"/>
      <w:r/>
      <w:bookmarkStart w:id="912" w:name="_Toc226309806"/>
      <w:r/>
      <w:bookmarkStart w:id="913" w:name="_Toc127151562"/>
      <w:r/>
      <w:bookmarkStart w:id="914" w:name="_Toc226965752"/>
      <w:r/>
      <w:bookmarkStart w:id="915" w:name="_Toc305158830"/>
      <w:r/>
      <w:bookmarkStart w:id="916" w:name="_Toc150774765"/>
      <w:r/>
      <w:bookmarkStart w:id="917" w:name="_Toc226965835"/>
      <w:r/>
      <w:bookmarkStart w:id="918" w:name="_Toc150480798"/>
      <w:r/>
      <w:bookmarkStart w:id="919" w:name="_Toc305158829"/>
      <w:r/>
      <w:bookmarkStart w:id="920" w:name="_Toc150480797"/>
      <w:r/>
      <w:bookmarkStart w:id="921" w:name="_Toc265228399"/>
      <w:r/>
      <w:bookmarkStart w:id="922" w:name="_Toc305158903"/>
      <w:r/>
      <w:bookmarkStart w:id="923" w:name="_Toc142311061"/>
      <w:r/>
      <w:bookmarkStart w:id="924" w:name="_Toc226309805"/>
      <w:r/>
      <w:bookmarkStart w:id="925" w:name="_Toc226965834"/>
      <w:r/>
      <w:bookmarkStart w:id="926" w:name="_Toc226965751"/>
      <w:r/>
      <w:bookmarkStart w:id="927" w:name="_Toc264969251"/>
      <w:r/>
      <w:bookmarkStart w:id="928" w:name="_Toc195842926"/>
      <w:r/>
      <w:bookmarkStart w:id="929" w:name="_Toc226337257"/>
      <w:r/>
      <w:bookmarkStart w:id="930" w:name="_Toc127151561"/>
      <w:r/>
      <w:bookmarkStart w:id="931" w:name="_Toc150774764"/>
      <w:r/>
      <w:r/>
    </w:p>
    <w:p>
      <w:pPr>
        <w:spacing w:line="360" w:lineRule="auto"/>
        <w:rPr>
          <w:rFonts w:hint="eastAsia" w:ascii="宋体" w:hAnsi="宋体"/>
          <w:sz w:val="24"/>
        </w:rPr>
        <w:sectPr>
          <w:footnotePr/>
          <w:endnotePr/>
          <w:type w:val="nextPage"/>
          <w:pgSz w:w="16839" w:h="11907" w:orient="landscape"/>
          <w:pgMar w:top="1803" w:right="1440" w:bottom="1803" w:left="1440" w:header="851" w:footer="851" w:gutter="0"/>
          <w:cols w:num="1" w:sep="0" w:space="720" w:equalWidth="1"/>
          <w:docGrid w:linePitch="360"/>
        </w:sectPr>
        <w:outlineLvl w:val="2"/>
      </w:pPr>
      <w:r>
        <w:rPr>
          <w:rFonts w:hint="eastAsia" w:ascii="宋体" w:hAnsi="宋体"/>
          <w:sz w:val="24"/>
        </w:rPr>
      </w:r>
      <w:r/>
    </w:p>
    <w:p>
      <w:pPr>
        <w:spacing w:line="360" w:lineRule="auto"/>
        <w:rPr>
          <w:sz w:val="24"/>
          <w:szCs w:val="20"/>
        </w:rPr>
        <w:outlineLvl w:val="2"/>
      </w:pPr>
      <w:r>
        <w:rPr>
          <w:rFonts w:hint="eastAsia"/>
          <w:sz w:val="24"/>
          <w:szCs w:val="20"/>
        </w:rPr>
        <w:t xml:space="preserve">4</w:t>
      </w:r>
      <w:r>
        <w:rPr>
          <w:sz w:val="24"/>
          <w:szCs w:val="20"/>
        </w:rPr>
        <w:t xml:space="preserve"> </w:t>
      </w:r>
      <w:r>
        <w:rPr>
          <w:rFonts w:hint="eastAsia"/>
          <w:sz w:val="24"/>
          <w:szCs w:val="20"/>
        </w:rPr>
        <w:t xml:space="preserve">关于符合本国产品标准的声明函</w:t>
      </w:r>
      <w:r/>
    </w:p>
    <w:p>
      <w:pPr>
        <w:jc w:val="center"/>
        <w:spacing w:line="480" w:lineRule="exact"/>
        <w:rPr>
          <w:b/>
          <w:sz w:val="36"/>
          <w:szCs w:val="36"/>
        </w:rPr>
      </w:pPr>
      <w:r>
        <w:rPr>
          <w:rFonts w:hint="eastAsia"/>
          <w:b/>
          <w:sz w:val="36"/>
          <w:szCs w:val="36"/>
        </w:rPr>
        <w:t xml:space="preserve">关于符合本国产品标准的声明函</w:t>
      </w:r>
      <w:r/>
    </w:p>
    <w:p>
      <w:pPr>
        <w:ind w:firstLine="480"/>
        <w:spacing w:before="25" w:after="25" w:line="360" w:lineRule="auto"/>
        <w:rPr>
          <w:sz w:val="24"/>
        </w:rPr>
      </w:pPr>
      <w:r>
        <w:rPr>
          <w:sz w:val="24"/>
        </w:rPr>
      </w:r>
      <w:r/>
    </w:p>
    <w:p>
      <w:pPr>
        <w:ind w:firstLine="480"/>
        <w:spacing w:before="25" w:after="25" w:line="360" w:lineRule="auto"/>
        <w:rPr>
          <w:sz w:val="24"/>
        </w:rPr>
      </w:pPr>
      <w:r>
        <w:rPr>
          <w:rFonts w:hint="eastAsia"/>
          <w:sz w:val="24"/>
        </w:rPr>
        <w:t xml:space="preserve">本公司（单位）郑重声明，根据《国务院办公厅关于在政府采购中实施本国产品标准及相关政策的通知》（国办发〔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号）的规定，本公司（单位）提供的以下产品属于本国产品。具体情况如下：</w:t>
      </w:r>
      <w:r/>
    </w:p>
    <w:p>
      <w:pPr>
        <w:ind w:firstLine="480"/>
        <w:spacing w:before="25" w:after="25" w:line="360" w:lineRule="auto"/>
        <w:rPr>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2096" behindDoc="0" locked="0" layoutInCell="1" allowOverlap="1">
                <wp:simplePos x="0" y="0"/>
                <wp:positionH relativeFrom="column">
                  <wp:posOffset>4167505</wp:posOffset>
                </wp:positionH>
                <wp:positionV relativeFrom="paragraph">
                  <wp:posOffset>349885</wp:posOffset>
                </wp:positionV>
                <wp:extent cx="816610" cy="103505"/>
                <wp:effectExtent l="635" t="4445" r="8255" b="6350"/>
                <wp:wrapNone/>
                <wp:docPr id="7" name="任意多边形: 形状 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52096;o:allowoverlap:true;o:allowincell:true;mso-position-horizontal-relative:text;margin-left:328.1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3120" behindDoc="0" locked="0" layoutInCell="1" allowOverlap="1">
                <wp:simplePos x="0" y="0"/>
                <wp:positionH relativeFrom="column">
                  <wp:posOffset>43815</wp:posOffset>
                </wp:positionH>
                <wp:positionV relativeFrom="paragraph">
                  <wp:posOffset>663575</wp:posOffset>
                </wp:positionV>
                <wp:extent cx="816610" cy="76200"/>
                <wp:effectExtent l="635" t="4445" r="8255" b="8255"/>
                <wp:wrapNone/>
                <wp:docPr id="8" name="任意多边形: 形状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3120;o:allowoverlap:true;o:allowincell:true;mso-position-horizontal-relative:text;margin-left:3.4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column">
                  <wp:posOffset>3040380</wp:posOffset>
                </wp:positionH>
                <wp:positionV relativeFrom="paragraph">
                  <wp:posOffset>349885</wp:posOffset>
                </wp:positionV>
                <wp:extent cx="816610" cy="103505"/>
                <wp:effectExtent l="635" t="4445" r="8255" b="6350"/>
                <wp:wrapNone/>
                <wp:docPr id="9" name="任意多边形: 形状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4144;o:allowoverlap:true;o:allowincell:true;mso-position-horizontal-relative:text;margin-left:239.4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3596005</wp:posOffset>
                </wp:positionH>
                <wp:positionV relativeFrom="paragraph">
                  <wp:posOffset>663575</wp:posOffset>
                </wp:positionV>
                <wp:extent cx="816610" cy="76200"/>
                <wp:effectExtent l="635" t="4445" r="8255" b="8255"/>
                <wp:wrapNone/>
                <wp:docPr id="10" name="任意多边形: 形状 1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5168;o:allowoverlap:true;o:allowincell:true;mso-position-horizontal-relative:text;margin-left:283.1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4819015</wp:posOffset>
                </wp:positionH>
                <wp:positionV relativeFrom="paragraph">
                  <wp:posOffset>61595</wp:posOffset>
                </wp:positionV>
                <wp:extent cx="816610" cy="76200"/>
                <wp:effectExtent l="635" t="4445" r="8255" b="8255"/>
                <wp:wrapNone/>
                <wp:docPr id="11" name="任意多边形: 形状 1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6192;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2323465</wp:posOffset>
                </wp:positionH>
                <wp:positionV relativeFrom="paragraph">
                  <wp:posOffset>663575</wp:posOffset>
                </wp:positionV>
                <wp:extent cx="816610" cy="76200"/>
                <wp:effectExtent l="635" t="4445" r="8255" b="8255"/>
                <wp:wrapNone/>
                <wp:docPr id="12" name="任意多边形: 形状 1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57216;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sz w:val="24"/>
        </w:rPr>
        <w:t xml:space="preserve">1.</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vertAlign w:val="superscript"/>
        </w:rPr>
        <w:t xml:space="preserve">1</w:t>
      </w:r>
      <w:r>
        <w:rPr>
          <w:rFonts w:hint="eastAsia"/>
          <w:sz w:val="24"/>
        </w:rPr>
        <w:t xml:space="preserve">，生产厂为（</w:t>
      </w:r>
      <w:r>
        <w:rPr>
          <w:rFonts w:hint="eastAsia"/>
          <w:sz w:val="24"/>
          <w:u w:val="single"/>
        </w:rPr>
        <w:t xml:space="preserve">厂名</w:t>
      </w:r>
      <w:r>
        <w:rPr>
          <w:rFonts w:hint="eastAsia"/>
          <w:sz w:val="24"/>
        </w:rPr>
        <w:t xml:space="preserve">）</w:t>
      </w:r>
      <w:r>
        <w:rPr>
          <w:rFonts w:hint="eastAsia"/>
          <w:sz w:val="24"/>
          <w:vertAlign w:val="superscript"/>
        </w:rPr>
        <w:t xml:space="preserve">2</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vertAlign w:val="superscript"/>
        </w:rPr>
        <w:t xml:space="preserve">3</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w:t>
      </w:r>
      <w:r>
        <w:rPr>
          <w:rFonts w:hint="eastAsia"/>
          <w:sz w:val="24"/>
          <w:vertAlign w:val="superscript"/>
        </w:rPr>
        <w:t xml:space="preserve">4</w:t>
      </w:r>
      <w:r>
        <w:rPr>
          <w:rFonts w:hint="eastAsia"/>
          <w:sz w:val="24"/>
        </w:rPr>
        <w:t xml:space="preserve">在中国境内生产。（</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关键工序</w:t>
      </w:r>
      <w:r>
        <w:rPr>
          <w:rFonts w:hint="eastAsia"/>
          <w:sz w:val="24"/>
        </w:rPr>
        <w:t xml:space="preserve">）</w:t>
      </w:r>
      <w:r>
        <w:rPr>
          <w:rFonts w:hint="eastAsia"/>
          <w:sz w:val="24"/>
          <w:vertAlign w:val="superscript"/>
        </w:rPr>
        <w:t xml:space="preserve">5</w:t>
      </w:r>
      <w:r>
        <w:rPr>
          <w:rFonts w:hint="eastAsia"/>
          <w:sz w:val="24"/>
        </w:rPr>
        <w:t xml:space="preserve">在中国境内完成。</w:t>
      </w:r>
      <w:r/>
    </w:p>
    <w:p>
      <w:pPr>
        <w:spacing w:before="25" w:after="25" w:line="360" w:lineRule="auto"/>
        <w:rPr>
          <w:sz w:val="24"/>
        </w:rPr>
      </w:pPr>
      <w:r>
        <w:rPr>
          <w:rFonts w:hint="eastAsia"/>
          <w:sz w:val="24"/>
        </w:rPr>
        <w:t xml:space="preserve">本公司（单位）对上述声明内容的真实性负责。如有虚假，愿承担相应法律责任。</w:t>
      </w:r>
      <w:r/>
    </w:p>
    <w:p>
      <w:pPr>
        <w:ind w:firstLine="480"/>
        <w:spacing w:before="25" w:after="25" w:line="360" w:lineRule="auto"/>
        <w:rPr>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4083685</wp:posOffset>
                </wp:positionH>
                <wp:positionV relativeFrom="paragraph">
                  <wp:posOffset>349885</wp:posOffset>
                </wp:positionV>
                <wp:extent cx="816610" cy="103505"/>
                <wp:effectExtent l="635" t="4445" r="8255" b="6350"/>
                <wp:wrapNone/>
                <wp:docPr id="13" name="任意多边形: 形状 1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58240;o:allowoverlap:true;o:allowincell:true;mso-position-horizontal-relative:text;margin-left:321.6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2987675</wp:posOffset>
                </wp:positionH>
                <wp:positionV relativeFrom="paragraph">
                  <wp:posOffset>349885</wp:posOffset>
                </wp:positionV>
                <wp:extent cx="816610" cy="103505"/>
                <wp:effectExtent l="635" t="4445" r="8255" b="6350"/>
                <wp:wrapNone/>
                <wp:docPr id="14" name="任意多边形: 形状 1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59264;o:allowoverlap:true;o:allowincell:true;mso-position-horizontal-relative:text;margin-left:235.2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97155</wp:posOffset>
                </wp:positionH>
                <wp:positionV relativeFrom="paragraph">
                  <wp:posOffset>663575</wp:posOffset>
                </wp:positionV>
                <wp:extent cx="816610" cy="76200"/>
                <wp:effectExtent l="635" t="4445" r="8255" b="8255"/>
                <wp:wrapNone/>
                <wp:docPr id="15" name="任意多边形: 形状 1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0288;o:allowoverlap:true;o:allowincell:true;mso-position-horizontal-relative:text;margin-left:7.6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3481705</wp:posOffset>
                </wp:positionH>
                <wp:positionV relativeFrom="paragraph">
                  <wp:posOffset>663575</wp:posOffset>
                </wp:positionV>
                <wp:extent cx="816610" cy="76200"/>
                <wp:effectExtent l="635" t="4445" r="8255" b="8255"/>
                <wp:wrapNone/>
                <wp:docPr id="16" name="任意多边形: 形状 1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1312;o:allowoverlap:true;o:allowincell:true;mso-position-horizontal-relative:text;margin-left:274.1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2171065</wp:posOffset>
                </wp:positionH>
                <wp:positionV relativeFrom="paragraph">
                  <wp:posOffset>663575</wp:posOffset>
                </wp:positionV>
                <wp:extent cx="816610" cy="76200"/>
                <wp:effectExtent l="635" t="4445" r="8255" b="8255"/>
                <wp:wrapNone/>
                <wp:docPr id="17" name="任意多边形: 形状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4819015</wp:posOffset>
                </wp:positionH>
                <wp:positionV relativeFrom="paragraph">
                  <wp:posOffset>61595</wp:posOffset>
                </wp:positionV>
                <wp:extent cx="816610" cy="76200"/>
                <wp:effectExtent l="635" t="4445" r="8255" b="8255"/>
                <wp:wrapNone/>
                <wp:docPr id="18" name="任意多边形: 形状 1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sz w:val="24"/>
        </w:rPr>
        <w:t xml:space="preserve">2.</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），生产厂为（</w:t>
      </w:r>
      <w:r>
        <w:rPr>
          <w:rFonts w:hint="eastAsia"/>
          <w:sz w:val="24"/>
          <w:u w:val="single"/>
        </w:rPr>
        <w:t xml:space="preserve">厂名</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）在中国境内生产。（</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关键工序</w:t>
      </w:r>
      <w:r>
        <w:rPr>
          <w:rFonts w:hint="eastAsia"/>
          <w:sz w:val="24"/>
        </w:rPr>
        <w:t xml:space="preserve">）在中国境内完成。</w:t>
      </w:r>
      <w:r/>
    </w:p>
    <w:p>
      <w:pPr>
        <w:ind w:firstLine="480"/>
        <w:spacing w:before="25" w:after="25" w:line="360" w:lineRule="auto"/>
        <w:rPr>
          <w:sz w:val="24"/>
        </w:rPr>
      </w:pPr>
      <w:r>
        <w:rPr>
          <w:rFonts w:hint="eastAsia"/>
          <w:sz w:val="24"/>
        </w:rPr>
        <w:t xml:space="preserve">……</w:t>
      </w:r>
      <w:r/>
    </w:p>
    <w:p>
      <w:pPr>
        <w:ind w:firstLine="480"/>
        <w:spacing w:before="25" w:after="25" w:line="360" w:lineRule="auto"/>
        <w:rPr>
          <w:sz w:val="24"/>
        </w:rPr>
      </w:pPr>
      <w:r>
        <w:rPr>
          <w:rFonts w:hint="eastAsia"/>
          <w:sz w:val="24"/>
        </w:rPr>
        <w:t xml:space="preserve">本公司（单位）对上述声明内容的真实性负责。如有虚假，愿承担相应法律责任。</w:t>
      </w:r>
      <w:r/>
    </w:p>
    <w:p>
      <w:pPr>
        <w:pStyle w:val="1090"/>
        <w:ind w:right="848"/>
        <w:spacing w:before="30" w:beforeAutospacing="0" w:after="30" w:afterAutospacing="0" w:line="0" w:lineRule="atLeast"/>
        <w:rPr>
          <w:rFonts w:ascii="Times New Roman" w:hAnsi="Times New Roman" w:cs="Times New Roman"/>
        </w:rPr>
      </w:pPr>
      <w:r>
        <w:rPr>
          <w:rFonts w:ascii="Times New Roman" w:hAnsi="Times New Roman" w:cs="Times New Roman"/>
        </w:rPr>
      </w:r>
      <w:r/>
    </w:p>
    <w:p>
      <w:pPr>
        <w:pStyle w:val="1090"/>
        <w:ind w:right="848" w:firstLine="3720"/>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公司（单位）名称（盖章）：　        </w:t>
      </w:r>
      <w:r/>
    </w:p>
    <w:p>
      <w:pPr>
        <w:pStyle w:val="1090"/>
        <w:ind w:right="848"/>
        <w:jc w:val="right"/>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日期：　   年　  月　  日</w:t>
      </w:r>
      <w:r/>
    </w:p>
    <w:p>
      <w:pPr>
        <w:spacing w:before="25" w:after="25" w:line="360" w:lineRule="auto"/>
        <w:rPr>
          <w:sz w:val="24"/>
        </w:rPr>
      </w:pPr>
      <w:r>
        <w:rPr>
          <w:rFonts w:hint="eastAsia"/>
          <w:sz w:val="24"/>
        </w:rPr>
        <w:t xml:space="preserve">__________________</w:t>
      </w:r>
      <w:r/>
    </w:p>
    <w:p>
      <w:pPr>
        <w:spacing w:before="25" w:after="25" w:line="360" w:lineRule="auto"/>
        <w:rPr>
          <w:sz w:val="24"/>
        </w:rPr>
      </w:pPr>
      <w:r>
        <w:rPr>
          <w:rFonts w:hint="eastAsia"/>
          <w:sz w:val="24"/>
        </w:rPr>
        <w:t xml:space="preserve">1.</w:t>
      </w:r>
      <w:r>
        <w:rPr>
          <w:rFonts w:hint="eastAsia"/>
          <w:sz w:val="24"/>
        </w:rPr>
        <w:t xml:space="preserve">产品如有型号，请在“产品名称”栏一并填写。</w:t>
      </w:r>
      <w:r/>
    </w:p>
    <w:p>
      <w:pPr>
        <w:spacing w:before="25" w:after="25" w:line="360" w:lineRule="auto"/>
        <w:rPr>
          <w:sz w:val="24"/>
        </w:rPr>
      </w:pPr>
      <w:r>
        <w:rPr>
          <w:rFonts w:hint="eastAsia"/>
          <w:sz w:val="24"/>
        </w:rPr>
        <w:t xml:space="preserve">2.</w:t>
      </w:r>
      <w:r>
        <w:rPr>
          <w:rFonts w:hint="eastAsia"/>
          <w:sz w:val="24"/>
        </w:rPr>
        <w:t xml:space="preserve">生产厂名与厂址应与生产厂营业执照载明的相关信息保持一致。</w:t>
      </w:r>
      <w:r/>
    </w:p>
    <w:p>
      <w:pPr>
        <w:spacing w:before="25" w:after="25" w:line="360" w:lineRule="auto"/>
        <w:rPr>
          <w:sz w:val="24"/>
        </w:rPr>
      </w:pPr>
      <w:r>
        <w:rPr>
          <w:rFonts w:hint="eastAsia"/>
          <w:sz w:val="24"/>
        </w:rPr>
        <w:t xml:space="preserve">3.</w:t>
      </w:r>
      <w:r>
        <w:rPr>
          <w:rFonts w:hint="eastAsia"/>
          <w:sz w:val="24"/>
        </w:rPr>
        <w:t xml:space="preserve">该产品的中国境内生产的组件成本占比相关要求实施前，“规定比例”栏可不填，下同。</w:t>
      </w:r>
      <w:r/>
    </w:p>
    <w:p>
      <w:pPr>
        <w:spacing w:before="25" w:after="25" w:line="360" w:lineRule="auto"/>
        <w:rPr>
          <w:sz w:val="24"/>
        </w:rPr>
      </w:pPr>
      <w:r>
        <w:rPr>
          <w:rFonts w:hint="eastAsia"/>
          <w:sz w:val="24"/>
        </w:rPr>
        <w:t xml:space="preserve">4.</w:t>
      </w:r>
      <w:r>
        <w:rPr>
          <w:rFonts w:hint="eastAsia"/>
          <w:sz w:val="24"/>
        </w:rPr>
        <w:t xml:space="preserve">该产品的关键组件要求实施前，“关键组件”栏可不填，下同。</w:t>
      </w:r>
      <w:r/>
    </w:p>
    <w:p>
      <w:pPr>
        <w:spacing w:before="25" w:after="25" w:line="360" w:lineRule="auto"/>
        <w:rPr>
          <w:sz w:val="24"/>
        </w:rPr>
      </w:pPr>
      <w:r>
        <w:rPr>
          <w:rFonts w:hint="eastAsia"/>
          <w:sz w:val="24"/>
        </w:rPr>
        <w:t xml:space="preserve">5.</w:t>
      </w:r>
      <w:r>
        <w:rPr>
          <w:rFonts w:hint="eastAsia"/>
          <w:sz w:val="24"/>
        </w:rPr>
        <w:t xml:space="preserve">该产品的关键工序要求实施前，“关键工序”栏可不填，下同。</w:t>
      </w:r>
      <w:r/>
    </w:p>
    <w:p>
      <w:pPr>
        <w:spacing w:before="25" w:after="25" w:line="360" w:lineRule="auto"/>
        <w:rPr>
          <w:sz w:val="24"/>
        </w:rPr>
      </w:pPr>
      <w:r>
        <w:rPr>
          <w:rFonts w:hint="eastAsia"/>
          <w:sz w:val="24"/>
        </w:rPr>
        <w:t xml:space="preserve">6.</w:t>
      </w:r>
      <w:r>
        <w:rPr>
          <w:rFonts w:hint="eastAsia"/>
          <w:sz w:val="24"/>
        </w:rPr>
        <w:t xml:space="preserve">用</w:t>
      </w:r>
      <w:r>
        <w:rPr>
          <w:rFonts w:hint="eastAsia"/>
          <w:sz w:val="24"/>
        </w:rPr>
        <w:t xml:space="preserve">斜线划除的</w:t>
      </w:r>
      <w:r>
        <w:rPr>
          <w:rFonts w:hint="eastAsia"/>
          <w:sz w:val="24"/>
        </w:rPr>
        <w:t xml:space="preserve">地方无需填写。</w:t>
      </w:r>
      <w:r/>
    </w:p>
    <w:p>
      <w:pPr>
        <w:spacing w:line="360" w:lineRule="auto"/>
        <w:rPr>
          <w:sz w:val="24"/>
        </w:rPr>
        <w:outlineLvl w:val="2"/>
      </w:pPr>
      <w:r>
        <w:rPr>
          <w:rFonts w:hint="eastAsia"/>
          <w:sz w:val="24"/>
        </w:rPr>
        <w:t xml:space="preserve">5</w:t>
      </w:r>
      <w:r>
        <w:rPr>
          <w:sz w:val="24"/>
        </w:rPr>
        <w:t xml:space="preserve"> </w:t>
      </w:r>
      <w:r>
        <w:rPr>
          <w:sz w:val="24"/>
        </w:rPr>
        <w:t xml:space="preserve">合同条款偏离表</w:t>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rPr>
          <w:sz w:val="24"/>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_____________________     </w:t>
      </w:r>
      <w:r>
        <w:rPr>
          <w:sz w:val="24"/>
        </w:rPr>
        <w:t xml:space="preserve">项目名称：</w:t>
      </w:r>
      <w:r>
        <w:rPr>
          <w:sz w:val="24"/>
        </w:rPr>
        <w:t xml:space="preserve">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5"/>
        <w:gridCol w:w="1215"/>
        <w:gridCol w:w="1786"/>
        <w:gridCol w:w="1787"/>
        <w:gridCol w:w="2173"/>
        <w:gridCol w:w="741"/>
      </w:tblGrid>
      <w:tr>
        <w:trPr>
          <w:jc w:val="center"/>
          <w:trHeight w:val="930"/>
        </w:trPr>
        <w:tc>
          <w:tcPr>
            <w:gridSpan w:val="6"/>
            <w:tcW w:w="0" w:type="auto"/>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2008" w:type="dxa"/>
            <w:vAlign w:val="center"/>
            <w:textDirection w:val="lrTb"/>
            <w:noWrap w:val="false"/>
          </w:tcPr>
          <w:p>
            <w:pPr>
              <w:jc w:val="center"/>
              <w:rPr>
                <w:sz w:val="24"/>
              </w:rPr>
            </w:pPr>
            <w:r>
              <w:rPr>
                <w:sz w:val="24"/>
              </w:rPr>
              <w:t xml:space="preserve">投标文件内容</w:t>
            </w:r>
            <w:r/>
          </w:p>
        </w:tc>
        <w:tc>
          <w:tcPr>
            <w:tcW w:w="2458" w:type="dxa"/>
            <w:vAlign w:val="center"/>
            <w:textDirection w:val="lrTb"/>
            <w:noWrap w:val="false"/>
          </w:tcPr>
          <w:p>
            <w:pPr>
              <w:jc w:val="center"/>
              <w:rPr>
                <w:sz w:val="24"/>
              </w:rPr>
            </w:pPr>
            <w:r>
              <w:rPr>
                <w:sz w:val="24"/>
              </w:rPr>
              <w:t xml:space="preserve">偏离情况</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t xml:space="preserve">……</w:t>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6</w:t>
      </w:r>
      <w:r>
        <w:rPr>
          <w:sz w:val="24"/>
          <w:szCs w:val="20"/>
        </w:rPr>
        <w:t xml:space="preserve"> </w:t>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_____________________     </w:t>
      </w:r>
      <w:r>
        <w:rPr>
          <w:sz w:val="24"/>
        </w:rPr>
        <w:t xml:space="preserve">项目名称：</w:t>
      </w:r>
      <w:r>
        <w:rPr>
          <w:sz w:val="24"/>
        </w:rPr>
        <w:t xml:space="preserve">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bookmarkStart w:id="932" w:name="_Hlk139402032"/>
      <w:r>
        <w:rPr>
          <w:rFonts w:hint="eastAsia"/>
          <w:sz w:val="24"/>
          <w:szCs w:val="20"/>
        </w:rPr>
        <w:t xml:space="preserve">项目实施方案</w:t>
      </w:r>
      <w:bookmarkEnd w:id="932"/>
      <w:r/>
      <w:r/>
    </w:p>
    <w:p>
      <w:pPr>
        <w:rPr>
          <w:sz w:val="24"/>
          <w:szCs w:val="20"/>
        </w:rPr>
      </w:pPr>
      <w:r>
        <w:rPr>
          <w:rFonts w:hint="eastAsia"/>
          <w:sz w:val="24"/>
          <w:szCs w:val="20"/>
        </w:rPr>
        <w:t xml:space="preserve">（详见“第四章</w:t>
      </w:r>
      <w:r>
        <w:rPr>
          <w:rFonts w:hint="eastAsia"/>
          <w:sz w:val="24"/>
          <w:szCs w:val="20"/>
        </w:rPr>
        <w:t xml:space="preserve"> </w:t>
      </w:r>
      <w:r>
        <w:rPr>
          <w:rFonts w:hint="eastAsia"/>
          <w:sz w:val="24"/>
          <w:szCs w:val="20"/>
        </w:rPr>
        <w:t xml:space="preserve">评审程序、评审方法和评审标准”—“评审标准”—“主观分”中明确内容）</w:t>
      </w:r>
      <w:r/>
    </w:p>
    <w:p>
      <w:pPr>
        <w:ind w:firstLine="480"/>
        <w:spacing w:line="560" w:lineRule="exact"/>
        <w:rPr>
          <w:sz w:val="24"/>
          <w:szCs w:val="20"/>
        </w:rPr>
      </w:pPr>
      <w:r>
        <w:rPr>
          <w:sz w:val="24"/>
          <w:szCs w:val="20"/>
        </w:rPr>
      </w:r>
      <w:r/>
    </w:p>
    <w:p>
      <w:pPr>
        <w:spacing w:line="360" w:lineRule="auto"/>
        <w:rPr>
          <w:sz w:val="24"/>
          <w:szCs w:val="20"/>
        </w:rPr>
        <w:outlineLvl w:val="2"/>
      </w:pPr>
      <w:r>
        <w:rPr>
          <w:sz w:val="24"/>
          <w:szCs w:val="20"/>
        </w:rPr>
        <w:br w:type="page" w:clear="all"/>
      </w:r>
      <w:r>
        <w:rPr>
          <w:rFonts w:hint="eastAsia"/>
          <w:sz w:val="24"/>
          <w:szCs w:val="20"/>
        </w:rPr>
        <w:t xml:space="preserve">8 </w:t>
      </w:r>
      <w:r>
        <w:rPr>
          <w:rFonts w:hint="eastAsia"/>
          <w:sz w:val="24"/>
          <w:szCs w:val="20"/>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2"/>
        </w:rPr>
      </w:pPr>
      <w:r>
        <w:rPr>
          <w:sz w:val="22"/>
        </w:rPr>
        <w:br w:type="page" w:clear="all"/>
      </w:r>
      <w:bookmarkStart w:id="933" w:name="_Toc288738839"/>
      <w:r/>
      <w:bookmarkStart w:id="934" w:name="_Toc288738397"/>
      <w:r/>
      <w:r/>
    </w:p>
    <w:p>
      <w:pPr>
        <w:spacing w:line="360" w:lineRule="auto"/>
        <w:rPr>
          <w:sz w:val="24"/>
          <w:szCs w:val="20"/>
        </w:rPr>
        <w:outlineLvl w:val="2"/>
      </w:pPr>
      <w:r>
        <w:rPr>
          <w:rFonts w:hint="eastAsia"/>
          <w:sz w:val="24"/>
          <w:szCs w:val="20"/>
        </w:rPr>
        <w:t xml:space="preserve">9 </w:t>
      </w:r>
      <w:r>
        <w:rPr>
          <w:rFonts w:hint="eastAsia"/>
          <w:sz w:val="24"/>
          <w:szCs w:val="20"/>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933"/>
      <w:r/>
      <w:bookmarkEnd w:id="934"/>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r/>
      <w:r/>
    </w:p>
    <w:p>
      <w:r/>
      <w:r/>
    </w:p>
    <w:p>
      <w:r/>
      <w:r/>
    </w:p>
    <w:p>
      <w:pPr>
        <w:spacing w:line="360" w:lineRule="auto"/>
        <w:rPr>
          <w:sz w:val="24"/>
          <w:szCs w:val="20"/>
        </w:rPr>
        <w:outlineLvl w:val="2"/>
      </w:pPr>
      <w:r>
        <w:rPr>
          <w:sz w:val="24"/>
          <w:szCs w:val="20"/>
        </w:rPr>
        <w:br w:type="page" w:clear="all"/>
      </w:r>
      <w:r>
        <w:rPr>
          <w:rFonts w:hint="eastAsia"/>
          <w:sz w:val="24"/>
          <w:szCs w:val="20"/>
        </w:rPr>
        <w:t xml:space="preserve">10 </w:t>
      </w:r>
      <w:r>
        <w:rPr>
          <w:sz w:val="24"/>
          <w:szCs w:val="20"/>
        </w:rPr>
        <w:t xml:space="preserve">招标文件要求提供或投标人认为应附的其他材料</w:t>
      </w:r>
      <w:r/>
    </w:p>
    <w:p>
      <w:pPr>
        <w:jc w:val="left"/>
        <w:widowControl/>
        <w:rPr>
          <w:b/>
          <w:sz w:val="36"/>
          <w:szCs w:val="36"/>
        </w:rPr>
      </w:pPr>
      <w:r>
        <w:rPr>
          <w:b/>
          <w:sz w:val="36"/>
          <w:szCs w:val="36"/>
        </w:rPr>
      </w:r>
      <w:r/>
    </w:p>
    <w:sectPr>
      <w:footnotePr/>
      <w:endnotePr/>
      <w:type w:val="nextPage"/>
      <w:pgSz w:w="11907" w:h="16839" w:orient="portrait"/>
      <w:pgMar w:top="1440" w:right="1803" w:bottom="1440" w:left="1803"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Wingdings 2">
    <w:panose1 w:val="05020102010507070707"/>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ind w:right="360"/>
      <w:rPr>
        <w:rStyle w:val="1101"/>
      </w:rPr>
      <w:framePr w:wrap="around" w:vAnchor="text" w:hAnchor="margin" w:y="1"/>
    </w:pPr>
    <w:r/>
    <w:r/>
  </w:p>
  <w:p>
    <w:pPr>
      <w:pStyle w:val="1077"/>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30</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66</w:t>
    </w:r>
    <w:r>
      <w:rPr>
        <w:szCs w:val="18"/>
      </w:rPr>
      <w:fldChar w:fldCharType="end"/>
    </w:r>
    <w:r>
      <w:rPr>
        <w:szCs w:val="18"/>
      </w:rPr>
      <w:t xml:space="preserve"> </w:t>
    </w:r>
    <w:r>
      <w:rPr>
        <w:rFonts w:hint="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1101"/>
      </w:rPr>
      <w:framePr w:wrap="around" w:vAnchor="text" w:hAnchor="margin" w:xAlign="center" w:y="1"/>
    </w:pPr>
    <w:r>
      <w:fldChar w:fldCharType="begin"/>
    </w:r>
    <w:r>
      <w:rPr>
        <w:rStyle w:val="1101"/>
      </w:rPr>
      <w:instrText xml:space="preserve">PAGE  </w:instrText>
    </w:r>
    <w:r>
      <w:fldChar w:fldCharType="end"/>
    </w:r>
    <w:r/>
  </w:p>
  <w:p>
    <w:pPr>
      <w:pStyle w:val="107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rPr>
        <w:sz w:val="15"/>
        <w:szCs w:val="15"/>
      </w:rPr>
    </w:pPr>
    <w:r>
      <w:rPr>
        <w:rFonts w:hint="eastAsia"/>
        <w:sz w:val="15"/>
        <w:szCs w:val="15"/>
      </w:rPr>
      <w:t xml:space="preserve">第</w:t>
    </w:r>
    <w:r>
      <w:rPr>
        <w:sz w:val="15"/>
        <w:szCs w:val="15"/>
        <w:lang w:val="zh-CN"/>
      </w:rPr>
      <w:t xml:space="preserve"> </w:t>
    </w:r>
    <w:r>
      <w:rPr>
        <w:sz w:val="15"/>
        <w:szCs w:val="15"/>
      </w:rPr>
      <w:fldChar w:fldCharType="begin"/>
    </w:r>
    <w:r>
      <w:rPr>
        <w:sz w:val="15"/>
        <w:szCs w:val="15"/>
      </w:rPr>
      <w:instrText xml:space="preserve">PAGE</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 共</w:t>
    </w:r>
    <w:r>
      <w:rPr>
        <w:sz w:val="15"/>
        <w:szCs w:val="15"/>
        <w:lang w:val="zh-CN"/>
      </w:rPr>
      <w:t xml:space="preserve"> </w:t>
    </w:r>
    <w:r>
      <w:rPr>
        <w:sz w:val="15"/>
        <w:szCs w:val="15"/>
      </w:rPr>
      <w:fldChar w:fldCharType="begin"/>
    </w:r>
    <w:r>
      <w:rPr>
        <w:sz w:val="15"/>
        <w:szCs w:val="15"/>
      </w:rPr>
      <w:instrText xml:space="preserve">NUMPAGES</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w:t>
    </w:r>
    <w:r/>
  </w:p>
  <w:p>
    <w:pPr>
      <w:pStyle w:val="107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1101"/>
      </w:rPr>
      <w:framePr w:wrap="around" w:vAnchor="text" w:hAnchor="margin" w:xAlign="right" w:y="1"/>
    </w:pPr>
    <w:r>
      <w:rPr>
        <w:rStyle w:val="1101"/>
      </w:rPr>
      <w:fldChar w:fldCharType="begin"/>
    </w:r>
    <w:r>
      <w:rPr>
        <w:rStyle w:val="1101"/>
      </w:rPr>
      <w:instrText xml:space="preserve">PAGE  </w:instrText>
    </w:r>
    <w:r>
      <w:rPr>
        <w:rStyle w:val="1101"/>
      </w:rPr>
      <w:fldChar w:fldCharType="end"/>
    </w:r>
    <w:r/>
  </w:p>
  <w:p>
    <w:pPr>
      <w:pStyle w:val="107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ind w:right="360" w:firstLine="360"/>
      <w:jc w:val="center"/>
      <w:rPr>
        <w:rFonts w:hint="eastAsia" w:ascii="仿宋_GB2312" w:hAnsi="宋体" w:eastAsia="仿宋_GB2312"/>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40</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40</w:t>
    </w:r>
    <w:r>
      <w:rPr>
        <w:rFonts w:hint="eastAsia" w:ascii="仿宋_GB2312" w:hAnsi="宋体" w:eastAsia="仿宋_GB2312"/>
        <w:szCs w:val="21"/>
      </w:rPr>
      <w:fldChar w:fldCharType="end"/>
    </w:r>
    <w:r>
      <w:rPr>
        <w:rFonts w:hint="eastAsia" w:ascii="仿宋_GB2312" w:hAnsi="宋体" w:eastAsia="仿宋_GB2312"/>
        <w:szCs w:val="21"/>
      </w:rPr>
      <w:t xml:space="preserve"> 页</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1478"/>
      </w:rPr>
      <w:framePr w:wrap="around" w:vAnchor="text" w:hAnchor="margin" w:xAlign="outside" w:y="1"/>
    </w:pPr>
    <w:r>
      <w:fldChar w:fldCharType="begin"/>
    </w:r>
    <w:r>
      <w:rPr>
        <w:rStyle w:val="1478"/>
      </w:rPr>
      <w:instrText xml:space="preserve">PAGE  </w:instrText>
    </w:r>
    <w:r>
      <w:fldChar w:fldCharType="end"/>
    </w:r>
    <w:r/>
  </w:p>
  <w:p>
    <w:pPr>
      <w:pStyle w:val="1077"/>
      <w:ind w:right="360" w:firstLine="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1101"/>
      </w:rPr>
      <w:framePr w:wrap="around" w:vAnchor="text" w:hAnchor="margin" w:xAlign="center" w:y="1"/>
    </w:pPr>
    <w:r>
      <w:fldChar w:fldCharType="begin"/>
    </w:r>
    <w:r>
      <w:rPr>
        <w:rStyle w:val="1101"/>
      </w:rPr>
      <w:instrText xml:space="preserve"> PAGE </w:instrText>
    </w:r>
    <w:r>
      <w:fldChar w:fldCharType="separate"/>
    </w:r>
    <w:r>
      <w:rPr>
        <w:rStyle w:val="1101"/>
      </w:rPr>
      <w:t xml:space="preserve">- 38 -</w:t>
    </w:r>
    <w:r>
      <w:fldChar w:fldCharType="end"/>
    </w:r>
    <w:r/>
  </w:p>
  <w:p>
    <w:pPr>
      <w:pStyle w:val="1077"/>
      <w:jc w:val="right"/>
    </w:pPr>
    <w:r/>
    <w:r/>
  </w:p>
  <w:p>
    <w:pPr>
      <w:jc w:val="right"/>
      <w:widowControl/>
      <w:tabs>
        <w:tab w:val="center" w:pos="4153" w:leader="none"/>
        <w:tab w:val="right" w:pos="8306" w:leader="none"/>
      </w:tabs>
      <w:rPr>
        <w:rFonts w:ascii="Cambria" w:hAnsi="Cambria"/>
        <w:sz w:val="18"/>
      </w:rPr>
    </w:pPr>
    <w:r>
      <w:rPr>
        <w:rFonts w:ascii="Cambria" w:hAnsi="Cambria"/>
        <w:sz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1101"/>
      </w:rPr>
      <w:framePr w:wrap="around" w:vAnchor="text" w:hAnchor="margin" w:xAlign="right" w:y="1"/>
    </w:pPr>
    <w:r>
      <w:rPr>
        <w:rStyle w:val="1101"/>
      </w:rPr>
      <w:fldChar w:fldCharType="begin"/>
    </w:r>
    <w:r>
      <w:rPr>
        <w:rStyle w:val="1101"/>
      </w:rPr>
      <w:instrText xml:space="preserve">PAGE  </w:instrText>
    </w:r>
    <w:r>
      <w:rPr>
        <w:rStyle w:val="1101"/>
      </w:rPr>
      <w:fldChar w:fldCharType="end"/>
    </w:r>
    <w:r/>
  </w:p>
  <w:p>
    <w:pPr>
      <w:pStyle w:val="1077"/>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436245</wp:posOffset>
              </wp:positionH>
              <wp:positionV relativeFrom="paragraph">
                <wp:posOffset>-258445</wp:posOffset>
              </wp:positionV>
              <wp:extent cx="236220" cy="236220"/>
              <wp:effectExtent l="0" t="0" r="5080" b="508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216;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9525</wp:posOffset>
              </wp:positionH>
              <wp:positionV relativeFrom="paragraph">
                <wp:posOffset>-22225</wp:posOffset>
              </wp:positionV>
              <wp:extent cx="1106170" cy="182880"/>
              <wp:effectExtent l="0" t="0" r="11430" b="889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0;o:allowoverlap:true;o:allowincell:true;mso-position-horizontal-relative:text;margin-left:0.8pt;mso-position-horizontal:absolute;mso-position-vertical-relative:text;margin-top:-1.8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436245</wp:posOffset>
              </wp:positionH>
              <wp:positionV relativeFrom="paragraph">
                <wp:posOffset>-258445</wp:posOffset>
              </wp:positionV>
              <wp:extent cx="236220" cy="236220"/>
              <wp:effectExtent l="0" t="0" r="5080" b="508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5168;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9525</wp:posOffset>
              </wp:positionH>
              <wp:positionV relativeFrom="paragraph">
                <wp:posOffset>-22225</wp:posOffset>
              </wp:positionV>
              <wp:extent cx="1106170" cy="182880"/>
              <wp:effectExtent l="0" t="0" r="11430" b="889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pic:cNvPicPr>
                        <a:picLocks noChangeAspect="1"/>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6192;o:allowoverlap:true;o:allowincell:true;mso-position-horizontal-relative:text;margin-left:0.8pt;mso-position-horizontal:absolute;mso-position-vertical-relative:text;margin-top:-1.8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299085</wp:posOffset>
              </wp:positionH>
              <wp:positionV relativeFrom="paragraph">
                <wp:posOffset>-227965</wp:posOffset>
              </wp:positionV>
              <wp:extent cx="381000" cy="381000"/>
              <wp:effectExtent l="0" t="0" r="0" b="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
                      <pic:cNvPicPr>
                        <a:picLocks noChangeAspect="1"/>
                      </pic:cNvPicPr>
                      <pic:nvPr/>
                    </pic:nvPicPr>
                    <pic:blipFill>
                      <a:blip r:embed="rId1"/>
                      <a:stretch/>
                    </pic:blipFill>
                    <pic:spPr bwMode="auto">
                      <a:xfrm>
                        <a:off x="0" y="0"/>
                        <a:ext cx="38100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wp:posOffset>
              </wp:positionH>
              <wp:positionV relativeFrom="paragraph">
                <wp:posOffset>153035</wp:posOffset>
              </wp:positionV>
              <wp:extent cx="1021080" cy="168910"/>
              <wp:effectExtent l="0" t="0" r="0" b="9525"/>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pic:cNvPicPr>
                        <a:picLocks noChangeAspect="1"/>
                      </pic:cNvPicPr>
                      <pic:nvPr/>
                    </pic:nvPicPr>
                    <pic:blipFill>
                      <a:blip r:embed="rId2"/>
                      <a:stretch/>
                    </pic:blipFill>
                    <pic:spPr bwMode="auto">
                      <a:xfrm>
                        <a:off x="0" y="0"/>
                        <a:ext cx="1021080" cy="168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
              <v:path textboxrect="0,0,0,0"/>
              <v:imagedata r:id="rId2" o:title=""/>
            </v:shape>
          </w:pict>
        </mc:Fallback>
      </mc:AlternateContent>
    </w:r>
    <w:r>
      <w:rPr>
        <w:rFonts w:hint="eastAsia"/>
      </w:rPr>
      <w:t xml:space="preserve">江苏明镜工程咨询有限公司公开招标文件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
  </w:p>
  <w:p>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1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pStyle w:val="1598"/>
      <w:isLgl w:val="false"/>
      <w:suff w:val="tab"/>
      <w:lvlText w:val="%1."/>
      <w:lvlJc w:val="left"/>
      <w:pPr>
        <w:ind w:left="1242" w:hanging="382"/>
      </w:pPr>
      <w:rPr>
        <w:rFonts w:ascii="仿宋" w:hAnsi="仿宋" w:eastAsia="仿宋" w:cs="仿宋"/>
        <w:spacing w:val="0"/>
        <w:sz w:val="32"/>
        <w:szCs w:val="32"/>
      </w:rPr>
    </w:lvl>
    <w:lvl w:ilvl="1">
      <w:start w:val="1"/>
      <w:numFmt w:val="bullet"/>
      <w:isLgl w:val="false"/>
      <w:suff w:val="tab"/>
      <w:lvlText w:val="•"/>
      <w:lvlJc w:val="left"/>
      <w:pPr>
        <w:ind w:left="2010" w:hanging="382"/>
      </w:pPr>
    </w:lvl>
    <w:lvl w:ilvl="2">
      <w:start w:val="1"/>
      <w:numFmt w:val="bullet"/>
      <w:isLgl w:val="false"/>
      <w:suff w:val="tab"/>
      <w:lvlText w:val="•"/>
      <w:lvlJc w:val="left"/>
      <w:pPr>
        <w:ind w:left="2781" w:hanging="382"/>
      </w:pPr>
    </w:lvl>
    <w:lvl w:ilvl="3">
      <w:start w:val="1"/>
      <w:numFmt w:val="bullet"/>
      <w:isLgl w:val="false"/>
      <w:suff w:val="tab"/>
      <w:lvlText w:val="•"/>
      <w:lvlJc w:val="left"/>
      <w:pPr>
        <w:ind w:left="3551" w:hanging="382"/>
      </w:pPr>
    </w:lvl>
    <w:lvl w:ilvl="4">
      <w:start w:val="1"/>
      <w:numFmt w:val="bullet"/>
      <w:isLgl w:val="false"/>
      <w:suff w:val="tab"/>
      <w:lvlText w:val="•"/>
      <w:lvlJc w:val="left"/>
      <w:pPr>
        <w:ind w:left="4322" w:hanging="382"/>
      </w:pPr>
    </w:lvl>
    <w:lvl w:ilvl="5">
      <w:start w:val="1"/>
      <w:numFmt w:val="bullet"/>
      <w:isLgl w:val="false"/>
      <w:suff w:val="tab"/>
      <w:lvlText w:val="•"/>
      <w:lvlJc w:val="left"/>
      <w:pPr>
        <w:ind w:left="5093" w:hanging="382"/>
      </w:pPr>
    </w:lvl>
    <w:lvl w:ilvl="6">
      <w:start w:val="1"/>
      <w:numFmt w:val="bullet"/>
      <w:isLgl w:val="false"/>
      <w:suff w:val="tab"/>
      <w:lvlText w:val="•"/>
      <w:lvlJc w:val="left"/>
      <w:pPr>
        <w:ind w:left="5863" w:hanging="382"/>
      </w:pPr>
    </w:lvl>
    <w:lvl w:ilvl="7">
      <w:start w:val="1"/>
      <w:numFmt w:val="bullet"/>
      <w:isLgl w:val="false"/>
      <w:suff w:val="tab"/>
      <w:lvlText w:val="•"/>
      <w:lvlJc w:val="left"/>
      <w:pPr>
        <w:ind w:left="6634" w:hanging="382"/>
      </w:pPr>
    </w:lvl>
    <w:lvl w:ilvl="8">
      <w:start w:val="1"/>
      <w:numFmt w:val="bullet"/>
      <w:isLgl w:val="false"/>
      <w:suff w:val="tab"/>
      <w:lvlText w:val="•"/>
      <w:lvlJc w:val="left"/>
      <w:pPr>
        <w:ind w:left="7404" w:hanging="382"/>
      </w:p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2"/>
      <w:numFmt w:val="chineseCounting"/>
      <w:pStyle w:val="1576"/>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572"/>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131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5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decimal"/>
      <w:pStyle w:val="131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1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49"/>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48"/>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57"/>
      <w:isLgl w:val="false"/>
      <w:suff w:val="nothing"/>
      <w:lvlText w:val="%1.%2.%3.%4.%5.%6　"/>
      <w:lvlJc w:val="left"/>
      <w:pPr>
        <w:ind w:left="-25" w:firstLine="0"/>
      </w:pPr>
      <w:rPr>
        <w:rFonts w:ascii="Times New Roman" w:hAnsi="Times New Roman" w:eastAsia="宋体"/>
        <w:b/>
        <w:i w:val="0"/>
        <w:sz w:val="28"/>
      </w:rPr>
    </w:lvl>
    <w:lvl w:ilvl="6">
      <w:start w:val="1"/>
      <w:numFmt w:val="lowerLetter"/>
      <w:pStyle w:val="1370"/>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3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2">
    <w:multiLevelType w:val="hybridMultilevel"/>
    <w:lvl w:ilvl="0">
      <w:start w:val="3"/>
      <w:numFmt w:val="decimal"/>
      <w:pStyle w:val="155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pStyle w:val="136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lowerLetter"/>
      <w:pStyle w:val="139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6">
    <w:multiLevelType w:val="hybridMultilevel"/>
    <w:lvl w:ilvl="0">
      <w:start w:val="1"/>
      <w:numFmt w:val="decimal"/>
      <w:pStyle w:val="1418"/>
      <w:isLgl w:val="false"/>
      <w:suff w:val="tab"/>
      <w:lvlText w:val="%1"/>
      <w:lvlJc w:val="left"/>
      <w:pPr>
        <w:ind w:left="680" w:hanging="680"/>
      </w:pPr>
      <w:rPr>
        <w:rFonts w:hint="eastAsia" w:ascii="宋体" w:hAnsi="宋体" w:eastAsia="宋体"/>
      </w:rPr>
    </w:lvl>
    <w:lvl w:ilvl="1">
      <w:start w:val="1"/>
      <w:numFmt w:val="decimal"/>
      <w:pStyle w:val="1419"/>
      <w:isLgl w:val="false"/>
      <w:suff w:val="tab"/>
      <w:lvlText w:val="%1.%2"/>
      <w:lvlJc w:val="left"/>
      <w:pPr>
        <w:ind w:left="851" w:hanging="851"/>
      </w:pPr>
      <w:rPr>
        <w:rFonts w:hint="eastAsia" w:ascii="宋体" w:hAnsi="宋体" w:eastAsia="宋体"/>
        <w:color w:val="000000"/>
      </w:rPr>
    </w:lvl>
    <w:lvl w:ilvl="2">
      <w:start w:val="1"/>
      <w:numFmt w:val="decimal"/>
      <w:pStyle w:val="142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9"/>
  </w:num>
  <w:num w:numId="2">
    <w:abstractNumId w:val="0"/>
  </w:num>
  <w:num w:numId="3">
    <w:abstractNumId w:val="7"/>
  </w:num>
  <w:num w:numId="4">
    <w:abstractNumId w:val="8"/>
  </w:num>
  <w:num w:numId="5">
    <w:abstractNumId w:val="14"/>
  </w:num>
  <w:num w:numId="6">
    <w:abstractNumId w:val="15"/>
  </w:num>
  <w:num w:numId="7">
    <w:abstractNumId w:val="16"/>
  </w:num>
  <w:num w:numId="8">
    <w:abstractNumId w:val="12"/>
  </w:num>
  <w:num w:numId="9">
    <w:abstractNumId w:val="6"/>
  </w:num>
  <w:num w:numId="10">
    <w:abstractNumId w:val="5"/>
  </w:num>
  <w:num w:numId="11">
    <w:abstractNumId w:val="3"/>
  </w:num>
  <w:num w:numId="12">
    <w:abstractNumId w:val="10"/>
  </w:num>
  <w:num w:numId="13">
    <w:abstractNumId w:val="2"/>
  </w:num>
  <w:num w:numId="14">
    <w:abstractNumId w:val="11"/>
  </w:num>
  <w:num w:numId="15">
    <w:abstractNumId w:val="1"/>
  </w:num>
  <w:num w:numId="16">
    <w:abstractNumId w:val="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26">
    <w:name w:val="Plain Table 1"/>
    <w:basedOn w:val="10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7">
    <w:name w:val="Plain Table 2"/>
    <w:basedOn w:val="10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8">
    <w:name w:val="Plain Table 3"/>
    <w:basedOn w:val="10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9">
    <w:name w:val="Plain Table 4"/>
    <w:basedOn w:val="10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0">
    <w:name w:val="Plain Table 5"/>
    <w:basedOn w:val="10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31">
    <w:name w:val="Grid Table 1 Light"/>
    <w:basedOn w:val="10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32">
    <w:name w:val="Grid Table 2"/>
    <w:basedOn w:val="10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3">
    <w:name w:val="Grid Table 3"/>
    <w:basedOn w:val="10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4">
    <w:name w:val="Grid Table 4"/>
    <w:basedOn w:val="10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5">
    <w:name w:val="Grid Table 5 Dark"/>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6">
    <w:name w:val="Grid Table 6 Colorful"/>
    <w:basedOn w:val="10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7">
    <w:name w:val="Grid Table 7 Colorful"/>
    <w:basedOn w:val="10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8">
    <w:name w:val="List Table 1 Light"/>
    <w:basedOn w:val="10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9">
    <w:name w:val="List Table 2"/>
    <w:basedOn w:val="10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0">
    <w:name w:val="List Table 3"/>
    <w:basedOn w:val="10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1">
    <w:name w:val="List Table 4"/>
    <w:basedOn w:val="10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2">
    <w:name w:val="List Table 5 Dark"/>
    <w:basedOn w:val="10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6 Colorful"/>
    <w:basedOn w:val="10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4">
    <w:name w:val="List Table 7 Colorful"/>
    <w:basedOn w:val="10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45">
    <w:name w:val="TOC Heading"/>
    <w:uiPriority w:val="39"/>
    <w:unhideWhenUsed/>
  </w:style>
  <w:style w:type="paragraph" w:styleId="1046" w:default="1">
    <w:name w:val="Normal"/>
    <w:next w:val="1049"/>
    <w:qFormat/>
    <w:pPr>
      <w:jc w:val="both"/>
      <w:widowControl w:val="off"/>
    </w:pPr>
    <w:rPr>
      <w:sz w:val="21"/>
      <w:szCs w:val="24"/>
    </w:rPr>
  </w:style>
  <w:style w:type="paragraph" w:styleId="1047">
    <w:name w:val="Heading 1"/>
    <w:basedOn w:val="1046"/>
    <w:next w:val="1046"/>
    <w:link w:val="1260"/>
    <w:uiPriority w:val="9"/>
    <w:qFormat/>
    <w:pPr>
      <w:jc w:val="center"/>
      <w:keepLines/>
      <w:keepNext/>
      <w:spacing w:before="240" w:after="120" w:line="300" w:lineRule="auto"/>
      <w:outlineLvl w:val="0"/>
    </w:pPr>
    <w:rPr>
      <w:rFonts w:ascii="宋体"/>
      <w:b/>
      <w:sz w:val="32"/>
      <w:szCs w:val="20"/>
    </w:rPr>
  </w:style>
  <w:style w:type="paragraph" w:styleId="1048">
    <w:name w:val="Heading 2"/>
    <w:basedOn w:val="1046"/>
    <w:next w:val="1059"/>
    <w:link w:val="1261"/>
    <w:qFormat/>
    <w:pPr>
      <w:jc w:val="center"/>
      <w:keepLines/>
      <w:keepNext/>
      <w:spacing w:before="120" w:line="300" w:lineRule="auto"/>
      <w:outlineLvl w:val="1"/>
    </w:pPr>
    <w:rPr>
      <w:rFonts w:ascii="Arial" w:hAnsi="Arial" w:eastAsia="黑体"/>
      <w:b/>
      <w:sz w:val="30"/>
      <w:szCs w:val="20"/>
    </w:rPr>
  </w:style>
  <w:style w:type="paragraph" w:styleId="1049">
    <w:name w:val="Heading 3"/>
    <w:basedOn w:val="1046"/>
    <w:next w:val="1046"/>
    <w:link w:val="1259"/>
    <w:uiPriority w:val="9"/>
    <w:qFormat/>
    <w:pPr>
      <w:jc w:val="left"/>
      <w:keepLines/>
      <w:keepNext/>
      <w:spacing w:before="360" w:after="120"/>
      <w:outlineLvl w:val="2"/>
    </w:pPr>
    <w:rPr>
      <w:rFonts w:ascii="宋体"/>
      <w:b/>
      <w:sz w:val="24"/>
      <w:szCs w:val="20"/>
      <w:u w:val="single"/>
    </w:rPr>
  </w:style>
  <w:style w:type="paragraph" w:styleId="1050">
    <w:name w:val="Heading 4"/>
    <w:basedOn w:val="1046"/>
    <w:next w:val="1046"/>
    <w:link w:val="1263"/>
    <w:uiPriority w:val="9"/>
    <w:qFormat/>
    <w:pPr>
      <w:keepLines/>
      <w:keepNext/>
      <w:spacing w:before="280" w:after="290" w:line="376" w:lineRule="atLeast"/>
      <w:outlineLvl w:val="3"/>
    </w:pPr>
    <w:rPr>
      <w:rFonts w:ascii="Arial" w:hAnsi="Arial" w:eastAsia="黑体"/>
      <w:b/>
      <w:sz w:val="28"/>
      <w:szCs w:val="20"/>
    </w:rPr>
  </w:style>
  <w:style w:type="paragraph" w:styleId="1051">
    <w:name w:val="Heading 5"/>
    <w:basedOn w:val="1046"/>
    <w:next w:val="1046"/>
    <w:link w:val="1264"/>
    <w:uiPriority w:val="9"/>
    <w:qFormat/>
    <w:pPr>
      <w:keepLines/>
      <w:keepNext/>
      <w:spacing w:before="280" w:after="290" w:line="376" w:lineRule="atLeast"/>
      <w:outlineLvl w:val="4"/>
    </w:pPr>
    <w:rPr>
      <w:b/>
      <w:sz w:val="28"/>
      <w:szCs w:val="20"/>
    </w:rPr>
  </w:style>
  <w:style w:type="paragraph" w:styleId="1052">
    <w:name w:val="Heading 6"/>
    <w:basedOn w:val="1046"/>
    <w:next w:val="1046"/>
    <w:link w:val="1265"/>
    <w:uiPriority w:val="9"/>
    <w:qFormat/>
    <w:pPr>
      <w:keepLines/>
      <w:keepNext/>
      <w:spacing w:before="240" w:after="64" w:line="320" w:lineRule="atLeast"/>
      <w:outlineLvl w:val="5"/>
    </w:pPr>
    <w:rPr>
      <w:rFonts w:ascii="Arial" w:hAnsi="Arial" w:eastAsia="黑体"/>
      <w:b/>
      <w:sz w:val="24"/>
      <w:szCs w:val="20"/>
    </w:rPr>
  </w:style>
  <w:style w:type="paragraph" w:styleId="1053">
    <w:name w:val="Heading 7"/>
    <w:basedOn w:val="1046"/>
    <w:next w:val="1046"/>
    <w:link w:val="1266"/>
    <w:uiPriority w:val="9"/>
    <w:qFormat/>
    <w:pPr>
      <w:keepLines/>
      <w:keepNext/>
      <w:spacing w:before="240" w:after="64" w:line="320" w:lineRule="atLeast"/>
      <w:outlineLvl w:val="6"/>
    </w:pPr>
    <w:rPr>
      <w:b/>
      <w:sz w:val="24"/>
      <w:szCs w:val="20"/>
    </w:rPr>
  </w:style>
  <w:style w:type="paragraph" w:styleId="1054">
    <w:name w:val="Heading 8"/>
    <w:basedOn w:val="1046"/>
    <w:next w:val="1046"/>
    <w:link w:val="1267"/>
    <w:uiPriority w:val="9"/>
    <w:qFormat/>
    <w:pPr>
      <w:keepLines/>
      <w:keepNext/>
      <w:spacing w:before="240" w:after="64" w:line="320" w:lineRule="atLeast"/>
      <w:outlineLvl w:val="7"/>
    </w:pPr>
    <w:rPr>
      <w:rFonts w:ascii="Arial" w:hAnsi="Arial" w:eastAsia="黑体"/>
      <w:sz w:val="24"/>
      <w:szCs w:val="20"/>
    </w:rPr>
  </w:style>
  <w:style w:type="paragraph" w:styleId="1055">
    <w:name w:val="Heading 9"/>
    <w:basedOn w:val="1046"/>
    <w:next w:val="1046"/>
    <w:link w:val="1268"/>
    <w:uiPriority w:val="9"/>
    <w:qFormat/>
    <w:pPr>
      <w:keepLines/>
      <w:keepNext/>
      <w:spacing w:before="240" w:after="64" w:line="320" w:lineRule="atLeast"/>
      <w:outlineLvl w:val="8"/>
    </w:pPr>
    <w:rPr>
      <w:rFonts w:ascii="Arial" w:hAnsi="Arial" w:eastAsia="黑体"/>
      <w:szCs w:val="20"/>
    </w:rPr>
  </w:style>
  <w:style w:type="character" w:styleId="1056" w:default="1">
    <w:name w:val="Default Paragraph Font"/>
    <w:uiPriority w:val="1"/>
    <w:semiHidden/>
    <w:unhideWhenUsed/>
  </w:style>
  <w:style w:type="table" w:styleId="1057" w:default="1">
    <w:name w:val="Normal Table"/>
    <w:uiPriority w:val="99"/>
    <w:semiHidden/>
    <w:unhideWhenUsed/>
    <w:tblPr>
      <w:tblInd w:w="0" w:type="dxa"/>
      <w:tblCellMar>
        <w:left w:w="108" w:type="dxa"/>
        <w:top w:w="0" w:type="dxa"/>
        <w:right w:w="108" w:type="dxa"/>
        <w:bottom w:w="0" w:type="dxa"/>
      </w:tblCellMar>
    </w:tblPr>
  </w:style>
  <w:style w:type="numbering" w:styleId="1058" w:default="1">
    <w:name w:val="No List"/>
    <w:uiPriority w:val="99"/>
    <w:semiHidden/>
    <w:unhideWhenUsed/>
  </w:style>
  <w:style w:type="paragraph" w:styleId="1059">
    <w:name w:val="Normal Indent"/>
    <w:basedOn w:val="1046"/>
    <w:link w:val="1262"/>
    <w:qFormat/>
    <w:pPr>
      <w:ind w:firstLine="420"/>
      <w:jc w:val="left"/>
    </w:pPr>
    <w:rPr>
      <w:rFonts w:ascii="宋体"/>
      <w:sz w:val="24"/>
    </w:rPr>
  </w:style>
  <w:style w:type="paragraph" w:styleId="1060">
    <w:name w:val="toc 7"/>
    <w:basedOn w:val="1046"/>
    <w:next w:val="1046"/>
    <w:qFormat/>
    <w:pPr>
      <w:ind w:left="2520"/>
    </w:pPr>
  </w:style>
  <w:style w:type="paragraph" w:styleId="1061">
    <w:name w:val="Caption"/>
    <w:basedOn w:val="1046"/>
    <w:next w:val="1046"/>
    <w:qFormat/>
    <w:pPr>
      <w:spacing w:line="480" w:lineRule="auto"/>
    </w:pPr>
    <w:rPr>
      <w:rFonts w:ascii="华文中宋" w:hAnsi="华文中宋" w:eastAsia="华文中宋"/>
      <w:sz w:val="36"/>
      <w:szCs w:val="20"/>
    </w:rPr>
  </w:style>
  <w:style w:type="paragraph" w:styleId="1062">
    <w:name w:val="Document Map"/>
    <w:basedOn w:val="1046"/>
    <w:link w:val="1269"/>
    <w:qFormat/>
    <w:pPr>
      <w:shd w:val="clear" w:color="auto" w:fill="000080"/>
    </w:pPr>
  </w:style>
  <w:style w:type="paragraph" w:styleId="1063">
    <w:name w:val="annotation text"/>
    <w:basedOn w:val="1046"/>
    <w:link w:val="1270"/>
    <w:uiPriority w:val="99"/>
    <w:qFormat/>
    <w:pPr>
      <w:jc w:val="left"/>
    </w:pPr>
  </w:style>
  <w:style w:type="paragraph" w:styleId="1064">
    <w:name w:val="Body Text 3"/>
    <w:basedOn w:val="1046"/>
    <w:link w:val="1271"/>
    <w:qFormat/>
    <w:pPr>
      <w:spacing w:after="120"/>
    </w:pPr>
    <w:rPr>
      <w:sz w:val="16"/>
      <w:szCs w:val="16"/>
    </w:rPr>
  </w:style>
  <w:style w:type="paragraph" w:styleId="1065">
    <w:name w:val="Body Text"/>
    <w:basedOn w:val="1046"/>
    <w:link w:val="1272"/>
    <w:uiPriority w:val="99"/>
    <w:qFormat/>
    <w:pPr>
      <w:spacing w:before="120" w:line="22" w:lineRule="atLeast"/>
      <w:tabs>
        <w:tab w:val="left" w:pos="567" w:leader="none"/>
      </w:tabs>
    </w:pPr>
    <w:rPr>
      <w:rFonts w:ascii="宋体" w:hAnsi="宋体"/>
      <w:sz w:val="24"/>
    </w:rPr>
  </w:style>
  <w:style w:type="paragraph" w:styleId="1066">
    <w:name w:val="Body Text Indent"/>
    <w:basedOn w:val="1046"/>
    <w:link w:val="1273"/>
    <w:qFormat/>
    <w:pPr>
      <w:ind w:firstLine="570"/>
      <w:spacing w:line="360" w:lineRule="auto"/>
    </w:pPr>
    <w:rPr>
      <w:sz w:val="24"/>
    </w:rPr>
  </w:style>
  <w:style w:type="paragraph" w:styleId="1067">
    <w:name w:val="List 2"/>
    <w:basedOn w:val="1046"/>
    <w:qFormat/>
    <w:pPr>
      <w:ind w:left="100" w:hanging="200"/>
    </w:pPr>
  </w:style>
  <w:style w:type="paragraph" w:styleId="1068">
    <w:name w:val="Block Text"/>
    <w:basedOn w:val="1046"/>
    <w:qFormat/>
    <w:pPr>
      <w:ind w:left="480" w:right="-341" w:firstLine="513"/>
      <w:widowControl/>
    </w:pPr>
    <w:rPr>
      <w:sz w:val="24"/>
      <w:szCs w:val="20"/>
    </w:rPr>
  </w:style>
  <w:style w:type="paragraph" w:styleId="1069">
    <w:name w:val="toc 5"/>
    <w:basedOn w:val="1046"/>
    <w:next w:val="1046"/>
    <w:qFormat/>
    <w:pPr>
      <w:ind w:left="1680"/>
    </w:pPr>
  </w:style>
  <w:style w:type="paragraph" w:styleId="1070">
    <w:name w:val="toc 3"/>
    <w:basedOn w:val="1046"/>
    <w:next w:val="1046"/>
    <w:qFormat/>
    <w:pPr>
      <w:ind w:left="840"/>
    </w:pPr>
  </w:style>
  <w:style w:type="paragraph" w:styleId="1071">
    <w:name w:val="Plain Text"/>
    <w:basedOn w:val="1046"/>
    <w:link w:val="1274"/>
    <w:uiPriority w:val="99"/>
    <w:qFormat/>
    <w:rPr>
      <w:rFonts w:hint="eastAsia" w:ascii="宋体" w:hAnsi="Courier New"/>
      <w:szCs w:val="20"/>
    </w:rPr>
  </w:style>
  <w:style w:type="paragraph" w:styleId="1072">
    <w:name w:val="toc 8"/>
    <w:basedOn w:val="1046"/>
    <w:next w:val="1046"/>
    <w:qFormat/>
    <w:pPr>
      <w:ind w:left="2940"/>
    </w:pPr>
  </w:style>
  <w:style w:type="paragraph" w:styleId="1073">
    <w:name w:val="Date"/>
    <w:basedOn w:val="1046"/>
    <w:next w:val="1046"/>
    <w:link w:val="1275"/>
    <w:qFormat/>
    <w:pPr>
      <w:ind w:left="100"/>
    </w:pPr>
    <w:rPr>
      <w:rFonts w:ascii="仿宋_GB2312" w:hAnsi="宋体" w:eastAsia="仿宋_GB2312"/>
      <w:color w:val="000000"/>
      <w:sz w:val="24"/>
    </w:rPr>
  </w:style>
  <w:style w:type="paragraph" w:styleId="1074">
    <w:name w:val="Body Text Indent 2"/>
    <w:basedOn w:val="1046"/>
    <w:link w:val="1276"/>
    <w:qFormat/>
    <w:pPr>
      <w:ind w:firstLine="480"/>
    </w:pPr>
    <w:rPr>
      <w:rFonts w:ascii="仿宋_GB2312" w:eastAsia="仿宋_GB2312"/>
      <w:sz w:val="24"/>
    </w:rPr>
  </w:style>
  <w:style w:type="paragraph" w:styleId="1075">
    <w:name w:val="endnote text"/>
    <w:basedOn w:val="1046"/>
    <w:link w:val="1277"/>
    <w:qFormat/>
    <w:pPr>
      <w:jc w:val="left"/>
    </w:pPr>
    <w:rPr>
      <w:sz w:val="24"/>
    </w:rPr>
  </w:style>
  <w:style w:type="paragraph" w:styleId="1076">
    <w:name w:val="Balloon Text"/>
    <w:basedOn w:val="1046"/>
    <w:link w:val="1278"/>
    <w:qFormat/>
    <w:rPr>
      <w:sz w:val="18"/>
      <w:szCs w:val="18"/>
    </w:rPr>
  </w:style>
  <w:style w:type="paragraph" w:styleId="1077">
    <w:name w:val="Footer"/>
    <w:basedOn w:val="1046"/>
    <w:link w:val="1279"/>
    <w:uiPriority w:val="99"/>
    <w:qFormat/>
    <w:pPr>
      <w:jc w:val="left"/>
      <w:tabs>
        <w:tab w:val="center" w:pos="4153" w:leader="none"/>
        <w:tab w:val="right" w:pos="8306" w:leader="none"/>
      </w:tabs>
    </w:pPr>
    <w:rPr>
      <w:rFonts w:ascii="宋体"/>
      <w:sz w:val="18"/>
      <w:szCs w:val="20"/>
    </w:rPr>
  </w:style>
  <w:style w:type="paragraph" w:styleId="1078">
    <w:name w:val="Header"/>
    <w:basedOn w:val="1046"/>
    <w:link w:val="1280"/>
    <w:qFormat/>
    <w:pPr>
      <w:jc w:val="center"/>
      <w:tabs>
        <w:tab w:val="center" w:pos="4153" w:leader="none"/>
        <w:tab w:val="right" w:pos="8306" w:leader="none"/>
      </w:tabs>
      <w:pBdr>
        <w:bottom w:val="single" w:color="000000" w:sz="6" w:space="1"/>
      </w:pBdr>
    </w:pPr>
    <w:rPr>
      <w:sz w:val="18"/>
      <w:szCs w:val="18"/>
    </w:rPr>
  </w:style>
  <w:style w:type="paragraph" w:styleId="1079">
    <w:name w:val="toc 1"/>
    <w:basedOn w:val="1046"/>
    <w:next w:val="1046"/>
    <w:uiPriority w:val="39"/>
    <w:qFormat/>
    <w:pPr>
      <w:spacing w:line="300" w:lineRule="auto"/>
      <w:tabs>
        <w:tab w:val="left" w:pos="1050" w:leader="none"/>
        <w:tab w:val="right" w:pos="8937" w:leader="dot"/>
      </w:tabs>
    </w:pPr>
    <w:rPr>
      <w:rFonts w:ascii="宋体" w:hAnsi="宋体"/>
      <w:b/>
      <w:sz w:val="24"/>
    </w:rPr>
  </w:style>
  <w:style w:type="paragraph" w:styleId="1080">
    <w:name w:val="toc 4"/>
    <w:basedOn w:val="1046"/>
    <w:next w:val="1046"/>
    <w:qFormat/>
    <w:pPr>
      <w:ind w:left="1260"/>
    </w:pPr>
  </w:style>
  <w:style w:type="paragraph" w:styleId="1081">
    <w:name w:val="Subtitle"/>
    <w:basedOn w:val="1046"/>
    <w:next w:val="1046"/>
    <w:link w:val="1123"/>
    <w:uiPriority w:val="11"/>
    <w:qFormat/>
    <w:pPr>
      <w:spacing w:before="200" w:after="200"/>
    </w:pPr>
    <w:rPr>
      <w:sz w:val="24"/>
    </w:rPr>
  </w:style>
  <w:style w:type="paragraph" w:styleId="1082">
    <w:name w:val="footnote text"/>
    <w:basedOn w:val="1046"/>
    <w:link w:val="1281"/>
    <w:qFormat/>
    <w:pPr>
      <w:jc w:val="left"/>
    </w:pPr>
    <w:rPr>
      <w:sz w:val="18"/>
      <w:szCs w:val="20"/>
    </w:rPr>
  </w:style>
  <w:style w:type="paragraph" w:styleId="1083">
    <w:name w:val="toc 6"/>
    <w:basedOn w:val="1046"/>
    <w:next w:val="1046"/>
    <w:qFormat/>
    <w:pPr>
      <w:ind w:left="2100"/>
    </w:pPr>
  </w:style>
  <w:style w:type="paragraph" w:styleId="1084">
    <w:name w:val="Body Text Indent 3"/>
    <w:basedOn w:val="1046"/>
    <w:link w:val="1282"/>
    <w:qFormat/>
    <w:pPr>
      <w:ind w:left="720" w:firstLine="480"/>
      <w:jc w:val="left"/>
      <w:spacing w:before="120" w:line="22" w:lineRule="atLeast"/>
    </w:pPr>
    <w:rPr>
      <w:rFonts w:ascii="宋体"/>
      <w:sz w:val="24"/>
      <w:szCs w:val="20"/>
    </w:rPr>
  </w:style>
  <w:style w:type="paragraph" w:styleId="1085">
    <w:name w:val="table of figures"/>
    <w:basedOn w:val="1046"/>
    <w:next w:val="1046"/>
    <w:uiPriority w:val="99"/>
    <w:unhideWhenUsed/>
    <w:qFormat/>
  </w:style>
  <w:style w:type="paragraph" w:styleId="1086">
    <w:name w:val="toc 2"/>
    <w:basedOn w:val="1046"/>
    <w:next w:val="1046"/>
    <w:uiPriority w:val="39"/>
    <w:qFormat/>
    <w:pPr>
      <w:ind w:left="420"/>
      <w:spacing w:line="312" w:lineRule="auto"/>
      <w:tabs>
        <w:tab w:val="right" w:pos="8937" w:leader="dot"/>
      </w:tabs>
    </w:pPr>
  </w:style>
  <w:style w:type="paragraph" w:styleId="1087">
    <w:name w:val="toc 9"/>
    <w:basedOn w:val="1046"/>
    <w:next w:val="1046"/>
    <w:qFormat/>
    <w:pPr>
      <w:ind w:left="3360"/>
    </w:pPr>
  </w:style>
  <w:style w:type="paragraph" w:styleId="1088">
    <w:name w:val="Body Text 2"/>
    <w:basedOn w:val="1046"/>
    <w:link w:val="1283"/>
    <w:qFormat/>
    <w:rPr>
      <w:rFonts w:ascii="宋体"/>
      <w:b/>
      <w:sz w:val="24"/>
      <w:szCs w:val="20"/>
    </w:rPr>
  </w:style>
  <w:style w:type="paragraph" w:styleId="1089">
    <w:name w:val="HTML Preformatted"/>
    <w:basedOn w:val="1046"/>
    <w:link w:val="12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90">
    <w:name w:val="Normal (Web)"/>
    <w:basedOn w:val="1046"/>
    <w:link w:val="1285"/>
    <w:uiPriority w:val="99"/>
    <w:unhideWhenUsed/>
    <w:qFormat/>
    <w:pPr>
      <w:jc w:val="left"/>
      <w:spacing w:before="100" w:beforeAutospacing="1" w:after="100" w:afterAutospacing="1"/>
      <w:widowControl/>
    </w:pPr>
    <w:rPr>
      <w:rFonts w:ascii="宋体" w:hAnsi="宋体" w:cs="宋体"/>
      <w:sz w:val="24"/>
    </w:rPr>
  </w:style>
  <w:style w:type="paragraph" w:styleId="1091">
    <w:name w:val="index 1"/>
    <w:basedOn w:val="1046"/>
    <w:next w:val="1046"/>
    <w:qFormat/>
    <w:rPr>
      <w:szCs w:val="20"/>
    </w:rPr>
  </w:style>
  <w:style w:type="paragraph" w:styleId="1092">
    <w:name w:val="index 2"/>
    <w:basedOn w:val="1046"/>
    <w:next w:val="1046"/>
    <w:uiPriority w:val="99"/>
    <w:qFormat/>
    <w:pPr>
      <w:ind w:left="200"/>
    </w:pPr>
    <w:rPr>
      <w:rFonts w:ascii="Calibri" w:hAnsi="Calibri"/>
      <w:szCs w:val="20"/>
    </w:rPr>
  </w:style>
  <w:style w:type="paragraph" w:styleId="1093">
    <w:name w:val="Title"/>
    <w:basedOn w:val="1046"/>
    <w:link w:val="1286"/>
    <w:uiPriority w:val="10"/>
    <w:qFormat/>
    <w:pPr>
      <w:jc w:val="center"/>
      <w:outlineLvl w:val="0"/>
    </w:pPr>
    <w:rPr>
      <w:b/>
      <w:sz w:val="32"/>
      <w:szCs w:val="20"/>
    </w:rPr>
  </w:style>
  <w:style w:type="paragraph" w:styleId="1094">
    <w:name w:val="annotation subject"/>
    <w:basedOn w:val="1063"/>
    <w:next w:val="1063"/>
    <w:link w:val="1287"/>
    <w:qFormat/>
    <w:rPr>
      <w:b/>
      <w:bCs/>
    </w:rPr>
  </w:style>
  <w:style w:type="paragraph" w:styleId="1095">
    <w:name w:val="Body Text First Indent"/>
    <w:basedOn w:val="1065"/>
    <w:link w:val="1288"/>
    <w:qFormat/>
    <w:pPr>
      <w:ind w:firstLine="420"/>
      <w:spacing w:before="0" w:after="120" w:line="240" w:lineRule="auto"/>
      <w:tabs>
        <w:tab w:val="clear" w:pos="567" w:leader="none"/>
      </w:tabs>
    </w:pPr>
    <w:rPr>
      <w:rFonts w:ascii="Times New Roman" w:hAnsi="Times New Roman"/>
      <w:sz w:val="21"/>
      <w:szCs w:val="20"/>
    </w:rPr>
  </w:style>
  <w:style w:type="paragraph" w:styleId="1096">
    <w:name w:val="Body Text First Indent 2"/>
    <w:basedOn w:val="1066"/>
    <w:link w:val="1289"/>
    <w:uiPriority w:val="99"/>
    <w:qFormat/>
    <w:pPr>
      <w:ind w:left="420" w:firstLine="420"/>
      <w:spacing w:after="120" w:line="480" w:lineRule="exact"/>
    </w:pPr>
    <w:rPr>
      <w:szCs w:val="20"/>
    </w:rPr>
  </w:style>
  <w:style w:type="table" w:styleId="1097">
    <w:name w:val="Table Grid"/>
    <w:basedOn w:val="105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8">
    <w:name w:val="Medium Grid 1 Accent 2"/>
    <w:basedOn w:val="1057"/>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tcBorders>
      </w:tcPr>
    </w:tblStylePr>
  </w:style>
  <w:style w:type="character" w:styleId="1099">
    <w:name w:val="Strong"/>
    <w:qFormat/>
    <w:rPr>
      <w:b/>
      <w:bCs/>
    </w:rPr>
  </w:style>
  <w:style w:type="character" w:styleId="1100">
    <w:name w:val="endnote reference"/>
    <w:qFormat/>
    <w:rPr>
      <w:rFonts w:cs="Times New Roman"/>
      <w:vertAlign w:val="superscript"/>
    </w:rPr>
  </w:style>
  <w:style w:type="character" w:styleId="1101">
    <w:name w:val="page number"/>
    <w:qFormat/>
  </w:style>
  <w:style w:type="character" w:styleId="1102">
    <w:name w:val="FollowedHyperlink"/>
    <w:uiPriority w:val="99"/>
    <w:qFormat/>
    <w:rPr>
      <w:color w:val="800080"/>
      <w:u w:val="single"/>
    </w:rPr>
  </w:style>
  <w:style w:type="character" w:styleId="1103">
    <w:name w:val="Emphasis"/>
    <w:qFormat/>
    <w:rPr>
      <w:color w:val="cc0033"/>
    </w:rPr>
  </w:style>
  <w:style w:type="character" w:styleId="1104">
    <w:name w:val="Hyperlink"/>
    <w:uiPriority w:val="99"/>
    <w:qFormat/>
    <w:rPr>
      <w:color w:val="0000ff"/>
      <w:u w:val="single"/>
    </w:rPr>
  </w:style>
  <w:style w:type="character" w:styleId="1105">
    <w:name w:val="annotation reference"/>
    <w:qFormat/>
    <w:rPr>
      <w:sz w:val="21"/>
      <w:szCs w:val="21"/>
    </w:rPr>
  </w:style>
  <w:style w:type="character" w:styleId="1106">
    <w:name w:val="HTML Cite"/>
    <w:qFormat/>
    <w:rPr>
      <w:i/>
      <w:iCs/>
    </w:rPr>
  </w:style>
  <w:style w:type="character" w:styleId="1107">
    <w:name w:val="footnote reference"/>
    <w:qFormat/>
    <w:rPr>
      <w:rFonts w:cs="Times New Roman"/>
      <w:vertAlign w:val="superscript"/>
    </w:rPr>
  </w:style>
  <w:style w:type="character" w:styleId="1108" w:customStyle="1">
    <w:name w:val="Subtitle Char"/>
    <w:uiPriority w:val="11"/>
    <w:qFormat/>
    <w:rPr>
      <w:sz w:val="24"/>
      <w:szCs w:val="24"/>
    </w:rPr>
  </w:style>
  <w:style w:type="character" w:styleId="1109" w:customStyle="1">
    <w:name w:val="Quote Char"/>
    <w:uiPriority w:val="29"/>
    <w:qFormat/>
    <w:rPr>
      <w:i/>
    </w:rPr>
  </w:style>
  <w:style w:type="character" w:styleId="1110" w:customStyle="1">
    <w:name w:val="Intense Quote Char"/>
    <w:uiPriority w:val="30"/>
    <w:qFormat/>
    <w:rPr>
      <w:i/>
    </w:rPr>
  </w:style>
  <w:style w:type="character" w:styleId="1111" w:customStyle="1">
    <w:name w:val="Heading 1 Char"/>
    <w:uiPriority w:val="9"/>
    <w:qFormat/>
    <w:rPr>
      <w:rFonts w:ascii="Arial" w:hAnsi="Arial" w:eastAsia="Arial" w:cs="Arial"/>
      <w:sz w:val="40"/>
      <w:szCs w:val="40"/>
    </w:rPr>
  </w:style>
  <w:style w:type="character" w:styleId="1112" w:customStyle="1">
    <w:name w:val="Heading 2 Char"/>
    <w:uiPriority w:val="9"/>
    <w:qFormat/>
    <w:rPr>
      <w:rFonts w:ascii="Arial" w:hAnsi="Arial" w:eastAsia="Arial" w:cs="Arial"/>
      <w:sz w:val="34"/>
    </w:rPr>
  </w:style>
  <w:style w:type="character" w:styleId="1113" w:customStyle="1">
    <w:name w:val="Heading 3 Char"/>
    <w:uiPriority w:val="9"/>
    <w:qFormat/>
    <w:rPr>
      <w:rFonts w:ascii="Arial" w:hAnsi="Arial" w:eastAsia="Arial" w:cs="Arial"/>
      <w:sz w:val="30"/>
      <w:szCs w:val="30"/>
    </w:rPr>
  </w:style>
  <w:style w:type="character" w:styleId="1114" w:customStyle="1">
    <w:name w:val="Heading 4 Char"/>
    <w:uiPriority w:val="9"/>
    <w:qFormat/>
    <w:rPr>
      <w:rFonts w:ascii="Arial" w:hAnsi="Arial" w:eastAsia="Arial" w:cs="Arial"/>
      <w:b/>
      <w:bCs/>
      <w:sz w:val="26"/>
      <w:szCs w:val="26"/>
    </w:rPr>
  </w:style>
  <w:style w:type="character" w:styleId="1115" w:customStyle="1">
    <w:name w:val="Heading 5 Char"/>
    <w:uiPriority w:val="9"/>
    <w:qFormat/>
    <w:rPr>
      <w:rFonts w:ascii="Arial" w:hAnsi="Arial" w:eastAsia="Arial" w:cs="Arial"/>
      <w:b/>
      <w:bCs/>
      <w:sz w:val="24"/>
      <w:szCs w:val="24"/>
    </w:rPr>
  </w:style>
  <w:style w:type="character" w:styleId="1116" w:customStyle="1">
    <w:name w:val="Heading 6 Char"/>
    <w:uiPriority w:val="9"/>
    <w:qFormat/>
    <w:rPr>
      <w:rFonts w:ascii="Arial" w:hAnsi="Arial" w:eastAsia="Arial" w:cs="Arial"/>
      <w:b/>
      <w:bCs/>
      <w:sz w:val="22"/>
      <w:szCs w:val="22"/>
    </w:rPr>
  </w:style>
  <w:style w:type="character" w:styleId="1117" w:customStyle="1">
    <w:name w:val="Heading 7 Char"/>
    <w:uiPriority w:val="9"/>
    <w:qFormat/>
    <w:rPr>
      <w:rFonts w:ascii="Arial" w:hAnsi="Arial" w:eastAsia="Arial" w:cs="Arial"/>
      <w:b/>
      <w:bCs/>
      <w:i/>
      <w:iCs/>
      <w:sz w:val="22"/>
      <w:szCs w:val="22"/>
    </w:rPr>
  </w:style>
  <w:style w:type="character" w:styleId="1118" w:customStyle="1">
    <w:name w:val="Heading 8 Char"/>
    <w:uiPriority w:val="9"/>
    <w:qFormat/>
    <w:rPr>
      <w:rFonts w:ascii="Arial" w:hAnsi="Arial" w:eastAsia="Arial" w:cs="Arial"/>
      <w:i/>
      <w:iCs/>
      <w:sz w:val="22"/>
      <w:szCs w:val="22"/>
    </w:rPr>
  </w:style>
  <w:style w:type="character" w:styleId="1119" w:customStyle="1">
    <w:name w:val="Heading 9 Char"/>
    <w:uiPriority w:val="9"/>
    <w:qFormat/>
    <w:rPr>
      <w:rFonts w:ascii="Arial" w:hAnsi="Arial" w:eastAsia="Arial" w:cs="Arial"/>
      <w:i/>
      <w:iCs/>
      <w:sz w:val="21"/>
      <w:szCs w:val="21"/>
    </w:rPr>
  </w:style>
  <w:style w:type="paragraph" w:styleId="1120">
    <w:name w:val="List Paragraph"/>
    <w:basedOn w:val="1046"/>
    <w:link w:val="1305"/>
    <w:uiPriority w:val="34"/>
    <w:qFormat/>
    <w:pPr>
      <w:ind w:firstLine="420"/>
    </w:pPr>
    <w:rPr>
      <w:rFonts w:ascii="Calibri" w:hAnsi="Calibri"/>
      <w:szCs w:val="22"/>
    </w:rPr>
  </w:style>
  <w:style w:type="paragraph" w:styleId="1121">
    <w:name w:val="No Spacing"/>
    <w:qFormat/>
    <w:pPr>
      <w:jc w:val="both"/>
      <w:widowControl w:val="off"/>
    </w:pPr>
    <w:rPr>
      <w:sz w:val="21"/>
      <w:szCs w:val="24"/>
    </w:rPr>
  </w:style>
  <w:style w:type="character" w:styleId="1122" w:customStyle="1">
    <w:name w:val="Title Char"/>
    <w:uiPriority w:val="10"/>
    <w:qFormat/>
    <w:rPr>
      <w:sz w:val="48"/>
      <w:szCs w:val="48"/>
    </w:rPr>
  </w:style>
  <w:style w:type="character" w:styleId="1123" w:customStyle="1">
    <w:name w:val="副标题 字符"/>
    <w:link w:val="1081"/>
    <w:uiPriority w:val="11"/>
    <w:qFormat/>
    <w:rPr>
      <w:sz w:val="24"/>
      <w:szCs w:val="24"/>
    </w:rPr>
  </w:style>
  <w:style w:type="paragraph" w:styleId="1124">
    <w:name w:val="Quote"/>
    <w:basedOn w:val="1046"/>
    <w:next w:val="1046"/>
    <w:link w:val="1125"/>
    <w:uiPriority w:val="29"/>
    <w:qFormat/>
    <w:pPr>
      <w:ind w:left="720" w:right="720"/>
    </w:pPr>
    <w:rPr>
      <w:i/>
    </w:rPr>
  </w:style>
  <w:style w:type="character" w:styleId="1125" w:customStyle="1">
    <w:name w:val="引用 字符"/>
    <w:link w:val="1124"/>
    <w:uiPriority w:val="29"/>
    <w:qFormat/>
    <w:rPr>
      <w:i/>
    </w:rPr>
  </w:style>
  <w:style w:type="paragraph" w:styleId="1126">
    <w:name w:val="Intense Quote"/>
    <w:basedOn w:val="1046"/>
    <w:next w:val="1046"/>
    <w:link w:val="11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7" w:customStyle="1">
    <w:name w:val="明显引用 字符"/>
    <w:link w:val="1126"/>
    <w:uiPriority w:val="30"/>
    <w:qFormat/>
    <w:rPr>
      <w:i/>
    </w:rPr>
  </w:style>
  <w:style w:type="character" w:styleId="1128" w:customStyle="1">
    <w:name w:val="Header Char"/>
    <w:uiPriority w:val="99"/>
    <w:qFormat/>
  </w:style>
  <w:style w:type="character" w:styleId="1129" w:customStyle="1">
    <w:name w:val="Footer Char"/>
    <w:uiPriority w:val="99"/>
    <w:qFormat/>
  </w:style>
  <w:style w:type="character" w:styleId="1130" w:customStyle="1">
    <w:name w:val="Caption Char"/>
    <w:uiPriority w:val="99"/>
    <w:qFormat/>
  </w:style>
  <w:style w:type="table" w:styleId="113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3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3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134" w:customStyle="1">
    <w:name w:val="无格式表格 31"/>
    <w:uiPriority w:val="99"/>
    <w:qFormat/>
    <w:tblPr>
      <w:tblCellMar>
        <w:left w:w="0" w:type="dxa"/>
        <w:top w:w="0" w:type="dxa"/>
        <w:right w:w="0" w:type="dxa"/>
        <w:bottom w:w="0" w:type="dxa"/>
      </w:tblCellMar>
    </w:tblPr>
  </w:style>
  <w:style w:type="table" w:styleId="1135" w:customStyle="1">
    <w:name w:val="无格式表格 41"/>
    <w:uiPriority w:val="99"/>
    <w:qFormat/>
    <w:tblPr>
      <w:tblCellMar>
        <w:left w:w="0" w:type="dxa"/>
        <w:top w:w="0" w:type="dxa"/>
        <w:right w:w="0" w:type="dxa"/>
        <w:bottom w:w="0" w:type="dxa"/>
      </w:tblCellMar>
    </w:tblPr>
  </w:style>
  <w:style w:type="table" w:styleId="1136" w:customStyle="1">
    <w:name w:val="无格式表格 51"/>
    <w:uiPriority w:val="99"/>
    <w:qFormat/>
    <w:tblPr>
      <w:tblCellMar>
        <w:left w:w="0" w:type="dxa"/>
        <w:top w:w="0" w:type="dxa"/>
        <w:right w:w="0" w:type="dxa"/>
        <w:bottom w:w="0" w:type="dxa"/>
      </w:tblCellMar>
    </w:tblPr>
  </w:style>
  <w:style w:type="table" w:styleId="113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3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3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4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4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4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4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4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4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4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4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4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4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5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5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5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5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5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5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5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5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5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5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6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6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6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6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6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6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6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6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6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6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7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7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7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7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7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7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7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7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7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7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8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8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8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8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8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8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86" w:customStyle="1">
    <w:name w:val="清单表 1 浅色1"/>
    <w:uiPriority w:val="99"/>
    <w:qFormat/>
    <w:tblPr>
      <w:tblCellMar>
        <w:left w:w="0" w:type="dxa"/>
        <w:top w:w="0" w:type="dxa"/>
        <w:right w:w="0" w:type="dxa"/>
        <w:bottom w:w="0" w:type="dxa"/>
      </w:tblCellMar>
    </w:tblPr>
  </w:style>
  <w:style w:type="table" w:styleId="1187" w:customStyle="1">
    <w:name w:val="List Table 1 Light - Accent 1"/>
    <w:uiPriority w:val="99"/>
    <w:qFormat/>
    <w:tblPr>
      <w:tblCellMar>
        <w:left w:w="0" w:type="dxa"/>
        <w:top w:w="0" w:type="dxa"/>
        <w:right w:w="0" w:type="dxa"/>
        <w:bottom w:w="0" w:type="dxa"/>
      </w:tblCellMar>
    </w:tblPr>
  </w:style>
  <w:style w:type="table" w:styleId="1188" w:customStyle="1">
    <w:name w:val="List Table 1 Light - Accent 2"/>
    <w:uiPriority w:val="99"/>
    <w:qFormat/>
    <w:tblPr>
      <w:tblCellMar>
        <w:left w:w="0" w:type="dxa"/>
        <w:top w:w="0" w:type="dxa"/>
        <w:right w:w="0" w:type="dxa"/>
        <w:bottom w:w="0" w:type="dxa"/>
      </w:tblCellMar>
    </w:tblPr>
  </w:style>
  <w:style w:type="table" w:styleId="1189" w:customStyle="1">
    <w:name w:val="List Table 1 Light - Accent 3"/>
    <w:uiPriority w:val="99"/>
    <w:qFormat/>
    <w:tblPr>
      <w:tblCellMar>
        <w:left w:w="0" w:type="dxa"/>
        <w:top w:w="0" w:type="dxa"/>
        <w:right w:w="0" w:type="dxa"/>
        <w:bottom w:w="0" w:type="dxa"/>
      </w:tblCellMar>
    </w:tblPr>
  </w:style>
  <w:style w:type="table" w:styleId="1190" w:customStyle="1">
    <w:name w:val="List Table 1 Light - Accent 4"/>
    <w:uiPriority w:val="99"/>
    <w:qFormat/>
    <w:tblPr>
      <w:tblCellMar>
        <w:left w:w="0" w:type="dxa"/>
        <w:top w:w="0" w:type="dxa"/>
        <w:right w:w="0" w:type="dxa"/>
        <w:bottom w:w="0" w:type="dxa"/>
      </w:tblCellMar>
    </w:tblPr>
  </w:style>
  <w:style w:type="table" w:styleId="1191" w:customStyle="1">
    <w:name w:val="List Table 1 Light - Accent 5"/>
    <w:uiPriority w:val="99"/>
    <w:qFormat/>
    <w:tblPr>
      <w:tblCellMar>
        <w:left w:w="0" w:type="dxa"/>
        <w:top w:w="0" w:type="dxa"/>
        <w:right w:w="0" w:type="dxa"/>
        <w:bottom w:w="0" w:type="dxa"/>
      </w:tblCellMar>
    </w:tblPr>
  </w:style>
  <w:style w:type="table" w:styleId="1192" w:customStyle="1">
    <w:name w:val="List Table 1 Light - Accent 6"/>
    <w:uiPriority w:val="99"/>
    <w:qFormat/>
    <w:tblPr>
      <w:tblCellMar>
        <w:left w:w="0" w:type="dxa"/>
        <w:top w:w="0" w:type="dxa"/>
        <w:right w:w="0" w:type="dxa"/>
        <w:bottom w:w="0" w:type="dxa"/>
      </w:tblCellMar>
    </w:tblPr>
  </w:style>
  <w:style w:type="table" w:styleId="119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9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9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9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9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9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9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0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20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0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20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0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0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0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0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0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0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1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1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1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1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1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21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1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1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1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1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2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2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22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2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2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2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2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2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22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22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23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23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23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23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23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235" w:customStyle="1">
    <w:name w:val="Lined - Accent"/>
    <w:uiPriority w:val="99"/>
    <w:qFormat/>
    <w:rPr>
      <w:color w:val="404040"/>
    </w:rPr>
    <w:tblPr>
      <w:tblCellMar>
        <w:left w:w="0" w:type="dxa"/>
        <w:top w:w="0" w:type="dxa"/>
        <w:right w:w="0" w:type="dxa"/>
        <w:bottom w:w="0" w:type="dxa"/>
      </w:tblCellMar>
    </w:tblPr>
  </w:style>
  <w:style w:type="table" w:styleId="1236" w:customStyle="1">
    <w:name w:val="Lined - Accent 1"/>
    <w:uiPriority w:val="99"/>
    <w:qFormat/>
    <w:rPr>
      <w:color w:val="404040"/>
    </w:rPr>
    <w:tblPr>
      <w:tblCellMar>
        <w:left w:w="0" w:type="dxa"/>
        <w:top w:w="0" w:type="dxa"/>
        <w:right w:w="0" w:type="dxa"/>
        <w:bottom w:w="0" w:type="dxa"/>
      </w:tblCellMar>
    </w:tblPr>
  </w:style>
  <w:style w:type="table" w:styleId="1237" w:customStyle="1">
    <w:name w:val="Lined - Accent 2"/>
    <w:uiPriority w:val="99"/>
    <w:qFormat/>
    <w:rPr>
      <w:color w:val="404040"/>
    </w:rPr>
    <w:tblPr>
      <w:tblCellMar>
        <w:left w:w="0" w:type="dxa"/>
        <w:top w:w="0" w:type="dxa"/>
        <w:right w:w="0" w:type="dxa"/>
        <w:bottom w:w="0" w:type="dxa"/>
      </w:tblCellMar>
    </w:tblPr>
  </w:style>
  <w:style w:type="table" w:styleId="1238" w:customStyle="1">
    <w:name w:val="Lined - Accent 3"/>
    <w:uiPriority w:val="99"/>
    <w:qFormat/>
    <w:rPr>
      <w:color w:val="404040"/>
    </w:rPr>
    <w:tblPr>
      <w:tblCellMar>
        <w:left w:w="0" w:type="dxa"/>
        <w:top w:w="0" w:type="dxa"/>
        <w:right w:w="0" w:type="dxa"/>
        <w:bottom w:w="0" w:type="dxa"/>
      </w:tblCellMar>
    </w:tblPr>
  </w:style>
  <w:style w:type="table" w:styleId="1239" w:customStyle="1">
    <w:name w:val="Lined - Accent 4"/>
    <w:uiPriority w:val="99"/>
    <w:qFormat/>
    <w:rPr>
      <w:color w:val="404040"/>
    </w:rPr>
    <w:tblPr>
      <w:tblCellMar>
        <w:left w:w="0" w:type="dxa"/>
        <w:top w:w="0" w:type="dxa"/>
        <w:right w:w="0" w:type="dxa"/>
        <w:bottom w:w="0" w:type="dxa"/>
      </w:tblCellMar>
    </w:tblPr>
  </w:style>
  <w:style w:type="table" w:styleId="1240" w:customStyle="1">
    <w:name w:val="Lined - Accent 5"/>
    <w:uiPriority w:val="99"/>
    <w:qFormat/>
    <w:rPr>
      <w:color w:val="404040"/>
    </w:rPr>
    <w:tblPr>
      <w:tblCellMar>
        <w:left w:w="0" w:type="dxa"/>
        <w:top w:w="0" w:type="dxa"/>
        <w:right w:w="0" w:type="dxa"/>
        <w:bottom w:w="0" w:type="dxa"/>
      </w:tblCellMar>
    </w:tblPr>
  </w:style>
  <w:style w:type="table" w:styleId="1241" w:customStyle="1">
    <w:name w:val="Lined - Accent 6"/>
    <w:uiPriority w:val="99"/>
    <w:qFormat/>
    <w:rPr>
      <w:color w:val="404040"/>
    </w:rPr>
    <w:tblPr>
      <w:tblCellMar>
        <w:left w:w="0" w:type="dxa"/>
        <w:top w:w="0" w:type="dxa"/>
        <w:right w:w="0" w:type="dxa"/>
        <w:bottom w:w="0" w:type="dxa"/>
      </w:tblCellMar>
    </w:tblPr>
  </w:style>
  <w:style w:type="table" w:styleId="124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4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4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4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4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4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4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4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5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5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5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5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5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5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56" w:customStyle="1">
    <w:name w:val="Footnote Text Char"/>
    <w:uiPriority w:val="99"/>
    <w:qFormat/>
    <w:rPr>
      <w:sz w:val="18"/>
    </w:rPr>
  </w:style>
  <w:style w:type="character" w:styleId="1257" w:customStyle="1">
    <w:name w:val="Endnote Text Char"/>
    <w:uiPriority w:val="99"/>
    <w:qFormat/>
    <w:rPr>
      <w:sz w:val="20"/>
    </w:rPr>
  </w:style>
  <w:style w:type="paragraph" w:styleId="1258" w:customStyle="1">
    <w:name w:val="TOC 标题1"/>
    <w:uiPriority w:val="39"/>
    <w:unhideWhenUsed/>
    <w:qFormat/>
  </w:style>
  <w:style w:type="character" w:styleId="1259" w:customStyle="1">
    <w:name w:val="标题 3 字符2"/>
    <w:link w:val="1049"/>
    <w:qFormat/>
    <w:rPr>
      <w:rFonts w:ascii="宋体" w:eastAsia="宋体"/>
      <w:b/>
      <w:sz w:val="24"/>
      <w:u w:val="single"/>
      <w:lang w:val="en-US" w:eastAsia="zh-CN" w:bidi="ar-SA"/>
    </w:rPr>
  </w:style>
  <w:style w:type="character" w:styleId="1260" w:customStyle="1">
    <w:name w:val="标题 1 字符2"/>
    <w:link w:val="1047"/>
    <w:qFormat/>
    <w:rPr>
      <w:rFonts w:ascii="宋体"/>
      <w:b/>
      <w:sz w:val="32"/>
    </w:rPr>
  </w:style>
  <w:style w:type="character" w:styleId="1261" w:customStyle="1">
    <w:name w:val="标题 2 字符2"/>
    <w:link w:val="1048"/>
    <w:qFormat/>
    <w:rPr>
      <w:rFonts w:ascii="Arial" w:hAnsi="Arial" w:eastAsia="黑体"/>
      <w:b/>
      <w:sz w:val="30"/>
      <w:lang w:val="en-US" w:eastAsia="zh-CN" w:bidi="ar-SA"/>
    </w:rPr>
  </w:style>
  <w:style w:type="character" w:styleId="1262" w:customStyle="1">
    <w:name w:val="正文缩进 字符2"/>
    <w:link w:val="1059"/>
    <w:qFormat/>
    <w:rPr>
      <w:rFonts w:ascii="宋体" w:eastAsia="宋体"/>
      <w:sz w:val="24"/>
      <w:szCs w:val="24"/>
      <w:lang w:val="en-US" w:eastAsia="zh-CN" w:bidi="ar-SA"/>
    </w:rPr>
  </w:style>
  <w:style w:type="character" w:styleId="1263" w:customStyle="1">
    <w:name w:val="标题 4 字符2"/>
    <w:link w:val="1050"/>
    <w:qFormat/>
    <w:rPr>
      <w:rFonts w:ascii="Arial" w:hAnsi="Arial" w:eastAsia="黑体"/>
      <w:b/>
      <w:sz w:val="28"/>
    </w:rPr>
  </w:style>
  <w:style w:type="character" w:styleId="1264" w:customStyle="1">
    <w:name w:val="标题 5 字符2"/>
    <w:link w:val="1051"/>
    <w:qFormat/>
    <w:rPr>
      <w:b/>
      <w:sz w:val="28"/>
    </w:rPr>
  </w:style>
  <w:style w:type="character" w:styleId="1265" w:customStyle="1">
    <w:name w:val="标题 6 字符2"/>
    <w:link w:val="1052"/>
    <w:qFormat/>
    <w:rPr>
      <w:rFonts w:ascii="Arial" w:hAnsi="Arial" w:eastAsia="黑体"/>
      <w:b/>
      <w:sz w:val="24"/>
    </w:rPr>
  </w:style>
  <w:style w:type="character" w:styleId="1266" w:customStyle="1">
    <w:name w:val="标题 7 字符2"/>
    <w:link w:val="1053"/>
    <w:qFormat/>
    <w:rPr>
      <w:b/>
      <w:sz w:val="24"/>
    </w:rPr>
  </w:style>
  <w:style w:type="character" w:styleId="1267" w:customStyle="1">
    <w:name w:val="标题 8 字符2"/>
    <w:link w:val="1054"/>
    <w:qFormat/>
    <w:rPr>
      <w:rFonts w:ascii="Arial" w:hAnsi="Arial" w:eastAsia="黑体"/>
      <w:sz w:val="24"/>
    </w:rPr>
  </w:style>
  <w:style w:type="character" w:styleId="1268" w:customStyle="1">
    <w:name w:val="标题 9 字符2"/>
    <w:link w:val="1055"/>
    <w:qFormat/>
    <w:rPr>
      <w:rFonts w:ascii="Arial" w:hAnsi="Arial" w:eastAsia="黑体"/>
      <w:sz w:val="21"/>
    </w:rPr>
  </w:style>
  <w:style w:type="character" w:styleId="1269" w:customStyle="1">
    <w:name w:val="文档结构图 字符1"/>
    <w:link w:val="1062"/>
    <w:qFormat/>
    <w:rPr>
      <w:sz w:val="21"/>
      <w:szCs w:val="24"/>
      <w:shd w:val="clear" w:color="auto" w:fill="000080"/>
    </w:rPr>
  </w:style>
  <w:style w:type="character" w:styleId="1270" w:customStyle="1">
    <w:name w:val="批注文字 字符2"/>
    <w:link w:val="1063"/>
    <w:qFormat/>
    <w:rPr>
      <w:sz w:val="21"/>
      <w:szCs w:val="24"/>
    </w:rPr>
  </w:style>
  <w:style w:type="character" w:styleId="1271" w:customStyle="1">
    <w:name w:val="正文文本 3 字符3"/>
    <w:link w:val="1064"/>
    <w:qFormat/>
    <w:rPr>
      <w:sz w:val="16"/>
      <w:szCs w:val="16"/>
    </w:rPr>
  </w:style>
  <w:style w:type="character" w:styleId="1272" w:customStyle="1">
    <w:name w:val="正文文本 字符3"/>
    <w:link w:val="1065"/>
    <w:uiPriority w:val="99"/>
    <w:qFormat/>
    <w:rPr>
      <w:rFonts w:ascii="宋体" w:hAnsi="宋体"/>
      <w:sz w:val="24"/>
      <w:szCs w:val="24"/>
    </w:rPr>
  </w:style>
  <w:style w:type="character" w:styleId="1273" w:customStyle="1">
    <w:name w:val="正文文本缩进 字符2"/>
    <w:link w:val="1066"/>
    <w:qFormat/>
    <w:rPr>
      <w:rFonts w:eastAsia="宋体"/>
      <w:sz w:val="24"/>
      <w:szCs w:val="24"/>
      <w:lang w:val="en-US" w:eastAsia="zh-CN" w:bidi="ar-SA"/>
    </w:rPr>
  </w:style>
  <w:style w:type="character" w:styleId="1274" w:customStyle="1">
    <w:name w:val="纯文本 字符2"/>
    <w:link w:val="1071"/>
    <w:qFormat/>
    <w:rPr>
      <w:rFonts w:hint="eastAsia" w:ascii="宋体" w:hAnsi="Courier New" w:eastAsia="宋体" w:cs="宋体"/>
      <w:sz w:val="21"/>
    </w:rPr>
  </w:style>
  <w:style w:type="character" w:styleId="1275" w:customStyle="1">
    <w:name w:val="日期 字符2"/>
    <w:link w:val="1073"/>
    <w:qFormat/>
    <w:rPr>
      <w:rFonts w:ascii="仿宋_GB2312" w:hAnsi="宋体" w:eastAsia="仿宋_GB2312"/>
      <w:color w:val="000000"/>
      <w:sz w:val="24"/>
      <w:szCs w:val="24"/>
    </w:rPr>
  </w:style>
  <w:style w:type="character" w:styleId="1276" w:customStyle="1">
    <w:name w:val="正文文本缩进 2 字符2"/>
    <w:link w:val="1074"/>
    <w:qFormat/>
    <w:rPr>
      <w:rFonts w:ascii="仿宋_GB2312" w:eastAsia="仿宋_GB2312"/>
      <w:sz w:val="24"/>
      <w:szCs w:val="24"/>
    </w:rPr>
  </w:style>
  <w:style w:type="character" w:styleId="1277" w:customStyle="1">
    <w:name w:val="尾注文本 字符1"/>
    <w:link w:val="1075"/>
    <w:qFormat/>
    <w:rPr>
      <w:sz w:val="24"/>
      <w:szCs w:val="24"/>
    </w:rPr>
  </w:style>
  <w:style w:type="character" w:styleId="1278" w:customStyle="1">
    <w:name w:val="批注框文本 字符2"/>
    <w:link w:val="1076"/>
    <w:uiPriority w:val="99"/>
    <w:qFormat/>
    <w:rPr>
      <w:sz w:val="18"/>
      <w:szCs w:val="18"/>
    </w:rPr>
  </w:style>
  <w:style w:type="character" w:styleId="1279" w:customStyle="1">
    <w:name w:val="页脚 字符2"/>
    <w:link w:val="1077"/>
    <w:uiPriority w:val="99"/>
    <w:qFormat/>
    <w:rPr>
      <w:rFonts w:ascii="宋体" w:eastAsia="宋体"/>
      <w:sz w:val="18"/>
      <w:lang w:val="en-US" w:eastAsia="zh-CN" w:bidi="ar-SA"/>
    </w:rPr>
  </w:style>
  <w:style w:type="character" w:styleId="1280" w:customStyle="1">
    <w:name w:val="页眉 字符2"/>
    <w:link w:val="1078"/>
    <w:qFormat/>
    <w:rPr>
      <w:rFonts w:eastAsia="宋体"/>
      <w:sz w:val="18"/>
      <w:szCs w:val="18"/>
      <w:lang w:val="en-US" w:eastAsia="zh-CN" w:bidi="ar-SA"/>
    </w:rPr>
  </w:style>
  <w:style w:type="character" w:styleId="1281" w:customStyle="1">
    <w:name w:val="脚注文本 字符1"/>
    <w:link w:val="1082"/>
    <w:qFormat/>
    <w:rPr>
      <w:sz w:val="18"/>
    </w:rPr>
  </w:style>
  <w:style w:type="character" w:styleId="1282" w:customStyle="1">
    <w:name w:val="正文文本缩进 3 字符3"/>
    <w:link w:val="1084"/>
    <w:qFormat/>
    <w:rPr>
      <w:rFonts w:ascii="宋体"/>
      <w:sz w:val="24"/>
    </w:rPr>
  </w:style>
  <w:style w:type="character" w:styleId="1283" w:customStyle="1">
    <w:name w:val="正文文本 2 字符1"/>
    <w:link w:val="1088"/>
    <w:qFormat/>
    <w:rPr>
      <w:rFonts w:ascii="宋体"/>
      <w:b/>
      <w:sz w:val="24"/>
    </w:rPr>
  </w:style>
  <w:style w:type="character" w:styleId="1284" w:customStyle="1">
    <w:name w:val="HTML 预设格式 字符"/>
    <w:link w:val="1089"/>
    <w:qFormat/>
    <w:rPr>
      <w:rFonts w:ascii="宋体" w:hAnsi="宋体" w:cs="宋体"/>
      <w:sz w:val="24"/>
      <w:szCs w:val="24"/>
    </w:rPr>
  </w:style>
  <w:style w:type="character" w:styleId="1285" w:customStyle="1">
    <w:name w:val="普通(网站) 字符"/>
    <w:link w:val="1090"/>
    <w:qFormat/>
    <w:rPr>
      <w:rFonts w:ascii="宋体" w:hAnsi="宋体" w:cs="宋体"/>
      <w:sz w:val="24"/>
      <w:szCs w:val="24"/>
    </w:rPr>
  </w:style>
  <w:style w:type="character" w:styleId="1286" w:customStyle="1">
    <w:name w:val="标题 字符4"/>
    <w:link w:val="1093"/>
    <w:qFormat/>
    <w:rPr>
      <w:b/>
      <w:sz w:val="32"/>
    </w:rPr>
  </w:style>
  <w:style w:type="character" w:styleId="1287" w:customStyle="1">
    <w:name w:val="批注主题 字符3"/>
    <w:link w:val="1094"/>
    <w:uiPriority w:val="99"/>
    <w:qFormat/>
    <w:rPr>
      <w:rFonts w:ascii="Times New Roman" w:hAnsi="Times New Roman" w:eastAsia="宋体" w:cs="Times New Roman"/>
      <w:b/>
      <w:bCs/>
      <w:sz w:val="21"/>
      <w:szCs w:val="24"/>
      <w:lang w:val="en-US" w:eastAsia="zh-CN" w:bidi="ar-SA"/>
    </w:rPr>
  </w:style>
  <w:style w:type="character" w:styleId="1288" w:customStyle="1">
    <w:name w:val="正文文本首行缩进 字符"/>
    <w:link w:val="1095"/>
    <w:qFormat/>
    <w:rPr>
      <w:rFonts w:ascii="宋体" w:hAnsi="宋体"/>
      <w:sz w:val="21"/>
      <w:szCs w:val="24"/>
    </w:rPr>
  </w:style>
  <w:style w:type="character" w:styleId="1289" w:customStyle="1">
    <w:name w:val="正文文本首行缩进 2 字符1"/>
    <w:link w:val="1096"/>
    <w:qFormat/>
    <w:rPr>
      <w:rFonts w:eastAsia="宋体"/>
      <w:sz w:val="24"/>
      <w:szCs w:val="24"/>
      <w:lang w:val="en-US" w:eastAsia="zh-CN" w:bidi="ar-SA"/>
    </w:rPr>
  </w:style>
  <w:style w:type="character" w:styleId="1290" w:customStyle="1">
    <w:name w:val="批注文字 字符"/>
    <w:uiPriority w:val="99"/>
    <w:qFormat/>
    <w:rPr>
      <w:rFonts w:ascii="Times New Roman" w:hAnsi="Times New Roman" w:eastAsia="宋体" w:cs="Times New Roman"/>
      <w:sz w:val="24"/>
      <w:lang w:val="en-US" w:eastAsia="zh-CN" w:bidi="ar-SA"/>
    </w:rPr>
  </w:style>
  <w:style w:type="character" w:styleId="1291" w:customStyle="1">
    <w:name w:val="c21"/>
    <w:qFormat/>
    <w:rPr>
      <w:rFonts w:ascii="ˎ̥" w:hAnsi="ˎ̥"/>
      <w:color w:val="000000"/>
      <w:sz w:val="20"/>
      <w:szCs w:val="20"/>
      <w:u w:val="none"/>
    </w:rPr>
  </w:style>
  <w:style w:type="character" w:styleId="1292" w:customStyle="1">
    <w:name w:val="title4"/>
    <w:qFormat/>
    <w:rPr>
      <w:b/>
      <w:bCs/>
      <w:color w:val="1d87b3"/>
      <w:sz w:val="15"/>
      <w:szCs w:val="15"/>
    </w:rPr>
  </w:style>
  <w:style w:type="character" w:styleId="1293" w:customStyle="1">
    <w:name w:val="标题 2 Char Char"/>
    <w:qFormat/>
    <w:rPr>
      <w:rFonts w:ascii="Arial" w:hAnsi="Arial" w:eastAsia="黑体"/>
      <w:b/>
      <w:bCs/>
      <w:sz w:val="32"/>
      <w:szCs w:val="32"/>
      <w:lang w:val="en-US" w:eastAsia="zh-CN" w:bidi="ar-SA"/>
    </w:rPr>
  </w:style>
  <w:style w:type="character" w:styleId="1294" w:customStyle="1">
    <w:name w:val="black1"/>
    <w:qFormat/>
    <w:rPr>
      <w:color w:val="000000"/>
    </w:rPr>
  </w:style>
  <w:style w:type="character" w:styleId="1295" w:customStyle="1">
    <w:name w:val="street-address"/>
    <w:qFormat/>
  </w:style>
  <w:style w:type="character" w:styleId="1296" w:customStyle="1">
    <w:name w:val="locality"/>
    <w:qFormat/>
  </w:style>
  <w:style w:type="character" w:styleId="1297" w:customStyle="1">
    <w:name w:val="正文文本缩进 Char1"/>
    <w:link w:val="1298"/>
    <w:qFormat/>
    <w:rPr>
      <w:rFonts w:ascii="宋体" w:hAnsi="宋体" w:eastAsia="宋体"/>
      <w:sz w:val="24"/>
      <w:szCs w:val="24"/>
      <w:lang w:bidi="ar-SA"/>
    </w:rPr>
  </w:style>
  <w:style w:type="paragraph" w:styleId="1298" w:customStyle="1">
    <w:name w:val="正文文本缩进1"/>
    <w:basedOn w:val="1046"/>
    <w:link w:val="1297"/>
    <w:qFormat/>
    <w:pPr>
      <w:ind w:firstLine="480"/>
      <w:spacing w:line="480" w:lineRule="exact"/>
    </w:pPr>
    <w:rPr>
      <w:rFonts w:ascii="宋体" w:hAnsi="宋体"/>
      <w:sz w:val="24"/>
    </w:rPr>
  </w:style>
  <w:style w:type="character" w:styleId="1299" w:customStyle="1">
    <w:name w:val="Char Char11"/>
    <w:qFormat/>
    <w:rPr>
      <w:rFonts w:ascii="宋体" w:eastAsia="宋体"/>
      <w:b/>
      <w:sz w:val="24"/>
      <w:u w:val="single"/>
      <w:lang w:val="en-US" w:eastAsia="zh-CN" w:bidi="ar-SA"/>
    </w:rPr>
  </w:style>
  <w:style w:type="character" w:styleId="1300" w:customStyle="1">
    <w:name w:val="txt"/>
    <w:qFormat/>
  </w:style>
  <w:style w:type="character" w:styleId="1301" w:customStyle="1">
    <w:name w:val="正文缩进 Char Char"/>
    <w:link w:val="1302"/>
    <w:qFormat/>
    <w:rPr>
      <w:rFonts w:ascii="宋体" w:eastAsia="宋体"/>
      <w:color w:val="000000"/>
      <w:sz w:val="28"/>
      <w:lang w:bidi="ar-SA"/>
    </w:rPr>
  </w:style>
  <w:style w:type="paragraph" w:styleId="1302" w:customStyle="1">
    <w:name w:val="正文缩进1"/>
    <w:basedOn w:val="1046"/>
    <w:link w:val="1301"/>
    <w:qFormat/>
    <w:pPr>
      <w:ind w:firstLine="567"/>
      <w:spacing w:line="480" w:lineRule="exact"/>
      <w:widowControl/>
    </w:pPr>
    <w:rPr>
      <w:rFonts w:ascii="宋体"/>
      <w:color w:val="000000"/>
      <w:sz w:val="28"/>
      <w:szCs w:val="20"/>
    </w:rPr>
  </w:style>
  <w:style w:type="character" w:styleId="1303" w:customStyle="1">
    <w:name w:val="普通文字1 Char1"/>
    <w:qFormat/>
    <w:rPr>
      <w:rFonts w:ascii="宋体" w:hAnsi="Courier New" w:eastAsia="宋体"/>
      <w:sz w:val="21"/>
      <w:lang w:val="en-US" w:eastAsia="zh-CN" w:bidi="ar-SA"/>
    </w:rPr>
  </w:style>
  <w:style w:type="character" w:styleId="1304" w:customStyle="1">
    <w:name w:val="chanpin1"/>
    <w:qFormat/>
    <w:rPr>
      <w:rFonts w:ascii="ˎ̥" w:hAnsi="ˎ̥"/>
      <w:color w:val="000000"/>
      <w:sz w:val="20"/>
      <w:szCs w:val="20"/>
      <w:u w:val="none"/>
    </w:rPr>
  </w:style>
  <w:style w:type="character" w:styleId="1305" w:customStyle="1">
    <w:name w:val="列表段落 字符"/>
    <w:link w:val="1120"/>
    <w:uiPriority w:val="34"/>
    <w:qFormat/>
    <w:rPr>
      <w:rFonts w:ascii="Calibri" w:hAnsi="Calibri" w:eastAsia="宋体"/>
      <w:sz w:val="21"/>
      <w:szCs w:val="22"/>
      <w:lang w:val="en-US" w:eastAsia="zh-CN" w:bidi="ar-SA"/>
    </w:rPr>
  </w:style>
  <w:style w:type="character" w:styleId="1306" w:customStyle="1">
    <w:name w:val="标题 3 Char Char"/>
    <w:qFormat/>
    <w:rPr>
      <w:rFonts w:eastAsia="宋体"/>
      <w:b/>
      <w:bCs/>
      <w:sz w:val="32"/>
      <w:szCs w:val="32"/>
      <w:lang w:val="en-US" w:eastAsia="zh-CN" w:bidi="ar-SA"/>
    </w:rPr>
  </w:style>
  <w:style w:type="character" w:styleId="1307" w:customStyle="1">
    <w:name w:val="段1 Char"/>
    <w:qFormat/>
    <w:rPr>
      <w:rFonts w:ascii="宋体" w:eastAsia="宋体"/>
      <w:sz w:val="24"/>
      <w:lang w:val="en-US" w:eastAsia="zh-CN" w:bidi="ar-SA"/>
    </w:rPr>
  </w:style>
  <w:style w:type="character" w:styleId="1308" w:customStyle="1">
    <w:name w:val="chanpin拷贝"/>
    <w:qFormat/>
  </w:style>
  <w:style w:type="character" w:styleId="1309" w:customStyle="1">
    <w:name w:val="纯文本 Char1"/>
    <w:qFormat/>
    <w:rPr>
      <w:rFonts w:ascii="宋体" w:hAnsi="Courier New" w:eastAsia="宋体"/>
      <w:sz w:val="21"/>
      <w:lang w:val="en-US" w:eastAsia="zh-CN" w:bidi="ar-SA"/>
    </w:rPr>
  </w:style>
  <w:style w:type="character" w:styleId="1310" w:customStyle="1">
    <w:name w:val="apple-style-span"/>
    <w:uiPriority w:val="99"/>
    <w:qFormat/>
    <w:rPr>
      <w:rFonts w:cs="Times New Roman"/>
    </w:rPr>
  </w:style>
  <w:style w:type="paragraph" w:styleId="1311" w:customStyle="1">
    <w:name w:val="二级条标题"/>
    <w:basedOn w:val="1312"/>
    <w:next w:val="1046"/>
    <w:qFormat/>
    <w:pPr>
      <w:numPr>
        <w:ilvl w:val="0"/>
        <w:numId w:val="0"/>
      </w:numPr>
      <w:ind w:hanging="840"/>
      <w:outlineLvl w:val="2"/>
    </w:pPr>
    <w:rPr>
      <w:rFonts w:ascii="宋体" w:eastAsia="宋体"/>
      <w:b w:val="0"/>
    </w:rPr>
  </w:style>
  <w:style w:type="paragraph" w:styleId="1312" w:customStyle="1">
    <w:name w:val="一级条标题"/>
    <w:basedOn w:val="1313"/>
    <w:next w:val="1046"/>
    <w:qFormat/>
    <w:pPr>
      <w:numPr>
        <w:ilvl w:val="1"/>
      </w:numPr>
      <w:ind w:left="0" w:hanging="840"/>
      <w:tabs>
        <w:tab w:val="left" w:pos="360" w:leader="none"/>
        <w:tab w:val="left" w:pos="840" w:leader="none"/>
      </w:tabs>
      <w:outlineLvl w:val="1"/>
    </w:pPr>
  </w:style>
  <w:style w:type="paragraph" w:styleId="1313" w:customStyle="1">
    <w:name w:val="章标题"/>
    <w:next w:val="1046"/>
    <w:qFormat/>
    <w:pPr>
      <w:numPr>
        <w:numId w:val="1"/>
      </w:numPr>
      <w:ind w:left="0"/>
      <w:jc w:val="both"/>
      <w:spacing w:before="156" w:after="156" w:line="460" w:lineRule="exact"/>
      <w:outlineLvl w:val="0"/>
    </w:pPr>
    <w:rPr>
      <w:rFonts w:ascii="黑体" w:eastAsia="黑体"/>
      <w:b/>
      <w:sz w:val="28"/>
    </w:rPr>
  </w:style>
  <w:style w:type="paragraph" w:styleId="1314" w:customStyle="1">
    <w:name w:val="font7"/>
    <w:basedOn w:val="1046"/>
    <w:qFormat/>
    <w:pPr>
      <w:jc w:val="left"/>
      <w:spacing w:before="100" w:beforeAutospacing="1" w:after="100" w:afterAutospacing="1"/>
      <w:widowControl/>
    </w:pPr>
    <w:rPr>
      <w:rFonts w:eastAsia="Arial Unicode MS"/>
      <w:b/>
      <w:bCs/>
      <w:color w:val="000000"/>
      <w:sz w:val="20"/>
      <w:szCs w:val="20"/>
    </w:rPr>
  </w:style>
  <w:style w:type="paragraph" w:styleId="1315" w:customStyle="1">
    <w:name w:val="字元 字元"/>
    <w:basedOn w:val="1046"/>
    <w:qFormat/>
    <w:rPr>
      <w:rFonts w:ascii="Tahoma" w:hAnsi="Tahoma"/>
      <w:sz w:val="24"/>
      <w:szCs w:val="20"/>
    </w:rPr>
  </w:style>
  <w:style w:type="paragraph" w:styleId="1316" w:customStyle="1">
    <w:name w:val="Char3 Char Char Char"/>
    <w:basedOn w:val="1046"/>
    <w:qFormat/>
    <w:rPr>
      <w:rFonts w:ascii="Tahoma" w:hAnsi="Tahoma"/>
      <w:sz w:val="24"/>
      <w:szCs w:val="20"/>
    </w:rPr>
  </w:style>
  <w:style w:type="paragraph" w:styleId="1317" w:customStyle="1">
    <w:name w:val="font6"/>
    <w:basedOn w:val="1046"/>
    <w:qFormat/>
    <w:pPr>
      <w:jc w:val="left"/>
      <w:spacing w:before="100" w:beforeAutospacing="1" w:after="100" w:afterAutospacing="1"/>
      <w:widowControl/>
    </w:pPr>
    <w:rPr>
      <w:rFonts w:ascii="宋体" w:hAnsi="宋体" w:cs="宋体"/>
      <w:sz w:val="20"/>
      <w:szCs w:val="20"/>
    </w:rPr>
  </w:style>
  <w:style w:type="paragraph" w:styleId="1318" w:customStyle="1">
    <w:name w:val="项目编号2"/>
    <w:basedOn w:val="1319"/>
    <w:qFormat/>
    <w:pPr>
      <w:numPr>
        <w:numId w:val="2"/>
      </w:numPr>
    </w:pPr>
  </w:style>
  <w:style w:type="paragraph" w:styleId="1319" w:customStyle="1">
    <w:name w:val="项目编号1"/>
    <w:basedOn w:val="1046"/>
    <w:qFormat/>
    <w:pPr>
      <w:numPr>
        <w:numId w:val="3"/>
      </w:numPr>
      <w:spacing w:before="100" w:beforeAutospacing="1" w:after="100" w:afterAutospacing="1" w:line="360" w:lineRule="auto"/>
    </w:pPr>
    <w:rPr>
      <w:sz w:val="24"/>
    </w:rPr>
  </w:style>
  <w:style w:type="paragraph" w:styleId="1320" w:customStyle="1">
    <w:name w:val="图中文字"/>
    <w:basedOn w:val="1046"/>
    <w:qFormat/>
    <w:pPr>
      <w:jc w:val="center"/>
      <w:spacing w:line="0" w:lineRule="atLeast"/>
    </w:pPr>
    <w:rPr>
      <w:sz w:val="24"/>
      <w:szCs w:val="20"/>
    </w:rPr>
  </w:style>
  <w:style w:type="paragraph" w:styleId="1321" w:customStyle="1">
    <w:name w:val="xl46"/>
    <w:basedOn w:val="104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22" w:customStyle="1">
    <w:name w:val="xl25"/>
    <w:basedOn w:val="10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3" w:customStyle="1">
    <w:name w:val="Char2"/>
    <w:basedOn w:val="1046"/>
    <w:qFormat/>
    <w:rPr>
      <w:rFonts w:ascii="Tahoma" w:hAnsi="Tahoma"/>
      <w:sz w:val="24"/>
      <w:szCs w:val="20"/>
    </w:rPr>
  </w:style>
  <w:style w:type="paragraph" w:styleId="1324" w:customStyle="1">
    <w:name w:val="xl35"/>
    <w:basedOn w:val="104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25" w:customStyle="1">
    <w:name w:val="xl40"/>
    <w:basedOn w:val="10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6" w:customStyle="1">
    <w:name w:val="xl52"/>
    <w:basedOn w:val="104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27" w:customStyle="1">
    <w:name w:val="xl43"/>
    <w:basedOn w:val="104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8" w:customStyle="1">
    <w:name w:val="background1"/>
    <w:basedOn w:val="1046"/>
    <w:qFormat/>
    <w:pPr>
      <w:jc w:val="left"/>
      <w:spacing w:before="100" w:beforeAutospacing="1" w:after="100" w:afterAutospacing="1"/>
      <w:widowControl/>
    </w:pPr>
    <w:rPr>
      <w:rFonts w:ascii="宋体" w:hAnsi="宋体" w:cs="宋体"/>
      <w:sz w:val="24"/>
    </w:rPr>
  </w:style>
  <w:style w:type="paragraph" w:styleId="1329" w:customStyle="1">
    <w:name w:val="Char Char Char Char Char Char Char"/>
    <w:basedOn w:val="1046"/>
    <w:qFormat/>
    <w:pPr>
      <w:ind w:firstLine="200"/>
      <w:spacing w:line="360" w:lineRule="auto"/>
    </w:pPr>
    <w:rPr>
      <w:rFonts w:eastAsia="仿宋_GB2312"/>
      <w:sz w:val="24"/>
    </w:rPr>
  </w:style>
  <w:style w:type="paragraph" w:styleId="1330" w:customStyle="1">
    <w:name w:val="xl38"/>
    <w:basedOn w:val="10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31" w:customStyle="1">
    <w:name w:val="xl36"/>
    <w:basedOn w:val="104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2" w:customStyle="1">
    <w:name w:val="正文 + 宋体"/>
    <w:basedOn w:val="1046"/>
    <w:qFormat/>
    <w:pPr>
      <w:ind w:left="360" w:hanging="360"/>
      <w:jc w:val="left"/>
      <w:widowControl/>
    </w:pPr>
    <w:rPr>
      <w:rFonts w:ascii="宋体" w:hAnsi="宋体" w:cs="宋体"/>
      <w:b/>
      <w:bCs/>
      <w:color w:val="000000"/>
      <w:sz w:val="18"/>
      <w:szCs w:val="18"/>
    </w:rPr>
  </w:style>
  <w:style w:type="paragraph" w:styleId="1333" w:customStyle="1">
    <w:name w:val="正文列项_数字"/>
    <w:basedOn w:val="1046"/>
    <w:qFormat/>
    <w:pPr>
      <w:numPr>
        <w:ilvl w:val="7"/>
        <w:numId w:val="1"/>
      </w:numPr>
      <w:ind w:left="680" w:hanging="150"/>
      <w:spacing w:line="460" w:lineRule="exact"/>
      <w:tabs>
        <w:tab w:val="clear" w:pos="860" w:leader="none"/>
      </w:tabs>
      <w:outlineLvl w:val="7"/>
    </w:pPr>
    <w:rPr>
      <w:rFonts w:ascii="宋体"/>
      <w:sz w:val="28"/>
      <w:szCs w:val="20"/>
    </w:rPr>
  </w:style>
  <w:style w:type="paragraph" w:styleId="1334" w:customStyle="1">
    <w:name w:val="xl39"/>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5" w:customStyle="1">
    <w:name w:val="xl37"/>
    <w:basedOn w:val="104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6" w:customStyle="1">
    <w:name w:val="xl32"/>
    <w:basedOn w:val="104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7" w:customStyle="1">
    <w:name w:val="font8"/>
    <w:basedOn w:val="1046"/>
    <w:qFormat/>
    <w:pPr>
      <w:jc w:val="left"/>
      <w:spacing w:before="100" w:beforeAutospacing="1" w:after="100" w:afterAutospacing="1"/>
      <w:widowControl/>
    </w:pPr>
    <w:rPr>
      <w:sz w:val="36"/>
      <w:szCs w:val="36"/>
    </w:rPr>
  </w:style>
  <w:style w:type="paragraph" w:styleId="1338" w:customStyle="1">
    <w:name w:val="Char"/>
    <w:basedOn w:val="1046"/>
    <w:qFormat/>
    <w:pPr>
      <w:tabs>
        <w:tab w:val="left" w:pos="360" w:leader="none"/>
      </w:tabs>
    </w:pPr>
    <w:rPr>
      <w:sz w:val="24"/>
    </w:rPr>
  </w:style>
  <w:style w:type="paragraph" w:styleId="1339" w:customStyle="1">
    <w:name w:val="Char Char Char Char Char Char Char Char Char Char Char Char Char Char Char Char"/>
    <w:basedOn w:val="1046"/>
    <w:qFormat/>
    <w:pPr>
      <w:jc w:val="center"/>
      <w:spacing w:after="160" w:line="240" w:lineRule="exact"/>
      <w:widowControl/>
    </w:pPr>
    <w:rPr>
      <w:rFonts w:ascii="宋体" w:hAnsi="宋体"/>
      <w:b/>
      <w:sz w:val="30"/>
      <w:szCs w:val="30"/>
      <w:lang w:eastAsia="en-US"/>
    </w:rPr>
  </w:style>
  <w:style w:type="paragraph" w:styleId="1340" w:customStyle="1">
    <w:name w:val="xl45"/>
    <w:basedOn w:val="104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41" w:customStyle="1">
    <w:name w:val="Char Char1 Char Char Char Char Char Char"/>
    <w:basedOn w:val="1046"/>
    <w:qFormat/>
    <w:pPr>
      <w:jc w:val="left"/>
      <w:spacing w:after="160" w:line="240" w:lineRule="exact"/>
      <w:widowControl/>
    </w:pPr>
    <w:rPr>
      <w:rFonts w:ascii="Verdana" w:hAnsi="Verdana" w:eastAsia="仿宋_GB2312"/>
      <w:sz w:val="24"/>
      <w:szCs w:val="20"/>
      <w:lang w:eastAsia="en-US"/>
    </w:rPr>
  </w:style>
  <w:style w:type="paragraph" w:styleId="1342" w:customStyle="1">
    <w:name w:val="Char Char1"/>
    <w:basedOn w:val="1062"/>
    <w:qFormat/>
    <w:rPr>
      <w:rFonts w:ascii="Tahoma" w:hAnsi="Tahoma"/>
      <w:sz w:val="24"/>
    </w:rPr>
  </w:style>
  <w:style w:type="paragraph" w:styleId="1343" w:customStyle="1">
    <w:name w:val="xl26"/>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44" w:customStyle="1">
    <w:name w:val="xl30"/>
    <w:basedOn w:val="10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5" w:customStyle="1">
    <w:name w:val="xl41"/>
    <w:basedOn w:val="104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46" w:customStyle="1">
    <w:name w:val="样式 宋体 五号 行距: 单倍行距"/>
    <w:basedOn w:val="1046"/>
    <w:qFormat/>
    <w:pPr>
      <w:jc w:val="left"/>
    </w:pPr>
    <w:rPr>
      <w:rFonts w:ascii="宋体" w:hAnsi="宋体"/>
      <w:szCs w:val="20"/>
    </w:rPr>
  </w:style>
  <w:style w:type="paragraph" w:styleId="1347" w:customStyle="1">
    <w:name w:val="Char1 Char Char Char1"/>
    <w:basedOn w:val="1046"/>
    <w:qFormat/>
    <w:rPr>
      <w:rFonts w:ascii="Tahoma" w:hAnsi="Tahoma" w:cs="仿宋_GB2312"/>
      <w:sz w:val="24"/>
      <w:szCs w:val="28"/>
    </w:rPr>
  </w:style>
  <w:style w:type="paragraph" w:styleId="1348" w:customStyle="1">
    <w:name w:val="四级条标题"/>
    <w:basedOn w:val="1349"/>
    <w:next w:val="1046"/>
    <w:qFormat/>
    <w:pPr>
      <w:numPr>
        <w:ilvl w:val="4"/>
      </w:numPr>
      <w:ind w:left="0" w:hanging="840"/>
      <w:outlineLvl w:val="4"/>
    </w:pPr>
  </w:style>
  <w:style w:type="paragraph" w:styleId="1349" w:customStyle="1">
    <w:name w:val="三级条标题"/>
    <w:basedOn w:val="1311"/>
    <w:next w:val="1046"/>
    <w:qFormat/>
    <w:pPr>
      <w:numPr>
        <w:ilvl w:val="3"/>
        <w:numId w:val="1"/>
      </w:numPr>
      <w:ind w:left="0" w:hanging="840"/>
      <w:outlineLvl w:val="3"/>
    </w:pPr>
  </w:style>
  <w:style w:type="paragraph" w:styleId="1350" w:customStyle="1">
    <w:name w:val="??"/>
    <w:qFormat/>
    <w:pPr>
      <w:jc w:val="both"/>
      <w:widowControl w:val="off"/>
    </w:pPr>
    <w:rPr>
      <w:sz w:val="21"/>
      <w:lang w:eastAsia="en-US"/>
    </w:rPr>
  </w:style>
  <w:style w:type="paragraph" w:styleId="1351" w:customStyle="1">
    <w:name w:val="样式 标题 2 + 宋体 五号 行距: 单倍行距"/>
    <w:basedOn w:val="1048"/>
    <w:qFormat/>
    <w:pPr>
      <w:numPr>
        <w:ilvl w:val="1"/>
        <w:numId w:val="4"/>
      </w:numPr>
      <w:jc w:val="left"/>
      <w:spacing w:before="260" w:after="260" w:line="240" w:lineRule="auto"/>
    </w:pPr>
    <w:rPr>
      <w:rFonts w:ascii="宋体" w:hAnsi="宋体" w:eastAsia="宋体"/>
      <w:bCs/>
      <w:sz w:val="21"/>
    </w:rPr>
  </w:style>
  <w:style w:type="paragraph" w:styleId="1352" w:customStyle="1">
    <w:name w:val="List Paragraph1"/>
    <w:basedOn w:val="1046"/>
    <w:qFormat/>
    <w:pPr>
      <w:ind w:firstLine="420"/>
    </w:pPr>
    <w:rPr>
      <w:rFonts w:ascii="Calibri" w:hAnsi="Calibri"/>
      <w:szCs w:val="22"/>
    </w:rPr>
  </w:style>
  <w:style w:type="paragraph" w:styleId="1353" w:customStyle="1">
    <w:name w:val="项目符号1"/>
    <w:basedOn w:val="1354"/>
    <w:qFormat/>
    <w:pPr>
      <w:ind w:left="-25" w:firstLine="0"/>
    </w:pPr>
  </w:style>
  <w:style w:type="paragraph" w:styleId="1354" w:customStyle="1">
    <w:name w:val="正文文本样式"/>
    <w:basedOn w:val="1046"/>
    <w:qFormat/>
    <w:pPr>
      <w:ind w:firstLine="482"/>
      <w:spacing w:line="360" w:lineRule="auto"/>
    </w:pPr>
    <w:rPr>
      <w:rFonts w:cs="宋体"/>
      <w:sz w:val="24"/>
      <w:szCs w:val="20"/>
    </w:rPr>
  </w:style>
  <w:style w:type="paragraph" w:styleId="1355" w:customStyle="1">
    <w:name w:val="xl27"/>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6" w:customStyle="1">
    <w:name w:val="font5"/>
    <w:basedOn w:val="1046"/>
    <w:qFormat/>
    <w:pPr>
      <w:jc w:val="left"/>
      <w:spacing w:before="100" w:beforeAutospacing="1" w:after="100" w:afterAutospacing="1"/>
      <w:widowControl/>
    </w:pPr>
    <w:rPr>
      <w:rFonts w:ascii="宋体" w:hAnsi="宋体" w:cs="宋体"/>
      <w:sz w:val="18"/>
      <w:szCs w:val="18"/>
    </w:rPr>
  </w:style>
  <w:style w:type="paragraph" w:styleId="1357" w:customStyle="1">
    <w:name w:val="五级条标题"/>
    <w:basedOn w:val="1348"/>
    <w:next w:val="1046"/>
    <w:qFormat/>
    <w:pPr>
      <w:numPr>
        <w:ilvl w:val="5"/>
      </w:numPr>
      <w:ind w:left="0" w:hanging="840"/>
      <w:outlineLvl w:val="5"/>
    </w:pPr>
  </w:style>
  <w:style w:type="paragraph" w:styleId="1358" w:customStyle="1">
    <w:name w:val="xl49"/>
    <w:basedOn w:val="10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59" w:customStyle="1">
    <w:name w:val="文档正文"/>
    <w:basedOn w:val="1046"/>
    <w:qFormat/>
    <w:pPr>
      <w:spacing w:before="120" w:after="120" w:line="180" w:lineRule="auto"/>
    </w:pPr>
    <w:rPr>
      <w:rFonts w:ascii="Arial" w:hAnsi="Arial"/>
      <w:szCs w:val="20"/>
    </w:rPr>
  </w:style>
  <w:style w:type="paragraph" w:styleId="1360" w:customStyle="1">
    <w:name w:val="xl33"/>
    <w:basedOn w:val="10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1" w:customStyle="1">
    <w:name w:val="xl42"/>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62" w:customStyle="1">
    <w:name w:val="Char Char Char1 Char"/>
    <w:basedOn w:val="1046"/>
    <w:uiPriority w:val="99"/>
    <w:qFormat/>
    <w:rPr>
      <w:rFonts w:ascii="Tahoma" w:hAnsi="Tahoma"/>
      <w:sz w:val="24"/>
      <w:szCs w:val="20"/>
    </w:rPr>
  </w:style>
  <w:style w:type="paragraph" w:styleId="1363" w:customStyle="1">
    <w:name w:val="xl44"/>
    <w:basedOn w:val="104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64" w:customStyle="1">
    <w:name w:val="1名"/>
    <w:basedOn w:val="1046"/>
    <w:qFormat/>
    <w:pPr>
      <w:numPr>
        <w:numId w:val="5"/>
      </w:numPr>
      <w:spacing w:before="120"/>
    </w:pPr>
    <w:rPr>
      <w:rFonts w:ascii="宋体"/>
      <w:sz w:val="28"/>
      <w:szCs w:val="20"/>
    </w:rPr>
  </w:style>
  <w:style w:type="paragraph" w:styleId="1365" w:customStyle="1">
    <w:name w:val="font9"/>
    <w:basedOn w:val="1046"/>
    <w:qFormat/>
    <w:pPr>
      <w:jc w:val="left"/>
      <w:spacing w:before="100" w:beforeAutospacing="1" w:after="100" w:afterAutospacing="1"/>
      <w:widowControl/>
    </w:pPr>
    <w:rPr>
      <w:rFonts w:hint="eastAsia" w:ascii="宋体" w:hAnsi="宋体" w:cs="Arial Unicode MS"/>
      <w:color w:val="000000"/>
      <w:sz w:val="20"/>
      <w:szCs w:val="20"/>
    </w:rPr>
  </w:style>
  <w:style w:type="paragraph" w:styleId="1366" w:customStyle="1">
    <w:name w:val="Char Char Char1 Char1"/>
    <w:basedOn w:val="1046"/>
    <w:uiPriority w:val="99"/>
    <w:qFormat/>
    <w:rPr>
      <w:rFonts w:ascii="Tahoma" w:hAnsi="Tahoma"/>
      <w:sz w:val="24"/>
      <w:szCs w:val="20"/>
    </w:rPr>
  </w:style>
  <w:style w:type="paragraph" w:styleId="1367" w:customStyle="1">
    <w:name w:val="Char Char Char Char Char Char Char Char Char Char"/>
    <w:basedOn w:val="1046"/>
    <w:qFormat/>
  </w:style>
  <w:style w:type="paragraph" w:styleId="1368" w:customStyle="1">
    <w:name w:val="Char Char1 Char Char Char Char Char Char Char Char"/>
    <w:basedOn w:val="1046"/>
    <w:qFormat/>
    <w:pPr>
      <w:jc w:val="left"/>
      <w:spacing w:after="160" w:line="240" w:lineRule="exact"/>
      <w:widowControl/>
    </w:pPr>
    <w:rPr>
      <w:rFonts w:ascii="Verdana" w:hAnsi="Verdana"/>
      <w:sz w:val="20"/>
      <w:szCs w:val="20"/>
      <w:lang w:eastAsia="en-US"/>
    </w:rPr>
  </w:style>
  <w:style w:type="paragraph" w:styleId="1369" w:customStyle="1">
    <w:name w:val="Char1"/>
    <w:basedOn w:val="1046"/>
    <w:qFormat/>
    <w:pPr>
      <w:tabs>
        <w:tab w:val="left" w:pos="360" w:leader="none"/>
      </w:tabs>
    </w:pPr>
    <w:rPr>
      <w:sz w:val="24"/>
    </w:rPr>
  </w:style>
  <w:style w:type="paragraph" w:styleId="1370" w:customStyle="1">
    <w:name w:val="正文列项_字母"/>
    <w:basedOn w:val="1046"/>
    <w:qFormat/>
    <w:pPr>
      <w:numPr>
        <w:ilvl w:val="6"/>
        <w:numId w:val="1"/>
      </w:numPr>
      <w:ind w:left="480" w:hanging="180"/>
      <w:spacing w:line="460" w:lineRule="exact"/>
      <w:tabs>
        <w:tab w:val="clear" w:pos="635" w:leader="none"/>
      </w:tabs>
      <w:outlineLvl w:val="6"/>
    </w:pPr>
    <w:rPr>
      <w:rFonts w:ascii="宋体"/>
      <w:sz w:val="28"/>
      <w:szCs w:val="20"/>
    </w:rPr>
  </w:style>
  <w:style w:type="paragraph" w:styleId="1371" w:customStyle="1">
    <w:name w:val="xl28"/>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2" w:customStyle="1">
    <w:name w:val="xl47"/>
    <w:basedOn w:val="104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3" w:customStyle="1">
    <w:name w:val="默认段落字体 Para Char Char Char Char"/>
    <w:basedOn w:val="1046"/>
    <w:qFormat/>
    <w:rPr>
      <w:rFonts w:ascii="Arial" w:hAnsi="Arial" w:cs="Arial"/>
      <w:szCs w:val="21"/>
    </w:rPr>
  </w:style>
  <w:style w:type="paragraph" w:styleId="1374" w:customStyle="1">
    <w:name w:val="xl48"/>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75" w:customStyle="1">
    <w:name w:val="xl31"/>
    <w:basedOn w:val="104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6" w:customStyle="1">
    <w:name w:val="xl53"/>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7" w:customStyle="1">
    <w:name w:val="Char Char Char"/>
    <w:basedOn w:val="1046"/>
    <w:qFormat/>
    <w:rPr>
      <w:rFonts w:ascii="Tahoma" w:hAnsi="Tahoma"/>
      <w:sz w:val="24"/>
      <w:szCs w:val="20"/>
    </w:rPr>
  </w:style>
  <w:style w:type="paragraph" w:styleId="1378" w:customStyle="1">
    <w:name w:val="xl50"/>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79" w:customStyle="1">
    <w:name w:val="缺省文本"/>
    <w:basedOn w:val="1046"/>
    <w:qFormat/>
    <w:pPr>
      <w:jc w:val="left"/>
    </w:pPr>
    <w:rPr>
      <w:sz w:val="24"/>
    </w:rPr>
  </w:style>
  <w:style w:type="paragraph" w:styleId="1380" w:customStyle="1">
    <w:name w:val="Char Char Char1"/>
    <w:basedOn w:val="1046"/>
    <w:qFormat/>
    <w:rPr>
      <w:rFonts w:ascii="Tahoma" w:hAnsi="Tahoma"/>
      <w:sz w:val="24"/>
      <w:szCs w:val="20"/>
    </w:rPr>
  </w:style>
  <w:style w:type="paragraph" w:styleId="1381" w:customStyle="1">
    <w:name w:val="Char Char Char Char Char Char Char1"/>
    <w:basedOn w:val="1046"/>
    <w:qFormat/>
    <w:pPr>
      <w:ind w:firstLine="200"/>
      <w:spacing w:line="360" w:lineRule="auto"/>
    </w:pPr>
    <w:rPr>
      <w:rFonts w:eastAsia="仿宋_GB2312"/>
      <w:sz w:val="24"/>
    </w:rPr>
  </w:style>
  <w:style w:type="paragraph" w:styleId="1382" w:customStyle="1">
    <w:name w:val="xl51"/>
    <w:basedOn w:val="104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3" w:customStyle="1">
    <w:name w:val="样式2"/>
    <w:basedOn w:val="1091"/>
    <w:uiPriority w:val="99"/>
    <w:qFormat/>
    <w:pPr>
      <w:jc w:val="center"/>
      <w:spacing w:line="360" w:lineRule="auto"/>
    </w:pPr>
    <w:rPr>
      <w:sz w:val="24"/>
    </w:rPr>
  </w:style>
  <w:style w:type="paragraph" w:styleId="1384" w:customStyle="1">
    <w:name w:val="xl24"/>
    <w:basedOn w:val="10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5" w:customStyle="1">
    <w:name w:val="xl29"/>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86" w:customStyle="1">
    <w:name w:val="正文 + 楷体_GB2312"/>
    <w:basedOn w:val="1046"/>
    <w:qFormat/>
    <w:pPr>
      <w:jc w:val="left"/>
      <w:widowControl/>
    </w:pPr>
    <w:rPr>
      <w:rFonts w:ascii="楷体_GB2312" w:eastAsia="楷体_GB2312" w:cs="Arial"/>
      <w:sz w:val="24"/>
    </w:rPr>
  </w:style>
  <w:style w:type="paragraph" w:styleId="1387" w:customStyle="1">
    <w:name w:val="xl34"/>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88" w:customStyle="1">
    <w:name w:val="1 Char Char Char Char"/>
    <w:basedOn w:val="1046"/>
    <w:qFormat/>
    <w:rPr>
      <w:rFonts w:ascii="Tahoma" w:hAnsi="Tahoma"/>
      <w:sz w:val="24"/>
      <w:szCs w:val="20"/>
    </w:rPr>
  </w:style>
  <w:style w:type="paragraph" w:styleId="1389" w:customStyle="1">
    <w:name w:val="Default"/>
    <w:link w:val="1758"/>
    <w:qFormat/>
    <w:pPr>
      <w:widowControl w:val="off"/>
    </w:pPr>
    <w:rPr>
      <w:rFonts w:ascii="Symbol" w:hAnsi="Symbol" w:cs="Symbol"/>
      <w:color w:val="000000"/>
      <w:sz w:val="24"/>
      <w:szCs w:val="24"/>
    </w:rPr>
  </w:style>
  <w:style w:type="paragraph" w:styleId="1390" w:customStyle="1">
    <w:name w:val="列出段落1"/>
    <w:basedOn w:val="1046"/>
    <w:qFormat/>
    <w:pPr>
      <w:ind w:firstLine="420"/>
    </w:pPr>
    <w:rPr>
      <w:rFonts w:ascii="Calibri" w:hAnsi="Calibri"/>
      <w:szCs w:val="22"/>
    </w:rPr>
  </w:style>
  <w:style w:type="paragraph" w:styleId="1391" w:customStyle="1">
    <w:name w:val="default"/>
    <w:basedOn w:val="1046"/>
    <w:qFormat/>
    <w:pPr>
      <w:jc w:val="left"/>
      <w:spacing w:before="100" w:beforeAutospacing="1" w:after="100" w:afterAutospacing="1"/>
      <w:widowControl/>
    </w:pPr>
    <w:rPr>
      <w:rFonts w:ascii="宋体" w:hAnsi="宋体" w:cs="宋体"/>
      <w:sz w:val="24"/>
    </w:rPr>
  </w:style>
  <w:style w:type="paragraph" w:styleId="1392" w:customStyle="1">
    <w:name w:val="字元 字元1"/>
    <w:basedOn w:val="1046"/>
    <w:qFormat/>
    <w:rPr>
      <w:rFonts w:ascii="Tahoma" w:hAnsi="Tahoma"/>
      <w:sz w:val="24"/>
      <w:szCs w:val="20"/>
    </w:rPr>
  </w:style>
  <w:style w:type="paragraph" w:styleId="1393" w:customStyle="1">
    <w:name w:val="_Style 160"/>
    <w:qFormat/>
    <w:rPr>
      <w:sz w:val="21"/>
      <w:szCs w:val="24"/>
    </w:rPr>
  </w:style>
  <w:style w:type="paragraph" w:styleId="1394" w:customStyle="1">
    <w:name w:val="项目编号3"/>
    <w:basedOn w:val="1354"/>
    <w:qFormat/>
    <w:pPr>
      <w:numPr>
        <w:numId w:val="6"/>
      </w:numPr>
    </w:pPr>
  </w:style>
  <w:style w:type="paragraph" w:styleId="1395" w:customStyle="1">
    <w:name w:val="Char21"/>
    <w:basedOn w:val="1046"/>
    <w:qFormat/>
    <w:rPr>
      <w:rFonts w:ascii="Tahoma" w:hAnsi="Tahoma"/>
      <w:sz w:val="24"/>
      <w:szCs w:val="20"/>
    </w:rPr>
  </w:style>
  <w:style w:type="paragraph" w:styleId="1396" w:customStyle="1">
    <w:name w:val="表格文字"/>
    <w:basedOn w:val="1066"/>
    <w:qFormat/>
    <w:pPr>
      <w:ind w:firstLine="0"/>
      <w:spacing w:before="20" w:after="20" w:line="240" w:lineRule="auto"/>
    </w:pPr>
    <w:rPr>
      <w:rFonts w:ascii="Century Gothic" w:hAnsi="Century Gothic"/>
      <w:sz w:val="20"/>
      <w:szCs w:val="20"/>
    </w:rPr>
  </w:style>
  <w:style w:type="paragraph" w:styleId="1397" w:customStyle="1">
    <w:name w:val="Char Char Char Char Char Char Char Char Char Char1"/>
    <w:basedOn w:val="1046"/>
    <w:qFormat/>
    <w:rPr>
      <w:rFonts w:ascii="宋体" w:hAnsi="宋体" w:cs="Courier New"/>
      <w:sz w:val="32"/>
      <w:szCs w:val="32"/>
    </w:rPr>
  </w:style>
  <w:style w:type="paragraph" w:styleId="1398" w:customStyle="1">
    <w:name w:val="正文文本样式 加粗"/>
    <w:basedOn w:val="1354"/>
    <w:qFormat/>
    <w:rPr>
      <w:b/>
    </w:rPr>
  </w:style>
  <w:style w:type="paragraph" w:styleId="1399" w:customStyle="1">
    <w:name w:val="Char2 Char Char Char Char Char Char"/>
    <w:basedOn w:val="1046"/>
    <w:qFormat/>
    <w:pPr>
      <w:jc w:val="center"/>
      <w:spacing w:line="400" w:lineRule="exact"/>
      <w:widowControl/>
    </w:pPr>
  </w:style>
  <w:style w:type="paragraph" w:styleId="1400" w:customStyle="1">
    <w:name w:val="Char Char4"/>
    <w:basedOn w:val="1046"/>
    <w:qFormat/>
    <w:pPr>
      <w:jc w:val="center"/>
      <w:spacing w:line="400" w:lineRule="exact"/>
      <w:widowControl/>
    </w:pPr>
  </w:style>
  <w:style w:type="paragraph" w:styleId="1401" w:customStyle="1">
    <w:name w:val="Char3 Char Char Char1"/>
    <w:basedOn w:val="1046"/>
    <w:qFormat/>
    <w:rPr>
      <w:rFonts w:ascii="Tahoma" w:hAnsi="Tahoma"/>
      <w:sz w:val="24"/>
      <w:szCs w:val="20"/>
    </w:rPr>
  </w:style>
  <w:style w:type="paragraph" w:styleId="1402" w:customStyle="1">
    <w:name w:val="22222222222222"/>
    <w:basedOn w:val="1046"/>
    <w:qFormat/>
    <w:pPr>
      <w:ind w:firstLine="480"/>
      <w:jc w:val="left"/>
      <w:spacing w:line="360" w:lineRule="auto"/>
      <w:widowControl/>
    </w:pPr>
    <w:rPr>
      <w:color w:val="ff0000"/>
      <w:sz w:val="24"/>
      <w:szCs w:val="20"/>
    </w:rPr>
  </w:style>
  <w:style w:type="character" w:styleId="1403" w:customStyle="1">
    <w:name w:val="中等深浅网格 1 - 强调文字颜色 2 Char"/>
    <w:link w:val="1404"/>
    <w:qFormat/>
    <w:rPr>
      <w:sz w:val="21"/>
      <w:szCs w:val="24"/>
      <w:lang w:val="zh-CN" w:eastAsia="zh-CN" w:bidi="ar-SA"/>
    </w:rPr>
  </w:style>
  <w:style w:type="paragraph" w:styleId="1404" w:customStyle="1">
    <w:name w:val="1"/>
    <w:link w:val="1403"/>
    <w:qFormat/>
    <w:rPr>
      <w:sz w:val="21"/>
      <w:szCs w:val="24"/>
      <w:lang w:val="zh-CN"/>
    </w:rPr>
  </w:style>
  <w:style w:type="paragraph" w:styleId="1405" w:customStyle="1">
    <w:name w:val="图文"/>
    <w:basedOn w:val="1046"/>
    <w:qFormat/>
    <w:pPr>
      <w:spacing w:after="50" w:line="360" w:lineRule="auto"/>
    </w:pPr>
    <w:rPr>
      <w:sz w:val="24"/>
    </w:rPr>
  </w:style>
  <w:style w:type="paragraph" w:styleId="1406" w:customStyle="1">
    <w:name w:val="xl23"/>
    <w:basedOn w:val="1046"/>
    <w:qFormat/>
    <w:pPr>
      <w:spacing w:before="100" w:beforeAutospacing="1" w:after="100" w:afterAutospacing="1" w:line="360" w:lineRule="auto"/>
      <w:widowControl/>
    </w:pPr>
    <w:rPr>
      <w:sz w:val="24"/>
      <w:szCs w:val="20"/>
    </w:rPr>
  </w:style>
  <w:style w:type="paragraph" w:styleId="1407" w:customStyle="1">
    <w:name w:val="正文表格"/>
    <w:basedOn w:val="1046"/>
    <w:link w:val="1408"/>
    <w:qFormat/>
    <w:pPr>
      <w:jc w:val="left"/>
    </w:pPr>
    <w:rPr>
      <w:rFonts w:ascii="宋体" w:hAnsi="宋体"/>
      <w:color w:val="000000"/>
      <w:szCs w:val="21"/>
    </w:rPr>
  </w:style>
  <w:style w:type="character" w:styleId="1408" w:customStyle="1">
    <w:name w:val="正文表格 Char"/>
    <w:link w:val="1407"/>
    <w:qFormat/>
    <w:rPr>
      <w:rFonts w:ascii="宋体" w:hAnsi="宋体"/>
      <w:color w:val="000000"/>
      <w:sz w:val="21"/>
      <w:szCs w:val="21"/>
    </w:rPr>
  </w:style>
  <w:style w:type="paragraph" w:styleId="1409" w:customStyle="1">
    <w:name w:val="正文重点"/>
    <w:basedOn w:val="1046"/>
    <w:link w:val="1410"/>
    <w:qFormat/>
    <w:pPr>
      <w:ind w:firstLine="482"/>
      <w:jc w:val="left"/>
      <w:spacing w:line="360" w:lineRule="auto"/>
    </w:pPr>
    <w:rPr>
      <w:b/>
      <w:sz w:val="24"/>
      <w:szCs w:val="20"/>
    </w:rPr>
  </w:style>
  <w:style w:type="character" w:styleId="1410" w:customStyle="1">
    <w:name w:val="正文重点 Char"/>
    <w:link w:val="1409"/>
    <w:qFormat/>
    <w:rPr>
      <w:b/>
      <w:sz w:val="24"/>
    </w:rPr>
  </w:style>
  <w:style w:type="paragraph" w:styleId="1411" w:customStyle="1">
    <w:name w:val="标题1-附件"/>
    <w:basedOn w:val="1047"/>
    <w:qFormat/>
    <w:pPr>
      <w:jc w:val="left"/>
    </w:pPr>
    <w:rPr>
      <w:sz w:val="24"/>
      <w:szCs w:val="24"/>
    </w:rPr>
  </w:style>
  <w:style w:type="paragraph" w:styleId="1412" w:customStyle="1">
    <w:name w:val="正文小标题"/>
    <w:basedOn w:val="1046"/>
    <w:next w:val="1059"/>
    <w:link w:val="1413"/>
    <w:qFormat/>
    <w:pPr>
      <w:ind w:firstLine="482"/>
      <w:jc w:val="left"/>
      <w:spacing w:before="312" w:after="312"/>
    </w:pPr>
    <w:rPr>
      <w:rFonts w:ascii="宋体" w:hAnsi="宋体"/>
      <w:b/>
      <w:i/>
      <w:color w:val="ff0000"/>
      <w:sz w:val="24"/>
      <w:szCs w:val="20"/>
    </w:rPr>
  </w:style>
  <w:style w:type="character" w:styleId="1413" w:customStyle="1">
    <w:name w:val="正文小标题 Char"/>
    <w:link w:val="1412"/>
    <w:qFormat/>
    <w:rPr>
      <w:rFonts w:ascii="宋体" w:hAnsi="宋体"/>
      <w:b/>
      <w:i/>
      <w:color w:val="ff0000"/>
      <w:sz w:val="24"/>
    </w:rPr>
  </w:style>
  <w:style w:type="paragraph" w:styleId="1414" w:customStyle="1">
    <w:name w:val="正文大标题"/>
    <w:basedOn w:val="1412"/>
    <w:next w:val="1059"/>
    <w:link w:val="1415"/>
    <w:qFormat/>
    <w:pPr>
      <w:jc w:val="center"/>
    </w:pPr>
    <w:rPr>
      <w:i w:val="0"/>
      <w:color w:val="000000"/>
      <w:sz w:val="28"/>
      <w:szCs w:val="21"/>
    </w:rPr>
  </w:style>
  <w:style w:type="character" w:styleId="1415" w:customStyle="1">
    <w:name w:val="正文大标题 Char"/>
    <w:link w:val="1414"/>
    <w:qFormat/>
    <w:rPr>
      <w:rFonts w:ascii="宋体" w:hAnsi="宋体"/>
      <w:b/>
      <w:color w:val="000000"/>
      <w:sz w:val="28"/>
      <w:szCs w:val="21"/>
    </w:rPr>
  </w:style>
  <w:style w:type="paragraph" w:styleId="1416" w:customStyle="1">
    <w:name w:val="注释"/>
    <w:basedOn w:val="1046"/>
    <w:link w:val="1417"/>
    <w:qFormat/>
    <w:pPr>
      <w:ind w:left="420" w:hanging="420"/>
      <w:jc w:val="left"/>
    </w:pPr>
    <w:rPr>
      <w:rFonts w:ascii="宋体" w:hAnsi="宋体"/>
      <w:szCs w:val="21"/>
    </w:rPr>
  </w:style>
  <w:style w:type="character" w:styleId="1417" w:customStyle="1">
    <w:name w:val="注释 Char"/>
    <w:link w:val="1416"/>
    <w:qFormat/>
    <w:rPr>
      <w:rFonts w:ascii="宋体" w:hAnsi="宋体"/>
      <w:sz w:val="21"/>
      <w:szCs w:val="21"/>
    </w:rPr>
  </w:style>
  <w:style w:type="paragraph" w:styleId="1418" w:customStyle="1">
    <w:name w:val="正文须知-1级"/>
    <w:basedOn w:val="1046"/>
    <w:next w:val="1046"/>
    <w:qFormat/>
    <w:pPr>
      <w:numPr>
        <w:numId w:val="7"/>
      </w:numPr>
      <w:spacing w:line="300" w:lineRule="auto"/>
    </w:pPr>
    <w:rPr>
      <w:rFonts w:ascii="宋体" w:hAnsi="Calibri"/>
      <w:sz w:val="24"/>
      <w:szCs w:val="21"/>
    </w:rPr>
  </w:style>
  <w:style w:type="paragraph" w:styleId="1419" w:customStyle="1">
    <w:name w:val="正文须知-2级"/>
    <w:basedOn w:val="1046"/>
    <w:qFormat/>
    <w:pPr>
      <w:numPr>
        <w:ilvl w:val="1"/>
        <w:numId w:val="7"/>
      </w:numPr>
      <w:spacing w:line="300" w:lineRule="auto"/>
    </w:pPr>
    <w:rPr>
      <w:rFonts w:ascii="宋体" w:hAnsi="Calibri"/>
      <w:sz w:val="24"/>
      <w:szCs w:val="21"/>
    </w:rPr>
  </w:style>
  <w:style w:type="paragraph" w:styleId="1420" w:customStyle="1">
    <w:name w:val="正文须知-3级"/>
    <w:basedOn w:val="1046"/>
    <w:qFormat/>
    <w:pPr>
      <w:numPr>
        <w:ilvl w:val="2"/>
        <w:numId w:val="7"/>
      </w:numPr>
      <w:ind w:hanging="355"/>
      <w:spacing w:line="300" w:lineRule="auto"/>
    </w:pPr>
    <w:rPr>
      <w:rFonts w:ascii="宋体" w:hAnsi="Calibri"/>
      <w:sz w:val="24"/>
      <w:szCs w:val="21"/>
    </w:rPr>
  </w:style>
  <w:style w:type="character" w:styleId="1421" w:customStyle="1">
    <w:name w:val="纯文本 字符"/>
    <w:uiPriority w:val="99"/>
    <w:qFormat/>
    <w:rPr>
      <w:rFonts w:ascii="宋体" w:hAnsi="Courier New" w:eastAsia="宋体" w:cs="Times New Roman"/>
      <w:sz w:val="21"/>
      <w:szCs w:val="21"/>
      <w:lang w:val="en-US" w:eastAsia="zh-CN" w:bidi="ar-SA"/>
    </w:rPr>
  </w:style>
  <w:style w:type="paragraph" w:styleId="1422" w:customStyle="1">
    <w:name w:val="表格1"/>
    <w:basedOn w:val="1046"/>
    <w:qFormat/>
    <w:pPr>
      <w:ind w:firstLine="480"/>
      <w:jc w:val="center"/>
    </w:pPr>
    <w:rPr>
      <w:sz w:val="24"/>
      <w:szCs w:val="20"/>
    </w:rPr>
  </w:style>
  <w:style w:type="character" w:styleId="1423" w:customStyle="1">
    <w:name w:val="纯文本 字符1"/>
    <w:qFormat/>
    <w:rPr>
      <w:rFonts w:ascii="宋体" w:hAnsi="Courier New"/>
    </w:rPr>
  </w:style>
  <w:style w:type="character" w:styleId="1424" w:customStyle="1">
    <w:name w:val="bjh-p"/>
    <w:qFormat/>
  </w:style>
  <w:style w:type="paragraph" w:styleId="1425" w:customStyle="1">
    <w:name w:val="无标题条"/>
    <w:next w:val="1046"/>
    <w:qFormat/>
    <w:pPr>
      <w:jc w:val="both"/>
    </w:pPr>
    <w:rPr>
      <w:sz w:val="21"/>
    </w:rPr>
  </w:style>
  <w:style w:type="character" w:styleId="1426" w:customStyle="1">
    <w:name w:val="正文格式 Char"/>
    <w:link w:val="1427"/>
    <w:qFormat/>
    <w:rPr>
      <w:rFonts w:ascii="宋体" w:hAnsi="宋体"/>
      <w:sz w:val="24"/>
      <w:szCs w:val="24"/>
      <w:lang w:val="en-GB"/>
    </w:rPr>
  </w:style>
  <w:style w:type="paragraph" w:styleId="1427" w:customStyle="1">
    <w:name w:val="正文格式"/>
    <w:basedOn w:val="1046"/>
    <w:link w:val="1426"/>
    <w:qFormat/>
    <w:pPr>
      <w:ind w:firstLine="480"/>
      <w:spacing w:line="360" w:lineRule="auto"/>
    </w:pPr>
    <w:rPr>
      <w:rFonts w:ascii="宋体" w:hAnsi="宋体"/>
      <w:sz w:val="24"/>
      <w:lang w:val="en-GB"/>
    </w:rPr>
  </w:style>
  <w:style w:type="character" w:styleId="1428" w:customStyle="1">
    <w:name w:val="标题 3 Char"/>
    <w:qFormat/>
    <w:rPr>
      <w:rFonts w:ascii="宋体" w:eastAsia="宋体"/>
      <w:b/>
      <w:sz w:val="24"/>
      <w:u w:val="single"/>
      <w:lang w:val="en-US" w:eastAsia="zh-CN" w:bidi="ar-SA"/>
    </w:rPr>
  </w:style>
  <w:style w:type="character" w:styleId="1429" w:customStyle="1">
    <w:name w:val="正文缩进 Char"/>
    <w:qFormat/>
    <w:rPr>
      <w:rFonts w:ascii="宋体" w:eastAsia="宋体"/>
      <w:sz w:val="24"/>
      <w:szCs w:val="24"/>
      <w:lang w:val="en-US" w:eastAsia="zh-CN" w:bidi="ar-SA"/>
    </w:rPr>
  </w:style>
  <w:style w:type="character" w:styleId="1430" w:customStyle="1">
    <w:name w:val="Char Char111"/>
    <w:qFormat/>
    <w:rPr>
      <w:rFonts w:ascii="宋体" w:eastAsia="宋体"/>
      <w:b/>
      <w:sz w:val="24"/>
      <w:u w:val="single"/>
      <w:lang w:val="en-US" w:eastAsia="zh-CN" w:bidi="ar-SA"/>
    </w:rPr>
  </w:style>
  <w:style w:type="character" w:styleId="1431" w:customStyle="1">
    <w:name w:val="正文文本缩进 Char"/>
    <w:uiPriority w:val="99"/>
    <w:qFormat/>
    <w:rPr>
      <w:rFonts w:eastAsia="宋体"/>
      <w:sz w:val="24"/>
      <w:szCs w:val="24"/>
      <w:lang w:val="en-US" w:eastAsia="zh-CN" w:bidi="ar-SA"/>
    </w:rPr>
  </w:style>
  <w:style w:type="character" w:styleId="1432" w:customStyle="1">
    <w:name w:val="列出段落 Char"/>
    <w:qFormat/>
    <w:rPr>
      <w:rFonts w:ascii="Calibri" w:hAnsi="Calibri" w:eastAsia="宋体"/>
      <w:sz w:val="21"/>
      <w:szCs w:val="22"/>
      <w:lang w:val="en-US" w:eastAsia="zh-CN" w:bidi="ar-SA"/>
    </w:rPr>
  </w:style>
  <w:style w:type="character" w:styleId="1433" w:customStyle="1">
    <w:name w:val="页眉 Char"/>
    <w:qFormat/>
    <w:rPr>
      <w:rFonts w:eastAsia="宋体"/>
      <w:sz w:val="18"/>
      <w:szCs w:val="18"/>
      <w:lang w:val="en-US" w:eastAsia="zh-CN" w:bidi="ar-SA"/>
    </w:rPr>
  </w:style>
  <w:style w:type="character" w:styleId="1434" w:customStyle="1">
    <w:name w:val="标题 2 Char"/>
    <w:uiPriority w:val="9"/>
    <w:qFormat/>
    <w:rPr>
      <w:rFonts w:ascii="Arial" w:hAnsi="Arial" w:eastAsia="黑体"/>
      <w:b/>
      <w:sz w:val="30"/>
      <w:lang w:val="en-US" w:eastAsia="zh-CN" w:bidi="ar-SA"/>
    </w:rPr>
  </w:style>
  <w:style w:type="paragraph" w:styleId="1435" w:customStyle="1">
    <w:name w:val="字元 字元2"/>
    <w:basedOn w:val="1046"/>
    <w:qFormat/>
    <w:rPr>
      <w:rFonts w:ascii="Tahoma" w:hAnsi="Tahoma"/>
      <w:sz w:val="24"/>
      <w:szCs w:val="20"/>
    </w:rPr>
  </w:style>
  <w:style w:type="paragraph" w:styleId="1436" w:customStyle="1">
    <w:name w:val="Char3 Char Char Char2"/>
    <w:basedOn w:val="1046"/>
    <w:qFormat/>
    <w:rPr>
      <w:rFonts w:ascii="Tahoma" w:hAnsi="Tahoma"/>
      <w:sz w:val="24"/>
      <w:szCs w:val="20"/>
    </w:rPr>
  </w:style>
  <w:style w:type="paragraph" w:styleId="1437" w:customStyle="1">
    <w:name w:val="正文文本缩进2"/>
    <w:basedOn w:val="1046"/>
    <w:qFormat/>
    <w:pPr>
      <w:ind w:firstLine="480"/>
      <w:spacing w:line="480" w:lineRule="exact"/>
    </w:pPr>
    <w:rPr>
      <w:rFonts w:ascii="宋体" w:hAnsi="宋体"/>
      <w:sz w:val="24"/>
      <w:lang w:val="zh-CN"/>
    </w:rPr>
  </w:style>
  <w:style w:type="paragraph" w:styleId="1438" w:customStyle="1">
    <w:name w:val="Char3"/>
    <w:basedOn w:val="1046"/>
    <w:qFormat/>
    <w:pPr>
      <w:tabs>
        <w:tab w:val="left" w:pos="360" w:leader="none"/>
      </w:tabs>
    </w:pPr>
    <w:rPr>
      <w:sz w:val="24"/>
    </w:rPr>
  </w:style>
  <w:style w:type="paragraph" w:styleId="1439" w:customStyle="1">
    <w:name w:val="Char Char Char Char Char Char Char Char Char Char Char Char Char Char Char Char1"/>
    <w:basedOn w:val="1046"/>
    <w:qFormat/>
    <w:pPr>
      <w:jc w:val="center"/>
      <w:spacing w:after="160" w:line="240" w:lineRule="exact"/>
      <w:widowControl/>
    </w:pPr>
    <w:rPr>
      <w:rFonts w:ascii="宋体" w:hAnsi="宋体"/>
      <w:b/>
      <w:sz w:val="30"/>
      <w:szCs w:val="30"/>
      <w:lang w:eastAsia="en-US"/>
    </w:rPr>
  </w:style>
  <w:style w:type="paragraph" w:styleId="1440" w:customStyle="1">
    <w:name w:val="Char Char1 Char Char Char Char Char Char1"/>
    <w:basedOn w:val="1046"/>
    <w:qFormat/>
    <w:pPr>
      <w:jc w:val="left"/>
      <w:spacing w:after="160" w:line="240" w:lineRule="exact"/>
      <w:widowControl/>
    </w:pPr>
    <w:rPr>
      <w:rFonts w:ascii="Verdana" w:hAnsi="Verdana" w:eastAsia="仿宋_GB2312"/>
      <w:sz w:val="24"/>
      <w:szCs w:val="20"/>
      <w:lang w:eastAsia="en-US"/>
    </w:rPr>
  </w:style>
  <w:style w:type="paragraph" w:styleId="1441" w:customStyle="1">
    <w:name w:val="列出段落2"/>
    <w:basedOn w:val="1046"/>
    <w:qFormat/>
    <w:pPr>
      <w:ind w:firstLine="420"/>
    </w:pPr>
    <w:rPr>
      <w:rFonts w:ascii="Calibri" w:hAnsi="Calibri"/>
      <w:szCs w:val="22"/>
    </w:rPr>
  </w:style>
  <w:style w:type="paragraph" w:styleId="1442" w:customStyle="1">
    <w:name w:val="Char Char Char1 Char2"/>
    <w:basedOn w:val="1046"/>
    <w:uiPriority w:val="99"/>
    <w:qFormat/>
    <w:rPr>
      <w:rFonts w:ascii="Tahoma" w:hAnsi="Tahoma"/>
      <w:sz w:val="24"/>
      <w:szCs w:val="20"/>
    </w:rPr>
  </w:style>
  <w:style w:type="paragraph" w:styleId="1443" w:customStyle="1">
    <w:name w:val="Char Char Char2"/>
    <w:basedOn w:val="1046"/>
    <w:qFormat/>
    <w:rPr>
      <w:rFonts w:ascii="Tahoma" w:hAnsi="Tahoma"/>
      <w:sz w:val="24"/>
      <w:szCs w:val="20"/>
    </w:rPr>
  </w:style>
  <w:style w:type="paragraph" w:styleId="1444" w:customStyle="1">
    <w:name w:val="Char Char Char Char Char Char Char2"/>
    <w:basedOn w:val="1046"/>
    <w:qFormat/>
    <w:pPr>
      <w:ind w:firstLine="200"/>
      <w:spacing w:line="360" w:lineRule="auto"/>
    </w:pPr>
    <w:rPr>
      <w:rFonts w:eastAsia="仿宋_GB2312"/>
      <w:sz w:val="24"/>
    </w:rPr>
  </w:style>
  <w:style w:type="paragraph" w:styleId="1445" w:customStyle="1">
    <w:name w:val="正文缩进2"/>
    <w:basedOn w:val="1046"/>
    <w:qFormat/>
    <w:pPr>
      <w:ind w:firstLine="567"/>
      <w:spacing w:line="480" w:lineRule="exact"/>
      <w:widowControl/>
    </w:pPr>
    <w:rPr>
      <w:rFonts w:ascii="宋体"/>
      <w:color w:val="000000"/>
      <w:sz w:val="28"/>
      <w:szCs w:val="20"/>
      <w:lang w:val="zh-CN"/>
    </w:rPr>
  </w:style>
  <w:style w:type="paragraph" w:styleId="1446" w:customStyle="1">
    <w:name w:val="修订1"/>
    <w:uiPriority w:val="99"/>
    <w:unhideWhenUsed/>
    <w:qFormat/>
    <w:rPr>
      <w:sz w:val="21"/>
      <w:szCs w:val="24"/>
    </w:rPr>
  </w:style>
  <w:style w:type="paragraph" w:styleId="1447" w:customStyle="1">
    <w:name w:val="Char22"/>
    <w:basedOn w:val="1046"/>
    <w:qFormat/>
    <w:rPr>
      <w:rFonts w:ascii="Tahoma" w:hAnsi="Tahoma"/>
      <w:sz w:val="24"/>
      <w:szCs w:val="20"/>
    </w:rPr>
  </w:style>
  <w:style w:type="paragraph" w:styleId="1448" w:customStyle="1">
    <w:name w:val="Char Char Char Char Char Char Char Char Char Char2"/>
    <w:basedOn w:val="1046"/>
    <w:qFormat/>
    <w:rPr>
      <w:rFonts w:ascii="宋体" w:hAnsi="宋体" w:cs="Courier New"/>
      <w:sz w:val="32"/>
      <w:szCs w:val="32"/>
    </w:rPr>
  </w:style>
  <w:style w:type="paragraph" w:styleId="1449" w:customStyle="1">
    <w:name w:val="Char2 Char Char Char Char Char Char1"/>
    <w:basedOn w:val="1046"/>
    <w:qFormat/>
    <w:pPr>
      <w:jc w:val="center"/>
      <w:spacing w:line="400" w:lineRule="exact"/>
      <w:widowControl/>
    </w:pPr>
  </w:style>
  <w:style w:type="character" w:styleId="1450" w:customStyle="1">
    <w:name w:val="页脚 Char"/>
    <w:qFormat/>
    <w:rPr>
      <w:rFonts w:ascii="宋体" w:eastAsia="宋体"/>
      <w:sz w:val="18"/>
      <w:lang w:val="en-US" w:eastAsia="zh-CN" w:bidi="ar-SA"/>
    </w:rPr>
  </w:style>
  <w:style w:type="paragraph" w:styleId="1451" w:customStyle="1">
    <w:name w:val="Char Char41"/>
    <w:basedOn w:val="1046"/>
    <w:qFormat/>
    <w:pPr>
      <w:jc w:val="center"/>
      <w:spacing w:line="400" w:lineRule="exact"/>
      <w:widowControl/>
    </w:pPr>
  </w:style>
  <w:style w:type="character" w:styleId="1452" w:customStyle="1">
    <w:name w:val="批注文字 Char"/>
    <w:uiPriority w:val="99"/>
    <w:qFormat/>
    <w:rPr>
      <w:sz w:val="21"/>
      <w:szCs w:val="24"/>
    </w:rPr>
  </w:style>
  <w:style w:type="character" w:styleId="1453" w:customStyle="1">
    <w:name w:val="标题 Char"/>
    <w:qFormat/>
    <w:rPr>
      <w:b/>
      <w:sz w:val="32"/>
    </w:rPr>
  </w:style>
  <w:style w:type="paragraph" w:styleId="1454" w:customStyle="1">
    <w:name w:val="图例"/>
    <w:basedOn w:val="1046"/>
    <w:qFormat/>
    <w:pPr>
      <w:jc w:val="center"/>
      <w:spacing w:before="120" w:after="120" w:line="360" w:lineRule="auto"/>
    </w:pPr>
    <w:rPr>
      <w:rFonts w:eastAsia="仿宋_GB2312"/>
      <w:b/>
      <w:sz w:val="24"/>
      <w:szCs w:val="20"/>
    </w:rPr>
  </w:style>
  <w:style w:type="table" w:styleId="1455" w:customStyle="1">
    <w:name w:val="Table Normal"/>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56" w:customStyle="1">
    <w:name w:val="Table Paragraph"/>
    <w:basedOn w:val="1046"/>
    <w:uiPriority w:val="1"/>
    <w:qFormat/>
    <w:pPr>
      <w:jc w:val="left"/>
    </w:pPr>
    <w:rPr>
      <w:rFonts w:ascii="宋体" w:hAnsi="宋体" w:cs="宋体"/>
      <w:sz w:val="22"/>
      <w:szCs w:val="22"/>
      <w:lang w:eastAsia="en-US"/>
    </w:rPr>
  </w:style>
  <w:style w:type="paragraph" w:styleId="1457" w:customStyle="1">
    <w:name w:val="成文日期"/>
    <w:basedOn w:val="1046"/>
    <w:link w:val="1458"/>
    <w:qFormat/>
    <w:pPr>
      <w:ind w:right="400" w:firstLine="200"/>
      <w:jc w:val="right"/>
      <w:spacing w:line="570" w:lineRule="exact"/>
    </w:pPr>
    <w:rPr>
      <w:rFonts w:ascii="仿宋_GB2312" w:eastAsia="仿宋_GB2312"/>
      <w:sz w:val="32"/>
      <w:szCs w:val="20"/>
    </w:rPr>
  </w:style>
  <w:style w:type="character" w:styleId="1458" w:customStyle="1">
    <w:name w:val="成文日期 Char"/>
    <w:link w:val="1457"/>
    <w:qFormat/>
    <w:rPr>
      <w:rFonts w:ascii="仿宋_GB2312" w:eastAsia="仿宋_GB2312"/>
      <w:sz w:val="32"/>
    </w:rPr>
  </w:style>
  <w:style w:type="character" w:styleId="1459" w:customStyle="1">
    <w:name w:val="未处理的提及1"/>
    <w:uiPriority w:val="99"/>
    <w:unhideWhenUsed/>
    <w:qFormat/>
    <w:rPr>
      <w:color w:val="605e5c"/>
      <w:shd w:val="clear" w:color="auto" w:fill="e1dfdd"/>
    </w:rPr>
  </w:style>
  <w:style w:type="character" w:styleId="1460" w:customStyle="1">
    <w:name w:val="尾注文本 字符"/>
    <w:qFormat/>
    <w:rPr>
      <w:sz w:val="21"/>
      <w:szCs w:val="24"/>
    </w:rPr>
  </w:style>
  <w:style w:type="character" w:styleId="1461" w:customStyle="1">
    <w:name w:val="脚注文本 字符"/>
    <w:qFormat/>
    <w:rPr>
      <w:sz w:val="18"/>
      <w:szCs w:val="18"/>
    </w:rPr>
  </w:style>
  <w:style w:type="character" w:styleId="1462" w:customStyle="1">
    <w:name w:val="正文文本 2 字符"/>
    <w:qFormat/>
    <w:rPr>
      <w:sz w:val="21"/>
      <w:szCs w:val="24"/>
    </w:rPr>
  </w:style>
  <w:style w:type="character" w:styleId="1463" w:customStyle="1">
    <w:name w:val="标题 1 字符"/>
    <w:uiPriority w:val="9"/>
    <w:qFormat/>
    <w:rPr>
      <w:rFonts w:ascii="黑体" w:hAnsi="Times New Roman" w:eastAsia="宋体" w:cs="Times New Roman"/>
      <w:b/>
      <w:sz w:val="32"/>
      <w:szCs w:val="24"/>
    </w:rPr>
  </w:style>
  <w:style w:type="character" w:styleId="1464" w:customStyle="1">
    <w:name w:val="标题 2 字符"/>
    <w:uiPriority w:val="9"/>
    <w:qFormat/>
    <w:rPr>
      <w:rFonts w:ascii="Arial" w:hAnsi="Arial" w:eastAsia="黑体" w:cs="Times New Roman"/>
      <w:b/>
      <w:sz w:val="32"/>
      <w:szCs w:val="20"/>
    </w:rPr>
  </w:style>
  <w:style w:type="character" w:styleId="1465" w:customStyle="1">
    <w:name w:val="标题 3 字符"/>
    <w:uiPriority w:val="9"/>
    <w:qFormat/>
    <w:rPr>
      <w:rFonts w:ascii="Times New Roman" w:hAnsi="Times New Roman" w:eastAsia="宋体" w:cs="Times New Roman"/>
      <w:b/>
      <w:sz w:val="32"/>
      <w:szCs w:val="20"/>
    </w:rPr>
  </w:style>
  <w:style w:type="character" w:styleId="1466" w:customStyle="1">
    <w:name w:val="文档结构图 字符"/>
    <w:qFormat/>
    <w:rPr>
      <w:rFonts w:ascii="宋体" w:hAnsi="Times New Roman" w:eastAsia="宋体" w:cs="Times New Roman"/>
      <w:sz w:val="18"/>
      <w:szCs w:val="18"/>
    </w:rPr>
  </w:style>
  <w:style w:type="character" w:styleId="1467" w:customStyle="1">
    <w:name w:val="批注主题 字符"/>
    <w:qFormat/>
    <w:rPr>
      <w:rFonts w:ascii="Times New Roman" w:hAnsi="Times New Roman" w:eastAsia="宋体" w:cs="Times New Roman"/>
      <w:b/>
      <w:bCs/>
      <w:sz w:val="24"/>
      <w:szCs w:val="20"/>
      <w:lang w:val="en-US" w:eastAsia="zh-CN" w:bidi="ar-SA"/>
    </w:rPr>
  </w:style>
  <w:style w:type="character" w:styleId="1468" w:customStyle="1">
    <w:name w:val="正文文本 字符"/>
    <w:qFormat/>
    <w:rPr>
      <w:rFonts w:ascii="Times New Roman" w:hAnsi="Times New Roman" w:eastAsia="宋体" w:cs="Times New Roman"/>
      <w:szCs w:val="24"/>
    </w:rPr>
  </w:style>
  <w:style w:type="character" w:styleId="1469" w:customStyle="1">
    <w:name w:val="正文文本缩进 字符"/>
    <w:qFormat/>
    <w:rPr>
      <w:rFonts w:ascii="宋体" w:hAnsi="Times New Roman" w:eastAsia="宋体" w:cs="Century"/>
      <w:spacing w:val="2"/>
      <w:szCs w:val="24"/>
    </w:rPr>
  </w:style>
  <w:style w:type="character" w:styleId="1470" w:customStyle="1">
    <w:name w:val="日期 字符"/>
    <w:uiPriority w:val="99"/>
    <w:qFormat/>
    <w:rPr>
      <w:rFonts w:ascii="宋体" w:hAnsi="宋体" w:eastAsia="宋体" w:cs="Times New Roman"/>
      <w:sz w:val="24"/>
      <w:szCs w:val="20"/>
    </w:rPr>
  </w:style>
  <w:style w:type="character" w:styleId="1471" w:customStyle="1">
    <w:name w:val="正文文本缩进 2 字符"/>
    <w:qFormat/>
    <w:rPr>
      <w:rFonts w:ascii="Times New Roman" w:hAnsi="Times New Roman" w:eastAsia="宋体" w:cs="Times New Roman"/>
      <w:szCs w:val="24"/>
    </w:rPr>
  </w:style>
  <w:style w:type="character" w:styleId="1472" w:customStyle="1">
    <w:name w:val="批注框文本 字符"/>
    <w:uiPriority w:val="99"/>
    <w:qFormat/>
    <w:rPr>
      <w:rFonts w:ascii="Times New Roman" w:hAnsi="Times New Roman" w:eastAsia="宋体" w:cs="Times New Roman"/>
      <w:sz w:val="18"/>
      <w:szCs w:val="18"/>
    </w:rPr>
  </w:style>
  <w:style w:type="character" w:styleId="1473" w:customStyle="1">
    <w:name w:val="页脚 字符"/>
    <w:uiPriority w:val="99"/>
    <w:qFormat/>
    <w:rPr>
      <w:rFonts w:ascii="Times New Roman" w:hAnsi="Times New Roman" w:eastAsia="宋体" w:cs="Times New Roman"/>
      <w:sz w:val="18"/>
      <w:szCs w:val="18"/>
    </w:rPr>
  </w:style>
  <w:style w:type="character" w:styleId="1474" w:customStyle="1">
    <w:name w:val="页眉 字符"/>
    <w:uiPriority w:val="99"/>
    <w:qFormat/>
    <w:rPr>
      <w:rFonts w:ascii="Times New Roman" w:hAnsi="Times New Roman" w:eastAsia="宋体" w:cs="Times New Roman"/>
      <w:sz w:val="18"/>
      <w:szCs w:val="20"/>
    </w:rPr>
  </w:style>
  <w:style w:type="paragraph" w:styleId="1475" w:customStyle="1">
    <w:name w:val="纯文本1"/>
    <w:next w:val="1080"/>
    <w:link w:val="1476"/>
    <w:uiPriority w:val="99"/>
    <w:qFormat/>
    <w:pPr>
      <w:jc w:val="both"/>
      <w:widowControl w:val="off"/>
    </w:pPr>
    <w:rPr>
      <w:rFonts w:ascii="宋体" w:hAnsi="宋体"/>
      <w:sz w:val="26"/>
    </w:rPr>
  </w:style>
  <w:style w:type="character" w:styleId="1476" w:customStyle="1">
    <w:name w:val="Plain Text Char"/>
    <w:link w:val="1475"/>
    <w:qFormat/>
    <w:rPr>
      <w:rFonts w:ascii="宋体" w:hAnsi="宋体"/>
      <w:sz w:val="26"/>
    </w:rPr>
  </w:style>
  <w:style w:type="paragraph" w:styleId="1477" w:customStyle="1">
    <w:name w:val="列出段落11"/>
    <w:basedOn w:val="1046"/>
    <w:uiPriority w:val="99"/>
    <w:qFormat/>
    <w:pPr>
      <w:ind w:firstLine="420"/>
    </w:pPr>
    <w:rPr>
      <w:szCs w:val="20"/>
    </w:rPr>
  </w:style>
  <w:style w:type="character" w:styleId="1478" w:customStyle="1">
    <w:name w:val="页码1"/>
    <w:link w:val="1479"/>
    <w:qFormat/>
  </w:style>
  <w:style w:type="paragraph" w:styleId="1479" w:customStyle="1">
    <w:name w:val="正文11"/>
    <w:next w:val="1046"/>
    <w:link w:val="1478"/>
    <w:qFormat/>
    <w:pPr>
      <w:jc w:val="both"/>
    </w:pPr>
  </w:style>
  <w:style w:type="paragraph" w:styleId="1480" w:customStyle="1">
    <w:name w:val="正文文本缩进21"/>
    <w:basedOn w:val="1046"/>
    <w:qFormat/>
    <w:pPr>
      <w:ind w:firstLine="301"/>
      <w:spacing w:line="200" w:lineRule="exact"/>
    </w:pPr>
    <w:rPr>
      <w:rFonts w:ascii="宋体" w:hAnsi="Courier New"/>
      <w:spacing w:val="-4"/>
      <w:sz w:val="18"/>
      <w:szCs w:val="20"/>
    </w:rPr>
  </w:style>
  <w:style w:type="paragraph" w:styleId="1481" w:customStyle="1">
    <w:name w:val="修订1"/>
    <w:uiPriority w:val="99"/>
    <w:semiHidden/>
    <w:qFormat/>
    <w:rPr>
      <w:sz w:val="21"/>
    </w:rPr>
  </w:style>
  <w:style w:type="character" w:styleId="1482" w:customStyle="1">
    <w:name w:val="正文缩进 字符"/>
    <w:uiPriority w:val="99"/>
    <w:qFormat/>
    <w:rPr>
      <w:rFonts w:ascii="宋体" w:hAnsi="Times New Roman" w:eastAsia="宋体" w:cs="Times New Roman"/>
      <w:sz w:val="24"/>
    </w:rPr>
  </w:style>
  <w:style w:type="paragraph" w:styleId="1483" w:customStyle="1">
    <w:name w:val="Í¼±íÕýÎÄ"/>
    <w:basedOn w:val="1046"/>
    <w:next w:val="1059"/>
    <w:qFormat/>
    <w:pPr>
      <w:ind w:firstLine="420"/>
    </w:pPr>
    <w:rPr>
      <w:sz w:val="24"/>
      <w:szCs w:val="20"/>
    </w:rPr>
  </w:style>
  <w:style w:type="character" w:styleId="1484" w:customStyle="1">
    <w:name w:val="font01"/>
    <w:qFormat/>
    <w:rPr>
      <w:rFonts w:hint="eastAsia" w:ascii="宋体" w:hAnsi="宋体" w:eastAsia="宋体" w:cs="宋体"/>
      <w:color w:val="000000"/>
      <w:sz w:val="24"/>
      <w:szCs w:val="24"/>
      <w:u w:val="none"/>
    </w:rPr>
  </w:style>
  <w:style w:type="paragraph" w:styleId="1485" w:customStyle="1">
    <w:name w:val="纯文本2"/>
    <w:next w:val="1080"/>
    <w:link w:val="1486"/>
    <w:qFormat/>
    <w:pPr>
      <w:jc w:val="both"/>
      <w:widowControl w:val="off"/>
    </w:pPr>
    <w:rPr>
      <w:rFonts w:ascii="宋体"/>
      <w:sz w:val="26"/>
      <w:szCs w:val="22"/>
    </w:rPr>
  </w:style>
  <w:style w:type="character" w:styleId="1486" w:customStyle="1">
    <w:name w:val="纯文本 Char2"/>
    <w:link w:val="1485"/>
    <w:qFormat/>
    <w:rPr>
      <w:rFonts w:ascii="宋体"/>
      <w:sz w:val="26"/>
      <w:szCs w:val="22"/>
    </w:rPr>
  </w:style>
  <w:style w:type="paragraph" w:styleId="1487" w:customStyle="1">
    <w:name w:val="TOC 标题1"/>
    <w:basedOn w:val="1047"/>
    <w:next w:val="1046"/>
    <w:unhideWhenUsed/>
    <w:qFormat/>
    <w:pPr>
      <w:jc w:val="left"/>
      <w:spacing w:before="480" w:after="0" w:line="276" w:lineRule="auto"/>
      <w:widowControl/>
      <w:outlineLvl w:val="9"/>
    </w:pPr>
    <w:rPr>
      <w:rFonts w:ascii="Cambria" w:hAnsi="Cambria"/>
      <w:bCs/>
      <w:color w:val="365f91"/>
      <w:sz w:val="28"/>
      <w:szCs w:val="28"/>
    </w:rPr>
  </w:style>
  <w:style w:type="character" w:styleId="1488" w:customStyle="1">
    <w:name w:val="标题 4 字符"/>
    <w:uiPriority w:val="9"/>
    <w:qFormat/>
    <w:rPr>
      <w:rFonts w:ascii="Cambria" w:hAnsi="Cambria" w:eastAsia="宋体" w:cs="Times New Roman"/>
      <w:b/>
      <w:bCs/>
      <w:sz w:val="28"/>
      <w:szCs w:val="28"/>
    </w:rPr>
  </w:style>
  <w:style w:type="character" w:styleId="1489" w:customStyle="1">
    <w:name w:val="标题 5 字符"/>
    <w:uiPriority w:val="9"/>
    <w:qFormat/>
    <w:rPr>
      <w:rFonts w:ascii="Times New Roman" w:hAnsi="Times New Roman" w:eastAsia="宋体" w:cs="Times New Roman"/>
      <w:b/>
      <w:bCs/>
      <w:sz w:val="28"/>
      <w:szCs w:val="28"/>
    </w:rPr>
  </w:style>
  <w:style w:type="character" w:styleId="1490" w:customStyle="1">
    <w:name w:val="标题 6 字符"/>
    <w:uiPriority w:val="9"/>
    <w:qFormat/>
    <w:rPr>
      <w:rFonts w:ascii="Cambria" w:hAnsi="Cambria" w:eastAsia="宋体" w:cs="Times New Roman"/>
      <w:b/>
      <w:bCs/>
      <w:sz w:val="24"/>
      <w:szCs w:val="24"/>
    </w:rPr>
  </w:style>
  <w:style w:type="character" w:styleId="1491" w:customStyle="1">
    <w:name w:val="标题 7 字符"/>
    <w:uiPriority w:val="9"/>
    <w:qFormat/>
    <w:rPr>
      <w:rFonts w:ascii="Times New Roman" w:hAnsi="Times New Roman" w:eastAsia="宋体" w:cs="Times New Roman"/>
      <w:b/>
      <w:bCs/>
      <w:sz w:val="24"/>
      <w:szCs w:val="24"/>
    </w:rPr>
  </w:style>
  <w:style w:type="character" w:styleId="1492" w:customStyle="1">
    <w:name w:val="标题 8 字符"/>
    <w:uiPriority w:val="9"/>
    <w:qFormat/>
    <w:rPr>
      <w:rFonts w:ascii="Cambria" w:hAnsi="Cambria" w:eastAsia="宋体" w:cs="Times New Roman"/>
      <w:sz w:val="24"/>
      <w:szCs w:val="24"/>
    </w:rPr>
  </w:style>
  <w:style w:type="character" w:styleId="1493" w:customStyle="1">
    <w:name w:val="标题 9 字符"/>
    <w:uiPriority w:val="9"/>
    <w:qFormat/>
    <w:rPr>
      <w:rFonts w:ascii="Cambria" w:hAnsi="Cambria" w:eastAsia="宋体" w:cs="Times New Roman"/>
      <w:sz w:val="21"/>
      <w:szCs w:val="21"/>
    </w:rPr>
  </w:style>
  <w:style w:type="character" w:styleId="1494" w:customStyle="1">
    <w:name w:val="正文文本 3 字符"/>
    <w:qFormat/>
    <w:rPr>
      <w:rFonts w:ascii="Times New Roman" w:hAnsi="Times New Roman" w:eastAsia="宋体" w:cs="Times New Roman"/>
      <w:sz w:val="16"/>
      <w:szCs w:val="16"/>
    </w:rPr>
  </w:style>
  <w:style w:type="character" w:styleId="1495" w:customStyle="1">
    <w:name w:val="正文文本缩进 3 字符"/>
    <w:qFormat/>
    <w:rPr>
      <w:rFonts w:ascii="Times New Roman" w:hAnsi="Times New Roman" w:eastAsia="宋体" w:cs="Times New Roman"/>
      <w:sz w:val="16"/>
      <w:szCs w:val="16"/>
    </w:rPr>
  </w:style>
  <w:style w:type="character" w:styleId="1496" w:customStyle="1">
    <w:name w:val="标题 字符"/>
    <w:uiPriority w:val="10"/>
    <w:qFormat/>
    <w:rPr>
      <w:rFonts w:ascii="Cambria" w:hAnsi="Cambria" w:eastAsia="宋体" w:cs="Times New Roman"/>
      <w:b/>
      <w:bCs/>
      <w:sz w:val="32"/>
      <w:szCs w:val="32"/>
    </w:rPr>
  </w:style>
  <w:style w:type="character" w:styleId="1497" w:customStyle="1">
    <w:name w:val="正文文本首行缩进 2 字符"/>
    <w:uiPriority w:val="99"/>
    <w:qFormat/>
    <w:rPr>
      <w:rFonts w:ascii="Times New Roman" w:hAnsi="Times New Roman" w:eastAsia="宋体" w:cs="Times New Roman"/>
      <w:spacing w:val="2"/>
      <w:sz w:val="21"/>
      <w:szCs w:val="24"/>
    </w:rPr>
  </w:style>
  <w:style w:type="paragraph" w:styleId="1498" w:customStyle="1">
    <w:name w:val="p0"/>
    <w:basedOn w:val="1046"/>
    <w:uiPriority w:val="99"/>
    <w:qFormat/>
    <w:pPr>
      <w:widowControl/>
    </w:pPr>
    <w:rPr>
      <w:szCs w:val="21"/>
    </w:rPr>
  </w:style>
  <w:style w:type="character" w:styleId="1499" w:customStyle="1">
    <w:name w:val="font91"/>
    <w:qFormat/>
    <w:rPr>
      <w:rFonts w:ascii="Times New Roman" w:hAnsi="Times New Roman" w:cs="Times New Roman"/>
      <w:color w:val="000000"/>
      <w:sz w:val="21"/>
      <w:szCs w:val="21"/>
    </w:rPr>
  </w:style>
  <w:style w:type="character" w:styleId="1500" w:customStyle="1">
    <w:name w:val="页眉 字符1"/>
    <w:qFormat/>
    <w:rPr>
      <w:rFonts w:eastAsia="宋体"/>
      <w:sz w:val="18"/>
      <w:lang w:val="en-US" w:eastAsia="zh-CN"/>
    </w:rPr>
  </w:style>
  <w:style w:type="character" w:styleId="1501" w:customStyle="1">
    <w:name w:val="正文缩进 字符1"/>
    <w:qFormat/>
    <w:rPr>
      <w:sz w:val="24"/>
    </w:rPr>
  </w:style>
  <w:style w:type="character" w:styleId="1502" w:customStyle="1">
    <w:name w:val="正文文本缩进 3 Char1"/>
    <w:qFormat/>
    <w:rPr>
      <w:sz w:val="16"/>
    </w:rPr>
  </w:style>
  <w:style w:type="character" w:styleId="1503" w:customStyle="1">
    <w:name w:val="正文文本 3 Char1"/>
    <w:semiHidden/>
    <w:qFormat/>
    <w:rPr>
      <w:rFonts w:ascii="Times New Roman" w:hAnsi="Times New Roman" w:eastAsia="宋体" w:cs="Times New Roman"/>
      <w:sz w:val="16"/>
      <w:szCs w:val="16"/>
    </w:rPr>
  </w:style>
  <w:style w:type="paragraph" w:styleId="1504" w:customStyle="1">
    <w:name w:val="正文文本缩进 Char Char"/>
    <w:basedOn w:val="1046"/>
    <w:uiPriority w:val="99"/>
    <w:qFormat/>
    <w:pPr>
      <w:ind w:left="420"/>
      <w:spacing w:after="120"/>
    </w:pPr>
    <w:rPr>
      <w:rFonts w:hAnsi="Calibri"/>
      <w:szCs w:val="20"/>
    </w:rPr>
  </w:style>
  <w:style w:type="character" w:styleId="1505" w:customStyle="1">
    <w:name w:val="批注框文本 Char1"/>
    <w:semiHidden/>
    <w:qFormat/>
    <w:rPr>
      <w:sz w:val="18"/>
    </w:rPr>
  </w:style>
  <w:style w:type="character" w:styleId="1506" w:customStyle="1">
    <w:name w:val="info1"/>
    <w:uiPriority w:val="99"/>
    <w:qFormat/>
    <w:rPr>
      <w:sz w:val="29"/>
    </w:rPr>
  </w:style>
  <w:style w:type="character" w:styleId="1507" w:customStyle="1">
    <w:name w:val="正文文本 3 字符1"/>
    <w:qFormat/>
    <w:rPr>
      <w:rFonts w:ascii="Times New Roman" w:hAnsi="Times New Roman"/>
      <w:b/>
      <w:sz w:val="24"/>
    </w:rPr>
  </w:style>
  <w:style w:type="character" w:styleId="1508" w:customStyle="1">
    <w:name w:val="font21"/>
    <w:qFormat/>
    <w:rPr>
      <w:rFonts w:ascii="宋体" w:hAnsi="宋体" w:eastAsia="宋体" w:cs="宋体"/>
      <w:color w:val="000000"/>
      <w:sz w:val="24"/>
      <w:szCs w:val="24"/>
    </w:rPr>
  </w:style>
  <w:style w:type="character" w:styleId="1509" w:customStyle="1">
    <w:name w:val="标题 字符1"/>
    <w:uiPriority w:val="10"/>
    <w:qFormat/>
    <w:rPr>
      <w:rFonts w:ascii="Arial" w:hAnsi="Arial"/>
      <w:b/>
      <w:sz w:val="32"/>
    </w:rPr>
  </w:style>
  <w:style w:type="character" w:styleId="1510" w:customStyle="1">
    <w:name w:val="正文文本 字符1"/>
    <w:qFormat/>
  </w:style>
  <w:style w:type="character" w:styleId="1511" w:customStyle="1">
    <w:name w:val="font101"/>
    <w:qFormat/>
    <w:rPr>
      <w:rFonts w:ascii="宋体" w:hAnsi="宋体" w:eastAsia="宋体" w:cs="宋体"/>
      <w:b/>
      <w:color w:val="000000"/>
      <w:sz w:val="24"/>
      <w:szCs w:val="24"/>
    </w:rPr>
  </w:style>
  <w:style w:type="character" w:styleId="1512" w:customStyle="1">
    <w:name w:val="font31"/>
    <w:qFormat/>
    <w:rPr>
      <w:rFonts w:ascii="宋体" w:hAnsi="宋体" w:eastAsia="宋体" w:cs="宋体"/>
      <w:b/>
      <w:color w:val="000000"/>
      <w:sz w:val="24"/>
      <w:szCs w:val="24"/>
    </w:rPr>
  </w:style>
  <w:style w:type="character" w:styleId="1513" w:customStyle="1">
    <w:name w:val="标题 7 字符1"/>
    <w:qFormat/>
    <w:rPr>
      <w:rFonts w:ascii="Courier New" w:hAnsi="Courier New" w:eastAsia="宋体" w:cs="Times New Roman"/>
      <w:b/>
      <w:bCs/>
      <w:sz w:val="21"/>
      <w:szCs w:val="21"/>
    </w:rPr>
  </w:style>
  <w:style w:type="character" w:styleId="1514" w:customStyle="1">
    <w:name w:val="页脚 字符1"/>
    <w:qFormat/>
    <w:rPr>
      <w:rFonts w:eastAsia="宋体"/>
      <w:sz w:val="18"/>
      <w:lang w:val="en-US" w:eastAsia="zh-CN"/>
    </w:rPr>
  </w:style>
  <w:style w:type="character" w:styleId="1515" w:customStyle="1">
    <w:name w:val="正文文本缩进 字符1"/>
    <w:qFormat/>
    <w:rPr>
      <w:rFonts w:ascii="宋体" w:hAnsi="宋体" w:cs="Century"/>
      <w:spacing w:val="2"/>
      <w:sz w:val="24"/>
      <w:szCs w:val="24"/>
    </w:rPr>
  </w:style>
  <w:style w:type="character" w:styleId="1516" w:customStyle="1">
    <w:name w:val="font81"/>
    <w:qFormat/>
    <w:rPr>
      <w:rFonts w:ascii="宋体" w:hAnsi="宋体" w:eastAsia="宋体" w:cs="宋体"/>
      <w:b/>
      <w:color w:val="000000"/>
      <w:sz w:val="24"/>
      <w:szCs w:val="24"/>
    </w:rPr>
  </w:style>
  <w:style w:type="character" w:styleId="1517" w:customStyle="1">
    <w:name w:val="font51"/>
    <w:qFormat/>
    <w:rPr>
      <w:rFonts w:ascii="Times New Roman" w:hAnsi="Times New Roman" w:cs="Times New Roman"/>
      <w:color w:val="000000"/>
      <w:sz w:val="24"/>
      <w:szCs w:val="24"/>
    </w:rPr>
  </w:style>
  <w:style w:type="character" w:styleId="1518" w:customStyle="1">
    <w:name w:val="正文文本 Char1"/>
    <w:semiHidden/>
    <w:qFormat/>
    <w:rPr>
      <w:sz w:val="24"/>
    </w:rPr>
  </w:style>
  <w:style w:type="character" w:styleId="1519" w:customStyle="1">
    <w:name w:val="引用 Char"/>
    <w:link w:val="1520"/>
    <w:uiPriority w:val="99"/>
    <w:qFormat/>
    <w:rPr>
      <w:rFonts w:eastAsia="仿宋_GB2312"/>
      <w:color w:val="000000"/>
      <w:sz w:val="24"/>
    </w:rPr>
  </w:style>
  <w:style w:type="paragraph" w:styleId="1520" w:customStyle="1">
    <w:name w:val="引用1"/>
    <w:basedOn w:val="1046"/>
    <w:next w:val="1046"/>
    <w:link w:val="1519"/>
    <w:uiPriority w:val="99"/>
    <w:qFormat/>
    <w:rPr>
      <w:rFonts w:eastAsia="仿宋_GB2312"/>
      <w:color w:val="000000"/>
      <w:sz w:val="24"/>
      <w:szCs w:val="20"/>
    </w:rPr>
  </w:style>
  <w:style w:type="character" w:styleId="1521" w:customStyle="1">
    <w:name w:val="font71"/>
    <w:qFormat/>
    <w:rPr>
      <w:rFonts w:ascii="宋体" w:hAnsi="宋体" w:eastAsia="宋体" w:cs="宋体"/>
      <w:b/>
      <w:color w:val="000000"/>
      <w:sz w:val="18"/>
      <w:szCs w:val="18"/>
      <w:vertAlign w:val="superscript"/>
    </w:rPr>
  </w:style>
  <w:style w:type="character" w:styleId="1522" w:customStyle="1">
    <w:name w:val="标题 9 字符1"/>
    <w:qFormat/>
    <w:rPr>
      <w:rFonts w:ascii="Arial" w:hAnsi="Arial" w:eastAsia="黑体" w:cs="Times New Roman"/>
    </w:rPr>
  </w:style>
  <w:style w:type="character" w:styleId="1523" w:customStyle="1">
    <w:name w:val="标题 6 字符1"/>
    <w:qFormat/>
    <w:rPr>
      <w:rFonts w:ascii="Arial" w:hAnsi="Arial" w:eastAsia="宋体" w:cs="Times New Roman"/>
      <w:bCs/>
      <w:sz w:val="24"/>
      <w:szCs w:val="24"/>
    </w:rPr>
  </w:style>
  <w:style w:type="character" w:styleId="1524" w:customStyle="1">
    <w:name w:val="日期 字符1"/>
    <w:qFormat/>
    <w:rPr>
      <w:szCs w:val="20"/>
    </w:rPr>
  </w:style>
  <w:style w:type="character" w:styleId="1525" w:customStyle="1">
    <w:name w:val="Char Char17"/>
    <w:qFormat/>
    <w:rPr>
      <w:rFonts w:ascii="Arial" w:hAnsi="Arial" w:eastAsia="黑体"/>
      <w:b/>
      <w:sz w:val="32"/>
    </w:rPr>
  </w:style>
  <w:style w:type="character" w:styleId="1526" w:customStyle="1">
    <w:name w:val="articlecontent"/>
    <w:qFormat/>
    <w:rPr>
      <w:rFonts w:cs="Times New Roman"/>
    </w:rPr>
  </w:style>
  <w:style w:type="character" w:styleId="1527" w:customStyle="1">
    <w:name w:val="批注主题 字符1"/>
    <w:qFormat/>
    <w:rPr>
      <w:b/>
      <w:bCs/>
      <w:sz w:val="24"/>
      <w:szCs w:val="24"/>
    </w:rPr>
  </w:style>
  <w:style w:type="character" w:styleId="1528" w:customStyle="1">
    <w:name w:val="标题 2 字符1"/>
    <w:qFormat/>
    <w:rPr>
      <w:rFonts w:ascii="Arial" w:hAnsi="Arial" w:eastAsia="黑体" w:cs="Arial"/>
      <w:sz w:val="28"/>
    </w:rPr>
  </w:style>
  <w:style w:type="character" w:styleId="1529" w:customStyle="1">
    <w:name w:val="标题 8 字符1"/>
    <w:qFormat/>
    <w:rPr>
      <w:rFonts w:ascii="Arial" w:hAnsi="Arial" w:eastAsia="黑体" w:cs="Times New Roman"/>
    </w:rPr>
  </w:style>
  <w:style w:type="character" w:styleId="1530" w:customStyle="1">
    <w:name w:val="font161"/>
    <w:qFormat/>
    <w:rPr>
      <w:b/>
      <w:sz w:val="32"/>
    </w:rPr>
  </w:style>
  <w:style w:type="character" w:styleId="1531" w:customStyle="1">
    <w:name w:val="标题 1 Char1"/>
    <w:qFormat/>
    <w:rPr>
      <w:rFonts w:ascii="Times New Roman" w:hAnsi="Times New Roman" w:eastAsia="黑体" w:cs="Times New Roman"/>
      <w:sz w:val="30"/>
      <w:szCs w:val="20"/>
    </w:rPr>
  </w:style>
  <w:style w:type="character" w:styleId="1532" w:customStyle="1">
    <w:name w:val="正文文本 字符2"/>
    <w:qFormat/>
    <w:rPr>
      <w:rFonts w:ascii="Times New Roman" w:hAnsi="Times New Roman"/>
    </w:rPr>
  </w:style>
  <w:style w:type="character" w:styleId="1533" w:customStyle="1">
    <w:name w:val="标题 4 字符1"/>
    <w:qFormat/>
    <w:rPr>
      <w:rFonts w:ascii="Arial" w:hAnsi="Arial" w:eastAsia="黑体" w:cs="Times New Roman"/>
      <w:b/>
      <w:bCs/>
      <w:sz w:val="28"/>
      <w:szCs w:val="28"/>
    </w:rPr>
  </w:style>
  <w:style w:type="character" w:styleId="1534" w:customStyle="1">
    <w:name w:val="批注文字 字符1"/>
    <w:uiPriority w:val="99"/>
    <w:qFormat/>
    <w:rPr>
      <w:sz w:val="21"/>
    </w:rPr>
  </w:style>
  <w:style w:type="character" w:styleId="1535" w:customStyle="1">
    <w:name w:val="标题 1 字符1"/>
    <w:qFormat/>
    <w:rPr>
      <w:rFonts w:eastAsia="黑体"/>
      <w:sz w:val="30"/>
    </w:rPr>
  </w:style>
  <w:style w:type="character" w:styleId="1536" w:customStyle="1">
    <w:name w:val="apple-converted-space"/>
    <w:qFormat/>
    <w:rPr>
      <w:rFonts w:cs="Times New Roman"/>
    </w:rPr>
  </w:style>
  <w:style w:type="character" w:styleId="1537" w:customStyle="1">
    <w:name w:val="正文文本缩进 3 字符1"/>
    <w:qFormat/>
    <w:rPr>
      <w:rFonts w:ascii="Times New Roman" w:hAnsi="Times New Roman"/>
      <w:sz w:val="16"/>
      <w:szCs w:val="16"/>
    </w:rPr>
  </w:style>
  <w:style w:type="character" w:styleId="1538" w:customStyle="1">
    <w:name w:val="标题 3 字符1"/>
    <w:qFormat/>
    <w:rPr>
      <w:rFonts w:eastAsia="宋体"/>
      <w:b/>
      <w:sz w:val="32"/>
      <w:lang w:val="en-US" w:eastAsia="zh-CN"/>
    </w:rPr>
  </w:style>
  <w:style w:type="character" w:styleId="1539" w:customStyle="1">
    <w:name w:val="文档结构图 Char1"/>
    <w:semiHidden/>
    <w:qFormat/>
    <w:rPr>
      <w:rFonts w:ascii="Microsoft YaHei UI" w:eastAsia="Microsoft YaHei UI"/>
      <w:sz w:val="18"/>
    </w:rPr>
  </w:style>
  <w:style w:type="character" w:styleId="1540" w:customStyle="1">
    <w:name w:val="font11"/>
    <w:qFormat/>
    <w:rPr>
      <w:rFonts w:ascii="宋体" w:hAnsi="宋体" w:eastAsia="宋体" w:cs="宋体"/>
      <w:b/>
      <w:color w:val="000000"/>
      <w:sz w:val="18"/>
      <w:szCs w:val="18"/>
    </w:rPr>
  </w:style>
  <w:style w:type="character" w:styleId="1541" w:customStyle="1">
    <w:name w:val="正文文本 2 Char1"/>
    <w:semiHidden/>
    <w:qFormat/>
    <w:rPr>
      <w:rFonts w:ascii="Times New Roman" w:hAnsi="Times New Roman" w:eastAsia="宋体" w:cs="Times New Roman"/>
      <w:sz w:val="24"/>
      <w:szCs w:val="24"/>
    </w:rPr>
  </w:style>
  <w:style w:type="character" w:styleId="1542" w:customStyle="1">
    <w:name w:val="正文文本缩进 2 字符1"/>
    <w:qFormat/>
    <w:rPr>
      <w:rFonts w:ascii="Courier New" w:hAnsi="Courier New"/>
    </w:rPr>
  </w:style>
  <w:style w:type="character" w:styleId="1543" w:customStyle="1">
    <w:name w:val="脚注文本 Char1"/>
    <w:semiHidden/>
    <w:qFormat/>
    <w:rPr>
      <w:rFonts w:ascii="Times New Roman" w:hAnsi="Times New Roman" w:eastAsia="宋体" w:cs="Times New Roman"/>
      <w:sz w:val="18"/>
      <w:szCs w:val="18"/>
    </w:rPr>
  </w:style>
  <w:style w:type="character" w:styleId="1544" w:customStyle="1">
    <w:name w:val="标题 5 字符1"/>
    <w:qFormat/>
    <w:rPr>
      <w:rFonts w:ascii="Times New Roman" w:hAnsi="Times New Roman" w:eastAsia="宋体" w:cs="Times New Roman"/>
      <w:b/>
      <w:sz w:val="28"/>
      <w:szCs w:val="28"/>
    </w:rPr>
  </w:style>
  <w:style w:type="character" w:styleId="1545" w:customStyle="1">
    <w:name w:val="正文文本缩进 2 Char1"/>
    <w:semiHidden/>
    <w:qFormat/>
    <w:rPr>
      <w:rFonts w:ascii="Times New Roman" w:hAnsi="Times New Roman" w:eastAsia="宋体" w:cs="Times New Roman"/>
      <w:sz w:val="24"/>
      <w:szCs w:val="24"/>
    </w:rPr>
  </w:style>
  <w:style w:type="character" w:styleId="1546" w:customStyle="1">
    <w:name w:val="Placeholder Text1"/>
    <w:uiPriority w:val="99"/>
    <w:semiHidden/>
    <w:qFormat/>
    <w:rPr>
      <w:rFonts w:cs="Times New Roman"/>
      <w:color w:val="808080"/>
    </w:rPr>
  </w:style>
  <w:style w:type="character" w:styleId="1547" w:customStyle="1">
    <w:name w:val="批注框文本 字符1"/>
    <w:qFormat/>
    <w:rPr>
      <w:sz w:val="18"/>
    </w:rPr>
  </w:style>
  <w:style w:type="character" w:styleId="1548" w:customStyle="1">
    <w:name w:val="font61"/>
    <w:qFormat/>
    <w:rPr>
      <w:rFonts w:ascii="宋体" w:hAnsi="宋体" w:eastAsia="宋体" w:cs="宋体"/>
      <w:b/>
      <w:color w:val="000000"/>
      <w:sz w:val="24"/>
      <w:szCs w:val="24"/>
      <w:vertAlign w:val="superscript"/>
    </w:rPr>
  </w:style>
  <w:style w:type="character" w:styleId="1549" w:customStyle="1">
    <w:name w:val="批注主题 字符2"/>
    <w:qFormat/>
    <w:rPr>
      <w:b/>
      <w:bCs/>
      <w:sz w:val="21"/>
    </w:rPr>
  </w:style>
  <w:style w:type="character" w:styleId="1550" w:customStyle="1">
    <w:name w:val="已访问的超链接1"/>
    <w:uiPriority w:val="99"/>
    <w:qFormat/>
    <w:rPr>
      <w:rFonts w:ascii="Times New Roman"/>
    </w:rPr>
  </w:style>
  <w:style w:type="paragraph" w:styleId="1551" w:customStyle="1">
    <w:name w:val="_Style 49"/>
    <w:basedOn w:val="1046"/>
    <w:next w:val="1071"/>
    <w:uiPriority w:val="99"/>
    <w:qFormat/>
    <w:rPr>
      <w:rFonts w:ascii="宋体" w:hAnsi="Courier New"/>
      <w:sz w:val="24"/>
      <w:szCs w:val="20"/>
    </w:rPr>
  </w:style>
  <w:style w:type="paragraph" w:styleId="1552" w:customStyle="1">
    <w:name w:val="_Style 90"/>
    <w:qFormat/>
    <w:pPr>
      <w:jc w:val="both"/>
      <w:widowControl w:val="off"/>
    </w:pPr>
    <w:rPr>
      <w:sz w:val="21"/>
    </w:rPr>
  </w:style>
  <w:style w:type="paragraph" w:styleId="1553" w:customStyle="1">
    <w:name w:val="Char Char Char1 Char8"/>
    <w:basedOn w:val="1046"/>
    <w:uiPriority w:val="99"/>
    <w:qFormat/>
    <w:pPr>
      <w:numPr>
        <w:numId w:val="8"/>
      </w:numPr>
      <w:ind w:firstLine="200"/>
      <w:spacing w:line="360" w:lineRule="auto"/>
    </w:pPr>
    <w:rPr>
      <w:rFonts w:ascii="Calibri" w:hAnsi="Calibri"/>
      <w:szCs w:val="20"/>
    </w:rPr>
  </w:style>
  <w:style w:type="character" w:styleId="1554" w:customStyle="1">
    <w:name w:val="正文文本首行缩进 字符1"/>
    <w:uiPriority w:val="99"/>
    <w:semiHidden/>
    <w:qFormat/>
    <w:rPr>
      <w:rFonts w:ascii="Times New Roman" w:hAnsi="Times New Roman" w:eastAsia="宋体" w:cs="Times New Roman"/>
      <w:sz w:val="21"/>
      <w:szCs w:val="24"/>
    </w:rPr>
  </w:style>
  <w:style w:type="paragraph" w:styleId="1555" w:customStyle="1">
    <w:name w:val="样式 标题 3 + (中文) 黑体 小四 非加粗 段前: 7.8 磅 段后: 0 磅 行距: 固定值 20 磅"/>
    <w:basedOn w:val="1049"/>
    <w:qFormat/>
    <w:pPr>
      <w:jc w:val="both"/>
      <w:spacing w:before="0" w:after="0" w:line="400" w:lineRule="exact"/>
    </w:pPr>
    <w:rPr>
      <w:rFonts w:ascii="Calibri" w:hAnsi="Calibri" w:eastAsia="黑体"/>
      <w:b w:val="0"/>
      <w:szCs w:val="24"/>
      <w:u w:val="none"/>
    </w:rPr>
  </w:style>
  <w:style w:type="paragraph" w:styleId="1556" w:customStyle="1">
    <w:name w:val="6'"/>
    <w:basedOn w:val="1046"/>
    <w:qFormat/>
    <w:pPr>
      <w:jc w:val="center"/>
      <w:spacing w:line="320" w:lineRule="exact"/>
    </w:pPr>
    <w:rPr>
      <w:spacing w:val="20"/>
      <w:szCs w:val="20"/>
    </w:rPr>
  </w:style>
  <w:style w:type="character" w:styleId="1557" w:customStyle="1">
    <w:name w:val="脚注文本 字符2"/>
    <w:uiPriority w:val="99"/>
    <w:semiHidden/>
    <w:qFormat/>
    <w:rPr>
      <w:rFonts w:ascii="Times New Roman" w:hAnsi="Times New Roman" w:eastAsia="宋体" w:cs="Times New Roman"/>
      <w:sz w:val="18"/>
      <w:szCs w:val="18"/>
    </w:rPr>
  </w:style>
  <w:style w:type="paragraph" w:styleId="1558" w:customStyle="1">
    <w:name w:val="默认段落字体 Para Char Char Char Char Char Char Char Char Char1 Char Char Char Char Char Char Char Char"/>
    <w:basedOn w:val="1062"/>
    <w:qFormat/>
  </w:style>
  <w:style w:type="paragraph" w:styleId="1559" w:customStyle="1">
    <w:name w:val="样式 标题 1 + 黑体 三号 非加粗 居中 段前: 6 磅 段后: 6 磅 行距: 固定值 20 磅"/>
    <w:basedOn w:val="1047"/>
    <w:qFormat/>
    <w:pPr>
      <w:spacing w:before="120" w:line="400" w:lineRule="exact"/>
    </w:pPr>
    <w:rPr>
      <w:rFonts w:ascii="黑体" w:hAnsi="黑体" w:eastAsia="黑体" w:cs="宋体"/>
      <w:b w:val="0"/>
    </w:rPr>
  </w:style>
  <w:style w:type="paragraph" w:styleId="1560" w:customStyle="1">
    <w:name w:val="myparagraph"/>
    <w:basedOn w:val="1046"/>
    <w:qFormat/>
    <w:pPr>
      <w:ind w:firstLine="480"/>
      <w:jc w:val="left"/>
      <w:spacing w:before="100" w:beforeAutospacing="1" w:after="100" w:afterAutospacing="1"/>
      <w:widowControl/>
    </w:pPr>
    <w:rPr>
      <w:rFonts w:ascii="宋体" w:hAnsi="宋体"/>
      <w:sz w:val="28"/>
      <w:szCs w:val="28"/>
    </w:rPr>
  </w:style>
  <w:style w:type="paragraph" w:styleId="1561" w:customStyle="1">
    <w:name w:val="xl57"/>
    <w:basedOn w:val="1046"/>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62" w:customStyle="1">
    <w:name w:val="标题 字符2"/>
    <w:uiPriority w:val="10"/>
    <w:qFormat/>
    <w:rPr>
      <w:rFonts w:ascii="Cambria" w:hAnsi="Cambria" w:eastAsia="宋体" w:cs="Times New Roman"/>
      <w:b/>
      <w:bCs/>
      <w:sz w:val="32"/>
      <w:szCs w:val="32"/>
    </w:rPr>
  </w:style>
  <w:style w:type="paragraph" w:styleId="1563" w:customStyle="1">
    <w:name w:val="标题3"/>
    <w:basedOn w:val="1046"/>
    <w:next w:val="1046"/>
    <w:qFormat/>
    <w:pPr>
      <w:keepNext/>
      <w:spacing w:before="50" w:after="50" w:line="440" w:lineRule="atLeast"/>
      <w:outlineLvl w:val="2"/>
    </w:pPr>
    <w:rPr>
      <w:rFonts w:ascii="宋体" w:hAnsi="宋体"/>
      <w:b/>
      <w:sz w:val="24"/>
      <w:szCs w:val="20"/>
    </w:rPr>
  </w:style>
  <w:style w:type="paragraph" w:styleId="1564" w:customStyle="1">
    <w:name w:val="xl56"/>
    <w:basedOn w:val="1046"/>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65" w:customStyle="1">
    <w:name w:val="格式10"/>
    <w:basedOn w:val="1046"/>
    <w:qFormat/>
    <w:pPr>
      <w:ind w:left="480"/>
      <w:spacing w:line="360" w:lineRule="exact"/>
    </w:pPr>
    <w:rPr>
      <w:sz w:val="24"/>
    </w:rPr>
  </w:style>
  <w:style w:type="paragraph" w:styleId="1566" w:customStyle="1">
    <w:name w:val="xl54"/>
    <w:basedOn w:val="1046"/>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7" w:customStyle="1">
    <w:name w:val="表格文字居中"/>
    <w:basedOn w:val="1046"/>
    <w:next w:val="1046"/>
    <w:qFormat/>
    <w:pPr>
      <w:jc w:val="center"/>
      <w:spacing w:line="360" w:lineRule="auto"/>
      <w:tabs>
        <w:tab w:val="left" w:pos="720" w:leader="none"/>
        <w:tab w:val="left" w:pos="900" w:leader="none"/>
      </w:tabs>
    </w:pPr>
    <w:rPr>
      <w:rFonts w:ascii="宋体" w:hAnsi="Arial"/>
      <w:sz w:val="18"/>
      <w:szCs w:val="20"/>
    </w:rPr>
  </w:style>
  <w:style w:type="paragraph" w:styleId="1568" w:customStyle="1">
    <w:name w:val="xl61"/>
    <w:basedOn w:val="104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569" w:customStyle="1">
    <w:name w:val="正文文本 2 字符2"/>
    <w:uiPriority w:val="99"/>
    <w:semiHidden/>
    <w:qFormat/>
    <w:rPr>
      <w:rFonts w:ascii="Times New Roman" w:hAnsi="Times New Roman" w:eastAsia="宋体" w:cs="Times New Roman"/>
      <w:sz w:val="21"/>
    </w:rPr>
  </w:style>
  <w:style w:type="paragraph" w:styleId="1570" w:customStyle="1">
    <w:name w:val="Char Char Char1 Char6"/>
    <w:basedOn w:val="1046"/>
    <w:uiPriority w:val="99"/>
    <w:qFormat/>
    <w:pPr>
      <w:ind w:firstLine="200"/>
      <w:spacing w:line="360" w:lineRule="auto"/>
    </w:pPr>
    <w:rPr>
      <w:rFonts w:ascii="宋体" w:hAnsi="宋体"/>
      <w:sz w:val="24"/>
      <w:szCs w:val="20"/>
    </w:rPr>
  </w:style>
  <w:style w:type="paragraph" w:styleId="1571" w:customStyle="1">
    <w:name w:val="正文文本缩进 3 Char Char"/>
    <w:basedOn w:val="1046"/>
    <w:qFormat/>
    <w:pPr>
      <w:ind w:firstLine="479"/>
      <w:spacing w:line="400" w:lineRule="exact"/>
    </w:pPr>
    <w:rPr>
      <w:rFonts w:ascii="仿宋_GB2312" w:hAnsi="Calibri" w:eastAsia="仿宋_GB2312"/>
      <w:szCs w:val="20"/>
    </w:rPr>
  </w:style>
  <w:style w:type="paragraph" w:styleId="1572" w:customStyle="1">
    <w:name w:val="2"/>
    <w:basedOn w:val="1046"/>
    <w:qFormat/>
    <w:pPr>
      <w:numPr>
        <w:numId w:val="9"/>
      </w:numPr>
      <w:spacing w:line="460" w:lineRule="exact"/>
      <w:tabs>
        <w:tab w:val="left" w:pos="1955" w:leader="none"/>
      </w:tabs>
    </w:pPr>
    <w:rPr>
      <w:sz w:val="28"/>
    </w:rPr>
  </w:style>
  <w:style w:type="paragraph" w:styleId="1573" w:customStyle="1">
    <w:name w:val="xl60"/>
    <w:basedOn w:val="1046"/>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74" w:customStyle="1">
    <w:name w:val="正文文本 3 字符2"/>
    <w:uiPriority w:val="99"/>
    <w:semiHidden/>
    <w:qFormat/>
    <w:rPr>
      <w:rFonts w:ascii="Times New Roman" w:hAnsi="Times New Roman" w:eastAsia="宋体" w:cs="Times New Roman"/>
      <w:sz w:val="16"/>
      <w:szCs w:val="16"/>
    </w:rPr>
  </w:style>
  <w:style w:type="paragraph" w:styleId="1575" w:customStyle="1">
    <w:name w:val="Char Char Char1 Char3"/>
    <w:basedOn w:val="1046"/>
    <w:uiPriority w:val="99"/>
    <w:qFormat/>
    <w:pPr>
      <w:ind w:firstLine="200"/>
      <w:spacing w:line="360" w:lineRule="auto"/>
    </w:pPr>
    <w:rPr>
      <w:rFonts w:ascii="宋体" w:hAnsi="宋体"/>
      <w:sz w:val="24"/>
      <w:szCs w:val="20"/>
    </w:rPr>
  </w:style>
  <w:style w:type="paragraph" w:styleId="1576" w:customStyle="1">
    <w:name w:val="xl55"/>
    <w:basedOn w:val="1046"/>
    <w:qFormat/>
    <w:pPr>
      <w:numPr>
        <w:numId w:val="10"/>
      </w:num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577" w:customStyle="1">
    <w:name w:val="xl58"/>
    <w:basedOn w:val="104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78" w:customStyle="1">
    <w:name w:val="公文标题"/>
    <w:basedOn w:val="1046"/>
    <w:qFormat/>
    <w:pPr>
      <w:jc w:val="center"/>
    </w:pPr>
    <w:rPr>
      <w:rFonts w:eastAsia="仿宋_GB2312"/>
      <w:sz w:val="44"/>
      <w:szCs w:val="20"/>
    </w:rPr>
  </w:style>
  <w:style w:type="character" w:styleId="1579" w:customStyle="1">
    <w:name w:val="尾注文本 字符2"/>
    <w:uiPriority w:val="99"/>
    <w:semiHidden/>
    <w:qFormat/>
    <w:rPr>
      <w:rFonts w:ascii="Times New Roman" w:hAnsi="Times New Roman" w:eastAsia="宋体" w:cs="Times New Roman"/>
      <w:sz w:val="21"/>
    </w:rPr>
  </w:style>
  <w:style w:type="paragraph" w:styleId="1580" w:customStyle="1">
    <w:name w:val="普通(网站)1"/>
    <w:basedOn w:val="1046"/>
    <w:uiPriority w:val="99"/>
    <w:qFormat/>
    <w:pPr>
      <w:jc w:val="left"/>
      <w:spacing w:before="100" w:beforeAutospacing="1" w:after="100" w:afterAutospacing="1"/>
      <w:widowControl/>
    </w:pPr>
    <w:rPr>
      <w:rFonts w:ascii="宋体" w:hAnsi="宋体"/>
      <w:sz w:val="24"/>
      <w:szCs w:val="20"/>
    </w:rPr>
  </w:style>
  <w:style w:type="paragraph" w:styleId="1581" w:customStyle="1">
    <w:name w:val="洗"/>
    <w:basedOn w:val="1046"/>
    <w:qFormat/>
    <w:pPr>
      <w:spacing w:line="360" w:lineRule="auto"/>
    </w:pPr>
    <w:rPr>
      <w:rFonts w:ascii="宋体"/>
      <w:sz w:val="28"/>
      <w:szCs w:val="20"/>
    </w:rPr>
  </w:style>
  <w:style w:type="character" w:styleId="1582" w:customStyle="1">
    <w:name w:val="正文文本缩进 3 字符2"/>
    <w:uiPriority w:val="99"/>
    <w:semiHidden/>
    <w:qFormat/>
    <w:rPr>
      <w:rFonts w:ascii="Times New Roman" w:hAnsi="Times New Roman" w:eastAsia="宋体" w:cs="Times New Roman"/>
      <w:sz w:val="16"/>
      <w:szCs w:val="16"/>
    </w:rPr>
  </w:style>
  <w:style w:type="paragraph" w:styleId="1583" w:customStyle="1">
    <w:name w:val="Char Char Char1 Char7"/>
    <w:basedOn w:val="1046"/>
    <w:uiPriority w:val="99"/>
    <w:qFormat/>
    <w:pPr>
      <w:ind w:firstLine="200"/>
      <w:spacing w:line="360" w:lineRule="auto"/>
    </w:pPr>
    <w:rPr>
      <w:rFonts w:ascii="宋体" w:hAnsi="宋体"/>
      <w:sz w:val="24"/>
      <w:szCs w:val="20"/>
    </w:rPr>
  </w:style>
  <w:style w:type="paragraph" w:styleId="1584" w:customStyle="1">
    <w:name w:val="xl59"/>
    <w:basedOn w:val="1046"/>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85" w:customStyle="1">
    <w:name w:val="样式 标题 2 + Times New Roman 四号 非加粗 段前: 5 磅 段后: 0 磅 行距: 固定值 20..."/>
    <w:basedOn w:val="1048"/>
    <w:qFormat/>
    <w:pPr>
      <w:jc w:val="both"/>
      <w:spacing w:before="100" w:line="400" w:lineRule="exact"/>
    </w:pPr>
    <w:rPr>
      <w:rFonts w:ascii="Times New Roman" w:hAnsi="Times New Roman" w:cs="宋体"/>
      <w:b w:val="0"/>
      <w:sz w:val="24"/>
    </w:rPr>
  </w:style>
  <w:style w:type="paragraph" w:styleId="1586" w:customStyle="1">
    <w:name w:val="Char Char Char Char1"/>
    <w:basedOn w:val="1046"/>
    <w:uiPriority w:val="99"/>
    <w:qFormat/>
    <w:pPr>
      <w:ind w:firstLine="200"/>
      <w:spacing w:line="360" w:lineRule="auto"/>
    </w:pPr>
    <w:rPr>
      <w:rFonts w:ascii="Calibri" w:hAnsi="Calibri"/>
      <w:szCs w:val="20"/>
    </w:rPr>
  </w:style>
  <w:style w:type="paragraph" w:styleId="1587" w:customStyle="1">
    <w:name w:val="主送机关"/>
    <w:basedOn w:val="1046"/>
    <w:qFormat/>
    <w:rPr>
      <w:rFonts w:eastAsia="仿宋_GB2312"/>
      <w:sz w:val="32"/>
      <w:szCs w:val="20"/>
    </w:rPr>
  </w:style>
  <w:style w:type="paragraph" w:styleId="1588" w:customStyle="1">
    <w:name w:val="样式4"/>
    <w:basedOn w:val="1048"/>
    <w:uiPriority w:val="99"/>
    <w:qFormat/>
    <w:pPr>
      <w:spacing w:before="0" w:line="240" w:lineRule="auto"/>
    </w:pPr>
    <w:rPr>
      <w:b w:val="0"/>
      <w:sz w:val="28"/>
    </w:rPr>
  </w:style>
  <w:style w:type="paragraph" w:styleId="1589" w:customStyle="1">
    <w:name w:val="格式2"/>
    <w:qFormat/>
    <w:pPr>
      <w:jc w:val="both"/>
      <w:spacing w:before="50" w:line="440" w:lineRule="exact"/>
      <w:widowControl w:val="off"/>
    </w:pPr>
    <w:rPr>
      <w:sz w:val="24"/>
    </w:rPr>
  </w:style>
  <w:style w:type="paragraph" w:styleId="1590" w:customStyle="1">
    <w:name w:val="font0"/>
    <w:basedOn w:val="1046"/>
    <w:qFormat/>
    <w:pPr>
      <w:jc w:val="left"/>
      <w:spacing w:before="100" w:beforeAutospacing="1" w:after="100" w:afterAutospacing="1"/>
      <w:widowControl/>
    </w:pPr>
    <w:rPr>
      <w:rFonts w:ascii="宋体" w:hAnsi="宋体" w:cs="宋体"/>
      <w:sz w:val="24"/>
    </w:rPr>
  </w:style>
  <w:style w:type="paragraph" w:styleId="1591" w:customStyle="1">
    <w:name w:val="格式３"/>
    <w:basedOn w:val="1046"/>
    <w:qFormat/>
    <w:pPr>
      <w:ind w:left="600" w:hanging="600"/>
      <w:spacing w:line="420" w:lineRule="exact"/>
    </w:pPr>
    <w:rPr>
      <w:rFonts w:ascii="宋体" w:hAnsi="宋体"/>
      <w:color w:val="000000"/>
      <w:sz w:val="24"/>
      <w:szCs w:val="20"/>
    </w:rPr>
  </w:style>
  <w:style w:type="paragraph" w:styleId="1592" w:customStyle="1">
    <w:name w:val="正文样式"/>
    <w:basedOn w:val="1046"/>
    <w:qFormat/>
    <w:pPr>
      <w:ind w:firstLine="680"/>
      <w:jc w:val="center"/>
      <w:spacing w:line="360" w:lineRule="auto"/>
    </w:pPr>
    <w:rPr>
      <w:rFonts w:ascii="宋体"/>
      <w:sz w:val="28"/>
      <w:szCs w:val="20"/>
    </w:rPr>
  </w:style>
  <w:style w:type="paragraph" w:styleId="1593" w:customStyle="1">
    <w:name w:val="样式3"/>
    <w:basedOn w:val="1048"/>
    <w:uiPriority w:val="99"/>
    <w:qFormat/>
    <w:pPr>
      <w:spacing w:before="0" w:line="240" w:lineRule="auto"/>
    </w:pPr>
    <w:rPr>
      <w:b w:val="0"/>
      <w:sz w:val="28"/>
    </w:rPr>
  </w:style>
  <w:style w:type="paragraph" w:styleId="1594" w:customStyle="1">
    <w:name w:val="列表段落1"/>
    <w:basedOn w:val="1046"/>
    <w:uiPriority w:val="34"/>
    <w:qFormat/>
    <w:pPr>
      <w:ind w:firstLine="420"/>
    </w:pPr>
    <w:rPr>
      <w:rFonts w:ascii="Calibri" w:hAnsi="Calibri"/>
      <w:szCs w:val="22"/>
    </w:rPr>
  </w:style>
  <w:style w:type="paragraph" w:styleId="1595" w:customStyle="1">
    <w:name w:val="格式1"/>
    <w:basedOn w:val="1046"/>
    <w:qFormat/>
    <w:pPr>
      <w:jc w:val="center"/>
    </w:pPr>
    <w:rPr>
      <w:rFonts w:ascii="黑体" w:hAnsi="宋体" w:eastAsia="黑体"/>
      <w:b/>
      <w:bCs/>
      <w:color w:val="000000"/>
      <w:sz w:val="32"/>
      <w:szCs w:val="20"/>
    </w:rPr>
  </w:style>
  <w:style w:type="paragraph" w:styleId="1596" w:customStyle="1">
    <w:name w:val="样式1"/>
    <w:basedOn w:val="1048"/>
    <w:uiPriority w:val="99"/>
    <w:qFormat/>
    <w:pPr>
      <w:spacing w:before="0" w:line="415" w:lineRule="auto"/>
    </w:pPr>
    <w:rPr>
      <w:b w:val="0"/>
      <w:sz w:val="28"/>
    </w:rPr>
  </w:style>
  <w:style w:type="paragraph" w:styleId="1597" w:customStyle="1">
    <w:name w:val="Char Char Char1 Char Char Char Char"/>
    <w:basedOn w:val="1046"/>
    <w:uiPriority w:val="99"/>
    <w:qFormat/>
    <w:rPr>
      <w:rFonts w:ascii="宋体" w:hAnsi="宋体" w:cs="Courier New"/>
      <w:sz w:val="32"/>
      <w:szCs w:val="32"/>
    </w:rPr>
  </w:style>
  <w:style w:type="paragraph" w:styleId="1598" w:customStyle="1">
    <w:name w:val="格式3"/>
    <w:basedOn w:val="1046"/>
    <w:qFormat/>
    <w:pPr>
      <w:numPr>
        <w:numId w:val="11"/>
      </w:numPr>
      <w:spacing w:line="360" w:lineRule="auto"/>
      <w:tabs>
        <w:tab w:val="left" w:pos="1222" w:leader="none"/>
        <w:tab w:val="left" w:pos="1626" w:leader="none"/>
        <w:tab w:val="left" w:pos="1755" w:leader="none"/>
      </w:tabs>
    </w:pPr>
    <w:rPr>
      <w:rFonts w:ascii="宋体" w:hAnsi="宋体"/>
      <w:szCs w:val="21"/>
    </w:rPr>
  </w:style>
  <w:style w:type="paragraph" w:styleId="1599" w:customStyle="1">
    <w:name w:val="表1"/>
    <w:basedOn w:val="1046"/>
    <w:qFormat/>
    <w:pPr>
      <w:ind w:left="1965" w:hanging="705"/>
      <w:spacing w:before="200" w:line="320" w:lineRule="atLeast"/>
      <w:tabs>
        <w:tab w:val="left" w:pos="1965" w:leader="none"/>
      </w:tabs>
    </w:pPr>
    <w:rPr>
      <w:sz w:val="24"/>
      <w:szCs w:val="20"/>
    </w:rPr>
  </w:style>
  <w:style w:type="paragraph" w:styleId="1600" w:customStyle="1">
    <w:name w:val="表格3"/>
    <w:basedOn w:val="1046"/>
    <w:qFormat/>
    <w:pPr>
      <w:spacing w:line="420" w:lineRule="atLeast"/>
    </w:pPr>
    <w:rPr>
      <w:rFonts w:eastAsia="楷体"/>
      <w:szCs w:val="20"/>
    </w:rPr>
  </w:style>
  <w:style w:type="paragraph" w:styleId="1601" w:customStyle="1">
    <w:name w:val="表格"/>
    <w:basedOn w:val="1046"/>
    <w:qFormat/>
    <w:pPr>
      <w:jc w:val="center"/>
    </w:pPr>
    <w:rPr>
      <w:rFonts w:ascii="华文细黑" w:hAnsi="华文细黑"/>
      <w:szCs w:val="20"/>
    </w:rPr>
  </w:style>
  <w:style w:type="paragraph" w:styleId="1602" w:customStyle="1">
    <w:name w:val="Char Char Char1 Char5"/>
    <w:basedOn w:val="1046"/>
    <w:uiPriority w:val="99"/>
    <w:qFormat/>
    <w:pPr>
      <w:ind w:firstLine="200"/>
      <w:spacing w:line="360" w:lineRule="auto"/>
    </w:pPr>
    <w:rPr>
      <w:rFonts w:ascii="宋体" w:hAnsi="宋体"/>
      <w:sz w:val="24"/>
      <w:szCs w:val="20"/>
    </w:rPr>
  </w:style>
  <w:style w:type="paragraph" w:styleId="1603" w:customStyle="1">
    <w:name w:val="纯文本3"/>
    <w:next w:val="1080"/>
    <w:uiPriority w:val="99"/>
    <w:qFormat/>
    <w:pPr>
      <w:jc w:val="both"/>
      <w:widowControl w:val="off"/>
    </w:pPr>
    <w:rPr>
      <w:rFonts w:ascii="宋体" w:hAnsi="Calibri" w:cs="宋体"/>
      <w:sz w:val="26"/>
      <w:szCs w:val="26"/>
    </w:rPr>
  </w:style>
  <w:style w:type="paragraph" w:styleId="1604" w:customStyle="1">
    <w:name w:val="默认段落字体 Para Char"/>
    <w:basedOn w:val="1046"/>
    <w:qFormat/>
  </w:style>
  <w:style w:type="paragraph" w:styleId="1605" w:customStyle="1">
    <w:name w:val="Char Char Char Char"/>
    <w:basedOn w:val="1046"/>
    <w:qFormat/>
    <w:rPr>
      <w:rFonts w:ascii="Calibri" w:hAnsi="Calibri"/>
      <w:szCs w:val="20"/>
    </w:rPr>
  </w:style>
  <w:style w:type="paragraph" w:styleId="1606" w:customStyle="1">
    <w:name w:val="Char Char Char1 Char4"/>
    <w:basedOn w:val="1046"/>
    <w:uiPriority w:val="99"/>
    <w:qFormat/>
    <w:pPr>
      <w:ind w:firstLine="200"/>
      <w:spacing w:line="360" w:lineRule="auto"/>
    </w:pPr>
    <w:rPr>
      <w:rFonts w:ascii="宋体" w:hAnsi="宋体"/>
      <w:sz w:val="24"/>
      <w:szCs w:val="20"/>
    </w:rPr>
  </w:style>
  <w:style w:type="paragraph" w:styleId="1607" w:customStyle="1">
    <w:name w:val="正文1"/>
    <w:basedOn w:val="1046"/>
    <w:qFormat/>
    <w:pPr>
      <w:contextualSpacing/>
      <w:ind w:firstLine="200"/>
      <w:jc w:val="left"/>
      <w:spacing w:before="120" w:after="120"/>
      <w:widowControl/>
    </w:pPr>
    <w:rPr>
      <w:rFonts w:ascii="Calibri" w:hAnsi="Calibri" w:eastAsia="Adobe 仿宋 Std R"/>
      <w:sz w:val="20"/>
      <w:szCs w:val="21"/>
    </w:rPr>
  </w:style>
  <w:style w:type="paragraph" w:styleId="1608" w:customStyle="1">
    <w:name w:val="msonormal"/>
    <w:basedOn w:val="1046"/>
    <w:qFormat/>
    <w:pPr>
      <w:jc w:val="left"/>
      <w:spacing w:before="100" w:beforeAutospacing="1" w:after="100" w:afterAutospacing="1"/>
      <w:widowControl/>
    </w:pPr>
    <w:rPr>
      <w:rFonts w:ascii="宋体" w:hAnsi="宋体" w:cs="宋体"/>
      <w:sz w:val="24"/>
    </w:rPr>
  </w:style>
  <w:style w:type="paragraph" w:styleId="1609" w:customStyle="1">
    <w:name w:val="xl125"/>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0" w:customStyle="1">
    <w:name w:val="xl126"/>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1" w:customStyle="1">
    <w:name w:val="xl127"/>
    <w:basedOn w:val="1046"/>
    <w:qFormat/>
    <w:pPr>
      <w:jc w:val="left"/>
      <w:spacing w:before="100" w:beforeAutospacing="1" w:after="100" w:afterAutospacing="1"/>
      <w:widowControl/>
    </w:pPr>
    <w:rPr>
      <w:rFonts w:ascii="新宋体" w:hAnsi="新宋体" w:eastAsia="新宋体" w:cs="宋体"/>
      <w:sz w:val="28"/>
      <w:szCs w:val="28"/>
    </w:rPr>
  </w:style>
  <w:style w:type="paragraph" w:styleId="1612" w:customStyle="1">
    <w:name w:val="xl128"/>
    <w:basedOn w:val="10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3" w:customStyle="1">
    <w:name w:val="xl129"/>
    <w:basedOn w:val="10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4" w:customStyle="1">
    <w:name w:val="xl130"/>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5" w:customStyle="1">
    <w:name w:val="xl131"/>
    <w:basedOn w:val="104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16" w:customStyle="1">
    <w:name w:val="xl132"/>
    <w:basedOn w:val="104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17" w:customStyle="1">
    <w:name w:val="xl133"/>
    <w:basedOn w:val="104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618" w:customStyle="1">
    <w:name w:val="xl134"/>
    <w:basedOn w:val="104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19" w:customStyle="1">
    <w:name w:val="xl135"/>
    <w:basedOn w:val="104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20" w:customStyle="1">
    <w:name w:val="xl136"/>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1" w:customStyle="1">
    <w:name w:val="xl137"/>
    <w:basedOn w:val="10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22" w:customStyle="1">
    <w:name w:val="xl138"/>
    <w:basedOn w:val="10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3" w:customStyle="1">
    <w:name w:val="xl139"/>
    <w:basedOn w:val="1046"/>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624" w:customStyle="1">
    <w:name w:val="xl140"/>
    <w:basedOn w:val="10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5" w:customStyle="1">
    <w:name w:val="xl141"/>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6" w:customStyle="1">
    <w:name w:val="xl142"/>
    <w:basedOn w:val="10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7" w:customStyle="1">
    <w:name w:val="xl143"/>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8" w:customStyle="1">
    <w:name w:val="xl144"/>
    <w:basedOn w:val="10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9" w:customStyle="1">
    <w:name w:val="xl145"/>
    <w:basedOn w:val="104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30" w:customStyle="1">
    <w:name w:val="xl146"/>
    <w:basedOn w:val="104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31" w:customStyle="1">
    <w:name w:val="xl147"/>
    <w:basedOn w:val="10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2" w:customStyle="1">
    <w:name w:val="xl148"/>
    <w:basedOn w:val="104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633" w:customStyle="1">
    <w:name w:val="xl149"/>
    <w:basedOn w:val="104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34" w:customStyle="1">
    <w:name w:val="xl150"/>
    <w:basedOn w:val="104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35" w:customStyle="1">
    <w:name w:val="xl151"/>
    <w:basedOn w:val="10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36" w:customStyle="1">
    <w:name w:val="xl152"/>
    <w:basedOn w:val="104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37" w:customStyle="1">
    <w:name w:val="xl153"/>
    <w:basedOn w:val="1046"/>
    <w:qFormat/>
    <w:pPr>
      <w:jc w:val="left"/>
      <w:spacing w:before="100" w:beforeAutospacing="1" w:after="100" w:afterAutospacing="1"/>
      <w:widowControl/>
    </w:pPr>
    <w:rPr>
      <w:rFonts w:ascii="新宋体" w:hAnsi="新宋体" w:eastAsia="新宋体" w:cs="宋体"/>
      <w:sz w:val="28"/>
      <w:szCs w:val="28"/>
    </w:rPr>
  </w:style>
  <w:style w:type="paragraph" w:styleId="1638" w:customStyle="1">
    <w:name w:val="xl154"/>
    <w:basedOn w:val="1046"/>
    <w:qFormat/>
    <w:pPr>
      <w:jc w:val="center"/>
      <w:spacing w:before="100" w:beforeAutospacing="1" w:after="100" w:afterAutospacing="1"/>
      <w:widowControl/>
    </w:pPr>
    <w:rPr>
      <w:rFonts w:ascii="新宋体" w:hAnsi="新宋体" w:eastAsia="新宋体" w:cs="宋体"/>
      <w:sz w:val="28"/>
      <w:szCs w:val="28"/>
    </w:rPr>
  </w:style>
  <w:style w:type="paragraph" w:styleId="1639" w:customStyle="1">
    <w:name w:val="_Style 305"/>
    <w:basedOn w:val="1046"/>
    <w:next w:val="1120"/>
    <w:qFormat/>
    <w:pPr>
      <w:ind w:firstLine="420"/>
    </w:pPr>
    <w:rPr>
      <w:rFonts w:cs="宋体"/>
      <w:sz w:val="20"/>
      <w:szCs w:val="21"/>
    </w:rPr>
  </w:style>
  <w:style w:type="character" w:styleId="1640" w:customStyle="1">
    <w:name w:val="列出段落3 Char"/>
    <w:link w:val="1641"/>
    <w:qFormat/>
    <w:rPr>
      <w:rFonts w:ascii="Calibri" w:hAnsi="Calibri"/>
      <w:sz w:val="21"/>
      <w:szCs w:val="21"/>
    </w:rPr>
  </w:style>
  <w:style w:type="paragraph" w:styleId="1641" w:customStyle="1">
    <w:name w:val="列出段落3"/>
    <w:basedOn w:val="1046"/>
    <w:link w:val="1640"/>
    <w:qFormat/>
    <w:pPr>
      <w:ind w:firstLine="420"/>
    </w:pPr>
    <w:rPr>
      <w:rFonts w:ascii="Calibri" w:hAnsi="Calibri"/>
      <w:szCs w:val="21"/>
    </w:rPr>
  </w:style>
  <w:style w:type="paragraph" w:styleId="1642" w:customStyle="1">
    <w:name w:val="样式 标题 1 + 宋体 居中 段前: 17 磅 段后: 16.5 磅"/>
    <w:basedOn w:val="1047"/>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643" w:customStyle="1">
    <w:name w:val="段"/>
    <w:next w:val="1046"/>
    <w:qFormat/>
    <w:pPr>
      <w:ind w:firstLine="200"/>
      <w:jc w:val="both"/>
    </w:pPr>
    <w:rPr>
      <w:rFonts w:ascii="宋体"/>
      <w:sz w:val="21"/>
    </w:rPr>
  </w:style>
  <w:style w:type="paragraph" w:styleId="1644" w:customStyle="1">
    <w:name w:val="首行缩进"/>
    <w:basedOn w:val="1046"/>
    <w:qFormat/>
    <w:pPr>
      <w:ind w:firstLine="480"/>
      <w:jc w:val="left"/>
      <w:spacing w:line="360" w:lineRule="auto"/>
    </w:pPr>
    <w:rPr>
      <w:rFonts w:ascii="宋体" w:hAnsi="宋体"/>
      <w:sz w:val="24"/>
      <w:szCs w:val="22"/>
    </w:rPr>
  </w:style>
  <w:style w:type="paragraph" w:styleId="1645" w:customStyle="1">
    <w:name w:val="GP正文(无首行缩进)"/>
    <w:basedOn w:val="1046"/>
    <w:qFormat/>
    <w:pPr>
      <w:ind w:firstLine="480"/>
      <w:jc w:val="left"/>
      <w:spacing w:line="360" w:lineRule="auto"/>
    </w:pPr>
    <w:rPr>
      <w:rFonts w:hAnsi="宋体"/>
      <w:sz w:val="24"/>
    </w:rPr>
  </w:style>
  <w:style w:type="character" w:styleId="1646" w:customStyle="1">
    <w:name w:val="font131"/>
    <w:qFormat/>
    <w:rPr>
      <w:rFonts w:hint="eastAsia" w:ascii="宋体" w:hAnsi="宋体" w:eastAsia="宋体" w:cs="宋体"/>
      <w:color w:val="000000"/>
      <w:sz w:val="20"/>
      <w:szCs w:val="20"/>
      <w:u w:val="none"/>
    </w:rPr>
  </w:style>
  <w:style w:type="character" w:styleId="1647" w:customStyle="1">
    <w:name w:val="标题 字符3"/>
    <w:uiPriority w:val="10"/>
    <w:qFormat/>
    <w:rPr>
      <w:rFonts w:ascii="Arial" w:hAnsi="Arial"/>
      <w:b/>
      <w:sz w:val="32"/>
    </w:rPr>
  </w:style>
  <w:style w:type="character" w:styleId="1648" w:customStyle="1">
    <w:name w:val="材料标题 Char"/>
    <w:link w:val="1649"/>
    <w:qFormat/>
    <w:rPr>
      <w:rFonts w:ascii="方正小标宋简体" w:eastAsia="方正小标宋简体"/>
      <w:color w:val="000000"/>
      <w:sz w:val="44"/>
      <w:szCs w:val="44"/>
    </w:rPr>
  </w:style>
  <w:style w:type="paragraph" w:styleId="1649" w:customStyle="1">
    <w:name w:val="材料标题"/>
    <w:basedOn w:val="1046"/>
    <w:link w:val="1648"/>
    <w:qFormat/>
    <w:pPr>
      <w:jc w:val="center"/>
      <w:spacing w:line="700" w:lineRule="exact"/>
    </w:pPr>
    <w:rPr>
      <w:rFonts w:ascii="方正小标宋简体" w:eastAsia="方正小标宋简体"/>
      <w:color w:val="000000"/>
      <w:sz w:val="44"/>
      <w:szCs w:val="44"/>
    </w:rPr>
  </w:style>
  <w:style w:type="character" w:styleId="1650" w:customStyle="1">
    <w:name w:val="标题 6 Char1"/>
    <w:uiPriority w:val="99"/>
    <w:semiHidden/>
    <w:qFormat/>
    <w:rPr>
      <w:rFonts w:ascii="Cambria" w:hAnsi="Cambria" w:eastAsia="宋体"/>
      <w:b/>
      <w:sz w:val="24"/>
    </w:rPr>
  </w:style>
  <w:style w:type="character" w:styleId="1651" w:customStyle="1">
    <w:name w:val="明显参考1"/>
    <w:uiPriority w:val="32"/>
    <w:qFormat/>
    <w:rPr>
      <w:b/>
      <w:color w:val="000000"/>
      <w:sz w:val="21"/>
    </w:rPr>
  </w:style>
  <w:style w:type="character" w:styleId="1652" w:customStyle="1">
    <w:name w:val="不明显参考1"/>
    <w:uiPriority w:val="99"/>
    <w:qFormat/>
    <w:rPr>
      <w:color w:val="000000"/>
      <w:sz w:val="21"/>
    </w:rPr>
  </w:style>
  <w:style w:type="character" w:styleId="1653" w:customStyle="1">
    <w:name w:val="书籍标题1"/>
    <w:uiPriority w:val="99"/>
    <w:qFormat/>
    <w:rPr>
      <w:b/>
      <w:i/>
      <w:sz w:val="21"/>
    </w:rPr>
  </w:style>
  <w:style w:type="character" w:styleId="1654" w:customStyle="1">
    <w:name w:val="不明显强调1"/>
    <w:uiPriority w:val="99"/>
    <w:qFormat/>
    <w:rPr>
      <w:i/>
      <w:color w:val="000000"/>
      <w:sz w:val="21"/>
    </w:rPr>
  </w:style>
  <w:style w:type="character" w:styleId="1655" w:customStyle="1">
    <w:name w:val="明显强调1"/>
    <w:uiPriority w:val="21"/>
    <w:qFormat/>
    <w:rPr>
      <w:i/>
      <w:color w:val="000000"/>
      <w:sz w:val="21"/>
    </w:rPr>
  </w:style>
  <w:style w:type="paragraph" w:styleId="1656" w:customStyle="1">
    <w:name w:val="xl71"/>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6"/>
      <w:szCs w:val="26"/>
    </w:rPr>
  </w:style>
  <w:style w:type="paragraph" w:styleId="1657" w:customStyle="1">
    <w:name w:val="xl69"/>
    <w:basedOn w:val="10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8" w:customStyle="1">
    <w:name w:val="正文字缩2字"/>
    <w:basedOn w:val="1046"/>
    <w:qFormat/>
    <w:pPr>
      <w:ind w:left="200" w:firstLine="200"/>
      <w:spacing w:before="60" w:after="60" w:line="360" w:lineRule="auto"/>
    </w:pPr>
    <w:rPr>
      <w:sz w:val="20"/>
    </w:rPr>
  </w:style>
  <w:style w:type="paragraph" w:styleId="1659" w:customStyle="1">
    <w:name w:val="xl63"/>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60" w:customStyle="1">
    <w:name w:val="xl66"/>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61" w:customStyle="1">
    <w:name w:val="xl67"/>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62" w:customStyle="1">
    <w:name w:val="xl75"/>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63" w:customStyle="1">
    <w:name w:val="xl68"/>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64" w:customStyle="1">
    <w:name w:val="xl73"/>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65" w:customStyle="1">
    <w:name w:val="xl72"/>
    <w:basedOn w:val="1046"/>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66" w:customStyle="1">
    <w:name w:val="xl76"/>
    <w:basedOn w:val="1046"/>
    <w:qFormat/>
    <w:pPr>
      <w:jc w:val="left"/>
      <w:spacing w:before="100" w:beforeAutospacing="1" w:after="100" w:afterAutospacing="1"/>
      <w:widowControl/>
    </w:pPr>
    <w:rPr>
      <w:rFonts w:ascii="宋体" w:hAnsi="宋体" w:cs="宋体"/>
      <w:sz w:val="24"/>
    </w:rPr>
  </w:style>
  <w:style w:type="paragraph" w:styleId="1667" w:customStyle="1">
    <w:name w:val="xl74"/>
    <w:basedOn w:val="1046"/>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68" w:customStyle="1">
    <w:name w:val="xl70"/>
    <w:basedOn w:val="1046"/>
    <w:qFormat/>
    <w:pPr>
      <w:jc w:val="center"/>
      <w:spacing w:before="100" w:beforeAutospacing="1" w:after="100" w:afterAutospacing="1"/>
      <w:widowControl/>
    </w:pPr>
    <w:rPr>
      <w:rFonts w:ascii="宋体" w:hAnsi="宋体" w:cs="宋体"/>
      <w:b/>
      <w:bCs/>
      <w:color w:val="000000"/>
      <w:sz w:val="40"/>
      <w:szCs w:val="40"/>
    </w:rPr>
  </w:style>
  <w:style w:type="paragraph" w:styleId="1669" w:customStyle="1">
    <w:name w:val="xl65"/>
    <w:basedOn w:val="1046"/>
    <w:qFormat/>
    <w:pPr>
      <w:jc w:val="center"/>
      <w:spacing w:before="100" w:beforeAutospacing="1" w:after="100" w:afterAutospacing="1"/>
      <w:widowControl/>
    </w:pPr>
    <w:rPr>
      <w:rFonts w:ascii="宋体" w:hAnsi="宋体" w:cs="宋体"/>
      <w:sz w:val="24"/>
    </w:rPr>
  </w:style>
  <w:style w:type="paragraph" w:styleId="1670" w:customStyle="1">
    <w:name w:val="正文 New"/>
    <w:uiPriority w:val="99"/>
    <w:qFormat/>
    <w:pPr>
      <w:jc w:val="both"/>
      <w:widowControl w:val="off"/>
    </w:pPr>
    <w:rPr>
      <w:sz w:val="21"/>
      <w:szCs w:val="24"/>
    </w:rPr>
  </w:style>
  <w:style w:type="paragraph" w:styleId="1671" w:customStyle="1">
    <w:name w:val="xl64"/>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672" w:customStyle="1">
    <w:name w:val="批注框文本 Char2"/>
    <w:uiPriority w:val="99"/>
    <w:qFormat/>
    <w:rPr>
      <w:sz w:val="18"/>
    </w:rPr>
  </w:style>
  <w:style w:type="character" w:styleId="1673" w:customStyle="1">
    <w:name w:val="文档结构图 Char2"/>
    <w:qFormat/>
    <w:rPr>
      <w:rFonts w:ascii="宋体"/>
      <w:sz w:val="18"/>
      <w:szCs w:val="18"/>
    </w:rPr>
  </w:style>
  <w:style w:type="character" w:styleId="1674" w:customStyle="1">
    <w:name w:val="批注文字 Char2"/>
    <w:qFormat/>
    <w:rPr>
      <w:sz w:val="21"/>
    </w:rPr>
  </w:style>
  <w:style w:type="paragraph" w:styleId="1675" w:customStyle="1">
    <w:name w:val="xl77"/>
    <w:basedOn w:val="104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6" w:customStyle="1">
    <w:name w:val="xl78"/>
    <w:basedOn w:val="104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77" w:customStyle="1">
    <w:name w:val="xl79"/>
    <w:basedOn w:val="10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78" w:customStyle="1">
    <w:name w:val="xl80"/>
    <w:basedOn w:val="104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9" w:customStyle="1">
    <w:name w:val="xl81"/>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0" w:customStyle="1">
    <w:name w:val="xl82"/>
    <w:basedOn w:val="10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81" w:customStyle="1">
    <w:name w:val="xl83"/>
    <w:basedOn w:val="10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82" w:customStyle="1">
    <w:name w:val="xl84"/>
    <w:basedOn w:val="10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83" w:customStyle="1">
    <w:name w:val="xl85"/>
    <w:basedOn w:val="10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84" w:customStyle="1">
    <w:name w:val="xl86"/>
    <w:basedOn w:val="104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5" w:customStyle="1">
    <w:name w:val="xl87"/>
    <w:basedOn w:val="104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6" w:customStyle="1">
    <w:name w:val="xl88"/>
    <w:basedOn w:val="104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7" w:customStyle="1">
    <w:name w:val="xl89"/>
    <w:basedOn w:val="104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8" w:customStyle="1">
    <w:name w:val="xl90"/>
    <w:basedOn w:val="104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9" w:customStyle="1">
    <w:name w:val="xl91"/>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0" w:customStyle="1">
    <w:name w:val="xl92"/>
    <w:basedOn w:val="10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91" w:customStyle="1">
    <w:name w:val="xl93"/>
    <w:basedOn w:val="10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92" w:customStyle="1">
    <w:name w:val="xl94"/>
    <w:basedOn w:val="1046"/>
    <w:qFormat/>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93" w:customStyle="1">
    <w:name w:val="xl95"/>
    <w:basedOn w:val="10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94" w:customStyle="1">
    <w:name w:val="xl96"/>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5" w:customStyle="1">
    <w:name w:val="xl97"/>
    <w:basedOn w:val="104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96" w:customStyle="1">
    <w:name w:val="xl98"/>
    <w:basedOn w:val="1046"/>
    <w:qFormat/>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97" w:customStyle="1">
    <w:name w:val="xl99"/>
    <w:basedOn w:val="104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98" w:customStyle="1">
    <w:name w:val="xl100"/>
    <w:basedOn w:val="104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99" w:customStyle="1">
    <w:name w:val="xl101"/>
    <w:basedOn w:val="1046"/>
    <w:qFormat/>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700" w:customStyle="1">
    <w:name w:val="xl102"/>
    <w:basedOn w:val="104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701" w:customStyle="1">
    <w:name w:val="xl103"/>
    <w:basedOn w:val="1046"/>
    <w:qFormat/>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702" w:customStyle="1">
    <w:name w:val="xl104"/>
    <w:basedOn w:val="10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703" w:customStyle="1">
    <w:name w:val="xl105"/>
    <w:basedOn w:val="1046"/>
    <w:qFormat/>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704" w:customStyle="1">
    <w:name w:val="xl106"/>
    <w:basedOn w:val="10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705" w:customStyle="1">
    <w:name w:val="xl107"/>
    <w:basedOn w:val="104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706" w:customStyle="1">
    <w:name w:val="xl108"/>
    <w:basedOn w:val="104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7" w:customStyle="1">
    <w:name w:val="xl109"/>
    <w:basedOn w:val="104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8" w:customStyle="1">
    <w:name w:val="xl110"/>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9" w:customStyle="1">
    <w:name w:val="xl111"/>
    <w:basedOn w:val="1046"/>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6"/>
      <w:szCs w:val="16"/>
    </w:rPr>
  </w:style>
  <w:style w:type="paragraph" w:styleId="1710" w:customStyle="1">
    <w:name w:val="xl112"/>
    <w:basedOn w:val="1046"/>
    <w:qFormat/>
    <w:pPr>
      <w:jc w:val="right"/>
      <w:spacing w:before="100" w:beforeAutospacing="1" w:after="100" w:afterAutospacing="1"/>
      <w:widowControl/>
      <w:pBdr>
        <w:left w:val="single" w:color="000000" w:sz="4" w:space="0"/>
        <w:right w:val="single" w:color="000000" w:sz="4" w:space="0"/>
      </w:pBdr>
    </w:pPr>
    <w:rPr>
      <w:rFonts w:ascii="宋体" w:hAnsi="宋体" w:cs="宋体"/>
      <w:sz w:val="16"/>
      <w:szCs w:val="16"/>
    </w:rPr>
  </w:style>
  <w:style w:type="paragraph" w:styleId="1711" w:customStyle="1">
    <w:name w:val="xl113"/>
    <w:basedOn w:val="104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712" w:customStyle="1">
    <w:name w:val="xl114"/>
    <w:basedOn w:val="104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713" w:customStyle="1">
    <w:name w:val="xl115"/>
    <w:basedOn w:val="104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714" w:customStyle="1">
    <w:name w:val="xl116"/>
    <w:basedOn w:val="104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715" w:customStyle="1">
    <w:name w:val="xl117"/>
    <w:basedOn w:val="104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716" w:customStyle="1">
    <w:name w:val="xl118"/>
    <w:basedOn w:val="104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717" w:customStyle="1">
    <w:name w:val="xl119"/>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718" w:customStyle="1">
    <w:name w:val="xl120"/>
    <w:basedOn w:val="10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character" w:styleId="1719" w:customStyle="1">
    <w:name w:val="NormalCharacter1"/>
    <w:semiHidden/>
    <w:qFormat/>
  </w:style>
  <w:style w:type="table" w:styleId="1720" w:customStyle="1">
    <w:name w:val="TableGrid1"/>
    <w:qFormat/>
    <w:rPr>
      <w:rFonts w:ascii="等线" w:hAnsi="等线" w:eastAsia="等线"/>
      <w:sz w:val="21"/>
      <w:szCs w:val="22"/>
    </w:rPr>
    <w:tblPr>
      <w:tblCellMar>
        <w:left w:w="0" w:type="dxa"/>
        <w:top w:w="0" w:type="dxa"/>
        <w:right w:w="0" w:type="dxa"/>
        <w:bottom w:w="0" w:type="dxa"/>
      </w:tblCellMar>
    </w:tblPr>
  </w:style>
  <w:style w:type="table" w:styleId="1721" w:customStyle="1">
    <w:name w:val="TableGrid11"/>
    <w:qFormat/>
    <w:rPr>
      <w:rFonts w:ascii="等线" w:hAnsi="等线" w:eastAsia="等线"/>
      <w:sz w:val="21"/>
      <w:szCs w:val="22"/>
    </w:rPr>
    <w:tblPr>
      <w:tblCellMar>
        <w:left w:w="0" w:type="dxa"/>
        <w:top w:w="0" w:type="dxa"/>
        <w:right w:w="0" w:type="dxa"/>
        <w:bottom w:w="0" w:type="dxa"/>
      </w:tblCellMar>
    </w:tblPr>
  </w:style>
  <w:style w:type="character" w:styleId="1722" w:customStyle="1">
    <w:name w:val="列出段落 Char1"/>
    <w:link w:val="1723"/>
    <w:uiPriority w:val="34"/>
    <w:qFormat/>
    <w:rPr>
      <w:rFonts w:ascii="Calibri" w:hAnsi="Calibri" w:eastAsia="宋体"/>
      <w:sz w:val="21"/>
      <w:szCs w:val="22"/>
      <w:lang w:val="en-US" w:eastAsia="zh-CN" w:bidi="ar-SA"/>
    </w:rPr>
  </w:style>
  <w:style w:type="paragraph" w:styleId="1723" w:customStyle="1">
    <w:name w:val="_Style 528"/>
    <w:basedOn w:val="1046"/>
    <w:next w:val="1120"/>
    <w:link w:val="1722"/>
    <w:uiPriority w:val="34"/>
    <w:qFormat/>
    <w:pPr>
      <w:ind w:firstLine="420"/>
    </w:pPr>
    <w:rPr>
      <w:rFonts w:ascii="Calibri" w:hAnsi="Calibri"/>
      <w:szCs w:val="22"/>
    </w:rPr>
  </w:style>
  <w:style w:type="paragraph" w:styleId="1724" w:customStyle="1">
    <w:name w:val="_Style 529"/>
    <w:basedOn w:val="1046"/>
    <w:next w:val="1120"/>
    <w:uiPriority w:val="34"/>
    <w:qFormat/>
    <w:pPr>
      <w:ind w:firstLine="420"/>
    </w:pPr>
    <w:rPr>
      <w:rFonts w:ascii="Calibri" w:hAnsi="Calibri"/>
      <w:szCs w:val="22"/>
    </w:rPr>
  </w:style>
  <w:style w:type="character" w:styleId="1725" w:customStyle="1">
    <w:name w:val="标题 2 Char1"/>
    <w:qFormat/>
    <w:rPr>
      <w:rFonts w:ascii="Arial" w:hAnsi="Arial" w:eastAsia="黑体"/>
      <w:b/>
      <w:sz w:val="30"/>
      <w:lang w:val="en-US" w:eastAsia="zh-CN" w:bidi="ar-SA"/>
    </w:rPr>
  </w:style>
  <w:style w:type="paragraph" w:styleId="1726" w:customStyle="1">
    <w:name w:val="_Style 531"/>
    <w:basedOn w:val="1046"/>
    <w:next w:val="1120"/>
    <w:uiPriority w:val="34"/>
    <w:qFormat/>
    <w:pPr>
      <w:ind w:firstLine="420"/>
    </w:pPr>
    <w:rPr>
      <w:rFonts w:ascii="Calibri" w:hAnsi="Calibri"/>
      <w:szCs w:val="22"/>
    </w:rPr>
  </w:style>
  <w:style w:type="paragraph" w:styleId="1727" w:customStyle="1">
    <w:name w:val="Table Text"/>
    <w:basedOn w:val="1046"/>
    <w:semiHidden/>
    <w:qFormat/>
    <w:pPr>
      <w:jc w:val="left"/>
      <w:widowControl/>
    </w:pPr>
    <w:rPr>
      <w:rFonts w:ascii="宋体" w:hAnsi="宋体" w:cs="宋体"/>
      <w:color w:val="000000"/>
      <w:szCs w:val="21"/>
      <w:lang w:eastAsia="en-US"/>
    </w:rPr>
  </w:style>
  <w:style w:type="character" w:styleId="1728" w:customStyle="1">
    <w:name w:val="NormalCharacter11"/>
    <w:semiHidden/>
    <w:qFormat/>
    <w:rPr>
      <w:rFonts w:ascii="Times New Roman" w:hAnsi="Times New Roman" w:eastAsia="宋体" w:cs="Times New Roman"/>
      <w:sz w:val="21"/>
      <w:szCs w:val="24"/>
    </w:rPr>
  </w:style>
  <w:style w:type="paragraph" w:styleId="1729" w:customStyle="1">
    <w:name w:val="正文文本1"/>
    <w:basedOn w:val="1046"/>
    <w:link w:val="1730"/>
    <w:qFormat/>
    <w:pPr>
      <w:spacing w:before="120" w:line="22" w:lineRule="atLeast"/>
      <w:tabs>
        <w:tab w:val="left" w:pos="567" w:leader="none"/>
      </w:tabs>
    </w:pPr>
    <w:rPr>
      <w:rFonts w:ascii="宋体" w:hAnsi="宋体"/>
      <w:sz w:val="24"/>
    </w:rPr>
  </w:style>
  <w:style w:type="character" w:styleId="1730" w:customStyle="1">
    <w:name w:val="正文文本 Char"/>
    <w:link w:val="1729"/>
    <w:qFormat/>
    <w:rPr>
      <w:rFonts w:ascii="宋体" w:hAnsi="宋体"/>
      <w:sz w:val="24"/>
      <w:szCs w:val="24"/>
    </w:rPr>
  </w:style>
  <w:style w:type="character" w:styleId="1731" w:customStyle="1">
    <w:name w:val="标题 1 Char"/>
    <w:qFormat/>
    <w:rPr>
      <w:rFonts w:ascii="宋体"/>
      <w:b/>
      <w:sz w:val="32"/>
    </w:rPr>
  </w:style>
  <w:style w:type="character" w:styleId="1732" w:customStyle="1">
    <w:name w:val="正文缩进 Char1"/>
    <w:uiPriority w:val="99"/>
    <w:qFormat/>
    <w:rPr>
      <w:rFonts w:ascii="宋体" w:eastAsia="宋体"/>
      <w:sz w:val="24"/>
      <w:szCs w:val="24"/>
      <w:lang w:val="en-US" w:eastAsia="zh-CN" w:bidi="ar-SA"/>
    </w:rPr>
  </w:style>
  <w:style w:type="character" w:styleId="1733" w:customStyle="1">
    <w:name w:val="标题 3 Char1"/>
    <w:qFormat/>
    <w:rPr>
      <w:rFonts w:ascii="宋体" w:eastAsia="宋体"/>
      <w:b/>
      <w:sz w:val="24"/>
      <w:u w:val="single"/>
      <w:lang w:val="en-US" w:eastAsia="zh-CN" w:bidi="ar-SA"/>
    </w:rPr>
  </w:style>
  <w:style w:type="character" w:styleId="1734" w:customStyle="1">
    <w:name w:val="标题 4 Char"/>
    <w:qFormat/>
    <w:rPr>
      <w:rFonts w:ascii="Arial" w:hAnsi="Arial" w:eastAsia="黑体"/>
      <w:b/>
      <w:sz w:val="28"/>
    </w:rPr>
  </w:style>
  <w:style w:type="character" w:styleId="1735" w:customStyle="1">
    <w:name w:val="标题 5 Char"/>
    <w:qFormat/>
    <w:rPr>
      <w:b/>
      <w:sz w:val="28"/>
    </w:rPr>
  </w:style>
  <w:style w:type="character" w:styleId="1736" w:customStyle="1">
    <w:name w:val="标题 6 Char"/>
    <w:qFormat/>
    <w:rPr>
      <w:rFonts w:ascii="Arial" w:hAnsi="Arial" w:eastAsia="黑体"/>
      <w:b/>
      <w:sz w:val="24"/>
    </w:rPr>
  </w:style>
  <w:style w:type="character" w:styleId="1737" w:customStyle="1">
    <w:name w:val="标题 7 Char"/>
    <w:qFormat/>
    <w:rPr>
      <w:b/>
      <w:sz w:val="24"/>
    </w:rPr>
  </w:style>
  <w:style w:type="character" w:styleId="1738" w:customStyle="1">
    <w:name w:val="标题 8 Char"/>
    <w:qFormat/>
    <w:rPr>
      <w:rFonts w:ascii="Arial" w:hAnsi="Arial" w:eastAsia="黑体"/>
      <w:sz w:val="24"/>
    </w:rPr>
  </w:style>
  <w:style w:type="character" w:styleId="1739" w:customStyle="1">
    <w:name w:val="标题 9 Char"/>
    <w:qFormat/>
    <w:rPr>
      <w:rFonts w:ascii="Arial" w:hAnsi="Arial" w:eastAsia="黑体"/>
      <w:sz w:val="21"/>
    </w:rPr>
  </w:style>
  <w:style w:type="paragraph" w:styleId="1740" w:customStyle="1">
    <w:name w:val="_Style 546"/>
    <w:link w:val="1741"/>
    <w:qFormat/>
    <w:rPr>
      <w:sz w:val="24"/>
      <w:szCs w:val="24"/>
    </w:rPr>
  </w:style>
  <w:style w:type="character" w:styleId="1741" w:customStyle="1">
    <w:name w:val="正文首行缩进 2 Char"/>
    <w:link w:val="1740"/>
    <w:qFormat/>
    <w:rPr>
      <w:sz w:val="24"/>
      <w:szCs w:val="24"/>
    </w:rPr>
  </w:style>
  <w:style w:type="character" w:styleId="1742" w:customStyle="1">
    <w:name w:val="文档结构图 Char"/>
    <w:qFormat/>
    <w:rPr>
      <w:sz w:val="21"/>
      <w:szCs w:val="24"/>
      <w:shd w:val="clear" w:color="auto" w:fill="000080"/>
    </w:rPr>
  </w:style>
  <w:style w:type="character" w:styleId="1743" w:customStyle="1">
    <w:name w:val="批注文字 Char1"/>
    <w:qFormat/>
    <w:rPr>
      <w:sz w:val="21"/>
      <w:szCs w:val="24"/>
    </w:rPr>
  </w:style>
  <w:style w:type="character" w:styleId="1744" w:customStyle="1">
    <w:name w:val="正文文本 3 Char"/>
    <w:qFormat/>
    <w:rPr>
      <w:sz w:val="16"/>
      <w:szCs w:val="16"/>
    </w:rPr>
  </w:style>
  <w:style w:type="character" w:styleId="1745" w:customStyle="1">
    <w:name w:val="正文文本缩进 Char2"/>
    <w:qFormat/>
    <w:rPr>
      <w:rFonts w:eastAsia="宋体"/>
      <w:sz w:val="24"/>
      <w:szCs w:val="24"/>
      <w:lang w:val="en-US" w:eastAsia="zh-CN" w:bidi="ar-SA"/>
    </w:rPr>
  </w:style>
  <w:style w:type="character" w:styleId="1746" w:customStyle="1">
    <w:name w:val="纯文本 Char"/>
    <w:qFormat/>
    <w:rPr>
      <w:rFonts w:hint="eastAsia" w:ascii="宋体" w:hAnsi="Courier New" w:eastAsia="宋体" w:cs="宋体"/>
      <w:sz w:val="21"/>
    </w:rPr>
  </w:style>
  <w:style w:type="character" w:styleId="1747" w:customStyle="1">
    <w:name w:val="日期 Char"/>
    <w:qFormat/>
    <w:rPr>
      <w:rFonts w:ascii="仿宋_GB2312" w:hAnsi="宋体" w:eastAsia="仿宋_GB2312"/>
      <w:color w:val="000000"/>
      <w:sz w:val="24"/>
      <w:szCs w:val="24"/>
    </w:rPr>
  </w:style>
  <w:style w:type="character" w:styleId="1748" w:customStyle="1">
    <w:name w:val="正文文本缩进 2 Char"/>
    <w:qFormat/>
    <w:rPr>
      <w:rFonts w:ascii="仿宋_GB2312" w:eastAsia="仿宋_GB2312"/>
      <w:sz w:val="24"/>
      <w:szCs w:val="24"/>
    </w:rPr>
  </w:style>
  <w:style w:type="character" w:styleId="1749" w:customStyle="1">
    <w:name w:val="批注框文本 Char"/>
    <w:uiPriority w:val="99"/>
    <w:qFormat/>
    <w:rPr>
      <w:sz w:val="18"/>
      <w:szCs w:val="18"/>
    </w:rPr>
  </w:style>
  <w:style w:type="character" w:styleId="1750" w:customStyle="1">
    <w:name w:val="页脚 Char1"/>
    <w:uiPriority w:val="99"/>
    <w:qFormat/>
    <w:rPr>
      <w:rFonts w:ascii="宋体" w:eastAsia="宋体"/>
      <w:sz w:val="18"/>
      <w:lang w:val="en-US" w:eastAsia="zh-CN" w:bidi="ar-SA"/>
    </w:rPr>
  </w:style>
  <w:style w:type="character" w:styleId="1751" w:customStyle="1">
    <w:name w:val="页眉 Char1"/>
    <w:qFormat/>
    <w:rPr>
      <w:rFonts w:eastAsia="宋体"/>
      <w:sz w:val="18"/>
      <w:szCs w:val="18"/>
      <w:lang w:val="en-US" w:eastAsia="zh-CN" w:bidi="ar-SA"/>
    </w:rPr>
  </w:style>
  <w:style w:type="character" w:styleId="1752" w:customStyle="1">
    <w:name w:val="正文文本缩进 3 Char"/>
    <w:qFormat/>
    <w:rPr>
      <w:rFonts w:ascii="宋体"/>
      <w:sz w:val="24"/>
    </w:rPr>
  </w:style>
  <w:style w:type="character" w:styleId="1753" w:customStyle="1">
    <w:name w:val="HTML 预设格式 Char"/>
    <w:qFormat/>
    <w:rPr>
      <w:rFonts w:ascii="宋体" w:hAnsi="宋体" w:cs="宋体"/>
      <w:sz w:val="24"/>
      <w:szCs w:val="24"/>
    </w:rPr>
  </w:style>
  <w:style w:type="character" w:styleId="1754" w:customStyle="1">
    <w:name w:val="标题 Char1"/>
    <w:qFormat/>
    <w:rPr>
      <w:b/>
      <w:sz w:val="32"/>
    </w:rPr>
  </w:style>
  <w:style w:type="character" w:styleId="1755" w:customStyle="1">
    <w:name w:val="批注主题 Char"/>
    <w:uiPriority w:val="99"/>
    <w:qFormat/>
    <w:rPr>
      <w:rFonts w:ascii="Times New Roman" w:hAnsi="Times New Roman" w:eastAsia="宋体" w:cs="Times New Roman"/>
      <w:b/>
      <w:bCs/>
      <w:sz w:val="21"/>
      <w:szCs w:val="24"/>
      <w:lang w:val="en-US" w:eastAsia="zh-CN" w:bidi="ar-SA"/>
    </w:rPr>
  </w:style>
  <w:style w:type="paragraph" w:styleId="1756" w:customStyle="1">
    <w:name w:val="_Style 459"/>
    <w:basedOn w:val="1046"/>
    <w:next w:val="1120"/>
    <w:uiPriority w:val="1"/>
    <w:qFormat/>
    <w:pPr>
      <w:ind w:firstLine="420"/>
    </w:pPr>
    <w:rPr>
      <w:rFonts w:ascii="Calibri" w:hAnsi="Calibri"/>
      <w:szCs w:val="22"/>
    </w:rPr>
  </w:style>
  <w:style w:type="paragraph" w:styleId="1757" w:customStyle="1">
    <w:name w:val="ÕýÎÄ"/>
    <w:qFormat/>
    <w:pPr>
      <w:jc w:val="both"/>
      <w:spacing w:line="357" w:lineRule="atLeast"/>
      <w:widowControl w:val="off"/>
    </w:pPr>
    <w:rPr>
      <w:color w:val="000000"/>
      <w:sz w:val="21"/>
    </w:rPr>
  </w:style>
  <w:style w:type="character" w:styleId="1758" w:customStyle="1">
    <w:name w:val="Default Char"/>
    <w:link w:val="1389"/>
    <w:qFormat/>
    <w:rPr>
      <w:rFonts w:ascii="Symbol" w:hAnsi="Symbol" w:cs="Symbol"/>
      <w:color w:val="000000"/>
      <w:sz w:val="24"/>
      <w:szCs w:val="24"/>
    </w:rPr>
  </w:style>
  <w:style w:type="paragraph" w:styleId="1759" w:customStyle="1">
    <w:name w:val="p"/>
    <w:basedOn w:val="1046"/>
    <w:qFormat/>
  </w:style>
  <w:style w:type="paragraph" w:styleId="1760" w:customStyle="1">
    <w:name w:val="标题 11"/>
    <w:basedOn w:val="1046"/>
    <w:next w:val="1046"/>
    <w:qFormat/>
    <w:pPr>
      <w:jc w:val="center"/>
      <w:keepLines/>
      <w:keepNext/>
      <w:spacing w:before="240" w:after="120" w:line="300" w:lineRule="auto"/>
      <w:outlineLvl w:val="0"/>
    </w:pPr>
    <w:rPr>
      <w:rFonts w:ascii="宋体"/>
      <w:b/>
      <w:sz w:val="32"/>
      <w:szCs w:val="20"/>
    </w:rPr>
  </w:style>
  <w:style w:type="paragraph" w:styleId="1761" w:customStyle="1">
    <w:name w:val="UserStyle_480"/>
    <w:qFormat/>
    <w:rPr>
      <w:sz w:val="24"/>
      <w:szCs w:val="24"/>
    </w:rPr>
  </w:style>
  <w:style w:type="character" w:styleId="1762" w:customStyle="1">
    <w:name w:val="页眉 字符3"/>
    <w:qFormat/>
    <w:rPr>
      <w:rFonts w:eastAsia="宋体"/>
      <w:sz w:val="18"/>
      <w:szCs w:val="18"/>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customXml" Target="../customXml/item1.xml" /><Relationship Id="rId29" Type="http://schemas.openxmlformats.org/officeDocument/2006/relationships/customXml" Target="../customXml/item2.xml" /><Relationship Id="rId30" Type="http://schemas.openxmlformats.org/officeDocument/2006/relationships/hyperlink" Target="http://gks.mof.gov.cn/ztztz/zhengfucaigouguanli/201802/t20180201_2804589.htm" TargetMode="External"/><Relationship Id="rId31"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4AD354-E93A-4C38-86D1-F21E17734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时珍</cp:lastModifiedBy>
  <cp:revision>997</cp:revision>
  <dcterms:created xsi:type="dcterms:W3CDTF">2024-12-25T12:41:00Z</dcterms:created>
  <dcterms:modified xsi:type="dcterms:W3CDTF">2026-10-19T02:15:23Z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964520ECBAE348F2BDACB7CC09FD2272</vt:lpwstr>
  </property>
  <property fmtid="{D5CDD505-2E9C-101B-9397-08002B2CF9AE}" pid="4" name="KSOTemplateDocerSaveRecord">
    <vt:lpwstr>eyJoZGlkIjoiZDRjZTJhN2Q3Yjg5NTI5ZDU1NTNiMGU0YTRiMWM1NGUiLCJ1c2VySWQiOiI0MDg1MTQ2MDkifQ==</vt:lpwstr>
  </property>
</Properties>
</file>