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321"/>
        <w:jc w:val="both"/>
        <w:rPr>
          <w:rFonts w:hint="eastAsia" w:ascii="Arial" w:hAnsi="Arial"/>
          <w:b/>
          <w:bCs/>
          <w:color w:val="000000"/>
          <w:sz w:val="32"/>
          <w:szCs w:val="24"/>
          <w:u w:val="none"/>
          <w:lang w:val="en-US" w:eastAsia="zh-CN" w:bidi="ar-SA"/>
        </w:rPr>
      </w:pPr>
      <w:r>
        <w:rPr>
          <w:rFonts w:hint="eastAsia" w:ascii="Arial" w:hAnsi="Arial"/>
          <w:b/>
          <w:bCs/>
          <w:color w:val="000000"/>
          <w:sz w:val="32"/>
          <w:szCs w:val="24"/>
        </w:rPr>
        <w:t xml:space="preserve">项目名称：</w:t>
      </w:r>
      <w:r>
        <w:rPr>
          <w:rFonts w:hint="eastAsia" w:ascii="Arial" w:hAnsi="Arial"/>
          <w:b/>
          <w:bCs/>
          <w:color w:val="000000"/>
          <w:sz w:val="32"/>
          <w:szCs w:val="24"/>
          <w:u w:val="none"/>
          <w:lang w:val="en-US" w:eastAsia="zh-CN" w:bidi="ar-SA"/>
        </w:rPr>
        <w:t xml:space="preserve">南通市海门区人民医院采购磁共振成像系统项目（第四次）</w:t>
      </w:r>
      <w:r/>
    </w:p>
    <w:p>
      <w:pPr>
        <w:pStyle w:val="895"/>
        <w:spacing w:line="500" w:lineRule="exact"/>
        <w:rPr>
          <w:rFonts w:hint="eastAsia" w:ascii="宋体" w:hAnsi="宋体" w:eastAsia="宋体" w:cs="宋体"/>
          <w:b/>
          <w:bCs/>
          <w:color w:val="000000"/>
          <w:sz w:val="32"/>
          <w:szCs w:val="24"/>
          <w:lang w:val="en-US" w:eastAsia="zh-CN" w:bidi="ar-SA"/>
        </w:rPr>
      </w:pPr>
      <w:r>
        <w:rPr>
          <w:rFonts w:hint="eastAsia" w:ascii="宋体" w:hAnsi="宋体" w:eastAsia="宋体" w:cs="宋体"/>
          <w:b/>
          <w:bCs/>
          <w:color w:val="000000"/>
          <w:sz w:val="32"/>
          <w:szCs w:val="24"/>
          <w:lang w:val="en-US" w:eastAsia="zh-CN"/>
        </w:rPr>
        <w:t xml:space="preserve">  </w:t>
      </w:r>
      <w:r>
        <w:rPr>
          <w:rFonts w:hint="eastAsia" w:ascii="宋体" w:hAnsi="宋体" w:eastAsia="宋体" w:cs="宋体"/>
          <w:b/>
          <w:bCs/>
          <w:color w:val="000000"/>
          <w:sz w:val="32"/>
          <w:szCs w:val="24"/>
        </w:rPr>
        <w:t xml:space="preserve">项目编号：</w:t>
      </w:r>
      <w:r>
        <w:rPr>
          <w:rFonts w:hint="eastAsia" w:ascii="宋体" w:hAnsi="宋体" w:eastAsia="宋体" w:cs="宋体"/>
          <w:sz w:val="28"/>
          <w:szCs w:val="28"/>
          <w:shd w:val="clear" w:color="auto" w:fill="auto"/>
        </w:rPr>
        <w:t xml:space="preserve">JSZC-320614-JZCG-G2026-0068</w:t>
      </w:r>
      <w:bookmarkStart w:id="155" w:name="_GoBack"/>
      <w:r/>
      <w:bookmarkEnd w:id="155"/>
      <w:r/>
      <w:r/>
    </w:p>
    <w:p>
      <w:pPr>
        <w:ind w:firstLine="2240"/>
        <w:spacing w:before="120" w:after="120" w:line="360" w:lineRule="auto"/>
        <w:rPr>
          <w:rFonts w:ascii="Arial" w:hAnsi="Arial"/>
          <w:b/>
          <w:bCs/>
          <w:sz w:val="32"/>
          <w:szCs w:val="24"/>
        </w:rPr>
      </w:pPr>
      <w:r>
        <w:rPr>
          <w:rFonts w:ascii="Arial" w:hAnsi="Arial"/>
          <w:b/>
          <w:bCs/>
          <w:sz w:val="32"/>
          <w:szCs w:val="24"/>
        </w:rPr>
      </w:r>
      <w:r/>
    </w:p>
    <w:p>
      <w:pPr>
        <w:pStyle w:val="716"/>
        <w:rPr>
          <w:rFonts w:hint="eastAsia"/>
        </w:rPr>
      </w:pPr>
      <w:r>
        <w:rPr>
          <w:rFonts w:hint="eastAsia"/>
        </w:rPr>
      </w:r>
      <w:r/>
    </w:p>
    <w:p>
      <w:pPr>
        <w:rPr>
          <w:rFonts w:hint="eastAsia"/>
          <w:b/>
          <w:color w:val="ff0000"/>
          <w:sz w:val="24"/>
          <w:szCs w:val="24"/>
        </w:rPr>
      </w:pPr>
      <w:r>
        <w:rPr>
          <w:rFonts w:hint="eastAsia"/>
          <w:b/>
          <w:color w:val="ff0000"/>
          <w:sz w:val="24"/>
          <w:szCs w:val="24"/>
        </w:rPr>
      </w:r>
      <w:r/>
    </w:p>
    <w:p>
      <w:pPr>
        <w:pStyle w:val="901"/>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Arial" w:hAnsi="Arial"/>
          <w:color w:val="000000"/>
          <w:sz w:val="24"/>
          <w:szCs w:val="24"/>
          <w:u w:val="single"/>
        </w:rPr>
      </w:pPr>
      <w:r>
        <w:rPr>
          <w:rFonts w:hint="eastAsia" w:ascii="Arial" w:hAnsi="Arial"/>
          <w:b/>
          <w:bCs/>
          <w:color w:val="000000"/>
          <w:sz w:val="32"/>
          <w:szCs w:val="24"/>
          <w:lang w:val="en-US" w:eastAsia="zh-CN"/>
        </w:rPr>
        <w:t xml:space="preserve">2</w:t>
      </w:r>
      <w:r>
        <w:rPr>
          <w:rFonts w:hint="eastAsia" w:ascii="Arial" w:hAnsi="Arial" w:eastAsia="宋体" w:cs="Times New Roman"/>
          <w:b/>
          <w:bCs/>
          <w:color w:val="000000"/>
          <w:sz w:val="32"/>
          <w:szCs w:val="24"/>
          <w:lang w:val="en-US" w:eastAsia="zh-CN"/>
        </w:rPr>
        <w:t xml:space="preserve">026年</w:t>
      </w:r>
      <w:r>
        <w:rPr>
          <w:rFonts w:hint="eastAsia" w:ascii="Arial" w:hAnsi="Arial" w:cs="Times New Roman"/>
          <w:b/>
          <w:bCs/>
          <w:color w:val="000000"/>
          <w:sz w:val="32"/>
          <w:szCs w:val="24"/>
          <w:lang w:val="en-US" w:eastAsia="zh-CN"/>
        </w:rPr>
        <w:t xml:space="preserve">11</w:t>
      </w:r>
      <w:r>
        <w:rPr>
          <w:rFonts w:hint="eastAsia" w:ascii="Arial" w:hAnsi="Arial" w:eastAsia="宋体" w:cs="Times New Roman"/>
          <w:b/>
          <w:bCs/>
          <w:color w:val="000000"/>
          <w:sz w:val="32"/>
          <w:szCs w:val="24"/>
          <w:lang w:val="en-US" w:eastAsia="zh-CN"/>
        </w:rPr>
        <w:t xml:space="preserve">月</w:t>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0"/>
        </w:numPr>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p>
    <w:p>
      <w:pPr>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p>
    <w:p>
      <w:pPr>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p>
    <w:p>
      <w:pPr>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p>
    <w:p>
      <w:pPr>
        <w:numPr>
          <w:ilvl w:val="0"/>
          <w:numId w:val="0"/>
        </w:numPr>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715"/>
        <w:tblW w:w="5054" w:type="pct"/>
        <w:tblInd w:w="-4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882"/>
      </w:tblGrid>
      <w:tr>
        <w:trPr>
          <w:trHeight w:val="846"/>
        </w:trPr>
        <w:tc>
          <w:tcPr>
            <w:tcW w:w="5000" w:type="dxa"/>
            <w:vAlign w:val="center"/>
            <w:textDirection w:val="lrTb"/>
            <w:noWrap w:val="false"/>
          </w:tcPr>
          <w:p>
            <w:pPr>
              <w:pStyle w:val="95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项目概况</w:t>
            </w:r>
            <w:r/>
          </w:p>
          <w:p>
            <w:pPr>
              <w:pStyle w:val="950"/>
              <w:ind w:firstLine="560"/>
              <w:jc w:val="both"/>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cs="宋体"/>
                <w:color w:val="000000"/>
                <w:sz w:val="28"/>
                <w:szCs w:val="28"/>
              </w:rPr>
              <w:t xml:space="preserve">南通市海门区人民医院采购磁共振成像系统项</w:t>
            </w:r>
            <w:r>
              <w:rPr>
                <w:rFonts w:hint="eastAsia" w:cs="宋体"/>
                <w:color w:val="000000"/>
                <w:sz w:val="28"/>
                <w:szCs w:val="28"/>
                <w:lang w:eastAsia="zh-CN"/>
              </w:rPr>
              <w:t xml:space="preserve">目</w:t>
            </w:r>
            <w:r>
              <w:rPr>
                <w:rFonts w:hint="eastAsia" w:ascii="宋体" w:hAnsi="宋体" w:eastAsia="宋体" w:cs="宋体"/>
                <w:sz w:val="28"/>
                <w:szCs w:val="28"/>
                <w:shd w:val="clear" w:color="auto" w:fill="auto"/>
              </w:rPr>
              <w:t xml:space="preserve">JSZC-320614-JZCG-G2026-0068</w:t>
            </w:r>
            <w:r>
              <w:rPr>
                <w:rFonts w:hint="eastAsia" w:ascii="宋体" w:hAnsi="宋体" w:eastAsia="宋体" w:cs="宋体"/>
                <w:sz w:val="28"/>
                <w:szCs w:val="28"/>
                <w:shd w:val="clear" w:color="auto" w:fill="auto"/>
                <w:lang w:val="en-US" w:eastAsia="zh-CN"/>
              </w:rPr>
              <w:t xml:space="preserve"> </w:t>
            </w:r>
            <w:r>
              <w:rPr>
                <w:rFonts w:hint="eastAsia" w:ascii="宋体" w:hAnsi="宋体" w:eastAsia="宋体" w:cs="宋体"/>
                <w:sz w:val="28"/>
                <w:szCs w:val="28"/>
                <w:shd w:val="clear" w:color="auto" w:fill="auto"/>
              </w:rPr>
              <w:t xml:space="preserve">招标项目的潜在投标人应在江苏政府采购网 获取招标文件，并于</w:t>
            </w:r>
            <w:r>
              <w:rPr>
                <w:rFonts w:hint="eastAsia" w:ascii="宋体" w:hAnsi="宋体" w:eastAsia="宋体" w:cs="宋体"/>
                <w:color w:val="auto"/>
                <w:sz w:val="28"/>
                <w:szCs w:val="28"/>
                <w:shd w:val="clear" w:color="auto" w:fill="auto"/>
              </w:rPr>
              <w:t xml:space="preserve">2026-</w:t>
            </w:r>
            <w:r>
              <w:rPr>
                <w:rFonts w:hint="eastAsia" w:cs="宋体"/>
                <w:color w:val="auto"/>
                <w:sz w:val="28"/>
                <w:szCs w:val="28"/>
                <w:shd w:val="clear" w:color="auto" w:fill="auto"/>
                <w:lang w:val="en-US" w:eastAsia="zh-CN"/>
              </w:rPr>
              <w:t xml:space="preserve">11</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30</w:t>
            </w:r>
            <w:r>
              <w:rPr>
                <w:rFonts w:hint="eastAsia" w:ascii="宋体" w:hAnsi="宋体" w:eastAsia="宋体" w:cs="宋体"/>
                <w:color w:val="auto"/>
                <w:sz w:val="28"/>
                <w:szCs w:val="28"/>
                <w:shd w:val="clear" w:color="auto" w:fill="auto"/>
              </w:rPr>
              <w:t xml:space="preserve"> 09:00</w:t>
            </w:r>
            <w:r>
              <w:rPr>
                <w:rFonts w:hint="eastAsia" w:ascii="宋体" w:hAnsi="宋体" w:eastAsia="宋体" w:cs="宋体"/>
                <w:sz w:val="28"/>
                <w:szCs w:val="28"/>
                <w:shd w:val="clear" w:color="auto" w:fill="auto"/>
              </w:rPr>
              <w:t xml:space="preserve"> （北京时间）前递交投标文件。</w:t>
            </w:r>
            <w:r/>
          </w:p>
        </w:tc>
      </w:tr>
    </w:tbl>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lang w:val="en-US" w:eastAsia="zh-CN"/>
        </w:rPr>
        <w:t xml:space="preserve">一、</w:t>
      </w:r>
      <w:r>
        <w:rPr>
          <w:rFonts w:hint="eastAsia" w:ascii="宋体" w:hAnsi="宋体" w:eastAsia="宋体" w:cs="宋体"/>
          <w:b/>
          <w:bCs/>
          <w:sz w:val="28"/>
          <w:szCs w:val="28"/>
          <w:shd w:val="clear" w:color="auto" w:fill="auto"/>
        </w:rPr>
        <w:t xml:space="preserve">项目基本情况</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项目编号：JSZC-320614-JZCG-G2026-0068</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项目名称：</w:t>
      </w:r>
      <w:r>
        <w:rPr>
          <w:rFonts w:hint="eastAsia" w:cs="宋体"/>
          <w:color w:val="000000"/>
          <w:sz w:val="28"/>
          <w:szCs w:val="28"/>
        </w:rPr>
        <w:t xml:space="preserve">南通市海门区人民医院采购磁共振成像系统项目</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pBdr>
          <w:left w:val="none" w:color="000000" w:sz="0" w:space="0"/>
        </w:pBdr>
        <w:suppressLineNumbers w:val="0"/>
      </w:pPr>
      <w:r>
        <w:rPr>
          <w:rFonts w:hint="eastAsia" w:ascii="宋体" w:hAnsi="宋体" w:eastAsia="宋体" w:cs="宋体"/>
          <w:sz w:val="28"/>
          <w:szCs w:val="28"/>
          <w:shd w:val="clear" w:color="auto" w:fill="auto"/>
          <w:lang w:eastAsia="zh-CN"/>
        </w:rPr>
        <w:t xml:space="preserve">采购方式：公开招标</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预</w:t>
      </w:r>
      <w:r>
        <w:rPr>
          <w:rFonts w:hint="eastAsia" w:ascii="宋体" w:hAnsi="宋体" w:eastAsia="宋体" w:cs="宋体"/>
          <w:color w:val="000000"/>
          <w:sz w:val="28"/>
          <w:szCs w:val="28"/>
          <w:shd w:val="clear" w:color="auto" w:fill="auto"/>
        </w:rPr>
        <w:t xml:space="preserve">算金额：</w:t>
      </w:r>
      <w:r>
        <w:rPr>
          <w:rFonts w:hint="eastAsia" w:ascii="宋体" w:hAnsi="宋体" w:eastAsia="宋体" w:cs="宋体"/>
          <w:color w:val="000000"/>
          <w:sz w:val="28"/>
          <w:szCs w:val="28"/>
          <w:shd w:val="clear" w:color="auto" w:fill="auto"/>
          <w:lang w:val="en-US" w:eastAsia="zh-CN"/>
        </w:rPr>
        <w:t xml:space="preserve">2000</w:t>
      </w:r>
      <w:r>
        <w:rPr>
          <w:rFonts w:hint="eastAsia" w:ascii="宋体" w:hAnsi="宋体" w:eastAsia="宋体" w:cs="宋体"/>
          <w:color w:val="000000"/>
          <w:sz w:val="28"/>
          <w:szCs w:val="28"/>
          <w:shd w:val="clear" w:color="auto" w:fill="auto"/>
        </w:rPr>
        <w:t xml:space="preserve">万元 </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最高限价（如有）：</w:t>
      </w:r>
      <w:r>
        <w:rPr>
          <w:rFonts w:hint="eastAsia" w:cs="宋体"/>
          <w:color w:val="000000"/>
          <w:sz w:val="28"/>
          <w:szCs w:val="28"/>
          <w:shd w:val="clear" w:color="auto" w:fill="auto"/>
          <w:lang w:val="en-US" w:eastAsia="zh-CN"/>
        </w:rPr>
        <w:t xml:space="preserve">1990</w:t>
      </w:r>
      <w:r>
        <w:rPr>
          <w:rFonts w:hint="eastAsia" w:ascii="宋体" w:hAnsi="宋体" w:eastAsia="宋体" w:cs="宋体"/>
          <w:color w:val="000000"/>
          <w:sz w:val="28"/>
          <w:szCs w:val="28"/>
          <w:shd w:val="clear" w:color="auto" w:fill="auto"/>
        </w:rPr>
        <w:t xml:space="preserve">万元 </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采购需求：详见采购文件</w:t>
      </w:r>
      <w:r>
        <w:rPr>
          <w:rFonts w:hint="eastAsia" w:ascii="宋体" w:hAnsi="宋体" w:eastAsia="宋体" w:cs="宋体"/>
          <w:sz w:val="28"/>
          <w:szCs w:val="28"/>
          <w:shd w:val="clear" w:color="auto" w:fill="auto"/>
          <w:lang w:eastAsia="zh-CN"/>
        </w:rPr>
        <w:t xml:space="preserve">。</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合同履行期限：</w:t>
      </w:r>
      <w:r>
        <w:rPr>
          <w:rFonts w:hint="eastAsia" w:ascii="宋体" w:hAnsi="宋体" w:eastAsia="宋体" w:cs="宋体"/>
          <w:color w:val="000000"/>
          <w:sz w:val="28"/>
          <w:szCs w:val="28"/>
        </w:rPr>
        <w:t xml:space="preserve">详见采购需求</w:t>
      </w:r>
      <w:r>
        <w:rPr>
          <w:rFonts w:hint="eastAsia" w:ascii="宋体" w:hAnsi="宋体" w:eastAsia="宋体" w:cs="宋体"/>
          <w:color w:val="000000"/>
          <w:sz w:val="28"/>
          <w:szCs w:val="28"/>
          <w:lang w:eastAsia="zh-CN"/>
        </w:rPr>
        <w:t xml:space="preserve">。</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本项目（是/否）接受联合体投标：否</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二、申请人的资格要求：</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ff"/>
          <w:sz w:val="28"/>
          <w:szCs w:val="28"/>
          <w:u w:val="none"/>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w:t>
      </w:r>
      <w:r>
        <w:rPr>
          <w:rFonts w:hint="eastAsia" w:ascii="宋体" w:hAnsi="宋体" w:eastAsia="宋体" w:cs="宋体"/>
          <w:b w:val="0"/>
          <w:bCs w:val="0"/>
          <w:color w:val="000000"/>
          <w:sz w:val="28"/>
          <w:szCs w:val="28"/>
          <w:shd w:val="clear" w:color="auto" w:fill="auto"/>
        </w:rPr>
        <w:t xml:space="preserve">要求：</w:t>
      </w:r>
      <w:r>
        <w:rPr>
          <w:rFonts w:hint="eastAsia" w:ascii="宋体" w:hAnsi="宋体" w:eastAsia="宋体" w:cs="宋体"/>
          <w:color w:val="000000"/>
          <w:sz w:val="28"/>
          <w:szCs w:val="28"/>
          <w:u w:val="none"/>
          <w:lang w:val="en-US" w:eastAsia="zh-CN"/>
        </w:rPr>
        <w:t xml:space="preserve">无</w:t>
      </w:r>
      <w:r>
        <w:rPr>
          <w:rFonts w:hint="eastAsia" w:ascii="宋体" w:hAnsi="宋体" w:eastAsia="宋体" w:cs="宋体"/>
          <w:color w:val="000000"/>
          <w:sz w:val="28"/>
          <w:szCs w:val="28"/>
          <w:u w:val="none"/>
        </w:rPr>
        <w:t xml:space="preserve">。</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50"/>
        <w:ind w:firstLine="560"/>
        <w:spacing w:before="0" w:beforeAutospacing="0" w:after="0" w:afterAutospacing="0" w:line="360" w:lineRule="auto"/>
        <w:rPr>
          <w:rFonts w:hint="eastAsia" w:cs="宋体"/>
          <w:color w:val="000000"/>
          <w:sz w:val="28"/>
          <w:szCs w:val="28"/>
        </w:rPr>
      </w:pPr>
      <w:r>
        <w:rPr>
          <w:rFonts w:hint="eastAsia" w:ascii="宋体" w:hAnsi="宋体" w:eastAsia="宋体" w:cs="宋体"/>
          <w:b w:val="0"/>
          <w:bCs w:val="0"/>
          <w:color w:val="000000"/>
          <w:sz w:val="28"/>
          <w:szCs w:val="28"/>
          <w:shd w:val="clear" w:color="auto" w:fill="auto"/>
          <w:lang w:val="en-US" w:eastAsia="zh-CN"/>
        </w:rPr>
        <w:t xml:space="preserve">2.</w:t>
      </w:r>
      <w:r>
        <w:rPr>
          <w:rFonts w:hint="eastAsia" w:cs="宋体"/>
          <w:color w:val="000000"/>
          <w:sz w:val="28"/>
          <w:szCs w:val="28"/>
        </w:rPr>
        <w:t xml:space="preserve">根据投标产品管理类别提供相应证明材料：</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①如是第一类医疗器械，提供医疗器械产品备案凭证、医疗器械生产备案凭证；</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②如是第二类医疗器械，提供医疗器械产品注册证、医疗器械生产许可证、投标单位的Ⅱ类医疗器械经营备案凭证；</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③如是第三类医疗器械，提供医疗器械产品注册证、医疗器械生产许可证、投标单位的医疗器械经营许可证。</w:t>
      </w:r>
      <w:r/>
    </w:p>
    <w:p>
      <w:pPr>
        <w:pStyle w:val="950"/>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三、获取招标文件</w:t>
      </w:r>
      <w:r/>
    </w:p>
    <w:p>
      <w:pPr>
        <w:ind w:firstLine="560"/>
        <w:jc w:val="left"/>
        <w:keepLines w:val="0"/>
        <w:keepNext w:val="0"/>
        <w:pageBreakBefore w:val="0"/>
        <w:spacing w:beforeAutospacing="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lang w:val="en-US" w:eastAsia="zh-CN" w:bidi="ar"/>
        </w:rPr>
        <w:t xml:space="preserve">时间：2026-</w:t>
      </w:r>
      <w:r>
        <w:rPr>
          <w:rFonts w:hint="eastAsia" w:ascii="宋体" w:hAnsi="宋体" w:cs="宋体"/>
          <w:color w:val="auto"/>
          <w:sz w:val="28"/>
          <w:szCs w:val="28"/>
          <w:shd w:val="clear" w:color="auto" w:fill="auto"/>
          <w:lang w:val="en-US" w:eastAsia="zh-CN" w:bidi="ar"/>
        </w:rPr>
        <w:t xml:space="preserve">11</w:t>
      </w:r>
      <w:r>
        <w:rPr>
          <w:rFonts w:hint="eastAsia" w:ascii="宋体" w:hAnsi="宋体" w:eastAsia="宋体" w:cs="宋体"/>
          <w:color w:val="auto"/>
          <w:sz w:val="28"/>
          <w:szCs w:val="28"/>
          <w:shd w:val="clear" w:color="auto" w:fill="auto"/>
          <w:lang w:val="en-US" w:eastAsia="zh-CN" w:bidi="ar"/>
        </w:rPr>
        <w:t xml:space="preserve">-</w:t>
      </w:r>
      <w:r>
        <w:rPr>
          <w:rFonts w:hint="eastAsia" w:ascii="宋体" w:hAnsi="宋体" w:cs="宋体"/>
          <w:color w:val="auto"/>
          <w:sz w:val="28"/>
          <w:szCs w:val="28"/>
          <w:shd w:val="clear" w:color="auto" w:fill="auto"/>
          <w:lang w:val="en-US" w:eastAsia="zh-CN" w:bidi="ar"/>
        </w:rPr>
        <w:t xml:space="preserve">09</w:t>
      </w:r>
      <w:r>
        <w:rPr>
          <w:rFonts w:hint="eastAsia" w:ascii="宋体" w:hAnsi="宋体" w:eastAsia="宋体" w:cs="宋体"/>
          <w:color w:val="auto"/>
          <w:sz w:val="28"/>
          <w:szCs w:val="28"/>
          <w:shd w:val="clear" w:color="auto" w:fill="auto"/>
          <w:lang w:val="en-US" w:eastAsia="zh-CN" w:bidi="ar"/>
        </w:rPr>
        <w:t xml:space="preserve">至2026-</w:t>
      </w:r>
      <w:r>
        <w:rPr>
          <w:rFonts w:hint="eastAsia" w:ascii="宋体" w:hAnsi="宋体" w:cs="宋体"/>
          <w:color w:val="auto"/>
          <w:sz w:val="28"/>
          <w:szCs w:val="28"/>
          <w:shd w:val="clear" w:color="auto" w:fill="auto"/>
          <w:lang w:val="en-US" w:eastAsia="zh-CN" w:bidi="ar"/>
        </w:rPr>
        <w:t xml:space="preserve">11</w:t>
      </w:r>
      <w:r>
        <w:rPr>
          <w:rFonts w:hint="eastAsia" w:ascii="宋体" w:hAnsi="宋体" w:eastAsia="宋体" w:cs="宋体"/>
          <w:color w:val="auto"/>
          <w:sz w:val="28"/>
          <w:szCs w:val="28"/>
          <w:shd w:val="clear" w:color="auto" w:fill="auto"/>
          <w:lang w:val="en-US" w:eastAsia="zh-CN" w:bidi="ar"/>
        </w:rPr>
        <w:t xml:space="preserve">-13</w:t>
      </w:r>
      <w:r>
        <w:rPr>
          <w:rFonts w:hint="eastAsia" w:ascii="宋体" w:hAnsi="宋体" w:eastAsia="宋体" w:cs="宋体"/>
          <w:color w:val="auto"/>
          <w:sz w:val="28"/>
          <w:szCs w:val="28"/>
          <w:shd w:val="clear" w:color="auto" w:fill="auto"/>
          <w:lang w:val="en-US" w:eastAsia="zh-CN" w:bidi="ar"/>
        </w:rPr>
        <w:t xml:space="preserve">，每天上午00:00-12:00,下午12:00-23:59 （北京时间，法定节假日除外） </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suppressLineNumbers w:val="0"/>
      </w:pPr>
      <w:r>
        <w:rPr>
          <w:rFonts w:hint="eastAsia" w:ascii="宋体" w:hAnsi="宋体" w:eastAsia="宋体" w:cs="宋体"/>
          <w:color w:val="auto"/>
          <w:sz w:val="28"/>
          <w:szCs w:val="28"/>
          <w:shd w:val="clear" w:color="auto" w:fill="auto"/>
        </w:rPr>
        <w:t xml:space="preserve">地点：江苏政府采购网 </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Fonts w:hint="eastAsia" w:ascii="宋体" w:hAnsi="宋体" w:eastAsia="宋体" w:cs="宋体"/>
          <w:b/>
          <w:bCs/>
          <w:color w:val="auto"/>
          <w:sz w:val="28"/>
          <w:szCs w:val="28"/>
          <w:shd w:val="clear" w:color="auto" w:fill="auto"/>
        </w:rPr>
        <w:t xml:space="preserve">四、提交投标文件截止时间、开标时间和地点</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suppressLineNumbers w:val="0"/>
      </w:pPr>
      <w:r>
        <w:rPr>
          <w:rFonts w:hint="eastAsia" w:ascii="宋体" w:hAnsi="宋体" w:eastAsia="宋体" w:cs="宋体"/>
          <w:color w:val="auto"/>
          <w:sz w:val="28"/>
          <w:szCs w:val="28"/>
          <w:shd w:val="clear" w:color="auto" w:fill="auto"/>
        </w:rPr>
        <w:t xml:space="preserve">2026-</w:t>
      </w:r>
      <w:r>
        <w:rPr>
          <w:rFonts w:hint="eastAsia" w:cs="宋体"/>
          <w:color w:val="auto"/>
          <w:sz w:val="28"/>
          <w:szCs w:val="28"/>
          <w:shd w:val="clear" w:color="auto" w:fill="auto"/>
          <w:lang w:val="en-US" w:eastAsia="zh-CN"/>
        </w:rPr>
        <w:t xml:space="preserve">11</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30</w:t>
      </w:r>
      <w:r>
        <w:rPr>
          <w:rFonts w:hint="eastAsia" w:ascii="宋体" w:hAnsi="宋体" w:eastAsia="宋体" w:cs="宋体"/>
          <w:color w:val="auto"/>
          <w:sz w:val="28"/>
          <w:szCs w:val="28"/>
          <w:shd w:val="clear" w:color="auto" w:fill="auto"/>
        </w:rPr>
        <w:t xml:space="preserve"> 09:00 （北京时间）</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地点：“苏采云”政府采购交易系统网上开标大厅</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五、公告期限</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自本公告发布之日起5个工作日。</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六、其他补充事宜</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b/>
          <w:bCs/>
          <w:sz w:val="28"/>
          <w:szCs w:val="28"/>
          <w:shd w:val="clear" w:color="auto" w:fill="auto"/>
        </w:rPr>
        <w:t xml:space="preserve">七、对本次招标提出询问，请按以下方式联系。</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1.采购人信息 </w:t>
      </w:r>
      <w:r/>
    </w:p>
    <w:p>
      <w:pPr>
        <w:pStyle w:val="950"/>
        <w:ind w:firstLine="560"/>
        <w:spacing w:before="0" w:beforeAutospacing="0" w:after="0" w:afterAutospacing="0" w:line="360" w:lineRule="auto"/>
        <w:rPr>
          <w:rFonts w:hint="eastAsia" w:cs="宋体"/>
          <w:sz w:val="28"/>
          <w:szCs w:val="28"/>
        </w:rPr>
      </w:pPr>
      <w:r>
        <w:rPr>
          <w:rFonts w:hint="eastAsia" w:cs="宋体"/>
          <w:sz w:val="28"/>
          <w:szCs w:val="28"/>
        </w:rPr>
        <w:t xml:space="preserve">单位名称：南通市海门区人民医院</w:t>
      </w:r>
      <w:r/>
    </w:p>
    <w:p>
      <w:pPr>
        <w:pStyle w:val="950"/>
        <w:ind w:firstLine="560"/>
        <w:spacing w:before="0" w:beforeAutospacing="0" w:after="0" w:afterAutospacing="0" w:line="360" w:lineRule="auto"/>
        <w:rPr>
          <w:rFonts w:hint="eastAsia" w:cs="宋体"/>
          <w:sz w:val="28"/>
          <w:szCs w:val="28"/>
        </w:rPr>
      </w:pPr>
      <w:r>
        <w:rPr>
          <w:rFonts w:hint="eastAsia" w:cs="宋体"/>
          <w:sz w:val="28"/>
          <w:szCs w:val="28"/>
        </w:rPr>
        <w:t xml:space="preserve">单位地址：南通市海门区北京路1201号</w:t>
      </w:r>
      <w:r/>
    </w:p>
    <w:p>
      <w:pPr>
        <w:pStyle w:val="950"/>
        <w:ind w:firstLine="560"/>
        <w:spacing w:before="0" w:beforeAutospacing="0" w:after="0" w:afterAutospacing="0" w:line="360" w:lineRule="auto"/>
        <w:rPr>
          <w:rFonts w:hint="eastAsia" w:cs="宋体"/>
          <w:sz w:val="28"/>
          <w:szCs w:val="28"/>
        </w:rPr>
      </w:pPr>
      <w:r>
        <w:rPr>
          <w:rFonts w:hint="eastAsia" w:cs="宋体"/>
          <w:sz w:val="28"/>
          <w:szCs w:val="28"/>
        </w:rPr>
        <w:t xml:space="preserve">联系人：张先生</w:t>
      </w:r>
      <w:r/>
    </w:p>
    <w:p>
      <w:pPr>
        <w:pStyle w:val="950"/>
        <w:ind w:firstLine="560"/>
        <w:spacing w:before="0" w:beforeAutospacing="0" w:after="0" w:afterAutospacing="0" w:line="360" w:lineRule="auto"/>
        <w:rPr>
          <w:rFonts w:hint="eastAsia" w:cs="宋体"/>
          <w:sz w:val="28"/>
          <w:szCs w:val="28"/>
        </w:rPr>
      </w:pPr>
      <w:r>
        <w:rPr>
          <w:rFonts w:hint="eastAsia" w:cs="宋体"/>
          <w:sz w:val="28"/>
          <w:szCs w:val="28"/>
        </w:rPr>
        <w:t xml:space="preserve">联系电话：0513-82263275、13901461168　　</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2.采购代理机构信息（如有）</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3.项目联系方式</w:t>
      </w:r>
      <w:r/>
    </w:p>
    <w:p>
      <w:pPr>
        <w:pStyle w:val="95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p>
    <w:p>
      <w:pPr>
        <w:pStyle w:val="950"/>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ind w:right="840"/>
        <w:rPr>
          <w:rFonts w:hint="eastAsia" w:ascii="宋体" w:hAnsi="宋体"/>
          <w:color w:val="000000"/>
          <w:sz w:val="24"/>
          <w:szCs w:val="24"/>
        </w:rPr>
      </w:pPr>
      <w:r>
        <w:rPr>
          <w:rFonts w:hint="eastAsia" w:ascii="宋体" w:hAnsi="宋体"/>
          <w:color w:val="000000"/>
          <w:sz w:val="24"/>
          <w:szCs w:val="24"/>
        </w:rPr>
      </w:r>
      <w:r/>
    </w:p>
    <w:p>
      <w:pPr>
        <w:jc w:val="center"/>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bookmarkEnd w:id="1"/>
      <w:r/>
      <w:bookmarkEnd w:id="2"/>
      <w:r/>
      <w:bookmarkEnd w:id="3"/>
      <w:r/>
      <w:bookmarkEnd w:id="4"/>
      <w:r/>
      <w:bookmarkEnd w:id="5"/>
      <w:r/>
      <w:bookmarkEnd w:id="6"/>
      <w:r/>
      <w:bookmarkStart w:id="7" w:name="_Toc479757207"/>
      <w:r/>
      <w:bookmarkStart w:id="8" w:name="_Toc513029242"/>
      <w:r/>
      <w:bookmarkStart w:id="9" w:name="_Toc120614221"/>
      <w:r/>
      <w:bookmarkStart w:id="10" w:name="_Toc20823314"/>
      <w:r/>
      <w:bookmarkStart w:id="11" w:name="_Toc16938558"/>
      <w:r>
        <w:rPr>
          <w:rFonts w:hint="eastAsia" w:ascii="黑体" w:hAnsi="Arial" w:eastAsia="黑体" w:cs="Arial"/>
          <w:b/>
          <w:bCs/>
          <w:color w:val="000000"/>
          <w:sz w:val="44"/>
          <w:szCs w:val="44"/>
        </w:rPr>
        <w:t xml:space="preserve">第二章  </w:t>
      </w:r>
      <w:bookmarkStart w:id="12" w:name="_Toc513029202"/>
      <w:r/>
      <w:bookmarkStart w:id="13" w:name="_Toc16938518"/>
      <w:r/>
      <w:bookmarkStart w:id="14" w:name="_Toc120614213"/>
      <w:r/>
      <w:bookmarkStart w:id="15" w:name="_Toc20823274"/>
      <w:r>
        <w:rPr>
          <w:rFonts w:hint="eastAsia" w:ascii="黑体" w:hAnsi="Arial" w:eastAsia="黑体" w:cs="Arial"/>
          <w:b/>
          <w:bCs/>
          <w:color w:val="000000"/>
          <w:sz w:val="44"/>
          <w:szCs w:val="44"/>
        </w:rPr>
        <w:t xml:space="preserve">投标人须知</w:t>
      </w:r>
      <w:bookmarkEnd w:id="12"/>
      <w:r/>
      <w:bookmarkEnd w:id="13"/>
      <w:r/>
      <w:bookmarkEnd w:id="14"/>
      <w:r/>
      <w:bookmarkEnd w:id="15"/>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6" w:name="_Toc513029203"/>
      <w:r/>
      <w:bookmarkStart w:id="17" w:name="_Toc16938519"/>
      <w:r/>
      <w:bookmarkStart w:id="18" w:name="_Toc120614214"/>
      <w:r/>
      <w:bookmarkStart w:id="19" w:name="_Toc20823275"/>
      <w:r>
        <w:rPr>
          <w:rFonts w:hint="eastAsia" w:ascii="宋体" w:hAnsi="宋体" w:eastAsia="宋体" w:cs="宋体"/>
          <w:b/>
          <w:bCs/>
          <w:color w:val="000000"/>
          <w:sz w:val="24"/>
          <w:szCs w:val="24"/>
        </w:rPr>
        <w:t xml:space="preserve">一、总则</w:t>
      </w:r>
      <w:bookmarkEnd w:id="16"/>
      <w:r/>
      <w:bookmarkEnd w:id="17"/>
      <w:r/>
      <w:bookmarkEnd w:id="18"/>
      <w:r/>
      <w:bookmarkEnd w:id="19"/>
      <w:r/>
      <w:bookmarkStart w:id="20" w:name="_Hlt16619475"/>
      <w:r/>
      <w:bookmarkEnd w:id="20"/>
      <w:r/>
      <w:bookmarkStart w:id="21" w:name="_Toc458694821"/>
      <w:r/>
      <w:bookmarkStart w:id="22" w:name="_Toc513029204"/>
      <w:r/>
      <w:bookmarkStart w:id="23" w:name="_Toc20823276"/>
      <w:r/>
      <w:bookmarkStart w:id="24" w:name="_Toc16938520"/>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21"/>
      <w:r>
        <w:rPr>
          <w:rFonts w:hint="eastAsia" w:ascii="宋体" w:hAnsi="宋体" w:eastAsia="宋体" w:cs="宋体"/>
          <w:color w:val="000000"/>
          <w:sz w:val="24"/>
          <w:szCs w:val="24"/>
        </w:rPr>
        <w:t xml:space="preserve">、招标方式</w:t>
      </w:r>
      <w:bookmarkEnd w:id="22"/>
      <w:r/>
      <w:bookmarkEnd w:id="23"/>
      <w:r/>
      <w:bookmarkEnd w:id="2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5" w:name="_Toc16938521"/>
      <w:r/>
      <w:bookmarkStart w:id="26" w:name="_Toc513029205"/>
      <w:r/>
      <w:bookmarkStart w:id="27" w:name="_Toc20823277"/>
      <w:r>
        <w:rPr>
          <w:rFonts w:hint="eastAsia" w:ascii="宋体" w:hAnsi="宋体" w:eastAsia="宋体" w:cs="宋体"/>
          <w:color w:val="000000"/>
          <w:sz w:val="24"/>
          <w:szCs w:val="24"/>
        </w:rPr>
        <w:t xml:space="preserve">2、合格的投标人</w:t>
      </w:r>
      <w:bookmarkEnd w:id="25"/>
      <w:r/>
      <w:bookmarkEnd w:id="26"/>
      <w:r/>
      <w:bookmarkEnd w:id="27"/>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2.1满足招标公告中供应商的资格要求的规定。</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满足本文件实质性要求的规定。</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28" w:name="_Toc20823278"/>
      <w:r/>
      <w:bookmarkStart w:id="29" w:name="_Toc16938522"/>
      <w:r/>
      <w:bookmarkStart w:id="30" w:name="_Toc513029206"/>
      <w:r>
        <w:rPr>
          <w:rFonts w:hint="eastAsia" w:ascii="宋体" w:hAnsi="宋体" w:eastAsia="宋体" w:cs="宋体"/>
          <w:color w:val="auto"/>
          <w:sz w:val="24"/>
          <w:szCs w:val="24"/>
        </w:rPr>
        <w:t xml:space="preserve">3、适用法律</w:t>
      </w:r>
      <w:bookmarkEnd w:id="28"/>
      <w:r/>
      <w:bookmarkEnd w:id="29"/>
      <w:r/>
      <w:bookmarkEnd w:id="30"/>
      <w:r>
        <w:rPr>
          <w:rFonts w:hint="eastAsia" w:ascii="宋体" w:hAnsi="宋体" w:eastAsia="宋体" w:cs="宋体"/>
          <w:color w:val="auto"/>
          <w:sz w:val="24"/>
          <w:szCs w:val="24"/>
        </w:rPr>
        <w:t xml:space="preserve">和标准</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 在本项目政府采购活动过程中，如果所执行的标准有更新的，按照最新标准执行。</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31" w:name="_Toc513029207"/>
      <w:r/>
      <w:bookmarkStart w:id="32" w:name="_Toc462564067"/>
      <w:r/>
      <w:bookmarkStart w:id="33" w:name="_Toc16938523"/>
      <w:r/>
      <w:bookmarkStart w:id="34" w:name="_Toc20823279"/>
      <w:r>
        <w:rPr>
          <w:rFonts w:hint="eastAsia" w:ascii="宋体" w:hAnsi="宋体" w:eastAsia="宋体" w:cs="宋体"/>
          <w:color w:val="auto"/>
          <w:sz w:val="24"/>
          <w:szCs w:val="24"/>
        </w:rPr>
        <w:t xml:space="preserve">4、投标费用</w:t>
      </w:r>
      <w:bookmarkEnd w:id="31"/>
      <w:r/>
      <w:bookmarkEnd w:id="32"/>
      <w:r/>
      <w:bookmarkEnd w:id="33"/>
      <w:r/>
      <w:bookmarkEnd w:id="34"/>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4.1</w:t>
      </w:r>
      <w:r>
        <w:rPr>
          <w:rFonts w:hint="eastAsia" w:ascii="宋体" w:hAnsi="宋体" w:eastAsia="宋体" w:cs="宋体"/>
          <w:color w:val="auto"/>
          <w:sz w:val="24"/>
          <w:szCs w:val="24"/>
        </w:rPr>
        <w:t xml:space="preserve"> 投标人应自行承担所有与参加投标有关的费用，无论投标过程中的做法和结果如何，</w:t>
      </w:r>
      <w:r>
        <w:rPr>
          <w:rFonts w:hint="eastAsia" w:ascii="宋体" w:hAnsi="宋体" w:eastAsia="宋体" w:cs="宋体"/>
          <w:color w:val="auto"/>
          <w:sz w:val="24"/>
          <w:szCs w:val="24"/>
          <w:lang w:eastAsia="zh-CN"/>
        </w:rPr>
        <w:t xml:space="preserve">南通市海门区公共资源交易中心</w:t>
      </w:r>
      <w:r>
        <w:rPr>
          <w:rFonts w:hint="eastAsia" w:ascii="宋体" w:hAnsi="宋体" w:eastAsia="宋体" w:cs="宋体"/>
          <w:color w:val="auto"/>
          <w:sz w:val="24"/>
          <w:szCs w:val="24"/>
        </w:rPr>
        <w:t xml:space="preserve">（以下简称</w:t>
      </w:r>
      <w:r>
        <w:rPr>
          <w:rFonts w:hint="eastAsia" w:ascii="宋体" w:hAnsi="宋体" w:eastAsia="宋体" w:cs="宋体"/>
          <w:color w:val="auto"/>
          <w:sz w:val="24"/>
          <w:szCs w:val="24"/>
          <w:lang w:eastAsia="zh-CN"/>
        </w:rPr>
        <w:t xml:space="preserve">交易</w:t>
      </w:r>
      <w:r>
        <w:rPr>
          <w:rFonts w:hint="eastAsia" w:ascii="宋体" w:hAnsi="宋体" w:eastAsia="宋体" w:cs="宋体"/>
          <w:color w:val="auto"/>
          <w:sz w:val="24"/>
          <w:szCs w:val="24"/>
        </w:rPr>
        <w:t xml:space="preserve">中心）在任何情况下均无义务和责任承担这些费用。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4.2本次招标</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和采购人不收取标书工本费与中标服务费。</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b w:val="0"/>
          <w:bCs w:val="0"/>
          <w:color w:val="auto"/>
          <w:sz w:val="24"/>
          <w:szCs w:val="24"/>
        </w:rPr>
        <w:t xml:space="preserve">5、</w:t>
      </w:r>
      <w:r>
        <w:rPr>
          <w:rFonts w:hint="eastAsia" w:ascii="宋体" w:hAnsi="宋体" w:eastAsia="宋体" w:cs="宋体"/>
          <w:color w:val="auto"/>
          <w:sz w:val="24"/>
          <w:szCs w:val="24"/>
        </w:rPr>
        <w:t xml:space="preserve">招标文件的约束力</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auto"/>
          <w:sz w:val="24"/>
          <w:szCs w:val="24"/>
        </w:rPr>
        <w:t xml:space="preserve">5.1</w:t>
      </w:r>
      <w:r>
        <w:rPr>
          <w:rFonts w:hint="eastAsia" w:ascii="宋体" w:hAnsi="宋体" w:eastAsia="宋体" w:cs="宋体"/>
          <w:color w:val="auto"/>
          <w:sz w:val="24"/>
          <w:szCs w:val="24"/>
        </w:rPr>
        <w:t xml:space="preserve"> 投标人一旦参加本项目采购活动，即被认为接受了本招</w:t>
      </w:r>
      <w:r>
        <w:rPr>
          <w:rFonts w:hint="eastAsia" w:ascii="宋体" w:hAnsi="宋体" w:eastAsia="宋体" w:cs="宋体"/>
          <w:color w:val="000000"/>
          <w:sz w:val="24"/>
          <w:szCs w:val="24"/>
        </w:rPr>
        <w:t xml:space="preserve">标文件的规定和约束。</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5" w:name="_Toc120614215"/>
      <w:r/>
      <w:bookmarkStart w:id="36" w:name="_Toc513029209"/>
      <w:r/>
      <w:bookmarkStart w:id="37" w:name="_Toc16938525"/>
      <w:r/>
      <w:bookmarkStart w:id="38" w:name="_Toc20823281"/>
      <w:r>
        <w:rPr>
          <w:rFonts w:hint="eastAsia" w:ascii="宋体" w:hAnsi="宋体" w:eastAsia="宋体" w:cs="宋体"/>
          <w:b/>
          <w:bCs/>
          <w:color w:val="000000"/>
          <w:sz w:val="24"/>
          <w:szCs w:val="24"/>
        </w:rPr>
        <w:t xml:space="preserve">二、招标文件</w:t>
      </w:r>
      <w:bookmarkEnd w:id="35"/>
      <w:r/>
      <w:bookmarkEnd w:id="36"/>
      <w:r/>
      <w:bookmarkEnd w:id="37"/>
      <w:r/>
      <w:bookmarkEnd w:id="38"/>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9" w:name="_Toc513029210"/>
      <w:r/>
      <w:bookmarkStart w:id="40" w:name="_Toc16938526"/>
      <w:r/>
      <w:bookmarkStart w:id="41" w:name="_Toc20823282"/>
      <w:r>
        <w:rPr>
          <w:rFonts w:hint="eastAsia" w:ascii="宋体" w:hAnsi="宋体" w:eastAsia="宋体" w:cs="宋体"/>
          <w:color w:val="000000"/>
          <w:sz w:val="24"/>
          <w:szCs w:val="24"/>
        </w:rPr>
        <w:t xml:space="preserve">6、招标文件构成</w:t>
      </w:r>
      <w:bookmarkEnd w:id="39"/>
      <w:r/>
      <w:bookmarkEnd w:id="40"/>
      <w:r/>
      <w:bookmarkEnd w:id="41"/>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42" w:name="_Toc20823284"/>
      <w:r/>
      <w:bookmarkStart w:id="43" w:name="_Toc513029212"/>
      <w:r/>
      <w:bookmarkStart w:id="44" w:name="_Toc462564071"/>
      <w:r/>
      <w:bookmarkStart w:id="45" w:name="_Toc16938528"/>
      <w:r>
        <w:rPr>
          <w:rFonts w:hint="eastAsia" w:ascii="宋体" w:hAnsi="宋体" w:eastAsia="宋体" w:cs="宋体"/>
          <w:color w:val="000000"/>
          <w:sz w:val="24"/>
          <w:szCs w:val="24"/>
        </w:rPr>
        <w:t xml:space="preserve">7、招标文件的修改</w:t>
      </w:r>
      <w:bookmarkEnd w:id="42"/>
      <w:r/>
      <w:bookmarkEnd w:id="43"/>
      <w:r/>
      <w:bookmarkEnd w:id="44"/>
      <w:r/>
      <w:bookmarkEnd w:id="45"/>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6" w:name="_Toc20823285"/>
      <w:r/>
      <w:bookmarkStart w:id="47" w:name="_Toc462564072"/>
      <w:r/>
      <w:bookmarkStart w:id="48" w:name="_Toc120614216"/>
      <w:r/>
      <w:bookmarkStart w:id="49" w:name="_Toc16938529"/>
      <w:r/>
      <w:bookmarkStart w:id="50" w:name="_Toc513029213"/>
      <w:r>
        <w:rPr>
          <w:rFonts w:hint="eastAsia" w:ascii="宋体" w:hAnsi="宋体" w:eastAsia="宋体" w:cs="宋体"/>
          <w:b/>
          <w:bCs/>
          <w:color w:val="000000"/>
          <w:sz w:val="24"/>
          <w:szCs w:val="24"/>
        </w:rPr>
        <w:t xml:space="preserve">三、投标文件的编制</w:t>
      </w:r>
      <w:bookmarkEnd w:id="46"/>
      <w:r/>
      <w:bookmarkEnd w:id="47"/>
      <w:r/>
      <w:bookmarkEnd w:id="48"/>
      <w:r/>
      <w:bookmarkEnd w:id="49"/>
      <w:r/>
      <w:bookmarkEnd w:id="50"/>
      <w:r/>
      <w:r/>
    </w:p>
    <w:p>
      <w:pPr>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51" w:name="_Toc513029214"/>
      <w:r/>
      <w:bookmarkStart w:id="52" w:name="_Toc462564073"/>
      <w:r/>
      <w:bookmarkStart w:id="53" w:name="_Toc16938530"/>
      <w:r/>
      <w:bookmarkStart w:id="54" w:name="_Toc20823286"/>
      <w:r>
        <w:rPr>
          <w:rFonts w:hint="eastAsia" w:ascii="宋体" w:hAnsi="宋体" w:eastAsia="宋体" w:cs="宋体"/>
          <w:color w:val="000000"/>
          <w:sz w:val="24"/>
          <w:szCs w:val="24"/>
        </w:rPr>
        <w:t xml:space="preserve">8、投标文件的语言及度量衡单位</w:t>
      </w:r>
      <w:bookmarkEnd w:id="51"/>
      <w:r/>
      <w:bookmarkEnd w:id="52"/>
      <w:r/>
      <w:bookmarkEnd w:id="53"/>
      <w:r/>
      <w:bookmarkEnd w:id="5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5" w:name="_Toc16938531"/>
      <w:r/>
      <w:bookmarkStart w:id="56" w:name="_Toc513029215"/>
      <w:r/>
      <w:bookmarkStart w:id="57" w:name="_Toc20823287"/>
      <w:r/>
      <w:bookmarkStart w:id="58" w:name="_Toc462564074"/>
      <w:r>
        <w:rPr>
          <w:rFonts w:hint="eastAsia" w:ascii="宋体" w:hAnsi="宋体" w:eastAsia="宋体" w:cs="宋体"/>
          <w:color w:val="000000"/>
          <w:sz w:val="24"/>
          <w:szCs w:val="24"/>
        </w:rPr>
        <w:t xml:space="preserve">9、投标文件构成</w:t>
      </w:r>
      <w:bookmarkEnd w:id="55"/>
      <w:r/>
      <w:bookmarkEnd w:id="56"/>
      <w:r/>
      <w:bookmarkEnd w:id="57"/>
      <w:r/>
      <w:bookmarkEnd w:id="58"/>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9" w:name="_Hlt26954838"/>
      <w:r/>
      <w:bookmarkEnd w:id="59"/>
      <w:r/>
      <w:bookmarkStart w:id="60" w:name="_Hlt26670360"/>
      <w:r/>
      <w:bookmarkEnd w:id="60"/>
      <w:r/>
      <w:bookmarkStart w:id="61" w:name="_Hlt26668975"/>
      <w:r/>
      <w:bookmarkEnd w:id="61"/>
      <w:r/>
      <w:bookmarkStart w:id="62" w:name="_Toc14577357"/>
      <w:r/>
      <w:bookmarkStart w:id="63" w:name="_Toc49090509"/>
      <w:r/>
      <w:bookmarkStart w:id="64" w:name="_Toc513029219"/>
      <w:r/>
      <w:bookmarkStart w:id="65" w:name="_Toc14577354"/>
      <w:r/>
      <w:bookmarkStart w:id="66" w:name="_Toc513029216"/>
      <w:r/>
      <w:bookmarkStart w:id="67" w:name="_Toc49090507"/>
      <w:r/>
      <w:bookmarkStart w:id="68" w:name="_Toc14577355"/>
      <w:r/>
      <w:bookmarkStart w:id="69" w:name="_Toc49090508"/>
      <w:r>
        <w:rPr>
          <w:rFonts w:hint="eastAsia" w:ascii="宋体" w:hAnsi="宋体" w:eastAsia="宋体" w:cs="宋体"/>
          <w:color w:val="000000"/>
          <w:sz w:val="24"/>
          <w:szCs w:val="24"/>
        </w:rPr>
        <w:t xml:space="preserve">10、证明投标人及投标标的符合招标文件规定的文件</w:t>
      </w:r>
      <w:bookmarkEnd w:id="62"/>
      <w:r/>
      <w:bookmarkEnd w:id="63"/>
      <w:r/>
      <w:bookmarkEnd w:id="64"/>
      <w:r/>
      <w:bookmarkEnd w:id="65"/>
      <w:r/>
      <w:bookmarkEnd w:id="66"/>
      <w:r/>
      <w:bookmarkEnd w:id="67"/>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68"/>
      <w:r/>
      <w:bookmarkEnd w:id="69"/>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70" w:name="_Hlt26954840"/>
      <w:r/>
      <w:bookmarkEnd w:id="70"/>
      <w:r>
        <w:rPr>
          <w:rFonts w:hint="eastAsia" w:ascii="宋体" w:hAnsi="宋体" w:eastAsia="宋体" w:cs="宋体"/>
          <w:sz w:val="24"/>
          <w:szCs w:val="24"/>
        </w:rPr>
        <w:t xml:space="preserve">标人按照招标文件规定格式填报投标分项报价表</w:t>
      </w:r>
      <w:bookmarkStart w:id="71" w:name="_Hlt26670399"/>
      <w:r/>
      <w:bookmarkEnd w:id="71"/>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72" w:name="_Hlt26670482"/>
      <w:r/>
      <w:bookmarkEnd w:id="72"/>
      <w:r/>
      <w:bookmarkStart w:id="73" w:name="_Hlt26954731"/>
      <w:r/>
      <w:bookmarkEnd w:id="73"/>
      <w:r/>
      <w:bookmarkStart w:id="74" w:name="_Hlt26670486"/>
      <w:r/>
      <w:bookmarkEnd w:id="74"/>
      <w:r/>
      <w:bookmarkStart w:id="75" w:name="_Hlt26954846"/>
      <w:r/>
      <w:bookmarkEnd w:id="75"/>
      <w:r/>
      <w:bookmarkStart w:id="76" w:name="_Hlt26954848"/>
      <w:r/>
      <w:bookmarkEnd w:id="76"/>
      <w:r>
        <w:rPr>
          <w:rFonts w:hint="eastAsia" w:ascii="宋体" w:hAnsi="宋体" w:eastAsia="宋体" w:cs="宋体"/>
          <w:sz w:val="24"/>
          <w:szCs w:val="24"/>
        </w:rPr>
        <w:t xml:space="preserve">12、技术要求响应及偏离表、商务要求响应及偏离表</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77" w:name="_Toc49090510"/>
      <w:r/>
      <w:bookmarkStart w:id="78" w:name="_Toc14577359"/>
      <w:r>
        <w:rPr>
          <w:rFonts w:hint="eastAsia" w:ascii="宋体" w:hAnsi="宋体" w:eastAsia="宋体" w:cs="宋体"/>
          <w:color w:val="auto"/>
          <w:sz w:val="24"/>
          <w:szCs w:val="24"/>
        </w:rPr>
        <w:t xml:space="preserve">14、投标函和开标一览表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14.1</w:t>
      </w:r>
      <w:r>
        <w:rPr>
          <w:rFonts w:hint="eastAsia" w:ascii="宋体" w:hAnsi="宋体" w:eastAsia="宋体" w:cs="宋体"/>
          <w:color w:val="auto"/>
          <w:sz w:val="24"/>
          <w:szCs w:val="24"/>
        </w:rPr>
        <w:t xml:space="preserve"> 投标人应按照招标文件中提供的格式完整、正确填写投标函、开标一览表。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7"/>
      <w:r/>
      <w:bookmarkEnd w:id="78"/>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79" w:name="_Toc49090511"/>
      <w:r/>
      <w:bookmarkStart w:id="80" w:name="_Toc14577360"/>
      <w:r>
        <w:rPr>
          <w:rFonts w:hint="eastAsia" w:ascii="宋体" w:hAnsi="宋体" w:eastAsia="宋体" w:cs="宋体"/>
          <w:color w:val="auto"/>
          <w:sz w:val="24"/>
          <w:szCs w:val="24"/>
        </w:rPr>
        <w:t xml:space="preserve">15、投标有效期</w:t>
      </w:r>
      <w:bookmarkEnd w:id="79"/>
      <w:r/>
      <w:bookmarkEnd w:id="80"/>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15.1投标有效期为</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规定的开标之日后</w:t>
      </w:r>
      <w:r>
        <w:rPr>
          <w:rFonts w:hint="eastAsia" w:ascii="宋体" w:hAnsi="宋体" w:eastAsia="宋体" w:cs="宋体"/>
          <w:b/>
          <w:color w:val="auto"/>
          <w:sz w:val="24"/>
          <w:szCs w:val="24"/>
          <w:u w:val="single"/>
        </w:rPr>
        <w:t xml:space="preserve">六十（60）天</w:t>
      </w:r>
      <w:r>
        <w:rPr>
          <w:rFonts w:hint="eastAsia" w:ascii="宋体" w:hAnsi="宋体" w:eastAsia="宋体" w:cs="宋体"/>
          <w:bCs/>
          <w:color w:val="auto"/>
          <w:sz w:val="24"/>
          <w:szCs w:val="24"/>
        </w:rPr>
        <w:t xml:space="preserve">。投标有效期比规定短的将被视为未实质性响应招标文件而予以拒绝。</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16、投标有效期的延长</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16.1在特殊情况下，</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的这一要求而放弃投标，同意延长投标有效期的投标人既不能要求也不允许修改其投标文件。</w:t>
      </w:r>
      <w:r>
        <w:rPr>
          <w:rFonts w:hint="eastAsia" w:ascii="宋体" w:hAnsi="宋体" w:eastAsia="宋体" w:cs="宋体"/>
          <w:color w:val="auto"/>
          <w:sz w:val="24"/>
          <w:szCs w:val="24"/>
        </w:rPr>
        <w:t xml:space="preserve">受投标有效期约束的所有权利与义务均延长至新的有效期</w:t>
      </w:r>
      <w:r>
        <w:rPr>
          <w:rFonts w:hint="eastAsia" w:ascii="宋体" w:hAnsi="宋体" w:eastAsia="宋体" w:cs="宋体"/>
          <w:bCs/>
          <w:color w:val="auto"/>
          <w:sz w:val="24"/>
          <w:szCs w:val="24"/>
        </w:rPr>
        <w:t xml:space="preserve">。</w:t>
      </w:r>
      <w:r/>
    </w:p>
    <w:p>
      <w:pPr>
        <w:ind w:left="0" w:firstLine="0"/>
        <w:keepLines/>
        <w:keepNext/>
        <w:pageBreakBefore w:val="0"/>
        <w:spacing w:line="360" w:lineRule="auto"/>
        <w:widowControl w:val="off"/>
        <w:rPr>
          <w:rFonts w:hint="eastAsia" w:ascii="宋体" w:hAnsi="宋体" w:eastAsia="宋体" w:cs="宋体"/>
          <w:b/>
          <w:bCs/>
          <w:color w:val="auto"/>
          <w:sz w:val="24"/>
          <w:szCs w:val="24"/>
        </w:rPr>
        <w:outlineLvl w:val="2"/>
      </w:pPr>
      <w:r/>
      <w:bookmarkStart w:id="81" w:name="_Hlt26954852"/>
      <w:r/>
      <w:bookmarkEnd w:id="81"/>
      <w:r/>
      <w:bookmarkStart w:id="82" w:name="_Hlt26954739"/>
      <w:r/>
      <w:bookmarkEnd w:id="82"/>
      <w:r/>
      <w:bookmarkStart w:id="83" w:name="_Toc513029224"/>
      <w:r/>
      <w:bookmarkStart w:id="84" w:name="_Toc16938540"/>
      <w:r/>
      <w:bookmarkStart w:id="85" w:name="_Toc120614217"/>
      <w:r/>
      <w:bookmarkStart w:id="86" w:name="_Toc20823296"/>
      <w:r>
        <w:rPr>
          <w:rFonts w:hint="eastAsia" w:ascii="宋体" w:hAnsi="宋体" w:eastAsia="宋体" w:cs="宋体"/>
          <w:b/>
          <w:bCs/>
          <w:color w:val="auto"/>
          <w:sz w:val="24"/>
          <w:szCs w:val="24"/>
        </w:rPr>
        <w:t xml:space="preserve">四、投标文件的递交</w:t>
      </w:r>
      <w:bookmarkEnd w:id="83"/>
      <w:r/>
      <w:bookmarkEnd w:id="84"/>
      <w:r/>
      <w:bookmarkEnd w:id="85"/>
      <w:r/>
      <w:bookmarkEnd w:id="86"/>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87" w:name="_Toc16938541"/>
      <w:r/>
      <w:bookmarkStart w:id="88" w:name="_Toc513029225"/>
      <w:r/>
      <w:bookmarkStart w:id="89" w:name="_Toc20823297"/>
      <w:r/>
      <w:bookmarkStart w:id="90" w:name="_Toc462564084"/>
      <w:r>
        <w:rPr>
          <w:rFonts w:hint="eastAsia" w:ascii="宋体" w:hAnsi="宋体" w:eastAsia="宋体" w:cs="宋体"/>
          <w:color w:val="auto"/>
          <w:sz w:val="24"/>
          <w:szCs w:val="24"/>
        </w:rPr>
        <w:t xml:space="preserve">17、电子投标文件</w:t>
      </w:r>
      <w:bookmarkEnd w:id="87"/>
      <w:r/>
      <w:bookmarkEnd w:id="88"/>
      <w:r/>
      <w:bookmarkEnd w:id="89"/>
      <w:r/>
      <w:bookmarkEnd w:id="90"/>
      <w:r>
        <w:rPr>
          <w:rFonts w:hint="eastAsia" w:ascii="宋体" w:hAnsi="宋体" w:eastAsia="宋体" w:cs="宋体"/>
          <w:color w:val="auto"/>
          <w:sz w:val="24"/>
          <w:szCs w:val="24"/>
        </w:rPr>
        <w:t xml:space="preserve">的递交</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17.1投标人应当按照《操作手册》规定，在投标截止时间前制作并上传电子投标文件。</w:t>
      </w:r>
      <w:bookmarkStart w:id="91" w:name="_Toc16938542"/>
      <w:r/>
      <w:bookmarkStart w:id="92" w:name="_Toc513029226"/>
      <w:r/>
      <w:bookmarkStart w:id="93" w:name="_Toc20823298"/>
      <w:r/>
      <w:r/>
    </w:p>
    <w:p>
      <w:pPr>
        <w:ind w:left="0" w:firstLine="480"/>
        <w:keepLines/>
        <w:keepNext/>
        <w:pageBreakBefore w:val="0"/>
        <w:spacing w:line="360" w:lineRule="auto"/>
        <w:widowControl w:val="off"/>
        <w:rPr>
          <w:rFonts w:hint="eastAsia" w:ascii="宋体" w:hAnsi="宋体" w:eastAsia="宋体" w:cs="宋体"/>
          <w:bCs/>
          <w:color w:val="auto"/>
          <w:sz w:val="24"/>
          <w:szCs w:val="24"/>
        </w:rPr>
        <w:outlineLvl w:val="3"/>
      </w:pPr>
      <w:r>
        <w:rPr>
          <w:rFonts w:hint="eastAsia" w:ascii="宋体" w:hAnsi="宋体" w:eastAsia="宋体" w:cs="宋体"/>
          <w:bCs/>
          <w:color w:val="auto"/>
          <w:sz w:val="24"/>
          <w:szCs w:val="24"/>
        </w:rPr>
        <w:t xml:space="preserve">18、投标截止日期</w:t>
      </w:r>
      <w:bookmarkEnd w:id="91"/>
      <w:r/>
      <w:bookmarkEnd w:id="92"/>
      <w:r/>
      <w:bookmarkEnd w:id="93"/>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4" w:name="_Toc513029227"/>
      <w:r/>
      <w:bookmarkStart w:id="95" w:name="_Toc20823299"/>
      <w:r/>
      <w:bookmarkStart w:id="96" w:name="_Toc16938543"/>
      <w:r>
        <w:rPr>
          <w:rFonts w:hint="eastAsia" w:ascii="宋体" w:hAnsi="宋体" w:eastAsia="宋体" w:cs="宋体"/>
          <w:color w:val="000000"/>
          <w:sz w:val="24"/>
          <w:szCs w:val="24"/>
        </w:rPr>
        <w:t xml:space="preserve">19、投标文件</w:t>
      </w:r>
      <w:bookmarkEnd w:id="94"/>
      <w:r/>
      <w:bookmarkEnd w:id="95"/>
      <w:r/>
      <w:bookmarkEnd w:id="96"/>
      <w:r>
        <w:rPr>
          <w:rFonts w:hint="eastAsia" w:ascii="宋体" w:hAnsi="宋体" w:eastAsia="宋体" w:cs="宋体"/>
          <w:color w:val="000000"/>
          <w:sz w:val="24"/>
          <w:szCs w:val="24"/>
        </w:rPr>
        <w:t xml:space="preserve">的拒收</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7" w:name="_Toc20823300"/>
      <w:r/>
      <w:bookmarkStart w:id="98" w:name="_Toc16938544"/>
      <w:r/>
      <w:bookmarkStart w:id="99" w:name="_Toc513029228"/>
      <w:r>
        <w:rPr>
          <w:rFonts w:hint="eastAsia" w:ascii="宋体" w:hAnsi="宋体" w:eastAsia="宋体" w:cs="宋体"/>
          <w:color w:val="000000"/>
          <w:sz w:val="24"/>
          <w:szCs w:val="24"/>
        </w:rPr>
        <w:t xml:space="preserve">20、投标文件的撤回和修改</w:t>
      </w:r>
      <w:bookmarkEnd w:id="97"/>
      <w:r/>
      <w:bookmarkEnd w:id="98"/>
      <w:r/>
      <w:bookmarkEnd w:id="9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00" w:name="_Toc513029229"/>
      <w:r/>
      <w:bookmarkStart w:id="101" w:name="_Toc16938545"/>
      <w:r/>
      <w:bookmarkStart w:id="102" w:name="_Toc20823301"/>
      <w:r/>
      <w:bookmarkStart w:id="103" w:name="_Toc120614218"/>
      <w:r>
        <w:rPr>
          <w:rFonts w:hint="eastAsia" w:ascii="宋体" w:hAnsi="宋体" w:eastAsia="宋体" w:cs="宋体"/>
          <w:b/>
          <w:bCs/>
          <w:color w:val="000000"/>
          <w:sz w:val="24"/>
          <w:szCs w:val="24"/>
        </w:rPr>
        <w:t xml:space="preserve">五、开标与评标</w:t>
      </w:r>
      <w:bookmarkEnd w:id="100"/>
      <w:r/>
      <w:bookmarkEnd w:id="101"/>
      <w:r/>
      <w:bookmarkEnd w:id="102"/>
      <w:r/>
      <w:bookmarkEnd w:id="10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4" w:name="_Toc20823302"/>
      <w:r/>
      <w:bookmarkStart w:id="105" w:name="_Toc16938546"/>
      <w:r/>
      <w:bookmarkStart w:id="106" w:name="_Toc513029230"/>
      <w:r>
        <w:rPr>
          <w:rFonts w:hint="eastAsia" w:ascii="宋体" w:hAnsi="宋体" w:eastAsia="宋体" w:cs="宋体"/>
          <w:color w:val="000000"/>
          <w:sz w:val="24"/>
          <w:szCs w:val="24"/>
        </w:rPr>
        <w:t xml:space="preserve">21、开标</w:t>
      </w:r>
      <w:bookmarkEnd w:id="104"/>
      <w:r/>
      <w:bookmarkEnd w:id="105"/>
      <w:r/>
      <w:bookmarkEnd w:id="106"/>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07" w:name="_Toc20823303"/>
      <w:r/>
      <w:bookmarkStart w:id="108" w:name="_Toc513029231"/>
      <w:r/>
      <w:bookmarkStart w:id="109" w:name="_Toc16938547"/>
      <w:r>
        <w:rPr>
          <w:rFonts w:hint="eastAsia" w:ascii="宋体" w:hAnsi="宋体" w:eastAsia="宋体" w:cs="宋体"/>
          <w:sz w:val="24"/>
          <w:szCs w:val="24"/>
        </w:rPr>
        <w:t xml:space="preserve">22、评标委员会</w:t>
      </w:r>
      <w:r/>
    </w:p>
    <w:p>
      <w:pPr>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07"/>
      <w:r/>
      <w:bookmarkEnd w:id="108"/>
      <w:r/>
      <w:bookmarkEnd w:id="109"/>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0" w:name="_Toc16938548"/>
      <w:r/>
      <w:bookmarkStart w:id="111" w:name="_Toc20823304"/>
      <w:r/>
      <w:bookmarkStart w:id="112" w:name="_Toc513029232"/>
      <w:r>
        <w:rPr>
          <w:rFonts w:hint="eastAsia" w:ascii="宋体" w:hAnsi="宋体" w:eastAsia="宋体" w:cs="宋体"/>
          <w:color w:val="000000"/>
          <w:sz w:val="24"/>
          <w:szCs w:val="24"/>
        </w:rPr>
        <w:t xml:space="preserve">24、投标文件的澄清</w:t>
      </w:r>
      <w:bookmarkEnd w:id="110"/>
      <w:r/>
      <w:bookmarkEnd w:id="111"/>
      <w:r/>
      <w:bookmarkEnd w:id="112"/>
      <w:r/>
      <w:r/>
    </w:p>
    <w:p>
      <w:pPr>
        <w:ind w:left="0" w:firstLine="480"/>
        <w:pageBreakBefore w:val="0"/>
        <w:spacing w:line="360" w:lineRule="auto"/>
        <w:widowControl w:val="off"/>
        <w:rPr>
          <w:rFonts w:hint="eastAsia" w:ascii="宋体" w:hAnsi="宋体" w:eastAsia="宋体" w:cs="宋体"/>
          <w:color w:val="000000"/>
          <w:sz w:val="24"/>
          <w:szCs w:val="24"/>
        </w:rPr>
      </w:pPr>
      <w:r/>
      <w:bookmarkStart w:id="113" w:name="_Toc16938549"/>
      <w:r/>
      <w:bookmarkStart w:id="114" w:name="_Toc513029233"/>
      <w:r/>
      <w:bookmarkStart w:id="115" w:name="_Toc20823305"/>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13"/>
      <w:r/>
      <w:bookmarkEnd w:id="114"/>
      <w:r/>
      <w:bookmarkEnd w:id="115"/>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pageBreakBefore w:val="0"/>
        <w:spacing w:line="360" w:lineRule="auto"/>
        <w:widowControl w:val="off"/>
        <w:rPr>
          <w:rFonts w:hint="eastAsia" w:ascii="宋体" w:hAnsi="宋体" w:eastAsia="宋体" w:cs="宋体"/>
          <w:color w:val="000000"/>
          <w:sz w:val="24"/>
          <w:szCs w:val="24"/>
        </w:rPr>
      </w:pPr>
      <w:r/>
      <w:bookmarkStart w:id="116" w:name="_Toc513029234"/>
      <w:r/>
      <w:bookmarkStart w:id="117" w:name="_Toc20823306"/>
      <w:r/>
      <w:bookmarkStart w:id="118" w:name="_Toc16938550"/>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投标（响应）报价低于采购项目最高限价45%的，即投标（响应）报价&lt;采购项目最高限价×45%；</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基于专业判断，认为供应商报价过低，有可能影响产品质量或者不能诚信履约的其他情形。</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hint="default"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hint="default"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firstLine="480"/>
        <w:pageBreakBefore w:val="0"/>
        <w:spacing w:line="360" w:lineRule="auto"/>
        <w:widowControl w:val="off"/>
        <w:rPr>
          <w:rFonts w:hint="default" w:ascii="宋体" w:hAnsi="宋体" w:eastAsia="宋体" w:cs="宋体"/>
          <w:sz w:val="24"/>
          <w:szCs w:val="24"/>
        </w:rPr>
      </w:pP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应当将其作为无效投标（响应）处理。</w:t>
      </w:r>
      <w:r/>
    </w:p>
    <w:p>
      <w:pPr>
        <w:ind w:left="0" w:firstLine="480"/>
        <w:pageBreakBefore w:val="0"/>
        <w:spacing w:line="360" w:lineRule="auto"/>
        <w:widowControl w:val="off"/>
        <w:rPr>
          <w:rFonts w:hint="default" w:ascii="宋体" w:hAnsi="宋体" w:eastAsia="宋体" w:cs="宋体"/>
          <w:sz w:val="24"/>
          <w:szCs w:val="24"/>
        </w:rPr>
      </w:pPr>
      <w:r>
        <w:rPr>
          <w:rFonts w:hint="default"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借助互联网等渠道查询相关信息的，应当严格遵守评审工作纪律，不得实施影响评审公正的行为。</w:t>
      </w:r>
      <w:r/>
    </w:p>
    <w:p>
      <w:pPr>
        <w:ind w:left="0" w:firstLine="480"/>
        <w:pageBreakBefore w:val="0"/>
        <w:spacing w:line="360" w:lineRule="auto"/>
        <w:widowControl w:val="off"/>
        <w:rPr>
          <w:rFonts w:hint="eastAsia" w:ascii="宋体" w:hAnsi="宋体" w:eastAsia="宋体" w:cs="宋体"/>
          <w:sz w:val="24"/>
          <w:szCs w:val="24"/>
        </w:rPr>
      </w:pPr>
      <w:r>
        <w:rPr>
          <w:rFonts w:hint="default"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hint="default" w:ascii="宋体" w:hAnsi="宋体" w:eastAsia="宋体" w:cs="宋体"/>
          <w:sz w:val="24"/>
          <w:szCs w:val="24"/>
        </w:rPr>
        <w:t xml:space="preserve">有关互联网浏览、查询历史一并归档。 </w:t>
      </w:r>
      <w:r/>
    </w:p>
    <w:p>
      <w:pPr>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6"/>
      <w:r/>
      <w:bookmarkEnd w:id="117"/>
      <w:r/>
      <w:bookmarkEnd w:id="118"/>
      <w:r>
        <w:rPr>
          <w:rFonts w:hint="eastAsia" w:ascii="宋体" w:hAnsi="宋体" w:eastAsia="宋体" w:cs="宋体"/>
          <w:sz w:val="24"/>
          <w:szCs w:val="24"/>
        </w:rPr>
        <w:t xml:space="preserve">无效投标条款和废标条款</w:t>
      </w:r>
      <w:r/>
    </w:p>
    <w:p>
      <w:pPr>
        <w:ind w:left="0" w:firstLine="480"/>
        <w:pageBreakBefore w:val="0"/>
        <w:spacing w:line="360" w:lineRule="auto"/>
        <w:widowControl w:val="off"/>
        <w:rPr>
          <w:rFonts w:hint="eastAsia" w:ascii="宋体" w:hAnsi="宋体" w:eastAsia="宋体" w:cs="宋体"/>
          <w:bCs/>
          <w:sz w:val="24"/>
          <w:szCs w:val="24"/>
        </w:rPr>
      </w:pPr>
      <w:r/>
      <w:bookmarkStart w:id="119" w:name="_Toc16938551"/>
      <w:r/>
      <w:bookmarkStart w:id="120" w:name="_Toc20823307"/>
      <w:r/>
      <w:bookmarkStart w:id="121" w:name="_Toc513029235"/>
      <w:r>
        <w:rPr>
          <w:rFonts w:hint="eastAsia" w:ascii="宋体" w:hAnsi="宋体" w:eastAsia="宋体" w:cs="宋体"/>
          <w:bCs/>
          <w:sz w:val="24"/>
          <w:szCs w:val="24"/>
        </w:rPr>
        <w:t xml:space="preserve">26.1无效投标条款</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26.1.10 评标委员会按照本招标文件规定对投标人进行异常低价投标审查后，认为投标人不能证明其报价合理性的。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26.1.12 投标文件未按照招标文件要求加盖CA电子公章的。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26.1.13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 不同投标人</w:t>
      </w:r>
      <w:r>
        <w:rPr>
          <w:rFonts w:hint="eastAsia" w:ascii="宋体" w:hAnsi="宋体" w:eastAsia="宋体" w:cs="宋体"/>
          <w:bCs/>
          <w:color w:val="auto"/>
          <w:sz w:val="24"/>
          <w:szCs w:val="24"/>
          <w:lang w:val="en-US" w:eastAsia="zh-CN"/>
        </w:rPr>
        <w:t xml:space="preserve">MAC地址</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eastAsia="zh-CN"/>
        </w:rPr>
        <w:t xml:space="preserve">标书制作工具客户端</w:t>
      </w:r>
      <w:r>
        <w:rPr>
          <w:rFonts w:hint="eastAsia" w:ascii="宋体" w:hAnsi="宋体" w:eastAsia="宋体" w:cs="宋体"/>
          <w:bCs/>
          <w:color w:val="auto"/>
          <w:sz w:val="24"/>
          <w:szCs w:val="24"/>
        </w:rPr>
        <w:t xml:space="preserve">标识码一致的。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5 </w:t>
      </w:r>
      <w:r>
        <w:rPr>
          <w:rFonts w:hint="eastAsia" w:ascii="宋体" w:hAnsi="宋体" w:eastAsia="宋体" w:cs="宋体"/>
          <w:bCs/>
          <w:color w:val="auto"/>
          <w:sz w:val="24"/>
          <w:szCs w:val="24"/>
        </w:rPr>
        <w:t xml:space="preserve">其他法律、法规及本招标文件规定的属无效投标的情形。</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26.2废标条款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auto"/>
          <w:sz w:val="24"/>
          <w:szCs w:val="24"/>
        </w:rPr>
        <w:t xml:space="preserve">26.2.1符合专业条件的供应商或者对招标文件作实质响应</w:t>
      </w:r>
      <w:r>
        <w:rPr>
          <w:rFonts w:hint="eastAsia" w:ascii="宋体" w:hAnsi="宋体" w:eastAsia="宋体" w:cs="宋体"/>
          <w:bCs/>
          <w:color w:val="000000"/>
          <w:sz w:val="24"/>
          <w:szCs w:val="24"/>
        </w:rPr>
        <w:t xml:space="preserve">的供应商不足三家的。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22" w:name="_Toc120614219"/>
      <w:r>
        <w:rPr>
          <w:rFonts w:hint="eastAsia" w:ascii="宋体" w:hAnsi="宋体" w:eastAsia="宋体" w:cs="宋体"/>
          <w:b/>
          <w:bCs/>
          <w:color w:val="000000"/>
          <w:sz w:val="24"/>
          <w:szCs w:val="24"/>
        </w:rPr>
        <w:t xml:space="preserve">六、</w:t>
      </w:r>
      <w:bookmarkEnd w:id="119"/>
      <w:r/>
      <w:bookmarkEnd w:id="120"/>
      <w:r/>
      <w:bookmarkEnd w:id="121"/>
      <w:r>
        <w:rPr>
          <w:rFonts w:hint="eastAsia" w:ascii="宋体" w:hAnsi="宋体" w:eastAsia="宋体" w:cs="宋体"/>
          <w:b/>
          <w:bCs/>
          <w:color w:val="000000"/>
          <w:sz w:val="24"/>
          <w:szCs w:val="24"/>
        </w:rPr>
        <w:t xml:space="preserve">定标</w:t>
      </w:r>
      <w:bookmarkEnd w:id="122"/>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3" w:name="_Toc513029238"/>
      <w:r/>
      <w:bookmarkStart w:id="124" w:name="_Toc20823310"/>
      <w:r/>
      <w:bookmarkStart w:id="125" w:name="_Toc16938554"/>
      <w:r>
        <w:rPr>
          <w:rFonts w:hint="eastAsia" w:ascii="宋体" w:hAnsi="宋体" w:eastAsia="宋体" w:cs="宋体"/>
          <w:bCs/>
          <w:color w:val="000000"/>
          <w:sz w:val="24"/>
          <w:szCs w:val="24"/>
        </w:rPr>
        <w:t xml:space="preserve">27、</w:t>
      </w:r>
      <w:bookmarkEnd w:id="123"/>
      <w:r>
        <w:rPr>
          <w:rFonts w:hint="eastAsia" w:ascii="宋体" w:hAnsi="宋体" w:eastAsia="宋体" w:cs="宋体"/>
          <w:bCs/>
          <w:color w:val="000000"/>
          <w:sz w:val="24"/>
          <w:szCs w:val="24"/>
        </w:rPr>
        <w:t xml:space="preserve">确定</w:t>
      </w:r>
      <w:bookmarkEnd w:id="124"/>
      <w:r/>
      <w:bookmarkEnd w:id="125"/>
      <w:r>
        <w:rPr>
          <w:rFonts w:hint="eastAsia" w:ascii="宋体" w:hAnsi="宋体" w:eastAsia="宋体" w:cs="宋体"/>
          <w:bCs/>
          <w:color w:val="000000"/>
          <w:sz w:val="24"/>
          <w:szCs w:val="24"/>
        </w:rPr>
        <w:t xml:space="preserve">中标单位</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pageBreakBefore w:val="0"/>
        <w:spacing w:line="360" w:lineRule="auto"/>
        <w:widowControl w:val="off"/>
        <w:rPr>
          <w:rFonts w:hint="eastAsia" w:ascii="宋体" w:hAnsi="宋体" w:eastAsia="宋体" w:cs="宋体"/>
          <w:color w:val="000000"/>
          <w:sz w:val="24"/>
          <w:szCs w:val="24"/>
        </w:rPr>
      </w:pPr>
      <w:r/>
      <w:bookmarkStart w:id="126" w:name="_Toc200451960"/>
      <w:r>
        <w:rPr>
          <w:rFonts w:hint="eastAsia" w:ascii="宋体" w:hAnsi="宋体" w:eastAsia="宋体" w:cs="宋体"/>
          <w:color w:val="000000"/>
          <w:sz w:val="24"/>
          <w:szCs w:val="24"/>
        </w:rPr>
        <w:t xml:space="preserve">27.5 </w:t>
      </w:r>
      <w:r>
        <w:rPr>
          <w:rFonts w:hint="eastAsia" w:ascii="宋体" w:hAnsi="宋体" w:eastAsia="宋体" w:cs="宋体"/>
          <w:color w:val="000000"/>
          <w:sz w:val="24"/>
          <w:szCs w:val="24"/>
        </w:rPr>
        <w:t xml:space="preserve">有下列情形之一的，视为投标人串通投标，投标无效：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p>
    <w:p>
      <w:pPr>
        <w:ind w:left="0"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w:t>
      </w:r>
      <w:r>
        <w:rPr>
          <w:rFonts w:hint="eastAsia" w:ascii="宋体" w:hAnsi="宋体" w:eastAsia="宋体" w:cs="宋体"/>
          <w:color w:val="000000"/>
          <w:sz w:val="24"/>
          <w:szCs w:val="24"/>
        </w:rPr>
        <w:t xml:space="preserve">对可以质疑的采购文件提出质疑的，为收到采购文件之日或者采购文件公告期限届满之日；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28.2.2</w:t>
      </w:r>
      <w:r>
        <w:rPr>
          <w:rFonts w:hint="eastAsia" w:ascii="宋体" w:hAnsi="宋体" w:eastAsia="宋体" w:cs="宋体"/>
          <w:color w:val="000000"/>
          <w:sz w:val="24"/>
          <w:szCs w:val="24"/>
        </w:rPr>
        <w:t xml:space="preserve">对采购过程提出质疑的，为各采购程序环节结束之日；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28.2.3</w:t>
      </w:r>
      <w:r>
        <w:rPr>
          <w:rFonts w:hint="eastAsia" w:ascii="宋体" w:hAnsi="宋体" w:eastAsia="宋体" w:cs="宋体"/>
          <w:color w:val="000000"/>
          <w:sz w:val="24"/>
          <w:szCs w:val="24"/>
        </w:rPr>
        <w:t xml:space="preserve">对中标或者成交结果提出质疑的，为中标或者成交结果公告期限届满之日。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pageBreakBefore w:val="0"/>
        <w:spacing w:line="360" w:lineRule="auto"/>
        <w:widowControl w:val="off"/>
        <w:rPr>
          <w:rFonts w:hint="eastAsia" w:ascii="宋体" w:hAnsi="宋体" w:eastAsia="宋体" w:cs="宋体"/>
          <w:sz w:val="24"/>
          <w:szCs w:val="24"/>
        </w:rPr>
      </w:pPr>
      <w:r/>
      <w:bookmarkStart w:id="127" w:name="_Toc120614220"/>
      <w:r/>
      <w:bookmarkStart w:id="128" w:name="_Toc513029236"/>
      <w:r/>
      <w:bookmarkStart w:id="129" w:name="_Toc20823308"/>
      <w:r/>
      <w:bookmarkStart w:id="130" w:name="_Toc16938552"/>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7"/>
      <w:r/>
      <w:bookmarkEnd w:id="128"/>
      <w:r/>
      <w:bookmarkEnd w:id="129"/>
      <w:r/>
      <w:bookmarkEnd w:id="130"/>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31" w:name="_Toc20823309"/>
      <w:r/>
      <w:bookmarkStart w:id="132" w:name="_Toc513029237"/>
      <w:r/>
      <w:bookmarkStart w:id="133" w:name="_Toc16938553"/>
      <w:r>
        <w:rPr>
          <w:rFonts w:hint="eastAsia" w:ascii="宋体" w:hAnsi="宋体" w:eastAsia="宋体" w:cs="宋体"/>
          <w:bCs/>
          <w:color w:val="000000"/>
          <w:sz w:val="24"/>
          <w:szCs w:val="24"/>
        </w:rPr>
        <w:t xml:space="preserve">30、签订合同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31"/>
      <w:r/>
      <w:bookmarkEnd w:id="132"/>
      <w:r/>
      <w:bookmarkEnd w:id="133"/>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32、政府采购履约资金扶持政策</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20"/>
        <w:spacing w:line="400" w:lineRule="exact"/>
        <w:rPr>
          <w:rFonts w:hint="eastAsia"/>
          <w:color w:val="000000"/>
          <w:szCs w:val="21"/>
        </w:rPr>
      </w:pPr>
      <w:r>
        <w:rPr>
          <w:rFonts w:hint="eastAsia"/>
          <w:color w:val="000000"/>
          <w:szCs w:val="21"/>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0"/>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7"/>
      <w:r/>
      <w:bookmarkEnd w:id="8"/>
      <w:r/>
      <w:bookmarkEnd w:id="9"/>
      <w:r/>
      <w:bookmarkEnd w:id="10"/>
      <w:r/>
      <w:bookmarkEnd w:id="11"/>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34" w:name="_Toc3995"/>
      <w:r/>
      <w:bookmarkEnd w:id="134"/>
      <w:r/>
      <w:bookmarkStart w:id="135" w:name="_Toc20823315"/>
      <w:r/>
      <w:bookmarkEnd w:id="135"/>
      <w:r/>
      <w:bookmarkStart w:id="136" w:name="_Toc16938559"/>
      <w:r/>
      <w:bookmarkEnd w:id="136"/>
      <w:r/>
      <w:bookmarkStart w:id="137" w:name="_Toc513029243"/>
      <w:r/>
      <w:bookmarkEnd w:id="137"/>
      <w:r/>
      <w:bookmarkStart w:id="138" w:name="_Hlt16619350"/>
      <w:r/>
      <w:bookmarkStart w:id="139" w:name="_Toc20823346"/>
      <w:r/>
      <w:bookmarkStart w:id="140" w:name="_Toc16938590"/>
      <w:r/>
      <w:bookmarkStart w:id="141" w:name="_Toc120614244"/>
      <w:r/>
      <w:bookmarkStart w:id="142" w:name="_Toc479757211"/>
      <w:r/>
      <w:bookmarkStart w:id="143" w:name="_Toc462564139"/>
      <w:r/>
      <w:r/>
    </w:p>
    <w:p>
      <w:pPr>
        <w:jc w:val="center"/>
        <w:spacing w:line="360" w:lineRule="auto"/>
        <w:rPr>
          <w:rFonts w:eastAsia="仿宋_GB2312"/>
          <w:b/>
          <w:color w:val="000000"/>
          <w:sz w:val="44"/>
        </w:rPr>
      </w:pPr>
      <w:r/>
      <w:bookmarkStart w:id="144" w:name="_Hlk161135570"/>
      <w:r>
        <w:rPr>
          <w:rFonts w:hint="eastAsia" w:ascii="宋体" w:hAnsi="宋体"/>
          <w:b/>
          <w:color w:val="000000"/>
          <w:sz w:val="36"/>
          <w:szCs w:val="36"/>
        </w:rPr>
        <w:t xml:space="preserve">医疗设备</w:t>
      </w:r>
      <w:r>
        <w:rPr>
          <w:rFonts w:hint="eastAsia" w:ascii="宋体" w:hAnsi="宋体"/>
          <w:b/>
          <w:color w:val="000000"/>
          <w:sz w:val="36"/>
          <w:szCs w:val="36"/>
          <w:lang w:val="en-US" w:eastAsia="zh-CN"/>
        </w:rPr>
        <w:t xml:space="preserve">采购合同</w:t>
      </w:r>
      <w:r>
        <w:rPr>
          <w:rFonts w:hint="eastAsia" w:ascii="宋体" w:hAnsi="宋体"/>
          <w:b/>
          <w:color w:val="000000"/>
          <w:sz w:val="36"/>
          <w:szCs w:val="36"/>
        </w:rPr>
        <w:t xml:space="preserve">（采购人保留修改的权利）</w:t>
      </w:r>
      <w:bookmarkEnd w:id="144"/>
      <w:r/>
      <w:r/>
    </w:p>
    <w:p>
      <w:pPr>
        <w:spacing w:line="500" w:lineRule="exact"/>
        <w:rPr>
          <w:rFonts w:hint="eastAsia" w:ascii="宋体" w:hAnsi="宋体" w:cs="宋体"/>
          <w:sz w:val="24"/>
        </w:rPr>
      </w:pPr>
      <w:r>
        <w:rPr>
          <w:rFonts w:hint="eastAsia" w:ascii="宋体" w:hAnsi="宋体" w:cs="宋体"/>
          <w:sz w:val="24"/>
        </w:rPr>
        <w:t xml:space="preserve">需方：                                                    签订地点：南通</w:t>
      </w:r>
      <w:r>
        <w:rPr>
          <w:rFonts w:hint="eastAsia" w:ascii="宋体" w:hAnsi="宋体" w:cs="宋体"/>
          <w:sz w:val="24"/>
          <w:lang w:val="en-US" w:eastAsia="zh-CN"/>
        </w:rPr>
        <w:t xml:space="preserve">海门</w:t>
      </w:r>
      <w:r>
        <w:rPr>
          <w:rFonts w:hint="eastAsia" w:ascii="宋体" w:hAnsi="宋体" w:cs="宋体"/>
          <w:sz w:val="24"/>
        </w:rPr>
        <w:t xml:space="preserve">     </w:t>
      </w:r>
      <w:r/>
    </w:p>
    <w:p>
      <w:pPr>
        <w:spacing w:line="500" w:lineRule="exact"/>
        <w:rPr>
          <w:rFonts w:hint="eastAsia" w:ascii="宋体" w:hAnsi="宋体" w:cs="宋体"/>
          <w:sz w:val="24"/>
        </w:rPr>
      </w:pPr>
      <w:r>
        <w:rPr>
          <w:rFonts w:hint="eastAsia" w:ascii="宋体" w:hAnsi="宋体" w:cs="宋体"/>
          <w:sz w:val="24"/>
        </w:rPr>
        <w:t xml:space="preserve">供方：                          </w:t>
      </w:r>
      <w:r/>
    </w:p>
    <w:p>
      <w:pPr>
        <w:ind w:firstLine="560"/>
        <w:spacing w:before="156" w:line="500" w:lineRule="exact"/>
        <w:rPr>
          <w:rFonts w:hint="eastAsia" w:ascii="宋体" w:hAnsi="宋体" w:cs="宋体"/>
          <w:sz w:val="24"/>
        </w:rPr>
      </w:pPr>
      <w:r>
        <w:rPr>
          <w:rFonts w:hint="eastAsia" w:ascii="宋体" w:hAnsi="宋体" w:cs="宋体"/>
          <w:sz w:val="24"/>
        </w:rPr>
        <w:t xml:space="preserve">根据南通市海门区人民医院       （项目名称）招标结果，经供需双方友好协商，本着平等互利和诚实信用的原则，一致同意签订本合同如下：</w:t>
      </w:r>
      <w:r/>
    </w:p>
    <w:p>
      <w:pPr>
        <w:ind w:firstLine="560"/>
        <w:spacing w:before="156" w:after="156" w:line="360" w:lineRule="exact"/>
        <w:rPr>
          <w:rFonts w:hint="eastAsia" w:ascii="宋体" w:hAnsi="宋体" w:cs="宋体"/>
          <w:sz w:val="24"/>
        </w:rPr>
      </w:pPr>
      <w:r>
        <w:rPr>
          <w:rFonts w:hint="eastAsia" w:ascii="宋体" w:hAnsi="宋体" w:cs="宋体"/>
          <w:sz w:val="24"/>
        </w:rPr>
        <w:t xml:space="preserve">一、采购内容： </w:t>
      </w:r>
      <w:r/>
    </w:p>
    <w:tbl>
      <w:tblPr>
        <w:tblStyle w:val="7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1276"/>
        <w:gridCol w:w="708"/>
        <w:gridCol w:w="993"/>
        <w:gridCol w:w="1680"/>
        <w:gridCol w:w="1064"/>
        <w:gridCol w:w="1650"/>
      </w:tblGrid>
      <w:tr>
        <w:trPr>
          <w:trHeight w:val="567"/>
        </w:trPr>
        <w:tc>
          <w:tcPr>
            <w:tcW w:w="2093"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设备名称</w:t>
            </w:r>
            <w:r/>
          </w:p>
        </w:tc>
        <w:tc>
          <w:tcPr>
            <w:tcW w:w="1276"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规格型号</w:t>
            </w:r>
            <w:r/>
          </w:p>
        </w:tc>
        <w:tc>
          <w:tcPr>
            <w:tcW w:w="708"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品牌</w:t>
            </w:r>
            <w:r/>
          </w:p>
        </w:tc>
        <w:tc>
          <w:tcPr>
            <w:tcW w:w="993"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原产地</w:t>
            </w:r>
            <w:r/>
          </w:p>
        </w:tc>
        <w:tc>
          <w:tcPr>
            <w:tcW w:w="168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单价(元/</w:t>
            </w:r>
            <w:r>
              <w:rPr>
                <w:rFonts w:hint="eastAsia" w:ascii="宋体" w:hAnsi="宋体" w:cs="宋体"/>
                <w:sz w:val="24"/>
                <w:lang w:val="en-US" w:eastAsia="zh-CN"/>
              </w:rPr>
              <w:t xml:space="preserve">套</w:t>
            </w:r>
            <w:r>
              <w:rPr>
                <w:rFonts w:hint="eastAsia" w:ascii="宋体" w:hAnsi="宋体" w:cs="宋体"/>
                <w:sz w:val="24"/>
              </w:rPr>
              <w:t xml:space="preserve">)</w:t>
            </w:r>
            <w:r/>
          </w:p>
        </w:tc>
        <w:tc>
          <w:tcPr>
            <w:tcW w:w="1064"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数量（</w:t>
            </w:r>
            <w:r>
              <w:rPr>
                <w:rFonts w:hint="eastAsia" w:ascii="宋体" w:hAnsi="宋体" w:cs="宋体"/>
                <w:sz w:val="24"/>
                <w:lang w:val="en-US" w:eastAsia="zh-CN"/>
              </w:rPr>
              <w:t xml:space="preserve">套</w:t>
            </w:r>
            <w:r>
              <w:rPr>
                <w:rFonts w:hint="eastAsia" w:ascii="宋体" w:hAnsi="宋体" w:cs="宋体"/>
                <w:sz w:val="24"/>
              </w:rPr>
              <w:t xml:space="preserve">）</w:t>
            </w:r>
            <w:r/>
          </w:p>
        </w:tc>
        <w:tc>
          <w:tcPr>
            <w:tcW w:w="165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总金额（元）</w:t>
            </w:r>
            <w:r/>
          </w:p>
        </w:tc>
      </w:tr>
      <w:tr>
        <w:trPr>
          <w:trHeight w:val="567"/>
        </w:trPr>
        <w:tc>
          <w:tcPr>
            <w:tcW w:w="2093" w:type="dxa"/>
            <w:vAlign w:val="center"/>
            <w:textDirection w:val="lrTb"/>
            <w:noWrap w:val="false"/>
          </w:tcPr>
          <w:p>
            <w:pPr>
              <w:jc w:val="center"/>
              <w:spacing w:line="480" w:lineRule="exact"/>
              <w:rPr>
                <w:rFonts w:hint="eastAsia" w:ascii="宋体" w:hAnsi="宋体" w:cs="宋体"/>
                <w:sz w:val="24"/>
              </w:rPr>
            </w:pPr>
            <w:r>
              <w:rPr>
                <w:rFonts w:hint="eastAsia" w:ascii="宋体" w:hAnsi="宋体" w:cs="宋体"/>
                <w:sz w:val="24"/>
              </w:rPr>
            </w:r>
            <w:r/>
          </w:p>
        </w:tc>
        <w:tc>
          <w:tcPr>
            <w:tcW w:w="1276"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708"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993"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168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1064"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c>
          <w:tcPr>
            <w:tcW w:w="165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r>
            <w:r/>
          </w:p>
        </w:tc>
      </w:tr>
      <w:tr>
        <w:trPr>
          <w:trHeight w:val="567"/>
        </w:trPr>
        <w:tc>
          <w:tcPr>
            <w:gridSpan w:val="7"/>
            <w:tcW w:w="9464"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医疗器械注册证号：</w:t>
            </w:r>
            <w:r/>
          </w:p>
        </w:tc>
      </w:tr>
      <w:tr>
        <w:trPr>
          <w:trHeight w:val="567"/>
        </w:trPr>
        <w:tc>
          <w:tcPr>
            <w:gridSpan w:val="7"/>
            <w:tcW w:w="9464"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合计成交金额（大写）： </w:t>
            </w:r>
            <w:r/>
          </w:p>
        </w:tc>
      </w:tr>
    </w:tbl>
    <w:p>
      <w:pPr>
        <w:ind w:firstLine="560"/>
        <w:spacing w:before="156" w:line="500" w:lineRule="exact"/>
        <w:rPr>
          <w:rFonts w:hint="eastAsia" w:ascii="宋体" w:hAnsi="宋体" w:cs="宋体"/>
          <w:sz w:val="24"/>
        </w:rPr>
      </w:pPr>
      <w:r>
        <w:rPr>
          <w:rFonts w:hint="eastAsia" w:ascii="宋体" w:hAnsi="宋体" w:cs="宋体"/>
          <w:sz w:val="24"/>
        </w:rPr>
        <w:t xml:space="preserve">二、设备配置：见配置清单（配置清单为合同不可分割的组成部分）</w:t>
      </w:r>
      <w:r/>
    </w:p>
    <w:p>
      <w:pPr>
        <w:ind w:firstLine="480"/>
        <w:spacing w:line="500" w:lineRule="exact"/>
        <w:rPr>
          <w:rFonts w:hint="eastAsia" w:ascii="宋体" w:hAnsi="宋体" w:cs="宋体"/>
          <w:sz w:val="24"/>
        </w:rPr>
      </w:pPr>
      <w:r>
        <w:rPr>
          <w:rFonts w:hint="eastAsia" w:ascii="宋体" w:hAnsi="宋体" w:cs="宋体"/>
          <w:sz w:val="24"/>
        </w:rPr>
        <w:t xml:space="preserve">三、质量要求和技术标准：供方所供商品必须为原装、原封、原标记完好的全新正品。国家有统一技术标准的，不低于国家标准。如需方有特殊要求，按招标要求有关条款执行。设备出厂日期应在合同签订日期前1年内。</w:t>
      </w:r>
      <w:r/>
    </w:p>
    <w:p>
      <w:pPr>
        <w:ind w:firstLine="480"/>
        <w:spacing w:line="500" w:lineRule="exact"/>
        <w:rPr>
          <w:rFonts w:hint="eastAsia" w:ascii="宋体" w:hAnsi="宋体" w:cs="宋体"/>
          <w:sz w:val="24"/>
        </w:rPr>
      </w:pPr>
      <w:r>
        <w:rPr>
          <w:rFonts w:hint="eastAsia" w:ascii="宋体" w:hAnsi="宋体" w:cs="宋体"/>
          <w:sz w:val="24"/>
        </w:rPr>
        <w:t xml:space="preserve">四、质保期限（自验收合格之日起）：原厂整机免费质保</w:t>
      </w:r>
      <w:r>
        <w:rPr>
          <w:rFonts w:hint="eastAsia" w:ascii="宋体" w:hAnsi="宋体" w:cs="宋体"/>
          <w:sz w:val="24"/>
          <w:u w:val="single"/>
          <w:lang w:val="en-US" w:eastAsia="zh-CN"/>
        </w:rPr>
        <w:t xml:space="preserve">  </w:t>
      </w:r>
      <w:r>
        <w:rPr>
          <w:rFonts w:hint="eastAsia" w:ascii="宋体" w:hAnsi="宋体" w:cs="宋体"/>
          <w:sz w:val="24"/>
        </w:rPr>
        <w:t xml:space="preserve">年，终身维修，软件终身免费升级。第三方配套产品免费质保3年。</w:t>
      </w:r>
      <w:r/>
    </w:p>
    <w:p>
      <w:pPr>
        <w:ind w:firstLine="480"/>
        <w:spacing w:line="500" w:lineRule="exact"/>
        <w:rPr>
          <w:rFonts w:hint="eastAsia" w:ascii="宋体" w:hAnsi="宋体" w:cs="宋体"/>
          <w:sz w:val="24"/>
        </w:rPr>
      </w:pPr>
      <w:r>
        <w:rPr>
          <w:rFonts w:hint="eastAsia" w:ascii="宋体" w:hAnsi="宋体" w:cs="宋体"/>
          <w:sz w:val="24"/>
        </w:rPr>
        <w:t xml:space="preserve">五、付款方式：设备到货安装并试运行后，经采购人验收合格60日内支付合同总价的50%，验收合格一年后支付合同总价的40%，余款三年后一次性付清。</w:t>
      </w:r>
      <w:r/>
    </w:p>
    <w:p>
      <w:pPr>
        <w:ind w:firstLine="560"/>
        <w:spacing w:line="500" w:lineRule="exact"/>
        <w:rPr>
          <w:rFonts w:hint="eastAsia" w:ascii="宋体" w:hAnsi="宋体" w:cs="宋体"/>
          <w:sz w:val="24"/>
        </w:rPr>
      </w:pPr>
      <w:r>
        <w:rPr>
          <w:rFonts w:hint="eastAsia" w:ascii="宋体" w:hAnsi="宋体" w:cs="宋体"/>
          <w:sz w:val="24"/>
        </w:rPr>
        <w:t xml:space="preserve">六、验收标准：按厂方技术参数、招标要求、国家标准等组织验收。</w:t>
      </w:r>
      <w:r/>
    </w:p>
    <w:p>
      <w:pPr>
        <w:ind w:firstLine="560"/>
        <w:spacing w:line="500" w:lineRule="exact"/>
        <w:rPr>
          <w:rFonts w:hint="eastAsia" w:ascii="宋体" w:hAnsi="宋体" w:cs="宋体"/>
          <w:sz w:val="24"/>
        </w:rPr>
      </w:pPr>
      <w:r>
        <w:rPr>
          <w:rFonts w:hint="eastAsia" w:ascii="宋体" w:hAnsi="宋体" w:cs="宋体"/>
          <w:sz w:val="24"/>
        </w:rPr>
        <w:t xml:space="preserve">七、交货期：接医院交货通知后60日内交付。</w:t>
      </w:r>
      <w:r/>
    </w:p>
    <w:p>
      <w:pPr>
        <w:ind w:firstLine="560"/>
        <w:spacing w:line="500" w:lineRule="exact"/>
        <w:rPr>
          <w:rFonts w:hint="eastAsia" w:ascii="宋体" w:hAnsi="宋体" w:cs="宋体"/>
          <w:sz w:val="24"/>
        </w:rPr>
      </w:pPr>
      <w:r>
        <w:rPr>
          <w:rFonts w:hint="eastAsia" w:ascii="宋体" w:hAnsi="宋体" w:cs="宋体"/>
          <w:sz w:val="24"/>
        </w:rPr>
        <w:t xml:space="preserve">八、交货地点：南通市海门区人民医院指定地点。交货前风险及费用由供方承担。</w:t>
      </w:r>
      <w:r/>
    </w:p>
    <w:p>
      <w:pPr>
        <w:ind w:firstLine="560"/>
        <w:spacing w:line="500" w:lineRule="exact"/>
        <w:rPr>
          <w:rFonts w:hint="eastAsia" w:ascii="宋体" w:hAnsi="宋体" w:cs="宋体"/>
          <w:sz w:val="24"/>
        </w:rPr>
      </w:pPr>
      <w:r>
        <w:rPr>
          <w:rFonts w:hint="eastAsia" w:ascii="宋体" w:hAnsi="宋体" w:cs="宋体"/>
          <w:sz w:val="24"/>
        </w:rPr>
        <w:t xml:space="preserve">九、供方应随设备向需方交付设备使用说明书及相关的资料。供方须对用户进行相关使用培训，培训由供方免费提供。</w:t>
      </w:r>
      <w:r/>
    </w:p>
    <w:p>
      <w:pPr>
        <w:ind w:firstLine="540"/>
        <w:jc w:val="left"/>
        <w:spacing w:line="400" w:lineRule="exact"/>
        <w:rPr>
          <w:rFonts w:hint="eastAsia" w:ascii="宋体" w:hAnsi="宋体" w:cs="宋体"/>
          <w:sz w:val="24"/>
        </w:rPr>
      </w:pPr>
      <w:r>
        <w:rPr>
          <w:rFonts w:hint="eastAsia" w:ascii="宋体" w:hAnsi="宋体" w:cs="宋体"/>
          <w:sz w:val="24"/>
        </w:rPr>
        <w:t xml:space="preserve">十、违约责任：任何一方违约，均须依照下列约定向对方支付违约金。</w:t>
      </w:r>
      <w:r/>
    </w:p>
    <w:p>
      <w:pPr>
        <w:ind w:firstLine="560"/>
        <w:spacing w:line="500" w:lineRule="exact"/>
        <w:rPr>
          <w:rFonts w:hint="eastAsia" w:ascii="宋体" w:hAnsi="宋体" w:cs="宋体"/>
          <w:sz w:val="24"/>
        </w:rPr>
      </w:pPr>
      <w:r>
        <w:rPr>
          <w:rFonts w:hint="eastAsia" w:ascii="宋体" w:hAnsi="宋体" w:cs="宋体"/>
          <w:sz w:val="24"/>
        </w:rPr>
        <w:t xml:space="preserve">1.供方不能交货及需方中途退货，按照违约部分货款总额的</w:t>
      </w:r>
      <w:r>
        <w:rPr>
          <w:rFonts w:ascii="宋体" w:hAnsi="宋体" w:cs="宋体"/>
          <w:sz w:val="24"/>
        </w:rPr>
        <w:t xml:space="preserve"> </w:t>
      </w:r>
      <w:r>
        <w:rPr>
          <w:rFonts w:hint="eastAsia" w:ascii="宋体" w:hAnsi="宋体" w:cs="宋体"/>
          <w:sz w:val="24"/>
        </w:rPr>
        <w:t xml:space="preserve">10</w:t>
      </w:r>
      <w:r>
        <w:rPr>
          <w:rFonts w:ascii="宋体" w:hAnsi="宋体" w:cs="宋体"/>
          <w:sz w:val="24"/>
        </w:rPr>
        <w:t xml:space="preserve"> %</w:t>
      </w:r>
      <w:r>
        <w:rPr>
          <w:rFonts w:hint="eastAsia" w:ascii="宋体" w:hAnsi="宋体" w:cs="宋体"/>
          <w:sz w:val="24"/>
        </w:rPr>
        <w:t xml:space="preserve">结算。</w:t>
      </w:r>
      <w:r/>
    </w:p>
    <w:p>
      <w:pPr>
        <w:ind w:firstLine="560"/>
        <w:spacing w:line="500" w:lineRule="exact"/>
        <w:rPr>
          <w:rFonts w:hint="eastAsia" w:ascii="宋体" w:hAnsi="宋体" w:cs="宋体"/>
          <w:sz w:val="24"/>
        </w:rPr>
      </w:pPr>
      <w:r>
        <w:rPr>
          <w:rFonts w:hint="eastAsia" w:ascii="宋体" w:hAnsi="宋体" w:cs="宋体"/>
          <w:sz w:val="24"/>
        </w:rPr>
        <w:t xml:space="preserve">2.供方逾期交货，则按照逾期部分货款总额的每日万分之</w:t>
      </w:r>
      <w:r>
        <w:rPr>
          <w:rFonts w:ascii="宋体" w:hAnsi="宋体" w:cs="宋体"/>
          <w:sz w:val="24"/>
        </w:rPr>
        <w:t xml:space="preserve"> </w:t>
      </w:r>
      <w:r>
        <w:rPr>
          <w:rFonts w:hint="eastAsia" w:ascii="宋体" w:hAnsi="宋体" w:cs="宋体"/>
          <w:sz w:val="24"/>
        </w:rPr>
        <w:t xml:space="preserve">十</w:t>
      </w:r>
      <w:r>
        <w:rPr>
          <w:rFonts w:ascii="宋体" w:hAnsi="宋体" w:cs="宋体"/>
          <w:sz w:val="24"/>
        </w:rPr>
        <w:t xml:space="preserve"> </w:t>
      </w:r>
      <w:r>
        <w:rPr>
          <w:rFonts w:hint="eastAsia" w:ascii="宋体" w:hAnsi="宋体" w:cs="宋体"/>
          <w:sz w:val="24"/>
        </w:rPr>
        <w:t xml:space="preserve">结算。</w:t>
      </w:r>
      <w:r/>
    </w:p>
    <w:p>
      <w:pPr>
        <w:ind w:firstLine="560"/>
        <w:spacing w:line="500" w:lineRule="exact"/>
        <w:rPr>
          <w:rFonts w:hint="eastAsia" w:ascii="宋体" w:hAnsi="宋体" w:cs="宋体"/>
          <w:sz w:val="24"/>
        </w:rPr>
      </w:pPr>
      <w:r>
        <w:rPr>
          <w:rFonts w:hint="eastAsia" w:ascii="宋体" w:hAnsi="宋体" w:cs="宋体"/>
          <w:sz w:val="24"/>
        </w:rPr>
        <w:t xml:space="preserve">3.供方交付的货物质量存在重大问题的，需方有权视为不能交货或逾期交货</w:t>
      </w:r>
      <w:r>
        <w:rPr>
          <w:rFonts w:ascii="宋体" w:hAnsi="宋体" w:cs="宋体"/>
          <w:sz w:val="24"/>
        </w:rPr>
        <w:t xml:space="preserve">,</w:t>
      </w:r>
      <w:r>
        <w:rPr>
          <w:rFonts w:hint="eastAsia" w:ascii="宋体" w:hAnsi="宋体" w:cs="宋体"/>
          <w:sz w:val="24"/>
        </w:rPr>
        <w:t xml:space="preserve">并由供方承担相应的违约责任。</w:t>
      </w:r>
      <w:r/>
    </w:p>
    <w:p>
      <w:pPr>
        <w:ind w:firstLine="560"/>
        <w:spacing w:line="500" w:lineRule="exact"/>
        <w:rPr>
          <w:rFonts w:hint="eastAsia" w:ascii="宋体" w:hAnsi="宋体" w:cs="宋体"/>
          <w:sz w:val="24"/>
        </w:rPr>
      </w:pPr>
      <w:r>
        <w:rPr>
          <w:rFonts w:hint="eastAsia" w:ascii="宋体" w:hAnsi="宋体" w:cs="宋体"/>
          <w:sz w:val="24"/>
        </w:rPr>
        <w:t xml:space="preserve">十一、合同纠纷处理：本合同在履行过程中发生争议的，</w:t>
      </w:r>
      <w:r>
        <w:rPr>
          <w:rFonts w:ascii="宋体" w:hAnsi="宋体" w:cs="宋体"/>
          <w:sz w:val="24"/>
        </w:rPr>
        <w:t xml:space="preserve"> </w:t>
      </w:r>
      <w:r>
        <w:rPr>
          <w:rFonts w:hint="eastAsia" w:ascii="宋体" w:hAnsi="宋体" w:cs="宋体"/>
          <w:sz w:val="24"/>
        </w:rPr>
        <w:t xml:space="preserve">由双方当事人协商解决，若未能达成一致意见，则可向海门区人民法院提请诉讼。</w:t>
      </w:r>
      <w:r/>
    </w:p>
    <w:p>
      <w:pPr>
        <w:ind w:firstLine="560"/>
        <w:spacing w:line="500" w:lineRule="exact"/>
        <w:rPr>
          <w:rFonts w:hint="eastAsia" w:ascii="宋体" w:hAnsi="宋体" w:cs="宋体"/>
          <w:sz w:val="24"/>
        </w:rPr>
      </w:pPr>
      <w:r>
        <w:rPr>
          <w:rFonts w:hint="eastAsia" w:ascii="宋体" w:hAnsi="宋体" w:cs="宋体"/>
          <w:sz w:val="24"/>
        </w:rPr>
        <w:t xml:space="preserve">十二、其它事项： </w:t>
      </w:r>
      <w:r/>
    </w:p>
    <w:p>
      <w:pPr>
        <w:ind w:firstLine="560"/>
        <w:spacing w:line="500" w:lineRule="exact"/>
        <w:rPr>
          <w:rFonts w:hint="eastAsia" w:ascii="宋体" w:hAnsi="宋体" w:cs="宋体"/>
          <w:sz w:val="24"/>
          <w:u w:val="single"/>
        </w:rPr>
      </w:pPr>
      <w:r>
        <w:rPr>
          <w:rFonts w:hint="eastAsia" w:ascii="宋体" w:hAnsi="宋体" w:cs="宋体"/>
          <w:sz w:val="24"/>
          <w:u w:val="single"/>
        </w:rPr>
        <w:t xml:space="preserve">1．在保修期内，中标人在接到用户维修电话通知后，应在2小时内响应，12小时内到位，及时修复设备故障。提供专业技术人员每年对设备进行不少于四次免费巡检。</w:t>
      </w:r>
      <w:r/>
    </w:p>
    <w:p>
      <w:pPr>
        <w:ind w:firstLine="560"/>
        <w:spacing w:line="500" w:lineRule="exact"/>
        <w:rPr>
          <w:rFonts w:hint="eastAsia" w:ascii="宋体" w:hAnsi="宋体" w:cs="宋体"/>
          <w:sz w:val="24"/>
          <w:u w:val="single"/>
        </w:rPr>
      </w:pPr>
      <w:r>
        <w:rPr>
          <w:rFonts w:hint="eastAsia" w:ascii="宋体" w:hAnsi="宋体" w:cs="宋体"/>
          <w:sz w:val="24"/>
          <w:u w:val="single"/>
        </w:rPr>
        <w:t xml:space="preserve">2．由专业科研工程师提供科研支持服务，根据科室实际科研数据帮助制定相应科研项目，并定期做好追踪指导，每年安排2-3次的现场科研培训。</w:t>
      </w:r>
      <w:r/>
    </w:p>
    <w:p>
      <w:pPr>
        <w:ind w:firstLine="560"/>
        <w:spacing w:line="500" w:lineRule="exact"/>
        <w:rPr>
          <w:rFonts w:hint="eastAsia" w:ascii="宋体" w:hAnsi="宋体" w:cs="宋体"/>
          <w:sz w:val="24"/>
        </w:rPr>
      </w:pPr>
      <w:r>
        <w:rPr>
          <w:rFonts w:hint="eastAsia" w:ascii="宋体" w:hAnsi="宋体" w:cs="宋体"/>
          <w:sz w:val="24"/>
        </w:rPr>
        <w:t xml:space="preserve">十三、合同不可分割部分：</w:t>
      </w:r>
      <w:r/>
    </w:p>
    <w:p>
      <w:pPr>
        <w:ind w:firstLine="560"/>
        <w:spacing w:line="500" w:lineRule="exact"/>
        <w:rPr>
          <w:rFonts w:hint="eastAsia" w:ascii="宋体" w:hAnsi="宋体" w:cs="宋体"/>
          <w:sz w:val="24"/>
        </w:rPr>
      </w:pPr>
      <w:r>
        <w:rPr>
          <w:rFonts w:hint="eastAsia" w:ascii="宋体" w:hAnsi="宋体" w:cs="宋体"/>
          <w:sz w:val="24"/>
        </w:rPr>
        <w:t xml:space="preserve">招标文件及其补充文件，投标文件及其澄清文件或书面承诺，均作为本合同附件，合同附件均为合同不可分割的部分，与合同具有同等法律效力。</w:t>
      </w:r>
      <w:r/>
    </w:p>
    <w:p>
      <w:pPr>
        <w:ind w:firstLine="560"/>
        <w:spacing w:line="500" w:lineRule="exact"/>
        <w:rPr>
          <w:rFonts w:hint="eastAsia" w:ascii="宋体" w:hAnsi="宋体" w:cs="宋体"/>
          <w:sz w:val="24"/>
        </w:rPr>
      </w:pPr>
      <w:r>
        <w:rPr>
          <w:rFonts w:hint="eastAsia" w:ascii="宋体" w:hAnsi="宋体" w:cs="宋体"/>
          <w:sz w:val="24"/>
        </w:rPr>
        <w:t xml:space="preserve">十四、合同生效：本合同由供需双方签字盖章后生效（多页合同供需双方必须加盖骑缝公章）。</w:t>
      </w:r>
      <w:r/>
    </w:p>
    <w:p>
      <w:pPr>
        <w:ind w:firstLine="560"/>
        <w:spacing w:line="500" w:lineRule="exact"/>
        <w:rPr>
          <w:rFonts w:hint="eastAsia" w:ascii="宋体" w:hAnsi="宋体" w:cs="宋体"/>
          <w:sz w:val="24"/>
        </w:rPr>
      </w:pPr>
      <w:r>
        <w:rPr>
          <w:rFonts w:hint="eastAsia" w:ascii="宋体" w:hAnsi="宋体" w:cs="宋体"/>
          <w:sz w:val="24"/>
        </w:rPr>
        <w:t xml:space="preserve">十五、本合同一式贰份。供需双方各执一份。</w:t>
      </w:r>
      <w:r/>
    </w:p>
    <w:p>
      <w:pPr>
        <w:rPr>
          <w:rFonts w:hint="eastAsia" w:ascii="宋体" w:hAnsi="宋体" w:cs="宋体"/>
          <w:sz w:val="24"/>
        </w:rPr>
      </w:pPr>
      <w:r>
        <w:rPr>
          <w:rFonts w:hint="eastAsia" w:ascii="宋体" w:hAnsi="宋体" w:cs="宋体"/>
          <w:sz w:val="24"/>
        </w:rPr>
      </w:r>
      <w:r/>
    </w:p>
    <w:p>
      <w:pPr>
        <w:ind w:left="5520" w:hanging="5520"/>
        <w:rPr>
          <w:rFonts w:hint="eastAsia" w:ascii="宋体" w:hAnsi="宋体" w:cs="宋体"/>
          <w:sz w:val="24"/>
        </w:rPr>
      </w:pPr>
      <w:r>
        <w:rPr>
          <w:rFonts w:hint="eastAsia" w:ascii="宋体" w:hAnsi="宋体" w:cs="宋体"/>
          <w:sz w:val="24"/>
        </w:rPr>
        <w:t xml:space="preserve">需 方（盖章）： 南通市海门区人民医院    供 方（盖章）：</w:t>
      </w:r>
      <w:r/>
    </w:p>
    <w:p>
      <w:pPr>
        <w:rPr>
          <w:rFonts w:hint="eastAsia" w:ascii="宋体" w:hAnsi="宋体" w:cs="宋体"/>
          <w:sz w:val="24"/>
        </w:rPr>
      </w:pPr>
      <w:r>
        <w:rPr>
          <w:rFonts w:hint="eastAsia" w:ascii="宋体" w:hAnsi="宋体" w:cs="宋体"/>
          <w:sz w:val="24"/>
        </w:rPr>
      </w:r>
      <w:r/>
    </w:p>
    <w:p>
      <w:pPr>
        <w:ind w:left="5520" w:hanging="5520"/>
        <w:rPr>
          <w:rFonts w:hint="eastAsia" w:ascii="宋体" w:hAnsi="宋体" w:cs="宋体"/>
          <w:sz w:val="24"/>
        </w:rPr>
      </w:pPr>
      <w:r>
        <w:rPr>
          <w:rFonts w:hint="eastAsia" w:ascii="宋体" w:hAnsi="宋体" w:cs="宋体"/>
          <w:sz w:val="24"/>
        </w:rPr>
        <w:t xml:space="preserve">地 址：南通市海门区北京路1201号        地 址： </w:t>
      </w:r>
      <w:r/>
    </w:p>
    <w:p>
      <w:pPr>
        <w:ind w:left="4830" w:hanging="4830"/>
      </w:pPr>
      <w:r/>
      <w:r/>
    </w:p>
    <w:p>
      <w:pPr>
        <w:rPr>
          <w:rFonts w:hint="eastAsia" w:ascii="宋体" w:hAnsi="宋体" w:cs="宋体"/>
          <w:sz w:val="24"/>
        </w:rPr>
      </w:pPr>
      <w:r>
        <w:rPr>
          <w:rFonts w:hint="eastAsia" w:ascii="宋体" w:hAnsi="宋体" w:cs="宋体"/>
          <w:sz w:val="24"/>
        </w:rPr>
        <w:t xml:space="preserve">法定(授权)代表人：                      法定(授权)代表人：</w:t>
      </w:r>
      <w:r/>
    </w:p>
    <w:p>
      <w:pPr>
        <w:rPr>
          <w:rFonts w:hint="eastAsia" w:ascii="宋体" w:hAnsi="宋体" w:cs="宋体"/>
          <w:sz w:val="24"/>
        </w:rPr>
      </w:pPr>
      <w:r>
        <w:rPr>
          <w:rFonts w:hint="eastAsia" w:ascii="宋体" w:hAnsi="宋体" w:cs="宋体"/>
          <w:sz w:val="24"/>
        </w:rPr>
        <w:t xml:space="preserve">                      </w:t>
      </w:r>
      <w:r/>
    </w:p>
    <w:p>
      <w:pPr>
        <w:rPr>
          <w:rFonts w:hint="eastAsia" w:ascii="宋体" w:hAnsi="宋体" w:cs="宋体"/>
          <w:sz w:val="24"/>
        </w:rPr>
      </w:pPr>
      <w:r>
        <w:rPr>
          <w:rFonts w:hint="eastAsia" w:ascii="宋体" w:hAnsi="宋体" w:cs="宋体"/>
          <w:sz w:val="24"/>
        </w:rPr>
        <w:t xml:space="preserve">联系电话：                              联系电话：</w:t>
      </w:r>
      <w:r/>
    </w:p>
    <w:p>
      <w:pPr>
        <w:rPr>
          <w:rFonts w:hint="eastAsia" w:ascii="宋体" w:hAnsi="宋体" w:cs="宋体"/>
          <w:sz w:val="24"/>
        </w:rPr>
      </w:pP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t xml:space="preserve">签订时间：</w:t>
      </w:r>
      <w:r/>
    </w:p>
    <w:p>
      <w:pPr>
        <w:pStyle w:val="901"/>
        <w:jc w:val="center"/>
        <w:rPr>
          <w:rFonts w:ascii="宋体" w:hAnsi="宋体" w:eastAsia="宋体" w:cs="宋体"/>
          <w:b/>
          <w:bCs/>
          <w:spacing w:val="-20"/>
          <w:sz w:val="32"/>
          <w:szCs w:val="32"/>
        </w:rPr>
      </w:pPr>
      <w:r>
        <w:rPr>
          <w:rFonts w:ascii="宋体" w:hAnsi="宋体" w:eastAsia="宋体" w:cs="宋体"/>
          <w:b/>
          <w:bCs/>
          <w:spacing w:val="-20"/>
          <w:sz w:val="32"/>
          <w:szCs w:val="32"/>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
    </w:p>
    <w:p>
      <w:pPr>
        <w:spacing w:line="0" w:lineRule="atLeast"/>
        <w:rPr>
          <w:rFonts w:ascii="宋体" w:hAnsi="宋体"/>
          <w:color w:val="000000"/>
          <w:sz w:val="24"/>
          <w:szCs w:val="24"/>
        </w:rPr>
      </w:pPr>
      <w:r/>
      <w:bookmarkStart w:id="145" w:name="_Toc26554093"/>
      <w:r/>
      <w:bookmarkStart w:id="146" w:name="_Toc49090575"/>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p>
    <w:tbl>
      <w:tblPr>
        <w:tblStyle w:val="715"/>
        <w:tblW w:w="6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665"/>
        <w:gridCol w:w="1093"/>
        <w:gridCol w:w="2245"/>
      </w:tblGrid>
      <w:tr>
        <w:trPr>
          <w:cantSplit/>
          <w:jc w:val="center"/>
        </w:trPr>
        <w:tc>
          <w:tcPr>
            <w:tcW w:w="810"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65"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采购标的</w:t>
            </w:r>
            <w:r/>
          </w:p>
        </w:tc>
        <w:tc>
          <w:tcPr>
            <w:tcW w:w="1093"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数量</w:t>
            </w:r>
            <w:r/>
          </w:p>
        </w:tc>
        <w:tc>
          <w:tcPr>
            <w:tcW w:w="2245"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对应中小企业划分标准所属行业</w:t>
            </w:r>
            <w:r/>
          </w:p>
        </w:tc>
      </w:tr>
      <w:tr>
        <w:trPr>
          <w:cantSplit/>
          <w:jc w:val="center"/>
          <w:trHeight w:val="291"/>
        </w:trPr>
        <w:tc>
          <w:tcPr>
            <w:tcW w:w="810"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665" w:type="dxa"/>
            <w:vAlign w:val="center"/>
            <w:textDirection w:val="lrTb"/>
            <w:noWrap w:val="false"/>
          </w:tcPr>
          <w:p>
            <w:pPr>
              <w:jc w:val="center"/>
              <w:pageBreakBefore w:val="0"/>
              <w:spacing w:line="360" w:lineRule="auto"/>
              <w:widowControl w:val="off"/>
              <w:tabs>
                <w:tab w:val="left" w:pos="202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3.0T磁共振</w:t>
            </w:r>
            <w:r>
              <w:rPr>
                <w:rFonts w:hint="eastAsia" w:ascii="宋体" w:hAnsi="宋体" w:eastAsia="宋体" w:cs="宋体"/>
                <w:color w:val="000000"/>
                <w:sz w:val="24"/>
                <w:szCs w:val="24"/>
                <w:highlight w:val="none"/>
                <w:lang w:val="en-US" w:eastAsia="zh-CN"/>
              </w:rPr>
              <w:t xml:space="preserve">成像系统</w:t>
            </w:r>
            <w:r/>
          </w:p>
        </w:tc>
        <w:tc>
          <w:tcPr>
            <w:tcW w:w="1093" w:type="dxa"/>
            <w:vAlign w:val="center"/>
            <w:textDirection w:val="lrTb"/>
            <w:noWrap w:val="false"/>
          </w:tcPr>
          <w:p>
            <w:pPr>
              <w:jc w:val="center"/>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p>
        </w:tc>
        <w:tc>
          <w:tcPr>
            <w:tcW w:w="2245"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工业</w:t>
            </w:r>
            <w:r/>
          </w:p>
        </w:tc>
      </w:tr>
    </w:tbl>
    <w:p>
      <w:pPr>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二、政府采购中实施本国产品标准及相关政策</w:t>
      </w:r>
      <w:r/>
    </w:p>
    <w:p>
      <w:pPr>
        <w:ind w:firstLine="555"/>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1.本项目对采购本国产品给予政策支持，具体内容见招标文件“第五章 评标方法与评标标准”。</w:t>
      </w:r>
      <w:r/>
    </w:p>
    <w:p>
      <w:pPr>
        <w:ind w:firstLine="555"/>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both"/>
        <w:keepLines w:val="0"/>
        <w:keepNext w:val="0"/>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三、技术性能及配置要求</w:t>
      </w:r>
      <w:r/>
    </w:p>
    <w:p>
      <w:pPr>
        <w:numPr>
          <w:ilvl w:val="0"/>
          <w:numId w:val="4"/>
        </w:numPr>
        <w:ind w:left="0" w:firstLine="562"/>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w:t>
      </w:r>
      <w:r>
        <w:rPr>
          <w:rStyle w:val="1003"/>
          <w:rFonts w:hint="eastAsia"/>
          <w:color w:val="000000" w:themeColor="text1"/>
          <w:sz w:val="28"/>
          <w:szCs w:val="28"/>
          <w:lang w:val="en-US" w:eastAsia="zh-CN" w:bidi="ar"/>
          <w14:textFill>
            <w14:solidFill>
              <w14:schemeClr w14:val="tx1"/>
            </w14:solidFill>
          </w14:textFill>
        </w:rPr>
        <w:t xml:space="preserve">总体要求:为保证技术先进性和前沿技术平台，各厂家所投机型应为</w:t>
      </w:r>
      <w:r>
        <w:rPr>
          <w:rStyle w:val="1003"/>
          <w:rFonts w:hint="eastAsia"/>
          <w:color w:val="auto"/>
          <w:sz w:val="28"/>
          <w:szCs w:val="28"/>
          <w:lang w:val="en-US" w:eastAsia="zh-CN" w:bidi="ar"/>
        </w:rPr>
        <w:t xml:space="preserve">2022年1月1日之</w:t>
      </w:r>
      <w:r>
        <w:rPr>
          <w:rStyle w:val="1003"/>
          <w:rFonts w:hint="eastAsia"/>
          <w:color w:val="000000" w:themeColor="text1"/>
          <w:sz w:val="28"/>
          <w:szCs w:val="28"/>
          <w:lang w:val="en-US" w:eastAsia="zh-CN" w:bidi="ar"/>
          <w14:textFill>
            <w14:solidFill>
              <w14:schemeClr w14:val="tx1"/>
            </w14:solidFill>
          </w14:textFill>
        </w:rPr>
        <w:t xml:space="preserve">后推出的3T磁共振高端机型（以首次注册证时间为准）。</w:t>
      </w:r>
      <w:r/>
    </w:p>
    <w:p>
      <w:pPr>
        <w:numPr>
          <w:ilvl w:val="0"/>
          <w:numId w:val="4"/>
        </w:numPr>
        <w:ind w:left="0" w:firstLine="562"/>
        <w:jc w:val="left"/>
        <w:keepLines w:val="0"/>
        <w:keepNext w:val="0"/>
        <w:pageBreakBefore w:val="0"/>
        <w:spacing w:line="360" w:lineRule="auto"/>
        <w:widowControl/>
        <w:tabs>
          <w:tab w:val="left" w:pos="855" w:leader="none"/>
        </w:tabs>
        <w:rPr>
          <w:rFonts w:hint="eastAsia" w:ascii="宋体" w:hAnsi="宋体" w:eastAsia="宋体" w:cs="宋体"/>
          <w:b/>
          <w:bCs/>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磁体系统</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磁场强度3.0T三维动态匀场</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磁体长度(不含外壳)≥170cm</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磁体重量(含液氦)≥6000kg</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磁体孔径≥70cm</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匀场通道数≥8个</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动态高阶匀场 </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高级匀场技术（如生物感知匀场技术）</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磁场稳定度＜0.1ppm/h</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磁场均匀度 (V-RMS, Typical)</w:t>
      </w:r>
      <w:r/>
    </w:p>
    <w:p>
      <w:pPr>
        <w:numPr>
          <w:ilvl w:val="2"/>
          <w:numId w:val="0"/>
        </w:numPr>
        <w:ind w:left="1508" w:hanging="708"/>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8"/>
          <w:szCs w:val="28"/>
          <w:lang w:val="en-US" w:eastAsia="zh-CN" w:bidi="ar"/>
          <w14:textFill>
            <w14:solidFill>
              <w14:schemeClr w14:val="tx1"/>
            </w14:solidFill>
          </w14:textFill>
        </w:rPr>
        <w:t xml:space="preserve">2.</w:t>
      </w:r>
      <w:r>
        <w:rPr>
          <w:rFonts w:hint="eastAsia" w:ascii="宋体" w:hAnsi="宋体" w:cs="宋体"/>
          <w:i w:val="0"/>
          <w:iCs w:val="0"/>
          <w:color w:val="000000" w:themeColor="text1"/>
          <w:sz w:val="28"/>
          <w:szCs w:val="28"/>
          <w:lang w:val="en-US" w:eastAsia="zh-CN" w:bidi="ar"/>
          <w14:textFill>
            <w14:solidFill>
              <w14:schemeClr w14:val="tx1"/>
            </w14:solidFill>
          </w14:textFill>
        </w:rPr>
        <w:t xml:space="preserve">9</w:t>
      </w:r>
      <w:r>
        <w:rPr>
          <w:rFonts w:hint="default" w:ascii="宋体" w:hAnsi="宋体" w:eastAsia="宋体" w:cs="宋体"/>
          <w:i w:val="0"/>
          <w:iCs w:val="0"/>
          <w:color w:val="000000" w:themeColor="text1"/>
          <w:sz w:val="28"/>
          <w:szCs w:val="28"/>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 10cm DSV ≤0.005ppm</w:t>
      </w:r>
      <w:r/>
    </w:p>
    <w:p>
      <w:pPr>
        <w:numPr>
          <w:ilvl w:val="2"/>
          <w:numId w:val="0"/>
        </w:numPr>
        <w:ind w:left="1508" w:hanging="708"/>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8"/>
          <w:szCs w:val="28"/>
          <w:lang w:val="en-US" w:eastAsia="zh-CN" w:bidi="ar"/>
          <w14:textFill>
            <w14:solidFill>
              <w14:schemeClr w14:val="tx1"/>
            </w14:solidFill>
          </w14:textFill>
        </w:rPr>
        <w:t xml:space="preserve">2.</w:t>
      </w:r>
      <w:r>
        <w:rPr>
          <w:rFonts w:hint="eastAsia" w:ascii="宋体" w:hAnsi="宋体" w:cs="宋体"/>
          <w:i w:val="0"/>
          <w:iCs w:val="0"/>
          <w:color w:val="000000" w:themeColor="text1"/>
          <w:sz w:val="28"/>
          <w:szCs w:val="28"/>
          <w:lang w:val="en-US" w:eastAsia="zh-CN" w:bidi="ar"/>
          <w14:textFill>
            <w14:solidFill>
              <w14:schemeClr w14:val="tx1"/>
            </w14:solidFill>
          </w14:textFill>
        </w:rPr>
        <w:t xml:space="preserve">9</w:t>
      </w:r>
      <w:r>
        <w:rPr>
          <w:rFonts w:hint="default" w:ascii="宋体" w:hAnsi="宋体" w:eastAsia="宋体" w:cs="宋体"/>
          <w:i w:val="0"/>
          <w:iCs w:val="0"/>
          <w:color w:val="000000" w:themeColor="text1"/>
          <w:sz w:val="28"/>
          <w:szCs w:val="28"/>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 20cm DSV ≤0.03ppm</w:t>
      </w:r>
      <w:r/>
    </w:p>
    <w:p>
      <w:pPr>
        <w:numPr>
          <w:ilvl w:val="2"/>
          <w:numId w:val="0"/>
        </w:numPr>
        <w:ind w:left="1508" w:hanging="708"/>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8"/>
          <w:szCs w:val="28"/>
          <w:lang w:val="en-US" w:eastAsia="zh-CN" w:bidi="ar"/>
          <w14:textFill>
            <w14:solidFill>
              <w14:schemeClr w14:val="tx1"/>
            </w14:solidFill>
          </w14:textFill>
        </w:rPr>
        <w:t xml:space="preserve">2.</w:t>
      </w:r>
      <w:r>
        <w:rPr>
          <w:rFonts w:hint="eastAsia" w:ascii="宋体" w:hAnsi="宋体" w:cs="宋体"/>
          <w:i w:val="0"/>
          <w:iCs w:val="0"/>
          <w:color w:val="000000" w:themeColor="text1"/>
          <w:sz w:val="28"/>
          <w:szCs w:val="28"/>
          <w:lang w:val="en-US" w:eastAsia="zh-CN" w:bidi="ar"/>
          <w14:textFill>
            <w14:solidFill>
              <w14:schemeClr w14:val="tx1"/>
            </w14:solidFill>
          </w14:textFill>
        </w:rPr>
        <w:t xml:space="preserve">9</w:t>
      </w:r>
      <w:r>
        <w:rPr>
          <w:rFonts w:hint="default" w:ascii="宋体" w:hAnsi="宋体" w:eastAsia="宋体" w:cs="宋体"/>
          <w:i w:val="0"/>
          <w:iCs w:val="0"/>
          <w:color w:val="000000" w:themeColor="text1"/>
          <w:sz w:val="28"/>
          <w:szCs w:val="28"/>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 30cm DSV ≤0.1ppm</w:t>
      </w:r>
      <w:r/>
    </w:p>
    <w:p>
      <w:pPr>
        <w:numPr>
          <w:ilvl w:val="2"/>
          <w:numId w:val="0"/>
        </w:numPr>
        <w:ind w:left="1508" w:hanging="708"/>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8"/>
          <w:szCs w:val="28"/>
          <w:lang w:val="en-US" w:eastAsia="zh-CN" w:bidi="ar"/>
          <w14:textFill>
            <w14:solidFill>
              <w14:schemeClr w14:val="tx1"/>
            </w14:solidFill>
          </w14:textFill>
        </w:rPr>
        <w:t xml:space="preserve">2.</w:t>
      </w:r>
      <w:r>
        <w:rPr>
          <w:rFonts w:hint="eastAsia" w:ascii="宋体" w:hAnsi="宋体" w:cs="宋体"/>
          <w:i w:val="0"/>
          <w:iCs w:val="0"/>
          <w:color w:val="000000" w:themeColor="text1"/>
          <w:sz w:val="28"/>
          <w:szCs w:val="28"/>
          <w:lang w:val="en-US" w:eastAsia="zh-CN" w:bidi="ar"/>
          <w14:textFill>
            <w14:solidFill>
              <w14:schemeClr w14:val="tx1"/>
            </w14:solidFill>
          </w14:textFill>
        </w:rPr>
        <w:t xml:space="preserve">9</w:t>
      </w:r>
      <w:r>
        <w:rPr>
          <w:rFonts w:hint="default" w:ascii="宋体" w:hAnsi="宋体" w:eastAsia="宋体" w:cs="宋体"/>
          <w:i w:val="0"/>
          <w:iCs w:val="0"/>
          <w:color w:val="000000" w:themeColor="text1"/>
          <w:sz w:val="28"/>
          <w:szCs w:val="28"/>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 40cm DSV ≤0.5ppm</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具备主动屏蔽及抗外界干扰屏蔽</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8"/>
          <w:szCs w:val="28"/>
          <w:u w:val="none"/>
          <w:lang w:val="en-US" w:eastAsia="zh-CN" w:bidi="ar"/>
          <w14:textFill>
            <w14:solidFill>
              <w14:schemeClr w14:val="tx1"/>
            </w14:solidFill>
          </w14:textFill>
        </w:rPr>
        <w:t xml:space="preserve">液氦容量≥1400L</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8"/>
          <w:szCs w:val="28"/>
          <w:u w:val="none"/>
          <w:lang w:val="en-US" w:eastAsia="zh-CN" w:bidi="ar"/>
          <w14:textFill>
            <w14:solidFill>
              <w14:schemeClr w14:val="tx1"/>
            </w14:solidFill>
          </w14:textFill>
        </w:rPr>
        <w:t xml:space="preserve">液氦腔最大容量≤1880L</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b w:val="0"/>
          <w:bCs w:val="0"/>
          <w:i w:val="0"/>
          <w:iCs w:val="0"/>
          <w:color w:val="auto"/>
          <w:sz w:val="28"/>
          <w:szCs w:val="28"/>
          <w:u w:val="none"/>
          <w:lang w:val="en-US" w:eastAsia="zh-CN" w:bidi="ar"/>
        </w:rPr>
        <w:suppressLineNumbers w:val="0"/>
      </w:pPr>
      <w:r>
        <w:rPr>
          <w:rFonts w:hint="eastAsia" w:ascii="宋体" w:hAnsi="宋体" w:eastAsia="宋体" w:cs="宋体"/>
          <w:b w:val="0"/>
          <w:bCs w:val="0"/>
          <w:i w:val="0"/>
          <w:iCs w:val="0"/>
          <w:color w:val="auto"/>
          <w:sz w:val="28"/>
          <w:szCs w:val="28"/>
          <w:u w:val="none"/>
          <w:lang w:val="en-US" w:eastAsia="zh-CN" w:bidi="ar"/>
        </w:rPr>
        <w:t xml:space="preserve">液氦消耗量(正常使用) 0.00升/小时</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b w:val="0"/>
          <w:bCs w:val="0"/>
          <w:i w:val="0"/>
          <w:iCs w:val="0"/>
          <w:color w:val="auto"/>
          <w:sz w:val="28"/>
          <w:szCs w:val="28"/>
          <w:u w:val="none"/>
          <w:lang w:val="en-US" w:eastAsia="zh-CN" w:bidi="ar"/>
        </w:rPr>
        <w:suppressLineNumbers w:val="0"/>
      </w:pPr>
      <w:r>
        <w:rPr>
          <w:rFonts w:hint="eastAsia" w:ascii="宋体" w:hAnsi="宋体" w:eastAsia="宋体" w:cs="宋体"/>
          <w:b w:val="0"/>
          <w:bCs w:val="0"/>
          <w:i w:val="0"/>
          <w:iCs w:val="0"/>
          <w:color w:val="auto"/>
          <w:sz w:val="28"/>
          <w:szCs w:val="28"/>
          <w:u w:val="none"/>
          <w:lang w:val="en-US" w:eastAsia="zh-CN" w:bidi="ar"/>
        </w:rPr>
        <w:t xml:space="preserve">5高斯磁力线X、Y轴（径向）范围≤3.0m</w:t>
      </w:r>
      <w:r/>
    </w:p>
    <w:p>
      <w:pPr>
        <w:numPr>
          <w:ilvl w:val="1"/>
          <w:numId w:val="5"/>
        </w:numPr>
        <w:ind w:left="567" w:firstLine="0"/>
        <w:jc w:val="left"/>
        <w:keepLines w:val="0"/>
        <w:keepNext w:val="0"/>
        <w:pageBreakBefore w:val="0"/>
        <w:spacing w:line="360" w:lineRule="auto"/>
        <w:widowControl/>
        <w:tabs>
          <w:tab w:val="left" w:pos="855" w:leader="none"/>
        </w:tabs>
        <w:rPr>
          <w:rFonts w:hint="eastAsia" w:ascii="宋体" w:hAnsi="宋体" w:eastAsia="宋体" w:cs="宋体"/>
          <w:b w:val="0"/>
          <w:bCs w:val="0"/>
          <w:i w:val="0"/>
          <w:iCs w:val="0"/>
          <w:color w:val="auto"/>
          <w:sz w:val="28"/>
          <w:szCs w:val="28"/>
          <w:u w:val="none"/>
          <w:lang w:val="en-US" w:eastAsia="zh-CN" w:bidi="ar"/>
        </w:rPr>
        <w:suppressLineNumbers w:val="0"/>
      </w:pPr>
      <w:r>
        <w:rPr>
          <w:rFonts w:hint="eastAsia" w:ascii="宋体" w:hAnsi="宋体" w:eastAsia="宋体" w:cs="宋体"/>
          <w:b w:val="0"/>
          <w:bCs w:val="0"/>
          <w:i w:val="0"/>
          <w:iCs w:val="0"/>
          <w:color w:val="auto"/>
          <w:sz w:val="28"/>
          <w:szCs w:val="28"/>
          <w:u w:val="none"/>
          <w:lang w:val="en-US" w:eastAsia="zh-CN" w:bidi="ar"/>
        </w:rPr>
        <w:t xml:space="preserve">5高斯磁力线Z轴（轴向）范围≤5.0m</w:t>
      </w:r>
      <w:r/>
    </w:p>
    <w:p>
      <w:pPr>
        <w:numPr>
          <w:ilvl w:val="0"/>
          <w:numId w:val="4"/>
        </w:numPr>
        <w:ind w:left="0" w:firstLine="400"/>
        <w:jc w:val="left"/>
        <w:keepLines w:val="0"/>
        <w:keepNext w:val="0"/>
        <w:pageBreakBefore w:val="0"/>
        <w:spacing w:line="360" w:lineRule="auto"/>
        <w:widowControl/>
        <w:tabs>
          <w:tab w:val="left" w:pos="855" w:leader="none"/>
        </w:tabs>
        <w:rPr>
          <w:rFonts w:hint="eastAsia" w:ascii="宋体" w:hAnsi="宋体" w:eastAsia="宋体" w:cs="宋体"/>
          <w:b/>
          <w:bCs/>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梯度系统</w:t>
      </w:r>
      <w:r/>
    </w:p>
    <w:p>
      <w:pPr>
        <w:numPr>
          <w:ilvl w:val="1"/>
          <w:numId w:val="6"/>
        </w:numPr>
        <w:ind w:left="567" w:firstLine="0"/>
        <w:jc w:val="left"/>
        <w:keepLines w:val="0"/>
        <w:keepNext w:val="0"/>
        <w:pageBreakBefore w:val="0"/>
        <w:spacing w:line="360" w:lineRule="auto"/>
        <w:widowControl/>
        <w:tabs>
          <w:tab w:val="left" w:pos="855" w:leader="none"/>
        </w:tabs>
        <w:rPr>
          <w:rFonts w:hint="eastAsia"/>
          <w:color w:val="000000" w:themeColor="text1"/>
          <w:sz w:val="28"/>
          <w:szCs w:val="32"/>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原厂梯度系统</w:t>
      </w:r>
      <w:r/>
    </w:p>
    <w:p>
      <w:pPr>
        <w:numPr>
          <w:ilvl w:val="1"/>
          <w:numId w:val="6"/>
        </w:numPr>
        <w:ind w:left="567" w:firstLine="0"/>
        <w:jc w:val="left"/>
        <w:keepLines w:val="0"/>
        <w:keepNext w:val="0"/>
        <w:pageBreakBefore w:val="0"/>
        <w:spacing w:line="360" w:lineRule="auto"/>
        <w:widowControl/>
        <w:tabs>
          <w:tab w:val="left" w:pos="855" w:leader="none"/>
        </w:tabs>
        <w:rPr>
          <w:rFonts w:hint="eastAsia"/>
          <w:color w:val="auto"/>
          <w:sz w:val="28"/>
          <w:szCs w:val="32"/>
          <w:lang w:val="en-US" w:eastAsia="zh-CN"/>
        </w:rPr>
        <w:suppressLineNumbers w:val="0"/>
      </w:pPr>
      <w:r>
        <w:rPr>
          <w:rFonts w:hint="eastAsia" w:ascii="宋体" w:hAnsi="宋体" w:eastAsia="宋体" w:cs="宋体"/>
          <w:b/>
          <w:bCs/>
          <w:i w:val="0"/>
          <w:iCs w:val="0"/>
          <w:color w:val="auto"/>
          <w:sz w:val="28"/>
          <w:szCs w:val="28"/>
          <w:u w:val="none"/>
          <w:lang w:val="en-US" w:eastAsia="zh-CN" w:bidi="ar"/>
        </w:rPr>
        <w:t xml:space="preserve">*</w:t>
      </w:r>
      <w:r>
        <w:rPr>
          <w:rFonts w:hint="eastAsia" w:ascii="宋体" w:hAnsi="宋体" w:eastAsia="宋体" w:cs="宋体"/>
          <w:b w:val="0"/>
          <w:bCs w:val="0"/>
          <w:i w:val="0"/>
          <w:iCs w:val="0"/>
          <w:color w:val="auto"/>
          <w:sz w:val="28"/>
          <w:szCs w:val="28"/>
          <w:u w:val="none"/>
          <w:lang w:val="en-US" w:eastAsia="zh-CN" w:bidi="ar"/>
        </w:rPr>
        <w:t xml:space="preserve">最大单轴梯度场强（不可以用有效值响应，不可以用向量梯度性能响应，X、Y、Z三轴）≥60mT/m</w:t>
      </w:r>
      <w:r/>
    </w:p>
    <w:p>
      <w:pPr>
        <w:numPr>
          <w:ilvl w:val="1"/>
          <w:numId w:val="6"/>
        </w:numPr>
        <w:ind w:left="567" w:firstLine="0"/>
        <w:jc w:val="left"/>
        <w:keepLines w:val="0"/>
        <w:keepNext w:val="0"/>
        <w:pageBreakBefore w:val="0"/>
        <w:spacing w:line="360" w:lineRule="auto"/>
        <w:widowControl/>
        <w:tabs>
          <w:tab w:val="left" w:pos="855" w:leader="none"/>
        </w:tabs>
        <w:rPr>
          <w:rFonts w:hint="eastAsia"/>
          <w:color w:val="auto"/>
          <w:sz w:val="28"/>
          <w:szCs w:val="32"/>
          <w:lang w:val="en-US" w:eastAsia="zh-CN"/>
        </w:rPr>
        <w:suppressLineNumbers w:val="0"/>
      </w:pPr>
      <w:r>
        <w:rPr>
          <w:rFonts w:hint="eastAsia" w:ascii="宋体" w:hAnsi="宋体" w:eastAsia="宋体" w:cs="宋体"/>
          <w:b w:val="0"/>
          <w:bCs w:val="0"/>
          <w:i w:val="0"/>
          <w:iCs w:val="0"/>
          <w:color w:val="auto"/>
          <w:sz w:val="28"/>
          <w:szCs w:val="28"/>
          <w:u w:val="none"/>
          <w:lang w:val="en-US" w:eastAsia="zh-CN" w:bidi="ar"/>
        </w:rPr>
        <w:t xml:space="preserve">最大单轴梯度场强（不可以用有效值响应，不可以用向量梯度性能响应，X、Y、Z三轴）≥100mT/m</w:t>
      </w:r>
      <w:r/>
    </w:p>
    <w:p>
      <w:pPr>
        <w:numPr>
          <w:ilvl w:val="1"/>
          <w:numId w:val="6"/>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auto"/>
          <w:sz w:val="28"/>
          <w:szCs w:val="28"/>
          <w:u w:val="none"/>
          <w:lang w:val="en-US" w:eastAsia="zh-CN" w:bidi="ar"/>
        </w:rPr>
        <w:suppressLineNumbers w:val="0"/>
      </w:pPr>
      <w:r>
        <w:rPr>
          <w:rFonts w:hint="eastAsia" w:ascii="宋体" w:hAnsi="宋体" w:eastAsia="宋体" w:cs="宋体"/>
          <w:b/>
          <w:bCs/>
          <w:i w:val="0"/>
          <w:iCs w:val="0"/>
          <w:color w:val="auto"/>
          <w:sz w:val="28"/>
          <w:szCs w:val="28"/>
          <w:u w:val="none"/>
          <w:lang w:val="en-US" w:eastAsia="zh-CN" w:bidi="ar"/>
        </w:rPr>
        <w:t xml:space="preserve">*</w:t>
      </w:r>
      <w:r>
        <w:rPr>
          <w:rFonts w:hint="eastAsia" w:ascii="宋体" w:hAnsi="宋体" w:eastAsia="宋体" w:cs="宋体"/>
          <w:i w:val="0"/>
          <w:iCs w:val="0"/>
          <w:color w:val="auto"/>
          <w:sz w:val="28"/>
          <w:szCs w:val="28"/>
          <w:u w:val="none"/>
          <w:lang w:val="en-US" w:eastAsia="zh-CN" w:bidi="ar"/>
        </w:rPr>
        <w:t xml:space="preserve">最大单轴梯度切换率（不可以用有效值响应，不可以用向量梯度性能响应，X、Y、Z三轴）≥200T/m/s（不可以用有效值响应，不可以用向量梯度性能响应）</w:t>
      </w:r>
      <w:r/>
    </w:p>
    <w:p>
      <w:pPr>
        <w:numPr>
          <w:ilvl w:val="1"/>
          <w:numId w:val="6"/>
        </w:numPr>
        <w:ind w:left="567" w:firstLine="0"/>
        <w:jc w:val="left"/>
        <w:keepLines w:val="0"/>
        <w:keepNext w:val="0"/>
        <w:pageBreakBefore w:val="0"/>
        <w:spacing w:line="360" w:lineRule="auto"/>
        <w:widowControl/>
        <w:tabs>
          <w:tab w:val="left" w:pos="855" w:leader="none"/>
        </w:tabs>
        <w:rPr>
          <w:rFonts w:hint="eastAsia" w:ascii="宋体" w:hAnsi="宋体" w:eastAsia="宋体" w:cs="宋体"/>
          <w:b w:val="0"/>
          <w:bCs w:val="0"/>
          <w:i w:val="0"/>
          <w:iCs w:val="0"/>
          <w:color w:val="auto"/>
          <w:sz w:val="28"/>
          <w:szCs w:val="28"/>
          <w:u w:val="none"/>
          <w:lang w:val="en-US" w:eastAsia="zh-CN" w:bidi="ar"/>
        </w:rPr>
        <w:suppressLineNumbers w:val="0"/>
      </w:pPr>
      <w:r>
        <w:rPr>
          <w:rFonts w:hint="eastAsia" w:ascii="宋体" w:hAnsi="宋体" w:eastAsia="宋体" w:cs="宋体"/>
          <w:b w:val="0"/>
          <w:bCs w:val="0"/>
          <w:i w:val="0"/>
          <w:iCs w:val="0"/>
          <w:color w:val="auto"/>
          <w:sz w:val="28"/>
          <w:szCs w:val="28"/>
          <w:u w:val="none"/>
          <w:lang w:val="en-US" w:eastAsia="zh-CN" w:bidi="ar"/>
        </w:rPr>
        <w:t xml:space="preserve">最大单轴梯度场强和最大单轴梯度切换率同时到达。</w:t>
      </w:r>
      <w:r/>
    </w:p>
    <w:p>
      <w:pPr>
        <w:numPr>
          <w:ilvl w:val="1"/>
          <w:numId w:val="6"/>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auto"/>
          <w:sz w:val="28"/>
          <w:szCs w:val="28"/>
          <w:u w:val="none"/>
          <w:lang w:val="en-US" w:eastAsia="zh-CN" w:bidi="ar"/>
        </w:rPr>
        <w:suppressLineNumbers w:val="0"/>
      </w:pPr>
      <w:r>
        <w:rPr>
          <w:rFonts w:hint="eastAsia" w:ascii="宋体" w:hAnsi="宋体" w:eastAsia="宋体" w:cs="宋体"/>
          <w:b/>
          <w:bCs/>
          <w:i w:val="0"/>
          <w:iCs w:val="0"/>
          <w:color w:val="auto"/>
          <w:sz w:val="28"/>
          <w:szCs w:val="28"/>
          <w:u w:val="none"/>
          <w:lang w:val="en-US" w:eastAsia="zh-CN" w:bidi="ar"/>
        </w:rPr>
        <w:t xml:space="preserve">*</w:t>
      </w:r>
      <w:r>
        <w:rPr>
          <w:rFonts w:hint="eastAsia" w:ascii="宋体" w:hAnsi="宋体" w:eastAsia="宋体" w:cs="宋体"/>
          <w:i w:val="0"/>
          <w:iCs w:val="0"/>
          <w:color w:val="auto"/>
          <w:sz w:val="28"/>
          <w:szCs w:val="28"/>
          <w:u w:val="none"/>
          <w:lang w:val="en-US" w:eastAsia="zh-CN" w:bidi="ar"/>
        </w:rPr>
        <w:t xml:space="preserve">单轴梯度功率峰值≥2.1MW</w:t>
      </w:r>
      <w:r/>
    </w:p>
    <w:p>
      <w:pPr>
        <w:numPr>
          <w:ilvl w:val="1"/>
          <w:numId w:val="6"/>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最小扫描视野≤5mm</w:t>
      </w:r>
      <w:r/>
    </w:p>
    <w:p>
      <w:pPr>
        <w:numPr>
          <w:ilvl w:val="1"/>
          <w:numId w:val="6"/>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最大扫描视野≥50cm</w:t>
      </w:r>
      <w:r/>
    </w:p>
    <w:p>
      <w:pPr>
        <w:numPr>
          <w:ilvl w:val="1"/>
          <w:numId w:val="6"/>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最小二维层厚≤0.5mm</w:t>
      </w:r>
      <w:r/>
    </w:p>
    <w:p>
      <w:pPr>
        <w:numPr>
          <w:ilvl w:val="1"/>
          <w:numId w:val="6"/>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最小三维层厚≤0.05mm</w:t>
      </w:r>
      <w:r/>
    </w:p>
    <w:p>
      <w:pPr>
        <w:numPr>
          <w:ilvl w:val="1"/>
          <w:numId w:val="6"/>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最大扫描矩阵≥1024</w:t>
      </w:r>
      <w:r/>
    </w:p>
    <w:p>
      <w:pPr>
        <w:numPr>
          <w:ilvl w:val="1"/>
          <w:numId w:val="6"/>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最大重建矩阵≥1024</w:t>
      </w:r>
      <w:r/>
    </w:p>
    <w:p>
      <w:pPr>
        <w:numPr>
          <w:ilvl w:val="0"/>
          <w:numId w:val="4"/>
        </w:numPr>
        <w:ind w:left="0" w:firstLine="400"/>
        <w:jc w:val="left"/>
        <w:keepLines w:val="0"/>
        <w:keepNext w:val="0"/>
        <w:pageBreakBefore w:val="0"/>
        <w:spacing w:line="360" w:lineRule="auto"/>
        <w:widowControl/>
        <w:tabs>
          <w:tab w:val="left" w:pos="855" w:leader="none"/>
        </w:tabs>
        <w:rPr>
          <w:rFonts w:hint="eastAsia" w:ascii="宋体" w:hAnsi="宋体" w:eastAsia="宋体" w:cs="宋体"/>
          <w:b/>
          <w:bCs/>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射频系统</w:t>
      </w:r>
      <w:r/>
    </w:p>
    <w:p>
      <w:pPr>
        <w:numPr>
          <w:ilvl w:val="1"/>
          <w:numId w:val="7"/>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射频放大器≥2个</w:t>
      </w:r>
      <w:r/>
    </w:p>
    <w:p>
      <w:pPr>
        <w:numPr>
          <w:ilvl w:val="1"/>
          <w:numId w:val="7"/>
        </w:numPr>
        <w:ind w:left="567"/>
        <w:jc w:val="left"/>
        <w:keepLines w:val="0"/>
        <w:keepNext w:val="0"/>
        <w:pageBreakBefore w:val="0"/>
        <w:spacing w:line="360" w:lineRule="auto"/>
        <w:widowControl/>
        <w:tabs>
          <w:tab w:val="left" w:pos="855" w:leader="none"/>
        </w:tabs>
        <w:rPr>
          <w:rFonts w:hint="eastAsia" w:ascii="宋体" w:hAnsi="宋体" w:eastAsia="宋体" w:cs="宋体"/>
          <w:color w:val="auto"/>
          <w:sz w:val="28"/>
          <w:szCs w:val="28"/>
        </w:rPr>
      </w:pPr>
      <w:r>
        <w:rPr>
          <w:rFonts w:hint="eastAsia" w:ascii="宋体" w:hAnsi="宋体" w:eastAsia="宋体" w:cs="宋体"/>
          <w:color w:val="auto"/>
          <w:sz w:val="28"/>
          <w:szCs w:val="28"/>
          <w:lang w:bidi="ar"/>
        </w:rPr>
        <w:t xml:space="preserve">射频发射总功率≥30kw</w:t>
      </w:r>
      <w:r/>
    </w:p>
    <w:p>
      <w:pPr>
        <w:numPr>
          <w:ilvl w:val="1"/>
          <w:numId w:val="7"/>
        </w:numPr>
        <w:ind w:left="567"/>
        <w:jc w:val="left"/>
        <w:keepLines w:val="0"/>
        <w:keepNext w:val="0"/>
        <w:pageBreakBefore w:val="0"/>
        <w:spacing w:line="360" w:lineRule="auto"/>
        <w:widowControl/>
        <w:tabs>
          <w:tab w:val="left" w:pos="855" w:leader="none"/>
        </w:tabs>
        <w:rPr>
          <w:rFonts w:hint="eastAsia" w:ascii="宋体" w:hAnsi="宋体" w:eastAsia="宋体" w:cs="宋体"/>
          <w:color w:val="auto"/>
          <w:sz w:val="28"/>
          <w:szCs w:val="28"/>
        </w:rPr>
      </w:pPr>
      <w:r>
        <w:rPr>
          <w:rFonts w:hint="eastAsia" w:ascii="宋体" w:hAnsi="宋体" w:eastAsia="宋体" w:cs="宋体"/>
          <w:color w:val="auto"/>
          <w:sz w:val="28"/>
          <w:szCs w:val="28"/>
          <w:lang w:bidi="ar"/>
        </w:rPr>
        <w:t xml:space="preserve">射频噪音水平≤0.5dB</w:t>
      </w:r>
      <w:r/>
    </w:p>
    <w:p>
      <w:pPr>
        <w:numPr>
          <w:ilvl w:val="1"/>
          <w:numId w:val="7"/>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多通道射频发射技术</w:t>
      </w:r>
      <w:r/>
    </w:p>
    <w:p>
      <w:pPr>
        <w:numPr>
          <w:ilvl w:val="1"/>
          <w:numId w:val="7"/>
        </w:numPr>
        <w:ind w:left="567" w:firstLine="0"/>
        <w:jc w:val="left"/>
        <w:keepLines w:val="0"/>
        <w:keepNext w:val="0"/>
        <w:pageBreakBefore w:val="0"/>
        <w:spacing w:line="360" w:lineRule="auto"/>
        <w:widowControl/>
        <w:tabs>
          <w:tab w:val="left" w:pos="855" w:leader="none"/>
        </w:tabs>
        <w:rPr>
          <w:rFonts w:hint="eastAsia" w:ascii="宋体" w:hAnsi="宋体" w:eastAsia="宋体" w:cs="宋体"/>
          <w:b w:val="0"/>
          <w:bCs w:val="0"/>
          <w:i w:val="0"/>
          <w:iCs w:val="0"/>
          <w:color w:val="auto"/>
          <w:sz w:val="28"/>
          <w:szCs w:val="28"/>
          <w:u w:val="none"/>
        </w:rPr>
        <w:suppressLineNumbers w:val="0"/>
      </w:pPr>
      <w:r>
        <w:rPr>
          <w:rFonts w:hint="eastAsia" w:ascii="宋体" w:hAnsi="宋体" w:eastAsia="宋体" w:cs="宋体"/>
          <w:b/>
          <w:bCs/>
          <w:i w:val="0"/>
          <w:iCs w:val="0"/>
          <w:color w:val="auto"/>
          <w:sz w:val="28"/>
          <w:szCs w:val="28"/>
          <w:u w:val="none"/>
          <w:lang w:val="en-US" w:eastAsia="zh-CN" w:bidi="ar"/>
        </w:rPr>
        <w:t xml:space="preserve">*</w:t>
      </w:r>
      <w:r>
        <w:rPr>
          <w:rFonts w:hint="eastAsia" w:ascii="宋体" w:hAnsi="宋体" w:eastAsia="宋体" w:cs="宋体"/>
          <w:b w:val="0"/>
          <w:bCs w:val="0"/>
          <w:i w:val="0"/>
          <w:iCs w:val="0"/>
          <w:color w:val="auto"/>
          <w:sz w:val="28"/>
          <w:szCs w:val="28"/>
          <w:u w:val="none"/>
          <w:lang w:val="en-US" w:eastAsia="zh-CN" w:bidi="ar"/>
        </w:rPr>
        <w:t xml:space="preserve">在不移动扫描床的情况下，单视野一次扫描最大独立射频接收通道数（每个通道能够产生一张独立的部分图像）≥64通道</w:t>
      </w:r>
      <w:r/>
    </w:p>
    <w:p>
      <w:pPr>
        <w:numPr>
          <w:ilvl w:val="1"/>
          <w:numId w:val="7"/>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auto"/>
          <w:sz w:val="28"/>
          <w:szCs w:val="28"/>
          <w:u w:val="none"/>
        </w:rPr>
        <w:suppressLineNumbers w:val="0"/>
      </w:pPr>
      <w:r>
        <w:rPr>
          <w:rFonts w:hint="eastAsia" w:ascii="宋体" w:hAnsi="宋体" w:eastAsia="宋体" w:cs="宋体"/>
          <w:i w:val="0"/>
          <w:iCs w:val="0"/>
          <w:color w:val="auto"/>
          <w:sz w:val="28"/>
          <w:szCs w:val="28"/>
          <w:u w:val="none"/>
          <w:lang w:val="en-US" w:eastAsia="zh-CN" w:bidi="ar"/>
        </w:rPr>
        <w:t xml:space="preserve">在不移动扫描床的情况下，单视野一次扫描最大独立射频接收通道数（每个通道能够产生一张独立的部分图像）≥128通道</w:t>
      </w:r>
      <w:r/>
    </w:p>
    <w:p>
      <w:pPr>
        <w:numPr>
          <w:ilvl w:val="1"/>
          <w:numId w:val="7"/>
        </w:numPr>
        <w:ind w:left="567"/>
        <w:jc w:val="left"/>
        <w:keepLines w:val="0"/>
        <w:keepNext w:val="0"/>
        <w:pageBreakBefore w:val="0"/>
        <w:spacing w:line="360" w:lineRule="auto"/>
        <w:widowControl/>
        <w:tabs>
          <w:tab w:val="left" w:pos="855" w:leader="none"/>
        </w:tabs>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整机通道数≥146通道</w:t>
      </w:r>
      <w:r/>
    </w:p>
    <w:p>
      <w:pPr>
        <w:numPr>
          <w:ilvl w:val="0"/>
          <w:numId w:val="4"/>
        </w:numPr>
        <w:ind w:left="0" w:firstLine="400"/>
        <w:jc w:val="left"/>
        <w:keepLines w:val="0"/>
        <w:keepNext w:val="0"/>
        <w:pageBreakBefore w:val="0"/>
        <w:spacing w:line="360" w:lineRule="auto"/>
        <w:widowControl/>
        <w:tabs>
          <w:tab w:val="left" w:pos="855" w:leader="none"/>
        </w:tabs>
        <w:rPr>
          <w:rFonts w:hint="eastAsia" w:ascii="宋体" w:hAnsi="宋体" w:eastAsia="宋体" w:cs="宋体"/>
          <w:b/>
          <w:bCs/>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*线圈配置要求（专用线圈不可用柔性线圈替代）</w:t>
      </w:r>
      <w:r/>
    </w:p>
    <w:p>
      <w:pPr>
        <w:numPr>
          <w:ilvl w:val="1"/>
          <w:numId w:val="8"/>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auto"/>
          <w:sz w:val="28"/>
          <w:szCs w:val="28"/>
          <w:u w:val="none"/>
          <w:lang w:val="en-US" w:eastAsia="zh-CN" w:bidi="ar"/>
        </w:rPr>
        <w:t xml:space="preserve">原厂体线圈2个，单个线圈≥18通道；或原厂体部组合柔性线圈1个，≥30通道且单片覆盖范围≥60cm；或原厂体线圈1个，≥32通道且单片覆盖范围≥60cm</w:t>
      </w:r>
      <w:r>
        <w:rPr>
          <w:rStyle w:val="1003"/>
          <w:color w:val="auto"/>
          <w:sz w:val="28"/>
          <w:szCs w:val="28"/>
          <w:lang w:val="en-US" w:eastAsia="zh-CN" w:bidi="ar"/>
        </w:rPr>
        <w:t xml:space="preserve">       </w:t>
      </w:r>
      <w:r>
        <w:rPr>
          <w:rStyle w:val="1003"/>
          <w:color w:val="000000" w:themeColor="text1"/>
          <w:sz w:val="28"/>
          <w:szCs w:val="28"/>
          <w:lang w:val="en-US" w:eastAsia="zh-CN" w:bidi="ar"/>
          <w14:textFill>
            <w14:solidFill>
              <w14:schemeClr w14:val="tx1"/>
            </w14:solidFill>
          </w14:textFill>
        </w:rPr>
        <w:t xml:space="preserve">    </w:t>
      </w:r>
      <w:r/>
    </w:p>
    <w:p>
      <w:pPr>
        <w:numPr>
          <w:ilvl w:val="1"/>
          <w:numId w:val="8"/>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原厂常规头颈线圈1个，</w:t>
      </w:r>
      <w:r>
        <w:rPr>
          <w:rStyle w:val="1004"/>
          <w:rFonts w:eastAsia="宋体"/>
          <w:color w:val="000000" w:themeColor="text1"/>
          <w:sz w:val="28"/>
          <w:szCs w:val="28"/>
          <w:lang w:val="en-US" w:eastAsia="zh-CN" w:bidi="ar"/>
          <w14:textFill>
            <w14:solidFill>
              <w14:schemeClr w14:val="tx1"/>
            </w14:solidFill>
          </w14:textFill>
        </w:rPr>
        <w:t xml:space="preserve">≥</w:t>
      </w:r>
      <w:r>
        <w:rPr>
          <w:rStyle w:val="1005"/>
          <w:color w:val="000000" w:themeColor="text1"/>
          <w:sz w:val="28"/>
          <w:szCs w:val="28"/>
          <w:lang w:val="en-US" w:eastAsia="zh-CN" w:bidi="ar"/>
          <w14:textFill>
            <w14:solidFill>
              <w14:schemeClr w14:val="tx1"/>
            </w14:solidFill>
          </w14:textFill>
        </w:rPr>
        <w:t xml:space="preserve">20通道</w:t>
      </w:r>
      <w:r/>
    </w:p>
    <w:p>
      <w:pPr>
        <w:numPr>
          <w:ilvl w:val="1"/>
          <w:numId w:val="8"/>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原厂脊柱线圈1个，</w:t>
      </w:r>
      <w:r>
        <w:rPr>
          <w:rStyle w:val="1004"/>
          <w:rFonts w:eastAsia="宋体"/>
          <w:color w:val="000000" w:themeColor="text1"/>
          <w:sz w:val="28"/>
          <w:szCs w:val="28"/>
          <w:lang w:val="en-US" w:eastAsia="zh-CN" w:bidi="ar"/>
          <w14:textFill>
            <w14:solidFill>
              <w14:schemeClr w14:val="tx1"/>
            </w14:solidFill>
          </w14:textFill>
        </w:rPr>
        <w:t xml:space="preserve">≥</w:t>
      </w:r>
      <w:r>
        <w:rPr>
          <w:rStyle w:val="1005"/>
          <w:color w:val="000000" w:themeColor="text1"/>
          <w:sz w:val="28"/>
          <w:szCs w:val="28"/>
          <w:lang w:val="en-US" w:eastAsia="zh-CN" w:bidi="ar"/>
          <w14:textFill>
            <w14:solidFill>
              <w14:schemeClr w14:val="tx1"/>
            </w14:solidFill>
          </w14:textFill>
        </w:rPr>
        <w:t xml:space="preserve">32通道</w:t>
      </w:r>
      <w:r/>
    </w:p>
    <w:p>
      <w:pPr>
        <w:numPr>
          <w:ilvl w:val="1"/>
          <w:numId w:val="8"/>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原厂乳腺线圈1个，</w:t>
      </w:r>
      <w:r>
        <w:rPr>
          <w:rStyle w:val="1006"/>
          <w:rFonts w:eastAsia="宋体"/>
          <w:color w:val="000000" w:themeColor="text1"/>
          <w:sz w:val="28"/>
          <w:szCs w:val="28"/>
          <w:lang w:val="en-US" w:eastAsia="zh-CN" w:bidi="ar"/>
          <w14:textFill>
            <w14:solidFill>
              <w14:schemeClr w14:val="tx1"/>
            </w14:solidFill>
          </w14:textFill>
        </w:rPr>
        <w:t xml:space="preserve">≥</w:t>
      </w:r>
      <w:r>
        <w:rPr>
          <w:rStyle w:val="1007"/>
          <w:color w:val="000000" w:themeColor="text1"/>
          <w:sz w:val="28"/>
          <w:szCs w:val="28"/>
          <w:lang w:val="en-US" w:eastAsia="zh-CN" w:bidi="ar"/>
          <w14:textFill>
            <w14:solidFill>
              <w14:schemeClr w14:val="tx1"/>
            </w14:solidFill>
          </w14:textFill>
        </w:rPr>
        <w:t xml:space="preserve">16通道</w:t>
      </w:r>
      <w:r/>
    </w:p>
    <w:p>
      <w:pPr>
        <w:numPr>
          <w:ilvl w:val="1"/>
          <w:numId w:val="8"/>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原厂大柔线圈1个</w:t>
      </w:r>
      <w:r/>
    </w:p>
    <w:p>
      <w:pPr>
        <w:numPr>
          <w:ilvl w:val="1"/>
          <w:numId w:val="8"/>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原厂小柔线圈1个</w:t>
      </w:r>
      <w:r/>
    </w:p>
    <w:p>
      <w:pPr>
        <w:numPr>
          <w:ilvl w:val="1"/>
          <w:numId w:val="8"/>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肩关节线圈1个，</w:t>
      </w:r>
      <w:r>
        <w:rPr>
          <w:rStyle w:val="1006"/>
          <w:rFonts w:eastAsia="宋体"/>
          <w:color w:val="000000" w:themeColor="text1"/>
          <w:sz w:val="28"/>
          <w:szCs w:val="28"/>
          <w:lang w:val="en-US" w:eastAsia="zh-CN" w:bidi="ar"/>
          <w14:textFill>
            <w14:solidFill>
              <w14:schemeClr w14:val="tx1"/>
            </w14:solidFill>
          </w14:textFill>
        </w:rPr>
        <w:t xml:space="preserve">≥</w:t>
      </w:r>
      <w:r>
        <w:rPr>
          <w:rStyle w:val="1007"/>
          <w:color w:val="000000" w:themeColor="text1"/>
          <w:sz w:val="28"/>
          <w:szCs w:val="28"/>
          <w:lang w:val="en-US" w:eastAsia="zh-CN" w:bidi="ar"/>
          <w14:textFill>
            <w14:solidFill>
              <w14:schemeClr w14:val="tx1"/>
            </w14:solidFill>
          </w14:textFill>
        </w:rPr>
        <w:t xml:space="preserve">16通道</w:t>
      </w:r>
      <w:r/>
    </w:p>
    <w:p>
      <w:pPr>
        <w:numPr>
          <w:ilvl w:val="1"/>
          <w:numId w:val="8"/>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手、腕关节线圈1个，</w:t>
      </w:r>
      <w:r>
        <w:rPr>
          <w:rStyle w:val="1006"/>
          <w:rFonts w:eastAsia="宋体"/>
          <w:color w:val="000000" w:themeColor="text1"/>
          <w:sz w:val="28"/>
          <w:szCs w:val="28"/>
          <w:lang w:val="en-US" w:eastAsia="zh-CN" w:bidi="ar"/>
          <w14:textFill>
            <w14:solidFill>
              <w14:schemeClr w14:val="tx1"/>
            </w14:solidFill>
          </w14:textFill>
        </w:rPr>
        <w:t xml:space="preserve">≥</w:t>
      </w:r>
      <w:r>
        <w:rPr>
          <w:rStyle w:val="1007"/>
          <w:color w:val="000000" w:themeColor="text1"/>
          <w:sz w:val="28"/>
          <w:szCs w:val="28"/>
          <w:lang w:val="en-US" w:eastAsia="zh-CN" w:bidi="ar"/>
          <w14:textFill>
            <w14:solidFill>
              <w14:schemeClr w14:val="tx1"/>
            </w14:solidFill>
          </w14:textFill>
        </w:rPr>
        <w:t xml:space="preserve">16通道</w:t>
      </w:r>
      <w:r/>
    </w:p>
    <w:p>
      <w:pPr>
        <w:numPr>
          <w:ilvl w:val="1"/>
          <w:numId w:val="8"/>
        </w:numPr>
        <w:ind w:left="567" w:firstLine="0"/>
        <w:jc w:val="left"/>
        <w:keepLines w:val="0"/>
        <w:keepNext w:val="0"/>
        <w:pageBreakBefore w:val="0"/>
        <w:spacing w:line="360" w:lineRule="auto"/>
        <w:widowControl/>
        <w:tabs>
          <w:tab w:val="left" w:pos="855" w:leader="none"/>
        </w:tabs>
        <w:rPr>
          <w:rFonts w:hint="default"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足、踝关节线圈1个，</w:t>
      </w:r>
      <w:r>
        <w:rPr>
          <w:rStyle w:val="1006"/>
          <w:rFonts w:eastAsia="宋体"/>
          <w:color w:val="000000" w:themeColor="text1"/>
          <w:sz w:val="28"/>
          <w:szCs w:val="28"/>
          <w:lang w:val="en-US" w:eastAsia="zh-CN" w:bidi="ar"/>
          <w14:textFill>
            <w14:solidFill>
              <w14:schemeClr w14:val="tx1"/>
            </w14:solidFill>
          </w14:textFill>
        </w:rPr>
        <w:t xml:space="preserve">≥</w:t>
      </w:r>
      <w:r>
        <w:rPr>
          <w:rStyle w:val="1007"/>
          <w:color w:val="000000" w:themeColor="text1"/>
          <w:sz w:val="28"/>
          <w:szCs w:val="28"/>
          <w:lang w:val="en-US" w:eastAsia="zh-CN" w:bidi="ar"/>
          <w14:textFill>
            <w14:solidFill>
              <w14:schemeClr w14:val="tx1"/>
            </w14:solidFill>
          </w14:textFill>
        </w:rPr>
        <w:t xml:space="preserve">16通道</w:t>
      </w:r>
      <w:r/>
    </w:p>
    <w:p>
      <w:pPr>
        <w:numPr>
          <w:ilvl w:val="1"/>
          <w:numId w:val="8"/>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原厂膝关节线圈1个，</w:t>
      </w:r>
      <w:r>
        <w:rPr>
          <w:rStyle w:val="1006"/>
          <w:rFonts w:eastAsia="宋体"/>
          <w:color w:val="000000" w:themeColor="text1"/>
          <w:sz w:val="28"/>
          <w:szCs w:val="28"/>
          <w:lang w:val="en-US" w:eastAsia="zh-CN" w:bidi="ar"/>
          <w14:textFill>
            <w14:solidFill>
              <w14:schemeClr w14:val="tx1"/>
            </w14:solidFill>
          </w14:textFill>
        </w:rPr>
        <w:t xml:space="preserve">≥</w:t>
      </w:r>
      <w:r>
        <w:rPr>
          <w:rStyle w:val="1007"/>
          <w:color w:val="000000" w:themeColor="text1"/>
          <w:sz w:val="28"/>
          <w:szCs w:val="28"/>
          <w:lang w:val="en-US" w:eastAsia="zh-CN" w:bidi="ar"/>
          <w14:textFill>
            <w14:solidFill>
              <w14:schemeClr w14:val="tx1"/>
            </w14:solidFill>
          </w14:textFill>
        </w:rPr>
        <w:t xml:space="preserve">1</w:t>
      </w:r>
      <w:r>
        <w:rPr>
          <w:rStyle w:val="1007"/>
          <w:rFonts w:hint="eastAsia"/>
          <w:color w:val="000000" w:themeColor="text1"/>
          <w:sz w:val="28"/>
          <w:szCs w:val="28"/>
          <w:lang w:val="en-US" w:eastAsia="zh-CN" w:bidi="ar"/>
          <w14:textFill>
            <w14:solidFill>
              <w14:schemeClr w14:val="tx1"/>
            </w14:solidFill>
          </w14:textFill>
        </w:rPr>
        <w:t xml:space="preserve">6</w:t>
      </w:r>
      <w:r>
        <w:rPr>
          <w:rStyle w:val="1007"/>
          <w:color w:val="000000" w:themeColor="text1"/>
          <w:sz w:val="28"/>
          <w:szCs w:val="28"/>
          <w:lang w:val="en-US" w:eastAsia="zh-CN" w:bidi="ar"/>
          <w14:textFill>
            <w14:solidFill>
              <w14:schemeClr w14:val="tx1"/>
            </w14:solidFill>
          </w14:textFill>
        </w:rPr>
        <w:t xml:space="preserve">通道</w:t>
      </w:r>
      <w:r/>
    </w:p>
    <w:p>
      <w:pPr>
        <w:numPr>
          <w:ilvl w:val="1"/>
          <w:numId w:val="8"/>
        </w:numPr>
        <w:ind w:left="567" w:firstLine="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原厂科研头颈线圈1个</w:t>
      </w:r>
      <w:r/>
    </w:p>
    <w:p>
      <w:pPr>
        <w:numPr>
          <w:ilvl w:val="0"/>
          <w:numId w:val="4"/>
        </w:numPr>
        <w:ind w:left="0" w:firstLine="400"/>
        <w:jc w:val="left"/>
        <w:keepLines w:val="0"/>
        <w:keepNext w:val="0"/>
        <w:pageBreakBefore w:val="0"/>
        <w:spacing w:line="360" w:lineRule="auto"/>
        <w:widowControl/>
        <w:tabs>
          <w:tab w:val="left" w:pos="855" w:leader="none"/>
        </w:tabs>
        <w:rPr>
          <w:rFonts w:hint="eastAsia" w:ascii="宋体" w:hAnsi="宋体" w:eastAsia="宋体" w:cs="宋体"/>
          <w:b/>
          <w:bCs/>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线圈性能要求</w:t>
      </w:r>
      <w:r/>
    </w:p>
    <w:p>
      <w:pPr>
        <w:numPr>
          <w:ilvl w:val="1"/>
          <w:numId w:val="9"/>
        </w:numPr>
        <w:ind w:left="567" w:firstLine="0"/>
        <w:jc w:val="left"/>
        <w:keepLines w:val="0"/>
        <w:keepNext w:val="0"/>
        <w:pageBreakBefore w:val="0"/>
        <w:spacing w:line="360" w:lineRule="auto"/>
        <w:widowControl/>
        <w:tabs>
          <w:tab w:val="clear" w:pos="567"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Style w:val="1007"/>
          <w:color w:val="000000" w:themeColor="text1"/>
          <w:sz w:val="28"/>
          <w:szCs w:val="28"/>
          <w:lang w:val="en-US" w:eastAsia="zh-CN" w:bidi="ar"/>
          <w14:textFill>
            <w14:solidFill>
              <w14:schemeClr w14:val="tx1"/>
            </w14:solidFill>
          </w14:textFill>
        </w:rPr>
        <w:t xml:space="preserve">原厂大柔线圈</w:t>
      </w:r>
      <w:r>
        <w:rPr>
          <w:rStyle w:val="1006"/>
          <w:rFonts w:eastAsia="宋体"/>
          <w:color w:val="000000" w:themeColor="text1"/>
          <w:sz w:val="28"/>
          <w:szCs w:val="28"/>
          <w:lang w:val="en-US" w:eastAsia="zh-CN" w:bidi="ar"/>
          <w14:textFill>
            <w14:solidFill>
              <w14:schemeClr w14:val="tx1"/>
            </w14:solidFill>
          </w14:textFill>
        </w:rPr>
        <w:t xml:space="preserve">≥</w:t>
      </w:r>
      <w:r>
        <w:rPr>
          <w:rStyle w:val="1007"/>
          <w:color w:val="000000" w:themeColor="text1"/>
          <w:sz w:val="28"/>
          <w:szCs w:val="28"/>
          <w:lang w:val="en-US" w:eastAsia="zh-CN" w:bidi="ar"/>
          <w14:textFill>
            <w14:solidFill>
              <w14:schemeClr w14:val="tx1"/>
            </w14:solidFill>
          </w14:textFill>
        </w:rPr>
        <w:t xml:space="preserve">16通道</w:t>
      </w:r>
      <w:r/>
    </w:p>
    <w:p>
      <w:pPr>
        <w:numPr>
          <w:ilvl w:val="1"/>
          <w:numId w:val="9"/>
        </w:numPr>
        <w:ind w:left="567" w:firstLine="0"/>
        <w:jc w:val="left"/>
        <w:keepLines w:val="0"/>
        <w:keepNext w:val="0"/>
        <w:pageBreakBefore w:val="0"/>
        <w:spacing w:line="360" w:lineRule="auto"/>
        <w:widowControl/>
        <w:tabs>
          <w:tab w:val="clear" w:pos="567"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Style w:val="1007"/>
          <w:color w:val="000000" w:themeColor="text1"/>
          <w:sz w:val="28"/>
          <w:szCs w:val="28"/>
          <w:lang w:val="en-US" w:eastAsia="zh-CN" w:bidi="ar"/>
          <w14:textFill>
            <w14:solidFill>
              <w14:schemeClr w14:val="tx1"/>
            </w14:solidFill>
          </w14:textFill>
        </w:rPr>
        <w:t xml:space="preserve">原厂小柔线圈</w:t>
      </w:r>
      <w:r>
        <w:rPr>
          <w:rStyle w:val="1006"/>
          <w:rFonts w:eastAsia="宋体"/>
          <w:color w:val="000000" w:themeColor="text1"/>
          <w:sz w:val="28"/>
          <w:szCs w:val="28"/>
          <w:lang w:val="en-US" w:eastAsia="zh-CN" w:bidi="ar"/>
          <w14:textFill>
            <w14:solidFill>
              <w14:schemeClr w14:val="tx1"/>
            </w14:solidFill>
          </w14:textFill>
        </w:rPr>
        <w:t xml:space="preserve">≥</w:t>
      </w:r>
      <w:r>
        <w:rPr>
          <w:rStyle w:val="1007"/>
          <w:color w:val="000000" w:themeColor="text1"/>
          <w:sz w:val="28"/>
          <w:szCs w:val="28"/>
          <w:lang w:val="en-US" w:eastAsia="zh-CN" w:bidi="ar"/>
          <w14:textFill>
            <w14:solidFill>
              <w14:schemeClr w14:val="tx1"/>
            </w14:solidFill>
          </w14:textFill>
        </w:rPr>
        <w:t xml:space="preserve">16通道</w:t>
      </w:r>
      <w:r/>
    </w:p>
    <w:p>
      <w:pPr>
        <w:numPr>
          <w:ilvl w:val="1"/>
          <w:numId w:val="9"/>
        </w:numPr>
        <w:ind w:left="567" w:firstLine="0"/>
        <w:jc w:val="left"/>
        <w:keepLines w:val="0"/>
        <w:keepNext w:val="0"/>
        <w:pageBreakBefore w:val="0"/>
        <w:spacing w:line="360" w:lineRule="auto"/>
        <w:widowControl/>
        <w:tabs>
          <w:tab w:val="clear" w:pos="567" w:leader="none"/>
          <w:tab w:val="left" w:pos="855" w:leader="none"/>
        </w:tabs>
        <w:rPr>
          <w:rFonts w:hint="eastAsia" w:ascii="宋体" w:hAnsi="宋体" w:eastAsia="宋体" w:cs="宋体"/>
          <w:i w:val="0"/>
          <w:iCs w:val="0"/>
          <w:color w:val="auto"/>
          <w:sz w:val="28"/>
          <w:szCs w:val="28"/>
          <w:u w:val="none"/>
        </w:rPr>
        <w:suppressLineNumbers w:val="0"/>
      </w:pPr>
      <w:r>
        <w:rPr>
          <w:rStyle w:val="1007"/>
          <w:color w:val="auto"/>
          <w:sz w:val="28"/>
          <w:szCs w:val="28"/>
          <w:lang w:val="en-US" w:eastAsia="zh-CN" w:bidi="ar"/>
        </w:rPr>
        <w:t xml:space="preserve">原厂肩关节线圈</w:t>
      </w:r>
      <w:r>
        <w:rPr>
          <w:rStyle w:val="1006"/>
          <w:rFonts w:eastAsia="宋体"/>
          <w:color w:val="auto"/>
          <w:sz w:val="28"/>
          <w:szCs w:val="28"/>
          <w:lang w:val="en-US" w:eastAsia="zh-CN" w:bidi="ar"/>
        </w:rPr>
        <w:t xml:space="preserve">≥</w:t>
      </w:r>
      <w:r>
        <w:rPr>
          <w:rStyle w:val="1007"/>
          <w:color w:val="auto"/>
          <w:sz w:val="28"/>
          <w:szCs w:val="28"/>
          <w:lang w:val="en-US" w:eastAsia="zh-CN" w:bidi="ar"/>
        </w:rPr>
        <w:t xml:space="preserve">16通道</w:t>
      </w:r>
      <w:r/>
    </w:p>
    <w:p>
      <w:pPr>
        <w:numPr>
          <w:ilvl w:val="1"/>
          <w:numId w:val="9"/>
        </w:numPr>
        <w:ind w:left="567" w:firstLine="0"/>
        <w:jc w:val="left"/>
        <w:keepLines w:val="0"/>
        <w:keepNext w:val="0"/>
        <w:pageBreakBefore w:val="0"/>
        <w:spacing w:line="360" w:lineRule="auto"/>
        <w:widowControl/>
        <w:tabs>
          <w:tab w:val="clear" w:pos="567" w:leader="none"/>
          <w:tab w:val="left" w:pos="855" w:leader="none"/>
        </w:tabs>
        <w:rPr>
          <w:rFonts w:hint="eastAsia" w:ascii="宋体" w:hAnsi="宋体" w:eastAsia="宋体" w:cs="宋体"/>
          <w:i w:val="0"/>
          <w:iCs w:val="0"/>
          <w:color w:val="auto"/>
          <w:sz w:val="28"/>
          <w:szCs w:val="28"/>
          <w:u w:val="none"/>
        </w:rPr>
        <w:suppressLineNumbers w:val="0"/>
      </w:pPr>
      <w:r>
        <w:rPr>
          <w:rStyle w:val="1008"/>
          <w:color w:val="auto"/>
          <w:sz w:val="28"/>
          <w:szCs w:val="28"/>
          <w:lang w:val="en-US" w:eastAsia="zh-CN" w:bidi="ar"/>
        </w:rPr>
        <w:t xml:space="preserve">原厂手</w:t>
      </w:r>
      <w:r>
        <w:rPr>
          <w:rStyle w:val="1008"/>
          <w:rFonts w:hint="eastAsia"/>
          <w:color w:val="auto"/>
          <w:sz w:val="28"/>
          <w:szCs w:val="28"/>
          <w:lang w:val="en-US" w:eastAsia="zh-CN" w:bidi="ar"/>
        </w:rPr>
        <w:t xml:space="preserve">/</w:t>
      </w:r>
      <w:r>
        <w:rPr>
          <w:rStyle w:val="1008"/>
          <w:color w:val="auto"/>
          <w:sz w:val="28"/>
          <w:szCs w:val="28"/>
          <w:lang w:val="en-US" w:eastAsia="zh-CN" w:bidi="ar"/>
        </w:rPr>
        <w:t xml:space="preserve">腕、足</w:t>
      </w:r>
      <w:r>
        <w:rPr>
          <w:rStyle w:val="1008"/>
          <w:rFonts w:hint="eastAsia"/>
          <w:color w:val="auto"/>
          <w:sz w:val="28"/>
          <w:szCs w:val="28"/>
          <w:lang w:val="en-US" w:eastAsia="zh-CN" w:bidi="ar"/>
        </w:rPr>
        <w:t xml:space="preserve">/</w:t>
      </w:r>
      <w:r>
        <w:rPr>
          <w:rStyle w:val="1008"/>
          <w:color w:val="auto"/>
          <w:sz w:val="28"/>
          <w:szCs w:val="28"/>
          <w:lang w:val="en-US" w:eastAsia="zh-CN" w:bidi="ar"/>
        </w:rPr>
        <w:t xml:space="preserve">踝关节线圈，</w:t>
      </w:r>
      <w:r>
        <w:rPr>
          <w:rFonts w:hint="eastAsia" w:ascii="宋体" w:hAnsi="宋体" w:eastAsia="宋体" w:cs="宋体"/>
          <w:i w:val="0"/>
          <w:iCs w:val="0"/>
          <w:color w:val="auto"/>
          <w:sz w:val="28"/>
          <w:szCs w:val="28"/>
          <w:u w:val="none"/>
          <w:lang w:val="en-US" w:eastAsia="zh-CN" w:bidi="ar"/>
        </w:rPr>
        <w:t xml:space="preserve">单个线圈</w:t>
      </w:r>
      <w:r>
        <w:rPr>
          <w:rStyle w:val="1009"/>
          <w:rFonts w:eastAsia="宋体"/>
          <w:color w:val="auto"/>
          <w:sz w:val="28"/>
          <w:szCs w:val="28"/>
          <w:lang w:val="en-US" w:eastAsia="zh-CN" w:bidi="ar"/>
        </w:rPr>
        <w:t xml:space="preserve">≥</w:t>
      </w:r>
      <w:r>
        <w:rPr>
          <w:rStyle w:val="1008"/>
          <w:color w:val="auto"/>
          <w:sz w:val="28"/>
          <w:szCs w:val="28"/>
          <w:lang w:val="en-US" w:eastAsia="zh-CN" w:bidi="ar"/>
        </w:rPr>
        <w:t xml:space="preserve">16通道</w:t>
      </w:r>
      <w:r/>
    </w:p>
    <w:p>
      <w:pPr>
        <w:numPr>
          <w:ilvl w:val="1"/>
          <w:numId w:val="9"/>
        </w:numPr>
        <w:ind w:left="567" w:firstLine="0"/>
        <w:jc w:val="left"/>
        <w:keepLines w:val="0"/>
        <w:keepNext w:val="0"/>
        <w:pageBreakBefore w:val="0"/>
        <w:spacing w:line="360" w:lineRule="auto"/>
        <w:widowControl/>
        <w:tabs>
          <w:tab w:val="clear" w:pos="567"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w:t>
      </w:r>
      <w:r>
        <w:rPr>
          <w:rStyle w:val="1005"/>
          <w:color w:val="000000" w:themeColor="text1"/>
          <w:sz w:val="28"/>
          <w:szCs w:val="28"/>
          <w:lang w:val="en-US" w:eastAsia="zh-CN" w:bidi="ar"/>
          <w14:textFill>
            <w14:solidFill>
              <w14:schemeClr w14:val="tx1"/>
            </w14:solidFill>
          </w14:textFill>
        </w:rPr>
        <w:t xml:space="preserve">原厂科研头颈线圈</w:t>
      </w:r>
      <w:r>
        <w:rPr>
          <w:rStyle w:val="1004"/>
          <w:rFonts w:eastAsia="宋体"/>
          <w:color w:val="000000" w:themeColor="text1"/>
          <w:sz w:val="28"/>
          <w:szCs w:val="28"/>
          <w:lang w:val="en-US" w:eastAsia="zh-CN" w:bidi="ar"/>
          <w14:textFill>
            <w14:solidFill>
              <w14:schemeClr w14:val="tx1"/>
            </w14:solidFill>
          </w14:textFill>
        </w:rPr>
        <w:t xml:space="preserve">≥</w:t>
      </w:r>
      <w:r>
        <w:rPr>
          <w:rStyle w:val="1005"/>
          <w:color w:val="000000" w:themeColor="text1"/>
          <w:sz w:val="28"/>
          <w:szCs w:val="28"/>
          <w:lang w:val="en-US" w:eastAsia="zh-CN" w:bidi="ar"/>
          <w14:textFill>
            <w14:solidFill>
              <w14:schemeClr w14:val="tx1"/>
            </w14:solidFill>
          </w14:textFill>
        </w:rPr>
        <w:t xml:space="preserve">64通道</w:t>
      </w:r>
      <w:r/>
    </w:p>
    <w:p>
      <w:pPr>
        <w:numPr>
          <w:ilvl w:val="0"/>
          <w:numId w:val="4"/>
        </w:numPr>
        <w:ind w:left="0" w:firstLine="400"/>
        <w:jc w:val="left"/>
        <w:keepLines w:val="0"/>
        <w:keepNext w:val="0"/>
        <w:pageBreakBefore w:val="0"/>
        <w:spacing w:line="360" w:lineRule="auto"/>
        <w:widowControl/>
        <w:tabs>
          <w:tab w:val="left" w:pos="855" w:leader="none"/>
        </w:tabs>
        <w:rPr>
          <w:rFonts w:hint="eastAsia" w:ascii="宋体" w:hAnsi="宋体" w:eastAsia="宋体" w:cs="宋体"/>
          <w:b/>
          <w:bCs/>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主控计算机系统</w:t>
      </w:r>
      <w:r/>
    </w:p>
    <w:p>
      <w:pPr>
        <w:numPr>
          <w:ilvl w:val="1"/>
          <w:numId w:val="10"/>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主计算机CPU≥四核</w:t>
      </w:r>
      <w:r/>
    </w:p>
    <w:p>
      <w:pPr>
        <w:numPr>
          <w:ilvl w:val="1"/>
          <w:numId w:val="10"/>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主频大小≥3.5GHz</w:t>
      </w:r>
      <w:r/>
    </w:p>
    <w:p>
      <w:pPr>
        <w:numPr>
          <w:ilvl w:val="1"/>
          <w:numId w:val="10"/>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内存大小≥64GB</w:t>
      </w:r>
      <w:r/>
    </w:p>
    <w:p>
      <w:pPr>
        <w:numPr>
          <w:ilvl w:val="1"/>
          <w:numId w:val="10"/>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计算机显示器≥24英寸彩色LCD</w:t>
      </w:r>
      <w:r/>
    </w:p>
    <w:p>
      <w:pPr>
        <w:numPr>
          <w:ilvl w:val="1"/>
          <w:numId w:val="10"/>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显示器分辨率≥1920×1200</w:t>
      </w:r>
      <w:r/>
    </w:p>
    <w:p>
      <w:pPr>
        <w:numPr>
          <w:ilvl w:val="1"/>
          <w:numId w:val="10"/>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硬盘容量 ≥512GB</w:t>
      </w:r>
      <w:r/>
    </w:p>
    <w:p>
      <w:pPr>
        <w:numPr>
          <w:ilvl w:val="1"/>
          <w:numId w:val="10"/>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全FOV图像重建速度≥60000幅/秒</w:t>
      </w:r>
      <w:r/>
    </w:p>
    <w:p>
      <w:pPr>
        <w:numPr>
          <w:ilvl w:val="1"/>
          <w:numId w:val="10"/>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提供原厂主机工作站和高级后处理工作站各一套</w:t>
      </w:r>
      <w:r/>
    </w:p>
    <w:p>
      <w:pPr>
        <w:numPr>
          <w:ilvl w:val="0"/>
          <w:numId w:val="4"/>
        </w:numPr>
        <w:ind w:left="0" w:firstLine="400"/>
        <w:jc w:val="left"/>
        <w:keepLines w:val="0"/>
        <w:keepNext w:val="0"/>
        <w:pageBreakBefore w:val="0"/>
        <w:spacing w:line="360" w:lineRule="auto"/>
        <w:widowControl/>
        <w:tabs>
          <w:tab w:val="left" w:pos="855" w:leader="none"/>
        </w:tabs>
        <w:rPr>
          <w:rFonts w:hint="eastAsia" w:ascii="宋体" w:hAnsi="宋体" w:eastAsia="宋体" w:cs="宋体"/>
          <w:b/>
          <w:bCs/>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*成像序列、技术、临床应用软件</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总体要求：临床应用软件需提供以下软件包，包括体部成像和评价软件包、神经成像和评价软件包、乳腺成像软件包、肿瘤成像软件包、骨关节成像和评价软件包、血管成像软件包、脑功能成像分析软件包、灌注成像高级分析软件包、妇产成像软件包、儿科成像软件包等。</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自旋回波 (SE)序列</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2D/3D FSE </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FSE（TSE）回波分享技术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三维FSE（TSE）序列</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单次激发SE</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反转恢复 (IR)序列</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快速IR(脂肪、 水抑制)</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快速自由水抑制 (T1、 T2FLAIR)</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STIR短T1压脂序列</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单次激发快速IR</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常规反转恢复序列</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真实影像反转恢复 (灰白质强对比)</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脂肪/水激发技术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翻转恢复脂肪抑制序列， SPAIR或IDEAL或ProSet或其他类似技术。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梯度回波序列</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2D/3D稳态进动梯度回波</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in-phase和 out-phase成像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多回波聚合序列, MEDIC 或 MERGE或m-FFE或其他类似技术。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亚秒T1扫描序列 (2D/3D)</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亚秒T2扫描序列 (2D/3D)</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单次多平面梯度回波序列</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多回波梯度回波序列</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除剩余磁化梯度回波</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利用剩余磁化梯度回波</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重T2 加权高对比序列</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平面回波(EPI)序列</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单次激发EPI</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多次激发EPI</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自旋回波EPI</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梯度回波EPI</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反转EPI </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体部成像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肝脏T1加权3D高分辨动态成像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多期动态扫描层面精准对位技术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自由呼吸下动态增强扫描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全身弥散成像软件包</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同相位/去相位水脂分离技术（DIXON、mDIXON或LAVA-Flex）</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MR结肠造影技术 (亮、暗腔)</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MR胰胆管造影技术(2D/3D)</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单次激发 2D/3D水成像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呼吸导航技术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自由呼吸 3D水成像 </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动态肝脏、肾脏灌注成像技术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前列腺、乳腺波谱分析</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脂肪定量成像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神经系统成像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弥散成像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高清弥散成像技术（包含小视野,同时应用于神经系统、腹部、乳腺、盆腔等）</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Style w:val="1003"/>
          <w:color w:val="000000" w:themeColor="text1"/>
          <w:sz w:val="28"/>
          <w:szCs w:val="28"/>
          <w:lang w:val="en-US" w:eastAsia="zh-CN" w:bidi="ar"/>
          <w14:textFill>
            <w14:solidFill>
              <w14:schemeClr w14:val="tx1"/>
            </w14:solidFill>
          </w14:textFill>
        </w:rPr>
        <w:t xml:space="preserve">多B值、高B值弥散成像，最大B值</w:t>
      </w:r>
      <w:r>
        <w:rPr>
          <w:rStyle w:val="1010"/>
          <w:rFonts w:eastAsia="宋体"/>
          <w:color w:val="000000" w:themeColor="text1"/>
          <w:sz w:val="28"/>
          <w:szCs w:val="28"/>
          <w:lang w:val="en-US" w:eastAsia="zh-CN" w:bidi="ar"/>
          <w14:textFill>
            <w14:solidFill>
              <w14:schemeClr w14:val="tx1"/>
            </w14:solidFill>
          </w14:textFill>
        </w:rPr>
        <w:t xml:space="preserve">≥</w:t>
      </w:r>
      <w:r>
        <w:rPr>
          <w:rStyle w:val="1003"/>
          <w:color w:val="000000" w:themeColor="text1"/>
          <w:sz w:val="28"/>
          <w:szCs w:val="28"/>
          <w:lang w:val="en-US" w:eastAsia="zh-CN" w:bidi="ar"/>
          <w14:textFill>
            <w14:solidFill>
              <w14:schemeClr w14:val="tx1"/>
            </w14:solidFill>
          </w14:textFill>
        </w:rPr>
        <w:t xml:space="preserve">10000</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各向同性采集</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各向异性采集</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ADC值测量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ADC-map彩图</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体部脏器弥散</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可选优化B值</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灌注成像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不打药灌注3D ASL</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弥散张量成像（DTI）成像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多层灌注成像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实时rCBV分析，无需人工。</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实时TTP分析，无需人工。</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实时MTT分析，无需人工。</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时间信号曲线</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彩色后处理功能（含自动优化）</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磁敏感成像 SWI或eSWAN2.0或SWIp或其他类似技术；需提供SWI原始图像、幅度图、相位图和mMIP图。</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脑功能磁共振成像（fMRI）</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脑BOLD成像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定量磁化率成像（QSM）</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头颅波谱分析（单体素、多体素、3D）</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高级去金属伪影技术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心血管成像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2D/3D时飞法(TOF)血管成像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相位对比(PC)血管成像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门控法TOF/PC血管成像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3D增强对比CE—MRA技术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门静脉成像技术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实时成像技术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超快速血管造影成像技术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磁化转移 (MTC) 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造影剂实时跟踪触发技术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导航技术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下肢血管造影分段跟踪成像技术 </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自动移床MRA </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电影回放 </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最大强度投影 </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多层面重建</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曲面重建</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心脏感知平台</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常规心脏形态学成像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心脏回波分享技术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快速梯度回波/快速心脏采集 </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黑血技术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亮血技术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正向心电触发</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反向心电触发 </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二维/三维多相位成像、快速心脏电影 </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一站式心脏成像技术， BEAT 或MR Echo 或 Whole Heart或其他类似技术。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首过法灌注成像 </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自动心肌活性成像，自动选择TI时间。</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放射采集技术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双斜位成像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全身不打药血管</w:t>
      </w:r>
      <w:r>
        <w:rPr>
          <w:rStyle w:val="1008"/>
          <w:color w:val="000000" w:themeColor="text1"/>
          <w:sz w:val="28"/>
          <w:szCs w:val="28"/>
          <w:lang w:val="en-US" w:eastAsia="zh-CN" w:bidi="ar"/>
          <w14:textFill>
            <w14:solidFill>
              <w14:schemeClr w14:val="tx1"/>
            </w14:solidFill>
          </w14:textFill>
        </w:rPr>
        <w:t xml:space="preserve">（包括外周血管）</w:t>
      </w:r>
      <w:r>
        <w:rPr>
          <w:rStyle w:val="1003"/>
          <w:color w:val="000000" w:themeColor="text1"/>
          <w:sz w:val="28"/>
          <w:szCs w:val="28"/>
          <w:lang w:val="en-US" w:eastAsia="zh-CN" w:bidi="ar"/>
          <w14:textFill>
            <w14:solidFill>
              <w14:schemeClr w14:val="tx1"/>
            </w14:solidFill>
          </w14:textFill>
        </w:rPr>
        <w:t xml:space="preserve">成像技术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超快速成像平台</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压缩感知成像</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并行采集技术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实时在线BOLD成像软件包</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4维血管通透性分析软件</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神经3D分析</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3D前瞻性采集运动矫正</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深度学习重建（原厂最新版）</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心肌定量成像技术（包括T1 mapping, T2 mapping, T2* mapping，R2* mapping）</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高分辨血管壁成像技术，目标血管自动重建软件</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高分辨内耳成像（含TSE-DWI技术）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APT成像技术</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auto"/>
          <w:sz w:val="28"/>
          <w:szCs w:val="28"/>
          <w:u w:val="none"/>
          <w:lang w:val="en-US" w:eastAsia="zh-CN" w:bidi="ar"/>
        </w:rPr>
        <w:suppressLineNumbers w:val="0"/>
      </w:pPr>
      <w:r>
        <w:rPr>
          <w:rFonts w:hint="eastAsia" w:ascii="宋体" w:hAnsi="宋体" w:eastAsia="宋体" w:cs="宋体"/>
          <w:i w:val="0"/>
          <w:iCs w:val="0"/>
          <w:color w:val="auto"/>
          <w:sz w:val="28"/>
          <w:szCs w:val="28"/>
          <w:u w:val="none"/>
          <w:lang w:val="en-US" w:eastAsia="zh-CN" w:bidi="ar"/>
        </w:rPr>
        <w:t xml:space="preserve">四维血流磁共振成像（4D-FLOW MRI）</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auto"/>
          <w:sz w:val="28"/>
          <w:szCs w:val="28"/>
          <w:u w:val="none"/>
          <w:lang w:val="en-US" w:eastAsia="zh-CN" w:bidi="ar"/>
        </w:rPr>
        <w:suppressLineNumbers w:val="0"/>
      </w:pPr>
      <w:r>
        <w:rPr>
          <w:rFonts w:hint="eastAsia" w:ascii="宋体" w:hAnsi="宋体" w:eastAsia="宋体" w:cs="宋体"/>
          <w:i w:val="0"/>
          <w:iCs w:val="0"/>
          <w:color w:val="auto"/>
          <w:sz w:val="28"/>
          <w:szCs w:val="28"/>
          <w:u w:val="none"/>
          <w:lang w:val="en-US" w:eastAsia="zh-CN" w:bidi="ar"/>
        </w:rPr>
        <w:t xml:space="preserve">磁共振弥散成像血管密度（DDVD）</w:t>
      </w:r>
      <w:r/>
    </w:p>
    <w:p>
      <w:pPr>
        <w:numPr>
          <w:ilvl w:val="1"/>
          <w:numId w:val="11"/>
        </w:numPr>
        <w:ind w:left="567" w:firstLine="0"/>
        <w:jc w:val="left"/>
        <w:keepLines w:val="0"/>
        <w:keepNext w:val="0"/>
        <w:pageBreakBefore w:val="0"/>
        <w:spacing w:line="360" w:lineRule="auto"/>
        <w:widowControl/>
        <w:tabs>
          <w:tab w:val="clear" w:pos="420" w:leader="none"/>
          <w:tab w:val="left" w:pos="855" w:leader="none"/>
        </w:tabs>
        <w:rPr>
          <w:rFonts w:hint="eastAsia" w:ascii="宋体" w:hAnsi="宋体" w:eastAsia="宋体" w:cs="宋体"/>
          <w:i w:val="0"/>
          <w:iCs w:val="0"/>
          <w:color w:val="auto"/>
          <w:sz w:val="28"/>
          <w:szCs w:val="28"/>
          <w:u w:val="none"/>
          <w:lang w:val="en-US" w:eastAsia="zh-CN" w:bidi="ar"/>
        </w:rPr>
        <w:suppressLineNumbers w:val="0"/>
      </w:pPr>
      <w:r>
        <w:rPr>
          <w:rFonts w:hint="eastAsia" w:ascii="宋体" w:hAnsi="宋体" w:eastAsia="宋体" w:cs="宋体"/>
          <w:i w:val="0"/>
          <w:iCs w:val="0"/>
          <w:color w:val="auto"/>
          <w:sz w:val="28"/>
          <w:szCs w:val="28"/>
          <w:u w:val="none"/>
          <w:lang w:val="en-US" w:eastAsia="zh-CN" w:bidi="ar"/>
        </w:rPr>
        <w:t xml:space="preserve">虚拟MR弹性成像（vMRE）</w:t>
      </w:r>
      <w:r/>
    </w:p>
    <w:p>
      <w:pPr>
        <w:numPr>
          <w:ilvl w:val="0"/>
          <w:numId w:val="4"/>
        </w:numPr>
        <w:ind w:left="0" w:firstLine="400"/>
        <w:jc w:val="left"/>
        <w:keepLines w:val="0"/>
        <w:keepNext w:val="0"/>
        <w:pageBreakBefore w:val="0"/>
        <w:spacing w:line="360" w:lineRule="auto"/>
        <w:widowControl/>
        <w:tabs>
          <w:tab w:val="left" w:pos="855" w:leader="none"/>
        </w:tabs>
        <w:rPr>
          <w:rFonts w:hint="eastAsia" w:ascii="宋体" w:hAnsi="宋体" w:eastAsia="宋体" w:cs="宋体"/>
          <w:b/>
          <w:bCs/>
          <w:i w:val="0"/>
          <w:iCs w:val="0"/>
          <w:color w:val="000000" w:themeColor="text1"/>
          <w:sz w:val="28"/>
          <w:szCs w:val="28"/>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*其它配置要求</w:t>
      </w:r>
      <w:r/>
    </w:p>
    <w:p>
      <w:pPr>
        <w:numPr>
          <w:ilvl w:val="1"/>
          <w:numId w:val="12"/>
        </w:numPr>
        <w:ind w:left="567" w:firstLine="0"/>
        <w:jc w:val="left"/>
        <w:keepLines w:val="0"/>
        <w:keepNext w:val="0"/>
        <w:pageBreakBefore w:val="0"/>
        <w:spacing w:line="360" w:lineRule="auto"/>
        <w:widowControl/>
        <w:tabs>
          <w:tab w:val="clear" w:pos="567" w:leader="none"/>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外周门控</w:t>
      </w:r>
      <w:r/>
    </w:p>
    <w:p>
      <w:pPr>
        <w:numPr>
          <w:ilvl w:val="1"/>
          <w:numId w:val="12"/>
        </w:numPr>
        <w:ind w:left="567" w:firstLine="0"/>
        <w:jc w:val="left"/>
        <w:keepLines w:val="0"/>
        <w:keepNext w:val="0"/>
        <w:pageBreakBefore w:val="0"/>
        <w:spacing w:line="360" w:lineRule="auto"/>
        <w:widowControl/>
        <w:tabs>
          <w:tab w:val="clear" w:pos="567" w:leader="none"/>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患者专用防磁耳机、呼叫按钮</w:t>
      </w:r>
      <w:r/>
    </w:p>
    <w:p>
      <w:pPr>
        <w:numPr>
          <w:ilvl w:val="1"/>
          <w:numId w:val="12"/>
        </w:numPr>
        <w:ind w:left="567" w:firstLine="0"/>
        <w:jc w:val="left"/>
        <w:keepLines w:val="0"/>
        <w:keepNext w:val="0"/>
        <w:pageBreakBefore w:val="0"/>
        <w:spacing w:line="360" w:lineRule="auto"/>
        <w:widowControl/>
        <w:tabs>
          <w:tab w:val="clear" w:pos="567" w:leader="none"/>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特定吸收率SAR实时连续监控显示装置</w:t>
      </w:r>
      <w:r/>
    </w:p>
    <w:p>
      <w:pPr>
        <w:numPr>
          <w:ilvl w:val="1"/>
          <w:numId w:val="12"/>
        </w:numPr>
        <w:ind w:left="567" w:firstLine="0"/>
        <w:jc w:val="left"/>
        <w:keepLines w:val="0"/>
        <w:keepNext w:val="0"/>
        <w:pageBreakBefore w:val="0"/>
        <w:spacing w:line="360" w:lineRule="auto"/>
        <w:widowControl/>
        <w:tabs>
          <w:tab w:val="clear" w:pos="567" w:leader="none"/>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紧急制动系统</w:t>
      </w:r>
      <w:r/>
    </w:p>
    <w:p>
      <w:pPr>
        <w:numPr>
          <w:ilvl w:val="1"/>
          <w:numId w:val="12"/>
        </w:numPr>
        <w:ind w:left="567" w:firstLine="0"/>
        <w:jc w:val="left"/>
        <w:keepLines w:val="0"/>
        <w:keepNext w:val="0"/>
        <w:pageBreakBefore w:val="0"/>
        <w:spacing w:line="360" w:lineRule="auto"/>
        <w:widowControl/>
        <w:tabs>
          <w:tab w:val="clear" w:pos="567" w:leader="none"/>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床旁扫描控制系统</w:t>
      </w:r>
      <w:r/>
    </w:p>
    <w:p>
      <w:pPr>
        <w:numPr>
          <w:ilvl w:val="1"/>
          <w:numId w:val="12"/>
        </w:numPr>
        <w:ind w:left="567" w:firstLine="0"/>
        <w:jc w:val="left"/>
        <w:keepLines w:val="0"/>
        <w:keepNext w:val="0"/>
        <w:pageBreakBefore w:val="0"/>
        <w:spacing w:line="360" w:lineRule="auto"/>
        <w:widowControl/>
        <w:tabs>
          <w:tab w:val="clear" w:pos="567" w:leader="none"/>
          <w:tab w:val="left" w:pos="855" w:leader="none"/>
        </w:tabs>
        <w:rPr>
          <w:rFonts w:hint="default"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照明、通风、通话、背景音乐</w:t>
      </w:r>
      <w:r/>
    </w:p>
    <w:p>
      <w:pPr>
        <w:numPr>
          <w:ilvl w:val="0"/>
          <w:numId w:val="4"/>
        </w:numPr>
        <w:ind w:left="0" w:firstLine="400"/>
        <w:jc w:val="left"/>
        <w:keepLines w:val="0"/>
        <w:keepNext w:val="0"/>
        <w:pageBreakBefore w:val="0"/>
        <w:spacing w:line="360" w:lineRule="auto"/>
        <w:widowControl/>
        <w:tabs>
          <w:tab w:val="left" w:pos="855" w:leader="none"/>
        </w:tabs>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*第三方配套产品</w:t>
      </w:r>
      <w:r/>
    </w:p>
    <w:p>
      <w:pPr>
        <w:numPr>
          <w:ilvl w:val="1"/>
          <w:numId w:val="0"/>
        </w:numPr>
        <w:ind w:firstLine="56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auto"/>
          <w:sz w:val="28"/>
          <w:szCs w:val="28"/>
          <w:lang w:val="en-US" w:eastAsia="zh-CN" w:bidi="ar"/>
        </w:rPr>
        <w:t xml:space="preserve">10.1.</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精密空调1套</w:t>
      </w:r>
      <w:r/>
    </w:p>
    <w:p>
      <w:pPr>
        <w:numPr>
          <w:ilvl w:val="1"/>
          <w:numId w:val="0"/>
        </w:numPr>
        <w:ind w:firstLine="56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auto"/>
          <w:sz w:val="28"/>
          <w:szCs w:val="28"/>
          <w:lang w:val="en-US" w:eastAsia="zh-CN" w:bidi="ar"/>
        </w:rPr>
        <w:t xml:space="preserve">10.2.</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水冷机1套</w:t>
      </w:r>
      <w:r/>
    </w:p>
    <w:p>
      <w:pPr>
        <w:numPr>
          <w:ilvl w:val="1"/>
          <w:numId w:val="0"/>
        </w:numPr>
        <w:ind w:firstLine="56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auto"/>
          <w:sz w:val="28"/>
          <w:szCs w:val="28"/>
          <w:lang w:val="en-US" w:eastAsia="zh-CN" w:bidi="ar"/>
        </w:rPr>
        <w:t xml:space="preserve">10.3.</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高压注射器1套</w:t>
      </w:r>
      <w:r/>
    </w:p>
    <w:p>
      <w:pPr>
        <w:numPr>
          <w:ilvl w:val="1"/>
          <w:numId w:val="0"/>
        </w:numPr>
        <w:ind w:firstLine="56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auto"/>
          <w:sz w:val="28"/>
          <w:szCs w:val="28"/>
          <w:lang w:val="en-US" w:eastAsia="zh-CN" w:bidi="ar"/>
        </w:rPr>
        <w:t xml:space="preserve">10.4.</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铁磁检测系统1套</w:t>
      </w:r>
      <w:r/>
    </w:p>
    <w:p>
      <w:pPr>
        <w:numPr>
          <w:ilvl w:val="1"/>
          <w:numId w:val="0"/>
        </w:numPr>
        <w:ind w:firstLine="56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auto"/>
          <w:sz w:val="28"/>
          <w:szCs w:val="28"/>
          <w:lang w:val="en-US" w:eastAsia="zh-CN" w:bidi="ar"/>
        </w:rPr>
        <w:t xml:space="preserve">10.5.</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无磁转运床1辆</w:t>
      </w:r>
      <w:r/>
    </w:p>
    <w:p>
      <w:pPr>
        <w:numPr>
          <w:ilvl w:val="1"/>
          <w:numId w:val="0"/>
        </w:numPr>
        <w:ind w:firstLine="56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auto"/>
          <w:sz w:val="28"/>
          <w:szCs w:val="28"/>
          <w:lang w:val="en-US" w:eastAsia="zh-CN" w:bidi="ar"/>
        </w:rPr>
        <w:t xml:space="preserve">10.6.</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无磁转运轮椅1辆</w:t>
      </w:r>
      <w:r/>
    </w:p>
    <w:p>
      <w:pPr>
        <w:numPr>
          <w:ilvl w:val="1"/>
          <w:numId w:val="0"/>
        </w:numPr>
        <w:ind w:firstLine="56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auto"/>
          <w:sz w:val="28"/>
          <w:szCs w:val="28"/>
          <w:lang w:val="en-US" w:eastAsia="zh-CN" w:bidi="ar"/>
        </w:rPr>
        <w:t xml:space="preserve">10.7.</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降噪无磁耳机（如设备自带则无需配置）1副</w:t>
      </w:r>
      <w:r/>
    </w:p>
    <w:p>
      <w:pPr>
        <w:numPr>
          <w:ilvl w:val="1"/>
          <w:numId w:val="0"/>
        </w:numPr>
        <w:ind w:firstLine="56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auto"/>
          <w:sz w:val="28"/>
          <w:szCs w:val="28"/>
          <w:lang w:val="en-US" w:eastAsia="zh-CN" w:bidi="ar"/>
        </w:rPr>
        <w:t xml:space="preserve">10.8.</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无磁灭火器3个</w:t>
      </w:r>
      <w:r/>
    </w:p>
    <w:p>
      <w:pPr>
        <w:numPr>
          <w:ilvl w:val="1"/>
          <w:numId w:val="0"/>
        </w:numPr>
        <w:ind w:firstLine="56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auto"/>
          <w:sz w:val="28"/>
          <w:szCs w:val="28"/>
          <w:lang w:val="en-US" w:eastAsia="zh-CN" w:bidi="ar"/>
        </w:rPr>
        <w:t xml:space="preserve">10.9.</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无磁线圈柜1套</w:t>
      </w:r>
      <w:r/>
    </w:p>
    <w:p>
      <w:pPr>
        <w:numPr>
          <w:ilvl w:val="1"/>
          <w:numId w:val="0"/>
        </w:numPr>
        <w:ind w:firstLine="56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auto"/>
          <w:sz w:val="28"/>
          <w:szCs w:val="28"/>
          <w:lang w:val="en-US" w:eastAsia="zh-CN" w:bidi="ar"/>
        </w:rPr>
        <w:t xml:space="preserve">10.10.</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无磁监视系统2套（病人及检查室内环境监视）</w:t>
      </w:r>
      <w:r/>
    </w:p>
    <w:p>
      <w:pPr>
        <w:numPr>
          <w:ilvl w:val="1"/>
          <w:numId w:val="0"/>
        </w:numPr>
        <w:ind w:firstLine="56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auto"/>
          <w:sz w:val="28"/>
          <w:szCs w:val="28"/>
          <w:lang w:val="en-US" w:eastAsia="zh-CN" w:bidi="ar"/>
        </w:rPr>
        <w:t xml:space="preserve">10.11.</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无磁消毒车1台</w:t>
      </w:r>
      <w:r/>
    </w:p>
    <w:p>
      <w:pPr>
        <w:numPr>
          <w:ilvl w:val="1"/>
          <w:numId w:val="0"/>
        </w:numPr>
        <w:ind w:firstLine="56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suppressLineNumbers w:val="0"/>
      </w:pPr>
      <w:r>
        <w:rPr>
          <w:rFonts w:hint="default" w:ascii="宋体" w:hAnsi="宋体" w:eastAsia="宋体" w:cs="宋体"/>
          <w:i w:val="0"/>
          <w:iCs w:val="0"/>
          <w:color w:val="auto"/>
          <w:sz w:val="28"/>
          <w:szCs w:val="28"/>
          <w:lang w:val="en-US" w:eastAsia="zh-CN" w:bidi="ar"/>
        </w:rPr>
        <w:t xml:space="preserve">10.12.</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操作间外环境监视系统1套</w:t>
      </w:r>
      <w:r/>
    </w:p>
    <w:p>
      <w:pPr>
        <w:numPr>
          <w:ilvl w:val="1"/>
          <w:numId w:val="0"/>
        </w:numPr>
        <w:ind w:firstLine="560"/>
        <w:jc w:val="left"/>
        <w:keepLines w:val="0"/>
        <w:keepNext w:val="0"/>
        <w:pageBreakBefore w:val="0"/>
        <w:spacing w:line="360" w:lineRule="auto"/>
        <w:widowControl/>
        <w:tabs>
          <w:tab w:val="left" w:pos="855" w:leader="none"/>
        </w:tabs>
        <w:rPr>
          <w:rFonts w:hint="eastAsia" w:ascii="宋体" w:hAnsi="宋体" w:eastAsia="宋体" w:cs="宋体"/>
          <w:i w:val="0"/>
          <w:iCs w:val="0"/>
          <w:color w:val="000000" w:themeColor="text1"/>
          <w:sz w:val="28"/>
          <w:szCs w:val="28"/>
          <w:highlight w:val="red"/>
          <w:u w:val="none"/>
          <w:lang w:val="en-US" w:eastAsia="zh-CN" w:bidi="ar"/>
          <w14:textFill>
            <w14:solidFill>
              <w14:schemeClr w14:val="tx1"/>
            </w14:solidFill>
          </w14:textFill>
        </w:rPr>
        <w:suppressLineNumbers w:val="0"/>
      </w:pPr>
      <w:r>
        <w:rPr>
          <w:rFonts w:hint="default" w:ascii="宋体" w:hAnsi="宋体" w:eastAsia="宋体" w:cs="宋体"/>
          <w:i w:val="0"/>
          <w:iCs w:val="0"/>
          <w:color w:val="auto"/>
          <w:sz w:val="28"/>
          <w:szCs w:val="28"/>
          <w:lang w:val="en-US" w:eastAsia="zh-CN" w:bidi="ar"/>
        </w:rPr>
        <w:t xml:space="preserve">10.13.</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电脑1台</w:t>
      </w:r>
      <w:r>
        <w:rPr>
          <w:rFonts w:hint="default" w:ascii="宋体" w:hAnsi="宋体" w:eastAsia="宋体" w:cs="宋体"/>
          <w:i w:val="0"/>
          <w:iCs w:val="0"/>
          <w:color w:val="000000" w:themeColor="text1"/>
          <w:sz w:val="28"/>
          <w:szCs w:val="2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8"/>
          <w:szCs w:val="28"/>
          <w:u w:val="none"/>
          <w:lang w:val="en-US" w:eastAsia="zh-CN" w:bidi="ar"/>
          <w14:textFill>
            <w14:solidFill>
              <w14:schemeClr w14:val="tx1"/>
            </w14:solidFill>
          </w14:textFill>
        </w:rPr>
        <w:t xml:space="preserve">要求运行内存128G</w:t>
      </w:r>
      <w:r/>
    </w:p>
    <w:p>
      <w:pPr>
        <w:pStyle w:val="901"/>
        <w:ind w:firstLine="560"/>
        <w:keepLines w:val="0"/>
        <w:keepNext w:val="0"/>
        <w:pageBreakBefore w:val="0"/>
        <w:spacing w:line="360" w:lineRule="auto"/>
        <w:widowControl w:val="off"/>
        <w:rPr>
          <w:rStyle w:val="1003"/>
          <w:rFonts w:hint="eastAsia" w:ascii="宋体" w:hAnsi="宋体" w:eastAsia="宋体" w:cs="宋体"/>
          <w:sz w:val="28"/>
          <w:szCs w:val="28"/>
          <w:lang w:val="en-US" w:eastAsia="zh-CN" w:bidi="ar"/>
        </w:rPr>
      </w:pPr>
      <w:r>
        <w:rPr>
          <w:rStyle w:val="1003"/>
          <w:rFonts w:hint="eastAsia" w:ascii="宋体" w:hAnsi="宋体" w:eastAsia="宋体" w:cs="宋体"/>
          <w:sz w:val="28"/>
          <w:szCs w:val="28"/>
          <w:lang w:val="en-US" w:eastAsia="zh-CN" w:bidi="ar"/>
        </w:rPr>
        <w:t xml:space="preserve">注：</w:t>
      </w:r>
      <w:r>
        <w:rPr>
          <w:rStyle w:val="1003"/>
          <w:rFonts w:hint="eastAsia" w:ascii="宋体" w:hAnsi="宋体" w:eastAsia="宋体" w:cs="宋体"/>
          <w:sz w:val="28"/>
          <w:szCs w:val="28"/>
          <w:lang w:val="zh-CN" w:eastAsia="zh-CN" w:bidi="ar"/>
        </w:rPr>
        <w:t xml:space="preserve">带“</w:t>
      </w:r>
      <w:r>
        <w:rPr>
          <w:rFonts w:hint="eastAsia" w:ascii="宋体" w:hAnsi="宋体" w:eastAsia="宋体" w:cs="宋体"/>
          <w:b/>
          <w:bCs/>
          <w:i w:val="0"/>
          <w:iCs w:val="0"/>
          <w:color w:val="000000" w:themeColor="text1"/>
          <w:sz w:val="28"/>
          <w:szCs w:val="28"/>
          <w:u w:val="none"/>
          <w:lang w:val="en-US" w:eastAsia="zh-CN" w:bidi="ar"/>
          <w14:textFill>
            <w14:solidFill>
              <w14:schemeClr w14:val="tx1"/>
            </w14:solidFill>
          </w14:textFill>
        </w:rPr>
        <w:t xml:space="preserve">*</w:t>
      </w:r>
      <w:r>
        <w:rPr>
          <w:rStyle w:val="1003"/>
          <w:rFonts w:hint="eastAsia" w:ascii="宋体" w:hAnsi="宋体" w:eastAsia="宋体" w:cs="宋体"/>
          <w:sz w:val="28"/>
          <w:szCs w:val="28"/>
          <w:lang w:val="en-US" w:eastAsia="zh-CN" w:bidi="ar"/>
        </w:rPr>
        <w:t xml:space="preserve">”条款必须满足，如不符合按无效投标处理。</w:t>
      </w:r>
      <w:r/>
    </w:p>
    <w:p>
      <w:pPr>
        <w:pStyle w:val="901"/>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rPr>
        <w:tab/>
      </w:r>
      <w:r>
        <w:rPr>
          <w:rFonts w:hint="eastAsia" w:ascii="宋体" w:hAnsi="宋体" w:eastAsia="宋体" w:cs="宋体"/>
          <w:b/>
          <w:color w:val="000000"/>
          <w:sz w:val="24"/>
          <w:szCs w:val="24"/>
          <w:lang w:val="en-US" w:eastAsia="zh-CN"/>
        </w:rPr>
        <w:t xml:space="preserve">四、其他技术、服务等要求</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1.所有招标要求条款投标供应商均必须如实反映响应或偏离情况，须出具产品生产厂家提供的产品技术指标说明，作为技术响应偏离表的佐证文件。如投标单位虚假响应招标文件要求，则一切后果由投标供应商自行承担。招标单位保留追究法律责任的权利。</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2.为保证货物来源合法、质量可靠，签订合同前供应商须向采购单位提供生产厂家针对本项目的专项授权文件。</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3.生产厂商必须具有有效医疗器械生产许可证（进口设备可不提供）。 </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4.所投设备必须具有有效医疗器械注册证。</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5.所供设备出厂日期应在合同签订日期前1年内。</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6.相关科研支持：由专业科研工程师提供科研支持服务，根据科室实际科研数据帮助制定相应科研项目，并定期做好追踪指导，每年安排2-3次的现场科研培训。</w:t>
      </w:r>
      <w:r/>
    </w:p>
    <w:p>
      <w:pPr>
        <w:ind w:firstLine="482"/>
        <w:jc w:val="both"/>
        <w:keepLines w:val="0"/>
        <w:keepNext w:val="0"/>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五、商务要求</w:t>
      </w:r>
      <w:r/>
    </w:p>
    <w:p>
      <w:pPr>
        <w:ind w:firstLine="560"/>
        <w:keepLines w:val="0"/>
        <w:keepNext w:val="0"/>
        <w:pageBreakBefore w:val="0"/>
        <w:spacing w:line="360" w:lineRule="auto"/>
        <w:widowControl w:val="off"/>
        <w:rPr>
          <w:rFonts w:hint="eastAsia" w:ascii="宋体" w:hAnsi="宋体" w:cs="宋体"/>
          <w:color w:val="000000"/>
          <w:sz w:val="28"/>
          <w:szCs w:val="28"/>
        </w:rPr>
      </w:pPr>
      <w:r>
        <w:rPr>
          <w:rFonts w:hint="eastAsia" w:ascii="宋体" w:hAnsi="宋体" w:cs="宋体"/>
          <w:color w:val="000000"/>
          <w:sz w:val="28"/>
          <w:szCs w:val="28"/>
        </w:rPr>
        <w:t xml:space="preserve">（一）交货安装调试完成时间、地点：</w:t>
      </w:r>
      <w:r/>
    </w:p>
    <w:p>
      <w:pPr>
        <w:ind w:firstLine="560"/>
        <w:keepLines w:val="0"/>
        <w:keepNext w:val="0"/>
        <w:pageBreakBefore w:val="0"/>
        <w:spacing w:line="360" w:lineRule="auto"/>
        <w:widowControl w:val="off"/>
        <w:rPr>
          <w:rFonts w:hint="eastAsia" w:ascii="宋体" w:hAnsi="宋体" w:cs="宋体"/>
          <w:color w:val="000000"/>
          <w:sz w:val="28"/>
          <w:szCs w:val="28"/>
        </w:rPr>
      </w:pPr>
      <w:r>
        <w:rPr>
          <w:rFonts w:hint="eastAsia" w:ascii="宋体" w:hAnsi="宋体" w:cs="宋体"/>
          <w:color w:val="000000"/>
          <w:sz w:val="28"/>
          <w:szCs w:val="28"/>
        </w:rPr>
        <w:t xml:space="preserve">交货安装调试完成时间：</w:t>
      </w:r>
      <w:bookmarkStart w:id="147" w:name="_Hlk231202676"/>
      <w:r>
        <w:rPr>
          <w:rFonts w:hint="eastAsia" w:ascii="宋体" w:hAnsi="宋体" w:cs="宋体"/>
          <w:color w:val="000000"/>
          <w:sz w:val="28"/>
          <w:szCs w:val="28"/>
        </w:rPr>
        <w:t xml:space="preserve">接医院交货通知后60日内交付</w:t>
      </w:r>
      <w:bookmarkEnd w:id="147"/>
      <w:r>
        <w:rPr>
          <w:rFonts w:hint="eastAsia" w:ascii="宋体" w:hAnsi="宋体" w:cs="宋体"/>
          <w:color w:val="000000"/>
          <w:sz w:val="28"/>
          <w:szCs w:val="28"/>
        </w:rPr>
        <w:t xml:space="preserve">。</w:t>
      </w:r>
      <w:r/>
    </w:p>
    <w:p>
      <w:pPr>
        <w:ind w:firstLine="560"/>
        <w:keepLines w:val="0"/>
        <w:keepNext w:val="0"/>
        <w:pageBreakBefore w:val="0"/>
        <w:spacing w:line="360" w:lineRule="auto"/>
        <w:widowControl w:val="off"/>
        <w:rPr>
          <w:rFonts w:hint="eastAsia" w:ascii="宋体" w:hAnsi="宋体" w:cs="宋体"/>
          <w:color w:val="auto"/>
          <w:sz w:val="28"/>
          <w:szCs w:val="28"/>
        </w:rPr>
      </w:pPr>
      <w:r>
        <w:rPr>
          <w:rFonts w:hint="eastAsia" w:ascii="宋体" w:hAnsi="宋体" w:cs="宋体"/>
          <w:color w:val="000000"/>
          <w:sz w:val="28"/>
          <w:szCs w:val="28"/>
        </w:rPr>
        <w:t xml:space="preserve">交货安装调试地点：南通市海门区人民医院</w:t>
      </w:r>
      <w:r>
        <w:rPr>
          <w:rFonts w:hint="eastAsia" w:ascii="宋体" w:hAnsi="宋体" w:cs="宋体"/>
          <w:color w:val="auto"/>
          <w:sz w:val="28"/>
          <w:szCs w:val="28"/>
          <w:lang w:val="en-US" w:eastAsia="zh-CN"/>
        </w:rPr>
        <w:t xml:space="preserve">3号楼一楼</w:t>
      </w:r>
      <w:r>
        <w:rPr>
          <w:rFonts w:hint="eastAsia" w:ascii="宋体" w:hAnsi="宋体" w:cs="宋体"/>
          <w:color w:val="auto"/>
          <w:sz w:val="28"/>
          <w:szCs w:val="28"/>
        </w:rPr>
        <w:t xml:space="preserve">，中标供应商在设备安装前需自行前往现场踏勘，本次投标供应商需自行衡量可能存在的费用包含在投标总价中。</w:t>
      </w:r>
      <w:r/>
    </w:p>
    <w:p>
      <w:pPr>
        <w:ind w:firstLine="560"/>
        <w:keepLines w:val="0"/>
        <w:keepNext w:val="0"/>
        <w:pageBreakBefore w:val="0"/>
        <w:spacing w:line="360" w:lineRule="auto"/>
        <w:widowControl w:val="off"/>
        <w:rPr>
          <w:rFonts w:hint="eastAsia" w:ascii="宋体" w:hAnsi="宋体" w:cs="宋体"/>
          <w:color w:val="000000"/>
          <w:sz w:val="28"/>
          <w:szCs w:val="28"/>
        </w:rPr>
      </w:pPr>
      <w:r>
        <w:rPr>
          <w:rFonts w:hint="eastAsia" w:ascii="宋体" w:hAnsi="宋体" w:cs="宋体"/>
          <w:color w:val="000000"/>
          <w:sz w:val="28"/>
          <w:szCs w:val="28"/>
        </w:rPr>
        <w:t xml:space="preserve">（二）培训及售后服务</w:t>
      </w:r>
      <w:r/>
    </w:p>
    <w:p>
      <w:pPr>
        <w:ind w:firstLine="560"/>
        <w:keepLines w:val="0"/>
        <w:keepNext w:val="0"/>
        <w:pageBreakBefore w:val="0"/>
        <w:spacing w:line="360" w:lineRule="auto"/>
        <w:widowControl w:val="off"/>
        <w:rPr>
          <w:rFonts w:hint="eastAsia" w:ascii="宋体" w:hAnsi="宋体" w:cs="宋体"/>
          <w:color w:val="000000"/>
          <w:sz w:val="28"/>
          <w:szCs w:val="28"/>
        </w:rPr>
      </w:pPr>
      <w:r>
        <w:rPr>
          <w:rFonts w:hint="eastAsia" w:ascii="宋体" w:hAnsi="宋体" w:cs="宋体"/>
          <w:color w:val="000000"/>
          <w:sz w:val="28"/>
          <w:szCs w:val="28"/>
        </w:rPr>
        <w:t xml:space="preserve">1.根据</w:t>
      </w:r>
      <w:r>
        <w:rPr>
          <w:rFonts w:hint="eastAsia" w:ascii="宋体" w:hAnsi="宋体" w:cs="宋体"/>
          <w:color w:val="000000"/>
          <w:sz w:val="28"/>
          <w:szCs w:val="28"/>
          <w:lang w:val="en-US" w:eastAsia="zh-CN"/>
        </w:rPr>
        <w:t xml:space="preserve">采购人</w:t>
      </w:r>
      <w:r>
        <w:rPr>
          <w:rFonts w:hint="eastAsia" w:ascii="宋体" w:hAnsi="宋体" w:cs="宋体"/>
          <w:color w:val="000000"/>
          <w:sz w:val="28"/>
          <w:szCs w:val="28"/>
        </w:rPr>
        <w:t xml:space="preserve">要求，中标人提供现场操作培训，至操作人员可熟练操作。</w:t>
      </w:r>
      <w:r/>
    </w:p>
    <w:p>
      <w:pPr>
        <w:ind w:firstLine="560"/>
        <w:keepLines w:val="0"/>
        <w:keepNext w:val="0"/>
        <w:pageBreakBefore w:val="0"/>
        <w:spacing w:line="360" w:lineRule="auto"/>
        <w:widowControl w:val="off"/>
        <w:rPr>
          <w:rFonts w:hint="eastAsia" w:ascii="宋体" w:hAnsi="宋体" w:cs="宋体"/>
          <w:color w:val="000000"/>
          <w:sz w:val="28"/>
          <w:szCs w:val="28"/>
        </w:rPr>
      </w:pPr>
      <w:r>
        <w:rPr>
          <w:rFonts w:hint="eastAsia" w:ascii="宋体" w:hAnsi="宋体" w:cs="宋体"/>
          <w:color w:val="000000"/>
          <w:sz w:val="28"/>
          <w:szCs w:val="28"/>
        </w:rPr>
        <w:t xml:space="preserve">2.质保期限</w:t>
      </w:r>
      <w:r>
        <w:rPr>
          <w:rFonts w:hint="eastAsia" w:ascii="宋体" w:hAnsi="宋体" w:cs="宋体"/>
          <w:color w:val="000000"/>
          <w:sz w:val="28"/>
          <w:szCs w:val="28"/>
          <w:lang w:val="en-US" w:eastAsia="zh-CN"/>
        </w:rPr>
        <w:t xml:space="preserve">要求</w:t>
      </w:r>
      <w:r>
        <w:rPr>
          <w:rFonts w:hint="eastAsia" w:ascii="宋体" w:hAnsi="宋体" w:cs="宋体"/>
          <w:color w:val="000000"/>
          <w:sz w:val="28"/>
          <w:szCs w:val="28"/>
        </w:rPr>
        <w:t xml:space="preserve">（自验收合格之日起）：原厂整机免费质保至少</w:t>
      </w: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t xml:space="preserve">年，终身维修，软件终身免费升级。第三方配套产品免费质保3年。</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3.在保修期内，中标人在接到用户维修电话通知后，应在2小时内响应，12小时内到位，及时修复设备故障。提供专业技术人员每年对设备进行不少于四次免费巡检。</w:t>
      </w:r>
      <w:r/>
    </w:p>
    <w:p>
      <w:pPr>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（三）付款方式：设备到货安装并试运行后，经采购人验收合格60日内支付合同总价的50%，验收合格一年后支付合同总价的4</w:t>
      </w:r>
      <w:r>
        <w:rPr>
          <w:rFonts w:hint="eastAsia" w:ascii="宋体" w:hAnsi="宋体" w:cs="宋体"/>
          <w:color w:val="000000"/>
          <w:sz w:val="28"/>
          <w:szCs w:val="28"/>
          <w:lang w:val="en-US" w:eastAsia="zh-CN"/>
        </w:rPr>
        <w:t xml:space="preserve">0</w:t>
      </w:r>
      <w:r>
        <w:rPr>
          <w:rFonts w:hint="eastAsia" w:ascii="宋体" w:hAnsi="宋体" w:cs="宋体"/>
          <w:color w:val="000000"/>
          <w:sz w:val="28"/>
          <w:szCs w:val="28"/>
        </w:rPr>
        <w:t xml:space="preserve">%，余款</w:t>
      </w:r>
      <w:r>
        <w:rPr>
          <w:rFonts w:hint="eastAsia" w:ascii="宋体" w:hAnsi="宋体" w:cs="宋体"/>
          <w:color w:val="000000"/>
          <w:sz w:val="28"/>
          <w:szCs w:val="28"/>
          <w:lang w:val="en-US" w:eastAsia="zh-CN"/>
        </w:rPr>
        <w:t xml:space="preserve">三年后</w:t>
      </w:r>
      <w:r>
        <w:rPr>
          <w:rFonts w:hint="eastAsia" w:ascii="宋体" w:hAnsi="宋体" w:cs="宋体"/>
          <w:color w:val="000000"/>
          <w:sz w:val="28"/>
          <w:szCs w:val="28"/>
        </w:rPr>
        <w:t xml:space="preserve">一次性付清。</w:t>
      </w:r>
      <w:r/>
    </w:p>
    <w:p>
      <w:pPr>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ind w:firstLine="482"/>
        <w:jc w:val="both"/>
        <w:keepLines w:val="0"/>
        <w:keepNext w:val="0"/>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六、其他要求</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项目属性:货物类项目。</w:t>
      </w:r>
      <w:r/>
    </w:p>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2．核心产品</w:t>
      </w:r>
      <w:r/>
    </w:p>
    <w:tbl>
      <w:tblPr>
        <w:tblStyle w:val="715"/>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center"/>
            <w:textDirection w:val="lrTb"/>
            <w:noWrap w:val="false"/>
          </w:tcPr>
          <w:p>
            <w:pPr>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p>
          <w:p>
            <w:pPr>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p>
        </w:tc>
        <w:tc>
          <w:tcPr>
            <w:tcW w:w="3052" w:type="dxa"/>
            <w:vAlign w:val="center"/>
            <w:textDirection w:val="lrTb"/>
            <w:noWrap w:val="false"/>
          </w:tcPr>
          <w:p>
            <w:pPr>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核心产品</w:t>
            </w:r>
            <w:r/>
          </w:p>
        </w:tc>
      </w:tr>
      <w:tr>
        <w:trPr/>
        <w:tc>
          <w:tcPr>
            <w:tcW w:w="896" w:type="dxa"/>
            <w:vAlign w:val="center"/>
            <w:textDirection w:val="lrTb"/>
            <w:noWrap w:val="false"/>
          </w:tcPr>
          <w:p>
            <w:pPr>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052" w:type="dxa"/>
            <w:vAlign w:val="center"/>
            <w:textDirection w:val="lrTb"/>
            <w:noWrap w:val="false"/>
          </w:tcPr>
          <w:p>
            <w:pPr>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3.0T磁共振</w:t>
            </w:r>
            <w:r/>
          </w:p>
        </w:tc>
      </w:tr>
    </w:tbl>
    <w:p>
      <w:pPr>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3.进口产品投标</w:t>
      </w:r>
      <w:r/>
    </w:p>
    <w:tbl>
      <w:tblPr>
        <w:tblStyle w:val="715"/>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center"/>
            <w:textDirection w:val="lrTb"/>
            <w:noWrap w:val="false"/>
          </w:tcPr>
          <w:p>
            <w:pPr>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p>
          <w:p>
            <w:pPr>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p>
        </w:tc>
        <w:tc>
          <w:tcPr>
            <w:tcW w:w="3052" w:type="dxa"/>
            <w:vAlign w:val="center"/>
            <w:textDirection w:val="lrTb"/>
            <w:noWrap w:val="false"/>
          </w:tcPr>
          <w:p>
            <w:pPr>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是否接受进口产品投标</w:t>
            </w:r>
            <w:r/>
          </w:p>
          <w:p>
            <w:pPr>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w:t>
            </w:r>
            <w:r/>
          </w:p>
        </w:tc>
      </w:tr>
      <w:tr>
        <w:trPr/>
        <w:tc>
          <w:tcPr>
            <w:tcW w:w="896" w:type="dxa"/>
            <w:vAlign w:val="center"/>
            <w:textDirection w:val="lrTb"/>
            <w:noWrap w:val="false"/>
          </w:tcPr>
          <w:p>
            <w:pPr>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052" w:type="dxa"/>
            <w:vAlign w:val="center"/>
            <w:textDirection w:val="lrTb"/>
            <w:noWrap w:val="false"/>
          </w:tcPr>
          <w:p>
            <w:pPr>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否</w:t>
            </w:r>
            <w:r/>
          </w:p>
        </w:tc>
      </w:tr>
    </w:tbl>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bookmarkStart w:id="148" w:name="_Toc120614281"/>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t xml:space="preserve">无。</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品目清单见《关于印发环境标志产品政府采购品目清单的通知》（财库〔2019〕18号）、《关于印发节能产品政府采购品目清单的通知》（财库〔2019〕19号）。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需求标准见《商品包装政府采购需求标准（试行）》《快递包装政府采购需求标准（试行）》（财办库〔2020〕123号）、《绿色数据中心政府采购需求标准（试行）》（财库〔2023〕7号）。</w:t>
      </w:r>
      <w:r/>
    </w:p>
    <w:p>
      <w:pPr>
        <w:rPr>
          <w:rFonts w:hint="eastAsia" w:ascii="黑体" w:eastAsia="黑体"/>
          <w:bCs/>
          <w:color w:val="000000"/>
          <w:sz w:val="44"/>
          <w:szCs w:val="28"/>
        </w:rPr>
      </w:pPr>
      <w:r>
        <w:rPr>
          <w:rFonts w:hint="eastAsia" w:ascii="黑体" w:eastAsia="黑体"/>
          <w:bCs/>
          <w:color w:val="000000"/>
          <w:sz w:val="44"/>
          <w:szCs w:val="28"/>
        </w:rPr>
        <w:br w:type="page" w:clear="all"/>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评标结果按评审后得分由高到低顺序排列。得分相同的，按投标报价由低到高顺序排列。得分且投标报价相同的并列。</w:t>
      </w:r>
      <w:r/>
    </w:p>
    <w:tbl>
      <w:tblPr>
        <w:tblStyle w:val="715"/>
        <w:tblW w:w="0" w:type="auto"/>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2"/>
        <w:gridCol w:w="1610"/>
        <w:gridCol w:w="6112"/>
      </w:tblGrid>
      <w:tr>
        <w:trPr/>
        <w:tc>
          <w:tcPr>
            <w:tcW w:w="126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p>
        </w:tc>
        <w:tc>
          <w:tcPr>
            <w:tcW w:w="611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p>
        </w:tc>
      </w:tr>
      <w:tr>
        <w:trPr/>
        <w:tc>
          <w:tcPr>
            <w:tcW w:w="126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6112" w:type="dxa"/>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p>
        </w:tc>
      </w:tr>
    </w:tbl>
    <w:p>
      <w:pPr>
        <w:ind w:firstLine="480"/>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政府采购政策功能落实</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1、小微型企业价格扣除</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（1）本项目对小型和微型企业产品给予10%的扣除价格，用扣除后的价格参与评审。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w:t>
      </w:r>
      <w:r>
        <w:rPr>
          <w:rFonts w:hint="eastAsia" w:ascii="宋体" w:hAnsi="宋体" w:eastAsia="宋体" w:cs="宋体"/>
          <w:sz w:val="24"/>
          <w:szCs w:val="24"/>
        </w:rPr>
        <w:t xml:space="preserve">《中小</w:t>
      </w:r>
      <w:r>
        <w:rPr>
          <w:rFonts w:hint="eastAsia" w:ascii="宋体" w:hAnsi="宋体" w:eastAsia="宋体" w:cs="宋体"/>
          <w:color w:val="000000"/>
          <w:sz w:val="24"/>
          <w:szCs w:val="24"/>
        </w:rPr>
        <w:t xml:space="preserve">企业声明函》。</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2、残疾人福利单位价格扣除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3、监狱和戒毒企业价格扣除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4、残疾人福利单位、监狱企业属于小型、微型企业的，不重复享受政策。</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6、联合体各方均为小型、微型企业（残疾人福利单位、监狱企业）的，联合体享受10%价格扣除，用扣除后的价格参与评审。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7、采购本国产品的支持政策</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）供应商需在《声明函》中逐一、准确填写产品名称、厂名、生产厂址三项信息（《声明函》中用</w:t>
      </w:r>
      <w:r>
        <w:rPr>
          <w:rFonts w:hint="eastAsia" w:ascii="宋体" w:hAnsi="宋体" w:eastAsia="宋体" w:cs="宋体"/>
          <w:color w:val="000000"/>
          <w:sz w:val="24"/>
          <w:szCs w:val="24"/>
          <w:highlight w:val="none"/>
          <w:lang w:eastAsia="zh-CN"/>
        </w:rPr>
        <w:t xml:space="preserve">删除</w:t>
      </w:r>
      <w:r>
        <w:rPr>
          <w:rFonts w:hint="eastAsia" w:ascii="宋体" w:hAnsi="宋体" w:eastAsia="宋体" w:cs="宋体"/>
          <w:color w:val="000000"/>
          <w:sz w:val="24"/>
          <w:szCs w:val="24"/>
          <w:highlight w:val="none"/>
        </w:rPr>
        <w:t xml:space="preserve">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专门面向中小企业采购的项目或者采购包，不再执行价格评审优惠的扶持政策。</w:t>
      </w:r>
      <w:r/>
    </w:p>
    <w:p>
      <w:pPr>
        <w:ind w:firstLine="480"/>
        <w:jc w:val="left"/>
        <w:keepLines w:val="0"/>
        <w:keepNext w:val="0"/>
        <w:pageBreakBefore w:val="0"/>
        <w:spacing w:line="360" w:lineRule="auto"/>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评标方法与评</w:t>
      </w:r>
      <w:r>
        <w:rPr>
          <w:rFonts w:hint="eastAsia" w:ascii="宋体" w:hAnsi="宋体" w:eastAsia="宋体" w:cs="宋体"/>
          <w:b/>
          <w:color w:val="000000"/>
          <w:sz w:val="24"/>
          <w:szCs w:val="24"/>
          <w:lang w:eastAsia="zh-CN"/>
        </w:rPr>
        <w:t xml:space="preserve">审</w:t>
      </w:r>
      <w:r>
        <w:rPr>
          <w:rFonts w:hint="eastAsia" w:ascii="宋体" w:hAnsi="宋体" w:eastAsia="宋体" w:cs="宋体"/>
          <w:b/>
          <w:color w:val="000000"/>
          <w:sz w:val="24"/>
          <w:szCs w:val="24"/>
        </w:rPr>
        <w:t xml:space="preserve">标准</w:t>
      </w:r>
      <w:r/>
    </w:p>
    <w:p>
      <w:pPr>
        <w:ind w:firstLine="440"/>
        <w:spacing w:line="360" w:lineRule="auto"/>
        <w:rPr>
          <w:rFonts w:hint="eastAsia" w:ascii="宋体" w:hAnsi="宋体"/>
          <w:b/>
          <w:bCs/>
          <w:color w:val="000000"/>
          <w:sz w:val="24"/>
          <w:szCs w:val="32"/>
        </w:rPr>
      </w:pPr>
      <w:r>
        <w:rPr>
          <w:rFonts w:hint="eastAsia" w:ascii="宋体" w:hAnsi="宋体" w:cs="宋体"/>
          <w:b/>
          <w:bCs/>
          <w:color w:val="000000"/>
          <w:sz w:val="22"/>
          <w:szCs w:val="24"/>
        </w:rPr>
        <w:t xml:space="preserve">下</w:t>
      </w:r>
      <w:r>
        <w:rPr>
          <w:rFonts w:hint="eastAsia" w:ascii="宋体" w:hAnsi="宋体" w:cs="宋体"/>
          <w:b/>
          <w:bCs/>
          <w:color w:val="000000"/>
          <w:sz w:val="22"/>
          <w:szCs w:val="24"/>
          <w:highlight w:val="none"/>
        </w:rPr>
        <w:t xml:space="preserve">列</w:t>
      </w:r>
      <w:r>
        <w:rPr>
          <w:rFonts w:hint="eastAsia" w:ascii="宋体" w:hAnsi="宋体" w:cs="宋体"/>
          <w:b/>
          <w:bCs/>
          <w:color w:val="000000"/>
          <w:sz w:val="22"/>
          <w:szCs w:val="24"/>
          <w:highlight w:val="none"/>
          <w:lang w:eastAsia="zh-CN"/>
        </w:rPr>
        <w:t xml:space="preserve">序号（</w:t>
      </w:r>
      <w:r>
        <w:rPr>
          <w:rFonts w:hint="eastAsia" w:ascii="宋体" w:hAnsi="宋体" w:cs="宋体"/>
          <w:b/>
          <w:bCs/>
          <w:color w:val="000000"/>
          <w:sz w:val="22"/>
          <w:szCs w:val="24"/>
          <w:highlight w:val="none"/>
          <w:lang w:val="en-US" w:eastAsia="zh-CN"/>
        </w:rPr>
        <w:t xml:space="preserve">5-6</w:t>
      </w:r>
      <w:r>
        <w:rPr>
          <w:rFonts w:hint="eastAsia" w:ascii="宋体" w:hAnsi="宋体" w:cs="宋体"/>
          <w:b/>
          <w:bCs/>
          <w:color w:val="000000"/>
          <w:sz w:val="22"/>
          <w:szCs w:val="24"/>
          <w:highlight w:val="none"/>
        </w:rPr>
        <w:t xml:space="preserve">）</w:t>
      </w:r>
      <w:r>
        <w:rPr>
          <w:rFonts w:hint="eastAsia" w:ascii="宋体" w:hAnsi="宋体" w:cs="宋体"/>
          <w:b/>
          <w:bCs/>
          <w:color w:val="000000"/>
          <w:sz w:val="22"/>
          <w:szCs w:val="24"/>
        </w:rPr>
        <w:t xml:space="preserve">评分项属于暗标评审项，各投标人（供应商）提供评审材料（含样品）中不能出现投标人（供应商）的名称、标志、标记以及其它能够体现投标人（供应商）的信息，否则所有暗标评审项目均不得分。</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1628"/>
        <w:gridCol w:w="960"/>
        <w:gridCol w:w="6239"/>
      </w:tblGrid>
      <w:tr>
        <w:trPr>
          <w:jc w:val="center"/>
        </w:trPr>
        <w:tc>
          <w:tcPr>
            <w:tcW w:w="1027" w:type="dxa"/>
            <w:vAlign w:val="center"/>
            <w:textDirection w:val="lrTb"/>
            <w:noWrap w:val="false"/>
          </w:tcPr>
          <w:p>
            <w:pPr>
              <w:jc w:val="center"/>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序号</w:t>
            </w:r>
            <w:r/>
          </w:p>
        </w:tc>
        <w:tc>
          <w:tcPr>
            <w:tcW w:w="1628" w:type="dxa"/>
            <w:vAlign w:val="center"/>
            <w:textDirection w:val="lrTb"/>
            <w:noWrap w:val="false"/>
          </w:tcPr>
          <w:p>
            <w:pPr>
              <w:jc w:val="center"/>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评分项名称</w:t>
            </w:r>
            <w:r/>
          </w:p>
        </w:tc>
        <w:tc>
          <w:tcPr>
            <w:tcW w:w="960" w:type="dxa"/>
            <w:vAlign w:val="center"/>
            <w:textDirection w:val="lrTb"/>
            <w:noWrap w:val="false"/>
          </w:tcPr>
          <w:p>
            <w:pPr>
              <w:jc w:val="center"/>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分值</w:t>
            </w:r>
            <w:r/>
          </w:p>
        </w:tc>
        <w:tc>
          <w:tcPr>
            <w:tcW w:w="6239" w:type="dxa"/>
            <w:vAlign w:val="center"/>
            <w:textDirection w:val="lrTb"/>
            <w:noWrap w:val="false"/>
          </w:tcPr>
          <w:p>
            <w:pPr>
              <w:jc w:val="center"/>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评审标准</w:t>
            </w:r>
            <w:r/>
          </w:p>
        </w:tc>
      </w:tr>
      <w:tr>
        <w:trPr>
          <w:jc w:val="center"/>
        </w:trPr>
        <w:tc>
          <w:tcPr>
            <w:tcW w:w="1027"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1</w:t>
            </w:r>
            <w:r/>
          </w:p>
        </w:tc>
        <w:tc>
          <w:tcPr>
            <w:tcW w:w="1628"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价格分</w:t>
            </w:r>
            <w:r/>
          </w:p>
        </w:tc>
        <w:tc>
          <w:tcPr>
            <w:tcW w:w="960" w:type="dxa"/>
            <w:vAlign w:val="center"/>
            <w:textDirection w:val="lrTb"/>
            <w:noWrap w:val="false"/>
          </w:tcPr>
          <w:p>
            <w:pPr>
              <w:jc w:val="center"/>
              <w:spacing w:line="360" w:lineRule="auto"/>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40</w:t>
            </w:r>
            <w:r/>
          </w:p>
        </w:tc>
        <w:tc>
          <w:tcPr>
            <w:tcW w:w="6239" w:type="dxa"/>
            <w:vAlign w:val="top"/>
            <w:textDirection w:val="lrTb"/>
            <w:noWrap w:val="false"/>
          </w:tcPr>
          <w:p>
            <w:pPr>
              <w:ind w:firstLine="424"/>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Height w:val="2513"/>
        </w:trPr>
        <w:tc>
          <w:tcPr>
            <w:tcW w:w="1027"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zh-CN" w:eastAsia="zh-CN"/>
              </w:rPr>
            </w:pPr>
            <w:r>
              <w:rPr>
                <w:rFonts w:hint="eastAsia" w:ascii="宋体" w:hAnsi="宋体" w:eastAsia="宋体" w:cs="宋体"/>
                <w:b w:val="0"/>
                <w:bCs w:val="0"/>
                <w:color w:val="000000"/>
                <w:sz w:val="21"/>
                <w:szCs w:val="21"/>
                <w:lang w:val="en-US" w:eastAsia="zh-CN"/>
              </w:rPr>
              <w:t xml:space="preserve">2</w:t>
            </w:r>
            <w:r/>
          </w:p>
        </w:tc>
        <w:tc>
          <w:tcPr>
            <w:tcW w:w="1628"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功能参数及商务要求等响应情况</w:t>
            </w:r>
            <w:r/>
          </w:p>
        </w:tc>
        <w:tc>
          <w:tcPr>
            <w:tcW w:w="960" w:type="dxa"/>
            <w:vAlign w:val="center"/>
            <w:textDirection w:val="lrTb"/>
            <w:noWrap w:val="false"/>
          </w:tcPr>
          <w:p>
            <w:pPr>
              <w:ind w:firstLine="21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zh-CN"/>
              </w:rPr>
              <w:t xml:space="preserve">44</w:t>
            </w:r>
            <w:r/>
          </w:p>
        </w:tc>
        <w:tc>
          <w:tcPr>
            <w:tcW w:w="6239" w:type="dxa"/>
            <w:vAlign w:val="center"/>
            <w:textDirection w:val="lrTb"/>
            <w:noWrap w:val="false"/>
          </w:tcPr>
          <w:p>
            <w:pPr>
              <w:ind w:firstLine="424"/>
              <w:spacing w:line="360" w:lineRule="auto"/>
              <w:rPr>
                <w:rFonts w:hint="eastAsia" w:ascii="宋体" w:hAnsi="宋体" w:eastAsia="宋体" w:cs="宋体"/>
                <w:b w:val="0"/>
                <w:bCs w:val="0"/>
                <w:color w:val="000000"/>
                <w:sz w:val="21"/>
                <w:szCs w:val="21"/>
                <w:lang w:val="zh-CN"/>
                <w14:ligatures w14:val="none"/>
              </w:rPr>
            </w:pPr>
            <w:r>
              <w:rPr>
                <w:rFonts w:hint="eastAsia" w:ascii="宋体" w:hAnsi="宋体" w:eastAsia="宋体" w:cs="宋体"/>
                <w:b w:val="0"/>
                <w:bCs w:val="0"/>
                <w:color w:val="000000"/>
                <w:sz w:val="21"/>
                <w:szCs w:val="21"/>
                <w:lang w:val="zh-CN"/>
              </w:rPr>
              <w:t xml:space="preserve">投标产品对招标文件具体需求（招标文件第四章 采购需求 “二、技术性能及配置要求”）的响应程度：全部响应即满足招标文件功能技术参数得44分，正偏离不加分。带“</w:t>
            </w:r>
            <w:r>
              <w:rPr>
                <w:rFonts w:hint="eastAsia" w:ascii="宋体" w:hAnsi="宋体" w:eastAsia="宋体" w:cs="宋体"/>
                <w:b w:val="0"/>
                <w:bCs w:val="0"/>
                <w:color w:val="000000"/>
                <w:sz w:val="21"/>
                <w:szCs w:val="21"/>
                <w:lang w:val="zh-CN" w:eastAsia="zh-CN" w:bidi="ar"/>
              </w:rPr>
              <w:t xml:space="preserve">*</w:t>
            </w:r>
            <w:r>
              <w:rPr>
                <w:rFonts w:hint="eastAsia" w:ascii="宋体" w:hAnsi="宋体" w:eastAsia="宋体" w:cs="宋体"/>
                <w:b w:val="0"/>
                <w:bCs w:val="0"/>
                <w:color w:val="000000"/>
                <w:sz w:val="21"/>
                <w:szCs w:val="21"/>
                <w:lang w:val="zh-CN"/>
              </w:rPr>
              <w:t xml:space="preserve">”条款，如不满足视为无效投标；带▲的参数为重点参数，负偏离的每项扣2分；其余参数有负偏离的每项扣1分，扣完为止。（投标人需按照本采购文件的具体功能技术要求和</w:t>
            </w:r>
            <w:r>
              <w:rPr>
                <w:rFonts w:hint="eastAsia" w:ascii="宋体" w:hAnsi="宋体" w:eastAsia="宋体" w:cs="宋体"/>
                <w:b w:val="0"/>
                <w:bCs w:val="0"/>
                <w:color w:val="000000"/>
                <w:sz w:val="21"/>
                <w:szCs w:val="21"/>
                <w:lang w:val="zh-CN"/>
              </w:rPr>
              <w:t xml:space="preserve">商务要求等，在“技术参数响应及偏离表”以及“商务条款响应及偏离表”中如实详细填列所投产品的参数及商务承诺，并按采购文件要求提供相应证明材料并在偏离表中标明所在页码，否则评标委员会有权做负偏离处理）</w:t>
            </w:r>
            <w:r>
              <w:rPr>
                <w:rFonts w:hint="eastAsia" w:ascii="宋体" w:hAnsi="宋体" w:eastAsia="宋体" w:cs="宋体"/>
                <w:b w:val="0"/>
                <w:bCs w:val="0"/>
                <w:color w:val="000000"/>
                <w:sz w:val="21"/>
                <w:szCs w:val="21"/>
                <w:lang w:val="zh-CN"/>
              </w:rPr>
            </w:r>
          </w:p>
        </w:tc>
      </w:tr>
      <w:tr>
        <w:trPr>
          <w:jc w:val="center"/>
        </w:trPr>
        <w:tc>
          <w:tcPr>
            <w:tcW w:w="1027" w:type="dxa"/>
            <w:vAlign w:val="center"/>
            <w:textDirection w:val="lrTb"/>
            <w:noWrap w:val="false"/>
          </w:tcPr>
          <w:p>
            <w:pPr>
              <w:jc w:val="center"/>
              <w:spacing w:line="360" w:lineRule="auto"/>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w:t>
            </w:r>
            <w:r/>
          </w:p>
        </w:tc>
        <w:tc>
          <w:tcPr>
            <w:tcW w:w="1628"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质保期</w:t>
            </w:r>
            <w:r/>
          </w:p>
        </w:tc>
        <w:tc>
          <w:tcPr>
            <w:tcW w:w="960" w:type="dxa"/>
            <w:vAlign w:val="center"/>
            <w:textDirection w:val="lrTb"/>
            <w:noWrap w:val="false"/>
          </w:tcPr>
          <w:p>
            <w:pPr>
              <w:jc w:val="center"/>
              <w:spacing w:line="360"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p>
        </w:tc>
        <w:tc>
          <w:tcPr>
            <w:tcW w:w="6239" w:type="dxa"/>
            <w:vAlign w:val="center"/>
            <w:textDirection w:val="lrTb"/>
            <w:noWrap w:val="false"/>
          </w:tcPr>
          <w:p>
            <w:pPr>
              <w:ind w:firstLine="424"/>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满足招标文件最低要求的不得分；磁共振系统（非第三方配套产品）每增加一年原厂质保加1分，满分2分。</w:t>
            </w:r>
            <w:r/>
          </w:p>
        </w:tc>
      </w:tr>
      <w:tr>
        <w:trPr>
          <w:jc w:val="center"/>
        </w:trPr>
        <w:tc>
          <w:tcPr>
            <w:tcW w:w="1027" w:type="dxa"/>
            <w:vAlign w:val="center"/>
            <w:textDirection w:val="lrTb"/>
            <w:noWrap w:val="false"/>
          </w:tcPr>
          <w:p>
            <w:pPr>
              <w:jc w:val="center"/>
              <w:spacing w:line="360" w:lineRule="auto"/>
              <w:rPr>
                <w:rFonts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4</w:t>
            </w:r>
            <w:r/>
          </w:p>
        </w:tc>
        <w:tc>
          <w:tcPr>
            <w:tcW w:w="1628"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zh-CN"/>
              </w:rPr>
            </w:pPr>
            <w:r>
              <w:rPr>
                <w:rFonts w:hint="eastAsia" w:ascii="宋体" w:hAnsi="宋体" w:eastAsia="宋体" w:cs="宋体"/>
                <w:b w:val="0"/>
                <w:bCs w:val="0"/>
                <w:color w:val="000000"/>
                <w:sz w:val="21"/>
                <w:szCs w:val="21"/>
                <w:lang w:val="zh-CN"/>
              </w:rPr>
              <w:t xml:space="preserve">节能环保</w:t>
            </w:r>
            <w:r/>
          </w:p>
        </w:tc>
        <w:tc>
          <w:tcPr>
            <w:tcW w:w="960" w:type="dxa"/>
            <w:vAlign w:val="center"/>
            <w:textDirection w:val="lrTb"/>
            <w:noWrap w:val="false"/>
          </w:tcPr>
          <w:p>
            <w:pPr>
              <w:jc w:val="center"/>
              <w:spacing w:line="360"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p>
        </w:tc>
        <w:tc>
          <w:tcPr>
            <w:tcW w:w="6239" w:type="dxa"/>
            <w:vAlign w:val="center"/>
            <w:textDirection w:val="lrTb"/>
            <w:noWrap w:val="false"/>
          </w:tcPr>
          <w:p>
            <w:pPr>
              <w:ind w:firstLine="424"/>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1.投标产品属于财政部、国家发改委公布的“节能产品品目清单”范围内的，投标人提供国家确定的认证机构出具的、处于有效期之内的该节能产品认证证书复印件的，有1个得0.5分，最多得1分。</w:t>
            </w:r>
            <w:r/>
          </w:p>
          <w:p>
            <w:pPr>
              <w:ind w:firstLine="424"/>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p>
        </w:tc>
      </w:tr>
      <w:tr>
        <w:trPr>
          <w:jc w:val="center"/>
        </w:trPr>
        <w:tc>
          <w:tcPr>
            <w:tcW w:w="1027"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zh-CN" w:eastAsia="zh-CN"/>
              </w:rPr>
            </w:pPr>
            <w:r>
              <w:rPr>
                <w:rFonts w:hint="eastAsia" w:ascii="宋体" w:hAnsi="宋体" w:eastAsia="宋体" w:cs="宋体"/>
                <w:b w:val="0"/>
                <w:bCs w:val="0"/>
                <w:color w:val="000000"/>
                <w:sz w:val="21"/>
                <w:szCs w:val="21"/>
                <w:lang w:val="en-US" w:eastAsia="zh-CN"/>
              </w:rPr>
              <w:t xml:space="preserve">5</w:t>
            </w:r>
            <w:r/>
          </w:p>
        </w:tc>
        <w:tc>
          <w:tcPr>
            <w:tcW w:w="1628"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zh-CN"/>
              </w:rPr>
              <w:t xml:space="preserve">售后服务</w:t>
            </w:r>
            <w:r>
              <w:rPr>
                <w:rFonts w:hint="eastAsia" w:ascii="宋体" w:hAnsi="宋体" w:eastAsia="宋体" w:cs="宋体"/>
                <w:b w:val="0"/>
                <w:bCs w:val="0"/>
                <w:color w:val="auto"/>
                <w:sz w:val="21"/>
                <w:szCs w:val="21"/>
                <w:lang w:val="en-US" w:eastAsia="zh-CN"/>
              </w:rPr>
              <w:t xml:space="preserve">方案</w:t>
            </w:r>
            <w:r/>
          </w:p>
        </w:tc>
        <w:tc>
          <w:tcPr>
            <w:tcW w:w="960" w:type="dxa"/>
            <w:vAlign w:val="center"/>
            <w:textDirection w:val="lrTb"/>
            <w:noWrap w:val="false"/>
          </w:tcPr>
          <w:p>
            <w:pPr>
              <w:jc w:val="center"/>
              <w:spacing w:line="360" w:lineRule="auto"/>
              <w:rPr>
                <w:rFonts w:hint="eastAsia" w:ascii="宋体" w:hAnsi="宋体" w:eastAsia="宋体" w:cs="宋体"/>
                <w:b w:val="0"/>
                <w:bCs w:val="0"/>
                <w:color w:val="ff0000"/>
                <w:sz w:val="21"/>
                <w:szCs w:val="21"/>
                <w:highlight w:val="none"/>
                <w:lang w:val="zh-CN" w:eastAsia="zh-CN"/>
              </w:rPr>
            </w:pPr>
            <w:r>
              <w:rPr>
                <w:rFonts w:hint="eastAsia" w:ascii="宋体" w:hAnsi="宋体" w:eastAsia="宋体" w:cs="宋体"/>
                <w:color w:val="auto"/>
                <w:szCs w:val="21"/>
              </w:rPr>
              <w:t xml:space="preserve">6</w:t>
            </w:r>
            <w:r/>
          </w:p>
        </w:tc>
        <w:tc>
          <w:tcPr>
            <w:tcW w:w="6239" w:type="dxa"/>
            <w:vAlign w:val="center"/>
            <w:textDirection w:val="lrTb"/>
            <w:noWrap w:val="false"/>
          </w:tcPr>
          <w:p>
            <w:pPr>
              <w:ind w:firstLine="424"/>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en-US" w:eastAsia="zh-CN"/>
              </w:rPr>
              <w:t xml:space="preserve">评委</w:t>
            </w:r>
            <w:r>
              <w:rPr>
                <w:rFonts w:hint="eastAsia" w:ascii="宋体" w:hAnsi="宋体" w:eastAsia="宋体" w:cs="宋体"/>
                <w:b w:val="0"/>
                <w:bCs w:val="0"/>
                <w:color w:val="000000"/>
                <w:sz w:val="21"/>
                <w:szCs w:val="21"/>
                <w:highlight w:val="none"/>
                <w:lang w:val="zh-CN"/>
              </w:rPr>
              <w:t xml:space="preserve">根据</w:t>
            </w:r>
            <w:r>
              <w:rPr>
                <w:rFonts w:hint="eastAsia" w:ascii="宋体" w:hAnsi="宋体" w:eastAsia="宋体" w:cs="宋体"/>
                <w:b w:val="0"/>
                <w:bCs w:val="0"/>
                <w:color w:val="000000"/>
                <w:sz w:val="21"/>
                <w:szCs w:val="21"/>
                <w:highlight w:val="none"/>
                <w:lang w:val="en-US" w:eastAsia="zh-CN"/>
              </w:rPr>
              <w:t xml:space="preserve">投标人</w:t>
            </w:r>
            <w:r>
              <w:rPr>
                <w:rFonts w:hint="eastAsia" w:ascii="宋体" w:hAnsi="宋体" w:eastAsia="宋体" w:cs="宋体"/>
                <w:b w:val="0"/>
                <w:bCs w:val="0"/>
                <w:color w:val="000000"/>
                <w:sz w:val="21"/>
                <w:szCs w:val="21"/>
                <w:highlight w:val="none"/>
                <w:lang w:val="zh-CN"/>
              </w:rPr>
              <w:t xml:space="preserve">提交的</w:t>
            </w:r>
            <w:r>
              <w:rPr>
                <w:rFonts w:hint="eastAsia" w:ascii="宋体" w:hAnsi="宋体" w:eastAsia="宋体" w:cs="宋体"/>
                <w:b w:val="0"/>
                <w:bCs w:val="0"/>
                <w:color w:val="000000"/>
                <w:sz w:val="21"/>
                <w:szCs w:val="21"/>
                <w:highlight w:val="none"/>
                <w:lang w:val="en-US" w:eastAsia="zh-CN"/>
              </w:rPr>
              <w:t xml:space="preserve">售后</w:t>
            </w:r>
            <w:r>
              <w:rPr>
                <w:rFonts w:hint="eastAsia" w:ascii="宋体" w:hAnsi="宋体" w:eastAsia="宋体" w:cs="宋体"/>
                <w:b w:val="0"/>
                <w:bCs w:val="0"/>
                <w:color w:val="000000"/>
                <w:sz w:val="21"/>
                <w:szCs w:val="21"/>
                <w:highlight w:val="none"/>
                <w:lang w:val="zh-CN"/>
              </w:rPr>
              <w:t xml:space="preserve">方案的完整性及可实施性进行独立评审，方案内容包括</w:t>
            </w:r>
            <w:r>
              <w:rPr>
                <w:rFonts w:hint="eastAsia" w:ascii="宋体" w:hAnsi="宋体" w:eastAsia="宋体" w:cs="宋体"/>
                <w:b w:val="0"/>
                <w:bCs w:val="0"/>
                <w:color w:val="000000"/>
                <w:sz w:val="21"/>
                <w:szCs w:val="21"/>
                <w:highlight w:val="none"/>
                <w:lang w:val="en-US" w:eastAsia="zh-CN"/>
              </w:rPr>
              <w:t xml:space="preserve">但不限于</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bCs/>
                <w:color w:val="000000"/>
                <w:sz w:val="21"/>
                <w:szCs w:val="21"/>
                <w:highlight w:val="none"/>
                <w:u w:val="single"/>
                <w:lang w:val="en-US" w:eastAsia="zh-CN"/>
              </w:rPr>
              <w:t xml:space="preserve">安装</w:t>
            </w:r>
            <w:r>
              <w:rPr>
                <w:rFonts w:hint="eastAsia" w:ascii="宋体" w:hAnsi="宋体" w:eastAsia="宋体" w:cs="宋体"/>
                <w:b/>
                <w:bCs/>
                <w:color w:val="000000"/>
                <w:sz w:val="21"/>
                <w:szCs w:val="21"/>
                <w:highlight w:val="none"/>
                <w:u w:val="single"/>
                <w:lang w:val="zh-CN"/>
              </w:rPr>
              <w:t xml:space="preserve">方案</w:t>
            </w:r>
            <w:r>
              <w:rPr>
                <w:rFonts w:hint="eastAsia" w:ascii="宋体" w:hAnsi="宋体" w:eastAsia="宋体" w:cs="宋体"/>
                <w:b/>
                <w:bCs/>
                <w:color w:val="000000"/>
                <w:sz w:val="21"/>
                <w:szCs w:val="21"/>
                <w:highlight w:val="none"/>
                <w:u w:val="single"/>
                <w:lang w:val="zh-CN" w:eastAsia="zh-CN"/>
              </w:rPr>
              <w:t xml:space="preserve">、</w:t>
            </w:r>
            <w:r>
              <w:rPr>
                <w:rFonts w:hint="eastAsia" w:ascii="宋体" w:hAnsi="宋体" w:eastAsia="宋体" w:cs="宋体"/>
                <w:b/>
                <w:bCs/>
                <w:color w:val="000000"/>
                <w:sz w:val="21"/>
                <w:szCs w:val="21"/>
                <w:highlight w:val="none"/>
                <w:u w:val="single"/>
                <w:lang w:val="zh-CN"/>
              </w:rPr>
              <w:t xml:space="preserve">维保</w:t>
            </w:r>
            <w:r>
              <w:rPr>
                <w:rFonts w:hint="eastAsia" w:ascii="宋体" w:hAnsi="宋体" w:eastAsia="宋体" w:cs="宋体"/>
                <w:b/>
                <w:bCs/>
                <w:color w:val="000000"/>
                <w:sz w:val="21"/>
                <w:szCs w:val="21"/>
                <w:highlight w:val="none"/>
                <w:u w:val="single"/>
                <w:lang w:val="en-US" w:eastAsia="zh-CN"/>
              </w:rPr>
              <w:t xml:space="preserve">方案、</w:t>
            </w:r>
            <w:r>
              <w:rPr>
                <w:rFonts w:hint="eastAsia" w:ascii="宋体" w:hAnsi="宋体" w:eastAsia="宋体" w:cs="宋体"/>
                <w:b/>
                <w:bCs/>
                <w:color w:val="000000"/>
                <w:sz w:val="21"/>
                <w:szCs w:val="21"/>
                <w:highlight w:val="none"/>
                <w:u w:val="single"/>
                <w:lang w:val="zh-CN"/>
              </w:rPr>
              <w:t xml:space="preserve">备件</w:t>
            </w:r>
            <w:r>
              <w:rPr>
                <w:rFonts w:hint="eastAsia" w:ascii="宋体" w:hAnsi="宋体" w:eastAsia="宋体" w:cs="宋体"/>
                <w:b/>
                <w:bCs/>
                <w:color w:val="000000"/>
                <w:sz w:val="21"/>
                <w:szCs w:val="21"/>
                <w:highlight w:val="none"/>
                <w:u w:val="single"/>
                <w:lang w:val="en-US" w:eastAsia="zh-CN"/>
              </w:rPr>
              <w:t xml:space="preserve">供应、</w:t>
            </w:r>
            <w:r>
              <w:rPr>
                <w:rFonts w:hint="eastAsia" w:ascii="宋体" w:hAnsi="宋体" w:eastAsia="宋体" w:cs="宋体"/>
                <w:b/>
                <w:bCs/>
                <w:color w:val="000000"/>
                <w:sz w:val="21"/>
                <w:szCs w:val="21"/>
                <w:highlight w:val="none"/>
                <w:u w:val="single"/>
                <w:lang w:val="zh-CN"/>
              </w:rPr>
              <w:t xml:space="preserve">软件升级</w:t>
            </w:r>
            <w:r>
              <w:rPr>
                <w:rFonts w:hint="eastAsia" w:ascii="宋体" w:hAnsi="宋体" w:eastAsia="宋体" w:cs="宋体"/>
                <w:b/>
                <w:bCs/>
                <w:color w:val="000000"/>
                <w:sz w:val="21"/>
                <w:szCs w:val="21"/>
                <w:highlight w:val="none"/>
                <w:u w:val="single"/>
                <w:lang w:val="en-US" w:eastAsia="zh-CN"/>
              </w:rPr>
              <w:t xml:space="preserve">等</w:t>
            </w:r>
            <w:r>
              <w:rPr>
                <w:rFonts w:hint="eastAsia" w:ascii="宋体" w:hAnsi="宋体" w:eastAsia="宋体" w:cs="宋体"/>
                <w:b/>
                <w:bCs/>
                <w:color w:val="000000"/>
                <w:sz w:val="21"/>
                <w:szCs w:val="21"/>
                <w:highlight w:val="none"/>
                <w:u w:val="single"/>
                <w:lang w:val="zh-CN"/>
              </w:rPr>
              <w:t xml:space="preserve">。</w:t>
            </w:r>
            <w:r>
              <w:rPr>
                <w:rFonts w:hint="eastAsia" w:ascii="宋体" w:hAnsi="宋体" w:eastAsia="宋体" w:cs="宋体"/>
                <w:b w:val="0"/>
                <w:bCs w:val="0"/>
                <w:color w:val="000000"/>
                <w:sz w:val="21"/>
                <w:szCs w:val="21"/>
                <w:highlight w:val="none"/>
                <w:lang w:val="en-US" w:eastAsia="zh-CN"/>
              </w:rPr>
              <w:t xml:space="preserve">按顺序逐条</w:t>
            </w:r>
            <w:r>
              <w:rPr>
                <w:rFonts w:hint="eastAsia" w:ascii="宋体" w:hAnsi="宋体" w:eastAsia="宋体" w:cs="宋体"/>
                <w:b w:val="0"/>
                <w:bCs w:val="0"/>
                <w:color w:val="000000"/>
                <w:sz w:val="21"/>
                <w:szCs w:val="21"/>
                <w:highlight w:val="none"/>
                <w:lang w:val="zh-CN"/>
              </w:rPr>
              <w:t xml:space="preserve">完全响应且符合采购人实际需求的得</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zh-CN"/>
              </w:rPr>
              <w:t xml:space="preserve">分，每缺少一项内容扣</w:t>
            </w: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lang w:val="zh-CN"/>
              </w:rPr>
              <w:t xml:space="preserve">分，每有一处方案内容存在缺陷、不足或提供无关联性内容的扣</w:t>
            </w:r>
            <w:r>
              <w:rPr>
                <w:rFonts w:hint="eastAsia" w:ascii="宋体" w:hAnsi="宋体" w:eastAsia="宋体" w:cs="宋体"/>
                <w:b w:val="0"/>
                <w:bCs w:val="0"/>
                <w:color w:val="000000"/>
                <w:sz w:val="21"/>
                <w:szCs w:val="21"/>
                <w:highlight w:val="none"/>
                <w:lang w:val="en-US" w:eastAsia="zh-CN"/>
              </w:rPr>
              <w:t xml:space="preserve">0.5</w:t>
            </w:r>
            <w:r>
              <w:rPr>
                <w:rFonts w:hint="eastAsia" w:ascii="宋体" w:hAnsi="宋体" w:eastAsia="宋体" w:cs="宋体"/>
                <w:b w:val="0"/>
                <w:bCs w:val="0"/>
                <w:color w:val="000000"/>
                <w:sz w:val="21"/>
                <w:szCs w:val="21"/>
                <w:highlight w:val="none"/>
                <w:lang w:val="zh-CN"/>
              </w:rPr>
              <w:t xml:space="preserve">分，扣完为止。未提供服务方案的不得分。</w:t>
            </w:r>
            <w:r/>
          </w:p>
          <w:p>
            <w:pPr>
              <w:ind w:firstLine="424"/>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en-US" w:eastAsia="zh-CN"/>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jc w:val="center"/>
        </w:trPr>
        <w:tc>
          <w:tcPr>
            <w:tcW w:w="1027" w:type="dxa"/>
            <w:vAlign w:val="center"/>
            <w:textDirection w:val="lrTb"/>
            <w:noWrap w:val="false"/>
          </w:tcPr>
          <w:p>
            <w:pPr>
              <w:jc w:val="center"/>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6</w:t>
            </w:r>
            <w:r/>
          </w:p>
        </w:tc>
        <w:tc>
          <w:tcPr>
            <w:tcW w:w="1628" w:type="dxa"/>
            <w:vAlign w:val="center"/>
            <w:textDirection w:val="lrTb"/>
            <w:noWrap w:val="false"/>
          </w:tcPr>
          <w:p>
            <w:pPr>
              <w:jc w:val="center"/>
              <w:spacing w:line="360" w:lineRule="auto"/>
              <w:rPr>
                <w:rFonts w:hint="eastAsia" w:ascii="宋体" w:hAnsi="宋体" w:eastAsia="宋体" w:cs="宋体"/>
                <w:b w:val="0"/>
                <w:bCs w:val="0"/>
                <w:color w:val="auto"/>
                <w:sz w:val="21"/>
                <w:szCs w:val="21"/>
                <w:lang w:val="zh-CN"/>
              </w:rPr>
            </w:pPr>
            <w:r>
              <w:rPr>
                <w:rFonts w:hint="eastAsia" w:ascii="宋体" w:hAnsi="宋体" w:eastAsia="宋体" w:cs="宋体"/>
                <w:b w:val="0"/>
                <w:bCs w:val="0"/>
                <w:color w:val="auto"/>
                <w:sz w:val="21"/>
                <w:szCs w:val="21"/>
                <w:lang w:val="zh-CN"/>
              </w:rPr>
              <w:t xml:space="preserve">培训方案</w:t>
            </w:r>
            <w:r/>
          </w:p>
        </w:tc>
        <w:tc>
          <w:tcPr>
            <w:tcW w:w="960" w:type="dxa"/>
            <w:vAlign w:val="center"/>
            <w:textDirection w:val="lrTb"/>
            <w:noWrap w:val="false"/>
          </w:tcPr>
          <w:p>
            <w:pPr>
              <w:jc w:val="center"/>
              <w:spacing w:line="360" w:lineRule="auto"/>
              <w:rPr>
                <w:rFonts w:ascii="宋体" w:hAnsi="宋体" w:eastAsia="宋体" w:cs="宋体"/>
                <w:b w:val="0"/>
                <w:bCs w:val="0"/>
                <w:color w:val="ff0000"/>
                <w:sz w:val="21"/>
                <w:szCs w:val="21"/>
                <w:highlight w:val="none"/>
                <w:lang w:val="en-US" w:eastAsia="zh-CN"/>
              </w:rPr>
            </w:pPr>
            <w:r>
              <w:rPr>
                <w:rFonts w:hint="eastAsia" w:ascii="宋体" w:hAnsi="宋体" w:eastAsia="宋体" w:cs="宋体"/>
                <w:color w:val="auto"/>
                <w:szCs w:val="21"/>
              </w:rPr>
              <w:t xml:space="preserve">6</w:t>
            </w:r>
            <w:r/>
          </w:p>
        </w:tc>
        <w:tc>
          <w:tcPr>
            <w:tcW w:w="6239" w:type="dxa"/>
            <w:vAlign w:val="center"/>
            <w:textDirection w:val="lrTb"/>
            <w:noWrap w:val="false"/>
          </w:tcPr>
          <w:p>
            <w:pPr>
              <w:ind w:firstLine="424"/>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en-US" w:eastAsia="zh-CN"/>
              </w:rPr>
              <w:t xml:space="preserve">评委</w:t>
            </w:r>
            <w:r>
              <w:rPr>
                <w:rFonts w:hint="eastAsia" w:ascii="宋体" w:hAnsi="宋体" w:eastAsia="宋体" w:cs="宋体"/>
                <w:b w:val="0"/>
                <w:bCs w:val="0"/>
                <w:color w:val="000000"/>
                <w:sz w:val="21"/>
                <w:szCs w:val="21"/>
                <w:highlight w:val="none"/>
                <w:lang w:val="zh-CN"/>
              </w:rPr>
              <w:t xml:space="preserve">根据</w:t>
            </w:r>
            <w:r>
              <w:rPr>
                <w:rFonts w:hint="eastAsia" w:ascii="宋体" w:hAnsi="宋体" w:eastAsia="宋体" w:cs="宋体"/>
                <w:b w:val="0"/>
                <w:bCs w:val="0"/>
                <w:color w:val="000000"/>
                <w:sz w:val="21"/>
                <w:szCs w:val="21"/>
                <w:highlight w:val="none"/>
                <w:lang w:val="en-US" w:eastAsia="zh-CN"/>
              </w:rPr>
              <w:t xml:space="preserve">投标人</w:t>
            </w:r>
            <w:r>
              <w:rPr>
                <w:rFonts w:hint="eastAsia" w:ascii="宋体" w:hAnsi="宋体" w:eastAsia="宋体" w:cs="宋体"/>
                <w:b w:val="0"/>
                <w:bCs w:val="0"/>
                <w:color w:val="000000"/>
                <w:sz w:val="21"/>
                <w:szCs w:val="21"/>
                <w:highlight w:val="none"/>
                <w:lang w:val="zh-CN"/>
              </w:rPr>
              <w:t xml:space="preserve">提交的</w:t>
            </w:r>
            <w:r>
              <w:rPr>
                <w:rFonts w:hint="eastAsia" w:ascii="宋体" w:hAnsi="宋体" w:eastAsia="宋体" w:cs="宋体"/>
                <w:b w:val="0"/>
                <w:bCs w:val="0"/>
                <w:color w:val="000000"/>
                <w:sz w:val="21"/>
                <w:szCs w:val="21"/>
                <w:highlight w:val="none"/>
                <w:lang w:val="en-US" w:eastAsia="zh-CN"/>
              </w:rPr>
              <w:t xml:space="preserve">培训</w:t>
            </w:r>
            <w:r>
              <w:rPr>
                <w:rFonts w:hint="eastAsia" w:ascii="宋体" w:hAnsi="宋体" w:eastAsia="宋体" w:cs="宋体"/>
                <w:b w:val="0"/>
                <w:bCs w:val="0"/>
                <w:color w:val="000000"/>
                <w:sz w:val="21"/>
                <w:szCs w:val="21"/>
                <w:highlight w:val="none"/>
                <w:lang w:val="zh-CN"/>
              </w:rPr>
              <w:t xml:space="preserve">方案的完整性及可实施性进行独立评审，方案内容应包括</w:t>
            </w:r>
            <w:r>
              <w:rPr>
                <w:rFonts w:hint="eastAsia" w:ascii="宋体" w:hAnsi="宋体" w:eastAsia="宋体" w:cs="宋体"/>
                <w:b w:val="0"/>
                <w:bCs w:val="0"/>
                <w:color w:val="000000"/>
                <w:sz w:val="21"/>
                <w:szCs w:val="21"/>
                <w:highlight w:val="none"/>
                <w:lang w:val="en-US" w:eastAsia="zh-CN"/>
              </w:rPr>
              <w:t xml:space="preserve">但不限于</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bCs/>
                <w:color w:val="000000"/>
                <w:sz w:val="21"/>
                <w:szCs w:val="21"/>
                <w:highlight w:val="none"/>
                <w:u w:val="single"/>
                <w:lang w:val="en-US" w:eastAsia="zh-CN"/>
              </w:rPr>
              <w:t xml:space="preserve">培训内容、培训人员安排、培训计划实施、培训效果考核等</w:t>
            </w:r>
            <w:r>
              <w:rPr>
                <w:rFonts w:hint="eastAsia" w:ascii="宋体" w:hAnsi="宋体" w:eastAsia="宋体" w:cs="宋体"/>
                <w:b w:val="0"/>
                <w:bCs w:val="0"/>
                <w:color w:val="000000"/>
                <w:sz w:val="21"/>
                <w:szCs w:val="21"/>
                <w:highlight w:val="none"/>
                <w:lang w:val="en-US" w:eastAsia="zh-CN"/>
              </w:rPr>
              <w:t xml:space="preserve">。按顺序逐条</w:t>
            </w:r>
            <w:r>
              <w:rPr>
                <w:rFonts w:hint="eastAsia" w:ascii="宋体" w:hAnsi="宋体" w:eastAsia="宋体" w:cs="宋体"/>
                <w:b w:val="0"/>
                <w:bCs w:val="0"/>
                <w:color w:val="000000"/>
                <w:sz w:val="21"/>
                <w:szCs w:val="21"/>
                <w:highlight w:val="none"/>
                <w:lang w:val="zh-CN"/>
              </w:rPr>
              <w:t xml:space="preserve">完全响应且符合采购人实际需求的得</w:t>
            </w: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zh-CN"/>
              </w:rPr>
              <w:t xml:space="preserve">分，每缺少一项内容扣</w:t>
            </w: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lang w:val="zh-CN"/>
              </w:rPr>
              <w:t xml:space="preserve">分，每有一处方案内容存在缺陷、不足或提供无关联性内容的扣</w:t>
            </w:r>
            <w:r>
              <w:rPr>
                <w:rFonts w:hint="eastAsia" w:ascii="宋体" w:hAnsi="宋体" w:eastAsia="宋体" w:cs="宋体"/>
                <w:b w:val="0"/>
                <w:bCs w:val="0"/>
                <w:color w:val="000000"/>
                <w:sz w:val="21"/>
                <w:szCs w:val="21"/>
                <w:highlight w:val="none"/>
                <w:lang w:val="en-US" w:eastAsia="zh-CN"/>
              </w:rPr>
              <w:t xml:space="preserve">0.5</w:t>
            </w:r>
            <w:r>
              <w:rPr>
                <w:rFonts w:hint="eastAsia" w:ascii="宋体" w:hAnsi="宋体" w:eastAsia="宋体" w:cs="宋体"/>
                <w:b w:val="0"/>
                <w:bCs w:val="0"/>
                <w:color w:val="000000"/>
                <w:sz w:val="21"/>
                <w:szCs w:val="21"/>
                <w:highlight w:val="none"/>
                <w:lang w:val="zh-CN"/>
              </w:rPr>
              <w:t xml:space="preserve">分，扣完为止。未提供服务方案的不得分。</w:t>
            </w:r>
            <w:r/>
          </w:p>
          <w:p>
            <w:pPr>
              <w:ind w:firstLine="424"/>
              <w:spacing w:line="360" w:lineRule="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en-US" w:eastAsia="zh-CN"/>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bl>
    <w:p>
      <w:pPr>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注：①请供应商制作投标文件的时保证图片、文字材料的完整、清晰可辨，任何原因导致评委看不清楚或无法查看，后果由供应商自负。</w:t>
      </w:r>
      <w:r/>
    </w:p>
    <w:p>
      <w:pPr>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②供应商制作投标文件时所用的所有原件材料均须准备好中标公告结束后5日内被采购人核查，如核查时供应商不能提供相关原件材料作弄虚作假处理，供应商自行承担相应法律后果。</w:t>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5"/>
      <w:r/>
      <w:bookmarkEnd w:id="146"/>
      <w:r/>
      <w:bookmarkEnd w:id="148"/>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49" w:name="_Hlt26955039"/>
      <w:r/>
      <w:bookmarkEnd w:id="149"/>
      <w:r/>
      <w:bookmarkStart w:id="150" w:name="_Hlt26671244"/>
      <w:r/>
      <w:bookmarkEnd w:id="150"/>
      <w:r/>
      <w:bookmarkStart w:id="151" w:name="_Toc26554094"/>
      <w:r/>
      <w:bookmarkStart w:id="152" w:name="_Toc49090576"/>
      <w:r/>
      <w:bookmarkStart w:id="153"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1.开标一览表（格式见附件1）</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2.投标分项报价表（格式见附件2）</w:t>
      </w:r>
      <w:r/>
    </w:p>
    <w:p>
      <w:pPr>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w:t>
      </w:r>
      <w:r>
        <w:rPr>
          <w:rFonts w:hint="eastAsia" w:ascii="宋体" w:hAnsi="宋体" w:eastAsia="宋体" w:cs="宋体"/>
          <w:color w:val="000000"/>
          <w:sz w:val="24"/>
          <w:szCs w:val="24"/>
          <w:highlight w:val="none"/>
          <w:lang w:eastAsia="zh-CN"/>
        </w:rPr>
        <w:t xml:space="preserve">承诺</w:t>
      </w:r>
      <w:r>
        <w:rPr>
          <w:rFonts w:hint="eastAsia" w:ascii="宋体" w:hAnsi="宋体" w:eastAsia="宋体" w:cs="宋体"/>
          <w:color w:val="000000"/>
          <w:sz w:val="24"/>
          <w:szCs w:val="24"/>
          <w:highlight w:val="none"/>
        </w:rPr>
        <w:t xml:space="preserve">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hint="eastAsia" w:ascii="宋体" w:hAnsi="宋体"/>
          <w:b/>
          <w:bCs/>
          <w:sz w:val="24"/>
          <w:szCs w:val="21"/>
          <w:lang w:eastAsia="zh-CN"/>
        </w:rPr>
        <w:t xml:space="preserve">*</w:t>
      </w:r>
      <w:r>
        <w:rPr>
          <w:rFonts w:hint="eastAsia" w:ascii="宋体" w:hAnsi="宋体"/>
          <w:b/>
          <w:bCs/>
          <w:sz w:val="24"/>
          <w:szCs w:val="21"/>
        </w:rPr>
        <w:t xml:space="preserve">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p>
    <w:p>
      <w:pPr>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3.关于符合本国产品标准的声明函（格式见附件1</w:t>
      </w:r>
      <w:r>
        <w:rPr>
          <w:rFonts w:hint="eastAsia" w:ascii="宋体" w:hAnsi="宋体" w:eastAsia="宋体" w:cs="Times New Roman"/>
          <w:sz w:val="24"/>
          <w:szCs w:val="21"/>
          <w:lang w:val="en-US" w:eastAsia="zh-CN"/>
        </w:rPr>
        <w:t xml:space="preserve">0</w:t>
      </w:r>
      <w:r>
        <w:rPr>
          <w:rFonts w:hint="eastAsia" w:ascii="宋体" w:hAnsi="宋体" w:eastAsia="宋体" w:cs="Times New Roman"/>
          <w:sz w:val="24"/>
          <w:szCs w:val="21"/>
        </w:rPr>
        <w:t xml:space="preserve">）</w:t>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lang w:val="en-US" w:eastAsia="zh-CN"/>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889"/>
        <w:jc w:val="center"/>
        <w:keepLines w:val="0"/>
        <w:keepNext w:val="0"/>
        <w:widowControl/>
        <w:rPr>
          <w:rFonts w:hint="eastAsia" w:ascii="宋体" w:hAnsi="宋体" w:eastAsia="宋体" w:cs="宋体"/>
          <w:sz w:val="32"/>
          <w:szCs w:val="32"/>
        </w:rPr>
        <w:suppressLineNumbers w:val="0"/>
      </w:pPr>
      <w:r>
        <w:rPr>
          <w:rStyle w:val="959"/>
          <w:rFonts w:hint="eastAsia" w:ascii="宋体" w:hAnsi="宋体" w:eastAsia="宋体" w:cs="宋体"/>
          <w:sz w:val="32"/>
          <w:szCs w:val="32"/>
        </w:rPr>
        <w:t xml:space="preserve">开标一览表</w:t>
      </w:r>
      <w:r/>
    </w:p>
    <w:p>
      <w:pPr>
        <w:pStyle w:val="950"/>
        <w:keepLines w:val="0"/>
        <w:keepNext w:val="0"/>
        <w:widowControl/>
        <w:suppressLineNumbers w:val="0"/>
      </w:pPr>
      <w:r>
        <w:t xml:space="preserve">项目编号：</w:t>
      </w:r>
      <w:r/>
    </w:p>
    <w:p>
      <w:pPr>
        <w:pStyle w:val="950"/>
        <w:keepLines w:val="0"/>
        <w:keepNext w:val="0"/>
        <w:widowControl/>
        <w:suppressLineNumbers w:val="0"/>
      </w:pPr>
      <w:r>
        <w:t xml:space="preserve">货币单位：人民币元</w:t>
      </w:r>
      <w:r/>
    </w:p>
    <w:p>
      <w:pPr>
        <w:pStyle w:val="950"/>
        <w:keepLines w:val="0"/>
        <w:keepNext w:val="0"/>
        <w:widowControl/>
        <w:suppressLineNumbers w:val="0"/>
      </w:pPr>
      <w:r>
        <w:t xml:space="preserve">投标人名称（公章）：</w:t>
      </w:r>
      <w:r/>
    </w:p>
    <w:tbl>
      <w:tblPr>
        <w:tblStyle w:val="715"/>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65"/>
      </w:tblGrid>
      <w:tr>
        <w:trPr>
          <w:tblCellSpacing w:w="15" w:type="dxa"/>
          <w:trHeight w:val="696"/>
        </w:trPr>
        <w:tc>
          <w:tcPr>
            <w:tcW w:w="3292" w:type="dxa"/>
            <w:vAlign w:val="center"/>
            <w:textDirection w:val="lrTb"/>
            <w:noWrap w:val="false"/>
          </w:tcPr>
          <w:p>
            <w:pPr>
              <w:pStyle w:val="950"/>
              <w:jc w:val="center"/>
              <w:keepLines w:val="0"/>
              <w:keepNext w:val="0"/>
              <w:widowControl/>
              <w:suppressLineNumbers w:val="0"/>
            </w:pPr>
            <w:r>
              <w:t xml:space="preserve">项目名称</w:t>
            </w:r>
            <w:r/>
          </w:p>
        </w:tc>
        <w:tc>
          <w:tcPr>
            <w:tcW w:w="2992" w:type="dxa"/>
            <w:vAlign w:val="center"/>
            <w:textDirection w:val="lrTb"/>
            <w:noWrap w:val="false"/>
          </w:tcPr>
          <w:p>
            <w:pPr>
              <w:pStyle w:val="950"/>
              <w:jc w:val="center"/>
              <w:keepLines w:val="0"/>
              <w:keepNext w:val="0"/>
              <w:widowControl/>
              <w:suppressLineNumbers w:val="0"/>
            </w:pPr>
            <w:r>
              <w:t xml:space="preserve">项目内容</w:t>
            </w:r>
            <w:r/>
          </w:p>
        </w:tc>
        <w:tc>
          <w:tcPr>
            <w:tcW w:w="3175" w:type="dxa"/>
            <w:vAlign w:val="center"/>
            <w:textDirection w:val="lrTb"/>
            <w:noWrap w:val="false"/>
          </w:tcPr>
          <w:p>
            <w:pPr>
              <w:pStyle w:val="950"/>
              <w:jc w:val="center"/>
              <w:keepLines w:val="0"/>
              <w:keepNext w:val="0"/>
              <w:widowControl/>
              <w:suppressLineNumbers w:val="0"/>
            </w:pPr>
            <w:r>
              <w:t xml:space="preserve">总价（小写）</w:t>
            </w:r>
            <w:r/>
          </w:p>
        </w:tc>
      </w:tr>
      <w:tr>
        <w:trPr>
          <w:tblCellSpacing w:w="15" w:type="dxa"/>
          <w:trHeight w:val="648"/>
        </w:trPr>
        <w:tc>
          <w:tcPr>
            <w:tcW w:w="3292" w:type="dxa"/>
            <w:vAlign w:val="center"/>
            <w:textDirection w:val="lrTb"/>
            <w:noWrap w:val="false"/>
          </w:tcPr>
          <w:p>
            <w:pPr>
              <w:pStyle w:val="950"/>
              <w:jc w:val="center"/>
              <w:keepLines w:val="0"/>
              <w:keepNext w:val="0"/>
              <w:widowControl/>
              <w:suppressLineNumbers w:val="0"/>
            </w:pPr>
            <w:r/>
            <w:r/>
          </w:p>
        </w:tc>
        <w:tc>
          <w:tcPr>
            <w:tcW w:w="2992" w:type="dxa"/>
            <w:vAlign w:val="center"/>
            <w:textDirection w:val="lrTb"/>
            <w:noWrap w:val="false"/>
          </w:tcPr>
          <w:p>
            <w:pPr>
              <w:pStyle w:val="950"/>
              <w:jc w:val="center"/>
              <w:keepLines w:val="0"/>
              <w:keepNext w:val="0"/>
              <w:widowControl/>
              <w:suppressLineNumbers w:val="0"/>
            </w:pPr>
            <w:r>
              <w:t xml:space="preserve">详见投标文件</w:t>
            </w:r>
            <w:r/>
          </w:p>
        </w:tc>
        <w:tc>
          <w:tcPr>
            <w:tcW w:w="3175" w:type="dxa"/>
            <w:vAlign w:val="center"/>
            <w:textDirection w:val="lrTb"/>
            <w:noWrap w:val="false"/>
          </w:tcPr>
          <w:p>
            <w:pPr>
              <w:pStyle w:val="950"/>
              <w:jc w:val="center"/>
              <w:keepLines w:val="0"/>
              <w:keepNext w:val="0"/>
              <w:widowControl/>
              <w:suppressLineNumbers w:val="0"/>
            </w:pPr>
            <w:r>
              <w:rPr>
                <w:rFonts w:hint="eastAsia"/>
                <w:lang w:val="en-US" w:eastAsia="zh-CN"/>
              </w:rPr>
              <w:t xml:space="preserve">             </w:t>
            </w:r>
            <w:r>
              <w:t xml:space="preserve">元</w:t>
            </w:r>
            <w:r/>
          </w:p>
        </w:tc>
      </w:tr>
      <w:tr>
        <w:trPr>
          <w:tblCellSpacing w:w="15" w:type="dxa"/>
          <w:trHeight w:val="696"/>
        </w:trPr>
        <w:tc>
          <w:tcPr>
            <w:tcW w:w="3292" w:type="dxa"/>
            <w:vAlign w:val="center"/>
            <w:textDirection w:val="lrTb"/>
            <w:noWrap w:val="false"/>
          </w:tcPr>
          <w:p>
            <w:pPr>
              <w:pStyle w:val="950"/>
              <w:jc w:val="center"/>
              <w:keepLines w:val="0"/>
              <w:keepNext w:val="0"/>
              <w:widowControl/>
              <w:suppressLineNumbers w:val="0"/>
            </w:pPr>
            <w:r>
              <w:t xml:space="preserve">总价（大写）：</w:t>
            </w:r>
            <w:r/>
          </w:p>
        </w:tc>
        <w:tc>
          <w:tcPr>
            <w:gridSpan w:val="2"/>
            <w:tcW w:w="6242" w:type="dxa"/>
            <w:vAlign w:val="center"/>
            <w:textDirection w:val="lrTb"/>
            <w:noWrap w:val="false"/>
          </w:tcPr>
          <w:p>
            <w:pPr>
              <w:pStyle w:val="950"/>
              <w:keepLines w:val="0"/>
              <w:keepNext w:val="0"/>
              <w:widowControl/>
              <w:suppressLineNumbers w:val="0"/>
            </w:pPr>
            <w:r>
              <w:t xml:space="preserve">金额大写 </w:t>
            </w:r>
            <w:r/>
          </w:p>
        </w:tc>
      </w:tr>
    </w:tbl>
    <w:p>
      <w:pPr>
        <w:pStyle w:val="950"/>
        <w:keepLines w:val="0"/>
        <w:keepNext w:val="0"/>
        <w:widowControl/>
        <w:suppressLineNumbers w:val="0"/>
      </w:pPr>
      <w: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投标分项报价表</w:t>
      </w:r>
      <w:r/>
    </w:p>
    <w:tbl>
      <w:tblPr>
        <w:tblStyle w:val="715"/>
        <w:tblW w:w="92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jc w:val="center"/>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3.0T磁共振成像系统</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lang w:val="en-US" w:eastAsia="zh-CN"/>
              </w:rPr>
              <w:t xml:space="preserve">60</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1套</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jc w:val="center"/>
          <w:trHeight w:val="767"/>
        </w:trPr>
        <w:tc>
          <w:tcPr>
            <w:gridSpan w:val="10"/>
            <w:tcW w:w="9263" w:type="dxa"/>
            <w:vAlign w:val="top"/>
            <w:textDirection w:val="lrTb"/>
            <w:noWrap w:val="false"/>
          </w:tcPr>
          <w:p>
            <w:pPr>
              <w:pStyle w:val="950"/>
              <w:spacing w:before="0" w:beforeAutospacing="0" w:after="0" w:afterAutospacing="0" w:line="0" w:lineRule="atLeast"/>
              <w:rPr>
                <w:rFonts w:hint="eastAsia"/>
              </w:rPr>
            </w:pPr>
            <w:r>
              <w:rPr>
                <w:rFonts w:hint="eastAsia" w:ascii="方正魏碑_GBK" w:hAnsi="方正魏碑_GBK" w:eastAsia="方正魏碑_GBK" w:cs="方正魏碑_GBK"/>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宋体" w:cs="方正魏碑_GBK"/>
                <w:color w:val="000000"/>
                <w:sz w:val="28"/>
                <w:szCs w:val="28"/>
                <w:u w:val="single"/>
                <w:lang w:eastAsia="zh-CN"/>
              </w:rPr>
              <w:t xml:space="preserve">***</w:t>
            </w:r>
            <w:r>
              <w:rPr>
                <w:rFonts w:hint="eastAsia" w:ascii="方正魏碑_GBK" w:hAnsi="方正魏碑_GBK" w:eastAsia="方正魏碑_GBK" w:cs="方正魏碑_GBK"/>
                <w:color w:val="000000"/>
                <w:sz w:val="28"/>
                <w:szCs w:val="28"/>
              </w:rPr>
              <w:t xml:space="preserve">%。</w:t>
            </w:r>
            <w:r/>
          </w:p>
        </w:tc>
      </w:tr>
    </w:tbl>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2.“投标分项报价表”中“投标总报价”数额应当与“开标一览表”中“投标总报价”数额一致。</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4.投标人需认真填写本报价表，尤其注意规格型号的准确填写。</w:t>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901"/>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715"/>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901"/>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901"/>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901"/>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975"/>
        <w:spacing w:before="0" w:after="0"/>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p>
    <w:p>
      <w:pPr>
        <w:pStyle w:val="975"/>
        <w:spacing w:before="0" w:after="0"/>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auto"/>
          <w:sz w:val="24"/>
          <w:szCs w:val="21"/>
        </w:rPr>
        <w:t xml:space="preserve">3.我方</w:t>
      </w:r>
      <w:r>
        <w:rPr>
          <w:rFonts w:hint="eastAsia" w:ascii="宋体" w:hAnsi="宋体"/>
          <w:color w:val="000000"/>
          <w:sz w:val="24"/>
          <w:szCs w:val="21"/>
        </w:rPr>
        <w:t xml:space="preserve">已详细审</w:t>
      </w:r>
      <w:r>
        <w:rPr>
          <w:rFonts w:hint="eastAsia" w:ascii="宋体" w:hAnsi="宋体"/>
          <w:strike w:val="0"/>
          <w:color w:val="auto"/>
          <w:sz w:val="24"/>
          <w:szCs w:val="21"/>
        </w:rPr>
        <w:t xml:space="preserve">核全部招标文件及其有效补充文件，</w:t>
      </w:r>
      <w:r>
        <w:rPr>
          <w:rFonts w:hint="eastAsia" w:ascii="宋体" w:hAnsi="宋体"/>
          <w:color w:val="000000"/>
          <w:sz w:val="24"/>
          <w:szCs w:val="21"/>
        </w:rPr>
        <w:t xml:space="preserve">并充分理解其中的所有条款。我方基于现有文件内容编制投标文件，并对此承担责任。</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南通市海门区人民医院</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南通市海门区人民医院采购磁共振成像系统项目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ind w:firstLine="560"/>
        <w:keepLines w:val="0"/>
        <w:keepNext w:val="0"/>
        <w:pageBreakBefore w:val="0"/>
        <w:spacing w:line="360" w:lineRule="auto"/>
        <w:widowControl w:val="off"/>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 （标的名称）</w:t>
      </w:r>
      <w:r>
        <w:rPr>
          <w:rFonts w:hint="eastAsia" w:ascii="宋体" w:hAnsi="宋体" w:eastAsia="宋体" w:cs="宋体"/>
          <w:sz w:val="28"/>
          <w:szCs w:val="28"/>
          <w:lang w:bidi="zh-CN"/>
        </w:rPr>
        <w:t xml:space="preserve"> ，属于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2.</w:t>
      </w:r>
      <w:r>
        <w:rPr>
          <w:rFonts w:hint="eastAsia" w:ascii="宋体" w:hAnsi="宋体" w:eastAsia="宋体" w:cs="宋体"/>
          <w:i/>
          <w:sz w:val="28"/>
          <w:szCs w:val="28"/>
          <w:u w:val="single"/>
          <w:lang w:bidi="zh-CN"/>
        </w:rPr>
        <w:t xml:space="preserve"> </w:t>
      </w:r>
      <w:r>
        <w:rPr>
          <w:rFonts w:hint="eastAsia" w:ascii="宋体" w:hAnsi="宋体" w:eastAsia="宋体" w:cs="宋体"/>
          <w:sz w:val="28"/>
          <w:szCs w:val="28"/>
          <w:u w:val="single"/>
          <w:lang w:bidi="zh-CN"/>
        </w:rPr>
        <w:t xml:space="preserve">（标的名称） </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ind w:firstLine="4900"/>
        <w:spacing w:line="300" w:lineRule="auto"/>
        <w:rPr>
          <w:rFonts w:hint="eastAsia" w:ascii="宋体" w:hAnsi="宋体" w:eastAsia="宋体"/>
          <w:b/>
          <w:sz w:val="24"/>
          <w:szCs w:val="24"/>
          <w:lang w:eastAsia="zh-CN"/>
        </w:rPr>
        <w:outlineLvl w:val="0"/>
      </w:pPr>
      <w:r>
        <w:rPr>
          <w:rFonts w:hint="eastAsia" w:ascii="宋体" w:hAnsi="宋体" w:eastAsia="宋体" w:cs="宋体"/>
          <w:sz w:val="28"/>
          <w:szCs w:val="28"/>
          <w:lang w:bidi="zh-CN"/>
        </w:rPr>
        <w:t xml:space="preserve">          日期：</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hint="eastAsia" w:ascii="宋体" w:hAnsi="宋体"/>
          <w:b/>
          <w:bCs/>
          <w:sz w:val="24"/>
          <w:szCs w:val="21"/>
          <w:lang w:eastAsia="zh-CN"/>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b/>
          <w:sz w:val="24"/>
          <w:szCs w:val="24"/>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b/>
          <w:sz w:val="24"/>
          <w:szCs w:val="24"/>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901"/>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51"/>
      <w:r/>
      <w:bookmarkEnd w:id="152"/>
      <w:r/>
      <w:bookmarkEnd w:id="153"/>
      <w:r/>
      <w:bookmarkStart w:id="154" w:name="_Toc120614284"/>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r/>
    </w:p>
    <w:p>
      <w:pPr>
        <w:pStyle w:val="901"/>
        <w:ind w:right="-46"/>
        <w:jc w:val="center"/>
        <w:spacing w:line="583" w:lineRule="auto"/>
        <w:rPr>
          <w:rFonts w:hint="eastAsia" w:ascii="方正魏碑_GBK" w:hAnsi="方正魏碑_GBK" w:eastAsia="方正魏碑_GBK" w:cs="方正魏碑_GBK"/>
          <w:color w:val="ff0000"/>
          <w:sz w:val="24"/>
          <w:szCs w:val="24"/>
          <w:highlight w:val="none"/>
        </w:rPr>
      </w:pPr>
      <w:r>
        <w:rPr>
          <w:rFonts w:hint="eastAsia" w:ascii="宋体" w:hAnsi="宋体" w:eastAsia="宋体" w:cs="宋体"/>
          <w:b/>
          <w:color w:val="000000"/>
          <w:sz w:val="32"/>
          <w:szCs w:val="32"/>
          <w:highlight w:val="none"/>
          <w:lang w:val="en-US" w:eastAsia="zh-CN" w:bidi="ar-SA"/>
        </w:rPr>
        <w:t xml:space="preserve">关于符合本国产品标准的声明函</w:t>
      </w:r>
      <w:r/>
    </w:p>
    <w:p>
      <w:pPr>
        <w:pStyle w:val="950"/>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950"/>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0"/>
        <w:ind w:firstLine="420"/>
        <w:keepLines w:val="0"/>
        <w:keepNext w:val="0"/>
        <w:pageBreakBefore w:val="0"/>
        <w:spacing w:before="30" w:beforeAutospacing="0" w:after="30" w:afterAutospacing="0" w:line="0" w:lineRule="atLeast"/>
        <w:widowControl/>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w:t>
      </w:r>
      <w:r>
        <w:rPr>
          <w:rStyle w:val="962"/>
          <w:rFonts w:hint="eastAsia" w:ascii="方正魏碑_GBK" w:hAnsi="方正魏碑_GBK" w:eastAsia="方正魏碑_GBK" w:cs="方正魏碑_GBK"/>
          <w:i w:val="0"/>
          <w:color w:val="000000"/>
          <w:highlight w:val="none"/>
          <w:u w:val="single"/>
          <w:shd w:val="clear" w:color="auto" w:fill="ffffff"/>
        </w:rPr>
        <w:t xml:space="preserve">（产品名称1）</w:t>
      </w:r>
      <w:r>
        <w:rPr>
          <w:rStyle w:val="962"/>
          <w:rFonts w:hint="eastAsia" w:ascii="方正魏碑_GBK" w:hAnsi="方正魏碑_GBK" w:eastAsia="方正魏碑_GBK" w:cs="方正魏碑_GBK"/>
          <w:i w:val="0"/>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962"/>
          <w:rFonts w:hint="eastAsia" w:ascii="方正魏碑_GBK" w:hAnsi="方正魏碑_GBK" w:eastAsia="方正魏碑_GBK" w:cs="方正魏碑_GBK"/>
          <w:i w:val="0"/>
          <w:color w:val="000000"/>
          <w:highlight w:val="none"/>
          <w:u w:val="single"/>
          <w:shd w:val="clear" w:color="auto" w:fill="ffffff"/>
        </w:rPr>
        <w:t xml:space="preserve">（厂名）</w:t>
      </w:r>
      <w:r>
        <w:rPr>
          <w:rStyle w:val="962"/>
          <w:rFonts w:hint="eastAsia" w:ascii="方正魏碑_GBK" w:hAnsi="方正魏碑_GBK" w:eastAsia="方正魏碑_GBK" w:cs="方正魏碑_GBK"/>
          <w:i w:val="0"/>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962"/>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962"/>
          <w:rFonts w:hint="eastAsia" w:ascii="方正魏碑_GBK" w:hAnsi="方正魏碑_GBK" w:eastAsia="方正魏碑_GBK" w:cs="方正魏碑_GBK"/>
          <w:i w:val="0"/>
          <w:strike/>
          <w:color w:val="000000"/>
          <w:highlight w:val="none"/>
          <w:u w:val="single"/>
          <w:shd w:val="clear" w:color="auto" w:fill="ffffff"/>
        </w:rPr>
        <w:t xml:space="preserve">（产品名称1）</w:t>
      </w:r>
      <w:r>
        <w:rPr>
          <w:rStyle w:val="962"/>
          <w:rFonts w:hint="eastAsia" w:ascii="方正魏碑_GBK" w:hAnsi="方正魏碑_GBK" w:eastAsia="方正魏碑_GBK" w:cs="方正魏碑_GBK"/>
          <w:i w:val="0"/>
          <w:color w:val="000000"/>
          <w:highlight w:val="none"/>
          <w:u w:val="singl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62"/>
          <w:rFonts w:hint="eastAsia" w:ascii="方正魏碑_GBK" w:hAnsi="方正魏碑_GBK" w:eastAsia="方正魏碑_GBK" w:cs="方正魏碑_GBK"/>
          <w:i w:val="0"/>
          <w:strike/>
          <w:color w:val="000000"/>
          <w:highlight w:val="none"/>
          <w:u w:val="single"/>
          <w:shd w:val="clear" w:color="auto" w:fill="ffffff"/>
        </w:rPr>
        <w:t xml:space="preserve">（规定</w:t>
      </w:r>
      <w:r>
        <w:rPr>
          <w:rStyle w:val="962"/>
          <w:rFonts w:ascii="方正魏碑_GBK" w:hAnsi="方正魏碑_GBK" w:eastAsia="方正魏碑_GBK" w:cs="方正魏碑_GBK"/>
          <w:i w:val="0"/>
          <w:strike/>
          <w:color w:val="000000"/>
          <w:highlight w:val="none"/>
          <w:u w:val="single"/>
          <w:shd w:val="clear" w:color="auto" w:fill="ffffff"/>
        </w:rPr>
        <w:t xml:space="preserve">比例</w:t>
      </w:r>
      <w:r>
        <w:rPr>
          <w:rStyle w:val="962"/>
          <w:rFonts w:hint="eastAsia" w:ascii="方正魏碑_GBK" w:hAnsi="方正魏碑_GBK" w:eastAsia="方正魏碑_GBK" w:cs="方正魏碑_GBK"/>
          <w:i w:val="0"/>
          <w:strike/>
          <w:color w:val="000000"/>
          <w:highlight w:val="none"/>
          <w:u w:val="single"/>
          <w:shd w:val="clear" w:color="auto" w:fill="ffffff"/>
        </w:rPr>
        <w:t xml:space="preserve">）</w:t>
      </w:r>
      <w:r>
        <w:rPr>
          <w:rStyle w:val="962"/>
          <w:rFonts w:hint="eastAsia" w:ascii="方正魏碑_GBK" w:hAnsi="方正魏碑_GBK" w:eastAsia="方正魏碑_GBK" w:cs="方正魏碑_GBK"/>
          <w:i w:val="0"/>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962"/>
          <w:rFonts w:hint="eastAsia" w:ascii="方正魏碑_GBK" w:hAnsi="方正魏碑_GBK" w:eastAsia="方正魏碑_GBK" w:cs="方正魏碑_GBK"/>
          <w:i w:val="0"/>
          <w:strike/>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62"/>
          <w:rFonts w:hint="eastAsia" w:ascii="方正魏碑_GBK" w:hAnsi="方正魏碑_GBK" w:eastAsia="方正魏碑_GBK" w:cs="方正魏碑_GBK"/>
          <w:i w:val="0"/>
          <w:strike/>
          <w:color w:val="000000"/>
          <w:highlight w:val="none"/>
          <w:u w:val="single"/>
          <w:shd w:val="clear" w:color="auto" w:fill="ffffff"/>
        </w:rPr>
        <w:t xml:space="preserve">（关键</w:t>
      </w:r>
      <w:r>
        <w:rPr>
          <w:rStyle w:val="962"/>
          <w:rFonts w:ascii="方正魏碑_GBK" w:hAnsi="方正魏碑_GBK" w:eastAsia="方正魏碑_GBK" w:cs="方正魏碑_GBK"/>
          <w:i w:val="0"/>
          <w:strike/>
          <w:color w:val="000000"/>
          <w:highlight w:val="none"/>
          <w:u w:val="single"/>
          <w:shd w:val="clear" w:color="auto" w:fill="ffffff"/>
        </w:rPr>
        <w:t xml:space="preserve">组件</w:t>
      </w:r>
      <w:r>
        <w:rPr>
          <w:rStyle w:val="962"/>
          <w:rFonts w:hint="eastAsia" w:ascii="方正魏碑_GBK" w:hAnsi="方正魏碑_GBK" w:eastAsia="方正魏碑_GBK" w:cs="方正魏碑_GBK"/>
          <w:i w:val="0"/>
          <w:strike/>
          <w:color w:val="000000"/>
          <w:highlight w:val="none"/>
          <w:u w:val="single"/>
          <w:shd w:val="clear" w:color="auto" w:fill="ffffff"/>
        </w:rPr>
        <w:t xml:space="preserve">）</w:t>
      </w:r>
      <w:r>
        <w:rPr>
          <w:rStyle w:val="962"/>
          <w:rFonts w:hint="eastAsia" w:ascii="方正魏碑_GBK" w:hAnsi="方正魏碑_GBK" w:eastAsia="方正魏碑_GBK" w:cs="方正魏碑_GBK"/>
          <w:i w:val="0"/>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962"/>
          <w:rFonts w:hint="eastAsia" w:ascii="方正魏碑_GBK" w:hAnsi="方正魏碑_GBK" w:eastAsia="方正魏碑_GBK" w:cs="方正魏碑_GBK"/>
          <w:i w:val="0"/>
          <w:strike/>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62"/>
          <w:rFonts w:hint="eastAsia" w:ascii="方正魏碑_GBK" w:hAnsi="方正魏碑_GBK" w:eastAsia="方正魏碑_GBK" w:cs="方正魏碑_GBK"/>
          <w:i w:val="0"/>
          <w:strike/>
          <w:color w:val="000000"/>
          <w:highlight w:val="none"/>
          <w:u w:val="single"/>
          <w:shd w:val="clear" w:color="auto" w:fill="ffffff"/>
        </w:rPr>
        <w:t xml:space="preserve">（关键工序）</w:t>
      </w:r>
      <w:r>
        <w:rPr>
          <w:rStyle w:val="962"/>
          <w:rFonts w:hint="eastAsia" w:ascii="方正魏碑_GBK" w:hAnsi="方正魏碑_GBK" w:eastAsia="方正魏碑_GBK" w:cs="方正魏碑_GBK"/>
          <w:i w:val="0"/>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p>
    <w:p>
      <w:pPr>
        <w:pStyle w:val="95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w:t>
      </w:r>
      <w:r>
        <w:rPr>
          <w:rStyle w:val="962"/>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962"/>
          <w:rFonts w:hint="eastAsia" w:ascii="方正魏碑_GBK" w:hAnsi="方正魏碑_GBK" w:eastAsia="方正魏碑_GBK" w:cs="方正魏碑_GBK"/>
          <w:i w:val="0"/>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962"/>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962"/>
          <w:rFonts w:hint="eastAsia" w:ascii="方正魏碑_GBK" w:hAnsi="方正魏碑_GBK" w:eastAsia="方正魏碑_GBK" w:cs="方正魏碑_GBK"/>
          <w:i w:val="0"/>
          <w:strike/>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62"/>
          <w:rFonts w:hint="eastAsia" w:ascii="方正魏碑_GBK" w:hAnsi="方正魏碑_GBK" w:eastAsia="方正魏碑_GBK" w:cs="方正魏碑_GBK"/>
          <w:i w:val="0"/>
          <w:strike/>
          <w:color w:val="000000"/>
          <w:highlight w:val="none"/>
          <w:u w:val="single"/>
          <w:shd w:val="clear" w:color="auto" w:fill="ffffff"/>
        </w:rPr>
        <w:t xml:space="preserve">（规定</w:t>
      </w:r>
      <w:r>
        <w:rPr>
          <w:rStyle w:val="962"/>
          <w:rFonts w:ascii="方正魏碑_GBK" w:hAnsi="方正魏碑_GBK" w:eastAsia="方正魏碑_GBK" w:cs="方正魏碑_GBK"/>
          <w:i w:val="0"/>
          <w:strike/>
          <w:color w:val="000000"/>
          <w:highlight w:val="none"/>
          <w:u w:val="single"/>
          <w:shd w:val="clear" w:color="auto" w:fill="ffffff"/>
        </w:rPr>
        <w:t xml:space="preserve">比例</w:t>
      </w:r>
      <w:r>
        <w:rPr>
          <w:rStyle w:val="962"/>
          <w:rFonts w:hint="eastAsia" w:ascii="方正魏碑_GBK" w:hAnsi="方正魏碑_GBK" w:eastAsia="方正魏碑_GBK" w:cs="方正魏碑_GBK"/>
          <w:i w:val="0"/>
          <w:strike/>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962"/>
          <w:rFonts w:hint="eastAsia" w:ascii="方正魏碑_GBK" w:hAnsi="方正魏碑_GBK" w:eastAsia="方正魏碑_GBK" w:cs="方正魏碑_GBK"/>
          <w:i w:val="0"/>
          <w:strike/>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62"/>
          <w:rFonts w:hint="eastAsia" w:ascii="方正魏碑_GBK" w:hAnsi="方正魏碑_GBK" w:eastAsia="方正魏碑_GBK" w:cs="方正魏碑_GBK"/>
          <w:i w:val="0"/>
          <w:strike/>
          <w:color w:val="000000"/>
          <w:highlight w:val="none"/>
          <w:u w:val="single"/>
          <w:shd w:val="clear" w:color="auto" w:fill="ffffff"/>
        </w:rPr>
        <w:t xml:space="preserve">（关键</w:t>
      </w:r>
      <w:r>
        <w:rPr>
          <w:rStyle w:val="962"/>
          <w:rFonts w:ascii="方正魏碑_GBK" w:hAnsi="方正魏碑_GBK" w:eastAsia="方正魏碑_GBK" w:cs="方正魏碑_GBK"/>
          <w:i w:val="0"/>
          <w:strike/>
          <w:color w:val="000000"/>
          <w:highlight w:val="none"/>
          <w:u w:val="single"/>
          <w:shd w:val="clear" w:color="auto" w:fill="ffffff"/>
        </w:rPr>
        <w:t xml:space="preserve">组件</w:t>
      </w:r>
      <w:r>
        <w:rPr>
          <w:rStyle w:val="962"/>
          <w:rFonts w:hint="eastAsia" w:ascii="方正魏碑_GBK" w:hAnsi="方正魏碑_GBK" w:eastAsia="方正魏碑_GBK" w:cs="方正魏碑_GBK"/>
          <w:i w:val="0"/>
          <w:strike/>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962"/>
          <w:rFonts w:hint="eastAsia" w:ascii="方正魏碑_GBK" w:hAnsi="方正魏碑_GBK" w:eastAsia="方正魏碑_GBK" w:cs="方正魏碑_GBK"/>
          <w:i w:val="0"/>
          <w:strike/>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62"/>
          <w:rFonts w:hint="eastAsia" w:ascii="方正魏碑_GBK" w:hAnsi="方正魏碑_GBK" w:eastAsia="方正魏碑_GBK" w:cs="方正魏碑_GBK"/>
          <w:i w:val="0"/>
          <w:strike/>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p>
    <w:p>
      <w:pPr>
        <w:pStyle w:val="95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p>
    <w:p>
      <w:pPr>
        <w:pStyle w:val="95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p>
    <w:p>
      <w:pPr>
        <w:pStyle w:val="95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950"/>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r>
      <w:r/>
    </w:p>
    <w:p>
      <w:pPr>
        <w:pStyle w:val="950"/>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p>
    <w:p>
      <w:pPr>
        <w:pStyle w:val="950"/>
        <w:jc w:val="center"/>
        <w:spacing w:before="30" w:beforeAutospacing="0" w:after="30" w:afterAutospacing="0" w:line="0" w:lineRule="atLeast"/>
        <w:rPr>
          <w:rFonts w:hint="eastAsia" w:ascii="方正魏碑_GBK" w:hAnsi="方正魏碑_GBK" w:eastAsia="方正魏碑_GBK" w:cs="方正魏碑_GBK"/>
          <w:color w:val="000000"/>
          <w:highlight w:val="none"/>
          <w:shd w:val="clear" w:color="auto" w:fill="ffffff"/>
          <w:lang w:val="en-US" w:eastAsia="zh-CN"/>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lang w:val="en-US" w:eastAsia="zh-CN"/>
        </w:rPr>
        <w:t xml:space="preserve"> </w:t>
      </w:r>
      <w:r/>
    </w:p>
    <w:p>
      <w:pPr>
        <w:pStyle w:val="950"/>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lang w:val="en-US" w:eastAsia="zh-CN"/>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p>
    <w:p>
      <w:pPr>
        <w:pStyle w:val="95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p>
    <w:p>
      <w:pPr>
        <w:pStyle w:val="95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p>
    <w:p>
      <w:pPr>
        <w:pStyle w:val="95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p>
    <w:p>
      <w:pPr>
        <w:pStyle w:val="95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p>
    <w:p>
      <w:pPr>
        <w:pStyle w:val="95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p>
    <w:p>
      <w:pPr>
        <w:pStyle w:val="950"/>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p>
    <w:p>
      <w:pPr>
        <w:pStyle w:val="950"/>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w:t>
      </w:r>
      <w:r>
        <w:rPr>
          <w:rFonts w:hint="eastAsia" w:ascii="方正魏碑_GBK" w:hAnsi="方正魏碑_GBK" w:eastAsia="方正魏碑_GBK" w:cs="方正魏碑_GBK"/>
          <w:color w:val="000000"/>
          <w:sz w:val="22"/>
          <w:highlight w:val="none"/>
          <w:shd w:val="clear" w:color="auto" w:fill="ffffff"/>
          <w:lang w:eastAsia="zh-CN"/>
        </w:rPr>
        <w:t xml:space="preserve">删除</w:t>
      </w:r>
      <w:r>
        <w:rPr>
          <w:rFonts w:hint="eastAsia" w:ascii="方正魏碑_GBK" w:hAnsi="方正魏碑_GBK" w:eastAsia="方正魏碑_GBK" w:cs="方正魏碑_GBK"/>
          <w:color w:val="000000"/>
          <w:sz w:val="22"/>
          <w:highlight w:val="none"/>
          <w:shd w:val="clear" w:color="auto" w:fill="ffffff"/>
        </w:rPr>
        <w:t xml:space="preserve">线划除的地方无需填写。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42"/>
      <w:r/>
      <w:bookmarkEnd w:id="143"/>
      <w:r/>
      <w:bookmarkEnd w:id="154"/>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both"/>
        <w:rPr>
          <w:rFonts w:hint="eastAsia"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11</w:t>
      </w:r>
      <w:r>
        <w:rPr>
          <w:rFonts w:hint="eastAsia" w:ascii="方正魏碑_GBK" w:hAnsi="方正魏碑_GBK" w:eastAsia="方正魏碑_GBK" w:cs="方正魏碑_GBK"/>
          <w:b/>
          <w:color w:val="000000"/>
          <w:sz w:val="24"/>
          <w:szCs w:val="24"/>
        </w:rPr>
        <w:t xml:space="preserve">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12</w:t>
      </w:r>
      <w:r>
        <w:rPr>
          <w:rFonts w:hint="eastAsia" w:ascii="方正魏碑_GBK" w:hAnsi="方正魏碑_GBK" w:eastAsia="方正魏碑_GBK" w:cs="方正魏碑_GBK"/>
          <w:b/>
          <w:color w:val="000000"/>
          <w:sz w:val="24"/>
          <w:szCs w:val="24"/>
        </w:rPr>
        <w:t xml:space="preserve">  </w:t>
      </w:r>
      <w:r/>
    </w:p>
    <w:p>
      <w:pPr>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901"/>
        <w:rPr>
          <w:rFonts w:hint="eastAsia" w:eastAsia="仿宋_GB2312"/>
          <w:sz w:val="32"/>
          <w:szCs w:val="22"/>
        </w:rPr>
      </w:pPr>
      <w:r>
        <w:rPr>
          <w:rFonts w:hint="eastAsia" w:eastAsia="仿宋_GB2312"/>
          <w:sz w:val="32"/>
          <w:szCs w:val="22"/>
        </w:rPr>
      </w:r>
      <w:r/>
    </w:p>
    <w:p>
      <w:pPr>
        <w:pStyle w:val="901"/>
        <w:rPr>
          <w:rFonts w:hint="eastAsia" w:eastAsia="仿宋_GB2312"/>
          <w:sz w:val="32"/>
          <w:szCs w:val="22"/>
        </w:rPr>
      </w:pPr>
      <w:r>
        <w:rPr>
          <w:rFonts w:hint="eastAsia" w:eastAsia="仿宋_GB2312"/>
          <w:sz w:val="32"/>
          <w:szCs w:val="22"/>
        </w:rPr>
      </w:r>
      <w:r/>
    </w:p>
    <w:p>
      <w:pPr>
        <w:pStyle w:val="901"/>
        <w:rPr>
          <w:rFonts w:hint="eastAsia" w:eastAsia="仿宋_GB2312"/>
          <w:sz w:val="32"/>
          <w:szCs w:val="22"/>
        </w:rPr>
      </w:pPr>
      <w:r>
        <w:rPr>
          <w:rFonts w:hint="eastAsia" w:eastAsia="仿宋_GB2312"/>
          <w:sz w:val="32"/>
          <w:szCs w:val="22"/>
        </w:rPr>
      </w:r>
      <w:r/>
    </w:p>
    <w:p>
      <w:pPr>
        <w:pStyle w:val="901"/>
        <w:rPr>
          <w:rFonts w:hint="eastAsia" w:eastAsia="仿宋_GB2312"/>
          <w:sz w:val="32"/>
          <w:szCs w:val="22"/>
        </w:rPr>
      </w:pPr>
      <w:r>
        <w:rPr>
          <w:rFonts w:hint="eastAsia" w:eastAsia="仿宋_GB2312"/>
          <w:sz w:val="32"/>
          <w:szCs w:val="22"/>
        </w:rPr>
      </w:r>
      <w:r/>
    </w:p>
    <w:p>
      <w:pPr>
        <w:pStyle w:val="901"/>
        <w:rPr>
          <w:rFonts w:hint="eastAsia" w:eastAsia="仿宋_GB2312"/>
          <w:sz w:val="32"/>
          <w:szCs w:val="22"/>
        </w:rPr>
      </w:pPr>
      <w:r>
        <w:rPr>
          <w:rFonts w:hint="eastAsia" w:eastAsia="仿宋_GB2312"/>
          <w:sz w:val="32"/>
          <w:szCs w:val="22"/>
        </w:rPr>
      </w:r>
      <w:r/>
    </w:p>
    <w:p>
      <w:pPr>
        <w:pStyle w:val="901"/>
        <w:rPr>
          <w:rFonts w:hint="eastAsia" w:eastAsia="仿宋_GB2312"/>
          <w:sz w:val="32"/>
          <w:szCs w:val="22"/>
        </w:rPr>
      </w:pPr>
      <w:r>
        <w:rPr>
          <w:rFonts w:hint="eastAsia" w:eastAsia="仿宋_GB2312"/>
          <w:sz w:val="32"/>
          <w:szCs w:val="22"/>
        </w:rPr>
      </w:r>
      <w:r/>
    </w:p>
    <w:p>
      <w:pPr>
        <w:pStyle w:val="901"/>
        <w:rPr>
          <w:rFonts w:hint="eastAsia" w:eastAsia="仿宋_GB2312"/>
          <w:sz w:val="32"/>
          <w:szCs w:val="22"/>
        </w:rPr>
      </w:pPr>
      <w:r>
        <w:rPr>
          <w:rFonts w:hint="eastAsia" w:eastAsia="仿宋_GB2312"/>
          <w:sz w:val="32"/>
          <w:szCs w:val="22"/>
        </w:rPr>
      </w:r>
      <w:r/>
    </w:p>
    <w:p>
      <w:pPr>
        <w:pStyle w:val="901"/>
      </w:pPr>
      <w:r/>
      <w:r/>
    </w:p>
    <w:p>
      <w:pPr>
        <w:pStyle w:val="901"/>
      </w:pPr>
      <w:r/>
      <w:r/>
    </w:p>
    <w:p>
      <w:pPr>
        <w:pStyle w:val="901"/>
      </w:pPr>
      <w:r/>
      <w:r/>
    </w:p>
    <w:p>
      <w:pPr>
        <w:pStyle w:val="721"/>
      </w:pPr>
      <w:r/>
      <w:r/>
    </w:p>
    <w:p>
      <w:pPr>
        <w:pStyle w:val="721"/>
        <w:rPr>
          <w:rFonts w:hint="eastAsia" w:eastAsia="宋体"/>
          <w:lang w:eastAsia="zh-CN"/>
        </w:rPr>
      </w:pPr>
      <w:r>
        <w:rPr>
          <w:rFonts w:hint="eastAsia"/>
          <w:lang w:val="en-US" w:eastAsia="zh-CN"/>
        </w:rPr>
        <w:t xml:space="preserve">     </w:t>
      </w:r>
      <w:r>
        <w:rPr>
          <w:rFonts w:hint="eastAsia"/>
        </w:rPr>
        <w:t xml:space="preserve">      </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53</w:t>
    </w:r>
    <w:r>
      <w:rPr>
        <w:rFonts w:ascii="宋体" w:hAnsi="宋体"/>
      </w:rPr>
      <w:fldChar w:fldCharType="end"/>
    </w:r>
    <w:r/>
  </w:p>
  <w:p>
    <w:pPr>
      <w:pStyle w:val="93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6.%2."/>
      <w:lvlJc w:val="left"/>
      <w:pPr>
        <w:ind w:left="567" w:firstLine="0"/>
        <w:tabs>
          <w:tab w:val="left" w:pos="567"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9.%2."/>
      <w:lvlJc w:val="left"/>
      <w:pPr>
        <w:ind w:left="567" w:firstLine="0"/>
        <w:tabs>
          <w:tab w:val="left" w:pos="567"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upperLetter"/>
      <w:pStyle w:val="9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5"/>
      <w:isLgl w:val="false"/>
      <w:suff w:val="nothing"/>
      <w:lvlText w:val=""/>
      <w:lvlJc w:val="left"/>
      <w:pPr>
        <w:ind w:left="0" w:firstLine="0"/>
      </w:pPr>
      <w:rPr>
        <w:rFonts w:hint="eastAsia"/>
      </w:rPr>
    </w:lvl>
    <w:lvl w:ilvl="6">
      <w:start w:val="1"/>
      <w:numFmt w:val="decimal"/>
      <w:pStyle w:val="896"/>
      <w:isLgl w:val="false"/>
      <w:suff w:val="nothing"/>
      <w:lvlText w:val=""/>
      <w:lvlJc w:val="left"/>
      <w:pPr>
        <w:ind w:left="0" w:firstLine="0"/>
      </w:pPr>
      <w:rPr>
        <w:rFonts w:hint="eastAsia"/>
      </w:rPr>
    </w:lvl>
    <w:lvl w:ilvl="7">
      <w:start w:val="1"/>
      <w:numFmt w:val="decimal"/>
      <w:pStyle w:val="897"/>
      <w:isLgl w:val="false"/>
      <w:suff w:val="nothing"/>
      <w:lvlText w:val=""/>
      <w:lvlJc w:val="left"/>
      <w:pPr>
        <w:ind w:left="0" w:firstLine="0"/>
      </w:pPr>
      <w:rPr>
        <w:rFonts w:hint="eastAsia"/>
      </w:rPr>
    </w:lvl>
    <w:lvl w:ilvl="8">
      <w:start w:val="1"/>
      <w:numFmt w:val="decimal"/>
      <w:pStyle w:val="89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5.%2."/>
      <w:lvlJc w:val="left"/>
      <w:pPr>
        <w:ind w:left="567" w:firstLine="0"/>
      </w:pPr>
      <w:rPr>
        <w:rFonts w:hint="default"/>
        <w:color w:val="000000" w:themeColor="text1"/>
        <w14:textFill>
          <w14:solidFill>
            <w14:schemeClr w14:val="tx1"/>
          </w14:solidFill>
        </w14:textFill>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4.%2."/>
      <w:lvlJc w:val="left"/>
      <w:pPr>
        <w:ind w:left="567" w:firstLine="0"/>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7.%2."/>
      <w:lvlJc w:val="left"/>
      <w:pPr>
        <w:ind w:left="567" w:firstLine="0"/>
        <w:tabs>
          <w:tab w:val="left" w:pos="420"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8">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decimal"/>
      <w:isLgl w:val="false"/>
      <w:suff w:val="space"/>
      <w:lvlText w:val="3.%2."/>
      <w:lvlJc w:val="left"/>
      <w:pPr>
        <w:ind w:left="567" w:firstLine="0"/>
      </w:pPr>
      <w:rPr>
        <w:rFonts w:hint="default" w:ascii="宋体" w:hAnsi="宋体" w:eastAsia="宋体" w:cs="宋体"/>
      </w:rPr>
    </w:lvl>
    <w:lvl w:ilvl="2">
      <w:start w:val="1"/>
      <w:numFmt w:val="decimal"/>
      <w:isLgl w:val="false"/>
      <w:suff w:val="tab"/>
      <w:lvlText w:val="%1.%2.%3."/>
      <w:lvlJc w:val="left"/>
      <w:pPr>
        <w:ind w:left="709" w:hanging="709"/>
        <w:tabs>
          <w:tab w:val="left" w:pos="420" w:leader="none"/>
        </w:tabs>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9">
    <w:multiLevelType w:val="hybridMultilevel"/>
    <w:lvl w:ilvl="0">
      <w:start w:val="1"/>
      <w:numFmt w:val="decimal"/>
      <w:pStyle w:val="9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8.%2."/>
      <w:lvlJc w:val="left"/>
      <w:pPr>
        <w:ind w:left="567" w:firstLine="0"/>
        <w:tabs>
          <w:tab w:val="left" w:pos="420" w:leader="none"/>
        </w:tabs>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space"/>
      <w:lvlText w:val="2.%2."/>
      <w:lvlJc w:val="left"/>
      <w:pPr>
        <w:ind w:left="567" w:firstLine="0"/>
      </w:pPr>
      <w:rPr>
        <w:rFonts w:hint="default"/>
        <w:b w:val="0"/>
        <w:bCs w:val="0"/>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3"/>
  </w:num>
  <w:num w:numId="2">
    <w:abstractNumId w:val="2"/>
  </w:num>
  <w:num w:numId="3">
    <w:abstractNumId w:val="9"/>
  </w:num>
  <w:num w:numId="4">
    <w:abstractNumId w:val="5"/>
  </w:num>
  <w:num w:numId="5">
    <w:abstractNumId w:val="11"/>
  </w:num>
  <w:num w:numId="6">
    <w:abstractNumId w:val="8"/>
  </w:num>
  <w:num w:numId="7">
    <w:abstractNumId w:val="6"/>
  </w:num>
  <w:num w:numId="8">
    <w:abstractNumId w:val="4"/>
  </w:num>
  <w:num w:numId="9">
    <w:abstractNumId w:val="0"/>
  </w:num>
  <w:num w:numId="10">
    <w:abstractNumId w:val="7"/>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link w:val="101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5">
    <w:name w:val="Heading 1"/>
    <w:basedOn w:val="704"/>
    <w:next w:val="704"/>
    <w:link w:val="741"/>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42"/>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3"/>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4"/>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5"/>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6"/>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48"/>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49"/>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customStyle="1">
    <w:name w:val="正文首行缩进1"/>
    <w:basedOn w:val="717"/>
    <w:uiPriority w:val="0"/>
    <w:qFormat/>
    <w:pPr>
      <w:ind w:firstLine="200"/>
      <w:spacing w:line="360" w:lineRule="auto"/>
    </w:pPr>
    <w:rPr>
      <w:rFonts w:ascii="仿宋_GB2312" w:hAnsi="Times New Roman" w:eastAsia="仿宋_GB2312"/>
      <w:sz w:val="30"/>
      <w:szCs w:val="30"/>
    </w:rPr>
  </w:style>
  <w:style w:type="paragraph" w:styleId="717" w:customStyle="1">
    <w:name w:val="正文文本1"/>
    <w:basedOn w:val="718"/>
    <w:next w:val="704"/>
    <w:uiPriority w:val="99"/>
    <w:unhideWhenUsed/>
    <w:qFormat/>
    <w:rPr>
      <w:rFonts w:ascii="??_GB2312" w:hAnsi="??_GB2312"/>
      <w:sz w:val="28"/>
      <w:szCs w:val="28"/>
    </w:rPr>
  </w:style>
  <w:style w:type="paragraph" w:styleId="718" w:customStyle="1">
    <w:name w:val="正文11"/>
    <w:next w:val="717"/>
    <w:uiPriority w:val="0"/>
    <w:qFormat/>
    <w:pPr>
      <w:jc w:val="both"/>
      <w:widowControl w:val="off"/>
    </w:pPr>
    <w:rPr>
      <w:rFonts w:hint="default" w:ascii="Calibri" w:hAnsi="Calibri" w:eastAsia="宋体" w:cs="Times New Roman"/>
      <w:sz w:val="21"/>
      <w:szCs w:val="21"/>
      <w:lang w:val="en-US" w:eastAsia="zh-CN" w:bidi="ar-SA"/>
    </w:rPr>
  </w:style>
  <w:style w:type="paragraph" w:styleId="719">
    <w:name w:val="toc 7"/>
    <w:basedOn w:val="704"/>
    <w:next w:val="704"/>
    <w:uiPriority w:val="39"/>
    <w:unhideWhenUsed/>
    <w:qFormat/>
    <w:pPr>
      <w:ind w:left="1701" w:right="0" w:firstLine="0"/>
      <w:spacing w:after="57"/>
    </w:pPr>
  </w:style>
  <w:style w:type="paragraph" w:styleId="720">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Body Text"/>
    <w:basedOn w:val="704"/>
    <w:uiPriority w:val="99"/>
    <w:unhideWhenUsed/>
    <w:qFormat/>
    <w:pPr>
      <w:spacing w:after="120"/>
    </w:pPr>
  </w:style>
  <w:style w:type="paragraph" w:styleId="722">
    <w:name w:val="toc 5"/>
    <w:basedOn w:val="704"/>
    <w:next w:val="704"/>
    <w:uiPriority w:val="39"/>
    <w:unhideWhenUsed/>
    <w:qFormat/>
    <w:pPr>
      <w:ind w:left="1134" w:right="0" w:firstLine="0"/>
      <w:spacing w:after="57"/>
    </w:pPr>
  </w:style>
  <w:style w:type="paragraph" w:styleId="723">
    <w:name w:val="toc 3"/>
    <w:basedOn w:val="704"/>
    <w:next w:val="704"/>
    <w:uiPriority w:val="39"/>
    <w:unhideWhenUsed/>
    <w:qFormat/>
    <w:pPr>
      <w:ind w:left="567" w:right="0" w:firstLine="0"/>
      <w:spacing w:after="57"/>
    </w:pPr>
  </w:style>
  <w:style w:type="paragraph" w:styleId="724">
    <w:name w:val="toc 8"/>
    <w:basedOn w:val="704"/>
    <w:next w:val="704"/>
    <w:uiPriority w:val="39"/>
    <w:unhideWhenUsed/>
    <w:qFormat/>
    <w:pPr>
      <w:ind w:left="1984" w:right="0" w:firstLine="0"/>
      <w:spacing w:after="57"/>
    </w:pPr>
  </w:style>
  <w:style w:type="paragraph" w:styleId="725">
    <w:name w:val="endnote text"/>
    <w:basedOn w:val="704"/>
    <w:link w:val="887"/>
    <w:uiPriority w:val="99"/>
    <w:semiHidden/>
    <w:unhideWhenUsed/>
    <w:qFormat/>
    <w:pPr>
      <w:spacing w:after="0" w:line="240" w:lineRule="auto"/>
    </w:pPr>
    <w:rPr>
      <w:sz w:val="20"/>
    </w:rPr>
  </w:style>
  <w:style w:type="paragraph" w:styleId="726">
    <w:name w:val="Footer"/>
    <w:basedOn w:val="704"/>
    <w:link w:val="760"/>
    <w:uiPriority w:val="99"/>
    <w:unhideWhenUsed/>
    <w:qFormat/>
    <w:pPr>
      <w:spacing w:after="0" w:line="240" w:lineRule="auto"/>
      <w:tabs>
        <w:tab w:val="center" w:pos="7143" w:leader="none"/>
        <w:tab w:val="right" w:pos="14287" w:leader="none"/>
      </w:tabs>
    </w:pPr>
  </w:style>
  <w:style w:type="paragraph" w:styleId="727">
    <w:name w:val="Header"/>
    <w:basedOn w:val="704"/>
    <w:link w:val="758"/>
    <w:uiPriority w:val="99"/>
    <w:unhideWhenUsed/>
    <w:qFormat/>
    <w:pPr>
      <w:spacing w:after="0" w:line="240" w:lineRule="auto"/>
      <w:tabs>
        <w:tab w:val="center" w:pos="7143" w:leader="none"/>
        <w:tab w:val="right" w:pos="14287" w:leader="none"/>
      </w:tabs>
    </w:pPr>
  </w:style>
  <w:style w:type="paragraph" w:styleId="728">
    <w:name w:val="toc 1"/>
    <w:basedOn w:val="704"/>
    <w:next w:val="704"/>
    <w:uiPriority w:val="39"/>
    <w:unhideWhenUsed/>
    <w:qFormat/>
    <w:pPr>
      <w:ind w:left="0" w:right="0" w:firstLine="0"/>
      <w:spacing w:after="57"/>
    </w:pPr>
  </w:style>
  <w:style w:type="paragraph" w:styleId="729">
    <w:name w:val="toc 4"/>
    <w:basedOn w:val="704"/>
    <w:next w:val="704"/>
    <w:uiPriority w:val="39"/>
    <w:unhideWhenUsed/>
    <w:qFormat/>
    <w:pPr>
      <w:ind w:left="850" w:right="0" w:firstLine="0"/>
      <w:spacing w:after="57"/>
    </w:pPr>
  </w:style>
  <w:style w:type="paragraph" w:styleId="730">
    <w:name w:val="Subtitle"/>
    <w:basedOn w:val="704"/>
    <w:next w:val="704"/>
    <w:link w:val="753"/>
    <w:uiPriority w:val="11"/>
    <w:qFormat/>
    <w:pPr>
      <w:spacing w:before="200" w:after="200"/>
    </w:pPr>
    <w:rPr>
      <w:sz w:val="24"/>
      <w:szCs w:val="24"/>
    </w:rPr>
  </w:style>
  <w:style w:type="paragraph" w:styleId="731">
    <w:name w:val="footnote text"/>
    <w:basedOn w:val="704"/>
    <w:link w:val="886"/>
    <w:uiPriority w:val="99"/>
    <w:semiHidden/>
    <w:unhideWhenUsed/>
    <w:qFormat/>
    <w:pPr>
      <w:spacing w:after="40" w:line="240" w:lineRule="auto"/>
    </w:pPr>
    <w:rPr>
      <w:sz w:val="18"/>
    </w:rPr>
  </w:style>
  <w:style w:type="paragraph" w:styleId="732">
    <w:name w:val="toc 6"/>
    <w:basedOn w:val="704"/>
    <w:next w:val="704"/>
    <w:uiPriority w:val="39"/>
    <w:unhideWhenUsed/>
    <w:qFormat/>
    <w:pPr>
      <w:ind w:left="1417" w:right="0" w:firstLine="0"/>
      <w:spacing w:after="57"/>
    </w:pPr>
  </w:style>
  <w:style w:type="paragraph" w:styleId="733">
    <w:name w:val="table of figures"/>
    <w:basedOn w:val="704"/>
    <w:next w:val="704"/>
    <w:uiPriority w:val="99"/>
    <w:unhideWhenUsed/>
    <w:qFormat/>
    <w:pPr>
      <w:spacing w:after="0" w:afterAutospacing="0"/>
    </w:pPr>
  </w:style>
  <w:style w:type="paragraph" w:styleId="734">
    <w:name w:val="toc 2"/>
    <w:basedOn w:val="704"/>
    <w:next w:val="704"/>
    <w:uiPriority w:val="39"/>
    <w:unhideWhenUsed/>
    <w:qFormat/>
    <w:pPr>
      <w:ind w:left="283" w:right="0" w:firstLine="0"/>
      <w:spacing w:after="57"/>
    </w:pPr>
  </w:style>
  <w:style w:type="paragraph" w:styleId="735">
    <w:name w:val="toc 9"/>
    <w:basedOn w:val="704"/>
    <w:next w:val="704"/>
    <w:uiPriority w:val="39"/>
    <w:unhideWhenUsed/>
    <w:qFormat/>
    <w:pPr>
      <w:ind w:left="2268" w:right="0" w:firstLine="0"/>
      <w:spacing w:after="57"/>
    </w:pPr>
  </w:style>
  <w:style w:type="paragraph" w:styleId="736">
    <w:name w:val="Title"/>
    <w:basedOn w:val="704"/>
    <w:next w:val="704"/>
    <w:link w:val="752"/>
    <w:uiPriority w:val="10"/>
    <w:qFormat/>
    <w:pPr>
      <w:contextualSpacing/>
      <w:spacing w:before="300" w:after="200"/>
    </w:pPr>
    <w:rPr>
      <w:sz w:val="48"/>
      <w:szCs w:val="48"/>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character" w:styleId="741" w:customStyle="1">
    <w:name w:val="Heading 1 Char"/>
    <w:link w:val="705"/>
    <w:uiPriority w:val="9"/>
    <w:qFormat/>
    <w:rPr>
      <w:rFonts w:ascii="Arial" w:hAnsi="Arial" w:eastAsia="Arial" w:cs="Arial"/>
      <w:sz w:val="40"/>
      <w:szCs w:val="40"/>
    </w:rPr>
  </w:style>
  <w:style w:type="character" w:styleId="742" w:customStyle="1">
    <w:name w:val="Heading 2 Char"/>
    <w:link w:val="706"/>
    <w:uiPriority w:val="9"/>
    <w:qFormat/>
    <w:rPr>
      <w:rFonts w:ascii="Arial" w:hAnsi="Arial" w:eastAsia="Arial" w:cs="Arial"/>
      <w:sz w:val="34"/>
    </w:rPr>
  </w:style>
  <w:style w:type="character" w:styleId="743" w:customStyle="1">
    <w:name w:val="Heading 3 Char"/>
    <w:link w:val="707"/>
    <w:uiPriority w:val="9"/>
    <w:qFormat/>
    <w:rPr>
      <w:rFonts w:ascii="Arial" w:hAnsi="Arial" w:eastAsia="Arial" w:cs="Arial"/>
      <w:sz w:val="30"/>
      <w:szCs w:val="30"/>
    </w:rPr>
  </w:style>
  <w:style w:type="character" w:styleId="744" w:customStyle="1">
    <w:name w:val="Heading 4 Char"/>
    <w:link w:val="708"/>
    <w:uiPriority w:val="9"/>
    <w:qFormat/>
    <w:rPr>
      <w:rFonts w:ascii="Arial" w:hAnsi="Arial" w:eastAsia="Arial" w:cs="Arial"/>
      <w:b/>
      <w:bCs/>
      <w:sz w:val="26"/>
      <w:szCs w:val="26"/>
    </w:rPr>
  </w:style>
  <w:style w:type="character" w:styleId="745" w:customStyle="1">
    <w:name w:val="Heading 5 Char"/>
    <w:link w:val="709"/>
    <w:uiPriority w:val="9"/>
    <w:qFormat/>
    <w:rPr>
      <w:rFonts w:ascii="Arial" w:hAnsi="Arial" w:eastAsia="Arial" w:cs="Arial"/>
      <w:b/>
      <w:bCs/>
      <w:sz w:val="24"/>
      <w:szCs w:val="24"/>
    </w:rPr>
  </w:style>
  <w:style w:type="character" w:styleId="746" w:customStyle="1">
    <w:name w:val="Heading 6 Char"/>
    <w:link w:val="710"/>
    <w:uiPriority w:val="9"/>
    <w:qFormat/>
    <w:rPr>
      <w:rFonts w:ascii="Arial" w:hAnsi="Arial" w:eastAsia="Arial" w:cs="Arial"/>
      <w:b/>
      <w:bCs/>
      <w:sz w:val="22"/>
      <w:szCs w:val="22"/>
    </w:rPr>
  </w:style>
  <w:style w:type="character" w:styleId="747" w:customStyle="1">
    <w:name w:val="Heading 7 Char"/>
    <w:link w:val="711"/>
    <w:uiPriority w:val="9"/>
    <w:qFormat/>
    <w:rPr>
      <w:rFonts w:ascii="Arial" w:hAnsi="Arial" w:eastAsia="Arial" w:cs="Arial"/>
      <w:b/>
      <w:bCs/>
      <w:i/>
      <w:iCs/>
      <w:sz w:val="22"/>
      <w:szCs w:val="22"/>
    </w:rPr>
  </w:style>
  <w:style w:type="character" w:styleId="748" w:customStyle="1">
    <w:name w:val="Heading 8 Char"/>
    <w:link w:val="712"/>
    <w:uiPriority w:val="9"/>
    <w:qFormat/>
    <w:rPr>
      <w:rFonts w:ascii="Arial" w:hAnsi="Arial" w:eastAsia="Arial" w:cs="Arial"/>
      <w:i/>
      <w:iCs/>
      <w:sz w:val="22"/>
      <w:szCs w:val="22"/>
    </w:rPr>
  </w:style>
  <w:style w:type="character" w:styleId="749" w:customStyle="1">
    <w:name w:val="Heading 9 Char"/>
    <w:link w:val="713"/>
    <w:uiPriority w:val="9"/>
    <w:qFormat/>
    <w:rPr>
      <w:rFonts w:ascii="Arial" w:hAnsi="Arial" w:eastAsia="Arial" w:cs="Arial"/>
      <w:i/>
      <w:iCs/>
      <w:sz w:val="21"/>
      <w:szCs w:val="21"/>
    </w:rPr>
  </w:style>
  <w:style w:type="paragraph" w:styleId="750">
    <w:name w:val="List Paragraph"/>
    <w:basedOn w:val="704"/>
    <w:uiPriority w:val="34"/>
    <w:qFormat/>
    <w:pPr>
      <w:contextualSpacing/>
      <w:ind w:left="720"/>
    </w:p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6"/>
    <w:uiPriority w:val="10"/>
    <w:qFormat/>
    <w:rPr>
      <w:sz w:val="48"/>
      <w:szCs w:val="48"/>
    </w:rPr>
  </w:style>
  <w:style w:type="character" w:styleId="753" w:customStyle="1">
    <w:name w:val="Subtitle Char"/>
    <w:link w:val="730"/>
    <w:uiPriority w:val="11"/>
    <w:qFormat/>
    <w:rPr>
      <w:sz w:val="24"/>
      <w:szCs w:val="24"/>
    </w:rPr>
  </w:style>
  <w:style w:type="paragraph" w:styleId="754">
    <w:name w:val="Quote"/>
    <w:basedOn w:val="704"/>
    <w:next w:val="704"/>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704"/>
    <w:next w:val="704"/>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7"/>
    <w:uiPriority w:val="99"/>
    <w:qFormat/>
  </w:style>
  <w:style w:type="character" w:styleId="759" w:customStyle="1">
    <w:name w:val="Footer Char"/>
    <w:link w:val="726"/>
    <w:uiPriority w:val="99"/>
    <w:qFormat/>
  </w:style>
  <w:style w:type="character" w:styleId="760" w:customStyle="1">
    <w:name w:val="Caption Char"/>
    <w:link w:val="726"/>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31"/>
    <w:uiPriority w:val="99"/>
    <w:qFormat/>
    <w:rPr>
      <w:sz w:val="18"/>
    </w:rPr>
  </w:style>
  <w:style w:type="character" w:styleId="887" w:customStyle="1">
    <w:name w:val="Endnote Text Char"/>
    <w:link w:val="725"/>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704"/>
    <w:next w:val="704"/>
    <w:link w:val="903"/>
    <w:uiPriority w:val="0"/>
    <w:qFormat/>
    <w:pPr>
      <w:jc w:val="center"/>
      <w:keepNext/>
      <w:outlineLvl w:val="0"/>
    </w:pPr>
    <w:rPr>
      <w:rFonts w:ascii="楷体_GB2312" w:hAnsi="Times New Roman" w:eastAsia="楷体_GB2312" w:cs="Times New Roman"/>
      <w:sz w:val="28"/>
      <w:szCs w:val="28"/>
    </w:rPr>
  </w:style>
  <w:style w:type="paragraph" w:styleId="890" w:customStyle="1">
    <w:name w:val="标题 21"/>
    <w:basedOn w:val="704"/>
    <w:next w:val="891"/>
    <w:link w:val="9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1" w:customStyle="1">
    <w:name w:val="正文缩进1"/>
    <w:basedOn w:val="704"/>
    <w:link w:val="905"/>
    <w:uiPriority w:val="0"/>
    <w:qFormat/>
    <w:pPr>
      <w:ind w:firstLine="420"/>
    </w:pPr>
    <w:rPr>
      <w:szCs w:val="21"/>
    </w:rPr>
  </w:style>
  <w:style w:type="paragraph" w:styleId="892" w:customStyle="1">
    <w:name w:val="标题 31"/>
    <w:basedOn w:val="704"/>
    <w:next w:val="891"/>
    <w:link w:val="90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3" w:customStyle="1">
    <w:name w:val="标题 41"/>
    <w:basedOn w:val="704"/>
    <w:next w:val="891"/>
    <w:link w:val="907"/>
    <w:uiPriority w:val="0"/>
    <w:qFormat/>
    <w:pPr>
      <w:keepLines/>
      <w:keepNext/>
      <w:spacing w:before="280" w:after="290" w:line="376" w:lineRule="auto"/>
      <w:outlineLvl w:val="3"/>
    </w:pPr>
    <w:rPr>
      <w:rFonts w:ascii="Arial" w:hAnsi="Arial" w:eastAsia="黑体" w:cs="Arial"/>
      <w:b/>
      <w:bCs/>
      <w:sz w:val="28"/>
      <w:szCs w:val="28"/>
    </w:rPr>
  </w:style>
  <w:style w:type="paragraph" w:styleId="894" w:customStyle="1">
    <w:name w:val="标题 51"/>
    <w:basedOn w:val="704"/>
    <w:next w:val="891"/>
    <w:link w:val="908"/>
    <w:uiPriority w:val="0"/>
    <w:qFormat/>
    <w:pPr>
      <w:keepNext/>
      <w:outlineLvl w:val="4"/>
    </w:pPr>
    <w:rPr>
      <w:rFonts w:ascii="宋体" w:hAnsi="Times New Roman" w:eastAsia="宋体" w:cs="Times New Roman"/>
      <w:color w:val="000000"/>
      <w:sz w:val="28"/>
      <w:szCs w:val="28"/>
    </w:rPr>
  </w:style>
  <w:style w:type="paragraph" w:styleId="895" w:customStyle="1">
    <w:name w:val="标题 61"/>
    <w:basedOn w:val="704"/>
    <w:next w:val="891"/>
    <w:link w:val="90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6" w:customStyle="1">
    <w:name w:val="标题 71"/>
    <w:basedOn w:val="704"/>
    <w:next w:val="704"/>
    <w:link w:val="91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7" w:customStyle="1">
    <w:name w:val="标题 81"/>
    <w:basedOn w:val="704"/>
    <w:next w:val="704"/>
    <w:link w:val="91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8" w:customStyle="1">
    <w:name w:val="标题 91"/>
    <w:basedOn w:val="704"/>
    <w:next w:val="704"/>
    <w:link w:val="91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9" w:customStyle="1">
    <w:name w:val="默认段落字体1"/>
    <w:link w:val="704"/>
    <w:uiPriority w:val="1"/>
    <w:unhideWhenUsed/>
    <w:qFormat/>
  </w:style>
  <w:style w:type="table" w:styleId="900" w:customStyle="1">
    <w:name w:val="普通表格1"/>
    <w:uiPriority w:val="99"/>
    <w:unhideWhenUsed/>
    <w:qFormat/>
    <w:tblPr/>
  </w:style>
  <w:style w:type="paragraph" w:styleId="901" w:customStyle="1">
    <w:name w:val="正文文本11"/>
    <w:basedOn w:val="704"/>
    <w:link w:val="902"/>
    <w:uiPriority w:val="0"/>
    <w:qFormat/>
    <w:rPr>
      <w:rFonts w:ascii="楷体_GB2312" w:hAnsi="Arial" w:eastAsia="楷体_GB2312" w:cs="Times New Roman"/>
      <w:sz w:val="28"/>
      <w:szCs w:val="28"/>
    </w:rPr>
  </w:style>
  <w:style w:type="character" w:styleId="902" w:customStyle="1">
    <w:name w:val="正文文本 字符"/>
    <w:link w:val="901"/>
    <w:uiPriority w:val="0"/>
    <w:qFormat/>
    <w:rPr>
      <w:rFonts w:ascii="楷体_GB2312" w:hAnsi="Arial" w:eastAsia="楷体_GB2312" w:cs="Times New Roman"/>
      <w:sz w:val="28"/>
      <w:szCs w:val="28"/>
    </w:rPr>
  </w:style>
  <w:style w:type="character" w:styleId="903" w:customStyle="1">
    <w:name w:val="标题 1 字符"/>
    <w:link w:val="889"/>
    <w:uiPriority w:val="0"/>
    <w:qFormat/>
    <w:rPr>
      <w:rFonts w:ascii="楷体_GB2312" w:hAnsi="Times New Roman" w:eastAsia="楷体_GB2312" w:cs="Times New Roman"/>
      <w:sz w:val="28"/>
      <w:szCs w:val="28"/>
    </w:rPr>
  </w:style>
  <w:style w:type="character" w:styleId="904" w:customStyle="1">
    <w:name w:val="标题 2 字符"/>
    <w:link w:val="890"/>
    <w:uiPriority w:val="0"/>
    <w:qFormat/>
    <w:rPr>
      <w:rFonts w:ascii="Arial" w:hAnsi="Arial" w:eastAsia="幼圆" w:cs="Arial"/>
      <w:b/>
      <w:bCs/>
      <w:sz w:val="44"/>
      <w:szCs w:val="44"/>
    </w:rPr>
  </w:style>
  <w:style w:type="character" w:styleId="905" w:customStyle="1">
    <w:name w:val="正文缩进 字符"/>
    <w:link w:val="891"/>
    <w:uiPriority w:val="0"/>
    <w:qFormat/>
    <w:rPr>
      <w:szCs w:val="21"/>
    </w:rPr>
  </w:style>
  <w:style w:type="character" w:styleId="906" w:customStyle="1">
    <w:name w:val="标题 3 字符"/>
    <w:link w:val="892"/>
    <w:uiPriority w:val="0"/>
    <w:qFormat/>
    <w:rPr>
      <w:rFonts w:ascii="Times New Roman" w:hAnsi="Times New Roman" w:eastAsia="宋体" w:cs="Times New Roman"/>
      <w:b/>
      <w:bCs/>
      <w:sz w:val="32"/>
      <w:szCs w:val="32"/>
    </w:rPr>
  </w:style>
  <w:style w:type="character" w:styleId="907" w:customStyle="1">
    <w:name w:val="标题 4 字符"/>
    <w:link w:val="893"/>
    <w:uiPriority w:val="0"/>
    <w:qFormat/>
    <w:rPr>
      <w:rFonts w:ascii="Arial" w:hAnsi="Arial" w:eastAsia="黑体" w:cs="Arial"/>
      <w:b/>
      <w:bCs/>
      <w:sz w:val="28"/>
      <w:szCs w:val="28"/>
    </w:rPr>
  </w:style>
  <w:style w:type="character" w:styleId="908" w:customStyle="1">
    <w:name w:val="标题 5 字符"/>
    <w:link w:val="894"/>
    <w:uiPriority w:val="0"/>
    <w:qFormat/>
    <w:rPr>
      <w:rFonts w:ascii="宋体" w:hAnsi="Times New Roman" w:eastAsia="宋体" w:cs="Times New Roman"/>
      <w:color w:val="000000"/>
      <w:sz w:val="28"/>
      <w:szCs w:val="28"/>
    </w:rPr>
  </w:style>
  <w:style w:type="character" w:styleId="909" w:customStyle="1">
    <w:name w:val="标题 6 字符"/>
    <w:link w:val="895"/>
    <w:uiPriority w:val="0"/>
    <w:qFormat/>
    <w:rPr>
      <w:rFonts w:ascii="Arial" w:hAnsi="Arial" w:eastAsia="黑体" w:cs="Times New Roman"/>
      <w:b/>
      <w:bCs/>
      <w:sz w:val="24"/>
      <w:szCs w:val="24"/>
    </w:rPr>
  </w:style>
  <w:style w:type="character" w:styleId="910" w:customStyle="1">
    <w:name w:val="标题 7 字符"/>
    <w:link w:val="896"/>
    <w:uiPriority w:val="0"/>
    <w:qFormat/>
    <w:rPr>
      <w:rFonts w:ascii="Times New Roman" w:hAnsi="Times New Roman" w:eastAsia="宋体" w:cs="Times New Roman"/>
      <w:b/>
      <w:bCs/>
      <w:sz w:val="24"/>
      <w:szCs w:val="24"/>
    </w:rPr>
  </w:style>
  <w:style w:type="character" w:styleId="911" w:customStyle="1">
    <w:name w:val="标题 8 字符"/>
    <w:link w:val="897"/>
    <w:uiPriority w:val="0"/>
    <w:qFormat/>
    <w:rPr>
      <w:rFonts w:ascii="Arial" w:hAnsi="Arial" w:eastAsia="黑体" w:cs="Times New Roman"/>
      <w:sz w:val="24"/>
      <w:szCs w:val="24"/>
    </w:rPr>
  </w:style>
  <w:style w:type="character" w:styleId="912" w:customStyle="1">
    <w:name w:val="标题 9 字符"/>
    <w:link w:val="898"/>
    <w:uiPriority w:val="0"/>
    <w:qFormat/>
    <w:rPr>
      <w:rFonts w:ascii="Arial" w:hAnsi="Arial" w:eastAsia="黑体" w:cs="Times New Roman"/>
      <w:szCs w:val="21"/>
    </w:rPr>
  </w:style>
  <w:style w:type="paragraph" w:styleId="913" w:customStyle="1">
    <w:name w:val="列表 31"/>
    <w:basedOn w:val="704"/>
    <w:uiPriority w:val="0"/>
    <w:qFormat/>
    <w:pPr>
      <w:ind w:left="100" w:hanging="200"/>
    </w:pPr>
    <w:rPr>
      <w:rFonts w:ascii="Times New Roman" w:hAnsi="Times New Roman" w:eastAsia="宋体" w:cs="Times New Roman"/>
      <w:szCs w:val="21"/>
    </w:rPr>
  </w:style>
  <w:style w:type="paragraph" w:styleId="914" w:customStyle="1">
    <w:name w:val="目录 71"/>
    <w:basedOn w:val="704"/>
    <w:next w:val="704"/>
    <w:uiPriority w:val="0"/>
    <w:semiHidden/>
    <w:qFormat/>
    <w:pPr>
      <w:ind w:left="1260"/>
      <w:jc w:val="left"/>
    </w:pPr>
    <w:rPr>
      <w:rFonts w:ascii="Times New Roman" w:hAnsi="Times New Roman" w:eastAsia="宋体" w:cs="Times New Roman"/>
      <w:szCs w:val="21"/>
    </w:rPr>
  </w:style>
  <w:style w:type="paragraph" w:styleId="915" w:customStyle="1">
    <w:name w:val="文档结构图1"/>
    <w:basedOn w:val="704"/>
    <w:link w:val="916"/>
    <w:uiPriority w:val="0"/>
    <w:semiHidden/>
    <w:qFormat/>
    <w:pPr>
      <w:shd w:val="clear" w:color="auto" w:fill="000080"/>
    </w:pPr>
    <w:rPr>
      <w:rFonts w:ascii="Times New Roman" w:hAnsi="Times New Roman" w:eastAsia="宋体" w:cs="Times New Roman"/>
      <w:szCs w:val="21"/>
    </w:rPr>
  </w:style>
  <w:style w:type="character" w:styleId="916" w:customStyle="1">
    <w:name w:val="文档结构图 字符"/>
    <w:link w:val="915"/>
    <w:uiPriority w:val="0"/>
    <w:semiHidden/>
    <w:qFormat/>
    <w:rPr>
      <w:rFonts w:ascii="Times New Roman" w:hAnsi="Times New Roman" w:eastAsia="宋体" w:cs="Times New Roman"/>
      <w:szCs w:val="21"/>
      <w:shd w:val="clear" w:color="auto" w:fill="000080"/>
    </w:rPr>
  </w:style>
  <w:style w:type="paragraph" w:styleId="917" w:customStyle="1">
    <w:name w:val="批注文字1"/>
    <w:basedOn w:val="704"/>
    <w:link w:val="918"/>
    <w:uiPriority w:val="0"/>
    <w:unhideWhenUsed/>
    <w:qFormat/>
    <w:pPr>
      <w:jc w:val="left"/>
    </w:pPr>
  </w:style>
  <w:style w:type="character" w:styleId="918" w:customStyle="1">
    <w:name w:val="批注文字 字符"/>
    <w:link w:val="917"/>
    <w:uiPriority w:val="99"/>
    <w:semiHidden/>
    <w:qFormat/>
  </w:style>
  <w:style w:type="paragraph" w:styleId="919" w:customStyle="1">
    <w:name w:val="正文文本 31"/>
    <w:basedOn w:val="704"/>
    <w:link w:val="920"/>
    <w:uiPriority w:val="0"/>
    <w:qFormat/>
    <w:rPr>
      <w:rFonts w:ascii="仿宋_GB2312" w:hAnsi="Arial" w:eastAsia="仿宋_GB2312" w:cs="Times New Roman"/>
      <w:sz w:val="32"/>
      <w:szCs w:val="32"/>
    </w:rPr>
  </w:style>
  <w:style w:type="character" w:styleId="920" w:customStyle="1">
    <w:name w:val="正文文本 3 字符"/>
    <w:link w:val="919"/>
    <w:uiPriority w:val="0"/>
    <w:qFormat/>
    <w:rPr>
      <w:rFonts w:ascii="仿宋_GB2312" w:hAnsi="Arial" w:eastAsia="仿宋_GB2312" w:cs="Times New Roman"/>
      <w:sz w:val="32"/>
      <w:szCs w:val="32"/>
    </w:rPr>
  </w:style>
  <w:style w:type="paragraph" w:styleId="921" w:customStyle="1">
    <w:name w:val="正文文本缩进1"/>
    <w:basedOn w:val="704"/>
    <w:link w:val="922"/>
    <w:uiPriority w:val="0"/>
    <w:unhideWhenUsed/>
    <w:qFormat/>
    <w:pPr>
      <w:ind w:left="420"/>
      <w:spacing w:after="120"/>
    </w:pPr>
  </w:style>
  <w:style w:type="character" w:styleId="922" w:customStyle="1">
    <w:name w:val="正文文本缩进 字符"/>
    <w:link w:val="921"/>
    <w:uiPriority w:val="99"/>
    <w:semiHidden/>
    <w:qFormat/>
  </w:style>
  <w:style w:type="paragraph" w:styleId="923" w:customStyle="1">
    <w:name w:val="列表 21"/>
    <w:basedOn w:val="704"/>
    <w:uiPriority w:val="0"/>
    <w:qFormat/>
    <w:pPr>
      <w:ind w:left="100" w:hanging="200"/>
    </w:pPr>
    <w:rPr>
      <w:rFonts w:ascii="Times New Roman" w:hAnsi="Times New Roman" w:eastAsia="宋体" w:cs="Times New Roman"/>
      <w:szCs w:val="21"/>
    </w:rPr>
  </w:style>
  <w:style w:type="paragraph" w:styleId="924" w:customStyle="1">
    <w:name w:val="目录 51"/>
    <w:basedOn w:val="704"/>
    <w:next w:val="704"/>
    <w:uiPriority w:val="0"/>
    <w:semiHidden/>
    <w:qFormat/>
    <w:pPr>
      <w:ind w:left="840"/>
      <w:jc w:val="left"/>
    </w:pPr>
    <w:rPr>
      <w:rFonts w:ascii="Times New Roman" w:hAnsi="Times New Roman" w:eastAsia="宋体" w:cs="Times New Roman"/>
      <w:szCs w:val="21"/>
    </w:rPr>
  </w:style>
  <w:style w:type="paragraph" w:styleId="925" w:customStyle="1">
    <w:name w:val="目录 31"/>
    <w:basedOn w:val="704"/>
    <w:next w:val="704"/>
    <w:uiPriority w:val="0"/>
    <w:semiHidden/>
    <w:qFormat/>
    <w:pPr>
      <w:ind w:left="420"/>
      <w:jc w:val="left"/>
    </w:pPr>
    <w:rPr>
      <w:rFonts w:ascii="Times New Roman" w:hAnsi="Times New Roman" w:eastAsia="宋体" w:cs="Times New Roman"/>
      <w:i/>
      <w:iCs/>
      <w:szCs w:val="24"/>
    </w:rPr>
  </w:style>
  <w:style w:type="paragraph" w:styleId="926" w:customStyle="1">
    <w:name w:val="纯文本1"/>
    <w:basedOn w:val="704"/>
    <w:link w:val="927"/>
    <w:uiPriority w:val="0"/>
    <w:qFormat/>
    <w:rPr>
      <w:rFonts w:ascii="宋体" w:hAnsi="Courier New" w:eastAsia="宋体" w:cs="Courier New"/>
      <w:szCs w:val="21"/>
    </w:rPr>
  </w:style>
  <w:style w:type="character" w:styleId="927" w:customStyle="1">
    <w:name w:val="纯文本 字符"/>
    <w:link w:val="926"/>
    <w:uiPriority w:val="0"/>
    <w:qFormat/>
    <w:rPr>
      <w:rFonts w:ascii="宋体" w:hAnsi="Courier New" w:eastAsia="宋体" w:cs="Courier New"/>
      <w:szCs w:val="21"/>
    </w:rPr>
  </w:style>
  <w:style w:type="paragraph" w:styleId="928" w:customStyle="1">
    <w:name w:val="目录 81"/>
    <w:basedOn w:val="704"/>
    <w:next w:val="704"/>
    <w:uiPriority w:val="0"/>
    <w:semiHidden/>
    <w:qFormat/>
    <w:pPr>
      <w:ind w:left="1470"/>
      <w:jc w:val="left"/>
    </w:pPr>
    <w:rPr>
      <w:rFonts w:ascii="Times New Roman" w:hAnsi="Times New Roman" w:eastAsia="宋体" w:cs="Times New Roman"/>
      <w:szCs w:val="21"/>
    </w:rPr>
  </w:style>
  <w:style w:type="paragraph" w:styleId="929" w:customStyle="1">
    <w:name w:val="日期1"/>
    <w:basedOn w:val="704"/>
    <w:next w:val="704"/>
    <w:link w:val="930"/>
    <w:uiPriority w:val="0"/>
    <w:qFormat/>
    <w:rPr>
      <w:rFonts w:ascii="Times New Roman" w:hAnsi="Times New Roman" w:eastAsia="宋体" w:cs="Times New Roman"/>
      <w:sz w:val="24"/>
      <w:szCs w:val="24"/>
    </w:rPr>
  </w:style>
  <w:style w:type="character" w:styleId="930" w:customStyle="1">
    <w:name w:val="日期 字符"/>
    <w:link w:val="929"/>
    <w:uiPriority w:val="0"/>
    <w:qFormat/>
    <w:rPr>
      <w:rFonts w:ascii="Times New Roman" w:hAnsi="Times New Roman" w:eastAsia="宋体" w:cs="Times New Roman"/>
      <w:sz w:val="24"/>
      <w:szCs w:val="24"/>
    </w:rPr>
  </w:style>
  <w:style w:type="paragraph" w:styleId="931" w:customStyle="1">
    <w:name w:val="正文文本缩进 21"/>
    <w:basedOn w:val="704"/>
    <w:link w:val="932"/>
    <w:uiPriority w:val="0"/>
    <w:qFormat/>
    <w:pPr>
      <w:ind w:left="630" w:firstLine="645"/>
    </w:pPr>
    <w:rPr>
      <w:rFonts w:ascii="Arial" w:hAnsi="Arial" w:eastAsia="仿宋_GB2312" w:cs="Arial"/>
      <w:sz w:val="32"/>
      <w:szCs w:val="32"/>
    </w:rPr>
  </w:style>
  <w:style w:type="character" w:styleId="932" w:customStyle="1">
    <w:name w:val="正文文本缩进 2 字符"/>
    <w:link w:val="931"/>
    <w:uiPriority w:val="0"/>
    <w:qFormat/>
    <w:rPr>
      <w:rFonts w:ascii="Arial" w:hAnsi="Arial" w:eastAsia="仿宋_GB2312" w:cs="Arial"/>
      <w:sz w:val="32"/>
      <w:szCs w:val="32"/>
    </w:rPr>
  </w:style>
  <w:style w:type="paragraph" w:styleId="933" w:customStyle="1">
    <w:name w:val="批注框文本1"/>
    <w:basedOn w:val="704"/>
    <w:link w:val="934"/>
    <w:uiPriority w:val="0"/>
    <w:semiHidden/>
    <w:qFormat/>
    <w:rPr>
      <w:rFonts w:ascii="Times New Roman" w:hAnsi="Times New Roman" w:eastAsia="宋体" w:cs="Times New Roman"/>
      <w:sz w:val="18"/>
      <w:szCs w:val="18"/>
    </w:rPr>
  </w:style>
  <w:style w:type="character" w:styleId="934" w:customStyle="1">
    <w:name w:val="批注框文本 字符"/>
    <w:link w:val="933"/>
    <w:uiPriority w:val="0"/>
    <w:semiHidden/>
    <w:qFormat/>
    <w:rPr>
      <w:rFonts w:ascii="Times New Roman" w:hAnsi="Times New Roman" w:eastAsia="宋体" w:cs="Times New Roman"/>
      <w:sz w:val="18"/>
      <w:szCs w:val="18"/>
    </w:rPr>
  </w:style>
  <w:style w:type="paragraph" w:styleId="935" w:customStyle="1">
    <w:name w:val="页脚1"/>
    <w:basedOn w:val="704"/>
    <w:link w:val="936"/>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36" w:customStyle="1">
    <w:name w:val="页脚 字符"/>
    <w:link w:val="935"/>
    <w:uiPriority w:val="99"/>
    <w:qFormat/>
    <w:rPr>
      <w:rFonts w:ascii="Times New Roman" w:hAnsi="Times New Roman" w:eastAsia="宋体" w:cs="Times New Roman"/>
      <w:sz w:val="18"/>
      <w:szCs w:val="18"/>
    </w:rPr>
  </w:style>
  <w:style w:type="paragraph" w:styleId="937" w:customStyle="1">
    <w:name w:val="页眉1"/>
    <w:basedOn w:val="704"/>
    <w:link w:val="93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8" w:customStyle="1">
    <w:name w:val="页眉 字符"/>
    <w:link w:val="937"/>
    <w:uiPriority w:val="0"/>
    <w:qFormat/>
    <w:rPr>
      <w:rFonts w:ascii="Times New Roman" w:hAnsi="Times New Roman" w:eastAsia="宋体" w:cs="Times New Roman"/>
      <w:sz w:val="18"/>
      <w:szCs w:val="18"/>
    </w:rPr>
  </w:style>
  <w:style w:type="paragraph" w:styleId="939" w:customStyle="1">
    <w:name w:val="目录 11"/>
    <w:basedOn w:val="704"/>
    <w:next w:val="70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0" w:customStyle="1">
    <w:name w:val="目录 41"/>
    <w:basedOn w:val="704"/>
    <w:next w:val="704"/>
    <w:uiPriority w:val="0"/>
    <w:semiHidden/>
    <w:qFormat/>
    <w:pPr>
      <w:ind w:left="630"/>
      <w:jc w:val="left"/>
    </w:pPr>
    <w:rPr>
      <w:rFonts w:ascii="Times New Roman" w:hAnsi="Times New Roman" w:eastAsia="宋体" w:cs="Times New Roman"/>
      <w:szCs w:val="21"/>
    </w:rPr>
  </w:style>
  <w:style w:type="paragraph" w:styleId="941" w:customStyle="1">
    <w:name w:val="列表1"/>
    <w:basedOn w:val="704"/>
    <w:uiPriority w:val="0"/>
    <w:qFormat/>
    <w:pPr>
      <w:ind w:left="200" w:hanging="200"/>
    </w:pPr>
    <w:rPr>
      <w:rFonts w:ascii="Times New Roman" w:hAnsi="Times New Roman" w:eastAsia="宋体" w:cs="Times New Roman"/>
      <w:szCs w:val="21"/>
    </w:rPr>
  </w:style>
  <w:style w:type="paragraph" w:styleId="942" w:customStyle="1">
    <w:name w:val="目录 61"/>
    <w:basedOn w:val="704"/>
    <w:next w:val="704"/>
    <w:uiPriority w:val="0"/>
    <w:semiHidden/>
    <w:qFormat/>
    <w:pPr>
      <w:ind w:left="1050"/>
      <w:jc w:val="left"/>
    </w:pPr>
    <w:rPr>
      <w:rFonts w:ascii="Times New Roman" w:hAnsi="Times New Roman" w:eastAsia="宋体" w:cs="Times New Roman"/>
      <w:szCs w:val="21"/>
    </w:rPr>
  </w:style>
  <w:style w:type="paragraph" w:styleId="943" w:customStyle="1">
    <w:name w:val="正文文本缩进 31"/>
    <w:basedOn w:val="704"/>
    <w:link w:val="944"/>
    <w:uiPriority w:val="0"/>
    <w:qFormat/>
    <w:pPr>
      <w:ind w:left="645" w:firstLine="645"/>
    </w:pPr>
    <w:rPr>
      <w:rFonts w:ascii="Arial" w:hAnsi="Arial" w:eastAsia="仿宋_GB2312" w:cs="Arial"/>
      <w:color w:val="ffff00"/>
      <w:sz w:val="32"/>
      <w:szCs w:val="32"/>
    </w:rPr>
  </w:style>
  <w:style w:type="character" w:styleId="944" w:customStyle="1">
    <w:name w:val="正文文本缩进 3 字符"/>
    <w:link w:val="943"/>
    <w:uiPriority w:val="0"/>
    <w:qFormat/>
    <w:rPr>
      <w:rFonts w:ascii="Arial" w:hAnsi="Arial" w:eastAsia="仿宋_GB2312" w:cs="Arial"/>
      <w:color w:val="ffff00"/>
      <w:sz w:val="32"/>
      <w:szCs w:val="32"/>
    </w:rPr>
  </w:style>
  <w:style w:type="paragraph" w:styleId="945" w:customStyle="1">
    <w:name w:val="图表目录1"/>
    <w:basedOn w:val="704"/>
    <w:next w:val="704"/>
    <w:uiPriority w:val="0"/>
    <w:semiHidden/>
    <w:qFormat/>
    <w:pPr>
      <w:ind w:left="840" w:hanging="420"/>
    </w:pPr>
    <w:rPr>
      <w:rFonts w:ascii="Times New Roman" w:hAnsi="Times New Roman" w:eastAsia="宋体" w:cs="Times New Roman"/>
      <w:szCs w:val="21"/>
    </w:rPr>
  </w:style>
  <w:style w:type="paragraph" w:styleId="946" w:customStyle="1">
    <w:name w:val="目录 21"/>
    <w:basedOn w:val="704"/>
    <w:next w:val="704"/>
    <w:uiPriority w:val="0"/>
    <w:semiHidden/>
    <w:qFormat/>
    <w:pPr>
      <w:ind w:left="210"/>
      <w:jc w:val="left"/>
    </w:pPr>
    <w:rPr>
      <w:rFonts w:ascii="Times New Roman" w:hAnsi="Times New Roman" w:eastAsia="宋体" w:cs="Times New Roman"/>
      <w:smallCaps/>
      <w:szCs w:val="24"/>
    </w:rPr>
  </w:style>
  <w:style w:type="paragraph" w:styleId="947" w:customStyle="1">
    <w:name w:val="目录 91"/>
    <w:basedOn w:val="704"/>
    <w:next w:val="704"/>
    <w:uiPriority w:val="0"/>
    <w:semiHidden/>
    <w:qFormat/>
    <w:pPr>
      <w:ind w:left="1680"/>
      <w:jc w:val="left"/>
    </w:pPr>
    <w:rPr>
      <w:rFonts w:ascii="Times New Roman" w:hAnsi="Times New Roman" w:eastAsia="宋体" w:cs="Times New Roman"/>
      <w:szCs w:val="21"/>
    </w:rPr>
  </w:style>
  <w:style w:type="paragraph" w:styleId="948" w:customStyle="1">
    <w:name w:val="正文文本 21"/>
    <w:basedOn w:val="704"/>
    <w:link w:val="949"/>
    <w:uiPriority w:val="0"/>
    <w:qFormat/>
    <w:pPr>
      <w:jc w:val="center"/>
      <w:widowControl/>
    </w:pPr>
    <w:rPr>
      <w:rFonts w:ascii="楷体_GB2312" w:hAnsi="Times New Roman" w:eastAsia="楷体_GB2312" w:cs="Times New Roman"/>
      <w:sz w:val="28"/>
      <w:szCs w:val="28"/>
    </w:rPr>
  </w:style>
  <w:style w:type="character" w:styleId="949" w:customStyle="1">
    <w:name w:val="正文文本 2 字符"/>
    <w:link w:val="948"/>
    <w:uiPriority w:val="0"/>
    <w:qFormat/>
    <w:rPr>
      <w:rFonts w:ascii="楷体_GB2312" w:hAnsi="Times New Roman" w:eastAsia="楷体_GB2312" w:cs="Times New Roman"/>
      <w:sz w:val="28"/>
      <w:szCs w:val="28"/>
    </w:rPr>
  </w:style>
  <w:style w:type="paragraph" w:styleId="950" w:customStyle="1">
    <w:name w:val="普通(网站)1"/>
    <w:basedOn w:val="704"/>
    <w:uiPriority w:val="99"/>
    <w:qFormat/>
    <w:pPr>
      <w:jc w:val="left"/>
      <w:spacing w:before="100" w:beforeAutospacing="1" w:after="100" w:afterAutospacing="1"/>
      <w:widowControl/>
    </w:pPr>
    <w:rPr>
      <w:rFonts w:ascii="宋体" w:hAnsi="宋体" w:eastAsia="宋体" w:cs="宋体"/>
      <w:sz w:val="24"/>
      <w:szCs w:val="24"/>
    </w:rPr>
  </w:style>
  <w:style w:type="paragraph" w:styleId="951" w:customStyle="1">
    <w:name w:val="索引 11"/>
    <w:basedOn w:val="704"/>
    <w:next w:val="704"/>
    <w:uiPriority w:val="0"/>
    <w:semiHidden/>
    <w:qFormat/>
    <w:pPr>
      <w:spacing w:line="240" w:lineRule="atLeast"/>
    </w:pPr>
    <w:rPr>
      <w:rFonts w:ascii="Times New Roman" w:hAnsi="Times New Roman" w:eastAsia="宋体" w:cs="Times New Roman"/>
      <w:b/>
      <w:bCs/>
      <w:szCs w:val="21"/>
    </w:rPr>
  </w:style>
  <w:style w:type="paragraph" w:styleId="952" w:customStyle="1">
    <w:name w:val="批注主题1"/>
    <w:basedOn w:val="917"/>
    <w:next w:val="917"/>
    <w:link w:val="953"/>
    <w:uiPriority w:val="0"/>
    <w:semiHidden/>
    <w:qFormat/>
    <w:rPr>
      <w:rFonts w:ascii="Times New Roman" w:hAnsi="Times New Roman" w:eastAsia="宋体" w:cs="Times New Roman"/>
      <w:b/>
      <w:bCs/>
      <w:szCs w:val="21"/>
    </w:rPr>
  </w:style>
  <w:style w:type="character" w:styleId="953" w:customStyle="1">
    <w:name w:val="批注主题 字符"/>
    <w:link w:val="952"/>
    <w:uiPriority w:val="0"/>
    <w:semiHidden/>
    <w:qFormat/>
    <w:rPr>
      <w:rFonts w:ascii="Times New Roman" w:hAnsi="Times New Roman" w:eastAsia="宋体" w:cs="Times New Roman"/>
      <w:b/>
      <w:bCs/>
      <w:szCs w:val="21"/>
    </w:rPr>
  </w:style>
  <w:style w:type="paragraph" w:styleId="954" w:customStyle="1">
    <w:name w:val="正文首行缩进11"/>
    <w:basedOn w:val="704"/>
    <w:link w:val="955"/>
    <w:uiPriority w:val="0"/>
    <w:qFormat/>
    <w:pPr>
      <w:ind w:firstLine="200"/>
      <w:spacing w:line="360" w:lineRule="auto"/>
    </w:pPr>
    <w:rPr>
      <w:rFonts w:ascii="仿宋_GB2312" w:hAnsi="Times New Roman" w:eastAsia="仿宋_GB2312" w:cs="Times New Roman"/>
      <w:sz w:val="30"/>
      <w:szCs w:val="30"/>
    </w:rPr>
  </w:style>
  <w:style w:type="character" w:styleId="955" w:customStyle="1">
    <w:name w:val="正文首行缩进 字符"/>
    <w:link w:val="954"/>
    <w:uiPriority w:val="0"/>
    <w:qFormat/>
    <w:rPr>
      <w:rFonts w:ascii="仿宋_GB2312" w:hAnsi="Times New Roman" w:eastAsia="仿宋_GB2312" w:cs="Times New Roman"/>
      <w:sz w:val="30"/>
      <w:szCs w:val="30"/>
    </w:rPr>
  </w:style>
  <w:style w:type="paragraph" w:styleId="956" w:customStyle="1">
    <w:name w:val="正文首行缩进 21"/>
    <w:basedOn w:val="921"/>
    <w:link w:val="957"/>
    <w:uiPriority w:val="0"/>
    <w:qFormat/>
    <w:pPr>
      <w:ind w:left="0" w:firstLine="420"/>
      <w:spacing w:after="0" w:line="360" w:lineRule="auto"/>
    </w:pPr>
    <w:rPr>
      <w:rFonts w:ascii="宋体" w:hAnsi="宋体" w:eastAsia="宋体" w:cs="Times New Roman"/>
      <w:szCs w:val="20"/>
    </w:rPr>
  </w:style>
  <w:style w:type="character" w:styleId="957" w:customStyle="1">
    <w:name w:val="正文首行缩进 2 字符"/>
    <w:link w:val="956"/>
    <w:uiPriority w:val="0"/>
    <w:qFormat/>
    <w:rPr>
      <w:rFonts w:ascii="宋体" w:hAnsi="宋体" w:eastAsia="宋体" w:cs="Times New Roman"/>
      <w:szCs w:val="20"/>
    </w:rPr>
  </w:style>
  <w:style w:type="table" w:styleId="958" w:customStyle="1">
    <w:name w:val="网格型1"/>
    <w:basedOn w:val="900"/>
    <w:uiPriority w:val="0"/>
    <w:qFormat/>
    <w:pPr>
      <w:jc w:val="both"/>
      <w:widowControl w:val="off"/>
    </w:pPr>
    <w:rPr>
      <w:rFonts w:ascii="Times New Roman" w:hAnsi="Times New Roman" w:eastAsia="宋体" w:cs="Times New Roman"/>
      <w:sz w:val="20"/>
      <w:szCs w:val="20"/>
    </w:rPr>
    <w:tblPr/>
  </w:style>
  <w:style w:type="character" w:styleId="959" w:customStyle="1">
    <w:name w:val="要点1"/>
    <w:link w:val="704"/>
    <w:uiPriority w:val="0"/>
    <w:qFormat/>
    <w:rPr>
      <w:b/>
      <w:bCs/>
    </w:rPr>
  </w:style>
  <w:style w:type="character" w:styleId="960" w:customStyle="1">
    <w:name w:val="页码1"/>
    <w:link w:val="704"/>
    <w:uiPriority w:val="0"/>
    <w:qFormat/>
  </w:style>
  <w:style w:type="character" w:styleId="961" w:customStyle="1">
    <w:name w:val="已访问的超链接1"/>
    <w:link w:val="704"/>
    <w:uiPriority w:val="0"/>
    <w:qFormat/>
    <w:rPr>
      <w:color w:val="800080"/>
      <w:u w:val="single"/>
    </w:rPr>
  </w:style>
  <w:style w:type="character" w:styleId="962" w:customStyle="1">
    <w:name w:val="强调1"/>
    <w:link w:val="704"/>
    <w:uiPriority w:val="0"/>
    <w:qFormat/>
    <w:rPr>
      <w:i/>
    </w:rPr>
  </w:style>
  <w:style w:type="character" w:styleId="963" w:customStyle="1">
    <w:name w:val="超链接1"/>
    <w:link w:val="704"/>
    <w:uiPriority w:val="0"/>
    <w:qFormat/>
    <w:rPr>
      <w:color w:val="0000ff"/>
      <w:u w:val="single"/>
    </w:rPr>
  </w:style>
  <w:style w:type="character" w:styleId="964" w:customStyle="1">
    <w:name w:val="批注引用1"/>
    <w:link w:val="704"/>
    <w:uiPriority w:val="0"/>
    <w:semiHidden/>
    <w:qFormat/>
    <w:rPr>
      <w:sz w:val="21"/>
      <w:szCs w:val="21"/>
    </w:rPr>
  </w:style>
  <w:style w:type="character" w:styleId="965" w:customStyle="1">
    <w:name w:val="font5 Char"/>
    <w:link w:val="704"/>
    <w:uiPriority w:val="0"/>
    <w:qFormat/>
    <w:rPr>
      <w:rFonts w:ascii="宋体" w:hAnsi="宋体" w:eastAsia="宋体"/>
      <w:sz w:val="28"/>
      <w:szCs w:val="28"/>
      <w:lang w:val="en-US" w:eastAsia="zh-CN" w:bidi="ar-SA"/>
    </w:rPr>
  </w:style>
  <w:style w:type="character" w:styleId="966" w:customStyle="1">
    <w:name w:val="二级目录 Char"/>
    <w:link w:val="967"/>
    <w:uiPriority w:val="0"/>
    <w:qFormat/>
    <w:rPr>
      <w:b/>
      <w:sz w:val="30"/>
      <w:szCs w:val="28"/>
    </w:rPr>
  </w:style>
  <w:style w:type="paragraph" w:styleId="967" w:customStyle="1">
    <w:name w:val="二级目录"/>
    <w:next w:val="704"/>
    <w:link w:val="96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8" w:customStyle="1">
    <w:name w:val="列出段落 Char"/>
    <w:link w:val="969"/>
    <w:uiPriority w:val="0"/>
    <w:qFormat/>
    <w:rPr>
      <w:rFonts w:ascii="Calibri" w:hAnsi="Calibri"/>
      <w:sz w:val="24"/>
      <w:szCs w:val="24"/>
      <w:lang w:eastAsia="en-US" w:bidi="en-US"/>
    </w:rPr>
  </w:style>
  <w:style w:type="paragraph" w:styleId="969" w:customStyle="1">
    <w:name w:val="列出段落1"/>
    <w:basedOn w:val="704"/>
    <w:link w:val="968"/>
    <w:uiPriority w:val="0"/>
    <w:qFormat/>
    <w:pPr>
      <w:contextualSpacing/>
      <w:ind w:left="720"/>
      <w:jc w:val="left"/>
      <w:widowControl/>
    </w:pPr>
    <w:rPr>
      <w:rFonts w:ascii="Calibri" w:hAnsi="Calibri"/>
      <w:sz w:val="24"/>
      <w:szCs w:val="24"/>
      <w:lang w:eastAsia="en-US" w:bidi="en-US"/>
    </w:rPr>
  </w:style>
  <w:style w:type="paragraph" w:styleId="970" w:customStyle="1">
    <w:name w:val="Body Text(ch)"/>
    <w:basedOn w:val="704"/>
    <w:next w:val="901"/>
    <w:uiPriority w:val="0"/>
    <w:qFormat/>
    <w:pPr>
      <w:spacing w:after="120"/>
    </w:pPr>
    <w:rPr>
      <w:rFonts w:ascii="宋体" w:hAnsi="Arial" w:eastAsia="宋体" w:cs="Times New Roman"/>
      <w:bCs/>
      <w:iCs/>
      <w:szCs w:val="24"/>
    </w:rPr>
  </w:style>
  <w:style w:type="paragraph" w:styleId="971"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2"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customStyle="1">
    <w:name w:val="Char"/>
    <w:basedOn w:val="704"/>
    <w:uiPriority w:val="0"/>
    <w:qFormat/>
    <w:pPr>
      <w:ind w:firstLine="200"/>
      <w:tabs>
        <w:tab w:val="left" w:pos="360" w:leader="none"/>
      </w:tabs>
    </w:pPr>
    <w:rPr>
      <w:rFonts w:ascii="Times New Roman" w:hAnsi="Times New Roman" w:eastAsia="宋体" w:cs="Times New Roman"/>
      <w:sz w:val="28"/>
      <w:szCs w:val="30"/>
    </w:rPr>
  </w:style>
  <w:style w:type="paragraph" w:styleId="974" w:customStyle="1">
    <w:name w:val=" Char"/>
    <w:basedOn w:val="915"/>
    <w:uiPriority w:val="0"/>
    <w:qFormat/>
    <w:rPr>
      <w:rFonts w:ascii="Tahoma" w:hAnsi="Tahoma"/>
      <w:sz w:val="24"/>
      <w:szCs w:val="24"/>
    </w:rPr>
  </w:style>
  <w:style w:type="paragraph" w:styleId="975" w:customStyle="1">
    <w:name w:val="普通正文"/>
    <w:basedOn w:val="976"/>
    <w:uiPriority w:val="0"/>
    <w:qFormat/>
    <w:pPr>
      <w:ind w:firstLine="480"/>
      <w:jc w:val="left"/>
      <w:spacing w:before="120" w:after="120" w:line="360" w:lineRule="auto"/>
    </w:pPr>
    <w:rPr>
      <w:rFonts w:ascii="Arial" w:hAnsi="Arial" w:eastAsia="宋体" w:cs="Times New Roman"/>
      <w:sz w:val="24"/>
      <w:szCs w:val="24"/>
    </w:rPr>
  </w:style>
  <w:style w:type="paragraph" w:styleId="976"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77" w:customStyle="1">
    <w:name w:val="table_lines"/>
    <w:basedOn w:val="704"/>
    <w:uiPriority w:val="0"/>
    <w:qFormat/>
    <w:pPr>
      <w:jc w:val="left"/>
      <w:widowControl/>
    </w:pPr>
    <w:rPr>
      <w:rFonts w:ascii="Times New Roman" w:hAnsi="Times New Roman" w:eastAsia="宋体" w:cs="Times New Roman"/>
      <w:sz w:val="20"/>
      <w:szCs w:val="20"/>
      <w:lang w:val="de-DE" w:eastAsia="de-DE"/>
    </w:rPr>
  </w:style>
  <w:style w:type="paragraph" w:styleId="97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9" w:customStyle="1">
    <w:name w:val="font7"/>
    <w:basedOn w:val="70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0" w:customStyle="1">
    <w:name w:val=" Char Char Char Char"/>
    <w:basedOn w:val="915"/>
    <w:uiPriority w:val="0"/>
    <w:qFormat/>
    <w:pPr>
      <w:spacing w:line="360" w:lineRule="auto"/>
    </w:pPr>
    <w:rPr>
      <w:rFonts w:ascii="Tahoma" w:hAnsi="Tahoma"/>
      <w:sz w:val="24"/>
      <w:szCs w:val="24"/>
    </w:rPr>
  </w:style>
  <w:style w:type="paragraph" w:styleId="981" w:customStyle="1">
    <w:name w:val="列出段落"/>
    <w:basedOn w:val="704"/>
    <w:uiPriority w:val="0"/>
    <w:qFormat/>
    <w:pPr>
      <w:contextualSpacing/>
      <w:ind w:left="720"/>
      <w:jc w:val="left"/>
      <w:widowControl/>
    </w:pPr>
    <w:rPr>
      <w:rFonts w:ascii="Calibri" w:hAnsi="Calibri" w:eastAsia="宋体" w:cs="Times New Roman"/>
      <w:sz w:val="24"/>
      <w:szCs w:val="24"/>
      <w:lang w:eastAsia="en-US" w:bidi="en-US"/>
    </w:rPr>
  </w:style>
  <w:style w:type="paragraph" w:styleId="982" w:customStyle="1">
    <w:name w:val="4"/>
    <w:basedOn w:val="704"/>
    <w:next w:val="943"/>
    <w:uiPriority w:val="0"/>
    <w:qFormat/>
    <w:pPr>
      <w:ind w:firstLine="420"/>
      <w:spacing w:line="360" w:lineRule="auto"/>
    </w:pPr>
    <w:rPr>
      <w:rFonts w:ascii="Times New Roman" w:hAnsi="Times New Roman" w:eastAsia="宋体" w:cs="Times New Roman"/>
      <w:color w:val="ff0000"/>
      <w:sz w:val="24"/>
      <w:szCs w:val="24"/>
    </w:rPr>
  </w:style>
  <w:style w:type="paragraph" w:styleId="983" w:customStyle="1">
    <w:name w:val="普通 (Web)"/>
    <w:basedOn w:val="704"/>
    <w:uiPriority w:val="0"/>
    <w:qFormat/>
    <w:pPr>
      <w:jc w:val="left"/>
      <w:spacing w:before="100" w:beforeAutospacing="1" w:after="100" w:afterAutospacing="1"/>
      <w:widowControl/>
    </w:pPr>
    <w:rPr>
      <w:rFonts w:ascii="宋体" w:hAnsi="宋体" w:eastAsia="宋体" w:cs="Times New Roman"/>
      <w:sz w:val="24"/>
      <w:szCs w:val="24"/>
    </w:rPr>
  </w:style>
  <w:style w:type="paragraph" w:styleId="984" w:customStyle="1">
    <w:name w:val=" Char Char Char Char Char Char Char Char Char Char"/>
    <w:basedOn w:val="704"/>
    <w:uiPriority w:val="0"/>
    <w:qFormat/>
    <w:pPr>
      <w:spacing w:line="360" w:lineRule="auto"/>
    </w:pPr>
    <w:rPr>
      <w:rFonts w:ascii="Times New Roman" w:hAnsi="Times New Roman" w:eastAsia="宋体" w:cs="Times New Roman"/>
      <w:sz w:val="24"/>
      <w:szCs w:val="20"/>
    </w:rPr>
  </w:style>
  <w:style w:type="paragraph" w:styleId="985" w:customStyle="1">
    <w:name w:val="样式1"/>
    <w:basedOn w:val="704"/>
    <w:uiPriority w:val="0"/>
    <w:qFormat/>
    <w:pPr>
      <w:numPr>
        <w:ilvl w:val="0"/>
        <w:numId w:val="3"/>
      </w:numPr>
    </w:pPr>
    <w:rPr>
      <w:rFonts w:ascii="宋体" w:hAnsi="宋体" w:eastAsia="宋体" w:cs="Times New Roman"/>
      <w:szCs w:val="21"/>
    </w:rPr>
  </w:style>
  <w:style w:type="paragraph" w:styleId="986" w:customStyle="1">
    <w:name w:val="font6"/>
    <w:basedOn w:val="70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7"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9" w:customStyle="1">
    <w:name w:val="标题3"/>
    <w:basedOn w:val="704"/>
    <w:next w:val="704"/>
    <w:uiPriority w:val="0"/>
    <w:qFormat/>
    <w:pPr>
      <w:ind w:firstLine="624"/>
      <w:spacing w:line="590" w:lineRule="atLeast"/>
    </w:pPr>
    <w:rPr>
      <w:rFonts w:ascii="方正黑体_GBK" w:hAnsi="Times New Roman" w:eastAsia="方正黑体_GBK" w:cs="Times New Roman"/>
      <w:sz w:val="32"/>
      <w:szCs w:val="32"/>
    </w:rPr>
  </w:style>
  <w:style w:type="paragraph" w:styleId="990"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2" w:customStyle="1">
    <w:name w:val="Char Char Char Char Char Char Char Char"/>
    <w:basedOn w:val="704"/>
    <w:uiPriority w:val="0"/>
    <w:qFormat/>
    <w:pPr>
      <w:jc w:val="left"/>
      <w:spacing w:after="160" w:line="240" w:lineRule="exact"/>
      <w:widowControl/>
    </w:pPr>
    <w:rPr>
      <w:rFonts w:ascii="Verdana" w:hAnsi="Verdana" w:eastAsia="宋体" w:cs="Times New Roman"/>
      <w:sz w:val="20"/>
      <w:szCs w:val="20"/>
      <w:lang w:eastAsia="en-US"/>
    </w:rPr>
  </w:style>
  <w:style w:type="paragraph" w:styleId="993"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4" w:customStyle="1">
    <w:name w:val=" Char Char Char Char Char Char Char Char"/>
    <w:basedOn w:val="704"/>
    <w:uiPriority w:val="0"/>
    <w:qFormat/>
    <w:pPr>
      <w:jc w:val="left"/>
      <w:spacing w:after="160" w:line="240" w:lineRule="exact"/>
      <w:widowControl/>
    </w:pPr>
    <w:rPr>
      <w:rFonts w:ascii="Verdana" w:hAnsi="Verdana" w:eastAsia="宋体" w:cs="Times New Roman"/>
      <w:sz w:val="20"/>
      <w:szCs w:val="20"/>
      <w:lang w:eastAsia="en-US"/>
    </w:rPr>
  </w:style>
  <w:style w:type="paragraph" w:styleId="995" w:customStyle="1">
    <w:name w:val="xl30"/>
    <w:basedOn w:val="70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6" w:customStyle="1">
    <w:name w:val="Char Char Char Char"/>
    <w:basedOn w:val="915"/>
    <w:uiPriority w:val="0"/>
    <w:qFormat/>
    <w:pPr>
      <w:spacing w:line="360" w:lineRule="auto"/>
    </w:pPr>
    <w:rPr>
      <w:rFonts w:ascii="Tahoma" w:hAnsi="Tahoma"/>
      <w:sz w:val="24"/>
      <w:szCs w:val="24"/>
    </w:rPr>
  </w:style>
  <w:style w:type="paragraph" w:styleId="997" w:customStyle="1">
    <w:name w:val="table_1stline"/>
    <w:basedOn w:val="704"/>
    <w:uiPriority w:val="0"/>
    <w:qFormat/>
    <w:pPr>
      <w:jc w:val="left"/>
      <w:spacing w:before="120"/>
      <w:widowControl/>
    </w:pPr>
    <w:rPr>
      <w:rFonts w:ascii="Times New Roman" w:hAnsi="Times New Roman" w:eastAsia="宋体" w:cs="Times New Roman"/>
      <w:bCs/>
      <w:sz w:val="20"/>
      <w:szCs w:val="20"/>
      <w:lang w:val="de-DE" w:eastAsia="de-DE"/>
    </w:rPr>
  </w:style>
  <w:style w:type="paragraph" w:styleId="998" w:customStyle="1">
    <w:name w:val="font5"/>
    <w:basedOn w:val="70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9" w:customStyle="1">
    <w:name w:val="标题1"/>
    <w:basedOn w:val="704"/>
    <w:next w:val="70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03" w:customStyle="1">
    <w:name w:val="font61"/>
    <w:basedOn w:val="714"/>
    <w:link w:val="704"/>
    <w:uiPriority w:val="0"/>
    <w:qFormat/>
    <w:rPr>
      <w:rFonts w:hint="eastAsia" w:ascii="宋体" w:hAnsi="宋体" w:eastAsia="宋体" w:cs="宋体"/>
      <w:color w:val="000000"/>
      <w:sz w:val="22"/>
      <w:szCs w:val="22"/>
      <w:u w:val="none"/>
    </w:rPr>
  </w:style>
  <w:style w:type="character" w:styleId="1004" w:customStyle="1">
    <w:name w:val="font231"/>
    <w:basedOn w:val="714"/>
    <w:link w:val="704"/>
    <w:uiPriority w:val="0"/>
    <w:qFormat/>
    <w:rPr>
      <w:rFonts w:ascii="Arial" w:hAnsi="Arial" w:cs="Arial"/>
      <w:color w:val="7030a0"/>
      <w:sz w:val="22"/>
      <w:szCs w:val="22"/>
      <w:u w:val="none"/>
    </w:rPr>
  </w:style>
  <w:style w:type="character" w:styleId="1005" w:customStyle="1">
    <w:name w:val="font81"/>
    <w:basedOn w:val="714"/>
    <w:link w:val="704"/>
    <w:uiPriority w:val="0"/>
    <w:qFormat/>
    <w:rPr>
      <w:rFonts w:hint="eastAsia" w:ascii="宋体" w:hAnsi="宋体" w:eastAsia="宋体" w:cs="宋体"/>
      <w:color w:val="7030a0"/>
      <w:sz w:val="22"/>
      <w:szCs w:val="22"/>
      <w:u w:val="none"/>
    </w:rPr>
  </w:style>
  <w:style w:type="character" w:styleId="1006" w:customStyle="1">
    <w:name w:val="font241"/>
    <w:basedOn w:val="714"/>
    <w:link w:val="704"/>
    <w:uiPriority w:val="0"/>
    <w:qFormat/>
    <w:rPr>
      <w:rFonts w:ascii="Arial" w:hAnsi="Arial" w:cs="Arial"/>
      <w:color w:val="000000"/>
      <w:sz w:val="22"/>
      <w:szCs w:val="22"/>
      <w:u w:val="none"/>
    </w:rPr>
  </w:style>
  <w:style w:type="character" w:styleId="1007" w:customStyle="1">
    <w:name w:val="font191"/>
    <w:basedOn w:val="714"/>
    <w:link w:val="704"/>
    <w:uiPriority w:val="0"/>
    <w:qFormat/>
    <w:rPr>
      <w:rFonts w:hint="eastAsia" w:ascii="宋体" w:hAnsi="宋体" w:eastAsia="宋体" w:cs="宋体"/>
      <w:color w:val="000000"/>
      <w:sz w:val="22"/>
      <w:szCs w:val="22"/>
      <w:u w:val="none"/>
    </w:rPr>
  </w:style>
  <w:style w:type="character" w:styleId="1008" w:customStyle="1">
    <w:name w:val="font161"/>
    <w:basedOn w:val="714"/>
    <w:link w:val="704"/>
    <w:uiPriority w:val="0"/>
    <w:qFormat/>
    <w:rPr>
      <w:rFonts w:hint="eastAsia" w:ascii="宋体" w:hAnsi="宋体" w:eastAsia="宋体" w:cs="宋体"/>
      <w:color w:val="ff0000"/>
      <w:sz w:val="22"/>
      <w:szCs w:val="22"/>
      <w:u w:val="none"/>
    </w:rPr>
  </w:style>
  <w:style w:type="character" w:styleId="1009" w:customStyle="1">
    <w:name w:val="font251"/>
    <w:basedOn w:val="714"/>
    <w:link w:val="704"/>
    <w:uiPriority w:val="0"/>
    <w:qFormat/>
    <w:rPr>
      <w:rFonts w:ascii="Arial" w:hAnsi="Arial" w:cs="Arial"/>
      <w:color w:val="ff0000"/>
      <w:sz w:val="22"/>
      <w:szCs w:val="22"/>
      <w:u w:val="none"/>
    </w:rPr>
  </w:style>
  <w:style w:type="character" w:styleId="1010" w:customStyle="1">
    <w:name w:val="font221"/>
    <w:basedOn w:val="714"/>
    <w:link w:val="704"/>
    <w:uiPriority w:val="0"/>
    <w:qFormat/>
    <w:rPr>
      <w:rFonts w:ascii="Arial" w:hAnsi="Arial" w:cs="Arial"/>
      <w:color w:val="000000"/>
      <w:sz w:val="22"/>
      <w:szCs w:val="22"/>
      <w:u w:val="none"/>
    </w:rPr>
  </w:style>
  <w:style w:type="numbering" w:styleId="1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13</cp:revision>
  <dcterms:created xsi:type="dcterms:W3CDTF">2025-12-26T03:51:00Z</dcterms:created>
  <dcterms:modified xsi:type="dcterms:W3CDTF">2026-11-06T02:22:01Z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eyJoZGlkIjoiNzhhMWYwZTIzY2MyNzc2ZTZlMDlkYzM2N2M5OGQyZWQiLCJ1c2VySWQiOiI1OTE4MzYzNzYifQ==</vt:lpwstr>
  </property>
  <property fmtid="{D5CDD505-2E9C-101B-9397-08002B2CF9AE}" pid="3" name="KSOProductBuildVer">
    <vt:lpwstr>2052-12.1.0.26895</vt:lpwstr>
  </property>
  <property fmtid="{D5CDD505-2E9C-101B-9397-08002B2CF9AE}" pid="4" name="ICV">
    <vt:lpwstr>ADD53078315E47BDA8940EC231EB3169_13</vt:lpwstr>
  </property>
</Properties>
</file>