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5"/>
        <w:rPr>
          <w:rFonts w:hint="eastAsia" w:ascii="宋体" w:hAnsi="宋体" w:cs="宋体"/>
          <w:highlight w:val="none"/>
        </w:rPr>
      </w:pPr>
    </w:p>
    <w:p w14:paraId="435724AD">
      <w:pPr>
        <w:pStyle w:val="85"/>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2026-2028年度综保区片区市政设施养护项目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1"/>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项目编号：JSZC-320113-JCEC-G2026-0460</w:t>
      </w:r>
      <w:r>
        <w:rPr>
          <w:rFonts w:hint="eastAsia" w:ascii="宋体" w:hAnsi="宋体" w:eastAsia="宋体" w:cs="宋体"/>
          <w:b/>
          <w:color w:val="auto"/>
          <w:kern w:val="0"/>
          <w:sz w:val="36"/>
          <w:szCs w:val="36"/>
          <w:highlight w:val="none"/>
        </w:rPr>
        <w:tab/>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color w:val="000000" w:themeColor="text1"/>
          <w:sz w:val="36"/>
          <w:highlight w:val="none"/>
          <w:lang w:eastAsia="zh-CN"/>
          <w14:textFill>
            <w14:solidFill>
              <w14:schemeClr w14:val="tx1"/>
            </w14:solidFill>
          </w14:textFill>
        </w:rPr>
        <w:t>江苏省设备成套股份有限公司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4"/>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NumType w:fmt="decimal"/>
          <w:cols w:space="720" w:num="1"/>
        </w:sectPr>
      </w:pPr>
    </w:p>
    <w:p w14:paraId="3EBA64AA">
      <w:pPr>
        <w:pStyle w:val="164"/>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bookmarkStart w:id="45" w:name="_GoBack"/>
      <w:bookmarkEnd w:id="45"/>
    </w:p>
    <w:p w14:paraId="53CF0CF8">
      <w:pPr>
        <w:pStyle w:val="33"/>
        <w:tabs>
          <w:tab w:val="right" w:leader="dot" w:pos="8296"/>
        </w:tabs>
        <w:rPr>
          <w:rFonts w:hint="eastAsia" w:ascii="宋体" w:hAnsi="宋体" w:cs="宋体"/>
          <w:sz w:val="28"/>
          <w:szCs w:val="28"/>
          <w:highlight w:val="none"/>
        </w:rPr>
      </w:pPr>
    </w:p>
    <w:p w14:paraId="54D52AB3">
      <w:pPr>
        <w:pStyle w:val="33"/>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2</w:t>
      </w:r>
      <w:r>
        <w:rPr>
          <w:highlight w:val="none"/>
        </w:rPr>
        <w:fldChar w:fldCharType="end"/>
      </w:r>
      <w:r>
        <w:rPr>
          <w:rFonts w:hint="eastAsia" w:ascii="宋体" w:hAnsi="宋体" w:cs="宋体"/>
          <w:highlight w:val="none"/>
        </w:rPr>
        <w:fldChar w:fldCharType="end"/>
      </w:r>
    </w:p>
    <w:p w14:paraId="13FF5D08">
      <w:pPr>
        <w:pStyle w:val="33"/>
        <w:tabs>
          <w:tab w:val="right" w:leader="dot" w:pos="9638"/>
        </w:tabs>
        <w:rPr>
          <w:rFonts w:hint="eastAsia" w:eastAsia="宋体"/>
          <w:highlight w:val="none"/>
          <w:lang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第二章 投标人须知</w:t>
      </w:r>
      <w:r>
        <w:rPr>
          <w:highlight w:val="none"/>
        </w:rPr>
        <w:tab/>
      </w:r>
      <w:r>
        <w:rPr>
          <w:rFonts w:hint="eastAsia" w:ascii="宋体" w:hAnsi="宋体" w:cs="宋体"/>
          <w:highlight w:val="none"/>
        </w:rPr>
        <w:fldChar w:fldCharType="end"/>
      </w:r>
      <w:r>
        <w:rPr>
          <w:rFonts w:hint="eastAsia"/>
          <w:highlight w:val="none"/>
          <w:lang w:val="en-US" w:eastAsia="zh-CN"/>
        </w:rPr>
        <w:t>6</w:t>
      </w:r>
    </w:p>
    <w:p w14:paraId="57EBC990">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第三章 评标标准</w:t>
      </w:r>
      <w:r>
        <w:rPr>
          <w:highlight w:val="none"/>
        </w:rPr>
        <w:tab/>
      </w:r>
      <w:r>
        <w:rPr>
          <w:rFonts w:hint="eastAsia" w:ascii="宋体" w:hAnsi="宋体" w:cs="宋体"/>
          <w:highlight w:val="none"/>
        </w:rPr>
        <w:fldChar w:fldCharType="end"/>
      </w:r>
      <w:r>
        <w:rPr>
          <w:rFonts w:hint="eastAsia"/>
          <w:highlight w:val="none"/>
          <w:lang w:val="en-US" w:eastAsia="zh-CN"/>
        </w:rPr>
        <w:t>17</w:t>
      </w:r>
    </w:p>
    <w:p w14:paraId="3BFF00C9">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第四章 采购需求</w:t>
      </w:r>
      <w:r>
        <w:rPr>
          <w:highlight w:val="none"/>
        </w:rPr>
        <w:tab/>
      </w:r>
      <w:r>
        <w:rPr>
          <w:rFonts w:hint="eastAsia" w:ascii="宋体" w:hAnsi="宋体" w:cs="宋体"/>
          <w:highlight w:val="none"/>
        </w:rPr>
        <w:fldChar w:fldCharType="end"/>
      </w:r>
      <w:r>
        <w:rPr>
          <w:rFonts w:hint="eastAsia"/>
          <w:highlight w:val="none"/>
          <w:lang w:val="en-US" w:eastAsia="zh-CN"/>
        </w:rPr>
        <w:t>20</w:t>
      </w:r>
    </w:p>
    <w:p w14:paraId="61E0CD81">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第五章 合同主要条款及格式</w:t>
      </w:r>
      <w:r>
        <w:rPr>
          <w:highlight w:val="none"/>
        </w:rPr>
        <w:tab/>
      </w:r>
      <w:r>
        <w:rPr>
          <w:rFonts w:hint="eastAsia" w:ascii="宋体" w:hAnsi="宋体" w:cs="宋体"/>
          <w:highlight w:val="none"/>
        </w:rPr>
        <w:fldChar w:fldCharType="end"/>
      </w:r>
      <w:r>
        <w:rPr>
          <w:rFonts w:hint="eastAsia"/>
          <w:highlight w:val="none"/>
          <w:lang w:val="en-US" w:eastAsia="zh-CN"/>
        </w:rPr>
        <w:t>32</w:t>
      </w:r>
    </w:p>
    <w:p w14:paraId="79DE7DFB">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第六章 投标文件格式及附件</w:t>
      </w:r>
      <w:r>
        <w:rPr>
          <w:highlight w:val="none"/>
        </w:rPr>
        <w:tab/>
      </w:r>
      <w:r>
        <w:rPr>
          <w:rFonts w:hint="eastAsia" w:ascii="宋体" w:hAnsi="宋体" w:cs="宋体"/>
          <w:highlight w:val="none"/>
        </w:rPr>
        <w:fldChar w:fldCharType="end"/>
      </w:r>
      <w:r>
        <w:rPr>
          <w:rFonts w:hint="eastAsia"/>
          <w:highlight w:val="none"/>
          <w:lang w:val="en-US" w:eastAsia="zh-CN"/>
        </w:rPr>
        <w:t>45</w:t>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highlight w:val="none"/>
        </w:rPr>
      </w:pPr>
      <w:r>
        <w:rPr>
          <w:rFonts w:hint="eastAsia" w:ascii="宋体" w:hAnsi="宋体" w:cs="宋体"/>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4" w:type="default"/>
          <w:endnotePr>
            <w:numFmt w:val="decimal"/>
          </w:endnotePr>
          <w:pgSz w:w="11906" w:h="16838"/>
          <w:pgMar w:top="850" w:right="850" w:bottom="850" w:left="1418" w:header="227" w:footer="720" w:gutter="0"/>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2026-2028年度综保区片区市政设施养护</w:t>
      </w:r>
      <w:r>
        <w:rPr>
          <w:rFonts w:hint="eastAsia" w:ascii="宋体" w:hAnsi="宋体" w:cs="宋体"/>
          <w:b/>
          <w:bCs/>
          <w:szCs w:val="21"/>
          <w:highlight w:val="none"/>
          <w:u w:val="single"/>
        </w:rPr>
        <w:t>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12</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01</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1.1项目编号：JSZC-320113-JCEC-G2026-0460</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2026-2028年度综保区片区市政设施养护项目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eastAsia="zh-CN"/>
        </w:rPr>
        <w:t>1054.058378</w:t>
      </w:r>
      <w:r>
        <w:rPr>
          <w:rFonts w:hint="eastAsia" w:ascii="宋体" w:hAnsi="宋体" w:cs="宋体"/>
          <w:b w:val="0"/>
          <w:bCs/>
          <w:szCs w:val="21"/>
          <w:highlight w:val="none"/>
        </w:rPr>
        <w:t>万元。</w:t>
      </w:r>
    </w:p>
    <w:p w14:paraId="2B7D1888">
      <w:pPr>
        <w:spacing w:line="360" w:lineRule="auto"/>
        <w:ind w:firstLine="420" w:firstLineChars="200"/>
        <w:rPr>
          <w:rFonts w:hint="default" w:ascii="宋体" w:hAnsi="宋体" w:cs="宋体"/>
          <w:bCs/>
          <w:szCs w:val="21"/>
          <w:highlight w:val="none"/>
          <w:lang w:val="en-US"/>
        </w:rPr>
      </w:pPr>
      <w:r>
        <w:rPr>
          <w:rFonts w:hint="eastAsia" w:ascii="宋体" w:hAnsi="宋体" w:cs="宋体"/>
          <w:b w:val="0"/>
          <w:bCs/>
          <w:szCs w:val="21"/>
          <w:highlight w:val="none"/>
        </w:rPr>
        <w:t>1.4最高限价：527.029189万元</w:t>
      </w:r>
      <w:r>
        <w:rPr>
          <w:rFonts w:hint="eastAsia" w:ascii="宋体" w:hAnsi="宋体" w:cs="宋体"/>
          <w:b w:val="0"/>
          <w:bCs/>
          <w:szCs w:val="21"/>
          <w:highlight w:val="none"/>
          <w:lang w:val="en-US" w:eastAsia="zh-CN"/>
        </w:rPr>
        <w:t>/年,1054.058378</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/2年。投标报价超过最高限价或单项限价的为无效投标，单项限价详见招标文件。</w:t>
      </w:r>
    </w:p>
    <w:p w14:paraId="49609C5D">
      <w:pPr>
        <w:widowControl/>
        <w:shd w:val="clear" w:color="auto" w:fill="FFFFFF"/>
        <w:spacing w:line="360" w:lineRule="auto"/>
        <w:ind w:firstLine="420" w:firstLineChars="200"/>
        <w:jc w:val="left"/>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5</w:t>
      </w:r>
      <w:r>
        <w:rPr>
          <w:rFonts w:hint="eastAsia" w:ascii="宋体" w:hAnsi="宋体" w:cs="宋体"/>
          <w:bCs/>
          <w:szCs w:val="21"/>
          <w:highlight w:val="none"/>
        </w:rPr>
        <w:t>采购需求：</w:t>
      </w:r>
      <w:r>
        <w:rPr>
          <w:rFonts w:hint="eastAsia" w:ascii="宋体" w:hAnsi="宋体" w:cs="宋体"/>
          <w:bCs/>
          <w:szCs w:val="21"/>
          <w:highlight w:val="none"/>
          <w:lang w:eastAsia="zh-CN"/>
        </w:rPr>
        <w:t>2026-2028年度综保区片区市政设施养护</w:t>
      </w:r>
      <w:r>
        <w:rPr>
          <w:rFonts w:hint="eastAsia" w:ascii="宋体" w:hAnsi="宋体" w:cs="宋体"/>
          <w:bCs/>
          <w:szCs w:val="21"/>
          <w:highlight w:val="none"/>
        </w:rPr>
        <w:t>项目。具体内容详见招标文件。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合同履行期限：二年，合同一年一签，经考核合格后可续签下一年度合同</w:t>
      </w:r>
      <w:r>
        <w:rPr>
          <w:rFonts w:hint="eastAsia"/>
          <w:highlight w:val="none"/>
        </w:rPr>
        <w:t>。</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行业划分：其他未列明行业</w:t>
      </w:r>
      <w:r>
        <w:rPr>
          <w:rFonts w:hint="eastAsia" w:ascii="宋体" w:hAnsi="宋体" w:cs="宋体"/>
          <w:bCs/>
          <w:szCs w:val="21"/>
          <w:highlight w:val="none"/>
          <w:lang w:eastAsia="zh-CN"/>
        </w:rPr>
        <w:t>（</w:t>
      </w:r>
      <w:r>
        <w:rPr>
          <w:rFonts w:hint="eastAsia" w:ascii="宋体" w:hAnsi="宋体" w:cs="Arial"/>
          <w:spacing w:val="8"/>
          <w:kern w:val="0"/>
          <w:highlight w:val="none"/>
        </w:rPr>
        <w:t>水利、环境和公共设施管理业</w:t>
      </w:r>
      <w:r>
        <w:rPr>
          <w:rFonts w:hint="eastAsia" w:ascii="宋体" w:hAnsi="宋体" w:cs="宋体"/>
          <w:bCs/>
          <w:szCs w:val="21"/>
          <w:highlight w:val="none"/>
          <w:lang w:eastAsia="zh-CN"/>
        </w:rPr>
        <w:t>）</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spacing w:val="8"/>
          <w:kern w:val="0"/>
          <w:szCs w:val="21"/>
          <w:highlight w:val="none"/>
        </w:rPr>
      </w:pPr>
      <w:r>
        <w:rPr>
          <w:rFonts w:hint="eastAsia" w:ascii="宋体" w:hAnsi="宋体" w:cs="宋体"/>
          <w:b w:val="0"/>
          <w:bCs w:val="0"/>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3.2地点：江苏政府采购网</w:t>
      </w:r>
      <w:r>
        <w:rPr>
          <w:rFonts w:hint="eastAsia" w:ascii="宋体" w:hAnsi="宋体" w:cs="宋体"/>
          <w:bCs/>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3.3方式：</w:t>
      </w:r>
      <w:r>
        <w:rPr>
          <w:rFonts w:hint="eastAsia" w:ascii="宋体" w:hAnsi="宋体" w:cs="宋体"/>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3.4售价</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4.1</w:t>
      </w:r>
      <w:r>
        <w:rPr>
          <w:rFonts w:hint="eastAsia" w:ascii="宋体" w:hAnsi="宋体" w:cs="宋体"/>
          <w:spacing w:val="15"/>
          <w:kern w:val="0"/>
          <w:szCs w:val="21"/>
          <w:highlight w:val="none"/>
          <w:shd w:val="clear" w:color="auto" w:fill="FFFFFF"/>
        </w:rPr>
        <w:t>提交投标文件截止时间、开标时间：</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12</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01</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spacing w:val="8"/>
          <w:kern w:val="0"/>
          <w:szCs w:val="21"/>
          <w:highlight w:val="none"/>
        </w:rPr>
        <w:t>（北京时间）</w:t>
      </w:r>
    </w:p>
    <w:p w14:paraId="72F30F8E">
      <w:pPr>
        <w:pStyle w:val="42"/>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4.2提交投标文件地点：江苏省政府采购管理交易系统（苏采云）（以下简称“苏采云”）</w:t>
      </w:r>
    </w:p>
    <w:p w14:paraId="46B6A30C">
      <w:pPr>
        <w:pStyle w:val="42"/>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szCs w:val="21"/>
          <w:highlight w:val="none"/>
          <w:lang w:val="zh-CN"/>
        </w:rPr>
      </w:pPr>
      <w:r>
        <w:rPr>
          <w:rFonts w:hint="eastAsia" w:ascii="宋体" w:hAnsi="宋体" w:cs="宋体"/>
          <w:szCs w:val="21"/>
          <w:highlight w:val="none"/>
          <w:lang w:val="zh-CN"/>
        </w:rPr>
        <w:t>6.1本项目在</w:t>
      </w:r>
      <w:r>
        <w:rPr>
          <w:rFonts w:hint="eastAsia" w:ascii="宋体" w:hAnsi="宋体" w:cs="宋体"/>
          <w:b/>
          <w:bCs/>
          <w:szCs w:val="21"/>
          <w:highlight w:val="none"/>
          <w:lang w:val="zh-CN"/>
        </w:rPr>
        <w:t>江苏政府采购网、</w:t>
      </w:r>
      <w:r>
        <w:rPr>
          <w:rFonts w:hint="eastAsia" w:ascii="宋体" w:hAnsi="宋体" w:cs="宋体"/>
          <w:b/>
          <w:bCs/>
          <w:szCs w:val="21"/>
          <w:highlight w:val="none"/>
        </w:rPr>
        <w:t>中国政府采购网</w:t>
      </w:r>
      <w:r>
        <w:rPr>
          <w:rFonts w:hint="eastAsia" w:ascii="宋体" w:hAnsi="宋体" w:cs="宋体"/>
          <w:szCs w:val="21"/>
          <w:highlight w:val="none"/>
          <w:lang w:val="zh-CN"/>
        </w:rPr>
        <w:t>网站发布公告。</w:t>
      </w:r>
    </w:p>
    <w:p w14:paraId="77202CD0">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szCs w:val="21"/>
          <w:highlight w:val="none"/>
          <w:lang w:val="zh-CN"/>
        </w:rPr>
        <w:t>6.</w:t>
      </w:r>
      <w:r>
        <w:rPr>
          <w:rFonts w:hint="eastAsia" w:ascii="宋体" w:hAnsi="宋体" w:cs="宋体"/>
          <w:szCs w:val="21"/>
          <w:highlight w:val="none"/>
        </w:rPr>
        <w:t>2</w:t>
      </w:r>
      <w:r>
        <w:rPr>
          <w:rFonts w:hint="eastAsia" w:ascii="宋体" w:hAnsi="宋体" w:cs="宋体"/>
          <w:bCs/>
          <w:szCs w:val="21"/>
          <w:highlight w:val="none"/>
        </w:rPr>
        <w:t>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5"/>
        <w:spacing w:line="360" w:lineRule="auto"/>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5"/>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5"/>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5"/>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highlight w:val="none"/>
          <w:lang w:val="zh-CN"/>
        </w:rPr>
      </w:pPr>
      <w:r>
        <w:rPr>
          <w:rFonts w:hint="eastAsia" w:ascii="宋体" w:hAnsi="宋体" w:cs="宋体"/>
          <w:b/>
          <w:bCs/>
          <w:szCs w:val="21"/>
          <w:highlight w:val="none"/>
          <w:lang w:val="zh-CN"/>
        </w:rPr>
        <w:t>6.</w:t>
      </w:r>
      <w:r>
        <w:rPr>
          <w:rFonts w:hint="eastAsia" w:ascii="宋体" w:hAnsi="宋体" w:cs="宋体"/>
          <w:b/>
          <w:bCs/>
          <w:szCs w:val="21"/>
          <w:highlight w:val="none"/>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随响应文件一并递交。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7"/>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29DBF2A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35830BF3">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名称：江苏省设备成套股份有限公司</w:t>
      </w:r>
    </w:p>
    <w:p w14:paraId="3F7866E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地址：江苏省南京市鼓楼区清江南路18号鼓楼创新广场D栋10楼1001室</w:t>
      </w:r>
    </w:p>
    <w:p w14:paraId="658FF4F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4095DE28">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电子邮箱：zuolc@jcec.cn</w:t>
      </w:r>
    </w:p>
    <w:p w14:paraId="6EA5F46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 xml:space="preserve">联系方式：025-83314167  </w:t>
      </w:r>
    </w:p>
    <w:p w14:paraId="017D338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462C0E0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43D93660">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电话：025-83314167</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7039"/>
      <w:bookmarkStart w:id="5" w:name="_Toc452625218"/>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w:t>
      </w:r>
      <w:r>
        <w:rPr>
          <w:rFonts w:hint="eastAsia" w:ascii="宋体" w:hAnsi="宋体" w:cs="宋体"/>
          <w:b w:val="0"/>
          <w:bCs w:val="0"/>
          <w:kern w:val="0"/>
          <w:szCs w:val="21"/>
          <w:highlight w:val="none"/>
        </w:rPr>
        <w:t>进口产品的，应提供人民币与外币之间的汇率。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cs="Times New Roman"/>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rPr>
        <w:t>本次招标，代理服务费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w:t>
      </w:r>
      <w:r>
        <w:rPr>
          <w:rFonts w:hint="eastAsia" w:ascii="Arial" w:hAnsi="Arial" w:cs="Times New Roman"/>
          <w:szCs w:val="21"/>
          <w:highlight w:val="none"/>
          <w:lang w:val="en-US" w:eastAsia="zh-CN"/>
        </w:rPr>
        <w:t>标准的36.65%取费（</w:t>
      </w:r>
      <w:r>
        <w:rPr>
          <w:rFonts w:hint="eastAsia" w:ascii="Arial" w:hAnsi="Arial"/>
          <w:szCs w:val="21"/>
          <w:highlight w:val="none"/>
          <w:lang w:val="en-US" w:eastAsia="zh-CN"/>
        </w:rPr>
        <w:t>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（5）因重大变故，采购任务取消的。</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55"/>
        <w:gridCol w:w="7294"/>
        <w:gridCol w:w="709"/>
      </w:tblGrid>
      <w:tr w14:paraId="03EA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18" w:type="dxa"/>
            <w:noWrap/>
            <w:vAlign w:val="center"/>
          </w:tcPr>
          <w:p w14:paraId="2A1FA3FB">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155" w:type="dxa"/>
            <w:noWrap/>
            <w:vAlign w:val="center"/>
          </w:tcPr>
          <w:p w14:paraId="454690DA">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评分因素</w:t>
            </w:r>
          </w:p>
        </w:tc>
        <w:tc>
          <w:tcPr>
            <w:tcW w:w="7294" w:type="dxa"/>
            <w:noWrap/>
            <w:vAlign w:val="center"/>
          </w:tcPr>
          <w:p w14:paraId="755ADF40">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评审标准</w:t>
            </w:r>
          </w:p>
        </w:tc>
        <w:tc>
          <w:tcPr>
            <w:tcW w:w="709" w:type="dxa"/>
            <w:noWrap/>
            <w:vAlign w:val="center"/>
          </w:tcPr>
          <w:p w14:paraId="4DE3B995">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r>
      <w:tr w14:paraId="111B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692F0CA9">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155" w:type="dxa"/>
            <w:noWrap/>
            <w:vAlign w:val="center"/>
          </w:tcPr>
          <w:p w14:paraId="0798D789">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w:t>
            </w:r>
          </w:p>
        </w:tc>
        <w:tc>
          <w:tcPr>
            <w:tcW w:w="7294" w:type="dxa"/>
            <w:noWrap/>
            <w:vAlign w:val="center"/>
          </w:tcPr>
          <w:p w14:paraId="5EBAAA9A">
            <w:pPr>
              <w:widowControl/>
              <w:spacing w:line="360" w:lineRule="auto"/>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采用低价优先法计算，即满足招标文件基本要求且投标价格最低的投标报价为评标基准价为满分，即</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分。其他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的价格分按照下列公式计算（小数点保留二位）；投标报价得分=（评标基准价/投标报价）×</w:t>
            </w:r>
            <w:r>
              <w:rPr>
                <w:rFonts w:hint="eastAsia" w:ascii="宋体" w:hAnsi="宋体" w:eastAsia="宋体" w:cs="宋体"/>
                <w:sz w:val="21"/>
                <w:szCs w:val="21"/>
                <w:highlight w:val="none"/>
                <w:lang w:val="en-US" w:eastAsia="zh-CN"/>
              </w:rPr>
              <w:t>15</w:t>
            </w:r>
            <w:r>
              <w:rPr>
                <w:rFonts w:hint="eastAsia" w:ascii="宋体" w:hAnsi="宋体" w:cs="宋体"/>
                <w:sz w:val="21"/>
                <w:szCs w:val="21"/>
                <w:highlight w:val="none"/>
                <w:lang w:val="en-US" w:eastAsia="zh-CN"/>
              </w:rPr>
              <w:t>。</w:t>
            </w:r>
          </w:p>
        </w:tc>
        <w:tc>
          <w:tcPr>
            <w:tcW w:w="709" w:type="dxa"/>
            <w:noWrap/>
            <w:vAlign w:val="center"/>
          </w:tcPr>
          <w:p w14:paraId="5C65E5D1">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r>
      <w:tr w14:paraId="2238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noWrap/>
            <w:vAlign w:val="center"/>
          </w:tcPr>
          <w:p w14:paraId="2728F83E">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155" w:type="dxa"/>
            <w:noWrap/>
            <w:vAlign w:val="center"/>
          </w:tcPr>
          <w:p w14:paraId="35A48359">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企业业绩</w:t>
            </w:r>
          </w:p>
        </w:tc>
        <w:tc>
          <w:tcPr>
            <w:tcW w:w="7294" w:type="dxa"/>
            <w:noWrap/>
            <w:vAlign w:val="center"/>
          </w:tcPr>
          <w:p w14:paraId="541837DA">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自2023年1月1日（含）以来承担过</w:t>
            </w:r>
            <w:r>
              <w:rPr>
                <w:rFonts w:hint="eastAsia" w:ascii="宋体" w:hAnsi="宋体" w:cs="宋体"/>
                <w:color w:val="auto"/>
                <w:sz w:val="21"/>
                <w:szCs w:val="21"/>
                <w:highlight w:val="none"/>
                <w:lang w:val="en-US" w:eastAsia="zh-CN"/>
              </w:rPr>
              <w:t>道路养护</w:t>
            </w:r>
            <w:r>
              <w:rPr>
                <w:rFonts w:hint="eastAsia" w:ascii="宋体" w:hAnsi="宋体" w:eastAsia="宋体" w:cs="宋体"/>
                <w:sz w:val="21"/>
                <w:szCs w:val="21"/>
                <w:highlight w:val="none"/>
              </w:rPr>
              <w:t>项目，每提供一份业绩得3分，满分9分。（须提供合同扫描件加盖公章，时间以合同签订时间为准，合同扫描件须能反映相关信息，否则不得分）。</w:t>
            </w:r>
          </w:p>
        </w:tc>
        <w:tc>
          <w:tcPr>
            <w:tcW w:w="709" w:type="dxa"/>
            <w:noWrap/>
            <w:vAlign w:val="center"/>
          </w:tcPr>
          <w:p w14:paraId="285D244E">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r>
      <w:tr w14:paraId="370C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175F2E1A">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155" w:type="dxa"/>
            <w:noWrap/>
            <w:vAlign w:val="center"/>
          </w:tcPr>
          <w:p w14:paraId="4B3F119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车辆及设备</w:t>
            </w:r>
          </w:p>
        </w:tc>
        <w:tc>
          <w:tcPr>
            <w:tcW w:w="7294" w:type="dxa"/>
            <w:noWrap/>
            <w:vAlign w:val="center"/>
          </w:tcPr>
          <w:p w14:paraId="72A1C8D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（1）具有铣刨机得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1C51E07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（2）具有平板夯得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72ECCE2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（3）具有装载机得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0B568EE2">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具有挖掘机得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08B9D8D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）具有压路机得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4252225A">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）具有洒水车得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24EC1095">
            <w:pP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具有</w:t>
            </w:r>
            <w:r>
              <w:rPr>
                <w:rFonts w:hint="eastAsia" w:ascii="宋体" w:hAnsi="宋体" w:cs="宋体"/>
                <w:b w:val="0"/>
                <w:bCs w:val="0"/>
                <w:sz w:val="21"/>
                <w:szCs w:val="21"/>
                <w:highlight w:val="none"/>
              </w:rPr>
              <w:t>自卸汽车或五小工程车</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34A1E4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投标人承诺如果中标，须提供自有或租赁或承诺的同等类别和数量的车辆及设备</w:t>
            </w:r>
            <w:r>
              <w:rPr>
                <w:rFonts w:hint="eastAsia" w:ascii="宋体" w:hAnsi="宋体" w:eastAsia="宋体" w:cs="宋体"/>
                <w:sz w:val="21"/>
                <w:szCs w:val="21"/>
                <w:highlight w:val="none"/>
              </w:rPr>
              <w:t>，在服务期限内不挪作他用，承诺书内容完整得1分，不完整或未提供承诺书不得分。（提供承诺书</w:t>
            </w:r>
            <w:r>
              <w:rPr>
                <w:rFonts w:hint="eastAsia" w:ascii="宋体" w:hAnsi="宋体"/>
                <w:highlight w:val="none"/>
                <w:lang w:val="en-US" w:eastAsia="zh-CN"/>
              </w:rPr>
              <w:t>加盖公章</w:t>
            </w:r>
            <w:r>
              <w:rPr>
                <w:rFonts w:hint="eastAsia" w:ascii="宋体" w:hAnsi="宋体" w:eastAsia="宋体" w:cs="宋体"/>
                <w:sz w:val="21"/>
                <w:szCs w:val="21"/>
                <w:highlight w:val="none"/>
              </w:rPr>
              <w:t>）</w:t>
            </w:r>
          </w:p>
          <w:p w14:paraId="091ABFAC">
            <w:p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highlight w:val="none"/>
              </w:rPr>
              <w:t>车辆或设备需为</w:t>
            </w:r>
            <w:r>
              <w:rPr>
                <w:rFonts w:hint="eastAsia" w:ascii="宋体" w:hAnsi="宋体" w:eastAsia="宋体" w:cs="宋体"/>
                <w:sz w:val="21"/>
                <w:szCs w:val="21"/>
                <w:highlight w:val="none"/>
                <w:lang w:val="en-US" w:eastAsia="zh-CN"/>
              </w:rPr>
              <w:t>供应商</w:t>
            </w:r>
            <w:r>
              <w:rPr>
                <w:rFonts w:hint="eastAsia" w:ascii="宋体" w:hAnsi="宋体"/>
                <w:highlight w:val="none"/>
              </w:rPr>
              <w:t>自有或者租赁或承诺</w:t>
            </w:r>
            <w:r>
              <w:rPr>
                <w:rFonts w:hint="eastAsia" w:ascii="宋体" w:hAnsi="宋体"/>
                <w:highlight w:val="none"/>
                <w:lang w:eastAsia="zh-CN"/>
              </w:rPr>
              <w:t>，</w:t>
            </w:r>
            <w:r>
              <w:rPr>
                <w:rFonts w:hint="eastAsia" w:ascii="宋体" w:hAnsi="宋体" w:eastAsia="宋体" w:cs="宋体"/>
                <w:sz w:val="21"/>
                <w:szCs w:val="21"/>
                <w:highlight w:val="none"/>
              </w:rPr>
              <w:t>车辆及设备自有的需提供自有购置发票扫描件加盖公章</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租赁的需提供租赁合同扫描件加盖公章</w:t>
            </w:r>
            <w:r>
              <w:rPr>
                <w:rFonts w:hint="eastAsia" w:ascii="宋体" w:hAnsi="宋体" w:eastAsia="宋体" w:cs="宋体"/>
                <w:sz w:val="21"/>
                <w:szCs w:val="21"/>
                <w:highlight w:val="none"/>
                <w:lang w:eastAsia="zh-CN"/>
              </w:rPr>
              <w:t>，租赁期限需要覆盖服务期，如未覆盖服务期需要</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lang w:eastAsia="zh-CN"/>
              </w:rPr>
              <w:t>承诺</w:t>
            </w:r>
            <w:r>
              <w:rPr>
                <w:rFonts w:hint="eastAsia" w:ascii="宋体" w:hAnsi="宋体" w:eastAsia="宋体" w:cs="宋体"/>
                <w:sz w:val="21"/>
                <w:szCs w:val="21"/>
                <w:highlight w:val="none"/>
                <w:lang w:val="en-US" w:eastAsia="zh-CN"/>
              </w:rPr>
              <w:t>书</w:t>
            </w:r>
            <w:r>
              <w:rPr>
                <w:rFonts w:hint="eastAsia" w:ascii="宋体" w:hAnsi="宋体" w:eastAsia="宋体" w:cs="宋体"/>
                <w:sz w:val="21"/>
                <w:szCs w:val="21"/>
                <w:highlight w:val="none"/>
                <w:lang w:eastAsia="zh-CN"/>
              </w:rPr>
              <w:t>到期后续签并覆盖服务期</w:t>
            </w:r>
            <w:r>
              <w:rPr>
                <w:rFonts w:hint="eastAsia" w:ascii="宋体" w:hAnsi="宋体"/>
                <w:highlight w:val="none"/>
                <w:lang w:val="en-US" w:eastAsia="zh-CN"/>
              </w:rPr>
              <w:t>加盖公章</w:t>
            </w:r>
            <w:r>
              <w:rPr>
                <w:rFonts w:hint="eastAsia" w:ascii="宋体" w:hAnsi="宋体" w:cs="宋体"/>
                <w:sz w:val="21"/>
                <w:szCs w:val="21"/>
                <w:highlight w:val="none"/>
                <w:lang w:eastAsia="zh-CN"/>
              </w:rPr>
              <w:t>；</w:t>
            </w:r>
            <w:r>
              <w:rPr>
                <w:rFonts w:hint="eastAsia" w:ascii="宋体" w:hAnsi="宋体"/>
                <w:highlight w:val="none"/>
                <w:lang w:val="en-US" w:eastAsia="zh-CN"/>
              </w:rPr>
              <w:t>承诺的</w:t>
            </w:r>
            <w:r>
              <w:rPr>
                <w:rFonts w:ascii="宋体" w:hAnsi="宋体"/>
                <w:highlight w:val="none"/>
              </w:rPr>
              <w:t>需</w:t>
            </w:r>
            <w:r>
              <w:rPr>
                <w:rFonts w:hint="eastAsia" w:ascii="宋体" w:hAnsi="宋体"/>
                <w:highlight w:val="none"/>
                <w:lang w:val="en-US" w:eastAsia="zh-CN"/>
              </w:rPr>
              <w:t>提供承诺书加盖公章：承诺中标后十日内备齐，否则不得分。</w:t>
            </w:r>
          </w:p>
          <w:p w14:paraId="2468C0E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以上车辆及设备扫描件须清晰可辨，能够反映相关信息，否则不得分。</w:t>
            </w:r>
          </w:p>
        </w:tc>
        <w:tc>
          <w:tcPr>
            <w:tcW w:w="709" w:type="dxa"/>
            <w:noWrap/>
            <w:vAlign w:val="center"/>
          </w:tcPr>
          <w:p w14:paraId="719B2EA1">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p>
        </w:tc>
      </w:tr>
      <w:tr w14:paraId="5FE5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restart"/>
            <w:noWrap/>
            <w:vAlign w:val="center"/>
          </w:tcPr>
          <w:p w14:paraId="4BE484BF">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1155" w:type="dxa"/>
            <w:vMerge w:val="restart"/>
            <w:noWrap/>
            <w:vAlign w:val="center"/>
          </w:tcPr>
          <w:p w14:paraId="474C6858">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拟投入人员</w:t>
            </w:r>
          </w:p>
        </w:tc>
        <w:tc>
          <w:tcPr>
            <w:tcW w:w="7294" w:type="dxa"/>
            <w:noWrap/>
            <w:vAlign w:val="center"/>
          </w:tcPr>
          <w:p w14:paraId="14BDF51C">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项目负责人</w:t>
            </w:r>
            <w:r>
              <w:rPr>
                <w:rFonts w:hint="eastAsia" w:ascii="宋体" w:hAnsi="宋体" w:eastAsia="宋体" w:cs="宋体"/>
                <w:sz w:val="21"/>
                <w:szCs w:val="21"/>
                <w:highlight w:val="none"/>
              </w:rPr>
              <w:t>具备工程建设类</w:t>
            </w:r>
            <w:r>
              <w:rPr>
                <w:rFonts w:hint="eastAsia" w:ascii="宋体" w:hAnsi="宋体" w:cs="宋体"/>
                <w:sz w:val="21"/>
                <w:szCs w:val="21"/>
                <w:highlight w:val="none"/>
                <w:lang w:val="en-US" w:eastAsia="zh-CN"/>
              </w:rPr>
              <w:t>中级技术职称的得2分，</w:t>
            </w:r>
            <w:r>
              <w:rPr>
                <w:rFonts w:hint="eastAsia" w:ascii="宋体" w:hAnsi="宋体" w:eastAsia="宋体" w:cs="宋体"/>
                <w:sz w:val="21"/>
                <w:szCs w:val="21"/>
                <w:highlight w:val="none"/>
              </w:rPr>
              <w:t>高级及以上技术职称的得4分；专业以职称证书为准，如职称证书反映不出专业的，则以毕业证书上专业为准。提供职称证书复印件、毕业证书复印件（若需）及</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近半年任意一个月为其缴纳的养老保险缴费证明材料并加盖社保中心章或社保中心参保缴费证明电子专用章并加盖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公章。</w:t>
            </w:r>
          </w:p>
        </w:tc>
        <w:tc>
          <w:tcPr>
            <w:tcW w:w="709" w:type="dxa"/>
            <w:noWrap/>
            <w:vAlign w:val="center"/>
          </w:tcPr>
          <w:p w14:paraId="046F1997">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r>
      <w:tr w14:paraId="2AC5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D87957C">
            <w:pPr>
              <w:widowControl/>
              <w:spacing w:line="360" w:lineRule="auto"/>
              <w:jc w:val="center"/>
              <w:rPr>
                <w:rFonts w:hint="eastAsia" w:ascii="宋体" w:hAnsi="宋体" w:eastAsia="宋体" w:cs="宋体"/>
                <w:sz w:val="21"/>
                <w:szCs w:val="21"/>
                <w:highlight w:val="none"/>
                <w:lang w:eastAsia="zh-CN"/>
              </w:rPr>
            </w:pPr>
          </w:p>
        </w:tc>
        <w:tc>
          <w:tcPr>
            <w:tcW w:w="1155" w:type="dxa"/>
            <w:vMerge w:val="continue"/>
            <w:noWrap/>
            <w:vAlign w:val="center"/>
          </w:tcPr>
          <w:p w14:paraId="10E92C78">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4F9E8A3E">
            <w:pPr>
              <w:numPr>
                <w:ilvl w:val="-1"/>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项目组成员中具有安全员（C证）得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资料员得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分</w:t>
            </w:r>
            <w:r>
              <w:rPr>
                <w:rFonts w:hint="eastAsia" w:ascii="宋体" w:hAnsi="宋体" w:eastAsia="宋体" w:cs="宋体"/>
                <w:sz w:val="21"/>
                <w:szCs w:val="21"/>
                <w:highlight w:val="none"/>
              </w:rPr>
              <w:t>，满分</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p>
          <w:p w14:paraId="582CD909">
            <w:pPr>
              <w:numPr>
                <w:ilvl w:val="0"/>
                <w:numId w:val="0"/>
              </w:num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（提供有效期内的证书复印件加盖公章，并提供</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近半年任意一个月为其缴纳的养老保险缴费证明材料并加盖社保中心章或社保中心参保缴费证明电子专用章并加盖公章。</w:t>
            </w:r>
            <w:r>
              <w:rPr>
                <w:rFonts w:hint="eastAsia" w:ascii="宋体" w:hAnsi="宋体" w:cs="宋体"/>
                <w:sz w:val="21"/>
                <w:szCs w:val="21"/>
                <w:highlight w:val="none"/>
                <w:lang w:eastAsia="zh-CN"/>
              </w:rPr>
              <w:t>）</w:t>
            </w:r>
          </w:p>
          <w:p w14:paraId="373FDE4C">
            <w:pPr>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说明：</w:t>
            </w:r>
            <w:r>
              <w:rPr>
                <w:rFonts w:hint="eastAsia" w:ascii="宋体" w:hAnsi="宋体" w:cs="宋体"/>
                <w:sz w:val="21"/>
                <w:szCs w:val="21"/>
                <w:highlight w:val="none"/>
                <w:lang w:val="en-US" w:eastAsia="zh-CN"/>
              </w:rPr>
              <w:t>安全员与资料员</w:t>
            </w:r>
            <w:r>
              <w:rPr>
                <w:rFonts w:hint="eastAsia" w:ascii="宋体" w:hAnsi="宋体" w:eastAsia="宋体" w:cs="宋体"/>
                <w:sz w:val="21"/>
                <w:szCs w:val="21"/>
                <w:highlight w:val="none"/>
                <w:lang w:val="en-US" w:eastAsia="zh-CN"/>
              </w:rPr>
              <w:t>不可兼得。</w:t>
            </w:r>
          </w:p>
        </w:tc>
        <w:tc>
          <w:tcPr>
            <w:tcW w:w="709" w:type="dxa"/>
            <w:noWrap/>
            <w:vAlign w:val="center"/>
          </w:tcPr>
          <w:p w14:paraId="7AC65EC5">
            <w:pPr>
              <w:widowControl/>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r>
      <w:tr w14:paraId="55F6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E2AAB0F">
            <w:pPr>
              <w:widowControl/>
              <w:spacing w:line="360" w:lineRule="auto"/>
              <w:jc w:val="center"/>
              <w:rPr>
                <w:rFonts w:hint="eastAsia" w:ascii="宋体" w:hAnsi="宋体" w:eastAsia="宋体" w:cs="宋体"/>
                <w:sz w:val="21"/>
                <w:szCs w:val="21"/>
                <w:highlight w:val="none"/>
                <w:lang w:eastAsia="zh-CN"/>
              </w:rPr>
            </w:pPr>
          </w:p>
        </w:tc>
        <w:tc>
          <w:tcPr>
            <w:tcW w:w="1155" w:type="dxa"/>
            <w:vMerge w:val="continue"/>
            <w:noWrap/>
            <w:vAlign w:val="center"/>
          </w:tcPr>
          <w:p w14:paraId="1C3F7EAC">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000FAA46">
            <w:pPr>
              <w:numPr>
                <w:ilvl w:val="0"/>
                <w:numId w:val="0"/>
              </w:num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u w:val="none"/>
                <w:lang w:val="en-US" w:eastAsia="zh-CN"/>
              </w:rPr>
              <w:t>投入</w:t>
            </w:r>
            <w:r>
              <w:rPr>
                <w:rFonts w:hint="eastAsia" w:ascii="宋体" w:hAnsi="宋体" w:cs="宋体"/>
                <w:sz w:val="21"/>
                <w:szCs w:val="21"/>
                <w:highlight w:val="none"/>
                <w:u w:val="none"/>
                <w:lang w:val="en-US" w:eastAsia="zh-CN"/>
              </w:rPr>
              <w:t>项目</w:t>
            </w:r>
            <w:r>
              <w:rPr>
                <w:rFonts w:hint="eastAsia" w:ascii="宋体" w:hAnsi="宋体" w:eastAsia="宋体" w:cs="宋体"/>
                <w:sz w:val="21"/>
                <w:szCs w:val="21"/>
                <w:highlight w:val="none"/>
                <w:u w:val="none"/>
                <w:lang w:val="en-US" w:eastAsia="zh-CN"/>
              </w:rPr>
              <w:t>管养人员不少于</w:t>
            </w:r>
            <w:r>
              <w:rPr>
                <w:rFonts w:hint="eastAsia" w:ascii="宋体" w:hAnsi="宋体" w:cs="宋体"/>
                <w:sz w:val="21"/>
                <w:szCs w:val="21"/>
                <w:highlight w:val="none"/>
                <w:u w:val="none"/>
                <w:lang w:val="en-US" w:eastAsia="zh-CN"/>
              </w:rPr>
              <w:t>15</w:t>
            </w:r>
            <w:r>
              <w:rPr>
                <w:rFonts w:hint="eastAsia" w:ascii="宋体" w:hAnsi="宋体" w:eastAsia="宋体" w:cs="宋体"/>
                <w:sz w:val="21"/>
                <w:szCs w:val="21"/>
                <w:highlight w:val="none"/>
                <w:u w:val="none"/>
                <w:lang w:val="en-US" w:eastAsia="zh-CN"/>
              </w:rPr>
              <w:t>人</w:t>
            </w:r>
            <w:r>
              <w:rPr>
                <w:rFonts w:hint="eastAsia" w:ascii="宋体" w:hAnsi="宋体" w:cs="宋体"/>
                <w:sz w:val="21"/>
                <w:szCs w:val="21"/>
                <w:highlight w:val="none"/>
                <w:u w:val="none"/>
                <w:lang w:val="en-US" w:eastAsia="zh-CN"/>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其中提供</w:t>
            </w:r>
            <w:r>
              <w:rPr>
                <w:rFonts w:hint="eastAsia" w:ascii="宋体" w:hAnsi="宋体" w:eastAsia="宋体" w:cs="宋体"/>
                <w:b/>
                <w:bCs w:val="0"/>
                <w:color w:val="000000" w:themeColor="text1"/>
                <w:sz w:val="21"/>
                <w:szCs w:val="21"/>
                <w:highlight w:val="none"/>
                <w14:textFill>
                  <w14:solidFill>
                    <w14:schemeClr w14:val="tx1"/>
                  </w14:solidFill>
                </w14:textFill>
              </w:rPr>
              <w:t>至少</w:t>
            </w:r>
            <w:r>
              <w:rPr>
                <w:rFonts w:hint="eastAsia" w:ascii="宋体" w:hAnsi="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sz w:val="21"/>
                <w:szCs w:val="21"/>
                <w:highlight w:val="none"/>
                <w14:textFill>
                  <w14:solidFill>
                    <w14:schemeClr w14:val="tx1"/>
                  </w14:solidFill>
                </w14:textFill>
              </w:rPr>
              <w:t>名固定巡查人员</w:t>
            </w:r>
            <w:r>
              <w:rPr>
                <w:rFonts w:hint="eastAsia" w:ascii="宋体" w:hAnsi="宋体" w:cs="宋体"/>
                <w:sz w:val="21"/>
                <w:szCs w:val="21"/>
                <w:highlight w:val="none"/>
                <w:u w:val="none"/>
                <w:lang w:val="en-US" w:eastAsia="zh-CN"/>
              </w:rPr>
              <w:t>）</w:t>
            </w:r>
            <w:r>
              <w:rPr>
                <w:rFonts w:hint="eastAsia" w:ascii="宋体" w:hAnsi="宋体" w:eastAsia="宋体" w:cs="宋体"/>
                <w:sz w:val="21"/>
                <w:szCs w:val="21"/>
                <w:highlight w:val="none"/>
                <w:u w:val="none"/>
                <w:lang w:val="en-US" w:eastAsia="zh-CN"/>
              </w:rPr>
              <w:t>得</w:t>
            </w:r>
            <w:r>
              <w:rPr>
                <w:rFonts w:hint="eastAsia" w:ascii="宋体" w:hAnsi="宋体" w:cs="宋体"/>
                <w:sz w:val="21"/>
                <w:szCs w:val="21"/>
                <w:highlight w:val="none"/>
                <w:u w:val="none"/>
                <w:lang w:val="en-US" w:eastAsia="zh-CN"/>
              </w:rPr>
              <w:t>3</w:t>
            </w:r>
            <w:r>
              <w:rPr>
                <w:rFonts w:hint="eastAsia" w:ascii="宋体" w:hAnsi="宋体" w:eastAsia="宋体" w:cs="宋体"/>
                <w:sz w:val="21"/>
                <w:szCs w:val="21"/>
                <w:highlight w:val="none"/>
                <w:u w:val="none"/>
                <w:lang w:val="en-US" w:eastAsia="zh-CN"/>
              </w:rPr>
              <w:t>分。（须提供承诺书</w:t>
            </w:r>
            <w:r>
              <w:rPr>
                <w:rFonts w:hint="eastAsia" w:ascii="宋体" w:hAnsi="宋体" w:cs="宋体"/>
                <w:sz w:val="21"/>
                <w:szCs w:val="21"/>
                <w:highlight w:val="none"/>
                <w:u w:val="none"/>
                <w:lang w:val="en-US" w:eastAsia="zh-CN"/>
              </w:rPr>
              <w:t>加盖公章</w:t>
            </w:r>
            <w:r>
              <w:rPr>
                <w:rFonts w:hint="eastAsia" w:ascii="宋体" w:hAnsi="宋体" w:eastAsia="宋体" w:cs="宋体"/>
                <w:sz w:val="21"/>
                <w:szCs w:val="21"/>
                <w:highlight w:val="none"/>
                <w:u w:val="none"/>
                <w:lang w:val="en-US" w:eastAsia="zh-CN"/>
              </w:rPr>
              <w:t>，未提供</w:t>
            </w:r>
            <w:r>
              <w:rPr>
                <w:rFonts w:hint="eastAsia" w:ascii="宋体" w:hAnsi="宋体" w:cs="宋体"/>
                <w:sz w:val="21"/>
                <w:szCs w:val="21"/>
                <w:highlight w:val="none"/>
                <w:u w:val="none"/>
                <w:lang w:val="en-US" w:eastAsia="zh-CN"/>
              </w:rPr>
              <w:t>或提供不全的</w:t>
            </w:r>
            <w:r>
              <w:rPr>
                <w:rFonts w:hint="eastAsia" w:ascii="宋体" w:hAnsi="宋体" w:eastAsia="宋体" w:cs="宋体"/>
                <w:sz w:val="21"/>
                <w:szCs w:val="21"/>
                <w:highlight w:val="none"/>
                <w:u w:val="none"/>
                <w:lang w:val="en-US" w:eastAsia="zh-CN"/>
              </w:rPr>
              <w:t>不得分。）</w:t>
            </w:r>
          </w:p>
        </w:tc>
        <w:tc>
          <w:tcPr>
            <w:tcW w:w="709" w:type="dxa"/>
            <w:noWrap/>
            <w:vAlign w:val="center"/>
          </w:tcPr>
          <w:p w14:paraId="1EAC59AD">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r>
      <w:tr w14:paraId="6FB0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02FE0652">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5.1</w:t>
            </w:r>
          </w:p>
        </w:tc>
        <w:tc>
          <w:tcPr>
            <w:tcW w:w="1155" w:type="dxa"/>
            <w:vMerge w:val="restart"/>
            <w:noWrap/>
            <w:vAlign w:val="center"/>
          </w:tcPr>
          <w:p w14:paraId="3F589C25">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技术方案</w:t>
            </w:r>
          </w:p>
        </w:tc>
        <w:tc>
          <w:tcPr>
            <w:tcW w:w="7294" w:type="dxa"/>
            <w:noWrap/>
            <w:vAlign w:val="center"/>
          </w:tcPr>
          <w:p w14:paraId="6EC6DC9D">
            <w:pPr>
              <w:widowControl/>
              <w:spacing w:line="360" w:lineRule="auto"/>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rPr>
              <w:t>项目整体需求方案（包括但不限于</w:t>
            </w:r>
            <w:r>
              <w:rPr>
                <w:rFonts w:hint="eastAsia" w:ascii="宋体" w:hAnsi="宋体" w:eastAsia="宋体" w:cs="宋体"/>
                <w:sz w:val="21"/>
                <w:szCs w:val="21"/>
                <w:highlight w:val="none"/>
                <w:lang w:val="zh-CN"/>
              </w:rPr>
              <w:t>项目的认识、服务定位、总体目标及整体设想</w:t>
            </w:r>
            <w:r>
              <w:rPr>
                <w:rFonts w:hint="eastAsia" w:ascii="宋体" w:hAnsi="宋体" w:eastAsia="宋体" w:cs="宋体"/>
                <w:sz w:val="21"/>
                <w:szCs w:val="21"/>
                <w:highlight w:val="none"/>
                <w:lang w:val="en-US"/>
              </w:rPr>
              <w:t>）</w:t>
            </w:r>
            <w:r>
              <w:rPr>
                <w:rFonts w:hint="eastAsia" w:ascii="宋体" w:hAnsi="宋体" w:eastAsia="宋体" w:cs="宋体"/>
                <w:sz w:val="21"/>
                <w:szCs w:val="21"/>
                <w:highlight w:val="none"/>
                <w:lang w:val="zh-CN"/>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lang w:val="zh-CN"/>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lang w:val="zh-CN"/>
              </w:rPr>
              <w:t>提供的项目整体需求方案评分：</w:t>
            </w:r>
          </w:p>
          <w:p w14:paraId="041FB5E8">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方案表述清晰完整，内容详实具体，覆盖采购需求全部要求，部分措施高于采购需求标准，具备落地可行性的，</w:t>
            </w:r>
            <w:r>
              <w:rPr>
                <w:rFonts w:hint="eastAsia" w:ascii="宋体" w:hAnsi="宋体" w:eastAsia="宋体" w:cs="宋体"/>
                <w:sz w:val="21"/>
                <w:szCs w:val="21"/>
                <w:highlight w:val="none"/>
              </w:rPr>
              <w:t>得10分；</w:t>
            </w:r>
          </w:p>
          <w:p w14:paraId="6C9A08A4">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方案表述较为清晰，内容较为充实，能够全部满足采购需求要求，具备落地可行性的，</w:t>
            </w:r>
            <w:r>
              <w:rPr>
                <w:rFonts w:hint="eastAsia" w:ascii="宋体" w:hAnsi="宋体" w:eastAsia="宋体" w:cs="宋体"/>
                <w:sz w:val="21"/>
                <w:szCs w:val="21"/>
                <w:highlight w:val="none"/>
              </w:rPr>
              <w:t>得7分；</w:t>
            </w:r>
          </w:p>
          <w:p w14:paraId="39942B41">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方案表述清晰度一般，内容基本完整，基本满足采购需求主要要求，无重大缺项的，</w:t>
            </w:r>
            <w:r>
              <w:rPr>
                <w:rFonts w:hint="eastAsia" w:ascii="宋体" w:hAnsi="宋体" w:eastAsia="宋体" w:cs="宋体"/>
                <w:sz w:val="21"/>
                <w:szCs w:val="21"/>
                <w:highlight w:val="none"/>
              </w:rPr>
              <w:t>得4分；</w:t>
            </w:r>
          </w:p>
          <w:p w14:paraId="2F3E7DFA">
            <w:pPr>
              <w:widowControl/>
              <w:spacing w:line="360" w:lineRule="auto"/>
              <w:jc w:val="left"/>
              <w:rPr>
                <w:rFonts w:hint="eastAsia" w:ascii="宋体" w:hAnsi="宋体" w:eastAsia="宋体" w:cs="宋体"/>
                <w:sz w:val="21"/>
                <w:szCs w:val="21"/>
                <w:highlight w:val="none"/>
                <w:lang w:eastAsia="zh-CN"/>
              </w:rPr>
            </w:pPr>
            <w:r>
              <w:rPr>
                <w:rFonts w:hint="eastAsia" w:ascii="宋体" w:hAnsi="宋体" w:eastAsia="宋体" w:cs="Times New Roman"/>
                <w:color w:val="auto"/>
                <w:kern w:val="2"/>
                <w:sz w:val="21"/>
                <w:szCs w:val="24"/>
                <w:highlight w:val="none"/>
                <w:lang w:val="en-US" w:eastAsia="zh-CN" w:bidi="ar-SA"/>
              </w:rPr>
              <w:t>方案表述模糊，内容存在缺漏，部分不满足采购需求，存在偏差的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2FDA3E20">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未提供相关内容的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不得分。</w:t>
            </w:r>
          </w:p>
        </w:tc>
        <w:tc>
          <w:tcPr>
            <w:tcW w:w="709" w:type="dxa"/>
            <w:noWrap/>
            <w:vAlign w:val="center"/>
          </w:tcPr>
          <w:p w14:paraId="2B134DE2">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p>
        </w:tc>
      </w:tr>
      <w:tr w14:paraId="3990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3" w:hRule="atLeast"/>
          <w:jc w:val="center"/>
        </w:trPr>
        <w:tc>
          <w:tcPr>
            <w:tcW w:w="718" w:type="dxa"/>
            <w:noWrap/>
            <w:vAlign w:val="center"/>
          </w:tcPr>
          <w:p w14:paraId="2926B6EB">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2</w:t>
            </w:r>
          </w:p>
        </w:tc>
        <w:tc>
          <w:tcPr>
            <w:tcW w:w="1155" w:type="dxa"/>
            <w:vMerge w:val="continue"/>
            <w:noWrap/>
            <w:vAlign w:val="center"/>
          </w:tcPr>
          <w:p w14:paraId="5925BDEB">
            <w:pPr>
              <w:widowControl/>
              <w:spacing w:line="360" w:lineRule="auto"/>
              <w:jc w:val="center"/>
              <w:rPr>
                <w:rFonts w:hint="eastAsia" w:ascii="宋体" w:hAnsi="宋体" w:eastAsia="宋体" w:cs="宋体"/>
                <w:sz w:val="21"/>
                <w:szCs w:val="21"/>
                <w:highlight w:val="none"/>
              </w:rPr>
            </w:pPr>
          </w:p>
        </w:tc>
        <w:tc>
          <w:tcPr>
            <w:tcW w:w="7294" w:type="dxa"/>
            <w:noWrap/>
            <w:vAlign w:val="center"/>
          </w:tcPr>
          <w:p w14:paraId="5B07AB2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养护方案：（包括但不限于车行道、非机动车道、人行道、路牙沿石、隔离带、挡土墙、护坡</w:t>
            </w:r>
            <w:r>
              <w:rPr>
                <w:rFonts w:hint="eastAsia" w:ascii="宋体" w:hAnsi="宋体" w:cs="宋体"/>
                <w:sz w:val="21"/>
                <w:szCs w:val="21"/>
                <w:highlight w:val="none"/>
                <w:lang w:val="en-US" w:eastAsia="zh-CN"/>
              </w:rPr>
              <w:t>等</w:t>
            </w:r>
            <w:r>
              <w:rPr>
                <w:rFonts w:hint="eastAsia" w:ascii="宋体" w:hAnsi="宋体" w:eastAsia="宋体" w:cs="宋体"/>
                <w:sz w:val="21"/>
                <w:szCs w:val="21"/>
                <w:highlight w:val="none"/>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提供的养护方案评分：</w:t>
            </w:r>
          </w:p>
          <w:p w14:paraId="586D2A26">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方案表述清晰完整，内容详实具体，养护措施完整覆盖采购需求全部要求，部分措施高于采购需求标准，具备落地可行性的，得10分；</w:t>
            </w:r>
          </w:p>
          <w:p w14:paraId="3E4E262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方案表述较为清晰，内容较为充实，养护措施能够全部满足采购需求要求，具备落地可行性的，得7分；</w:t>
            </w:r>
          </w:p>
          <w:p w14:paraId="317BF889">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方案表述清晰度一般，内容基本完整，养护措施基本满足采购需求主要要求，无重大缺项的，得4分；</w:t>
            </w:r>
          </w:p>
          <w:p w14:paraId="4806C0E4">
            <w:pPr>
              <w:widowControl/>
              <w:spacing w:line="360" w:lineRule="auto"/>
              <w:jc w:val="left"/>
              <w:rPr>
                <w:rFonts w:hint="eastAsia" w:ascii="宋体" w:hAnsi="宋体" w:eastAsia="宋体" w:cs="宋体"/>
                <w:sz w:val="21"/>
                <w:szCs w:val="21"/>
                <w:highlight w:val="none"/>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w:t>
            </w:r>
            <w:r>
              <w:rPr>
                <w:rFonts w:hint="eastAsia" w:ascii="宋体" w:hAnsi="宋体" w:eastAsia="宋体" w:cs="宋体"/>
                <w:sz w:val="21"/>
                <w:szCs w:val="21"/>
                <w:highlight w:val="none"/>
              </w:rPr>
              <w:t>，得1分；</w:t>
            </w:r>
          </w:p>
          <w:p w14:paraId="4E12AE0D">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2D537E74">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5876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4EAE2AE8">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3</w:t>
            </w:r>
          </w:p>
        </w:tc>
        <w:tc>
          <w:tcPr>
            <w:tcW w:w="1155" w:type="dxa"/>
            <w:vMerge w:val="continue"/>
            <w:noWrap/>
            <w:vAlign w:val="center"/>
          </w:tcPr>
          <w:p w14:paraId="55FCC6A6">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5CE6A32D">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应急处置工作方案：（包括但不限于道路积水应急情况处置，扫雪防冻应急处置，防汛防灾应急处置，路面突发情况、迎检保障、重大活动保障</w:t>
            </w:r>
            <w:r>
              <w:rPr>
                <w:rFonts w:hint="eastAsia" w:ascii="宋体" w:hAnsi="宋体" w:cs="宋体"/>
                <w:sz w:val="21"/>
                <w:szCs w:val="21"/>
                <w:highlight w:val="none"/>
                <w:lang w:eastAsia="zh-CN"/>
              </w:rPr>
              <w:t>、投诉处置、采购人交办事项</w:t>
            </w:r>
            <w:r>
              <w:rPr>
                <w:rFonts w:hint="eastAsia" w:ascii="宋体" w:hAnsi="宋体" w:eastAsia="宋体" w:cs="宋体"/>
                <w:sz w:val="21"/>
                <w:szCs w:val="21"/>
                <w:highlight w:val="none"/>
              </w:rPr>
              <w:t>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提供的应急处置工作方案评分：</w:t>
            </w:r>
          </w:p>
          <w:p w14:paraId="2D834DDF">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方案表述清晰完整，内容详实具体，各类处置及保障措施齐全，部分措施高于采购需求标准，职责分工明确，落地可行性强的，得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696FF4D8">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方案表述较为清晰，内容较为充实，各类处置及保障措施齐全，能够满足采购需求要求，具备落地可行性的，得7分；</w:t>
            </w:r>
          </w:p>
          <w:p w14:paraId="09AF503F">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方案表述清晰度一般，内容基本完整，覆盖应急、迎检保障、重大活动保障、投诉、采购人交办事项主要处置保障内容，基本满足采购需求主要要求，无重大缺项的，得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29C6C485">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方案表述模糊，内容存在缺漏，相关处置及保障措施不全或与采购需求存在偏差的，得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629D5EB1">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193D4C4A">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4D4E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D2F3C22">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4</w:t>
            </w:r>
          </w:p>
        </w:tc>
        <w:tc>
          <w:tcPr>
            <w:tcW w:w="1155" w:type="dxa"/>
            <w:vMerge w:val="continue"/>
            <w:noWrap/>
            <w:vAlign w:val="center"/>
          </w:tcPr>
          <w:p w14:paraId="3335F0C9">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76AD8166">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巡视管理工作方案：（包括但不限于道路病害、违章挖占情况、污染物巡查监管等），评委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提供的巡视管理工作方案评分：</w:t>
            </w:r>
          </w:p>
          <w:p w14:paraId="3670BF6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方案表述清晰完整，内容详实具体，巡视管理措施</w:t>
            </w:r>
            <w:r>
              <w:rPr>
                <w:rFonts w:hint="eastAsia" w:ascii="宋体" w:hAnsi="宋体" w:eastAsia="宋体" w:cs="Times New Roman"/>
                <w:color w:val="auto"/>
                <w:kern w:val="2"/>
                <w:sz w:val="21"/>
                <w:szCs w:val="24"/>
                <w:highlight w:val="none"/>
                <w:lang w:val="en-US" w:eastAsia="zh-CN" w:bidi="ar-SA"/>
              </w:rPr>
              <w:t>覆盖采购需求全部要求</w:t>
            </w:r>
            <w:r>
              <w:rPr>
                <w:rFonts w:hint="eastAsia" w:ascii="宋体" w:hAnsi="宋体" w:eastAsia="宋体" w:cs="宋体"/>
                <w:sz w:val="21"/>
                <w:szCs w:val="21"/>
                <w:highlight w:val="none"/>
              </w:rPr>
              <w:t>，部分措施高于采购需求标准，具备落地可行性的，得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22288932">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方案表述较为清晰，内容较为充实，巡视管理措施能够全部满足采购需求要求，具备落地可行性的，得7分；</w:t>
            </w:r>
          </w:p>
          <w:p w14:paraId="05887B94">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方案表述清晰度一般，内容基本完整，巡视管理措施基本满足采购需求主要要求，无重大缺项的，得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742F5BD3">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方案表述模糊，内容存在缺漏，巡视管理措施部分不满足采购需求，存在偏差的，得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601EC314">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42BB56F7">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3BD8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9EB67CC">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5</w:t>
            </w:r>
          </w:p>
        </w:tc>
        <w:tc>
          <w:tcPr>
            <w:tcW w:w="1155" w:type="dxa"/>
            <w:vMerge w:val="continue"/>
            <w:noWrap/>
            <w:vAlign w:val="center"/>
          </w:tcPr>
          <w:p w14:paraId="2731D0EB">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2C0988A2">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管理养护</w:t>
            </w:r>
            <w:r>
              <w:rPr>
                <w:rFonts w:hint="eastAsia" w:ascii="宋体" w:hAnsi="宋体" w:eastAsia="宋体" w:cs="宋体"/>
                <w:sz w:val="21"/>
                <w:szCs w:val="21"/>
                <w:highlight w:val="none"/>
                <w:lang w:val="en-US" w:eastAsia="zh-CN"/>
              </w:rPr>
              <w:t>保证</w:t>
            </w:r>
            <w:r>
              <w:rPr>
                <w:rFonts w:hint="eastAsia" w:ascii="宋体" w:hAnsi="宋体" w:eastAsia="宋体" w:cs="宋体"/>
                <w:sz w:val="21"/>
                <w:szCs w:val="21"/>
                <w:highlight w:val="none"/>
              </w:rPr>
              <w:t>措施：（包括但不限于质量保证、安全保证、文明服务等），评委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提供的管理养护保证措施</w:t>
            </w:r>
            <w:r>
              <w:rPr>
                <w:rFonts w:hint="eastAsia" w:ascii="宋体" w:hAnsi="宋体" w:cs="宋体"/>
                <w:sz w:val="21"/>
                <w:szCs w:val="21"/>
                <w:highlight w:val="none"/>
                <w:lang w:val="en-US" w:eastAsia="zh-CN"/>
              </w:rPr>
              <w:t>方案</w:t>
            </w:r>
            <w:r>
              <w:rPr>
                <w:rFonts w:hint="eastAsia" w:ascii="宋体" w:hAnsi="宋体" w:eastAsia="宋体" w:cs="宋体"/>
                <w:sz w:val="21"/>
                <w:szCs w:val="21"/>
                <w:highlight w:val="none"/>
              </w:rPr>
              <w:t>评分：</w:t>
            </w:r>
          </w:p>
          <w:p w14:paraId="10B0D40E">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方案表述清晰完整，内容详实具体，质量、安全、文明服务三类保障措施齐全，部分措施高于采购需求标准，具备落地可行性的，得10分；</w:t>
            </w:r>
          </w:p>
          <w:p w14:paraId="0B10F2B7">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方案表述较为清晰，内容较为充实，质量、安全、文明服务三类保障措施齐全，能够满足采购需求要求，具备落地可行性的，得7分；</w:t>
            </w:r>
          </w:p>
          <w:p w14:paraId="42AD20D3">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方案表述清晰度一般，内容基本完整，覆盖质量、安全、文明服务主要保障内容，基本满足采购需求主要要求，无重大缺项的，得4分；</w:t>
            </w:r>
          </w:p>
          <w:p w14:paraId="68AEA83F">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方案表述模糊，内容存在缺漏，质量、安全、文明服务保障措施不全或与采购需求存在偏差的，得1分；</w:t>
            </w:r>
          </w:p>
          <w:p w14:paraId="4226B43D">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3E69AE29">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3096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BCD07EB">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6</w:t>
            </w:r>
          </w:p>
        </w:tc>
        <w:tc>
          <w:tcPr>
            <w:tcW w:w="1155" w:type="dxa"/>
            <w:vMerge w:val="continue"/>
            <w:noWrap/>
            <w:vAlign w:val="center"/>
          </w:tcPr>
          <w:p w14:paraId="1D16A7DD">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4D6D816D">
            <w:pPr>
              <w:adjustRightInd w:val="0"/>
              <w:snapToGrid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养护档案资料管理制度及养护台账管理方案（包括但不限于档案资料管理制度、档案移交流程、养护台账设置及编制措施等）：</w:t>
            </w:r>
            <w:r>
              <w:rPr>
                <w:rFonts w:hint="eastAsia" w:ascii="宋体" w:hAnsi="宋体" w:eastAsia="宋体" w:cs="宋体"/>
                <w:sz w:val="21"/>
                <w:szCs w:val="21"/>
                <w:highlight w:val="none"/>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提供的养护档案资料管理制度及养护台账管理</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评分：</w:t>
            </w:r>
          </w:p>
          <w:p w14:paraId="05E448ED">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方案表述清晰完整，内容详实具体，档案管理制度、移交流程、台账设置措施齐全规范，部分措施高于采购需求标准，落地可行性强的，得5分；</w:t>
            </w:r>
          </w:p>
          <w:p w14:paraId="12E1FFEE">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方案表述较为清晰，内容较为充实，档案管理制度、移交流程、台账设置措施齐全规范，能够满足采购需求要求，具备落地可行性的，得3分；</w:t>
            </w:r>
          </w:p>
          <w:p w14:paraId="3734DE1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方案表述清晰度一般，内容基本完整，覆盖档案管理、档案移交、养护台账主要管理内容，基本满足采购需求主要要求，无重大缺项的，得1分；</w:t>
            </w:r>
          </w:p>
          <w:p w14:paraId="523F1272">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r>
              <w:rPr>
                <w:rFonts w:hint="eastAsia" w:ascii="宋体" w:hAnsi="宋体"/>
                <w:color w:val="auto"/>
                <w:kern w:val="0"/>
                <w:highlight w:val="none"/>
                <w:lang w:val="en-US" w:eastAsia="zh-CN"/>
              </w:rPr>
              <w:t>。</w:t>
            </w:r>
          </w:p>
        </w:tc>
        <w:tc>
          <w:tcPr>
            <w:tcW w:w="709" w:type="dxa"/>
            <w:noWrap/>
            <w:vAlign w:val="center"/>
          </w:tcPr>
          <w:p w14:paraId="473C4953">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r>
      <w:tr w14:paraId="6DAE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167" w:type="dxa"/>
            <w:gridSpan w:val="3"/>
            <w:noWrap/>
            <w:vAlign w:val="center"/>
          </w:tcPr>
          <w:p w14:paraId="6CB54339">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709" w:type="dxa"/>
            <w:noWrap/>
            <w:vAlign w:val="center"/>
          </w:tcPr>
          <w:p w14:paraId="1FC3957B">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w:t>
            </w:r>
          </w:p>
        </w:tc>
      </w:tr>
    </w:tbl>
    <w:p w14:paraId="62C26DF3">
      <w:pPr>
        <w:pStyle w:val="57"/>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0E30B38E">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5AF0EF57">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一、项目概述</w:t>
      </w:r>
    </w:p>
    <w:p w14:paraId="0E9F790F">
      <w:pPr>
        <w:spacing w:line="336" w:lineRule="auto"/>
        <w:ind w:firstLine="420" w:firstLineChars="200"/>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1、建设地点及范围：南京</w:t>
      </w:r>
      <w:r>
        <w:rPr>
          <w:rFonts w:hint="eastAsia" w:ascii="宋体" w:hAnsi="宋体" w:eastAsia="宋体" w:cs="宋体"/>
          <w:kern w:val="0"/>
          <w:sz w:val="21"/>
          <w:szCs w:val="21"/>
          <w:highlight w:val="none"/>
          <w:lang w:val="en-US" w:eastAsia="zh-CN"/>
        </w:rPr>
        <w:t>栖霞区</w:t>
      </w:r>
      <w:r>
        <w:rPr>
          <w:rFonts w:hint="eastAsia" w:ascii="宋体" w:hAnsi="宋体" w:cs="宋体"/>
          <w:kern w:val="0"/>
          <w:sz w:val="21"/>
          <w:szCs w:val="21"/>
          <w:highlight w:val="none"/>
          <w:lang w:eastAsia="zh-CN"/>
        </w:rPr>
        <w:t>综保区片区</w:t>
      </w:r>
    </w:p>
    <w:p w14:paraId="16F3EDC6">
      <w:pPr>
        <w:autoSpaceDE w:val="0"/>
        <w:autoSpaceDN w:val="0"/>
        <w:adjustRightInd w:val="0"/>
        <w:spacing w:line="336" w:lineRule="auto"/>
        <w:ind w:firstLine="420" w:firstLineChars="20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rPr>
        <w:t>2、建设规模：具体内容详见招标文件实物量清单。（实际管养范围以清单为准）。</w:t>
      </w:r>
    </w:p>
    <w:p w14:paraId="26F576AF">
      <w:pPr>
        <w:spacing w:line="336"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3、服务期：</w:t>
      </w:r>
      <w:r>
        <w:rPr>
          <w:rFonts w:hint="eastAsia" w:ascii="宋体" w:hAnsi="宋体" w:eastAsia="宋体" w:cs="宋体"/>
          <w:kern w:val="0"/>
          <w:sz w:val="21"/>
          <w:szCs w:val="21"/>
          <w:highlight w:val="none"/>
          <w:lang w:val="en-US" w:eastAsia="zh-CN"/>
        </w:rPr>
        <w:t>二</w:t>
      </w:r>
      <w:r>
        <w:rPr>
          <w:rFonts w:hint="eastAsia" w:ascii="宋体" w:hAnsi="宋体" w:eastAsia="宋体" w:cs="宋体"/>
          <w:kern w:val="0"/>
          <w:sz w:val="21"/>
          <w:szCs w:val="21"/>
          <w:highlight w:val="none"/>
        </w:rPr>
        <w:t>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w:t>
      </w:r>
    </w:p>
    <w:p w14:paraId="411DC036">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二、技术部分</w:t>
      </w:r>
    </w:p>
    <w:p w14:paraId="19DF1D2A">
      <w:pPr>
        <w:pStyle w:val="2"/>
        <w:spacing w:line="360" w:lineRule="auto"/>
        <w:ind w:left="0" w:leftChars="0"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设施量明细表</w:t>
      </w:r>
    </w:p>
    <w:p w14:paraId="3465C7E8">
      <w:pPr>
        <w:pStyle w:val="2"/>
        <w:spacing w:line="360" w:lineRule="auto"/>
        <w:ind w:left="0" w:leftChars="0" w:firstLine="211" w:firstLineChars="100"/>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9761" w:type="dxa"/>
        <w:tblInd w:w="91" w:type="dxa"/>
        <w:tblLayout w:type="autofit"/>
        <w:tblCellMar>
          <w:top w:w="0" w:type="dxa"/>
          <w:left w:w="108" w:type="dxa"/>
          <w:bottom w:w="0" w:type="dxa"/>
          <w:right w:w="108" w:type="dxa"/>
        </w:tblCellMar>
      </w:tblPr>
      <w:tblGrid>
        <w:gridCol w:w="810"/>
        <w:gridCol w:w="2931"/>
        <w:gridCol w:w="2050"/>
        <w:gridCol w:w="1256"/>
        <w:gridCol w:w="2714"/>
      </w:tblGrid>
      <w:tr w14:paraId="1987D884">
        <w:tblPrEx>
          <w:tblCellMar>
            <w:top w:w="0" w:type="dxa"/>
            <w:left w:w="108" w:type="dxa"/>
            <w:bottom w:w="0" w:type="dxa"/>
            <w:right w:w="108" w:type="dxa"/>
          </w:tblCellMar>
        </w:tblPrEx>
        <w:trPr>
          <w:trHeight w:val="611"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CBC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D15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设施种类</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76F5">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36E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CFB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单项限价（一年）</w:t>
            </w:r>
          </w:p>
        </w:tc>
      </w:tr>
      <w:tr w14:paraId="7D89FA6F">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F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05D5">
            <w:pPr>
              <w:widowControl/>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人行道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37F6">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74277.64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4290">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5A12">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3.6元/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36CD6ACD">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D3E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5BF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非机动车道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189A">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141445.00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A60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319C">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13DF7A85">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344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2F3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EB8B">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603288.96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71F7">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C5C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3F00A419">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997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0692">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门坡</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13CAD7F9">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575.88 </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7FC4DA1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1DD2">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bl>
    <w:p w14:paraId="706B3082">
      <w:pPr>
        <w:pStyle w:val="2"/>
        <w:spacing w:line="360" w:lineRule="auto"/>
        <w:ind w:left="0" w:leftChars="0" w:firstLine="420" w:firstLineChars="200"/>
        <w:rPr>
          <w:rFonts w:hint="eastAsia" w:ascii="宋体" w:hAnsi="宋体" w:eastAsia="宋体" w:cs="宋体"/>
          <w:bCs/>
          <w:color w:val="000000" w:themeColor="text1"/>
          <w:sz w:val="21"/>
          <w:szCs w:val="21"/>
          <w:highlight w:val="none"/>
          <w:lang w:eastAsia="zh-CN"/>
          <w14:textFill>
            <w14:solidFill>
              <w14:schemeClr w14:val="tx1"/>
            </w14:solidFill>
          </w14:textFill>
        </w:rPr>
        <w:sectPr>
          <w:pgSz w:w="11906" w:h="16838"/>
          <w:pgMar w:top="1134" w:right="1134" w:bottom="1134" w:left="1134" w:header="567" w:footer="907" w:gutter="0"/>
          <w:pgNumType w:fmt="decimal"/>
          <w:cols w:space="425" w:num="1"/>
          <w:docGrid w:linePitch="360" w:charSpace="0"/>
        </w:sect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报价要求：</w:t>
      </w:r>
      <w:r>
        <w:rPr>
          <w:rFonts w:hint="eastAsia" w:ascii="宋体" w:hAnsi="宋体" w:eastAsia="宋体" w:cs="宋体"/>
          <w:bCs/>
          <w:color w:val="auto"/>
          <w:sz w:val="21"/>
          <w:szCs w:val="21"/>
          <w:highlight w:val="none"/>
          <w:lang w:val="en-US" w:eastAsia="zh-CN"/>
        </w:rPr>
        <w:t>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招标代理服务费、设施第三者责任险、公众责任险等保险费用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项目场地障碍条件和现场各种不利条件发生的可能性所带来的风险，应仔细阅读和理解招标文件中有关招标养护范围、设施维修养护内容、技术标准、项目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672DEFAF">
      <w:pPr>
        <w:pStyle w:val="2"/>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（2）日常养护设施量</w:t>
      </w:r>
      <w:r>
        <w:rPr>
          <w:rFonts w:hint="eastAsia" w:ascii="宋体" w:hAnsi="宋体" w:eastAsia="宋体" w:cs="宋体"/>
          <w:b/>
          <w:bCs w:val="0"/>
          <w:color w:val="000000" w:themeColor="text1"/>
          <w:sz w:val="21"/>
          <w:szCs w:val="21"/>
          <w:highlight w:val="none"/>
          <w14:textFill>
            <w14:solidFill>
              <w14:schemeClr w14:val="tx1"/>
            </w14:solidFill>
          </w14:textFill>
        </w:rPr>
        <w:t>（表中为单年预估量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14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74"/>
        <w:gridCol w:w="3993"/>
        <w:gridCol w:w="2167"/>
        <w:gridCol w:w="2454"/>
        <w:gridCol w:w="2331"/>
        <w:gridCol w:w="1739"/>
      </w:tblGrid>
      <w:tr w14:paraId="77810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1474" w:type="dxa"/>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0585F98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3993" w:type="dxa"/>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39A4246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道路</w:t>
            </w:r>
          </w:p>
        </w:tc>
        <w:tc>
          <w:tcPr>
            <w:tcW w:w="2167"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6D9284A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人行道面积（㎡）</w:t>
            </w:r>
          </w:p>
        </w:tc>
        <w:tc>
          <w:tcPr>
            <w:tcW w:w="2454"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1C2073E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非机动车道</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面积（㎡）</w:t>
            </w:r>
          </w:p>
        </w:tc>
        <w:tc>
          <w:tcPr>
            <w:tcW w:w="2331"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028C7FC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机动车道面积（㎡）</w:t>
            </w:r>
          </w:p>
        </w:tc>
        <w:tc>
          <w:tcPr>
            <w:tcW w:w="1739"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535AEA7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门坡</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w:t>
            </w:r>
          </w:p>
        </w:tc>
      </w:tr>
      <w:tr w14:paraId="5291F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993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0BD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宝港路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AFC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1607.71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A5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14651.34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C14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79505.24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B0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575.88 </w:t>
            </w:r>
          </w:p>
        </w:tc>
      </w:tr>
      <w:tr w14:paraId="2A857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9E4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0E3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E1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512.57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FE2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C9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51795.42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5C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40E96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ECE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E07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金港路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C09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405.09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5D4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62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38285.69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AC2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62319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1A7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6B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靖西大道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0D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15952.26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CC8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15845.70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5E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59500.67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2EE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57821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995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9E8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龙北大道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38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16206.97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CA3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66813.89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081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189228.66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B22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637EF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29D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32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三江河路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A4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0C0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50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D6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32F6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216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40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无名路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C1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C1C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6EA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E6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1638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171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A2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知鹏路（新增）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0E8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1225.73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C26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0C3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1835.05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28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07E2A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244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FD4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三江河西路（新增）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2D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9F4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245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35114.88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21E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1D5CD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E3C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F3E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保通路西延（新增）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230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1622.00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67F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B5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5D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26CFA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806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B3B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后曹路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D8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6700</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706A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5025.00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72E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15076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E2F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0E7F5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157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1B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E4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2752.4</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D6E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2293.70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C4F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884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06ABB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D35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CF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晴岚路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A3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2367.4</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AEB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3156.50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D0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3945.6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EB4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435FE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BA5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52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58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6658.52</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9ED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5604.87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4DA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36179.66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08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45D84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07EA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433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金美路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53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4537</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4F4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6049.00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CD8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7562.00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5E2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2D6E9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68E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79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知贤路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082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5754</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1C1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5635.00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257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6713.00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F0A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38DE4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82D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3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38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综辉路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（龙北大道-保通路段）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997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7976</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339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6850.00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D9D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24520.00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94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r>
      <w:tr w14:paraId="6FE15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4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BAE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c>
          <w:tcPr>
            <w:tcW w:w="3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9D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东保通路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（靖西大道-龙潭大桥下）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15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19A2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9520.00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DAE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30528.00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1A3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r>
      <w:tr w14:paraId="04086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A3B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358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74277.64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817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141445.00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189D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603288.96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018E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575.88 </w:t>
            </w:r>
          </w:p>
        </w:tc>
      </w:tr>
    </w:tbl>
    <w:p w14:paraId="7841B0A0">
      <w:pPr>
        <w:spacing w:line="360" w:lineRule="auto"/>
        <w:rPr>
          <w:highlight w:val="none"/>
        </w:rPr>
        <w:sectPr>
          <w:footerReference r:id="rId7" w:type="first"/>
          <w:headerReference r:id="rId5" w:type="default"/>
          <w:footerReference r:id="rId6" w:type="default"/>
          <w:pgSz w:w="16838" w:h="11906" w:orient="landscape"/>
          <w:pgMar w:top="1599" w:right="1134" w:bottom="1797" w:left="1440" w:header="851" w:footer="992" w:gutter="0"/>
          <w:pgNumType w:fmt="decimal"/>
          <w:cols w:space="720" w:num="1"/>
          <w:titlePg/>
          <w:docGrid w:type="lines" w:linePitch="312" w:charSpace="0"/>
        </w:sectPr>
      </w:pPr>
      <w:r>
        <w:rPr>
          <w:highlight w:val="none"/>
        </w:rPr>
        <w:br w:type="page"/>
      </w:r>
    </w:p>
    <w:p w14:paraId="14E70F9D">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14:textFill>
            <w14:solidFill>
              <w14:schemeClr w14:val="tx1"/>
            </w14:solidFill>
          </w14:textFill>
        </w:rPr>
        <w:t>养护工作内容</w:t>
      </w:r>
    </w:p>
    <w:p w14:paraId="483E10C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日常养护：区域内道路车行道、非机动车道、人行道、门坡、路牙沿石、隔离带、挡土墙、护坡、广场、公园等市政设施的巡查、车辙处理及应急抢修施工服务，指令性任务、铲除道路及路沿石、围墙上的违法张贴小广告。</w:t>
      </w:r>
    </w:p>
    <w:p w14:paraId="1F553DE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维护单位（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及时发现区域内各类市政设施的损坏情况。对存在安全隐患的，第一时间做好安全防护措施，设立相应警示标志；对区域市政管理范围内的违规行为应及时发现，采取有效措施进行劝阻和处理；对无法处理的，与执法部门及时联系并上报</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w:t>
      </w:r>
    </w:p>
    <w:p w14:paraId="4D4D9DA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2、养护维修承包方式：</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在养护期限内包工、包料、包质量、包安全、包文明施工、包维护设施完好及保洁，无缺损，风险自担。养护维修所需材料、成品、设备等，均由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自行解决，但必须符合原设计、</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及有关养护技术规程、规范要求。</w:t>
      </w:r>
    </w:p>
    <w:p w14:paraId="72B53D3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3、系统掌握区域内市政设施具体情况，建立健全日常巡查养护及管理台账制度，认真做好台账的整理和归档工作，按时报送相关周报、月报、管理养护计划、管理养护工作报表、道路技术状况评定表。配合</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完成上级领导下达的工作任务。</w:t>
      </w:r>
    </w:p>
    <w:p w14:paraId="7C8241A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4、养护维修质量要求：</w:t>
      </w:r>
    </w:p>
    <w:p w14:paraId="6C67F1D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（1）《城镇道路养护技术规范》（CJJ36-2016）</w:t>
      </w:r>
    </w:p>
    <w:p w14:paraId="2FA3D1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（2）《城市道路养护技术规程》（DB50／T232-20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24</w:t>
      </w:r>
      <w:r>
        <w:rPr>
          <w:rFonts w:hint="eastAsia" w:ascii="宋体" w:hAnsi="宋体" w:eastAsia="宋体" w:cs="宋体"/>
          <w:bCs/>
          <w:color w:val="000000" w:themeColor="text1"/>
          <w:sz w:val="21"/>
          <w:szCs w:val="21"/>
          <w:highlight w:val="none"/>
          <w14:textFill>
            <w14:solidFill>
              <w14:schemeClr w14:val="tx1"/>
            </w14:solidFill>
          </w14:textFill>
        </w:rPr>
        <w:t>）</w:t>
      </w:r>
    </w:p>
    <w:p w14:paraId="6C9DFF5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14:textFill>
            <w14:solidFill>
              <w14:schemeClr w14:val="tx1"/>
            </w14:solidFill>
          </w14:textFill>
        </w:rPr>
        <w:t>）《道路作业交通安全标志》（GA182-1998）</w:t>
      </w:r>
    </w:p>
    <w:p w14:paraId="60709D09">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《公路养护技术规范》（JTG H10-2009）</w:t>
      </w:r>
    </w:p>
    <w:p w14:paraId="5995F46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《城镇道路工程施工与质量验收规范》（CJJ1-2008）</w:t>
      </w:r>
    </w:p>
    <w:p w14:paraId="2959CC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）《城市道路管理条例》（1996年中华人民共和国国务院令第198号）</w:t>
      </w:r>
    </w:p>
    <w:p w14:paraId="4ED015A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）《南京市城市道路设施管理条例》（1994年9月29日南京市第十一届人民代表大会常务委员会第十次会议制定</w:t>
      </w:r>
      <w:r>
        <w:rPr>
          <w:rFonts w:hint="eastAsia" w:ascii="宋体" w:hAnsi="宋体" w:eastAsia="宋体" w:cs="宋体"/>
          <w:bCs/>
          <w:color w:val="000000" w:themeColor="text1"/>
          <w:sz w:val="21"/>
          <w:szCs w:val="21"/>
          <w:highlight w:val="none"/>
          <w:lang w:eastAsia="zh-CN"/>
          <w14:textFill>
            <w14:solidFill>
              <w14:schemeClr w14:val="tx1"/>
            </w14:solidFill>
          </w14:textFill>
        </w:rPr>
        <w:t>、2017年7月21日江苏省第十二届人民代表大会常务委员会第三十一次会议批准的《关于修改〈南京市公路路政管理条例〉等十件地方性法规的决定》第四次修正</w:t>
      </w:r>
      <w:r>
        <w:rPr>
          <w:rFonts w:hint="eastAsia" w:ascii="宋体" w:hAnsi="宋体" w:eastAsia="宋体" w:cs="宋体"/>
          <w:bCs/>
          <w:color w:val="000000" w:themeColor="text1"/>
          <w:sz w:val="21"/>
          <w:szCs w:val="21"/>
          <w:highlight w:val="none"/>
          <w14:textFill>
            <w14:solidFill>
              <w14:schemeClr w14:val="tx1"/>
            </w14:solidFill>
          </w14:textFill>
        </w:rPr>
        <w:t>）</w:t>
      </w:r>
    </w:p>
    <w:p w14:paraId="2E71426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）《南京市建设工程施工现场管理办法》（南京市政府令第 296 号，2017 年修订）</w:t>
      </w:r>
    </w:p>
    <w:p w14:paraId="45C7915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lang w:eastAsia="zh-CN"/>
          <w14:textFill>
            <w14:solidFill>
              <w14:schemeClr w14:val="tx1"/>
            </w14:solidFill>
          </w14:textFill>
        </w:rPr>
        <w:t>）《市政府办公厅关于进一步加强城市道路管理工作的若干意见》</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宁政办发〔2019〕39 号</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0D58A6E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上述规范及技术条件并非全部，未列入而又相关的仍应采用。如有停用或废止的，应以相应的最新版本为准。</w:t>
      </w:r>
    </w:p>
    <w:p w14:paraId="2765580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5、养护必须符合维修质量要求，若不符合其质量要求，由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无偿返工。若因</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原因不能按时保质完成，则</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有权另外安排单位维修，其相应养护维修费用将从</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养护费用中扣除。</w:t>
      </w:r>
    </w:p>
    <w:p w14:paraId="19B8D68A">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6、质保期：一年。</w:t>
      </w:r>
    </w:p>
    <w:p w14:paraId="4EABE04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本项目的</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项目负责人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不得随意变更，如确需变更，应经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书面同意，并同时向</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缴纳违约金2万元/人次。其他用工人员如需变更，需经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许可；每年人员变动不得超过总人数的10%。</w:t>
      </w:r>
    </w:p>
    <w:p w14:paraId="4FB6141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8、项目</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实施过程中使用的主材（例如：沥青等材料）须提供质检报告记录在台账内供</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检查。</w:t>
      </w:r>
    </w:p>
    <w:p w14:paraId="44E75D44">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val="0"/>
          <w:color w:val="000000" w:themeColor="text1"/>
          <w:sz w:val="21"/>
          <w:szCs w:val="21"/>
          <w:highlight w:val="none"/>
          <w14:textFill>
            <w14:solidFill>
              <w14:schemeClr w14:val="tx1"/>
            </w14:solidFill>
          </w14:textFill>
        </w:rPr>
        <w:t>养护要求</w:t>
      </w:r>
    </w:p>
    <w:p w14:paraId="457FBC5E">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1、养护工程报价应包含养护包干范围内规定的所有修复工作，维修、更换的材料应按照原设计型号、规格、标号、颜色修复更换。</w:t>
      </w:r>
    </w:p>
    <w:p w14:paraId="72D6D1E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2、综合报价必须考虑自然的和人为的破坏、被盗等原因和风险。</w:t>
      </w:r>
    </w:p>
    <w:p w14:paraId="2576CDC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3、本招标范围养护工程的报价应综合考虑目前现状（由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自行到现场察看）所有病害的修复和养护期内的所有达到养护标准的费用。</w:t>
      </w:r>
    </w:p>
    <w:p w14:paraId="6F421AD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p w14:paraId="54B5169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5、日常巡视及定期检查要认真巡查路况、路容，做到及时发现及时报告及时处理，确保路况整齐畅顺，设施的完好和安全，如被</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发现养护不及时和设施损失（坏）导致安全事故，或被投诉、被新闻媒体曝光，除按招标文件的有关条款处理外</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可另请施工单位进行紧急处理，费用由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承担。</w:t>
      </w:r>
    </w:p>
    <w:p w14:paraId="6B9C060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6、工程量清单维修养护项目的报价，应包括进行维护施工时必须配置的文明施工护栏费用。</w:t>
      </w:r>
    </w:p>
    <w:p w14:paraId="6765CA71">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7、市政设施养护维修内容：</w:t>
      </w:r>
    </w:p>
    <w:p w14:paraId="0563679E">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val="0"/>
          <w:color w:val="000000" w:themeColor="text1"/>
          <w:sz w:val="21"/>
          <w:szCs w:val="21"/>
          <w:highlight w:val="none"/>
          <w14:textFill>
            <w14:solidFill>
              <w14:schemeClr w14:val="tx1"/>
            </w14:solidFill>
          </w14:textFill>
        </w:rPr>
        <w:t>）市政设施养护维修具体要求见下表：</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tbl>
      <w:tblPr>
        <w:tblStyle w:val="46"/>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312"/>
        <w:gridCol w:w="3489"/>
        <w:gridCol w:w="2303"/>
      </w:tblGrid>
      <w:tr w14:paraId="6D63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70" w:type="dxa"/>
            <w:vAlign w:val="center"/>
          </w:tcPr>
          <w:p w14:paraId="45A1E7E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5E7FCF22">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主要病害</w:t>
            </w:r>
          </w:p>
        </w:tc>
        <w:tc>
          <w:tcPr>
            <w:tcW w:w="3489" w:type="dxa"/>
            <w:vAlign w:val="center"/>
          </w:tcPr>
          <w:p w14:paraId="2677E11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修复时限要求</w:t>
            </w:r>
          </w:p>
        </w:tc>
        <w:tc>
          <w:tcPr>
            <w:tcW w:w="2303" w:type="dxa"/>
            <w:vAlign w:val="center"/>
          </w:tcPr>
          <w:p w14:paraId="1691424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备注</w:t>
            </w:r>
          </w:p>
        </w:tc>
      </w:tr>
      <w:tr w14:paraId="1BAF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270" w:type="dxa"/>
            <w:vAlign w:val="center"/>
          </w:tcPr>
          <w:p w14:paraId="46AD3F0D">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养护设施巡视</w:t>
            </w:r>
          </w:p>
        </w:tc>
        <w:tc>
          <w:tcPr>
            <w:tcW w:w="2312" w:type="dxa"/>
            <w:vAlign w:val="center"/>
          </w:tcPr>
          <w:p w14:paraId="23CFE4A2">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3489" w:type="dxa"/>
            <w:vAlign w:val="center"/>
          </w:tcPr>
          <w:p w14:paraId="06A34538">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须一天一巡，网格化管理。</w:t>
            </w:r>
          </w:p>
        </w:tc>
        <w:tc>
          <w:tcPr>
            <w:tcW w:w="2303" w:type="dxa"/>
            <w:vAlign w:val="center"/>
          </w:tcPr>
          <w:p w14:paraId="59C749C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89F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270" w:type="dxa"/>
            <w:vMerge w:val="restart"/>
            <w:vAlign w:val="center"/>
          </w:tcPr>
          <w:p w14:paraId="2279D4B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道路</w:t>
            </w:r>
          </w:p>
          <w:p w14:paraId="3C52686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（沥青路面、混凝土路面）</w:t>
            </w:r>
          </w:p>
        </w:tc>
        <w:tc>
          <w:tcPr>
            <w:tcW w:w="2312" w:type="dxa"/>
            <w:vAlign w:val="center"/>
          </w:tcPr>
          <w:p w14:paraId="6EB5FE6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沉陷、碎裂、坑槽、</w:t>
            </w:r>
          </w:p>
          <w:p w14:paraId="65BC7EC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车辙（≤200㎡）（维修坑洞按照规范实施）</w:t>
            </w:r>
          </w:p>
        </w:tc>
        <w:tc>
          <w:tcPr>
            <w:tcW w:w="3489" w:type="dxa"/>
            <w:vAlign w:val="center"/>
          </w:tcPr>
          <w:p w14:paraId="3839C2C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48小时内</w:t>
            </w:r>
          </w:p>
        </w:tc>
        <w:tc>
          <w:tcPr>
            <w:tcW w:w="2303" w:type="dxa"/>
            <w:vMerge w:val="restart"/>
            <w:vAlign w:val="center"/>
          </w:tcPr>
          <w:p w14:paraId="02E8C76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按</w:t>
            </w:r>
            <w:r>
              <w:rPr>
                <w:rFonts w:hint="eastAsia" w:ascii="宋体" w:hAnsi="宋体" w:eastAsia="宋体" w:cs="宋体"/>
                <w:bCs/>
                <w:color w:val="000000" w:themeColor="text1"/>
                <w:sz w:val="21"/>
                <w:szCs w:val="21"/>
                <w:highlight w:val="none"/>
                <w14:textFill>
                  <w14:solidFill>
                    <w14:schemeClr w14:val="tx1"/>
                  </w14:solidFill>
                </w14:textFill>
              </w:rPr>
              <w:t>《城镇道路养护技术规范》（CJJ36-2016）</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、的要求进行巡视，自巡视发现之日（或按养护主管部门下达指令之日）起，至修复完成止，以作业记录为准。</w:t>
            </w:r>
          </w:p>
        </w:tc>
      </w:tr>
      <w:tr w14:paraId="116B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1270" w:type="dxa"/>
            <w:vMerge w:val="continue"/>
            <w:vAlign w:val="center"/>
          </w:tcPr>
          <w:p w14:paraId="4CDB4D7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00D861E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网裂、拥包、搓板、脱皮（维修坑洞按照规范实施）</w:t>
            </w:r>
          </w:p>
        </w:tc>
        <w:tc>
          <w:tcPr>
            <w:tcW w:w="3489" w:type="dxa"/>
            <w:vAlign w:val="center"/>
          </w:tcPr>
          <w:p w14:paraId="26E6566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七个工作日内</w:t>
            </w:r>
          </w:p>
        </w:tc>
        <w:tc>
          <w:tcPr>
            <w:tcW w:w="2303" w:type="dxa"/>
            <w:vMerge w:val="continue"/>
            <w:vAlign w:val="center"/>
          </w:tcPr>
          <w:p w14:paraId="2235B71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36A5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5" w:hRule="atLeast"/>
          <w:jc w:val="center"/>
        </w:trPr>
        <w:tc>
          <w:tcPr>
            <w:tcW w:w="1270" w:type="dxa"/>
            <w:vMerge w:val="continue"/>
            <w:vAlign w:val="center"/>
          </w:tcPr>
          <w:p w14:paraId="0D346E5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4A504AF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唧泥、缝料散失、错台、板边断裂</w:t>
            </w:r>
          </w:p>
        </w:tc>
        <w:tc>
          <w:tcPr>
            <w:tcW w:w="3489" w:type="dxa"/>
            <w:vAlign w:val="center"/>
          </w:tcPr>
          <w:p w14:paraId="7B3F81F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一个月以内</w:t>
            </w:r>
          </w:p>
        </w:tc>
        <w:tc>
          <w:tcPr>
            <w:tcW w:w="2303" w:type="dxa"/>
            <w:vMerge w:val="continue"/>
            <w:vAlign w:val="center"/>
          </w:tcPr>
          <w:p w14:paraId="1683CF3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2C79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1270" w:type="dxa"/>
            <w:vMerge w:val="restart"/>
            <w:vAlign w:val="center"/>
          </w:tcPr>
          <w:p w14:paraId="4A7D5F18">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人行道（含地下通道）</w:t>
            </w:r>
          </w:p>
        </w:tc>
        <w:tc>
          <w:tcPr>
            <w:tcW w:w="2312" w:type="dxa"/>
            <w:vAlign w:val="center"/>
          </w:tcPr>
          <w:p w14:paraId="157A7B7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坑洞、错台、拱起、沉陷和缺损（维修坑洞按照规范实施）</w:t>
            </w:r>
          </w:p>
        </w:tc>
        <w:tc>
          <w:tcPr>
            <w:tcW w:w="3489" w:type="dxa"/>
            <w:vAlign w:val="center"/>
          </w:tcPr>
          <w:p w14:paraId="42BEB05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三个工作日内</w:t>
            </w:r>
          </w:p>
        </w:tc>
        <w:tc>
          <w:tcPr>
            <w:tcW w:w="2303" w:type="dxa"/>
            <w:vMerge w:val="continue"/>
            <w:vAlign w:val="center"/>
          </w:tcPr>
          <w:p w14:paraId="18AFAEF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1025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1270" w:type="dxa"/>
            <w:vMerge w:val="continue"/>
            <w:vAlign w:val="center"/>
          </w:tcPr>
          <w:p w14:paraId="20A4C2A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4F28294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墙体、路牙沿损坏（更换同材质，维修坑洞按照规范实施）</w:t>
            </w:r>
          </w:p>
        </w:tc>
        <w:tc>
          <w:tcPr>
            <w:tcW w:w="3489" w:type="dxa"/>
            <w:vAlign w:val="center"/>
          </w:tcPr>
          <w:p w14:paraId="0EF1719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三个工作日内</w:t>
            </w:r>
          </w:p>
        </w:tc>
        <w:tc>
          <w:tcPr>
            <w:tcW w:w="2303" w:type="dxa"/>
            <w:vMerge w:val="continue"/>
            <w:vAlign w:val="center"/>
          </w:tcPr>
          <w:p w14:paraId="21237A8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547A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 w:hRule="atLeast"/>
          <w:jc w:val="center"/>
        </w:trPr>
        <w:tc>
          <w:tcPr>
            <w:tcW w:w="1270" w:type="dxa"/>
            <w:vMerge w:val="continue"/>
            <w:vAlign w:val="center"/>
          </w:tcPr>
          <w:p w14:paraId="4C39916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33E1660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地下通道照明</w:t>
            </w:r>
          </w:p>
        </w:tc>
        <w:tc>
          <w:tcPr>
            <w:tcW w:w="3489" w:type="dxa"/>
            <w:vAlign w:val="center"/>
          </w:tcPr>
          <w:p w14:paraId="37F7ABE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24小时内</w:t>
            </w:r>
          </w:p>
        </w:tc>
        <w:tc>
          <w:tcPr>
            <w:tcW w:w="2303" w:type="dxa"/>
            <w:vMerge w:val="continue"/>
            <w:vAlign w:val="center"/>
          </w:tcPr>
          <w:p w14:paraId="41689BB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5E2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restart"/>
            <w:vAlign w:val="center"/>
          </w:tcPr>
          <w:p w14:paraId="1ED0AAF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广场、公园、纪念地、硬质设施</w:t>
            </w:r>
          </w:p>
        </w:tc>
        <w:tc>
          <w:tcPr>
            <w:tcW w:w="2312" w:type="dxa"/>
            <w:vAlign w:val="center"/>
          </w:tcPr>
          <w:p w14:paraId="2EA50A6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广场砖缺失、花岗岩地面破损、台阶破损</w:t>
            </w:r>
          </w:p>
        </w:tc>
        <w:tc>
          <w:tcPr>
            <w:tcW w:w="3489" w:type="dxa"/>
            <w:vAlign w:val="center"/>
          </w:tcPr>
          <w:p w14:paraId="6B07BF2B">
            <w:pPr>
              <w:ind w:firstLine="420" w:firstLineChars="20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tc>
        <w:tc>
          <w:tcPr>
            <w:tcW w:w="2303" w:type="dxa"/>
            <w:vMerge w:val="restart"/>
            <w:vAlign w:val="center"/>
          </w:tcPr>
          <w:p w14:paraId="098ABB3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251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3AE4D82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65C5343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花池、树池、路牙沿</w:t>
            </w:r>
          </w:p>
        </w:tc>
        <w:tc>
          <w:tcPr>
            <w:tcW w:w="3489" w:type="dxa"/>
            <w:vAlign w:val="center"/>
          </w:tcPr>
          <w:p w14:paraId="1C3F4C27">
            <w:pP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tc>
        <w:tc>
          <w:tcPr>
            <w:tcW w:w="2303" w:type="dxa"/>
            <w:vMerge w:val="continue"/>
            <w:vAlign w:val="center"/>
          </w:tcPr>
          <w:p w14:paraId="7CA2A58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2C8E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2701505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59B72D4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座椅、体育器材、平台、木屋、字体等</w:t>
            </w:r>
          </w:p>
        </w:tc>
        <w:tc>
          <w:tcPr>
            <w:tcW w:w="3489" w:type="dxa"/>
            <w:vAlign w:val="center"/>
          </w:tcPr>
          <w:p w14:paraId="0B3140AF">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p w14:paraId="1A5EA57F">
            <w:pPr>
              <w:pStyle w:val="21"/>
              <w:ind w:left="0" w:leftChars="0" w:right="0" w:rightChars="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木质座椅、平台、木屋、字体等每年清洁、油漆及维修</w:t>
            </w:r>
          </w:p>
        </w:tc>
        <w:tc>
          <w:tcPr>
            <w:tcW w:w="2303" w:type="dxa"/>
            <w:vAlign w:val="center"/>
          </w:tcPr>
          <w:p w14:paraId="0428494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5892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Align w:val="center"/>
          </w:tcPr>
          <w:p w14:paraId="4B1C6984">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挡土墙、护坡</w:t>
            </w:r>
          </w:p>
        </w:tc>
        <w:tc>
          <w:tcPr>
            <w:tcW w:w="2312" w:type="dxa"/>
            <w:vAlign w:val="center"/>
          </w:tcPr>
          <w:p w14:paraId="56267F5B">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不均匀沉降、开裂、倒塌、杂草及白色垃圾捡拾</w:t>
            </w:r>
          </w:p>
        </w:tc>
        <w:tc>
          <w:tcPr>
            <w:tcW w:w="3489" w:type="dxa"/>
            <w:vAlign w:val="center"/>
          </w:tcPr>
          <w:p w14:paraId="617C8877">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七日内拟出维修方案，经认可后及时修补。重大险情立即通知公安交警部门，配合做好交通管制，同时向上级主管部门报告</w:t>
            </w:r>
          </w:p>
        </w:tc>
        <w:tc>
          <w:tcPr>
            <w:tcW w:w="2303" w:type="dxa"/>
            <w:vAlign w:val="center"/>
          </w:tcPr>
          <w:p w14:paraId="0437DB9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11BD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3A7F903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其它设施</w:t>
            </w:r>
          </w:p>
        </w:tc>
        <w:tc>
          <w:tcPr>
            <w:tcW w:w="2312" w:type="dxa"/>
            <w:tcBorders>
              <w:top w:val="single" w:color="auto" w:sz="4" w:space="0"/>
              <w:left w:val="single" w:color="auto" w:sz="4" w:space="0"/>
              <w:bottom w:val="single" w:color="auto" w:sz="4" w:space="0"/>
              <w:right w:val="single" w:color="auto" w:sz="4" w:space="0"/>
            </w:tcBorders>
          </w:tcPr>
          <w:p w14:paraId="0A33D66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木质栏杆（地面）每年刷油漆一次；铁质栏杆、人行天桥须及时除锈并每两年油漆一次</w:t>
            </w:r>
          </w:p>
        </w:tc>
        <w:tc>
          <w:tcPr>
            <w:tcW w:w="3489" w:type="dxa"/>
            <w:tcBorders>
              <w:top w:val="single" w:color="auto" w:sz="4" w:space="0"/>
              <w:left w:val="single" w:color="auto" w:sz="4" w:space="0"/>
              <w:bottom w:val="single" w:color="auto" w:sz="4" w:space="0"/>
              <w:right w:val="single" w:color="auto" w:sz="4" w:space="0"/>
            </w:tcBorders>
          </w:tcPr>
          <w:p w14:paraId="5C6019A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木质需在每年11月30日前完成，铁质须在48小时内除锈并在上次油漆的第二年4月底前完成</w:t>
            </w:r>
          </w:p>
        </w:tc>
        <w:tc>
          <w:tcPr>
            <w:tcW w:w="2303" w:type="dxa"/>
            <w:tcBorders>
              <w:top w:val="single" w:color="auto" w:sz="4" w:space="0"/>
              <w:left w:val="single" w:color="auto" w:sz="4" w:space="0"/>
              <w:bottom w:val="single" w:color="auto" w:sz="4" w:space="0"/>
              <w:right w:val="single" w:color="auto" w:sz="4" w:space="0"/>
            </w:tcBorders>
          </w:tcPr>
          <w:p w14:paraId="36E2735D">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3976C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0A896C7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道路挖掘监管</w:t>
            </w:r>
          </w:p>
        </w:tc>
        <w:tc>
          <w:tcPr>
            <w:tcW w:w="2312" w:type="dxa"/>
            <w:tcBorders>
              <w:top w:val="single" w:color="auto" w:sz="4" w:space="0"/>
              <w:left w:val="single" w:color="auto" w:sz="4" w:space="0"/>
              <w:bottom w:val="single" w:color="auto" w:sz="4" w:space="0"/>
              <w:right w:val="single" w:color="auto" w:sz="4" w:space="0"/>
            </w:tcBorders>
          </w:tcPr>
          <w:p w14:paraId="0CCE40D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对业主审批后的道路挖掘项目进行24小时动态监管，对挖掘内容做好电子影像及文字记录，一案一档</w:t>
            </w:r>
          </w:p>
        </w:tc>
        <w:tc>
          <w:tcPr>
            <w:tcW w:w="3489" w:type="dxa"/>
            <w:tcBorders>
              <w:top w:val="single" w:color="auto" w:sz="4" w:space="0"/>
              <w:left w:val="single" w:color="auto" w:sz="4" w:space="0"/>
              <w:bottom w:val="single" w:color="auto" w:sz="4" w:space="0"/>
              <w:right w:val="single" w:color="auto" w:sz="4" w:space="0"/>
            </w:tcBorders>
          </w:tcPr>
          <w:p w14:paraId="4343FA7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负责在4小时内对无手续的违规挖掘项目进行调查拍照并及时通知执法部门及业主单位。</w:t>
            </w:r>
          </w:p>
        </w:tc>
        <w:tc>
          <w:tcPr>
            <w:tcW w:w="2303" w:type="dxa"/>
            <w:tcBorders>
              <w:top w:val="single" w:color="auto" w:sz="4" w:space="0"/>
              <w:left w:val="single" w:color="auto" w:sz="4" w:space="0"/>
              <w:bottom w:val="single" w:color="auto" w:sz="4" w:space="0"/>
              <w:right w:val="single" w:color="auto" w:sz="4" w:space="0"/>
            </w:tcBorders>
          </w:tcPr>
          <w:p w14:paraId="34944C0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497A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7" w:hRule="atLeast"/>
          <w:jc w:val="center"/>
        </w:trPr>
        <w:tc>
          <w:tcPr>
            <w:tcW w:w="1270" w:type="dxa"/>
            <w:vAlign w:val="center"/>
          </w:tcPr>
          <w:p w14:paraId="3722808E">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应急措施服务</w:t>
            </w:r>
          </w:p>
        </w:tc>
        <w:tc>
          <w:tcPr>
            <w:tcW w:w="2312" w:type="dxa"/>
            <w:tcBorders>
              <w:top w:val="single" w:color="auto" w:sz="4" w:space="0"/>
              <w:left w:val="single" w:color="auto" w:sz="4" w:space="0"/>
              <w:bottom w:val="single" w:color="auto" w:sz="4" w:space="0"/>
              <w:right w:val="single" w:color="auto" w:sz="4" w:space="0"/>
            </w:tcBorders>
            <w:vAlign w:val="center"/>
          </w:tcPr>
          <w:p w14:paraId="283191BA">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建立建全应急、抢险突击队，具备充足的人员、机械、材料、设备，服从业主调度。</w:t>
            </w:r>
          </w:p>
        </w:tc>
        <w:tc>
          <w:tcPr>
            <w:tcW w:w="3489" w:type="dxa"/>
            <w:tcBorders>
              <w:top w:val="single" w:color="auto" w:sz="4" w:space="0"/>
              <w:left w:val="single" w:color="auto" w:sz="4" w:space="0"/>
              <w:bottom w:val="single" w:color="auto" w:sz="4" w:space="0"/>
              <w:right w:val="single" w:color="auto" w:sz="4" w:space="0"/>
            </w:tcBorders>
            <w:vAlign w:val="center"/>
          </w:tcPr>
          <w:p w14:paraId="7F4FE85B">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tc>
        <w:tc>
          <w:tcPr>
            <w:tcW w:w="2303" w:type="dxa"/>
            <w:tcBorders>
              <w:top w:val="single" w:color="auto" w:sz="4" w:space="0"/>
              <w:left w:val="single" w:color="auto" w:sz="4" w:space="0"/>
              <w:bottom w:val="single" w:color="auto" w:sz="4" w:space="0"/>
              <w:right w:val="single" w:color="auto" w:sz="4" w:space="0"/>
            </w:tcBorders>
          </w:tcPr>
          <w:p w14:paraId="279238C2">
            <w:pPr>
              <w:jc w:val="cente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F2E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 w:hRule="atLeast"/>
          <w:jc w:val="center"/>
        </w:trPr>
        <w:tc>
          <w:tcPr>
            <w:tcW w:w="1270" w:type="dxa"/>
            <w:vAlign w:val="center"/>
          </w:tcPr>
          <w:p w14:paraId="396D853B">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指令性专项任务</w:t>
            </w:r>
          </w:p>
        </w:tc>
        <w:tc>
          <w:tcPr>
            <w:tcW w:w="2312" w:type="dxa"/>
            <w:tcBorders>
              <w:top w:val="single" w:color="auto" w:sz="4" w:space="0"/>
              <w:left w:val="single" w:color="auto" w:sz="4" w:space="0"/>
              <w:bottom w:val="single" w:color="auto" w:sz="4" w:space="0"/>
              <w:right w:val="single" w:color="auto" w:sz="4" w:space="0"/>
            </w:tcBorders>
            <w:vAlign w:val="center"/>
          </w:tcPr>
          <w:p w14:paraId="36EC25F4">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按上级要求完成指令性任务（如：10条路检测、优质示范路的评比、以及道路平整度专项等）</w:t>
            </w:r>
          </w:p>
        </w:tc>
        <w:tc>
          <w:tcPr>
            <w:tcW w:w="3489" w:type="dxa"/>
            <w:tcBorders>
              <w:top w:val="single" w:color="auto" w:sz="4" w:space="0"/>
              <w:left w:val="single" w:color="auto" w:sz="4" w:space="0"/>
              <w:bottom w:val="single" w:color="auto" w:sz="4" w:space="0"/>
              <w:right w:val="single" w:color="auto" w:sz="4" w:space="0"/>
            </w:tcBorders>
            <w:vAlign w:val="center"/>
          </w:tcPr>
          <w:p w14:paraId="2EA89A74">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限定期限内完成</w:t>
            </w:r>
          </w:p>
        </w:tc>
        <w:tc>
          <w:tcPr>
            <w:tcW w:w="2303" w:type="dxa"/>
            <w:tcBorders>
              <w:top w:val="single" w:color="auto" w:sz="4" w:space="0"/>
              <w:left w:val="single" w:color="auto" w:sz="4" w:space="0"/>
              <w:bottom w:val="single" w:color="auto" w:sz="4" w:space="0"/>
              <w:right w:val="single" w:color="auto" w:sz="4" w:space="0"/>
            </w:tcBorders>
          </w:tcPr>
          <w:p w14:paraId="55C59DA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bl>
    <w:p w14:paraId="1F3E296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1）纵缝、胀缝、嵌缝、切缝等的清理及重灌填缝料；</w:t>
      </w:r>
    </w:p>
    <w:p w14:paraId="1EFF48D7">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2）唧泥、缝料散失、错台、板边断裂；</w:t>
      </w:r>
    </w:p>
    <w:p w14:paraId="04D541B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3）已有裂缝但未达到挖除修理前要用沥青玛蹄脂填缝；</w:t>
      </w:r>
    </w:p>
    <w:p w14:paraId="61CF22A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4）砼或沥青路面局部损坏沉陷修补；</w:t>
      </w:r>
    </w:p>
    <w:p w14:paraId="54DBC201">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5）路牙沿修理补齐；</w:t>
      </w:r>
    </w:p>
    <w:p w14:paraId="4F201FC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6）人行道块（包括安全岛）修理补齐；</w:t>
      </w:r>
    </w:p>
    <w:p w14:paraId="65024827">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7）修复局部下沉路面、下沉人行道；</w:t>
      </w:r>
    </w:p>
    <w:p w14:paraId="09EF76B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8）沿线树穴周边砌块修理、补齐；</w:t>
      </w:r>
    </w:p>
    <w:p w14:paraId="25D7B1C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9）路上的各类井框与相邻周边路面高差绝对值超过养护标准的要及时调整；</w:t>
      </w:r>
    </w:p>
    <w:p w14:paraId="720966AF">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10）人行道上的各类板块高低之差超过养护标准的要及时调整；</w:t>
      </w:r>
    </w:p>
    <w:p w14:paraId="2232029B">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11）挡土墙沉降缝、泄水管的定期维修、疏通、清理；</w:t>
      </w:r>
    </w:p>
    <w:p w14:paraId="0950BA9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12）按原样材质修理、更换部分栏杆、扶手（包含总工程量15%的构件）及按规定进行一次油漆保养；</w:t>
      </w:r>
    </w:p>
    <w:p w14:paraId="6B2C5A6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13）养护过程中（包含大型车辙铣刨）导致标线破损、缺失等由供应商自行恢复；</w:t>
      </w:r>
    </w:p>
    <w:p w14:paraId="6846C20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）每日巡视，网格化管理，定人、定片、定岗。做好巡查记录，发现问题及时处理及上报主管部门及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p>
    <w:p w14:paraId="7D816D6F">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15）供应商每年大型车辙铣刨不少于</w:t>
      </w:r>
      <w:r>
        <w:rPr>
          <w:rFonts w:hint="eastAsia" w:ascii="宋体" w:hAnsi="宋体" w:eastAsia="宋体" w:cs="宋体"/>
          <w:bCs/>
          <w:color w:val="0000FF"/>
          <w:sz w:val="21"/>
          <w:szCs w:val="21"/>
          <w:highlight w:val="none"/>
          <w:lang w:val="en-US" w:eastAsia="zh-CN"/>
        </w:rPr>
        <w:t>25</w:t>
      </w:r>
      <w:r>
        <w:rPr>
          <w:rFonts w:hint="eastAsia" w:ascii="宋体" w:hAnsi="宋体" w:eastAsia="宋体" w:cs="宋体"/>
          <w:bCs/>
          <w:color w:val="0000FF"/>
          <w:sz w:val="21"/>
          <w:szCs w:val="21"/>
          <w:highlight w:val="none"/>
        </w:rPr>
        <w:t>00</w:t>
      </w:r>
      <w:r>
        <w:rPr>
          <w:rFonts w:hint="eastAsia" w:ascii="宋体" w:hAnsi="宋体" w:eastAsia="宋体" w:cs="宋体"/>
          <w:bCs/>
          <w:color w:val="000000" w:themeColor="text1"/>
          <w:sz w:val="21"/>
          <w:szCs w:val="21"/>
          <w:highlight w:val="none"/>
          <w14:textFill>
            <w14:solidFill>
              <w14:schemeClr w14:val="tx1"/>
            </w14:solidFill>
          </w14:textFill>
        </w:rPr>
        <w:t>㎡，相关费用包含在本次报价中，由供应商自行考虑，后期不再支付</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5720E121">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）本项目突发性事项所需费用包含在本次报价中，由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自行考虑，后期不再支付。</w:t>
      </w:r>
    </w:p>
    <w:p w14:paraId="57C015C5">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sz w:val="21"/>
          <w:szCs w:val="21"/>
          <w:highlight w:val="none"/>
          <w14:textFill>
            <w14:solidFill>
              <w14:schemeClr w14:val="tx1"/>
            </w14:solidFill>
          </w14:textFill>
        </w:rPr>
        <w:t>）广场、公园养护维修内容：</w:t>
      </w:r>
    </w:p>
    <w:p w14:paraId="6821973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1）确保广场砖、花岗岩地面、台阶完好率在99%以上。</w:t>
      </w:r>
    </w:p>
    <w:p w14:paraId="4AE51E1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2）对花池修补、树池修补、路牙沿修补。</w:t>
      </w:r>
    </w:p>
    <w:p w14:paraId="660DFD2E">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3）休闲座椅、体育器材、木屋、栏杆、字体。</w:t>
      </w:r>
    </w:p>
    <w:p w14:paraId="605A2F5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4）配合城管、园林、亮化等部门做好广场迎查管理工作。</w:t>
      </w:r>
    </w:p>
    <w:p w14:paraId="767B7ECE">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val="0"/>
          <w:color w:val="000000" w:themeColor="text1"/>
          <w:sz w:val="21"/>
          <w:szCs w:val="21"/>
          <w:highlight w:val="none"/>
          <w14:textFill>
            <w14:solidFill>
              <w14:schemeClr w14:val="tx1"/>
            </w14:solidFill>
          </w14:textFill>
        </w:rPr>
        <w:t>）挡土墙、护坡养护维修内容：</w:t>
      </w:r>
    </w:p>
    <w:p w14:paraId="08B999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1）挡土墙、护坡需定期进行沉降观测</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419F859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2）及时发现不均匀沉降、开裂、倒塌隐患。</w:t>
      </w:r>
    </w:p>
    <w:p w14:paraId="07A4B05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3）对发现的险情及时拟出维修方案，经认可后及时修补。</w:t>
      </w:r>
    </w:p>
    <w:p w14:paraId="1F3C401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4）重大险情立即通知公安交警部门以及应急管理部门，配合做好交通管制及应急处理，同时向上级主管部门及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报告</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5D11F42A">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8、市政设施养护维修人员要求：</w:t>
      </w:r>
    </w:p>
    <w:p w14:paraId="0D2CAC53">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（1）每年的扫雪防冻及防汛防台等，必须保证人员及时调动。</w:t>
      </w:r>
    </w:p>
    <w:p w14:paraId="108AE552">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负责维护管理进程中的一切安全责任，其中包括万一发生的一切工伤事故及工作人员的作业或非作业性的人身安全等责任。</w:t>
      </w:r>
    </w:p>
    <w:p w14:paraId="3D608A47">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必须按时发工资，聘用人员工资待遇不能低于当地政府的最低工资待遇标准（社会保险和意外保险另算），任何劳资纠纷全由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负责。</w:t>
      </w:r>
    </w:p>
    <w:p w14:paraId="311C2F51">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必须按法律、法规及有关政策规定为其服务人员购买社会保险、意外保险等相关保险。</w:t>
      </w:r>
    </w:p>
    <w:p w14:paraId="79C7F0CC">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必须执行国家劳动法的相关规定。</w:t>
      </w:r>
    </w:p>
    <w:p w14:paraId="1F06988C">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必须落实好安全生产的措施和配置安全作业的劳保用品。</w:t>
      </w:r>
    </w:p>
    <w:p w14:paraId="3D034893">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的服务人员数量必须满足采购人的实际工作要求，且穿着统一标识、符合安全要求、有明显标志的工作服。</w:t>
      </w:r>
    </w:p>
    <w:p w14:paraId="3D7874E2">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）所有</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养护、</w:t>
      </w:r>
      <w:r>
        <w:rPr>
          <w:rFonts w:hint="eastAsia" w:ascii="宋体" w:hAnsi="宋体" w:eastAsia="宋体" w:cs="宋体"/>
          <w:bCs/>
          <w:color w:val="000000" w:themeColor="text1"/>
          <w:sz w:val="21"/>
          <w:szCs w:val="21"/>
          <w:highlight w:val="none"/>
          <w14:textFill>
            <w14:solidFill>
              <w14:schemeClr w14:val="tx1"/>
            </w14:solidFill>
          </w14:textFill>
        </w:rPr>
        <w:t>管养</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作业人员</w:t>
      </w:r>
      <w:r>
        <w:rPr>
          <w:rFonts w:hint="eastAsia" w:ascii="宋体" w:hAnsi="宋体" w:eastAsia="宋体" w:cs="宋体"/>
          <w:bCs/>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年龄结构合理，男性一线职工配备60岁以下（如专业技能及身体条件较好，可适当放宽至65周岁以下）、女性一线职工配备55岁以下（如专业技能及身体健康，可适当放宽至60周岁以下）。</w:t>
      </w:r>
    </w:p>
    <w:p w14:paraId="00A4342A">
      <w:pPr>
        <w:pStyle w:val="2"/>
        <w:keepNext w:val="0"/>
        <w:keepLines w:val="0"/>
        <w:pageBreakBefore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val="0"/>
          <w:color w:val="000000" w:themeColor="text1"/>
          <w:sz w:val="21"/>
          <w:szCs w:val="21"/>
          <w:highlight w:val="none"/>
          <w14:textFill>
            <w14:solidFill>
              <w14:schemeClr w14:val="tx1"/>
            </w14:solidFill>
          </w14:textFill>
        </w:rPr>
        <w:t>、其他要求</w:t>
      </w:r>
    </w:p>
    <w:p w14:paraId="454EBCB0">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所用人员必须按照中华人民共和国《劳动法》的规定执行，如遇到工资纠纷问题由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自行解决。</w:t>
      </w:r>
    </w:p>
    <w:p w14:paraId="28975B40">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本次采购不接受联合报价及分包、转包。</w:t>
      </w:r>
    </w:p>
    <w:p w14:paraId="46779566">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应对照招标文件要求，说明所提供资料已对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的需求做出了实质性响应，或申明与需求存在的偏差；</w:t>
      </w:r>
    </w:p>
    <w:p w14:paraId="4EEAAB87">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可以在响应文件中提出不同的服务标准和保障承诺，使评标小组相信替代服务相同于或优于原需求，特别对于具体参数要求的指标，</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必须提供具体参数值。</w:t>
      </w:r>
    </w:p>
    <w:p w14:paraId="3838E4A4">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承包期限内，养护项目量发生减少（如：废弃道路，市政重大项目占用等），停止维修养护，该养护费从合同价款扣除，按天计算。</w:t>
      </w:r>
    </w:p>
    <w:p w14:paraId="1379D4A4">
      <w:pPr>
        <w:pStyle w:val="2"/>
        <w:keepNext w:val="0"/>
        <w:keepLines w:val="0"/>
        <w:pageBreakBefore w:val="0"/>
        <w:widowControl w:val="0"/>
        <w:kinsoku/>
        <w:wordWrap/>
        <w:overflowPunct/>
        <w:topLinePunct w:val="0"/>
        <w:autoSpaceDE/>
        <w:autoSpaceDN/>
        <w:bidi w:val="0"/>
        <w:adjustRightInd/>
        <w:snapToGrid/>
        <w:ind w:left="0" w:leftChars="0" w:right="109" w:rightChars="52" w:firstLine="422" w:firstLineChars="200"/>
        <w:textAlignment w:val="auto"/>
        <w:rPr>
          <w:rFonts w:hint="eastAsia" w:ascii="宋体" w:hAnsi="宋体" w:eastAsia="宋体" w:cs="宋体"/>
          <w:b/>
          <w:sz w:val="21"/>
          <w:szCs w:val="21"/>
          <w:highlight w:val="none"/>
        </w:rPr>
      </w:pPr>
      <w:bookmarkStart w:id="12" w:name="_Toc401304080"/>
      <w:bookmarkStart w:id="13" w:name="_Toc417484162"/>
      <w:bookmarkStart w:id="14" w:name="_Hlk44908428"/>
      <w:r>
        <w:rPr>
          <w:rFonts w:hint="eastAsia" w:ascii="宋体" w:hAnsi="宋体" w:eastAsia="宋体" w:cs="宋体"/>
          <w:b/>
          <w:sz w:val="21"/>
          <w:szCs w:val="21"/>
          <w:highlight w:val="none"/>
          <w:lang w:val="zh-CN"/>
        </w:rPr>
        <w:t>（</w:t>
      </w:r>
      <w:r>
        <w:rPr>
          <w:rFonts w:hint="eastAsia" w:ascii="宋体" w:hAnsi="宋体" w:cs="宋体"/>
          <w:b/>
          <w:sz w:val="21"/>
          <w:szCs w:val="21"/>
          <w:highlight w:val="none"/>
          <w:lang w:val="en-US" w:eastAsia="zh-CN"/>
        </w:rPr>
        <w:t>6</w:t>
      </w:r>
      <w:r>
        <w:rPr>
          <w:rFonts w:hint="eastAsia" w:ascii="宋体" w:hAnsi="宋体" w:eastAsia="宋体" w:cs="宋体"/>
          <w:b/>
          <w:sz w:val="21"/>
          <w:szCs w:val="21"/>
          <w:highlight w:val="none"/>
          <w:lang w:val="zh-CN"/>
        </w:rPr>
        <w:t>）市场化养护考核办法（暂定）</w:t>
      </w:r>
      <w:bookmarkEnd w:id="12"/>
      <w:bookmarkEnd w:id="13"/>
    </w:p>
    <w:p w14:paraId="3F18620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5BF6ADC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适用于南京经济技术开发区范围内市政设施管养、绿化养护、交通设施维护、桥梁养护等。</w:t>
      </w:r>
    </w:p>
    <w:p w14:paraId="084707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5E39D6D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南京市栖霞区城市管理局</w:t>
      </w:r>
    </w:p>
    <w:p w14:paraId="617680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5A2916D9">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考核分为上级主管部门考核、日常考核、定期考核、资料台账考核四种方式，总分值100分。 </w:t>
      </w:r>
    </w:p>
    <w:p w14:paraId="08D3B6F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1、上级主管部门考核（上级考核如有就采用）</w:t>
      </w:r>
    </w:p>
    <w:p w14:paraId="28B55615">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2分，末位名次扣2分，其它名次不计分。（例：郊园区组共五组评比，则第一名加2分，第二名、第三名、第四名不计分，第五名扣2分）</w:t>
      </w:r>
    </w:p>
    <w:p w14:paraId="4DF4AAE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信号灯等设施维护。上级业务主管部门当月提出问题的，百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688BFDD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5B86975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eastAsia="zh-CN"/>
        </w:rPr>
        <w:t>分管领导</w:t>
      </w:r>
      <w:r>
        <w:rPr>
          <w:rFonts w:hint="eastAsia" w:ascii="仿宋" w:hAnsi="仿宋" w:eastAsia="仿宋" w:cs="仿宋"/>
          <w:bCs/>
          <w:sz w:val="21"/>
          <w:szCs w:val="21"/>
          <w:highlight w:val="none"/>
        </w:rPr>
        <w:t>签字同意后，予以调整。</w:t>
      </w:r>
    </w:p>
    <w:p w14:paraId="428304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18E291B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科室、考核组人员拍摄的工单，每一条扣0.1分；局领导拍摄（交办）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95D71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市级以上部门提出批评的，扣2-5分；区级部门提出批评的，扣1-5分；城管局提出批评的，扣1-2分。扣分分值由考核组汇报至各业务科室，组织相应业务部门确定后，予以扣除。</w:t>
      </w:r>
    </w:p>
    <w:p w14:paraId="7506906E">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组及各业务部门沟通工单事宜，不得干扰工单拍摄，一经发现，每次扣除管养单位1分。</w:t>
      </w:r>
    </w:p>
    <w:p w14:paraId="4AEC22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日常管养中得到区政府部门、城管局表扬的，由养护单位提出申请，分管副局长签字同意后，视情况加1-2分；管养单位自费进行合同约定以外改造的，由该单位提出申请，分管副局长签字同意后，视资金投入情况加1-5分。（每月加分累计不得超过5分）。</w:t>
      </w:r>
    </w:p>
    <w:p w14:paraId="5881A13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北斗）考核：每月由各业务部门在工作时间段，对每个片区的GPS巡查数据随机抽查4次，考核组核查人数为两人以上，核查完毕后截图、签字确认。工作时间内巡查人员的巡查覆盖率必须达到管养片区的80%以上，不达标的管养单位每次扣2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452F3B3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4DD0D32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每月上旬由业务科室牵头，相关人员参与，采用随机抽签的方式选定管养区内一条考核道路或区域，集中评分。定期考核发现的问题，根据考核细则进行扣分，形成定期考核评价表，分数计入月度考核评分。</w:t>
      </w:r>
    </w:p>
    <w:p w14:paraId="4D0BBA4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科室牵头，会同相关人员，每月5-10日之间，对上个月度的台账资料进行检查，包含日常巡查台账、养护维护台账、工作计划台账、安全生产台账等进行检查，形成资料台账考核评价表，分数计入月度考核评分。</w:t>
      </w:r>
    </w:p>
    <w:p w14:paraId="13C665EA">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000AF66B">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考核组将当天考核情况汇总上报至考核工单日报群。每月考核分值汇总后，由考核组将分值及扣分点公示给各管养单位，公示申诉期为3天，由管养单位书面申诉，逾期不予接受。公示结束后由考核组形成月报，上报至城管局领导。</w:t>
      </w:r>
    </w:p>
    <w:p w14:paraId="43E546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216AA0C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100分（每月得分超过100分的，以100分计分），将1%的月度绩效款项所对应的分值设置为容错分（月度绩效款*%/100），该分值内的扣分仅计分，不扣款。</w:t>
      </w:r>
    </w:p>
    <w:p w14:paraId="687E55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考核组提供数据，市政科在支付养护款时直接予以扣除。</w:t>
      </w:r>
    </w:p>
    <w:p w14:paraId="19B5266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80分的管养单位，视为当月考核不合格，由考核组在考核月报中点名批评。年度累计两个月考核不合格的管养单位，由城管局领导进行约谈。年度累计三个月考核不合格的管养单位，由南京市栖霞区城市管理局履行有关手续（程序）后，于次月终止该片区的管养合同，不再续签后续管养合同。</w:t>
      </w:r>
    </w:p>
    <w:p w14:paraId="51E6F5E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月度考核绩效占比=（月度考核扣款/月度考核绩效款）*100。</w:t>
      </w:r>
    </w:p>
    <w:p w14:paraId="0A4A0F7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月度考核绩效分数=100-月度考核绩效占比；年度考核绩效分数取全年均值。</w:t>
      </w:r>
    </w:p>
    <w:p w14:paraId="6C3106E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bookmarkEnd w:id="14"/>
    <w:p w14:paraId="13AE0F8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六</w:t>
      </w:r>
      <w:r>
        <w:rPr>
          <w:rFonts w:hint="eastAsia" w:ascii="仿宋" w:hAnsi="仿宋" w:eastAsia="仿宋" w:cs="仿宋"/>
          <w:bCs/>
          <w:sz w:val="21"/>
          <w:szCs w:val="21"/>
          <w:highlight w:val="none"/>
        </w:rPr>
        <w:t>、其它说明</w:t>
      </w:r>
    </w:p>
    <w:p w14:paraId="1519FC7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南京市栖霞区城市管理局有权根据管养情况的变化，更新或修改本考核办法及考核细则，修改完毕并告知管养单位后，按新的考核办法及考核细则实施。</w:t>
      </w:r>
    </w:p>
    <w:p w14:paraId="21E9D62A">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2" w:firstLineChars="200"/>
        <w:textAlignment w:val="auto"/>
        <w:rPr>
          <w:rFonts w:hint="eastAsia" w:ascii="仿宋" w:hAnsi="仿宋" w:eastAsia="仿宋" w:cs="仿宋"/>
          <w:bCs/>
          <w:sz w:val="21"/>
          <w:szCs w:val="21"/>
          <w:highlight w:val="none"/>
        </w:rPr>
      </w:pPr>
      <w:r>
        <w:rPr>
          <w:rFonts w:hint="eastAsia" w:ascii="宋体" w:hAnsi="宋体" w:eastAsia="宋体" w:cs="宋体"/>
          <w:b/>
          <w:bCs/>
          <w:kern w:val="0"/>
          <w:sz w:val="21"/>
          <w:szCs w:val="21"/>
          <w:highlight w:val="none"/>
        </w:rPr>
        <w:t>附件：市政设施考核细则（具体考核细则待合同签订时</w:t>
      </w:r>
      <w:r>
        <w:rPr>
          <w:rFonts w:hint="eastAsia" w:ascii="宋体" w:hAnsi="宋体" w:cs="宋体"/>
          <w:b/>
          <w:bCs/>
          <w:kern w:val="0"/>
          <w:sz w:val="21"/>
          <w:szCs w:val="21"/>
          <w:highlight w:val="none"/>
          <w:lang w:val="en-US" w:eastAsia="zh-CN"/>
        </w:rPr>
        <w:t>明确</w:t>
      </w:r>
      <w:r>
        <w:rPr>
          <w:rFonts w:hint="eastAsia" w:ascii="宋体" w:hAnsi="宋体" w:eastAsia="宋体" w:cs="宋体"/>
          <w:b/>
          <w:bCs/>
          <w:kern w:val="0"/>
          <w:sz w:val="21"/>
          <w:szCs w:val="21"/>
          <w:highlight w:val="none"/>
        </w:rPr>
        <w:t>。）</w:t>
      </w:r>
    </w:p>
    <w:p w14:paraId="6C38912E">
      <w:pPr>
        <w:adjustRightInd w:val="0"/>
        <w:snapToGrid w:val="0"/>
        <w:spacing w:line="360" w:lineRule="auto"/>
        <w:ind w:firstLine="422" w:firstLineChars="200"/>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bCs w:val="0"/>
          <w:color w:val="000000" w:themeColor="text1"/>
          <w:sz w:val="21"/>
          <w:szCs w:val="21"/>
          <w:highlight w:val="none"/>
          <w14:textFill>
            <w14:solidFill>
              <w14:schemeClr w14:val="tx1"/>
            </w14:solidFill>
          </w14:textFill>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6888687E">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有权单方终止承包方的管养合同，本年度剩余的养护经费不予结算，取消其下一轮续签养护合同资格且不得参与我局下一轮的养护投标工作。</w:t>
      </w:r>
    </w:p>
    <w:p w14:paraId="5B544E5E">
      <w:pPr>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2C439FCB">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6628314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2EF5276">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EB5242">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CF088C">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0031B6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059E95E2">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5E328D7D">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97BB2D7">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2B14B20">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CB95813">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86930A4">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B8E2017">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D423A3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5CB832E3">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6C8F6A00">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0893C35">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0CB19B87">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A0628C0">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CFFB96D">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05C01093">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AF69011">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426DBCA">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3844D0D">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DDFA69F">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539BDF">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B29CE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3B41FCF">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55E893C1">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5" w:name="_Toc28129"/>
      <w:bookmarkStart w:id="16" w:name="_Toc1719"/>
      <w:bookmarkStart w:id="17" w:name="_Toc26261"/>
      <w:r>
        <w:rPr>
          <w:rFonts w:hint="eastAsia" w:ascii="宋体" w:hAnsi="宋体" w:cs="宋体"/>
          <w:highlight w:val="none"/>
        </w:rPr>
        <w:t>合同主要条款及格式</w:t>
      </w:r>
      <w:bookmarkEnd w:id="15"/>
      <w:bookmarkEnd w:id="16"/>
      <w:bookmarkEnd w:id="17"/>
    </w:p>
    <w:p w14:paraId="7C9AD74F">
      <w:pPr>
        <w:spacing w:line="360" w:lineRule="auto"/>
        <w:jc w:val="center"/>
        <w:rPr>
          <w:rFonts w:ascii="宋体" w:hAnsi="宋体" w:cs="宋体"/>
          <w:b/>
          <w:bCs/>
          <w:sz w:val="52"/>
          <w:szCs w:val="52"/>
          <w:highlight w:val="none"/>
        </w:rPr>
      </w:pPr>
      <w:r>
        <w:rPr>
          <w:rFonts w:hint="eastAsia" w:ascii="宋体" w:hAnsi="宋体" w:cs="宋体"/>
          <w:b/>
          <w:bCs/>
          <w:sz w:val="52"/>
          <w:szCs w:val="52"/>
          <w:highlight w:val="none"/>
        </w:rPr>
        <w:t>市政养护合同</w:t>
      </w:r>
    </w:p>
    <w:p w14:paraId="5B42E876">
      <w:pPr>
        <w:spacing w:line="360" w:lineRule="auto"/>
        <w:jc w:val="center"/>
        <w:rPr>
          <w:rFonts w:ascii="宋体" w:hAnsi="宋体" w:cs="宋体"/>
          <w:b/>
          <w:bCs/>
          <w:sz w:val="44"/>
          <w:szCs w:val="44"/>
          <w:highlight w:val="none"/>
        </w:rPr>
      </w:pPr>
    </w:p>
    <w:p w14:paraId="30DCCCF6">
      <w:pPr>
        <w:spacing w:line="360" w:lineRule="auto"/>
        <w:jc w:val="center"/>
        <w:rPr>
          <w:rFonts w:ascii="宋体" w:hAnsi="宋体" w:cs="宋体"/>
          <w:b/>
          <w:bCs/>
          <w:sz w:val="44"/>
          <w:szCs w:val="44"/>
          <w:highlight w:val="none"/>
        </w:rPr>
      </w:pPr>
    </w:p>
    <w:p w14:paraId="21AFC7E5">
      <w:pPr>
        <w:ind w:left="3236" w:leftChars="689" w:hanging="1789" w:hangingChars="495"/>
        <w:rPr>
          <w:rFonts w:ascii="宋体" w:hAnsi="宋体" w:cs="宋体"/>
          <w:b/>
          <w:bCs/>
          <w:sz w:val="36"/>
          <w:highlight w:val="none"/>
        </w:rPr>
      </w:pPr>
    </w:p>
    <w:p w14:paraId="6F945D74">
      <w:pPr>
        <w:ind w:left="3037" w:leftChars="689" w:hanging="1590" w:hangingChars="495"/>
        <w:rPr>
          <w:rFonts w:hint="default"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项目名称：</w:t>
      </w:r>
      <w:r>
        <w:rPr>
          <w:rFonts w:hint="eastAsia" w:ascii="宋体" w:hAnsi="宋体" w:cs="宋体"/>
          <w:b/>
          <w:bCs/>
          <w:sz w:val="32"/>
          <w:szCs w:val="32"/>
          <w:highlight w:val="none"/>
          <w:u w:val="single"/>
          <w:lang w:val="en-US" w:eastAsia="zh-CN"/>
        </w:rPr>
        <w:t xml:space="preserve">                      </w:t>
      </w:r>
    </w:p>
    <w:p w14:paraId="29D20D00">
      <w:pPr>
        <w:rPr>
          <w:rFonts w:ascii="宋体" w:hAnsi="宋体" w:cs="宋体"/>
          <w:b/>
          <w:bCs/>
          <w:sz w:val="32"/>
          <w:szCs w:val="32"/>
          <w:highlight w:val="none"/>
        </w:rPr>
      </w:pPr>
      <w:r>
        <w:rPr>
          <w:rFonts w:hint="eastAsia" w:ascii="宋体" w:hAnsi="宋体" w:cs="宋体"/>
          <w:b/>
          <w:bCs/>
          <w:sz w:val="32"/>
          <w:szCs w:val="32"/>
          <w:highlight w:val="none"/>
        </w:rPr>
        <w:t xml:space="preserve">                  </w:t>
      </w:r>
    </w:p>
    <w:p w14:paraId="7A49752A">
      <w:pPr>
        <w:ind w:firstLine="1446" w:firstLineChars="450"/>
        <w:rPr>
          <w:rFonts w:ascii="宋体" w:hAnsi="宋体" w:cs="宋体"/>
          <w:b/>
          <w:bCs/>
          <w:sz w:val="32"/>
          <w:szCs w:val="32"/>
          <w:highlight w:val="none"/>
          <w:u w:val="single"/>
        </w:rPr>
      </w:pPr>
      <w:r>
        <w:rPr>
          <w:rFonts w:hint="eastAsia" w:ascii="宋体" w:hAnsi="宋体" w:cs="宋体"/>
          <w:b/>
          <w:bCs/>
          <w:sz w:val="32"/>
          <w:szCs w:val="32"/>
          <w:highlight w:val="none"/>
        </w:rPr>
        <w:t>合同编号：</w:t>
      </w:r>
      <w:r>
        <w:rPr>
          <w:rFonts w:ascii="宋体" w:hAnsi="宋体" w:cs="宋体"/>
          <w:b/>
          <w:bCs/>
          <w:sz w:val="32"/>
          <w:szCs w:val="32"/>
          <w:highlight w:val="none"/>
          <w:u w:val="single"/>
        </w:rPr>
        <w:t xml:space="preserve">                      </w:t>
      </w:r>
    </w:p>
    <w:p w14:paraId="6F20C6FD">
      <w:pPr>
        <w:rPr>
          <w:rFonts w:ascii="宋体" w:hAnsi="宋体" w:cs="宋体"/>
          <w:b/>
          <w:bCs/>
          <w:sz w:val="32"/>
          <w:highlight w:val="none"/>
          <w:u w:val="single"/>
        </w:rPr>
      </w:pPr>
    </w:p>
    <w:p w14:paraId="577EC621">
      <w:pPr>
        <w:rPr>
          <w:rFonts w:ascii="宋体" w:hAnsi="宋体" w:cs="宋体"/>
          <w:b/>
          <w:bCs/>
          <w:sz w:val="32"/>
          <w:highlight w:val="none"/>
        </w:rPr>
      </w:pPr>
    </w:p>
    <w:p w14:paraId="3583C152">
      <w:pPr>
        <w:rPr>
          <w:rFonts w:ascii="宋体" w:hAnsi="宋体" w:cs="宋体"/>
          <w:b/>
          <w:bCs/>
          <w:sz w:val="32"/>
          <w:highlight w:val="none"/>
        </w:rPr>
      </w:pPr>
    </w:p>
    <w:p w14:paraId="1A9C3EC2">
      <w:pPr>
        <w:rPr>
          <w:rFonts w:ascii="宋体" w:hAnsi="宋体" w:cs="宋体"/>
          <w:b/>
          <w:bCs/>
          <w:sz w:val="32"/>
          <w:highlight w:val="none"/>
        </w:rPr>
      </w:pPr>
    </w:p>
    <w:p w14:paraId="77205564">
      <w:pPr>
        <w:ind w:firstLine="1386" w:firstLineChars="493"/>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委托方（简称甲方）：</w:t>
      </w:r>
      <w:r>
        <w:rPr>
          <w:rFonts w:hint="eastAsia" w:ascii="宋体" w:hAnsi="宋体" w:cs="宋体"/>
          <w:b/>
          <w:bCs/>
          <w:sz w:val="28"/>
          <w:szCs w:val="28"/>
          <w:highlight w:val="none"/>
          <w:u w:val="single"/>
          <w:lang w:val="en-US" w:eastAsia="zh-CN"/>
        </w:rPr>
        <w:t xml:space="preserve">                        </w:t>
      </w:r>
    </w:p>
    <w:p w14:paraId="2E78D105">
      <w:pPr>
        <w:ind w:firstLine="1400" w:firstLineChars="498"/>
        <w:rPr>
          <w:rFonts w:ascii="宋体" w:hAnsi="宋体" w:cs="宋体"/>
          <w:b/>
          <w:bCs/>
          <w:sz w:val="28"/>
          <w:szCs w:val="28"/>
          <w:highlight w:val="none"/>
          <w:u w:val="single"/>
        </w:rPr>
      </w:pPr>
      <w:r>
        <w:rPr>
          <w:rFonts w:hint="eastAsia" w:ascii="宋体" w:hAnsi="宋体" w:cs="宋体"/>
          <w:b/>
          <w:bCs/>
          <w:sz w:val="28"/>
          <w:szCs w:val="28"/>
          <w:highlight w:val="none"/>
        </w:rPr>
        <w:t>服务方（简称乙方）：</w:t>
      </w:r>
      <w:r>
        <w:rPr>
          <w:rFonts w:hint="eastAsia" w:ascii="宋体" w:hAnsi="宋体" w:cs="宋体"/>
          <w:b/>
          <w:bCs/>
          <w:sz w:val="28"/>
          <w:szCs w:val="28"/>
          <w:highlight w:val="none"/>
          <w:u w:val="single"/>
        </w:rPr>
        <w:t xml:space="preserve">                  </w:t>
      </w:r>
      <w:r>
        <w:rPr>
          <w:rFonts w:ascii="宋体" w:hAnsi="宋体" w:cs="宋体"/>
          <w:b/>
          <w:bCs/>
          <w:sz w:val="28"/>
          <w:szCs w:val="28"/>
          <w:highlight w:val="none"/>
          <w:u w:val="single"/>
        </w:rPr>
        <w:t xml:space="preserve">      </w:t>
      </w:r>
    </w:p>
    <w:p w14:paraId="6BF771AC">
      <w:pPr>
        <w:ind w:firstLine="1400" w:firstLineChars="498"/>
        <w:rPr>
          <w:rFonts w:ascii="宋体" w:hAnsi="宋体" w:cs="宋体"/>
          <w:b/>
          <w:bCs/>
          <w:sz w:val="28"/>
          <w:szCs w:val="28"/>
          <w:highlight w:val="none"/>
        </w:rPr>
      </w:pPr>
      <w:r>
        <w:rPr>
          <w:rFonts w:hint="eastAsia" w:ascii="宋体" w:hAnsi="宋体" w:cs="宋体"/>
          <w:b/>
          <w:bCs/>
          <w:sz w:val="28"/>
          <w:szCs w:val="28"/>
          <w:highlight w:val="none"/>
        </w:rPr>
        <w:t>日期：</w:t>
      </w:r>
      <w:r>
        <w:rPr>
          <w:rFonts w:ascii="宋体" w:hAnsi="宋体" w:cs="宋体"/>
          <w:b/>
          <w:bCs/>
          <w:sz w:val="28"/>
          <w:szCs w:val="28"/>
          <w:highlight w:val="none"/>
          <w:u w:val="single"/>
        </w:rPr>
        <w:t>202</w:t>
      </w:r>
      <w:r>
        <w:rPr>
          <w:rFonts w:hint="eastAsia" w:ascii="宋体" w:hAnsi="宋体" w:cs="宋体"/>
          <w:b/>
          <w:bCs/>
          <w:sz w:val="28"/>
          <w:szCs w:val="28"/>
          <w:highlight w:val="none"/>
          <w:u w:val="single"/>
          <w:lang w:val="en-US" w:eastAsia="zh-CN"/>
        </w:rPr>
        <w:t>6</w:t>
      </w:r>
      <w:r>
        <w:rPr>
          <w:rFonts w:hint="eastAsia" w:ascii="宋体" w:hAnsi="宋体" w:cs="宋体"/>
          <w:b/>
          <w:bCs/>
          <w:sz w:val="28"/>
          <w:szCs w:val="28"/>
          <w:highlight w:val="none"/>
          <w:u w:val="single"/>
        </w:rPr>
        <w:t xml:space="preserve">年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 xml:space="preserve">月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日</w:t>
      </w:r>
    </w:p>
    <w:p w14:paraId="0ED0D0EB">
      <w:pPr>
        <w:spacing w:line="440" w:lineRule="exact"/>
        <w:jc w:val="left"/>
        <w:rPr>
          <w:rFonts w:ascii="宋体" w:hAnsi="宋体" w:cs="宋体"/>
          <w:sz w:val="24"/>
          <w:highlight w:val="none"/>
          <w:u w:val="single"/>
        </w:rPr>
      </w:pPr>
    </w:p>
    <w:p w14:paraId="7BEB7D8A">
      <w:pPr>
        <w:spacing w:line="440" w:lineRule="exact"/>
        <w:ind w:firstLine="480" w:firstLineChars="200"/>
        <w:jc w:val="left"/>
        <w:rPr>
          <w:rFonts w:ascii="宋体" w:hAnsi="宋体" w:cs="宋体"/>
          <w:sz w:val="24"/>
          <w:highlight w:val="none"/>
          <w:u w:val="single"/>
        </w:rPr>
      </w:pPr>
    </w:p>
    <w:p w14:paraId="143C23DA">
      <w:pPr>
        <w:spacing w:line="560" w:lineRule="exact"/>
        <w:rPr>
          <w:rFonts w:ascii="宋体" w:hAnsi="宋体"/>
          <w:b/>
          <w:sz w:val="44"/>
          <w:highlight w:val="none"/>
        </w:rPr>
      </w:pPr>
    </w:p>
    <w:p w14:paraId="62381A77">
      <w:pPr>
        <w:rPr>
          <w:rFonts w:ascii="宋体" w:hAnsi="宋体"/>
          <w:highlight w:val="none"/>
        </w:rPr>
      </w:pPr>
      <w:bookmarkStart w:id="18" w:name="_Toc513029243"/>
      <w:bookmarkStart w:id="19" w:name="_Toc16938559"/>
      <w:bookmarkStart w:id="20" w:name="_Toc20823315"/>
    </w:p>
    <w:bookmarkEnd w:id="18"/>
    <w:bookmarkEnd w:id="19"/>
    <w:bookmarkEnd w:id="20"/>
    <w:p w14:paraId="67DC79E6">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bookmarkStart w:id="21" w:name="_Toc120614244"/>
      <w:bookmarkStart w:id="22" w:name="_Toc20823346"/>
      <w:bookmarkStart w:id="23" w:name="_Toc18944_WPSOffice_Level1"/>
      <w:bookmarkStart w:id="24" w:name="_Toc16938590"/>
      <w:bookmarkStart w:id="25" w:name="_Toc28381_WPSOffice_Level1"/>
      <w:bookmarkStart w:id="26" w:name="_Hlt16619350"/>
      <w:r>
        <w:rPr>
          <w:rFonts w:ascii="宋体" w:hAnsi="宋体"/>
          <w:sz w:val="28"/>
          <w:szCs w:val="28"/>
          <w:highlight w:val="none"/>
        </w:rPr>
        <w:br w:type="page"/>
      </w:r>
      <w:r>
        <w:rPr>
          <w:rFonts w:hint="eastAsia" w:ascii="宋体" w:hAnsi="宋体" w:eastAsia="宋体" w:cs="宋体"/>
          <w:color w:val="000000" w:themeColor="text1"/>
          <w:sz w:val="21"/>
          <w:szCs w:val="21"/>
          <w:highlight w:val="none"/>
          <w:lang w:val="zh-CN"/>
          <w14:textFill>
            <w14:solidFill>
              <w14:schemeClr w14:val="tx1"/>
            </w14:solidFill>
          </w14:textFill>
        </w:rPr>
        <w:t>合同编号：</w:t>
      </w:r>
    </w:p>
    <w:p w14:paraId="0583B85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政府采购计划号：</w:t>
      </w:r>
    </w:p>
    <w:p w14:paraId="1D4769AF">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委托方（简称甲方）：</w:t>
      </w:r>
    </w:p>
    <w:p w14:paraId="73C6C2D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住所地：</w:t>
      </w:r>
    </w:p>
    <w:p w14:paraId="3DC05989">
      <w:pPr>
        <w:spacing w:line="360" w:lineRule="auto"/>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服务方（简称乙方）：</w:t>
      </w:r>
    </w:p>
    <w:p w14:paraId="5557AF22">
      <w:pPr>
        <w:rPr>
          <w:rFonts w:ascii="宋体" w:hAnsi="宋体"/>
          <w:sz w:val="28"/>
          <w:szCs w:val="28"/>
          <w:highlight w:val="none"/>
        </w:rPr>
      </w:pPr>
      <w:r>
        <w:rPr>
          <w:rFonts w:hint="eastAsia" w:ascii="宋体" w:hAnsi="宋体" w:eastAsia="宋体" w:cs="宋体"/>
          <w:color w:val="000000" w:themeColor="text1"/>
          <w:sz w:val="21"/>
          <w:szCs w:val="21"/>
          <w:highlight w:val="none"/>
          <w:lang w:val="zh-CN"/>
          <w14:textFill>
            <w14:solidFill>
              <w14:schemeClr w14:val="tx1"/>
            </w14:solidFill>
          </w14:textFill>
        </w:rPr>
        <w:t>住所地：</w:t>
      </w:r>
    </w:p>
    <w:p w14:paraId="520C14F0">
      <w:pPr>
        <w:ind w:firstLine="480" w:firstLineChars="200"/>
        <w:rPr>
          <w:rFonts w:ascii="宋体" w:hAnsi="宋体"/>
          <w:bCs/>
          <w:sz w:val="24"/>
          <w:highlight w:val="none"/>
        </w:rPr>
      </w:pPr>
    </w:p>
    <w:p w14:paraId="348C0BBD">
      <w:pPr>
        <w:spacing w:line="360" w:lineRule="auto"/>
        <w:ind w:firstLine="420" w:firstLineChars="200"/>
        <w:rPr>
          <w:rFonts w:ascii="宋体" w:hAnsi="宋体"/>
          <w:highlight w:val="none"/>
        </w:rPr>
      </w:pPr>
      <w:r>
        <w:rPr>
          <w:rFonts w:hint="eastAsia" w:ascii="宋体" w:hAnsi="宋体"/>
          <w:highlight w:val="none"/>
        </w:rPr>
        <w:t>根据《中华人民共和国政府采购法》、《中华人民共和国民法典》等法律法规的规定，甲乙双方按照招标结果签订本合同。</w:t>
      </w:r>
    </w:p>
    <w:p w14:paraId="7BAB0F3F">
      <w:pPr>
        <w:spacing w:line="360" w:lineRule="auto"/>
        <w:ind w:firstLine="422" w:firstLineChars="200"/>
        <w:rPr>
          <w:rFonts w:ascii="宋体" w:hAnsi="宋体"/>
          <w:b/>
          <w:highlight w:val="none"/>
        </w:rPr>
      </w:pPr>
      <w:r>
        <w:rPr>
          <w:rFonts w:hint="eastAsia" w:ascii="宋体" w:hAnsi="宋体"/>
          <w:b/>
          <w:highlight w:val="none"/>
        </w:rPr>
        <w:t>第一条</w:t>
      </w:r>
      <w:r>
        <w:rPr>
          <w:rFonts w:ascii="宋体" w:hAnsi="宋体"/>
          <w:b/>
          <w:highlight w:val="none"/>
        </w:rPr>
        <w:t xml:space="preserve"> </w:t>
      </w:r>
      <w:r>
        <w:rPr>
          <w:rFonts w:hint="eastAsia" w:ascii="宋体" w:hAnsi="宋体"/>
          <w:b/>
          <w:highlight w:val="none"/>
        </w:rPr>
        <w:t>合同标的</w:t>
      </w:r>
    </w:p>
    <w:p w14:paraId="6C74EFED">
      <w:pPr>
        <w:spacing w:line="360" w:lineRule="auto"/>
        <w:ind w:firstLine="420" w:firstLineChars="200"/>
        <w:rPr>
          <w:rFonts w:ascii="宋体" w:hAnsi="宋体"/>
          <w:b/>
          <w:highlight w:val="none"/>
        </w:rPr>
      </w:pPr>
      <w:r>
        <w:rPr>
          <w:rFonts w:hint="eastAsia" w:ascii="宋体" w:hAnsi="宋体"/>
          <w:bCs/>
          <w:highlight w:val="none"/>
          <w:lang w:eastAsia="zh-CN"/>
        </w:rPr>
        <w:t>2026-2028年度综保区片区市政设施养护</w:t>
      </w:r>
      <w:r>
        <w:rPr>
          <w:rFonts w:hint="eastAsia" w:ascii="宋体" w:hAnsi="宋体"/>
          <w:bCs/>
          <w:highlight w:val="none"/>
        </w:rPr>
        <w:t>项目</w:t>
      </w:r>
    </w:p>
    <w:p w14:paraId="79A1D899">
      <w:pPr>
        <w:autoSpaceDE w:val="0"/>
        <w:autoSpaceDN w:val="0"/>
        <w:adjustRightInd w:val="0"/>
        <w:spacing w:line="360" w:lineRule="auto"/>
        <w:ind w:firstLine="420" w:firstLineChars="200"/>
        <w:jc w:val="left"/>
        <w:rPr>
          <w:rFonts w:ascii="宋体" w:hAnsi="宋体"/>
          <w:highlight w:val="none"/>
          <w:lang w:val="zh-CN"/>
        </w:rPr>
      </w:pPr>
      <w:bookmarkStart w:id="27" w:name="_Hlk45577003"/>
      <w:bookmarkStart w:id="28" w:name="_Hlk45576590"/>
      <w:r>
        <w:rPr>
          <w:rFonts w:hint="eastAsia" w:ascii="宋体" w:hAnsi="宋体" w:cs="宋体"/>
          <w:bCs/>
          <w:kern w:val="0"/>
          <w:highlight w:val="none"/>
        </w:rPr>
        <w:t>本合同第一年服务期暂定为</w:t>
      </w:r>
      <w:r>
        <w:rPr>
          <w:rFonts w:hint="eastAsia" w:ascii="宋体" w:hAnsi="宋体" w:cs="宋体"/>
          <w:bCs/>
          <w:kern w:val="0"/>
          <w:highlight w:val="none"/>
          <w:lang w:val="en-US" w:eastAsia="zh-CN"/>
        </w:rPr>
        <w:t xml:space="preserve">   </w:t>
      </w:r>
      <w:r>
        <w:rPr>
          <w:rFonts w:hint="eastAsia" w:ascii="宋体" w:hAnsi="宋体" w:cs="宋体"/>
          <w:bCs/>
          <w:kern w:val="0"/>
          <w:highlight w:val="none"/>
        </w:rPr>
        <w:t>年</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月</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日至</w:t>
      </w:r>
      <w:r>
        <w:rPr>
          <w:rFonts w:hint="eastAsia" w:ascii="宋体" w:hAnsi="宋体" w:cs="宋体"/>
          <w:bCs/>
          <w:kern w:val="0"/>
          <w:highlight w:val="none"/>
          <w:lang w:val="en-US" w:eastAsia="zh-CN"/>
        </w:rPr>
        <w:t xml:space="preserve">   </w:t>
      </w:r>
      <w:r>
        <w:rPr>
          <w:rFonts w:hint="eastAsia" w:ascii="宋体" w:hAnsi="宋体" w:cs="宋体"/>
          <w:bCs/>
          <w:kern w:val="0"/>
          <w:highlight w:val="none"/>
        </w:rPr>
        <w:t>年</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月</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日，第一年合同期满后，甲方有权依据年度考核结果决定是否与乙方签订后续服务合同，续签合同的服务期以此类推。</w:t>
      </w:r>
      <w:bookmarkEnd w:id="27"/>
      <w:bookmarkEnd w:id="28"/>
    </w:p>
    <w:p w14:paraId="50FF71D9">
      <w:pPr>
        <w:spacing w:line="360" w:lineRule="auto"/>
        <w:ind w:firstLine="420" w:firstLineChars="200"/>
        <w:rPr>
          <w:rFonts w:hint="eastAsia" w:ascii="宋体" w:hAnsi="宋体" w:eastAsia="宋体"/>
          <w:bCs/>
          <w:highlight w:val="none"/>
          <w:lang w:eastAsia="zh-CN"/>
        </w:rPr>
      </w:pPr>
      <w:r>
        <w:rPr>
          <w:rFonts w:hint="eastAsia" w:ascii="宋体" w:hAnsi="宋体"/>
          <w:highlight w:val="none"/>
        </w:rPr>
        <w:t>一、项目位置：南京栖霞区</w:t>
      </w:r>
      <w:r>
        <w:rPr>
          <w:rFonts w:hint="eastAsia" w:ascii="宋体" w:hAnsi="宋体"/>
          <w:highlight w:val="none"/>
          <w:lang w:eastAsia="zh-CN"/>
        </w:rPr>
        <w:t>综保区片区</w:t>
      </w:r>
    </w:p>
    <w:p w14:paraId="72BF6CDE">
      <w:pPr>
        <w:spacing w:line="360" w:lineRule="auto"/>
        <w:ind w:firstLine="420" w:firstLineChars="200"/>
        <w:rPr>
          <w:rFonts w:ascii="宋体" w:hAnsi="宋体"/>
          <w:highlight w:val="none"/>
        </w:rPr>
      </w:pPr>
      <w:r>
        <w:rPr>
          <w:rFonts w:hint="eastAsia" w:ascii="宋体" w:hAnsi="宋体"/>
          <w:highlight w:val="none"/>
        </w:rPr>
        <w:t>二、</w:t>
      </w:r>
      <w:r>
        <w:rPr>
          <w:rFonts w:hint="eastAsia" w:ascii="宋体" w:hAnsi="宋体"/>
          <w:highlight w:val="none"/>
          <w:lang w:eastAsia="zh-CN"/>
        </w:rPr>
        <w:t>2026-2028年度综保区片区市政设施养护</w:t>
      </w:r>
      <w:r>
        <w:rPr>
          <w:rFonts w:hint="eastAsia" w:ascii="宋体" w:hAnsi="宋体"/>
          <w:highlight w:val="none"/>
        </w:rPr>
        <w:t>项目</w:t>
      </w:r>
    </w:p>
    <w:p w14:paraId="34C07517">
      <w:pPr>
        <w:spacing w:line="360" w:lineRule="auto"/>
        <w:ind w:firstLine="422" w:firstLineChars="200"/>
        <w:rPr>
          <w:rFonts w:ascii="宋体" w:hAnsi="宋体"/>
          <w:b/>
          <w:highlight w:val="none"/>
        </w:rPr>
      </w:pPr>
      <w:r>
        <w:rPr>
          <w:rFonts w:hint="eastAsia" w:ascii="宋体" w:hAnsi="宋体"/>
          <w:b/>
          <w:highlight w:val="none"/>
        </w:rPr>
        <w:t>第二条</w:t>
      </w:r>
      <w:r>
        <w:rPr>
          <w:rFonts w:ascii="宋体" w:hAnsi="宋体"/>
          <w:b/>
          <w:highlight w:val="none"/>
        </w:rPr>
        <w:t xml:space="preserve"> </w:t>
      </w:r>
      <w:r>
        <w:rPr>
          <w:rFonts w:hint="eastAsia" w:ascii="宋体" w:hAnsi="宋体"/>
          <w:b/>
          <w:highlight w:val="none"/>
        </w:rPr>
        <w:t>委托管理事项</w:t>
      </w:r>
    </w:p>
    <w:p w14:paraId="5658B152">
      <w:pPr>
        <w:spacing w:line="360" w:lineRule="auto"/>
        <w:ind w:firstLine="420" w:firstLineChars="200"/>
        <w:rPr>
          <w:rFonts w:ascii="宋体" w:hAnsi="宋体"/>
          <w:highlight w:val="none"/>
        </w:rPr>
      </w:pPr>
      <w:r>
        <w:rPr>
          <w:rFonts w:hint="eastAsia" w:ascii="宋体" w:hAnsi="宋体"/>
          <w:highlight w:val="none"/>
        </w:rPr>
        <w:t>委托</w:t>
      </w:r>
      <w:r>
        <w:rPr>
          <w:rFonts w:hint="eastAsia" w:ascii="宋体" w:hAnsi="宋体"/>
          <w:bCs/>
          <w:highlight w:val="none"/>
          <w:lang w:eastAsia="zh-CN"/>
        </w:rPr>
        <w:t>2026-2028年度综保区片区市政设施养护</w:t>
      </w:r>
      <w:r>
        <w:rPr>
          <w:rFonts w:hint="eastAsia" w:ascii="宋体" w:hAnsi="宋体"/>
          <w:bCs/>
          <w:highlight w:val="none"/>
        </w:rPr>
        <w:t>项目</w:t>
      </w:r>
      <w:r>
        <w:rPr>
          <w:rFonts w:hint="eastAsia" w:ascii="宋体" w:hAnsi="宋体"/>
          <w:highlight w:val="none"/>
        </w:rPr>
        <w:t>事项详见招标文件第四章。</w:t>
      </w:r>
    </w:p>
    <w:p w14:paraId="239778F2">
      <w:pPr>
        <w:spacing w:line="360" w:lineRule="auto"/>
        <w:ind w:firstLine="422" w:firstLineChars="200"/>
        <w:rPr>
          <w:rFonts w:ascii="宋体" w:hAnsi="宋体"/>
          <w:b/>
          <w:highlight w:val="none"/>
        </w:rPr>
      </w:pPr>
      <w:r>
        <w:rPr>
          <w:rFonts w:hint="eastAsia" w:ascii="宋体" w:hAnsi="宋体"/>
          <w:b/>
          <w:highlight w:val="none"/>
        </w:rPr>
        <w:t>第三条</w:t>
      </w:r>
      <w:r>
        <w:rPr>
          <w:rFonts w:ascii="宋体" w:hAnsi="宋体"/>
          <w:b/>
          <w:highlight w:val="none"/>
        </w:rPr>
        <w:t xml:space="preserve"> </w:t>
      </w:r>
      <w:r>
        <w:rPr>
          <w:rFonts w:hint="eastAsia" w:ascii="宋体" w:hAnsi="宋体"/>
          <w:b/>
          <w:highlight w:val="none"/>
        </w:rPr>
        <w:t>合同总价款</w:t>
      </w:r>
    </w:p>
    <w:p w14:paraId="0507B3CF">
      <w:pPr>
        <w:spacing w:line="360" w:lineRule="auto"/>
        <w:ind w:firstLine="420" w:firstLineChars="200"/>
        <w:rPr>
          <w:rFonts w:ascii="宋体" w:hAnsi="宋体"/>
          <w:highlight w:val="none"/>
        </w:rPr>
      </w:pPr>
      <w:r>
        <w:rPr>
          <w:rFonts w:hint="eastAsia" w:ascii="宋体" w:hAnsi="宋体"/>
          <w:highlight w:val="none"/>
        </w:rPr>
        <w:t>一、本合同项下壹年服务费用人民币总价款为人民币</w:t>
      </w:r>
      <w:r>
        <w:rPr>
          <w:rFonts w:ascii="宋体" w:hAnsi="宋体"/>
          <w:b/>
          <w:highlight w:val="none"/>
          <w:u w:val="single"/>
        </w:rPr>
        <w:t xml:space="preserve">         </w:t>
      </w:r>
      <w:r>
        <w:rPr>
          <w:rFonts w:hint="eastAsia" w:ascii="宋体" w:hAnsi="宋体"/>
          <w:highlight w:val="none"/>
        </w:rPr>
        <w:t>元（大写）。</w:t>
      </w:r>
    </w:p>
    <w:p w14:paraId="1389C227">
      <w:pPr>
        <w:spacing w:line="360" w:lineRule="auto"/>
        <w:ind w:firstLine="420" w:firstLineChars="200"/>
        <w:rPr>
          <w:rFonts w:ascii="宋体" w:hAnsi="宋体"/>
          <w:highlight w:val="none"/>
        </w:rPr>
      </w:pPr>
      <w:r>
        <w:rPr>
          <w:rFonts w:hint="eastAsia" w:ascii="宋体" w:hAnsi="宋体"/>
          <w:highlight w:val="none"/>
        </w:rPr>
        <w:t>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26E9FD41">
      <w:pPr>
        <w:spacing w:line="360" w:lineRule="auto"/>
        <w:ind w:firstLine="422" w:firstLineChars="200"/>
        <w:rPr>
          <w:rFonts w:ascii="宋体" w:hAnsi="宋体"/>
          <w:b/>
          <w:highlight w:val="none"/>
        </w:rPr>
      </w:pPr>
      <w:r>
        <w:rPr>
          <w:rFonts w:hint="eastAsia" w:ascii="宋体" w:hAnsi="宋体"/>
          <w:b/>
          <w:highlight w:val="none"/>
        </w:rPr>
        <w:t>第四条</w:t>
      </w:r>
      <w:r>
        <w:rPr>
          <w:rFonts w:ascii="宋体" w:hAnsi="宋体"/>
          <w:b/>
          <w:highlight w:val="none"/>
        </w:rPr>
        <w:t xml:space="preserve"> </w:t>
      </w:r>
      <w:r>
        <w:rPr>
          <w:rFonts w:hint="eastAsia" w:ascii="宋体" w:hAnsi="宋体"/>
          <w:b/>
          <w:highlight w:val="none"/>
        </w:rPr>
        <w:t>组成本合同的有关文件</w:t>
      </w:r>
    </w:p>
    <w:p w14:paraId="79A56B18">
      <w:pPr>
        <w:spacing w:line="360" w:lineRule="auto"/>
        <w:ind w:firstLine="420" w:firstLineChars="200"/>
        <w:jc w:val="left"/>
        <w:rPr>
          <w:rFonts w:ascii="宋体" w:hAnsi="宋体"/>
          <w:highlight w:val="none"/>
        </w:rPr>
      </w:pPr>
      <w:r>
        <w:rPr>
          <w:rFonts w:hint="eastAsia" w:ascii="宋体" w:hAnsi="宋体"/>
          <w:highlight w:val="none"/>
        </w:rPr>
        <w:t>下列关于招标文件或与本次招标活动方式相适应的文件及有关附件是本合同不可分割的组成部分，与本合同具有同等法律效力，这些文件包括但不限于：</w:t>
      </w:r>
    </w:p>
    <w:p w14:paraId="5A0A78AB">
      <w:pPr>
        <w:spacing w:line="360" w:lineRule="auto"/>
        <w:ind w:firstLine="420" w:firstLineChars="200"/>
        <w:jc w:val="left"/>
        <w:rPr>
          <w:rFonts w:ascii="宋体" w:hAnsi="宋体"/>
          <w:highlight w:val="none"/>
        </w:rPr>
      </w:pPr>
      <w:r>
        <w:rPr>
          <w:rFonts w:hint="eastAsia" w:ascii="宋体" w:hAnsi="宋体"/>
          <w:highlight w:val="none"/>
        </w:rPr>
        <w:t>一、乙方提供的投标文件和报价表；</w:t>
      </w:r>
    </w:p>
    <w:p w14:paraId="5EC42930">
      <w:pPr>
        <w:spacing w:line="360" w:lineRule="auto"/>
        <w:ind w:firstLine="420" w:firstLineChars="200"/>
        <w:jc w:val="left"/>
        <w:rPr>
          <w:rFonts w:ascii="宋体" w:hAnsi="宋体"/>
          <w:highlight w:val="none"/>
        </w:rPr>
      </w:pPr>
      <w:r>
        <w:rPr>
          <w:rFonts w:hint="eastAsia" w:ascii="宋体" w:hAnsi="宋体"/>
          <w:highlight w:val="none"/>
        </w:rPr>
        <w:t>二、中标通知书；</w:t>
      </w:r>
    </w:p>
    <w:p w14:paraId="266CF3F3">
      <w:pPr>
        <w:spacing w:line="360" w:lineRule="auto"/>
        <w:ind w:firstLine="420" w:firstLineChars="200"/>
        <w:jc w:val="left"/>
        <w:rPr>
          <w:rFonts w:ascii="宋体" w:hAnsi="宋体"/>
          <w:highlight w:val="none"/>
        </w:rPr>
      </w:pPr>
      <w:r>
        <w:rPr>
          <w:rFonts w:hint="eastAsia" w:ascii="宋体" w:hAnsi="宋体"/>
          <w:highlight w:val="none"/>
        </w:rPr>
        <w:t>三、甲乙双方商定的其他文件。</w:t>
      </w:r>
    </w:p>
    <w:p w14:paraId="3CD77F21">
      <w:pPr>
        <w:spacing w:line="360" w:lineRule="auto"/>
        <w:ind w:firstLine="560"/>
        <w:jc w:val="left"/>
        <w:rPr>
          <w:rFonts w:ascii="宋体" w:hAnsi="宋体"/>
          <w:b/>
          <w:highlight w:val="none"/>
        </w:rPr>
      </w:pPr>
      <w:r>
        <w:rPr>
          <w:rFonts w:hint="eastAsia" w:ascii="宋体" w:hAnsi="宋体"/>
          <w:b/>
          <w:highlight w:val="none"/>
        </w:rPr>
        <w:t>第五条 双方权利义务</w:t>
      </w:r>
    </w:p>
    <w:p w14:paraId="3234E443">
      <w:pPr>
        <w:autoSpaceDE w:val="0"/>
        <w:autoSpaceDN w:val="0"/>
        <w:adjustRightInd w:val="0"/>
        <w:spacing w:line="360" w:lineRule="auto"/>
        <w:ind w:firstLine="420" w:firstLineChars="200"/>
        <w:jc w:val="left"/>
        <w:rPr>
          <w:rFonts w:ascii="宋体" w:hAnsi="宋体"/>
          <w:highlight w:val="none"/>
        </w:rPr>
      </w:pPr>
      <w:r>
        <w:rPr>
          <w:rFonts w:hint="eastAsia" w:ascii="宋体" w:hAnsi="宋体"/>
          <w:highlight w:val="none"/>
        </w:rPr>
        <w:t>一、甲方权利和义务</w:t>
      </w:r>
    </w:p>
    <w:p w14:paraId="3225BEEC">
      <w:pPr>
        <w:spacing w:line="360" w:lineRule="auto"/>
        <w:ind w:firstLine="420" w:firstLineChars="200"/>
        <w:rPr>
          <w:rFonts w:ascii="宋体" w:hAnsi="宋体"/>
          <w:highlight w:val="none"/>
        </w:rPr>
      </w:pPr>
      <w:r>
        <w:rPr>
          <w:rFonts w:hint="eastAsia" w:ascii="宋体" w:hAnsi="宋体"/>
          <w:highlight w:val="none"/>
        </w:rPr>
        <w:t>（1）甲方每月25号之前审核乙方上报的下个月度维修养护计划及月度养护工作量报表，并于每月5日前检查上个月维修养护计划执行情况，并对</w:t>
      </w:r>
      <w:r>
        <w:rPr>
          <w:rFonts w:hint="eastAsia" w:ascii="宋体" w:hAnsi="宋体"/>
          <w:highlight w:val="none"/>
          <w:lang w:val="zh-CN"/>
        </w:rPr>
        <w:t>区域内道路车行道、</w:t>
      </w:r>
      <w:r>
        <w:rPr>
          <w:rFonts w:hint="eastAsia" w:hAnsi="宋体"/>
          <w:highlight w:val="none"/>
          <w:lang w:val="zh-CN"/>
        </w:rPr>
        <w:t>人行道、路牙沿石、隔离带、挡土墙、护坡、公园等</w:t>
      </w:r>
      <w:r>
        <w:rPr>
          <w:rFonts w:hint="eastAsia" w:ascii="宋体" w:hAnsi="宋体"/>
          <w:highlight w:val="none"/>
        </w:rPr>
        <w:t>市政设施完好情况进行月度考核和季度考核；</w:t>
      </w:r>
    </w:p>
    <w:p w14:paraId="6D1A42BE">
      <w:pPr>
        <w:spacing w:line="360" w:lineRule="auto"/>
        <w:ind w:firstLine="420" w:firstLineChars="200"/>
        <w:rPr>
          <w:rFonts w:ascii="宋体" w:hAnsi="宋体"/>
          <w:highlight w:val="none"/>
        </w:rPr>
      </w:pPr>
      <w:r>
        <w:rPr>
          <w:rFonts w:hint="eastAsia" w:ascii="宋体" w:hAnsi="宋体"/>
          <w:highlight w:val="none"/>
        </w:rPr>
        <w:t>（2）对乙方日常维修养护的质量、安全、养护周期和巡视工作进行不定期抽查；</w:t>
      </w:r>
    </w:p>
    <w:p w14:paraId="237F5927">
      <w:pPr>
        <w:spacing w:line="360" w:lineRule="auto"/>
        <w:ind w:firstLine="420" w:firstLineChars="200"/>
        <w:rPr>
          <w:rFonts w:ascii="宋体" w:hAnsi="宋体"/>
          <w:highlight w:val="none"/>
        </w:rPr>
      </w:pPr>
      <w:r>
        <w:rPr>
          <w:rFonts w:hint="eastAsia" w:ascii="宋体" w:hAnsi="宋体"/>
          <w:highlight w:val="none"/>
        </w:rPr>
        <w:t>（3）由于建设需要，甲方对乙方的工作内容及范围有调整的权利，要求乙方服从；</w:t>
      </w:r>
    </w:p>
    <w:p w14:paraId="678BF6D2">
      <w:pPr>
        <w:spacing w:line="360" w:lineRule="auto"/>
        <w:ind w:firstLine="420" w:firstLineChars="200"/>
        <w:rPr>
          <w:rFonts w:ascii="宋体" w:hAnsi="宋体"/>
          <w:highlight w:val="none"/>
        </w:rPr>
      </w:pPr>
      <w:r>
        <w:rPr>
          <w:rFonts w:hint="eastAsia" w:ascii="宋体" w:hAnsi="宋体"/>
          <w:highlight w:val="none"/>
        </w:rPr>
        <w:t>（4）在乙方不能履行本合同相应责任、义务或未完成履行而造成严重后果时,甲方将书面通知乙方终止合同,并按相关法律、法规对乙方追究责任；</w:t>
      </w:r>
    </w:p>
    <w:p w14:paraId="7F88C554">
      <w:pPr>
        <w:spacing w:line="360" w:lineRule="auto"/>
        <w:ind w:firstLine="420" w:firstLineChars="200"/>
        <w:rPr>
          <w:rFonts w:ascii="宋体" w:hAnsi="宋体"/>
          <w:highlight w:val="none"/>
        </w:rPr>
      </w:pPr>
      <w:r>
        <w:rPr>
          <w:rFonts w:hint="eastAsia" w:ascii="宋体" w:hAnsi="宋体"/>
          <w:highlight w:val="none"/>
        </w:rPr>
        <w:t>（5）帮助协调</w:t>
      </w:r>
      <w:r>
        <w:rPr>
          <w:rFonts w:hint="eastAsia" w:ascii="宋体" w:hAnsi="宋体"/>
          <w:highlight w:val="none"/>
          <w:lang w:val="en-US" w:eastAsia="zh-CN"/>
        </w:rPr>
        <w:t>乙方</w:t>
      </w:r>
      <w:r>
        <w:rPr>
          <w:rFonts w:hint="eastAsia" w:ascii="宋体" w:hAnsi="宋体"/>
          <w:highlight w:val="none"/>
        </w:rPr>
        <w:t>维护作业施工与外部环境的问题；</w:t>
      </w:r>
    </w:p>
    <w:p w14:paraId="3D072F10">
      <w:pPr>
        <w:spacing w:line="360" w:lineRule="auto"/>
        <w:ind w:firstLine="420" w:firstLineChars="200"/>
        <w:rPr>
          <w:rFonts w:ascii="宋体" w:hAnsi="宋体"/>
          <w:highlight w:val="none"/>
        </w:rPr>
      </w:pPr>
      <w:r>
        <w:rPr>
          <w:rFonts w:hint="eastAsia" w:ascii="宋体" w:hAnsi="宋体"/>
          <w:highlight w:val="none"/>
        </w:rPr>
        <w:t>（6）按照合同要求及时向乙方支付管养经费；</w:t>
      </w:r>
    </w:p>
    <w:p w14:paraId="57A542EA">
      <w:pPr>
        <w:spacing w:line="360" w:lineRule="auto"/>
        <w:ind w:firstLine="420" w:firstLineChars="200"/>
        <w:rPr>
          <w:rFonts w:ascii="宋体" w:hAnsi="宋体"/>
          <w:highlight w:val="none"/>
        </w:rPr>
      </w:pPr>
      <w:r>
        <w:rPr>
          <w:rFonts w:hint="eastAsia" w:ascii="宋体" w:hAnsi="宋体"/>
          <w:highlight w:val="none"/>
        </w:rPr>
        <w:t>（7）对于养护工程，对乙方报送的维修方案进行确认后，乙方方可实施；</w:t>
      </w:r>
    </w:p>
    <w:p w14:paraId="7A04FD7F">
      <w:pPr>
        <w:spacing w:line="360" w:lineRule="auto"/>
        <w:ind w:firstLine="420" w:firstLineChars="200"/>
        <w:rPr>
          <w:rFonts w:ascii="宋体" w:hAnsi="宋体"/>
          <w:highlight w:val="none"/>
        </w:rPr>
      </w:pPr>
      <w:r>
        <w:rPr>
          <w:rFonts w:hint="eastAsia" w:ascii="宋体" w:hAnsi="宋体"/>
          <w:highlight w:val="none"/>
        </w:rPr>
        <w:t>（8）在乙方不能履行本合同相应责任、义务或未完全履行合同而造成严重后果时,甲方人将书面通知乙方终止合同,并按相关法律、法规对中标人追究责任。</w:t>
      </w:r>
    </w:p>
    <w:p w14:paraId="2C7DDFF5">
      <w:pPr>
        <w:pStyle w:val="21"/>
        <w:spacing w:line="360" w:lineRule="auto"/>
        <w:ind w:left="0" w:leftChars="0" w:right="-29" w:rightChars="-14" w:firstLine="420" w:firstLineChars="200"/>
        <w:rPr>
          <w:highlight w:val="none"/>
        </w:rPr>
      </w:pPr>
      <w:bookmarkStart w:id="29" w:name="_Hlk44861278"/>
      <w:r>
        <w:rPr>
          <w:rFonts w:hint="eastAsia"/>
          <w:highlight w:val="none"/>
        </w:rPr>
        <w:t>（9）甲方有权按照项目实际需求变更考核细则，但须提前1</w:t>
      </w:r>
      <w:r>
        <w:rPr>
          <w:highlight w:val="none"/>
        </w:rPr>
        <w:t>5</w:t>
      </w:r>
      <w:r>
        <w:rPr>
          <w:rFonts w:hint="eastAsia"/>
          <w:highlight w:val="none"/>
        </w:rPr>
        <w:t>日以书面形式告知乙方。</w:t>
      </w:r>
    </w:p>
    <w:bookmarkEnd w:id="29"/>
    <w:p w14:paraId="7405865A">
      <w:pPr>
        <w:spacing w:line="360" w:lineRule="auto"/>
        <w:ind w:firstLine="420" w:firstLineChars="200"/>
        <w:rPr>
          <w:rFonts w:ascii="宋体" w:hAnsi="宋体"/>
          <w:highlight w:val="none"/>
        </w:rPr>
      </w:pPr>
      <w:r>
        <w:rPr>
          <w:rFonts w:hint="eastAsia" w:ascii="宋体" w:hAnsi="宋体"/>
          <w:highlight w:val="none"/>
        </w:rPr>
        <w:t>二、乙方的权利和义务</w:t>
      </w:r>
    </w:p>
    <w:p w14:paraId="13002E6C">
      <w:pPr>
        <w:spacing w:line="360" w:lineRule="auto"/>
        <w:ind w:firstLine="420" w:firstLineChars="200"/>
        <w:rPr>
          <w:rFonts w:ascii="宋体" w:hAnsi="宋体"/>
          <w:highlight w:val="none"/>
        </w:rPr>
      </w:pPr>
      <w:r>
        <w:rPr>
          <w:rFonts w:hint="eastAsia" w:ascii="宋体" w:hAnsi="宋体"/>
          <w:highlight w:val="none"/>
        </w:rPr>
        <w:t>（1）按照本合同确定的维修养护设施范围以及招标文件和乙方投标承诺的质量，取得相应的管养经费。</w:t>
      </w:r>
    </w:p>
    <w:p w14:paraId="0901A54D">
      <w:pPr>
        <w:spacing w:line="360" w:lineRule="auto"/>
        <w:ind w:firstLine="420" w:firstLineChars="200"/>
        <w:rPr>
          <w:rFonts w:ascii="宋体" w:hAnsi="宋体"/>
          <w:highlight w:val="none"/>
        </w:rPr>
      </w:pPr>
      <w:r>
        <w:rPr>
          <w:rFonts w:hint="eastAsia" w:ascii="宋体" w:hAnsi="宋体"/>
          <w:highlight w:val="none"/>
        </w:rPr>
        <w:t>（2）编制年度管理养护维修预算和月度管养维修计划，乙方应在每月20日前向甲方提交下月的管养维修书面计划，并组织实施经甲方认定的管养维修计划，在本合同确定的设施养护项目内合理使用养护经费，确保设施完好率。</w:t>
      </w:r>
    </w:p>
    <w:p w14:paraId="1F2F3A11">
      <w:pPr>
        <w:spacing w:line="360" w:lineRule="auto"/>
        <w:ind w:firstLine="420" w:firstLineChars="200"/>
        <w:rPr>
          <w:rFonts w:ascii="宋体" w:hAnsi="宋体"/>
          <w:highlight w:val="none"/>
        </w:rPr>
      </w:pPr>
      <w:r>
        <w:rPr>
          <w:rFonts w:hint="eastAsia" w:ascii="宋体" w:hAnsi="宋体"/>
          <w:highlight w:val="none"/>
        </w:rPr>
        <w:t>（3）针对该工程根据有关养护的法律、法规和规范性文件，以及相关的技术规程和检查、考核办法等要求做好养护工作，确保养护质量；乙方应按照甲方要求配合考核并按考核意见及时整改。乙方须委托行业专家对管养人员及甲方工作人员进行业务培训，每年不少于4次。</w:t>
      </w:r>
    </w:p>
    <w:p w14:paraId="71D34F67">
      <w:pPr>
        <w:spacing w:line="360" w:lineRule="auto"/>
        <w:ind w:firstLine="420" w:firstLineChars="200"/>
        <w:rPr>
          <w:rFonts w:ascii="宋体" w:hAnsi="宋体"/>
          <w:highlight w:val="none"/>
        </w:rPr>
      </w:pPr>
      <w:r>
        <w:rPr>
          <w:rFonts w:hint="eastAsia" w:ascii="宋体" w:hAnsi="宋体"/>
          <w:highlight w:val="none"/>
        </w:rPr>
        <w:t>（4）按照规定对设施组织每日巡视和经常检查，每月对养护计划执行情况进行自查，每季度组织一次步行路况调查，并将检查情况登记存档，检查记录必须报送甲方一份。</w:t>
      </w:r>
    </w:p>
    <w:p w14:paraId="529A0938">
      <w:pPr>
        <w:spacing w:line="360" w:lineRule="auto"/>
        <w:ind w:firstLine="420" w:firstLineChars="200"/>
        <w:rPr>
          <w:rFonts w:ascii="宋体" w:hAnsi="宋体"/>
          <w:highlight w:val="none"/>
        </w:rPr>
      </w:pPr>
      <w:r>
        <w:rPr>
          <w:rFonts w:hint="eastAsia" w:ascii="宋体" w:hAnsi="宋体"/>
          <w:highlight w:val="none"/>
        </w:rPr>
        <w:t>（5）及时做好养护项目的内、外业资料的记录、收集、整理、保管、上报甲方工作，配合甲方进行设施完好状况检查、考核及日常安全、质量的检查。</w:t>
      </w:r>
    </w:p>
    <w:p w14:paraId="7A608B46">
      <w:pPr>
        <w:spacing w:line="360" w:lineRule="auto"/>
        <w:ind w:firstLine="420" w:firstLineChars="200"/>
        <w:rPr>
          <w:rFonts w:ascii="宋体" w:hAnsi="宋体"/>
          <w:highlight w:val="none"/>
        </w:rPr>
      </w:pPr>
      <w:r>
        <w:rPr>
          <w:rFonts w:hint="eastAsia" w:ascii="宋体" w:hAnsi="宋体"/>
          <w:highlight w:val="none"/>
        </w:rPr>
        <w:t>（6）乙方进行维修工程时，必须选用符合设计及甲方要求的材料、设备，如有改变，必须征得甲方代表的签认。工程完工后，必须通知甲方验收。</w:t>
      </w:r>
    </w:p>
    <w:p w14:paraId="64CBE5C7">
      <w:pPr>
        <w:spacing w:line="360" w:lineRule="auto"/>
        <w:ind w:firstLine="420" w:firstLineChars="200"/>
        <w:rPr>
          <w:rFonts w:ascii="宋体" w:hAnsi="宋体"/>
          <w:highlight w:val="none"/>
        </w:rPr>
      </w:pPr>
      <w:r>
        <w:rPr>
          <w:rFonts w:hint="eastAsia" w:ascii="宋体" w:hAnsi="宋体"/>
          <w:highlight w:val="none"/>
        </w:rPr>
        <w:t>（7）做好文明施工及各项现场管理工作，按照文明工地做好施工范围内的交通疏导，若因施工不当或安全措施不足而导致甲方或第三方损失的，乙方应负完全责任，并负经济赔偿责任。</w:t>
      </w:r>
    </w:p>
    <w:p w14:paraId="7D3AEC1D">
      <w:pPr>
        <w:spacing w:line="360" w:lineRule="auto"/>
        <w:ind w:firstLine="420" w:firstLineChars="200"/>
        <w:rPr>
          <w:rFonts w:ascii="宋体" w:hAnsi="宋体"/>
          <w:highlight w:val="none"/>
        </w:rPr>
      </w:pPr>
      <w:r>
        <w:rPr>
          <w:rFonts w:hint="eastAsia" w:ascii="宋体" w:hAnsi="宋体"/>
          <w:highlight w:val="none"/>
        </w:rPr>
        <w:t>1）、乙方做好市政工程文明施工管理包括：工程施工现场围蔽设施；交通引导和警示设施、材料堆放；临时设施设置；</w:t>
      </w:r>
      <w:r>
        <w:rPr>
          <w:rFonts w:hint="eastAsia" w:ascii="宋体" w:hAnsi="宋体"/>
          <w:highlight w:val="none"/>
          <w:lang w:eastAsia="zh-CN"/>
        </w:rPr>
        <w:t>淤泥</w:t>
      </w:r>
      <w:r>
        <w:rPr>
          <w:rFonts w:hint="eastAsia" w:ascii="宋体" w:hAnsi="宋体"/>
          <w:highlight w:val="none"/>
        </w:rPr>
        <w:t>清运；污水排放；施工现场周边环境保护等。保障施工期间周边环境不受污染，确保施工现场的道路平整、排水畅通和交通安全。</w:t>
      </w:r>
    </w:p>
    <w:p w14:paraId="58811928">
      <w:pPr>
        <w:spacing w:line="360" w:lineRule="auto"/>
        <w:ind w:firstLine="420" w:firstLineChars="200"/>
        <w:rPr>
          <w:rFonts w:ascii="宋体" w:hAnsi="宋体"/>
          <w:highlight w:val="none"/>
        </w:rPr>
      </w:pPr>
      <w:r>
        <w:rPr>
          <w:rFonts w:hint="eastAsia" w:ascii="宋体" w:hAnsi="宋体"/>
          <w:highlight w:val="none"/>
        </w:rPr>
        <w:t>2）、乙方应设专人负责文明施工设施的维护管理，发现围挡设施损坏或路面破损等，要及时更换或维修。主干道车行道施工等对交通影响较大的，应制定详尽的、有可操作性的交通组织疏导方案及应急预案，确保将施工对交通的影响减至最少。在交通繁忙期间，施工单位应设有专人协助公安交通管理部门维护交通秩序。</w:t>
      </w:r>
    </w:p>
    <w:p w14:paraId="6BAF00D9">
      <w:pPr>
        <w:spacing w:line="360" w:lineRule="auto"/>
        <w:ind w:firstLine="420" w:firstLineChars="200"/>
        <w:rPr>
          <w:rFonts w:ascii="宋体" w:hAnsi="宋体"/>
          <w:highlight w:val="none"/>
        </w:rPr>
      </w:pPr>
      <w:r>
        <w:rPr>
          <w:rFonts w:hint="eastAsia" w:ascii="宋体" w:hAnsi="宋体"/>
          <w:highlight w:val="none"/>
        </w:rPr>
        <w:t>3）、乙方对施工可能造成周围建(构)筑物、地上地下管线损坏、堵塞的现场进行勘查，并制订相应的防范措施，确保施工和地上地下管线设施安全。</w:t>
      </w:r>
    </w:p>
    <w:p w14:paraId="33C0858F">
      <w:pPr>
        <w:spacing w:line="360" w:lineRule="auto"/>
        <w:ind w:firstLine="420" w:firstLineChars="200"/>
        <w:rPr>
          <w:rFonts w:ascii="宋体" w:hAnsi="宋体"/>
          <w:highlight w:val="none"/>
        </w:rPr>
      </w:pPr>
      <w:r>
        <w:rPr>
          <w:rFonts w:hint="eastAsia" w:ascii="宋体" w:hAnsi="宋体"/>
          <w:highlight w:val="none"/>
        </w:rPr>
        <w:t>4）、为确保市政工程施工的道路交通安全，乙方在施工现场的起止点以及对车辆、行人通行安全有影响的位置，必须设置危险警示灯具。在车行道上施工作业，必须在来车方向提前设置施工标志牌、交通导向牌和危险警示闪灯等，提醒和引导车辆有序、安全通行。</w:t>
      </w:r>
    </w:p>
    <w:p w14:paraId="7BD09B2F">
      <w:pPr>
        <w:spacing w:line="360" w:lineRule="auto"/>
        <w:ind w:firstLine="420" w:firstLineChars="200"/>
        <w:rPr>
          <w:rFonts w:ascii="宋体" w:hAnsi="宋体"/>
          <w:highlight w:val="none"/>
        </w:rPr>
      </w:pPr>
      <w:r>
        <w:rPr>
          <w:rFonts w:hint="eastAsia" w:ascii="宋体" w:hAnsi="宋体"/>
          <w:highlight w:val="none"/>
        </w:rPr>
        <w:t>5）、施工所产生的施工污水必须经过有效沉淀处理后，方可排放。不得直接向路面排放。施工产生的余泥应在24小时内清运完毕。在城市主干道及人流稠密、交通繁忙等特殊路段，淤泥应立即清运。</w:t>
      </w:r>
    </w:p>
    <w:p w14:paraId="0CDE4AEB">
      <w:pPr>
        <w:spacing w:line="360" w:lineRule="auto"/>
        <w:ind w:firstLine="420" w:firstLineChars="200"/>
        <w:rPr>
          <w:rFonts w:ascii="宋体" w:hAnsi="宋体"/>
          <w:highlight w:val="none"/>
        </w:rPr>
      </w:pPr>
      <w:r>
        <w:rPr>
          <w:rFonts w:hint="eastAsia" w:ascii="宋体" w:hAnsi="宋体"/>
          <w:highlight w:val="none"/>
        </w:rPr>
        <w:t>（8）</w:t>
      </w:r>
      <w:r>
        <w:rPr>
          <w:rFonts w:hint="eastAsia" w:ascii="宋体" w:hAnsi="宋体" w:eastAsia="宋体" w:cs="宋体"/>
          <w:bCs/>
          <w:color w:val="000000" w:themeColor="text1"/>
          <w:sz w:val="21"/>
          <w:szCs w:val="21"/>
          <w:highlight w:val="none"/>
          <w14:textFill>
            <w14:solidFill>
              <w14:schemeClr w14:val="tx1"/>
            </w14:solidFill>
          </w14:textFill>
        </w:rPr>
        <w:t>遇大雪、暴雨、台风等恶劣天气,</w:t>
      </w:r>
      <w:r>
        <w:rPr>
          <w:rFonts w:hint="eastAsia" w:ascii="宋体" w:hAnsi="宋体" w:cs="宋体"/>
          <w:bCs/>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p w14:paraId="46ECE220">
      <w:pPr>
        <w:spacing w:line="360" w:lineRule="auto"/>
        <w:ind w:firstLine="420" w:firstLineChars="200"/>
        <w:rPr>
          <w:rFonts w:ascii="宋体" w:hAnsi="宋体"/>
          <w:highlight w:val="none"/>
        </w:rPr>
      </w:pPr>
      <w:r>
        <w:rPr>
          <w:rFonts w:hint="eastAsia" w:ascii="宋体" w:hAnsi="宋体"/>
          <w:highlight w:val="none"/>
        </w:rPr>
        <w:t>（9）应文明施工，尽量减少灰尘噪音等，不影响正常活动。</w:t>
      </w:r>
    </w:p>
    <w:p w14:paraId="08ABCDC7">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0</w:t>
      </w:r>
      <w:r>
        <w:rPr>
          <w:rFonts w:hint="eastAsia" w:ascii="宋体" w:hAnsi="宋体"/>
          <w:highlight w:val="none"/>
        </w:rPr>
        <w:t>）乙方对所管养的市政设施包括区域内道路护栏有巡查的义务,如发现人为损坏、非法占用或偷盗等情况时,应予以制止,并及时向甲方报告，因未及时发现造成的损失由乙方承担。</w:t>
      </w:r>
    </w:p>
    <w:p w14:paraId="42021134">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1</w:t>
      </w:r>
      <w:r>
        <w:rPr>
          <w:rFonts w:hint="eastAsia" w:ascii="宋体" w:hAnsi="宋体"/>
          <w:highlight w:val="none"/>
        </w:rPr>
        <w:t>）乙方须具有绘图能力，对于养护工程，需绘制施工图纸的，按照甲方要求绘制施工图、编制施工组织设计，报甲方确认后，乙方方可实施。</w:t>
      </w:r>
    </w:p>
    <w:p w14:paraId="645ABD6C">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2</w:t>
      </w:r>
      <w:r>
        <w:rPr>
          <w:rFonts w:hint="eastAsia" w:ascii="宋体" w:hAnsi="宋体"/>
          <w:highlight w:val="none"/>
        </w:rPr>
        <w:t>）在迎接检查、应急等各项活动工作中，服从甲方安排，达到检查及应急要求。</w:t>
      </w:r>
    </w:p>
    <w:p w14:paraId="12F52F55">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3</w:t>
      </w:r>
      <w:r>
        <w:rPr>
          <w:rFonts w:hint="eastAsia" w:ascii="宋体" w:hAnsi="宋体"/>
          <w:highlight w:val="none"/>
        </w:rPr>
        <w:t>）实施过程中与市容、交通、水利、周边小区等外部的协调由</w:t>
      </w:r>
      <w:r>
        <w:rPr>
          <w:rFonts w:hint="eastAsia" w:ascii="宋体" w:hAnsi="宋体"/>
          <w:highlight w:val="none"/>
          <w:lang w:val="en-US" w:eastAsia="zh-CN"/>
        </w:rPr>
        <w:t>乙方</w:t>
      </w:r>
      <w:r>
        <w:rPr>
          <w:rFonts w:hint="eastAsia" w:ascii="宋体" w:hAnsi="宋体"/>
          <w:highlight w:val="none"/>
        </w:rPr>
        <w:t>自行承担，甲方协助。接水接电由</w:t>
      </w:r>
      <w:r>
        <w:rPr>
          <w:rFonts w:hint="eastAsia" w:ascii="宋体" w:hAnsi="宋体"/>
          <w:highlight w:val="none"/>
          <w:lang w:val="en-US" w:eastAsia="zh-CN"/>
        </w:rPr>
        <w:t>乙方</w:t>
      </w:r>
      <w:r>
        <w:rPr>
          <w:rFonts w:hint="eastAsia" w:ascii="宋体" w:hAnsi="宋体"/>
          <w:highlight w:val="none"/>
        </w:rPr>
        <w:t>自行承担。以上费用含在投标报价中。</w:t>
      </w:r>
    </w:p>
    <w:p w14:paraId="6325854D">
      <w:pPr>
        <w:spacing w:line="360" w:lineRule="auto"/>
        <w:ind w:firstLine="420" w:firstLineChars="200"/>
        <w:rPr>
          <w:rFonts w:ascii="宋体" w:hAnsi="宋体"/>
          <w:highlight w:val="none"/>
        </w:rPr>
      </w:pPr>
      <w:bookmarkStart w:id="30" w:name="_Hlk44862036"/>
      <w:r>
        <w:rPr>
          <w:rFonts w:hint="eastAsia" w:ascii="宋体" w:hAnsi="宋体"/>
          <w:highlight w:val="none"/>
        </w:rPr>
        <w:t>（14）乙</w:t>
      </w:r>
      <w:r>
        <w:rPr>
          <w:rFonts w:hint="eastAsia"/>
          <w:highlight w:val="none"/>
        </w:rPr>
        <w:t>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如因乙方发现不及时、报告不及时、看护不当等造成的相关损失及赔偿由乙方承担，如第三方向甲方主张赔偿的，甲方可要求乙方直接赔偿或向乙方追偿，造成重大事故的将追究乙方责任。</w:t>
      </w:r>
    </w:p>
    <w:p w14:paraId="3177C85F">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5</w:t>
      </w:r>
      <w:r>
        <w:rPr>
          <w:rFonts w:hint="eastAsia" w:ascii="宋体" w:hAnsi="宋体"/>
          <w:highlight w:val="none"/>
        </w:rPr>
        <w:t>）乙方须积极处理政府平台相关投诉，包括但不限于12345工单等。</w:t>
      </w:r>
    </w:p>
    <w:p w14:paraId="5B4E9F7B">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6</w:t>
      </w:r>
      <w:r>
        <w:rPr>
          <w:rFonts w:hint="eastAsia" w:ascii="宋体" w:hAnsi="宋体"/>
          <w:highlight w:val="none"/>
        </w:rPr>
        <w:t>）完成甲方交办的道路挖掘行政审批监管及其他临时性工作。</w:t>
      </w:r>
    </w:p>
    <w:p w14:paraId="724909A6">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7</w:t>
      </w:r>
      <w:r>
        <w:rPr>
          <w:rFonts w:hint="eastAsia" w:ascii="宋体" w:hAnsi="宋体"/>
          <w:highlight w:val="none"/>
        </w:rPr>
        <w:t>）若遇国家省市区域相关政策调整，乙方须无条件解除合同。</w:t>
      </w:r>
    </w:p>
    <w:p w14:paraId="77040895">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8</w:t>
      </w:r>
      <w:r>
        <w:rPr>
          <w:rFonts w:hint="eastAsia" w:ascii="宋体" w:hAnsi="宋体"/>
          <w:highlight w:val="none"/>
        </w:rPr>
        <w:t>）不得分包、转包；一旦甲方发现存在分包或转包的行为，有权直接解除合同并追究乙方的违约责任。</w:t>
      </w:r>
    </w:p>
    <w:p w14:paraId="70CA2FE4">
      <w:pPr>
        <w:pStyle w:val="21"/>
        <w:spacing w:line="360" w:lineRule="auto"/>
        <w:ind w:left="0" w:leftChars="0" w:right="-29" w:rightChars="-14" w:firstLine="420"/>
        <w:rPr>
          <w:rFonts w:ascii="宋体" w:hAnsi="宋体"/>
          <w:highlight w:val="none"/>
        </w:rPr>
      </w:pPr>
      <w:r>
        <w:rPr>
          <w:rFonts w:hint="eastAsia" w:ascii="宋体" w:hAnsi="宋体"/>
          <w:highlight w:val="none"/>
        </w:rPr>
        <w:t>（</w:t>
      </w:r>
      <w:r>
        <w:rPr>
          <w:rFonts w:hint="eastAsia" w:ascii="宋体" w:hAnsi="宋体"/>
          <w:highlight w:val="none"/>
          <w:lang w:val="en-US" w:eastAsia="zh-CN"/>
        </w:rPr>
        <w:t>19</w:t>
      </w:r>
      <w:r>
        <w:rPr>
          <w:rFonts w:hint="eastAsia" w:ascii="宋体" w:hAnsi="宋体"/>
          <w:highlight w:val="none"/>
        </w:rPr>
        <w:t>）乙方应积极主动接受甲方的考核，并对考核结果予以承认，当考核标准有变动时应予以积极配合并按照最新的考核要求开展养护工作。</w:t>
      </w:r>
    </w:p>
    <w:bookmarkEnd w:id="30"/>
    <w:p w14:paraId="5DEDE2B5">
      <w:pPr>
        <w:spacing w:line="360" w:lineRule="auto"/>
        <w:ind w:firstLine="420" w:firstLineChars="200"/>
        <w:jc w:val="left"/>
        <w:rPr>
          <w:rFonts w:ascii="宋体" w:hAnsi="宋体"/>
          <w:highlight w:val="none"/>
        </w:rPr>
      </w:pPr>
      <w:r>
        <w:rPr>
          <w:rFonts w:hint="eastAsia" w:ascii="宋体" w:hAnsi="宋体"/>
          <w:highlight w:val="none"/>
        </w:rPr>
        <w:t>三、在管理过程中，因下列因素所致的损害，不论其为直接或间接，均构成对乙方的免责事由，乙方均不负赔偿之责：</w:t>
      </w:r>
    </w:p>
    <w:p w14:paraId="0A1F195E">
      <w:pPr>
        <w:spacing w:line="360" w:lineRule="auto"/>
        <w:ind w:firstLine="420" w:firstLineChars="200"/>
        <w:rPr>
          <w:rFonts w:ascii="宋体" w:hAnsi="宋体"/>
          <w:highlight w:val="none"/>
        </w:rPr>
      </w:pPr>
      <w:r>
        <w:rPr>
          <w:rFonts w:hint="eastAsia" w:ascii="宋体" w:hAnsi="宋体"/>
          <w:highlight w:val="none"/>
        </w:rPr>
        <w:t>（一）天灾、地震等不可抗力的事由所致的损害；</w:t>
      </w:r>
    </w:p>
    <w:p w14:paraId="661CD5EE">
      <w:pPr>
        <w:spacing w:line="360" w:lineRule="auto"/>
        <w:ind w:firstLine="420" w:firstLineChars="200"/>
        <w:rPr>
          <w:rFonts w:ascii="宋体" w:hAnsi="宋体"/>
          <w:highlight w:val="none"/>
        </w:rPr>
      </w:pPr>
      <w:r>
        <w:rPr>
          <w:rFonts w:hint="eastAsia" w:ascii="宋体" w:hAnsi="宋体"/>
          <w:highlight w:val="none"/>
        </w:rPr>
        <w:t>（二）暴动、持械抢劫、破坏、爆炸、火灾、刑事犯罪等违法行为等事由所致的损害，但因乙方故意或过失所致，不在此限；</w:t>
      </w:r>
    </w:p>
    <w:p w14:paraId="7B4800CC">
      <w:pPr>
        <w:spacing w:line="360" w:lineRule="auto"/>
        <w:ind w:firstLine="420" w:firstLineChars="200"/>
        <w:rPr>
          <w:rFonts w:ascii="宋体" w:hAnsi="宋体"/>
          <w:highlight w:val="none"/>
        </w:rPr>
      </w:pPr>
      <w:r>
        <w:rPr>
          <w:rFonts w:hint="eastAsia" w:ascii="宋体" w:hAnsi="宋体"/>
          <w:highlight w:val="none"/>
        </w:rPr>
        <w:t>（三）因本合同标的物本身固有瑕疵所致的损害；</w:t>
      </w:r>
    </w:p>
    <w:p w14:paraId="14537D2F">
      <w:pPr>
        <w:spacing w:line="360" w:lineRule="auto"/>
        <w:ind w:firstLine="420" w:firstLineChars="200"/>
        <w:rPr>
          <w:rFonts w:ascii="宋体" w:hAnsi="宋体"/>
          <w:highlight w:val="none"/>
        </w:rPr>
      </w:pPr>
      <w:r>
        <w:rPr>
          <w:rFonts w:hint="eastAsia" w:ascii="宋体" w:hAnsi="宋体"/>
          <w:highlight w:val="none"/>
        </w:rPr>
        <w:t>（四）因甲方或第三者之故意、过失所致的损害；</w:t>
      </w:r>
    </w:p>
    <w:p w14:paraId="61F63D47">
      <w:pPr>
        <w:spacing w:line="360" w:lineRule="auto"/>
        <w:ind w:firstLine="420" w:firstLineChars="200"/>
        <w:rPr>
          <w:rFonts w:ascii="宋体" w:hAnsi="宋体"/>
          <w:highlight w:val="none"/>
        </w:rPr>
      </w:pPr>
      <w:r>
        <w:rPr>
          <w:rFonts w:hint="eastAsia" w:ascii="宋体" w:hAnsi="宋体"/>
          <w:highlight w:val="none"/>
        </w:rPr>
        <w:t>（五）因甲方或使用人专有部分的火灾、盗窃等所致的损害。</w:t>
      </w:r>
    </w:p>
    <w:p w14:paraId="3E99B864">
      <w:pPr>
        <w:spacing w:line="360" w:lineRule="auto"/>
        <w:ind w:firstLine="420" w:firstLineChars="200"/>
        <w:rPr>
          <w:rFonts w:ascii="宋体" w:hAnsi="宋体"/>
          <w:highlight w:val="none"/>
        </w:rPr>
      </w:pPr>
      <w:r>
        <w:rPr>
          <w:rFonts w:hint="eastAsia" w:ascii="宋体" w:hAnsi="宋体"/>
          <w:highlight w:val="none"/>
        </w:rPr>
        <w:t>（六）因乙方书面建议甲方改善或改进管理措施，而甲方未采纳所致的损害；</w:t>
      </w:r>
    </w:p>
    <w:p w14:paraId="2A43A7E0">
      <w:pPr>
        <w:spacing w:line="360" w:lineRule="auto"/>
        <w:ind w:firstLine="420" w:firstLineChars="200"/>
        <w:rPr>
          <w:rFonts w:ascii="宋体" w:hAnsi="宋体"/>
          <w:highlight w:val="none"/>
        </w:rPr>
      </w:pPr>
      <w:r>
        <w:rPr>
          <w:rFonts w:hint="eastAsia" w:ascii="宋体" w:hAnsi="宋体"/>
          <w:highlight w:val="none"/>
        </w:rPr>
        <w:t>（七）因甲方或使用人指挥调派乙方工作人员所致的损害；</w:t>
      </w:r>
    </w:p>
    <w:p w14:paraId="008C0429">
      <w:pPr>
        <w:spacing w:line="360" w:lineRule="auto"/>
        <w:ind w:firstLine="420" w:firstLineChars="200"/>
        <w:rPr>
          <w:rFonts w:ascii="宋体" w:hAnsi="宋体"/>
          <w:highlight w:val="none"/>
        </w:rPr>
      </w:pPr>
      <w:r>
        <w:rPr>
          <w:rFonts w:hint="eastAsia" w:ascii="宋体" w:hAnsi="宋体"/>
          <w:highlight w:val="none"/>
        </w:rPr>
        <w:t>（八）本合同标的物之共用部分（含共用部位、共用设备设施）自然或人为的任何损坏。但因乙方故意或重大过失所致的，不在此限；</w:t>
      </w:r>
    </w:p>
    <w:p w14:paraId="16884CD3">
      <w:pPr>
        <w:spacing w:line="360" w:lineRule="auto"/>
        <w:ind w:firstLine="420" w:firstLineChars="200"/>
        <w:rPr>
          <w:rFonts w:ascii="宋体" w:hAnsi="宋体"/>
          <w:highlight w:val="none"/>
        </w:rPr>
      </w:pPr>
      <w:r>
        <w:rPr>
          <w:rFonts w:hint="eastAsia" w:ascii="宋体" w:hAnsi="宋体"/>
          <w:highlight w:val="none"/>
        </w:rPr>
        <w:t>（九）除上述各款外，其它不可归责于乙方之事由的。</w:t>
      </w:r>
    </w:p>
    <w:p w14:paraId="05F7E96A">
      <w:pPr>
        <w:spacing w:line="360" w:lineRule="auto"/>
        <w:ind w:firstLine="420" w:firstLineChars="200"/>
        <w:jc w:val="left"/>
        <w:rPr>
          <w:rFonts w:ascii="宋体" w:hAnsi="宋体"/>
          <w:highlight w:val="none"/>
        </w:rPr>
      </w:pPr>
      <w:r>
        <w:rPr>
          <w:rFonts w:hint="eastAsia" w:ascii="宋体" w:hAnsi="宋体"/>
          <w:highlight w:val="none"/>
        </w:rPr>
        <w:t>四、为维护公众、甲方及使用人的合法利益，在不可预见情况下，如发生煤气泄漏、漏电、火灾、水管破裂、救助人命、协助公安机关执行任务等情况，乙方因采取紧急避险措施造成财产损失的，按有关法律规定处理。</w:t>
      </w:r>
    </w:p>
    <w:p w14:paraId="12C22D50">
      <w:pPr>
        <w:spacing w:line="360" w:lineRule="auto"/>
        <w:ind w:firstLine="413" w:firstLineChars="196"/>
        <w:jc w:val="left"/>
        <w:rPr>
          <w:rFonts w:ascii="宋体" w:hAnsi="宋体"/>
          <w:b/>
          <w:highlight w:val="none"/>
        </w:rPr>
      </w:pPr>
      <w:r>
        <w:rPr>
          <w:rFonts w:hint="eastAsia" w:ascii="宋体" w:hAnsi="宋体"/>
          <w:b/>
          <w:highlight w:val="none"/>
        </w:rPr>
        <w:t>第六条 乙方服务的质量保证</w:t>
      </w:r>
    </w:p>
    <w:p w14:paraId="3E510ED2">
      <w:pPr>
        <w:spacing w:line="360" w:lineRule="auto"/>
        <w:ind w:firstLine="420" w:firstLineChars="200"/>
        <w:jc w:val="left"/>
        <w:rPr>
          <w:rFonts w:ascii="宋体" w:hAnsi="宋体"/>
          <w:highlight w:val="none"/>
        </w:rPr>
      </w:pPr>
      <w:r>
        <w:rPr>
          <w:rFonts w:hint="eastAsia" w:ascii="宋体" w:hAnsi="宋体"/>
          <w:highlight w:val="none"/>
        </w:rPr>
        <w:t>一、建立质量管理体系并有效运行，管理服务能够接受质量审核。</w:t>
      </w:r>
    </w:p>
    <w:p w14:paraId="46B26BB0">
      <w:pPr>
        <w:spacing w:line="360" w:lineRule="auto"/>
        <w:ind w:firstLine="420" w:firstLineChars="200"/>
        <w:jc w:val="left"/>
        <w:rPr>
          <w:rFonts w:ascii="宋体" w:hAnsi="宋体"/>
          <w:highlight w:val="none"/>
        </w:rPr>
      </w:pPr>
      <w:r>
        <w:rPr>
          <w:rFonts w:hint="eastAsia" w:ascii="宋体" w:hAnsi="宋体"/>
          <w:highlight w:val="none"/>
        </w:rPr>
        <w:t>二、管理服务逐步达到接受创优评审条件。</w:t>
      </w:r>
    </w:p>
    <w:p w14:paraId="45DA158E">
      <w:pPr>
        <w:spacing w:line="360" w:lineRule="auto"/>
        <w:ind w:firstLine="420" w:firstLineChars="200"/>
        <w:jc w:val="left"/>
        <w:rPr>
          <w:rFonts w:ascii="宋体" w:hAnsi="宋体"/>
          <w:highlight w:val="none"/>
        </w:rPr>
      </w:pPr>
      <w:r>
        <w:rPr>
          <w:rFonts w:hint="eastAsia" w:ascii="宋体" w:hAnsi="宋体"/>
          <w:highlight w:val="none"/>
        </w:rPr>
        <w:t>三、各项承诺指标及所采取的措施详见“招标文件”和“投标文件”。</w:t>
      </w:r>
    </w:p>
    <w:p w14:paraId="5A79C186">
      <w:pPr>
        <w:spacing w:line="360" w:lineRule="auto"/>
        <w:ind w:firstLine="420" w:firstLineChars="200"/>
        <w:jc w:val="left"/>
        <w:rPr>
          <w:rFonts w:ascii="宋体" w:hAnsi="宋体"/>
          <w:highlight w:val="none"/>
        </w:rPr>
      </w:pPr>
      <w:r>
        <w:rPr>
          <w:rFonts w:hint="eastAsia" w:ascii="宋体" w:hAnsi="宋体"/>
          <w:highlight w:val="none"/>
        </w:rPr>
        <w:t>四、其他管理服务质量要求按江苏省或南京市有关标准执行。</w:t>
      </w:r>
    </w:p>
    <w:p w14:paraId="0C0222D3">
      <w:pPr>
        <w:spacing w:line="360" w:lineRule="auto"/>
        <w:ind w:firstLine="413" w:firstLineChars="196"/>
        <w:jc w:val="left"/>
        <w:rPr>
          <w:rFonts w:ascii="宋体" w:hAnsi="宋体"/>
          <w:b/>
          <w:highlight w:val="none"/>
        </w:rPr>
      </w:pPr>
      <w:r>
        <w:rPr>
          <w:rFonts w:hint="eastAsia" w:ascii="宋体" w:hAnsi="宋体"/>
          <w:b/>
          <w:highlight w:val="none"/>
        </w:rPr>
        <w:t>第七条 质保期</w:t>
      </w:r>
    </w:p>
    <w:p w14:paraId="48FEB6C5">
      <w:pPr>
        <w:spacing w:line="360" w:lineRule="auto"/>
        <w:ind w:firstLine="422" w:firstLineChars="200"/>
        <w:jc w:val="left"/>
        <w:rPr>
          <w:rFonts w:ascii="宋体" w:hAnsi="宋体"/>
          <w:highlight w:val="none"/>
        </w:rPr>
      </w:pPr>
      <w:r>
        <w:rPr>
          <w:rFonts w:hint="eastAsia" w:ascii="宋体" w:hAnsi="宋体"/>
          <w:b/>
          <w:highlight w:val="none"/>
        </w:rPr>
        <w:t>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14:textFill>
            <w14:solidFill>
              <w14:schemeClr w14:val="tx1"/>
            </w14:solidFill>
          </w14:textFill>
        </w:rPr>
        <w:t>一年</w:t>
      </w:r>
      <w:r>
        <w:rPr>
          <w:rFonts w:hint="eastAsia" w:ascii="宋体" w:hAnsi="宋体"/>
          <w:b/>
          <w:bCs w:val="0"/>
          <w:highlight w:val="none"/>
        </w:rPr>
        <w:t>。</w:t>
      </w:r>
    </w:p>
    <w:p w14:paraId="3A864D59">
      <w:pPr>
        <w:spacing w:line="360" w:lineRule="auto"/>
        <w:ind w:firstLine="413" w:firstLineChars="196"/>
        <w:jc w:val="left"/>
        <w:rPr>
          <w:rFonts w:ascii="宋体" w:hAnsi="宋体"/>
          <w:b/>
          <w:highlight w:val="none"/>
        </w:rPr>
      </w:pPr>
      <w:r>
        <w:rPr>
          <w:rFonts w:hint="eastAsia" w:ascii="宋体" w:hAnsi="宋体"/>
          <w:b/>
          <w:highlight w:val="none"/>
        </w:rPr>
        <w:t>第八条 款项支付  （注:具体内容以甲方最终确认的《</w:t>
      </w:r>
      <w:r>
        <w:rPr>
          <w:rFonts w:hint="eastAsia" w:ascii="宋体" w:hAnsi="宋体"/>
          <w:b/>
          <w:highlight w:val="none"/>
          <w:lang w:eastAsia="zh-CN"/>
        </w:rPr>
        <w:t>市场化养护考核办法</w:t>
      </w:r>
      <w:r>
        <w:rPr>
          <w:rFonts w:hint="eastAsia" w:ascii="宋体" w:hAnsi="宋体"/>
          <w:b/>
          <w:highlight w:val="none"/>
        </w:rPr>
        <w:t>》为准）</w:t>
      </w:r>
    </w:p>
    <w:p w14:paraId="4D52117E">
      <w:pPr>
        <w:spacing w:line="360" w:lineRule="auto"/>
        <w:ind w:firstLine="420" w:firstLineChars="200"/>
        <w:jc w:val="left"/>
        <w:rPr>
          <w:rFonts w:ascii="宋体" w:hAnsi="宋体"/>
          <w:b/>
          <w:highlight w:val="none"/>
        </w:rPr>
      </w:pPr>
      <w:r>
        <w:rPr>
          <w:rFonts w:hint="eastAsia" w:ascii="宋体" w:hAnsi="宋体"/>
          <w:highlight w:val="none"/>
          <w:lang w:val="zh-CN"/>
        </w:rPr>
        <w:t>一、本合同项下所有款项均以人民币支付。</w:t>
      </w:r>
    </w:p>
    <w:p w14:paraId="6075F786">
      <w:pPr>
        <w:spacing w:line="360" w:lineRule="auto"/>
        <w:ind w:firstLine="420" w:firstLineChars="200"/>
        <w:jc w:val="left"/>
        <w:rPr>
          <w:rFonts w:ascii="宋体" w:hAnsi="宋体"/>
          <w:b/>
          <w:highlight w:val="none"/>
        </w:rPr>
      </w:pPr>
      <w:r>
        <w:rPr>
          <w:rFonts w:hint="eastAsia" w:ascii="宋体" w:hAnsi="宋体"/>
          <w:highlight w:val="none"/>
        </w:rPr>
        <w:t>二、</w:t>
      </w:r>
      <w:r>
        <w:rPr>
          <w:rFonts w:hint="eastAsia" w:ascii="宋体" w:hAnsi="宋体"/>
          <w:highlight w:val="none"/>
          <w:lang w:val="zh-CN"/>
        </w:rPr>
        <w:t>本合同项下的采购资金由甲方自行支付，乙方向甲方开具发票。</w:t>
      </w:r>
    </w:p>
    <w:p w14:paraId="28A5A6F9">
      <w:pPr>
        <w:spacing w:line="360" w:lineRule="auto"/>
        <w:ind w:firstLine="420" w:firstLineChars="200"/>
        <w:rPr>
          <w:rFonts w:ascii="宋体" w:hAnsi="宋体"/>
          <w:highlight w:val="none"/>
          <w:lang w:val="zh-CN"/>
        </w:rPr>
      </w:pPr>
      <w:bookmarkStart w:id="31" w:name="_Hlk142488137"/>
      <w:r>
        <w:rPr>
          <w:rFonts w:hint="eastAsia" w:ascii="宋体" w:hAnsi="宋体"/>
          <w:highlight w:val="none"/>
          <w:lang w:val="zh-CN"/>
        </w:rPr>
        <w:t>三、付款方式：</w:t>
      </w:r>
    </w:p>
    <w:p w14:paraId="564E41FB">
      <w:pPr>
        <w:spacing w:line="360" w:lineRule="auto"/>
        <w:ind w:firstLine="420" w:firstLineChars="200"/>
        <w:rPr>
          <w:rFonts w:hint="eastAsia" w:ascii="宋体" w:hAnsi="宋体" w:eastAsia="宋体" w:cs="宋体"/>
          <w:color w:val="auto"/>
          <w:sz w:val="21"/>
          <w:szCs w:val="21"/>
          <w:highlight w:val="none"/>
        </w:rPr>
      </w:pPr>
      <w:bookmarkStart w:id="32" w:name="_Hlk142418759"/>
      <w:r>
        <w:rPr>
          <w:rFonts w:hint="eastAsia" w:ascii="宋体" w:hAnsi="宋体"/>
          <w:highlight w:val="none"/>
        </w:rPr>
        <w:t>1、</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184A0AEB">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278A9E8C">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有权单方终止</w:t>
      </w:r>
      <w:r>
        <w:rPr>
          <w:rFonts w:hint="eastAsia" w:ascii="宋体" w:hAnsi="宋体" w:cs="宋体"/>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14:textFill>
            <w14:solidFill>
              <w14:schemeClr w14:val="tx1"/>
            </w14:solidFill>
          </w14:textFill>
        </w:rPr>
        <w:t>的管养合同，本年度剩余的养护经费不予结算，取消其下一轮续签养护合同资格且不得参与我局下一轮的养护投标工作。</w:t>
      </w:r>
    </w:p>
    <w:p w14:paraId="1FDB67C3">
      <w:pPr>
        <w:snapToGrid w:val="0"/>
        <w:spacing w:line="360" w:lineRule="auto"/>
        <w:ind w:firstLine="420" w:firstLineChars="200"/>
        <w:rPr>
          <w:rFonts w:ascii="宋体" w:hAnsi="宋体"/>
          <w:highlight w:val="none"/>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cs="宋体"/>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68C8CAA2">
      <w:pPr>
        <w:spacing w:line="360" w:lineRule="auto"/>
        <w:ind w:firstLine="420" w:firstLineChars="200"/>
        <w:rPr>
          <w:rFonts w:ascii="宋体" w:hAnsi="宋体"/>
          <w:strike/>
          <w:highlight w:val="none"/>
        </w:rPr>
      </w:pPr>
      <w:r>
        <w:rPr>
          <w:rFonts w:ascii="宋体" w:hAnsi="宋体"/>
          <w:highlight w:val="none"/>
        </w:rPr>
        <w:t>5</w:t>
      </w:r>
      <w:r>
        <w:rPr>
          <w:rFonts w:hint="eastAsia" w:ascii="宋体" w:hAnsi="宋体"/>
          <w:highlight w:val="none"/>
        </w:rPr>
        <w:t>、甲方将以工程任务通知单形式将所辖市政设施维修工作通知乙方，乙方负责及时修复，所有费用由乙方自行考虑，包含在本次投标总价中，不再额外列支。</w:t>
      </w:r>
    </w:p>
    <w:p w14:paraId="7A128A54">
      <w:pPr>
        <w:adjustRightInd w:val="0"/>
        <w:snapToGrid w:val="0"/>
        <w:spacing w:line="360" w:lineRule="auto"/>
        <w:ind w:firstLine="420" w:firstLineChars="200"/>
        <w:rPr>
          <w:rFonts w:ascii="宋体" w:hAnsi="宋体"/>
          <w:highlight w:val="none"/>
        </w:rPr>
      </w:pPr>
      <w:r>
        <w:rPr>
          <w:rFonts w:ascii="宋体" w:hAnsi="宋体"/>
          <w:highlight w:val="none"/>
        </w:rPr>
        <w:t>6</w:t>
      </w:r>
      <w:r>
        <w:rPr>
          <w:rFonts w:hint="eastAsia" w:ascii="宋体" w:hAnsi="宋体"/>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bookmarkEnd w:id="31"/>
    <w:bookmarkEnd w:id="32"/>
    <w:p w14:paraId="1AD1627C">
      <w:pPr>
        <w:spacing w:line="360" w:lineRule="auto"/>
        <w:ind w:firstLine="422" w:firstLineChars="200"/>
        <w:rPr>
          <w:rFonts w:ascii="宋体" w:hAnsi="宋体"/>
          <w:b/>
          <w:highlight w:val="none"/>
        </w:rPr>
      </w:pPr>
      <w:r>
        <w:rPr>
          <w:rFonts w:hint="eastAsia" w:ascii="宋体" w:hAnsi="宋体"/>
          <w:b/>
          <w:highlight w:val="none"/>
        </w:rPr>
        <w:t>第九条 违约责任</w:t>
      </w:r>
    </w:p>
    <w:p w14:paraId="6DBBF960">
      <w:pPr>
        <w:spacing w:line="360" w:lineRule="auto"/>
        <w:ind w:firstLine="420" w:firstLineChars="200"/>
        <w:jc w:val="left"/>
        <w:rPr>
          <w:rFonts w:ascii="宋体" w:hAnsi="宋体"/>
          <w:highlight w:val="none"/>
        </w:rPr>
      </w:pPr>
      <w:bookmarkStart w:id="33" w:name="_Hlk142488072"/>
      <w:r>
        <w:rPr>
          <w:rFonts w:hint="eastAsia" w:ascii="宋体" w:hAnsi="宋体"/>
          <w:highlight w:val="none"/>
        </w:rPr>
        <w:t>一、乙方无正当理由，违反本合同第五条及第六条的有关规定，未能达到规定管理目标及质量保证的，甲方有权要求乙方限期整改，逾期未整改，造成甲方经济损失的，同时乙方应向甲方支付合同总价</w:t>
      </w:r>
      <w:r>
        <w:rPr>
          <w:rFonts w:hint="eastAsia" w:ascii="宋体" w:hAnsi="宋体"/>
          <w:highlight w:val="none"/>
          <w:lang w:val="en-US" w:eastAsia="zh-CN"/>
        </w:rPr>
        <w:t>1</w:t>
      </w:r>
      <w:r>
        <w:rPr>
          <w:rFonts w:hint="eastAsia" w:ascii="宋体" w:hAnsi="宋体"/>
          <w:highlight w:val="none"/>
        </w:rPr>
        <w:t>5%的违约金。</w:t>
      </w:r>
    </w:p>
    <w:bookmarkEnd w:id="33"/>
    <w:p w14:paraId="5F5AB8E8">
      <w:pPr>
        <w:spacing w:line="360" w:lineRule="auto"/>
        <w:ind w:firstLine="420" w:firstLineChars="200"/>
        <w:jc w:val="left"/>
        <w:rPr>
          <w:rFonts w:ascii="宋体" w:hAnsi="宋体"/>
          <w:highlight w:val="none"/>
        </w:rPr>
      </w:pPr>
      <w:r>
        <w:rPr>
          <w:rFonts w:hint="eastAsia" w:ascii="宋体" w:hAnsi="宋体"/>
          <w:highlight w:val="none"/>
        </w:rPr>
        <w:t>二、乙方无正当理由，违反本合同第三条的有关规定，擅自收费或擅自提高收费标准的，对擅自收费部分或超出标准的部分，甲方有权要求乙方双倍返还；造成甲方经济损失的，乙方应给予甲方经济赔偿。</w:t>
      </w:r>
    </w:p>
    <w:p w14:paraId="36747ED0">
      <w:pPr>
        <w:spacing w:line="360" w:lineRule="auto"/>
        <w:ind w:firstLine="420" w:firstLineChars="200"/>
        <w:jc w:val="left"/>
        <w:rPr>
          <w:rFonts w:ascii="宋体" w:hAnsi="宋体"/>
          <w:highlight w:val="none"/>
        </w:rPr>
      </w:pPr>
      <w:r>
        <w:rPr>
          <w:rFonts w:hint="eastAsia" w:ascii="宋体" w:hAnsi="宋体"/>
          <w:highlight w:val="none"/>
        </w:rPr>
        <w:t>三、乙方在承担上述</w:t>
      </w:r>
      <w:r>
        <w:rPr>
          <w:rFonts w:hint="eastAsia" w:ascii="宋体" w:hAnsi="宋体"/>
          <w:highlight w:val="none"/>
          <w:lang w:val="en-US" w:eastAsia="zh-CN"/>
        </w:rPr>
        <w:t>1</w:t>
      </w:r>
      <w:r>
        <w:rPr>
          <w:rFonts w:hint="eastAsia" w:ascii="宋体" w:hAnsi="宋体"/>
          <w:highlight w:val="none"/>
        </w:rPr>
        <w:t>、</w:t>
      </w:r>
      <w:r>
        <w:rPr>
          <w:rFonts w:hint="eastAsia" w:ascii="宋体" w:hAnsi="宋体"/>
          <w:highlight w:val="none"/>
          <w:lang w:val="en-US" w:eastAsia="zh-CN"/>
        </w:rPr>
        <w:t>2</w:t>
      </w:r>
      <w:r>
        <w:rPr>
          <w:rFonts w:hint="eastAsia" w:ascii="宋体" w:hAnsi="宋体"/>
          <w:highlight w:val="none"/>
        </w:rPr>
        <w:t>款一项或多项违约责任后，仍应继续履行合同规定的义务（甲方解除合同的除外）。甲方未能及时追究乙方的任何一项违约责任并不表明甲方放弃追究乙方该项或其他违约责任。</w:t>
      </w:r>
    </w:p>
    <w:p w14:paraId="2E31C5EF">
      <w:pPr>
        <w:spacing w:line="360" w:lineRule="auto"/>
        <w:ind w:firstLine="413" w:firstLineChars="196"/>
        <w:jc w:val="left"/>
        <w:rPr>
          <w:rFonts w:ascii="宋体" w:hAnsi="宋体"/>
          <w:b/>
          <w:highlight w:val="none"/>
        </w:rPr>
      </w:pPr>
      <w:r>
        <w:rPr>
          <w:rFonts w:hint="eastAsia" w:ascii="宋体" w:hAnsi="宋体"/>
          <w:b/>
          <w:highlight w:val="none"/>
        </w:rPr>
        <w:t>第十条 合同的变更和终止</w:t>
      </w:r>
    </w:p>
    <w:p w14:paraId="46832988">
      <w:pPr>
        <w:spacing w:line="360" w:lineRule="auto"/>
        <w:ind w:firstLine="420" w:firstLineChars="200"/>
        <w:jc w:val="left"/>
        <w:rPr>
          <w:rFonts w:ascii="宋体" w:hAnsi="宋体"/>
          <w:highlight w:val="none"/>
        </w:rPr>
      </w:pPr>
      <w:r>
        <w:rPr>
          <w:rFonts w:hint="eastAsia" w:ascii="宋体" w:hAnsi="宋体"/>
          <w:highlight w:val="none"/>
        </w:rPr>
        <w:t>一、本合同一经签订，甲乙双方不得擅自变更、中止或终止合同（因政策性原因导致合同变更、中止或终止的除外）。</w:t>
      </w:r>
    </w:p>
    <w:p w14:paraId="30DD19BA">
      <w:pPr>
        <w:spacing w:line="360" w:lineRule="auto"/>
        <w:ind w:firstLine="420" w:firstLineChars="200"/>
        <w:jc w:val="left"/>
        <w:rPr>
          <w:rFonts w:ascii="宋体" w:hAnsi="宋体"/>
          <w:highlight w:val="none"/>
        </w:rPr>
      </w:pPr>
      <w:r>
        <w:rPr>
          <w:rFonts w:hint="eastAsia" w:ascii="宋体" w:hAnsi="宋体"/>
          <w:highlight w:val="none"/>
        </w:rPr>
        <w:t>二、本合同终止</w:t>
      </w:r>
      <w:r>
        <w:rPr>
          <w:rFonts w:hint="eastAsia" w:ascii="宋体" w:hAnsi="宋体"/>
          <w:color w:val="000000" w:themeColor="text1"/>
          <w:highlight w:val="none"/>
          <w:lang w:val="en-US" w:eastAsia="zh-CN"/>
          <w14:textFill>
            <w14:solidFill>
              <w14:schemeClr w14:val="tx1"/>
            </w14:solidFill>
          </w14:textFill>
        </w:rPr>
        <w:t>或解除</w:t>
      </w:r>
      <w:r>
        <w:rPr>
          <w:rFonts w:hint="eastAsia" w:ascii="宋体" w:hAnsi="宋体"/>
          <w:highlight w:val="none"/>
        </w:rPr>
        <w:t>时，乙方应移交管理权，撤出本项目，协助甲方作好服务的交接和善后工作</w:t>
      </w:r>
      <w:r>
        <w:rPr>
          <w:rFonts w:hint="eastAsia" w:ascii="宋体" w:hAnsi="宋体"/>
          <w:highlight w:val="none"/>
          <w:lang w:eastAsia="zh-CN"/>
        </w:rPr>
        <w:t>及</w:t>
      </w:r>
      <w:r>
        <w:rPr>
          <w:rFonts w:hint="eastAsia" w:ascii="宋体" w:hAnsi="宋体"/>
          <w:highlight w:val="none"/>
        </w:rPr>
        <w:t>全部档案资料等。</w:t>
      </w:r>
    </w:p>
    <w:p w14:paraId="2D30CDD0">
      <w:pPr>
        <w:spacing w:line="360" w:lineRule="auto"/>
        <w:ind w:firstLine="420" w:firstLineChars="200"/>
        <w:jc w:val="left"/>
        <w:rPr>
          <w:rFonts w:ascii="宋体" w:hAnsi="宋体"/>
          <w:highlight w:val="none"/>
        </w:rPr>
      </w:pPr>
      <w:r>
        <w:rPr>
          <w:rFonts w:hint="eastAsia" w:ascii="宋体" w:hAnsi="宋体"/>
          <w:highlight w:val="none"/>
        </w:rPr>
        <w:t>三、本管理合同终止后，在新的管理企业接管本项目前，除甲方要求乙方提前撤离外，新老管理公司的交接过渡期最长为1个月。</w:t>
      </w:r>
    </w:p>
    <w:p w14:paraId="445464DA">
      <w:pPr>
        <w:spacing w:line="360" w:lineRule="auto"/>
        <w:ind w:firstLine="413" w:firstLineChars="196"/>
        <w:jc w:val="left"/>
        <w:rPr>
          <w:rFonts w:ascii="宋体" w:hAnsi="宋体"/>
          <w:b/>
          <w:highlight w:val="none"/>
        </w:rPr>
      </w:pPr>
      <w:r>
        <w:rPr>
          <w:rFonts w:hint="eastAsia" w:ascii="宋体" w:hAnsi="宋体"/>
          <w:b/>
          <w:highlight w:val="none"/>
        </w:rPr>
        <w:t>第十一条 合同的转让</w:t>
      </w:r>
    </w:p>
    <w:p w14:paraId="74ADD330">
      <w:pPr>
        <w:spacing w:line="360" w:lineRule="auto"/>
        <w:ind w:firstLine="420" w:firstLineChars="200"/>
        <w:jc w:val="left"/>
        <w:rPr>
          <w:rFonts w:ascii="宋体" w:hAnsi="宋体"/>
          <w:highlight w:val="none"/>
        </w:rPr>
      </w:pPr>
      <w:r>
        <w:rPr>
          <w:rFonts w:hint="eastAsia" w:ascii="宋体" w:hAnsi="宋体"/>
          <w:highlight w:val="none"/>
        </w:rPr>
        <w:t>乙方不得擅自部分或全部转让其应履行的合同义务。</w:t>
      </w:r>
    </w:p>
    <w:p w14:paraId="4B8BCA07">
      <w:pPr>
        <w:spacing w:line="360" w:lineRule="auto"/>
        <w:ind w:firstLine="413" w:firstLineChars="196"/>
        <w:jc w:val="left"/>
        <w:rPr>
          <w:rFonts w:ascii="宋体" w:hAnsi="宋体"/>
          <w:b/>
          <w:highlight w:val="none"/>
        </w:rPr>
      </w:pPr>
      <w:r>
        <w:rPr>
          <w:rFonts w:hint="eastAsia" w:ascii="宋体" w:hAnsi="宋体"/>
          <w:b/>
          <w:highlight w:val="none"/>
        </w:rPr>
        <w:t>第十二条 争议的解决</w:t>
      </w:r>
    </w:p>
    <w:p w14:paraId="4CD25678">
      <w:pPr>
        <w:spacing w:line="360" w:lineRule="auto"/>
        <w:ind w:firstLine="420" w:firstLineChars="200"/>
        <w:jc w:val="left"/>
        <w:rPr>
          <w:rFonts w:ascii="宋体" w:hAnsi="宋体"/>
          <w:highlight w:val="none"/>
        </w:rPr>
      </w:pPr>
      <w:r>
        <w:rPr>
          <w:rFonts w:hint="eastAsia" w:ascii="宋体" w:hAnsi="宋体"/>
          <w:highlight w:val="none"/>
        </w:rPr>
        <w:t>一、因履行本合同引起的或与本合同有关的争议，甲、乙双方应首先通过友好协商解决，如果协商不能解决争议，则采取以下第</w:t>
      </w:r>
      <w:r>
        <w:rPr>
          <w:rFonts w:hint="eastAsia" w:ascii="宋体" w:hAnsi="宋体"/>
          <w:highlight w:val="none"/>
          <w:lang w:val="en-US" w:eastAsia="zh-CN"/>
        </w:rPr>
        <w:t>1</w:t>
      </w:r>
      <w:r>
        <w:rPr>
          <w:rFonts w:hint="eastAsia" w:ascii="宋体" w:hAnsi="宋体"/>
          <w:highlight w:val="none"/>
        </w:rPr>
        <w:t>种方式解决争议：</w:t>
      </w:r>
    </w:p>
    <w:p w14:paraId="3C4C10F6">
      <w:pPr>
        <w:spacing w:line="360" w:lineRule="auto"/>
        <w:ind w:firstLine="420" w:firstLineChars="200"/>
        <w:jc w:val="left"/>
        <w:rPr>
          <w:rFonts w:ascii="宋体" w:hAnsi="宋体"/>
          <w:highlight w:val="none"/>
        </w:rPr>
      </w:pPr>
      <w:r>
        <w:rPr>
          <w:rFonts w:hint="eastAsia" w:ascii="宋体" w:hAnsi="宋体"/>
          <w:highlight w:val="none"/>
        </w:rPr>
        <w:t>1、向甲方所在地有管辖权的人民法院提起诉讼；</w:t>
      </w:r>
    </w:p>
    <w:p w14:paraId="4D337F43">
      <w:pPr>
        <w:spacing w:line="360" w:lineRule="auto"/>
        <w:ind w:firstLine="420" w:firstLineChars="200"/>
        <w:jc w:val="left"/>
        <w:rPr>
          <w:rFonts w:ascii="宋体" w:hAnsi="宋体"/>
          <w:highlight w:val="none"/>
        </w:rPr>
      </w:pPr>
      <w:r>
        <w:rPr>
          <w:rFonts w:hint="eastAsia" w:ascii="宋体" w:hAnsi="宋体"/>
          <w:highlight w:val="none"/>
        </w:rPr>
        <w:t>2、向南京市仲裁委员会按其仲裁规则申请仲裁。</w:t>
      </w:r>
    </w:p>
    <w:p w14:paraId="4BA61BA2">
      <w:pPr>
        <w:spacing w:line="360" w:lineRule="auto"/>
        <w:ind w:firstLine="420" w:firstLineChars="200"/>
        <w:jc w:val="left"/>
        <w:rPr>
          <w:rFonts w:ascii="宋体" w:hAnsi="宋体"/>
          <w:highlight w:val="none"/>
        </w:rPr>
      </w:pPr>
      <w:r>
        <w:rPr>
          <w:rFonts w:hint="eastAsia" w:ascii="宋体" w:hAnsi="宋体"/>
          <w:highlight w:val="none"/>
        </w:rPr>
        <w:t>二、</w:t>
      </w:r>
      <w:r>
        <w:rPr>
          <w:rFonts w:hint="eastAsia" w:ascii="宋体" w:hAnsi="宋体"/>
          <w:color w:val="000000" w:themeColor="text1"/>
          <w:highlight w:val="none"/>
          <w14:textFill>
            <w14:solidFill>
              <w14:schemeClr w14:val="tx1"/>
            </w14:solidFill>
          </w14:textFill>
        </w:rPr>
        <w:t>在仲裁</w:t>
      </w:r>
      <w:r>
        <w:rPr>
          <w:rFonts w:hint="eastAsia" w:ascii="宋体" w:hAnsi="宋体"/>
          <w:color w:val="000000" w:themeColor="text1"/>
          <w:highlight w:val="none"/>
          <w:lang w:val="en-US" w:eastAsia="zh-CN"/>
          <w14:textFill>
            <w14:solidFill>
              <w14:schemeClr w14:val="tx1"/>
            </w14:solidFill>
          </w14:textFill>
        </w:rPr>
        <w:t>或诉讼</w:t>
      </w:r>
      <w:r>
        <w:rPr>
          <w:rFonts w:hint="eastAsia" w:ascii="宋体" w:hAnsi="宋体"/>
          <w:color w:val="000000" w:themeColor="text1"/>
          <w:highlight w:val="none"/>
          <w14:textFill>
            <w14:solidFill>
              <w14:schemeClr w14:val="tx1"/>
            </w14:solidFill>
          </w14:textFill>
        </w:rPr>
        <w:t>期间</w:t>
      </w:r>
      <w:r>
        <w:rPr>
          <w:rFonts w:hint="eastAsia" w:ascii="宋体" w:hAnsi="宋体"/>
          <w:highlight w:val="none"/>
        </w:rPr>
        <w:t>，本合同应继续履行。</w:t>
      </w:r>
    </w:p>
    <w:p w14:paraId="3E7EFE14">
      <w:pPr>
        <w:spacing w:line="360" w:lineRule="auto"/>
        <w:ind w:firstLine="413" w:firstLineChars="196"/>
        <w:jc w:val="left"/>
        <w:rPr>
          <w:rFonts w:ascii="宋体" w:hAnsi="宋体"/>
          <w:b/>
          <w:highlight w:val="none"/>
        </w:rPr>
      </w:pPr>
      <w:r>
        <w:rPr>
          <w:rFonts w:hint="eastAsia" w:ascii="宋体" w:hAnsi="宋体"/>
          <w:b/>
          <w:highlight w:val="none"/>
        </w:rPr>
        <w:t>第十三条 诚实信用</w:t>
      </w:r>
    </w:p>
    <w:p w14:paraId="28E61225">
      <w:pPr>
        <w:autoSpaceDE w:val="0"/>
        <w:autoSpaceDN w:val="0"/>
        <w:adjustRightInd w:val="0"/>
        <w:spacing w:line="360" w:lineRule="auto"/>
        <w:ind w:firstLine="420" w:firstLineChars="200"/>
        <w:jc w:val="left"/>
        <w:rPr>
          <w:rFonts w:ascii="宋体" w:hAnsi="宋体"/>
          <w:b/>
          <w:bCs/>
          <w:highlight w:val="none"/>
          <w:lang w:val="zh-CN"/>
        </w:rPr>
      </w:pPr>
      <w:r>
        <w:rPr>
          <w:rFonts w:hint="eastAsia" w:ascii="宋体" w:hAnsi="宋体"/>
          <w:highlight w:val="none"/>
          <w:lang w:val="zh-CN"/>
        </w:rPr>
        <w:t>乙方应诚实信用，严格按照</w:t>
      </w:r>
      <w:r>
        <w:rPr>
          <w:rFonts w:hint="eastAsia" w:ascii="宋体" w:hAnsi="宋体"/>
          <w:highlight w:val="none"/>
          <w:lang w:val="en-US" w:eastAsia="zh-CN"/>
        </w:rPr>
        <w:t>招标</w:t>
      </w:r>
      <w:r>
        <w:rPr>
          <w:rFonts w:hint="eastAsia" w:ascii="宋体" w:hAnsi="宋体"/>
          <w:highlight w:val="none"/>
          <w:lang w:val="zh-CN"/>
        </w:rPr>
        <w:t>文件要求和承诺履行合同，不向甲方进行商业贿赂或者提供不正当利益。</w:t>
      </w:r>
      <w:r>
        <w:rPr>
          <w:rFonts w:hint="eastAsia" w:ascii="宋体" w:hAnsi="宋体"/>
          <w:b/>
          <w:bCs/>
          <w:highlight w:val="none"/>
          <w:lang w:val="zh-CN"/>
        </w:rPr>
        <w:t xml:space="preserve"> </w:t>
      </w:r>
    </w:p>
    <w:p w14:paraId="1D52D6DB">
      <w:pPr>
        <w:spacing w:line="360" w:lineRule="auto"/>
        <w:ind w:firstLine="413" w:firstLineChars="196"/>
        <w:jc w:val="left"/>
        <w:rPr>
          <w:rFonts w:ascii="宋体" w:hAnsi="宋体"/>
          <w:b/>
          <w:highlight w:val="none"/>
        </w:rPr>
      </w:pPr>
      <w:r>
        <w:rPr>
          <w:rFonts w:hint="eastAsia" w:ascii="宋体" w:hAnsi="宋体"/>
          <w:b/>
          <w:highlight w:val="none"/>
        </w:rPr>
        <w:t>第十四条 合同生效及其他</w:t>
      </w:r>
    </w:p>
    <w:p w14:paraId="0E0958FE">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一、本合同应按照中华人民共和国的现行法律进行解释</w:t>
      </w:r>
    </w:p>
    <w:p w14:paraId="17A7BC0D">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二、本合同签订后，双方如需要提出修改或增加条款时，需经双方协商一致后，可以签订补充协议，补充协议与本合同具有同等的法律效力。</w:t>
      </w:r>
    </w:p>
    <w:p w14:paraId="18E605E8">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三、本合同一式陆份。甲方执叁份，乙方执叁份。</w:t>
      </w:r>
    </w:p>
    <w:p w14:paraId="4B7D5E30">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四、本合同双方盖骑缝章。</w:t>
      </w:r>
    </w:p>
    <w:p w14:paraId="2393272A">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五、本合同自双方签字盖章即生效。</w:t>
      </w:r>
    </w:p>
    <w:p w14:paraId="5F5233EC">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附件：1、日常管养服务标段市政设施明细清单；</w:t>
      </w:r>
    </w:p>
    <w:p w14:paraId="6F9ED161">
      <w:pPr>
        <w:autoSpaceDE w:val="0"/>
        <w:autoSpaceDN w:val="0"/>
        <w:adjustRightInd w:val="0"/>
        <w:spacing w:line="360" w:lineRule="auto"/>
        <w:ind w:firstLine="1050" w:firstLineChars="500"/>
        <w:jc w:val="left"/>
        <w:rPr>
          <w:rFonts w:ascii="宋体" w:hAnsi="宋体"/>
          <w:highlight w:val="none"/>
          <w:lang w:val="zh-CN"/>
        </w:rPr>
      </w:pPr>
      <w:r>
        <w:rPr>
          <w:rFonts w:ascii="宋体" w:hAnsi="宋体"/>
          <w:highlight w:val="none"/>
          <w:lang w:val="zh-CN"/>
        </w:rPr>
        <w:t>2</w:t>
      </w:r>
      <w:r>
        <w:rPr>
          <w:rFonts w:hint="eastAsia" w:ascii="宋体" w:hAnsi="宋体"/>
          <w:highlight w:val="none"/>
          <w:lang w:val="zh-CN"/>
        </w:rPr>
        <w:t>、市场化养护考核办法；</w:t>
      </w:r>
    </w:p>
    <w:p w14:paraId="3AD35E9D">
      <w:pPr>
        <w:autoSpaceDE w:val="0"/>
        <w:autoSpaceDN w:val="0"/>
        <w:adjustRightInd w:val="0"/>
        <w:spacing w:line="360" w:lineRule="auto"/>
        <w:ind w:firstLine="1050" w:firstLineChars="500"/>
        <w:jc w:val="left"/>
        <w:rPr>
          <w:rFonts w:hint="eastAsia" w:ascii="宋体" w:hAnsi="宋体"/>
          <w:highlight w:val="none"/>
          <w:lang w:val="zh-CN"/>
        </w:rPr>
      </w:pPr>
      <w:r>
        <w:rPr>
          <w:rFonts w:ascii="宋体" w:hAnsi="宋体"/>
          <w:highlight w:val="none"/>
          <w:lang w:val="zh-CN"/>
        </w:rPr>
        <w:t>3</w:t>
      </w:r>
      <w:r>
        <w:rPr>
          <w:rFonts w:hint="eastAsia" w:ascii="宋体" w:hAnsi="宋体"/>
          <w:highlight w:val="none"/>
          <w:lang w:val="zh-CN"/>
        </w:rPr>
        <w:t>、乙方营业执照、人员表、设备表及服务承诺。</w:t>
      </w:r>
    </w:p>
    <w:p w14:paraId="162716CA">
      <w:pPr>
        <w:autoSpaceDE w:val="0"/>
        <w:autoSpaceDN w:val="0"/>
        <w:adjustRightInd w:val="0"/>
        <w:spacing w:line="360" w:lineRule="auto"/>
        <w:ind w:firstLine="1050" w:firstLineChars="5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4、安全施工与文明现场协议书</w:t>
      </w:r>
    </w:p>
    <w:p w14:paraId="6D7865DD">
      <w:pPr>
        <w:autoSpaceDE w:val="0"/>
        <w:autoSpaceDN w:val="0"/>
        <w:adjustRightInd w:val="0"/>
        <w:spacing w:line="360" w:lineRule="auto"/>
        <w:ind w:firstLine="1050" w:firstLineChars="5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5、廉政管理协议书</w:t>
      </w:r>
    </w:p>
    <w:p w14:paraId="5C8EA358">
      <w:pPr>
        <w:autoSpaceDE w:val="0"/>
        <w:autoSpaceDN w:val="0"/>
        <w:adjustRightInd w:val="0"/>
        <w:spacing w:line="360" w:lineRule="auto"/>
        <w:ind w:firstLine="1050" w:firstLineChars="5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6、安全生产责任承诺书</w:t>
      </w:r>
    </w:p>
    <w:p w14:paraId="6BB7E859">
      <w:pPr>
        <w:pStyle w:val="2"/>
        <w:rPr>
          <w:highlight w:val="none"/>
          <w:lang w:val="zh-CN"/>
        </w:rPr>
      </w:pPr>
    </w:p>
    <w:p w14:paraId="59E187EC">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 xml:space="preserve"> </w:t>
      </w:r>
      <w:r>
        <w:rPr>
          <w:rFonts w:ascii="宋体" w:hAnsi="宋体"/>
          <w:highlight w:val="none"/>
          <w:lang w:val="zh-CN"/>
        </w:rPr>
        <w:t xml:space="preserve">        </w:t>
      </w:r>
      <w:r>
        <w:rPr>
          <w:rFonts w:hint="eastAsia" w:ascii="宋体" w:hAnsi="宋体"/>
          <w:highlight w:val="none"/>
          <w:lang w:val="zh-CN"/>
        </w:rPr>
        <w:t>（以下无正文）</w:t>
      </w:r>
    </w:p>
    <w:p w14:paraId="3C284F3D">
      <w:pPr>
        <w:spacing w:line="360" w:lineRule="auto"/>
        <w:ind w:firstLine="1026" w:firstLineChars="426"/>
        <w:rPr>
          <w:rFonts w:ascii="宋体" w:hAnsi="宋体"/>
          <w:sz w:val="24"/>
          <w:highlight w:val="none"/>
        </w:rPr>
      </w:pPr>
      <w:r>
        <w:rPr>
          <w:rFonts w:hint="eastAsia" w:ascii="宋体" w:hAnsi="宋体"/>
          <w:b/>
          <w:sz w:val="24"/>
          <w:highlight w:val="none"/>
        </w:rPr>
        <w:t>甲方</w:t>
      </w:r>
      <w:r>
        <w:rPr>
          <w:rFonts w:hint="eastAsia" w:ascii="宋体" w:hAnsi="宋体"/>
          <w:sz w:val="24"/>
          <w:highlight w:val="none"/>
        </w:rPr>
        <w:t xml:space="preserve">（盖章）                     </w:t>
      </w:r>
      <w:r>
        <w:rPr>
          <w:rFonts w:hint="eastAsia" w:ascii="宋体" w:hAnsi="宋体"/>
          <w:b/>
          <w:sz w:val="24"/>
          <w:highlight w:val="none"/>
        </w:rPr>
        <w:t>乙方</w:t>
      </w:r>
      <w:r>
        <w:rPr>
          <w:rFonts w:hint="eastAsia" w:ascii="宋体" w:hAnsi="宋体"/>
          <w:sz w:val="24"/>
          <w:highlight w:val="none"/>
        </w:rPr>
        <w:t>（盖章）</w:t>
      </w:r>
    </w:p>
    <w:p w14:paraId="71749D37">
      <w:pPr>
        <w:spacing w:line="360" w:lineRule="auto"/>
        <w:ind w:firstLine="1026" w:firstLineChars="426"/>
        <w:rPr>
          <w:rFonts w:ascii="宋体" w:hAnsi="宋体"/>
          <w:sz w:val="24"/>
          <w:highlight w:val="none"/>
        </w:rPr>
      </w:pPr>
      <w:r>
        <w:rPr>
          <w:rFonts w:hint="eastAsia" w:ascii="宋体" w:hAnsi="宋体"/>
          <w:b/>
          <w:sz w:val="24"/>
          <w:highlight w:val="none"/>
        </w:rPr>
        <w:t>法定代表人</w:t>
      </w:r>
      <w:r>
        <w:rPr>
          <w:rFonts w:hint="eastAsia" w:ascii="宋体" w:hAnsi="宋体"/>
          <w:sz w:val="24"/>
          <w:highlight w:val="none"/>
        </w:rPr>
        <w:t xml:space="preserve">（签字）            </w:t>
      </w:r>
      <w:r>
        <w:rPr>
          <w:rFonts w:hint="eastAsia" w:ascii="宋体" w:hAnsi="宋体"/>
          <w:b/>
          <w:sz w:val="24"/>
          <w:highlight w:val="none"/>
        </w:rPr>
        <w:t xml:space="preserve">   法定代表人</w:t>
      </w:r>
      <w:r>
        <w:rPr>
          <w:rFonts w:hint="eastAsia" w:ascii="宋体" w:hAnsi="宋体"/>
          <w:sz w:val="24"/>
          <w:highlight w:val="none"/>
        </w:rPr>
        <w:t>（签字）</w:t>
      </w:r>
    </w:p>
    <w:p w14:paraId="21C040D1">
      <w:pPr>
        <w:spacing w:line="360" w:lineRule="auto"/>
        <w:ind w:firstLine="1026" w:firstLineChars="426"/>
        <w:rPr>
          <w:rFonts w:ascii="宋体" w:hAnsi="宋体"/>
          <w:b/>
          <w:sz w:val="24"/>
          <w:highlight w:val="none"/>
        </w:rPr>
      </w:pPr>
      <w:r>
        <w:rPr>
          <w:rFonts w:hint="eastAsia" w:ascii="宋体" w:hAnsi="宋体"/>
          <w:b/>
          <w:sz w:val="24"/>
          <w:highlight w:val="none"/>
        </w:rPr>
        <w:t>地址：</w:t>
      </w:r>
      <w:r>
        <w:rPr>
          <w:rFonts w:hint="eastAsia" w:ascii="宋体" w:hAnsi="宋体"/>
          <w:sz w:val="24"/>
          <w:highlight w:val="none"/>
        </w:rPr>
        <w:t xml:space="preserve">                   </w:t>
      </w:r>
      <w:r>
        <w:rPr>
          <w:rFonts w:hint="eastAsia" w:ascii="宋体" w:hAnsi="宋体"/>
          <w:b/>
          <w:sz w:val="24"/>
          <w:highlight w:val="none"/>
        </w:rPr>
        <w:t xml:space="preserve">        地址：</w:t>
      </w:r>
      <w:r>
        <w:rPr>
          <w:rFonts w:hint="eastAsia" w:ascii="宋体" w:hAnsi="宋体"/>
          <w:sz w:val="24"/>
          <w:highlight w:val="none"/>
        </w:rPr>
        <w:t xml:space="preserve">             </w:t>
      </w:r>
    </w:p>
    <w:p w14:paraId="678352E3">
      <w:pPr>
        <w:spacing w:line="360" w:lineRule="auto"/>
        <w:ind w:firstLine="1022" w:firstLineChars="426"/>
        <w:rPr>
          <w:rFonts w:ascii="宋体" w:hAnsi="宋体"/>
          <w:b/>
          <w:sz w:val="24"/>
          <w:highlight w:val="none"/>
        </w:rPr>
      </w:pPr>
      <w:r>
        <w:rPr>
          <w:rFonts w:hint="eastAsia" w:ascii="宋体" w:hAnsi="宋体"/>
          <w:sz w:val="24"/>
          <w:highlight w:val="none"/>
        </w:rPr>
        <w:t>开户银行：                       开户银行：</w:t>
      </w:r>
      <w:r>
        <w:rPr>
          <w:rFonts w:hint="eastAsia" w:ascii="宋体" w:hAnsi="宋体"/>
          <w:b/>
          <w:sz w:val="24"/>
          <w:highlight w:val="none"/>
        </w:rPr>
        <w:t xml:space="preserve">                     </w:t>
      </w:r>
    </w:p>
    <w:p w14:paraId="340FBAD0">
      <w:pPr>
        <w:spacing w:line="360" w:lineRule="auto"/>
        <w:ind w:firstLine="1022" w:firstLineChars="426"/>
        <w:rPr>
          <w:rFonts w:ascii="宋体" w:hAnsi="宋体"/>
          <w:b/>
          <w:sz w:val="24"/>
          <w:highlight w:val="none"/>
        </w:rPr>
      </w:pPr>
      <w:r>
        <w:rPr>
          <w:rFonts w:hint="eastAsia" w:ascii="宋体" w:hAnsi="宋体"/>
          <w:sz w:val="24"/>
          <w:highlight w:val="none"/>
        </w:rPr>
        <w:t>账号：</w:t>
      </w:r>
      <w:r>
        <w:rPr>
          <w:rFonts w:hint="eastAsia" w:ascii="宋体" w:hAnsi="宋体"/>
          <w:b/>
          <w:sz w:val="24"/>
          <w:highlight w:val="none"/>
        </w:rPr>
        <w:t xml:space="preserve">                  </w:t>
      </w:r>
      <w:r>
        <w:rPr>
          <w:rFonts w:hint="eastAsia" w:ascii="宋体" w:hAnsi="宋体"/>
          <w:sz w:val="24"/>
          <w:highlight w:val="none"/>
        </w:rPr>
        <w:t>　       账号：</w:t>
      </w:r>
    </w:p>
    <w:p w14:paraId="5A7E8A10">
      <w:pPr>
        <w:spacing w:line="360" w:lineRule="auto"/>
        <w:ind w:firstLine="1022" w:firstLineChars="426"/>
        <w:rPr>
          <w:rFonts w:ascii="宋体" w:hAnsi="宋体"/>
          <w:b/>
          <w:sz w:val="24"/>
          <w:highlight w:val="none"/>
        </w:rPr>
      </w:pPr>
      <w:r>
        <w:rPr>
          <w:rFonts w:hint="eastAsia" w:ascii="宋体" w:hAnsi="宋体"/>
          <w:sz w:val="24"/>
          <w:highlight w:val="none"/>
        </w:rPr>
        <w:t>联系电话：</w:t>
      </w:r>
      <w:r>
        <w:rPr>
          <w:rFonts w:hint="eastAsia" w:ascii="宋体" w:hAnsi="宋体"/>
          <w:b/>
          <w:sz w:val="24"/>
          <w:highlight w:val="none"/>
        </w:rPr>
        <w:t xml:space="preserve"> </w:t>
      </w:r>
      <w:r>
        <w:rPr>
          <w:rFonts w:hint="eastAsia" w:ascii="宋体" w:hAnsi="宋体"/>
          <w:sz w:val="24"/>
          <w:highlight w:val="none"/>
        </w:rPr>
        <w:t xml:space="preserve">   </w:t>
      </w:r>
      <w:r>
        <w:rPr>
          <w:rFonts w:hint="eastAsia" w:ascii="宋体" w:hAnsi="宋体"/>
          <w:b/>
          <w:sz w:val="24"/>
          <w:highlight w:val="none"/>
        </w:rPr>
        <w:t xml:space="preserve">                  </w:t>
      </w:r>
      <w:r>
        <w:rPr>
          <w:rFonts w:hint="eastAsia" w:ascii="宋体" w:hAnsi="宋体"/>
          <w:sz w:val="24"/>
          <w:highlight w:val="none"/>
        </w:rPr>
        <w:t xml:space="preserve"> 联系电话：</w:t>
      </w:r>
    </w:p>
    <w:p w14:paraId="4383731C">
      <w:pPr>
        <w:spacing w:line="360" w:lineRule="auto"/>
        <w:ind w:firstLine="1022" w:firstLineChars="426"/>
        <w:rPr>
          <w:rFonts w:ascii="宋体" w:hAnsi="宋体"/>
          <w:sz w:val="24"/>
          <w:highlight w:val="none"/>
        </w:rPr>
      </w:pPr>
      <w:r>
        <w:rPr>
          <w:rFonts w:hint="eastAsia" w:ascii="宋体" w:hAnsi="宋体"/>
          <w:sz w:val="24"/>
          <w:highlight w:val="none"/>
        </w:rPr>
        <w:t>传    真：</w:t>
      </w:r>
      <w:r>
        <w:rPr>
          <w:rFonts w:hint="eastAsia" w:ascii="宋体" w:hAnsi="宋体"/>
          <w:b/>
          <w:sz w:val="24"/>
          <w:highlight w:val="none"/>
        </w:rPr>
        <w:t xml:space="preserve">                       </w:t>
      </w:r>
      <w:r>
        <w:rPr>
          <w:rFonts w:hint="eastAsia" w:ascii="宋体" w:hAnsi="宋体"/>
          <w:sz w:val="24"/>
          <w:highlight w:val="none"/>
        </w:rPr>
        <w:t>传    真：</w:t>
      </w:r>
    </w:p>
    <w:p w14:paraId="24E3D735">
      <w:pPr>
        <w:spacing w:line="360" w:lineRule="auto"/>
        <w:ind w:firstLine="1022" w:firstLineChars="426"/>
        <w:rPr>
          <w:rFonts w:ascii="宋体" w:hAnsi="宋体"/>
          <w:b/>
          <w:sz w:val="24"/>
          <w:highlight w:val="none"/>
        </w:rPr>
      </w:pPr>
      <w:r>
        <w:rPr>
          <w:rFonts w:hint="eastAsia" w:ascii="宋体" w:hAnsi="宋体"/>
          <w:sz w:val="24"/>
          <w:highlight w:val="none"/>
        </w:rPr>
        <w:t>邮政编码：</w:t>
      </w:r>
      <w:r>
        <w:rPr>
          <w:rFonts w:hint="eastAsia" w:ascii="宋体" w:hAnsi="宋体"/>
          <w:b/>
          <w:sz w:val="24"/>
          <w:highlight w:val="none"/>
        </w:rPr>
        <w:t xml:space="preserve"> 　　</w:t>
      </w:r>
      <w:r>
        <w:rPr>
          <w:rFonts w:hint="eastAsia" w:ascii="宋体" w:hAnsi="宋体"/>
          <w:sz w:val="24"/>
          <w:highlight w:val="none"/>
        </w:rPr>
        <w:t>　　　　          邮政编码：</w:t>
      </w:r>
    </w:p>
    <w:p w14:paraId="53C3E485">
      <w:pPr>
        <w:spacing w:line="360" w:lineRule="auto"/>
        <w:ind w:firstLine="1022" w:firstLineChars="426"/>
        <w:rPr>
          <w:rFonts w:ascii="宋体" w:hAnsi="宋体"/>
          <w:b/>
          <w:sz w:val="24"/>
          <w:highlight w:val="none"/>
        </w:rPr>
      </w:pPr>
      <w:r>
        <w:rPr>
          <w:rFonts w:hint="eastAsia" w:ascii="宋体" w:hAnsi="宋体"/>
          <w:sz w:val="24"/>
          <w:highlight w:val="none"/>
        </w:rPr>
        <w:t xml:space="preserve">合同签订地点：                  </w:t>
      </w:r>
    </w:p>
    <w:p w14:paraId="1D229B1C">
      <w:pPr>
        <w:spacing w:line="360" w:lineRule="auto"/>
        <w:ind w:firstLine="1022" w:firstLineChars="426"/>
        <w:rPr>
          <w:rFonts w:ascii="宋体" w:hAnsi="宋体"/>
          <w:szCs w:val="32"/>
          <w:highlight w:val="none"/>
        </w:rPr>
      </w:pPr>
      <w:r>
        <w:rPr>
          <w:rFonts w:hint="eastAsia" w:ascii="宋体" w:hAnsi="宋体"/>
          <w:sz w:val="24"/>
          <w:highlight w:val="none"/>
        </w:rPr>
        <w:t>合同签订日期：</w:t>
      </w:r>
      <w:r>
        <w:rPr>
          <w:rFonts w:ascii="宋体" w:hAnsi="宋体"/>
          <w:sz w:val="24"/>
          <w:highlight w:val="none"/>
        </w:rPr>
        <w:t xml:space="preserve">  </w:t>
      </w:r>
      <w:r>
        <w:rPr>
          <w:rFonts w:hint="eastAsia" w:ascii="宋体" w:hAnsi="宋体"/>
          <w:sz w:val="24"/>
          <w:highlight w:val="none"/>
        </w:rPr>
        <w:t xml:space="preserve"> 年  月  日　</w:t>
      </w:r>
    </w:p>
    <w:p w14:paraId="53A53E03">
      <w:pPr>
        <w:spacing w:line="480" w:lineRule="auto"/>
        <w:ind w:firstLine="482" w:firstLineChars="200"/>
        <w:rPr>
          <w:rFonts w:ascii="新宋体" w:hAnsi="新宋体" w:eastAsia="新宋体"/>
          <w:b/>
          <w:bCs/>
          <w:sz w:val="24"/>
          <w:highlight w:val="none"/>
        </w:rPr>
      </w:pPr>
      <w:r>
        <w:rPr>
          <w:rFonts w:hint="eastAsia" w:ascii="新宋体" w:hAnsi="新宋体" w:eastAsia="新宋体"/>
          <w:b/>
          <w:bCs/>
          <w:sz w:val="24"/>
          <w:highlight w:val="none"/>
        </w:rPr>
        <w:t>附件1：日常市政设施管养服务费用明细</w:t>
      </w:r>
    </w:p>
    <w:p w14:paraId="0548E5D1">
      <w:pPr>
        <w:spacing w:line="480" w:lineRule="auto"/>
        <w:ind w:firstLine="480" w:firstLineChars="200"/>
        <w:rPr>
          <w:rFonts w:ascii="新宋体" w:hAnsi="新宋体" w:eastAsia="新宋体"/>
          <w:sz w:val="24"/>
          <w:highlight w:val="none"/>
        </w:rPr>
      </w:pPr>
      <w:r>
        <w:rPr>
          <w:rFonts w:hint="eastAsia" w:ascii="新宋体" w:hAnsi="新宋体" w:eastAsia="新宋体"/>
          <w:sz w:val="24"/>
          <w:highlight w:val="none"/>
        </w:rPr>
        <w:t>（截取中标人投标文件中费用明细）</w:t>
      </w:r>
    </w:p>
    <w:bookmarkEnd w:id="21"/>
    <w:bookmarkEnd w:id="22"/>
    <w:bookmarkEnd w:id="23"/>
    <w:bookmarkEnd w:id="24"/>
    <w:bookmarkEnd w:id="25"/>
    <w:bookmarkEnd w:id="26"/>
    <w:p w14:paraId="58A5258B">
      <w:pPr>
        <w:spacing w:line="480" w:lineRule="auto"/>
        <w:ind w:firstLine="482" w:firstLineChars="200"/>
        <w:rPr>
          <w:rFonts w:hint="eastAsia" w:ascii="宋体" w:hAnsi="宋体" w:eastAsia="新宋体"/>
          <w:sz w:val="32"/>
          <w:szCs w:val="32"/>
          <w:highlight w:val="none"/>
          <w:lang w:eastAsia="zh-CN"/>
        </w:rPr>
      </w:pPr>
      <w:r>
        <w:rPr>
          <w:rFonts w:hint="eastAsia" w:ascii="新宋体" w:hAnsi="新宋体" w:eastAsia="新宋体"/>
          <w:b/>
          <w:bCs/>
          <w:sz w:val="24"/>
          <w:highlight w:val="none"/>
        </w:rPr>
        <w:t>附件</w:t>
      </w:r>
      <w:r>
        <w:rPr>
          <w:rFonts w:ascii="新宋体" w:hAnsi="新宋体" w:eastAsia="新宋体"/>
          <w:b/>
          <w:bCs/>
          <w:sz w:val="24"/>
          <w:highlight w:val="none"/>
        </w:rPr>
        <w:t>2</w:t>
      </w:r>
      <w:r>
        <w:rPr>
          <w:rFonts w:hint="eastAsia" w:ascii="新宋体" w:hAnsi="新宋体" w:eastAsia="新宋体"/>
          <w:b/>
          <w:bCs/>
          <w:sz w:val="24"/>
          <w:highlight w:val="none"/>
        </w:rPr>
        <w:t>：</w:t>
      </w:r>
      <w:r>
        <w:rPr>
          <w:rFonts w:hint="eastAsia" w:ascii="新宋体" w:hAnsi="新宋体" w:eastAsia="新宋体"/>
          <w:b/>
          <w:bCs/>
          <w:sz w:val="24"/>
          <w:highlight w:val="none"/>
          <w:lang w:eastAsia="zh-CN"/>
        </w:rPr>
        <w:t>市场化养护考核办法</w:t>
      </w:r>
    </w:p>
    <w:p w14:paraId="529E1C30">
      <w:pPr>
        <w:spacing w:line="480" w:lineRule="auto"/>
        <w:ind w:firstLine="480" w:firstLineChars="200"/>
        <w:rPr>
          <w:rFonts w:ascii="新宋体" w:hAnsi="新宋体" w:eastAsia="新宋体"/>
          <w:sz w:val="24"/>
          <w:highlight w:val="none"/>
        </w:rPr>
      </w:pPr>
      <w:r>
        <w:rPr>
          <w:rFonts w:hint="eastAsia" w:ascii="新宋体" w:hAnsi="新宋体" w:eastAsia="新宋体"/>
          <w:sz w:val="24"/>
          <w:highlight w:val="none"/>
        </w:rPr>
        <w:t>（截取招标文件“第四章：采购需求” 中相关内容）</w:t>
      </w:r>
    </w:p>
    <w:p w14:paraId="16AC3D59">
      <w:pPr>
        <w:spacing w:line="480" w:lineRule="auto"/>
        <w:ind w:firstLine="482" w:firstLineChars="200"/>
        <w:outlineLvl w:val="0"/>
        <w:rPr>
          <w:rFonts w:ascii="新宋体" w:hAnsi="新宋体" w:eastAsia="新宋体"/>
          <w:b/>
          <w:bCs/>
          <w:sz w:val="24"/>
          <w:highlight w:val="none"/>
        </w:rPr>
      </w:pPr>
      <w:r>
        <w:rPr>
          <w:rFonts w:hint="eastAsia" w:ascii="新宋体" w:hAnsi="新宋体" w:eastAsia="新宋体"/>
          <w:b/>
          <w:bCs/>
          <w:sz w:val="24"/>
          <w:highlight w:val="none"/>
        </w:rPr>
        <w:t>附件</w:t>
      </w:r>
      <w:r>
        <w:rPr>
          <w:rFonts w:ascii="新宋体" w:hAnsi="新宋体" w:eastAsia="新宋体"/>
          <w:b/>
          <w:bCs/>
          <w:sz w:val="24"/>
          <w:highlight w:val="none"/>
        </w:rPr>
        <w:t>3</w:t>
      </w:r>
      <w:r>
        <w:rPr>
          <w:rFonts w:hint="eastAsia" w:ascii="新宋体" w:hAnsi="新宋体" w:eastAsia="新宋体"/>
          <w:b/>
          <w:bCs/>
          <w:sz w:val="24"/>
          <w:highlight w:val="none"/>
        </w:rPr>
        <w:t>：乙方营业执照、人员表、设备表及服务承诺</w:t>
      </w:r>
    </w:p>
    <w:p w14:paraId="4D1BDFC3">
      <w:pPr>
        <w:spacing w:line="480" w:lineRule="auto"/>
        <w:ind w:firstLine="480" w:firstLineChars="200"/>
        <w:rPr>
          <w:rFonts w:asciiTheme="minorEastAsia" w:hAnsiTheme="minorEastAsia" w:eastAsiaTheme="minorEastAsia" w:cstheme="minorEastAsia"/>
          <w:b/>
          <w:bCs/>
          <w:kern w:val="0"/>
          <w:sz w:val="32"/>
          <w:szCs w:val="32"/>
          <w:highlight w:val="none"/>
        </w:rPr>
        <w:sectPr>
          <w:pgSz w:w="11906" w:h="16838"/>
          <w:pgMar w:top="1134" w:right="1134" w:bottom="1134" w:left="1134" w:header="227" w:footer="397" w:gutter="0"/>
          <w:pgNumType w:fmt="decimal"/>
          <w:cols w:space="720" w:num="1"/>
          <w:docGrid w:type="lines" w:linePitch="312" w:charSpace="0"/>
        </w:sectPr>
      </w:pPr>
      <w:r>
        <w:rPr>
          <w:rFonts w:hint="eastAsia" w:ascii="新宋体" w:hAnsi="新宋体" w:eastAsia="新宋体"/>
          <w:sz w:val="24"/>
          <w:highlight w:val="none"/>
        </w:rPr>
        <w:t>（截取中标人投标文件中营业执照、人员表、设备表及服务承诺）</w:t>
      </w:r>
    </w:p>
    <w:p w14:paraId="4CB0C84A">
      <w:pPr>
        <w:tabs>
          <w:tab w:val="left" w:pos="5115"/>
        </w:tabs>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附件4：</w:t>
      </w:r>
    </w:p>
    <w:p w14:paraId="4435BBAC">
      <w:pPr>
        <w:tabs>
          <w:tab w:val="left" w:pos="5115"/>
        </w:tabs>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安全施工与文明现场协议书</w:t>
      </w:r>
    </w:p>
    <w:p w14:paraId="516D86A4">
      <w:pPr>
        <w:tabs>
          <w:tab w:val="left" w:pos="5115"/>
        </w:tabs>
        <w:spacing w:line="360" w:lineRule="auto"/>
        <w:rPr>
          <w:rFonts w:ascii="宋体" w:hAnsi="宋体"/>
          <w:b/>
          <w:color w:val="000000" w:themeColor="text1"/>
          <w:highlight w:val="none"/>
          <w14:textFill>
            <w14:solidFill>
              <w14:schemeClr w14:val="tx1"/>
            </w14:solidFill>
          </w14:textFill>
        </w:rPr>
      </w:pPr>
    </w:p>
    <w:p w14:paraId="23FE42FA">
      <w:pPr>
        <w:adjustRightInd w:val="0"/>
        <w:snapToGrid w:val="0"/>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发包人(全称)：</w:t>
      </w:r>
      <w:r>
        <w:rPr>
          <w:rFonts w:hint="eastAsia" w:ascii="宋体" w:hAnsi="宋体"/>
          <w:color w:val="000000" w:themeColor="text1"/>
          <w:highlight w:val="none"/>
          <w:u w:val="single"/>
          <w14:textFill>
            <w14:solidFill>
              <w14:schemeClr w14:val="tx1"/>
            </w14:solidFill>
          </w14:textFill>
        </w:rPr>
        <w:t xml:space="preserve">                             </w:t>
      </w:r>
    </w:p>
    <w:p w14:paraId="54719B8B">
      <w:pPr>
        <w:tabs>
          <w:tab w:val="left" w:pos="5115"/>
        </w:tabs>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承包人(全称)：</w:t>
      </w:r>
      <w:r>
        <w:rPr>
          <w:rFonts w:hint="eastAsia" w:ascii="宋体" w:hAnsi="宋体"/>
          <w:color w:val="000000" w:themeColor="text1"/>
          <w:highlight w:val="none"/>
          <w:u w:val="single"/>
          <w14:textFill>
            <w14:solidFill>
              <w14:schemeClr w14:val="tx1"/>
            </w14:solidFill>
          </w14:textFill>
        </w:rPr>
        <w:t xml:space="preserve">                             </w:t>
      </w:r>
    </w:p>
    <w:p w14:paraId="08F210E5">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根据国家相关法律法规及省市有关文件精</w:t>
      </w:r>
      <w:r>
        <w:rPr>
          <w:rFonts w:hint="eastAsia" w:ascii="宋体" w:hAnsi="宋体" w:cs="Times New Roman"/>
          <w:color w:val="000000" w:themeColor="text1"/>
          <w:highlight w:val="none"/>
          <w14:textFill>
            <w14:solidFill>
              <w14:schemeClr w14:val="tx1"/>
            </w14:solidFill>
          </w14:textFill>
        </w:rPr>
        <w:t>神，结合</w:t>
      </w:r>
      <w:r>
        <w:rPr>
          <w:rFonts w:hint="eastAsia" w:ascii="宋体" w:hAnsi="宋体" w:cs="Times New Roman"/>
          <w:color w:val="000000" w:themeColor="text1"/>
          <w:highlight w:val="none"/>
          <w:lang w:val="en-US" w:eastAsia="zh-CN"/>
          <w14:textFill>
            <w14:solidFill>
              <w14:schemeClr w14:val="tx1"/>
            </w14:solidFill>
          </w14:textFill>
        </w:rPr>
        <w:t>项目</w:t>
      </w:r>
      <w:r>
        <w:rPr>
          <w:rFonts w:hint="eastAsia" w:ascii="宋体" w:hAnsi="宋体" w:cs="Times New Roman"/>
          <w:color w:val="000000" w:themeColor="text1"/>
          <w:highlight w:val="none"/>
          <w14:textFill>
            <w14:solidFill>
              <w14:schemeClr w14:val="tx1"/>
            </w14:solidFill>
          </w14:textFill>
        </w:rPr>
        <w:t>的特</w:t>
      </w:r>
      <w:r>
        <w:rPr>
          <w:rFonts w:hint="eastAsia" w:ascii="宋体" w:hAnsi="宋体"/>
          <w:color w:val="000000" w:themeColor="text1"/>
          <w:highlight w:val="none"/>
          <w14:textFill>
            <w14:solidFill>
              <w14:schemeClr w14:val="tx1"/>
            </w14:solidFill>
          </w14:textFill>
        </w:rPr>
        <w:t>点及本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安全施工与文明现场的要求，双方签订本协议。本协议作为甲乙双方合同的附件。</w:t>
      </w:r>
    </w:p>
    <w:p w14:paraId="725A7CBA">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一、</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概况：见合同。</w:t>
      </w:r>
    </w:p>
    <w:p w14:paraId="18C16E4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二、</w:t>
      </w:r>
      <w:r>
        <w:rPr>
          <w:rFonts w:hint="eastAsia" w:ascii="宋体" w:hAnsi="宋体"/>
          <w:color w:val="000000" w:themeColor="text1"/>
          <w:highlight w:val="none"/>
          <w14:textFill>
            <w14:solidFill>
              <w14:schemeClr w14:val="tx1"/>
            </w14:solidFill>
          </w14:textFill>
        </w:rPr>
        <w:t>安全生产目标：安全生产无事故。</w:t>
      </w:r>
    </w:p>
    <w:p w14:paraId="6B8A78F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三、</w:t>
      </w:r>
      <w:r>
        <w:rPr>
          <w:rFonts w:hint="eastAsia" w:ascii="宋体" w:hAnsi="宋体"/>
          <w:color w:val="000000" w:themeColor="text1"/>
          <w:highlight w:val="none"/>
          <w14:textFill>
            <w14:solidFill>
              <w14:schemeClr w14:val="tx1"/>
            </w14:solidFill>
          </w14:textFill>
        </w:rPr>
        <w:t>发包人职责：</w:t>
      </w:r>
    </w:p>
    <w:p w14:paraId="6988424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1、按规定检查、指导乙方安全文明施工现场管理。</w:t>
      </w:r>
    </w:p>
    <w:p w14:paraId="1A214FE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2、协调各参与方于</w:t>
      </w:r>
      <w:r>
        <w:rPr>
          <w:rFonts w:hint="eastAsia" w:ascii="宋体" w:hAnsi="宋体"/>
          <w:color w:val="000000" w:themeColor="text1"/>
          <w:highlight w:val="none"/>
          <w:lang w:val="en-US" w:eastAsia="zh-CN"/>
          <w14:textFill>
            <w14:solidFill>
              <w14:schemeClr w14:val="tx1"/>
            </w14:solidFill>
          </w14:textFill>
        </w:rPr>
        <w:t>服务</w:t>
      </w:r>
      <w:r>
        <w:rPr>
          <w:rFonts w:hint="eastAsia" w:ascii="宋体" w:hAnsi="宋体"/>
          <w:color w:val="000000" w:themeColor="text1"/>
          <w:highlight w:val="none"/>
          <w14:textFill>
            <w14:solidFill>
              <w14:schemeClr w14:val="tx1"/>
            </w14:solidFill>
          </w14:textFill>
        </w:rPr>
        <w:t>单位之间的协作关系。</w:t>
      </w:r>
    </w:p>
    <w:p w14:paraId="0B7B89B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四、</w:t>
      </w:r>
      <w:r>
        <w:rPr>
          <w:rFonts w:hint="eastAsia" w:ascii="宋体" w:hAnsi="宋体"/>
          <w:color w:val="000000" w:themeColor="text1"/>
          <w:highlight w:val="none"/>
          <w14:textFill>
            <w14:solidFill>
              <w14:schemeClr w14:val="tx1"/>
            </w14:solidFill>
          </w14:textFill>
        </w:rPr>
        <w:t>承包人职责：</w:t>
      </w:r>
    </w:p>
    <w:p w14:paraId="62F901E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1、项目负责人是安全文明生产责任人，须建立安全文明生产管理小组。</w:t>
      </w:r>
    </w:p>
    <w:p w14:paraId="7A08683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2、结合本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实际情况及相关规定，具体制定并在</w:t>
      </w:r>
      <w:r>
        <w:rPr>
          <w:rFonts w:hint="eastAsia" w:ascii="宋体" w:hAnsi="宋体"/>
          <w:color w:val="000000" w:themeColor="text1"/>
          <w:highlight w:val="none"/>
          <w:lang w:val="en-US" w:eastAsia="zh-CN"/>
          <w14:textFill>
            <w14:solidFill>
              <w14:schemeClr w14:val="tx1"/>
            </w14:solidFill>
          </w14:textFill>
        </w:rPr>
        <w:t>服务期间</w:t>
      </w:r>
      <w:r>
        <w:rPr>
          <w:rFonts w:hint="eastAsia" w:ascii="宋体" w:hAnsi="宋体"/>
          <w:color w:val="000000" w:themeColor="text1"/>
          <w:highlight w:val="none"/>
          <w14:textFill>
            <w14:solidFill>
              <w14:schemeClr w14:val="tx1"/>
            </w14:solidFill>
          </w14:textFill>
        </w:rPr>
        <w:t>认真执行安全生产条例及实施细则。内容须包括以下方面；</w:t>
      </w:r>
    </w:p>
    <w:p w14:paraId="382DB4D4">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①施工现场安全防护工作要按相关规定落实到位；</w:t>
      </w:r>
    </w:p>
    <w:p w14:paraId="591F43C2">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②对职工进行安全文明教育；</w:t>
      </w:r>
    </w:p>
    <w:p w14:paraId="768E7A3C">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③严格遵守安全生产纪律及各项规程；</w:t>
      </w:r>
    </w:p>
    <w:p w14:paraId="40ED777A">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④做好场容场貌，如工地围挡、便道、材料堆放、五牌一图等；</w:t>
      </w:r>
    </w:p>
    <w:p w14:paraId="03EFBBBF">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⑤保持绿地卫生状况良好；做好卫生防疫工作；</w:t>
      </w:r>
    </w:p>
    <w:p w14:paraId="617558BE">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⑥做好爱民便民及其它工作，保持良好的施工环境和氛围；</w:t>
      </w:r>
    </w:p>
    <w:p w14:paraId="68C21119">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⑦做好与相关部门和单位的协调与配合；</w:t>
      </w:r>
    </w:p>
    <w:p w14:paraId="2397F37C">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⑧落实法律、法规、及相关管理文件要求的各项工作。</w:t>
      </w:r>
    </w:p>
    <w:p w14:paraId="7A4C4EC9">
      <w:pPr>
        <w:tabs>
          <w:tab w:val="left" w:pos="900"/>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3、指定专人做好安全管理日志。</w:t>
      </w:r>
    </w:p>
    <w:p w14:paraId="392A6E03">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五、</w:t>
      </w:r>
      <w:r>
        <w:rPr>
          <w:rFonts w:hint="eastAsia" w:ascii="宋体" w:hAnsi="宋体"/>
          <w:color w:val="000000" w:themeColor="text1"/>
          <w:highlight w:val="none"/>
          <w14:textFill>
            <w14:solidFill>
              <w14:schemeClr w14:val="tx1"/>
            </w14:solidFill>
          </w14:textFill>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合同总价</w:t>
      </w:r>
      <w:r>
        <w:rPr>
          <w:rFonts w:hint="eastAsia" w:ascii="宋体" w:hAnsi="宋体"/>
          <w:color w:val="000000" w:themeColor="text1"/>
          <w:highlight w:val="none"/>
          <w14:textFill>
            <w14:solidFill>
              <w14:schemeClr w14:val="tx1"/>
            </w14:solidFill>
          </w14:textFill>
        </w:rPr>
        <w:t>款中直接扣除），具体如下：</w:t>
      </w:r>
    </w:p>
    <w:p w14:paraId="245A8A69">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1、一般性违章作业每发现一次扣罚违约金人民币500元以上。</w:t>
      </w:r>
    </w:p>
    <w:p w14:paraId="636A4DD4">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2、重大违章作业每发现一次扣罚违约金人民币1500元以上。造成后果的，将视情节轻重、根据相关规定进行处理和处罚。</w:t>
      </w:r>
    </w:p>
    <w:p w14:paraId="739845C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六、</w:t>
      </w:r>
      <w:r>
        <w:rPr>
          <w:rFonts w:hint="eastAsia" w:ascii="宋体" w:hAnsi="宋体"/>
          <w:color w:val="000000" w:themeColor="text1"/>
          <w:highlight w:val="none"/>
          <w14:textFill>
            <w14:solidFill>
              <w14:schemeClr w14:val="tx1"/>
            </w14:solidFill>
          </w14:textFill>
        </w:rPr>
        <w:t>考虑本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能顺利、高效地推进，对承包人作如下要求：</w:t>
      </w:r>
    </w:p>
    <w:p w14:paraId="778CC54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1、承包人及其下属各施工队、组人员在与其他部门、单位、个人或在承包人内部之间发生矛盾时，应采取友好协商的形式予以解决。</w:t>
      </w:r>
    </w:p>
    <w:p w14:paraId="22340899">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2、承包人须确保自己各</w:t>
      </w:r>
      <w:r>
        <w:rPr>
          <w:rFonts w:hint="eastAsia" w:ascii="宋体" w:hAnsi="宋体"/>
          <w:color w:val="000000" w:themeColor="text1"/>
          <w:highlight w:val="none"/>
          <w:lang w:val="en-US" w:eastAsia="zh-CN"/>
          <w14:textFill>
            <w14:solidFill>
              <w14:schemeClr w14:val="tx1"/>
            </w14:solidFill>
          </w14:textFill>
        </w:rPr>
        <w:t>作业人员</w:t>
      </w:r>
      <w:r>
        <w:rPr>
          <w:rFonts w:hint="eastAsia" w:ascii="宋体" w:hAnsi="宋体"/>
          <w:color w:val="000000" w:themeColor="text1"/>
          <w:highlight w:val="none"/>
          <w14:textFill>
            <w14:solidFill>
              <w14:schemeClr w14:val="tx1"/>
            </w14:solidFill>
          </w14:textFill>
        </w:rPr>
        <w:t>在本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范围内不因任何事由发生暴力行为。</w:t>
      </w:r>
    </w:p>
    <w:p w14:paraId="28847400">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现场，同时要扣罚承包人每发生一次不少于1000元人民币（当事人200元以下）的违约金，该违约金将直接从当期的养护款中扣除。</w:t>
      </w:r>
    </w:p>
    <w:p w14:paraId="4AA13870">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七</w:t>
      </w:r>
      <w:r>
        <w:rPr>
          <w:rFonts w:hint="eastAsia" w:ascii="宋体" w:hAnsi="宋体"/>
          <w:color w:val="000000" w:themeColor="text1"/>
          <w:highlight w:val="none"/>
          <w14:textFill>
            <w14:solidFill>
              <w14:schemeClr w14:val="tx1"/>
            </w14:solidFill>
          </w14:textFill>
        </w:rPr>
        <w:t>、本协议经签字盖章后生效。</w:t>
      </w:r>
    </w:p>
    <w:p w14:paraId="2B0E440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八、本协议书作为合同附件，由合同双方共同签署。</w:t>
      </w:r>
    </w:p>
    <w:p w14:paraId="28AB575D">
      <w:pPr>
        <w:adjustRightInd w:val="0"/>
        <w:snapToGrid w:val="0"/>
        <w:spacing w:line="360" w:lineRule="auto"/>
        <w:rPr>
          <w:rFonts w:ascii="宋体" w:hAnsi="宋体"/>
          <w:color w:val="000000" w:themeColor="text1"/>
          <w:highlight w:val="none"/>
          <w14:textFill>
            <w14:solidFill>
              <w14:schemeClr w14:val="tx1"/>
            </w14:solidFill>
          </w14:textFill>
        </w:rPr>
      </w:pPr>
    </w:p>
    <w:p w14:paraId="3F5EEA46">
      <w:pPr>
        <w:adjustRightInd w:val="0"/>
        <w:snapToGrid w:val="0"/>
        <w:spacing w:line="360" w:lineRule="auto"/>
        <w:rPr>
          <w:rFonts w:ascii="宋体" w:hAnsi="宋体"/>
          <w:color w:val="000000" w:themeColor="text1"/>
          <w:highlight w:val="none"/>
          <w14:textFill>
            <w14:solidFill>
              <w14:schemeClr w14:val="tx1"/>
            </w14:solidFill>
          </w14:textFill>
        </w:rPr>
      </w:pPr>
    </w:p>
    <w:p w14:paraId="5E843A5E">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 包 人：（公章）                     承 包 人：（公章）</w:t>
      </w:r>
    </w:p>
    <w:p w14:paraId="0B436C15">
      <w:pPr>
        <w:adjustRightInd w:val="0"/>
        <w:snapToGrid w:val="0"/>
        <w:spacing w:line="360" w:lineRule="auto"/>
        <w:rPr>
          <w:rFonts w:ascii="宋体" w:hAnsi="宋体"/>
          <w:color w:val="000000" w:themeColor="text1"/>
          <w:highlight w:val="none"/>
          <w14:textFill>
            <w14:solidFill>
              <w14:schemeClr w14:val="tx1"/>
            </w14:solidFill>
          </w14:textFill>
        </w:rPr>
      </w:pPr>
    </w:p>
    <w:p w14:paraId="7FF72537">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p>
    <w:p w14:paraId="5CEEC229">
      <w:pPr>
        <w:adjustRightInd w:val="0"/>
        <w:snapToGrid w:val="0"/>
        <w:spacing w:line="360" w:lineRule="auto"/>
        <w:rPr>
          <w:rFonts w:ascii="宋体" w:hAnsi="宋体"/>
          <w:color w:val="000000" w:themeColor="text1"/>
          <w:highlight w:val="none"/>
          <w14:textFill>
            <w14:solidFill>
              <w14:schemeClr w14:val="tx1"/>
            </w14:solidFill>
          </w14:textFill>
        </w:rPr>
      </w:pPr>
    </w:p>
    <w:p w14:paraId="1D1A01C0">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p>
    <w:p w14:paraId="1399AFF8">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p>
    <w:p w14:paraId="04E51396">
      <w:pPr>
        <w:tabs>
          <w:tab w:val="left" w:pos="5115"/>
        </w:tabs>
        <w:spacing w:line="360" w:lineRule="auto"/>
        <w:rPr>
          <w:rFonts w:ascii="宋体" w:hAnsi="宋体"/>
          <w:color w:val="000000" w:themeColor="text1"/>
          <w:highlight w:val="none"/>
          <w14:textFill>
            <w14:solidFill>
              <w14:schemeClr w14:val="tx1"/>
            </w14:solidFill>
          </w14:textFill>
        </w:rPr>
      </w:pPr>
    </w:p>
    <w:p w14:paraId="222A4813">
      <w:pPr>
        <w:rPr>
          <w:highlight w:val="none"/>
        </w:rPr>
      </w:pPr>
      <w:r>
        <w:rPr>
          <w:rFonts w:hint="eastAsia" w:ascii="宋体" w:hAnsi="宋体"/>
          <w:color w:val="000000" w:themeColor="text1"/>
          <w:highlight w:val="none"/>
          <w14:textFill>
            <w14:solidFill>
              <w14:schemeClr w14:val="tx1"/>
            </w14:solidFill>
          </w14:textFill>
        </w:rPr>
        <w:t>年   月   日                        年   月   日</w:t>
      </w:r>
    </w:p>
    <w:p w14:paraId="74292B4C">
      <w:pPr>
        <w:pStyle w:val="21"/>
        <w:ind w:left="0" w:leftChars="0" w:right="1470"/>
        <w:rPr>
          <w:rFonts w:hint="eastAsia"/>
          <w:color w:val="000000" w:themeColor="text1"/>
          <w:highlight w:val="none"/>
          <w14:textFill>
            <w14:solidFill>
              <w14:schemeClr w14:val="tx1"/>
            </w14:solidFill>
          </w14:textFill>
        </w:rPr>
      </w:pPr>
    </w:p>
    <w:p w14:paraId="4BCA0152">
      <w:pPr>
        <w:pStyle w:val="21"/>
        <w:ind w:left="0" w:leftChars="0" w:right="1470"/>
        <w:rPr>
          <w:rFonts w:hint="eastAsia"/>
          <w:color w:val="000000" w:themeColor="text1"/>
          <w:highlight w:val="none"/>
          <w14:textFill>
            <w14:solidFill>
              <w14:schemeClr w14:val="tx1"/>
            </w14:solidFill>
          </w14:textFill>
        </w:rPr>
      </w:pPr>
    </w:p>
    <w:p w14:paraId="2D4C8854">
      <w:pPr>
        <w:pStyle w:val="21"/>
        <w:ind w:left="0" w:leftChars="0" w:right="1470"/>
        <w:rPr>
          <w:rFonts w:hint="eastAsia"/>
          <w:color w:val="000000" w:themeColor="text1"/>
          <w:highlight w:val="none"/>
          <w14:textFill>
            <w14:solidFill>
              <w14:schemeClr w14:val="tx1"/>
            </w14:solidFill>
          </w14:textFill>
        </w:rPr>
      </w:pPr>
    </w:p>
    <w:p w14:paraId="25E6FB0A">
      <w:pPr>
        <w:pStyle w:val="21"/>
        <w:ind w:left="0" w:leftChars="0" w:right="1470"/>
        <w:rPr>
          <w:rFonts w:hint="eastAsia"/>
          <w:color w:val="000000" w:themeColor="text1"/>
          <w:highlight w:val="none"/>
          <w14:textFill>
            <w14:solidFill>
              <w14:schemeClr w14:val="tx1"/>
            </w14:solidFill>
          </w14:textFill>
        </w:rPr>
      </w:pPr>
    </w:p>
    <w:p w14:paraId="2338C4C2">
      <w:pPr>
        <w:pStyle w:val="21"/>
        <w:ind w:left="0" w:leftChars="0" w:right="1470"/>
        <w:rPr>
          <w:rFonts w:hint="eastAsia"/>
          <w:color w:val="000000" w:themeColor="text1"/>
          <w:highlight w:val="none"/>
          <w14:textFill>
            <w14:solidFill>
              <w14:schemeClr w14:val="tx1"/>
            </w14:solidFill>
          </w14:textFill>
        </w:rPr>
      </w:pPr>
    </w:p>
    <w:p w14:paraId="0F398CE9">
      <w:pPr>
        <w:pStyle w:val="21"/>
        <w:ind w:left="0" w:leftChars="0" w:right="1470"/>
        <w:rPr>
          <w:rFonts w:hint="eastAsia"/>
          <w:color w:val="000000" w:themeColor="text1"/>
          <w:highlight w:val="none"/>
          <w14:textFill>
            <w14:solidFill>
              <w14:schemeClr w14:val="tx1"/>
            </w14:solidFill>
          </w14:textFill>
        </w:rPr>
      </w:pPr>
    </w:p>
    <w:p w14:paraId="1162A059">
      <w:pPr>
        <w:pStyle w:val="21"/>
        <w:ind w:left="0" w:leftChars="0" w:right="1470"/>
        <w:rPr>
          <w:rFonts w:hint="eastAsia"/>
          <w:color w:val="000000" w:themeColor="text1"/>
          <w:highlight w:val="none"/>
          <w14:textFill>
            <w14:solidFill>
              <w14:schemeClr w14:val="tx1"/>
            </w14:solidFill>
          </w14:textFill>
        </w:rPr>
      </w:pPr>
    </w:p>
    <w:p w14:paraId="1F6804A7">
      <w:pPr>
        <w:pStyle w:val="21"/>
        <w:ind w:left="0" w:leftChars="0" w:right="1470"/>
        <w:rPr>
          <w:rFonts w:hint="eastAsia"/>
          <w:color w:val="000000" w:themeColor="text1"/>
          <w:highlight w:val="none"/>
          <w14:textFill>
            <w14:solidFill>
              <w14:schemeClr w14:val="tx1"/>
            </w14:solidFill>
          </w14:textFill>
        </w:rPr>
      </w:pPr>
    </w:p>
    <w:p w14:paraId="0F5A422C">
      <w:pPr>
        <w:pStyle w:val="21"/>
        <w:ind w:left="0" w:leftChars="0" w:right="1470"/>
        <w:rPr>
          <w:rFonts w:hint="eastAsia"/>
          <w:color w:val="000000" w:themeColor="text1"/>
          <w:highlight w:val="none"/>
          <w14:textFill>
            <w14:solidFill>
              <w14:schemeClr w14:val="tx1"/>
            </w14:solidFill>
          </w14:textFill>
        </w:rPr>
      </w:pPr>
    </w:p>
    <w:p w14:paraId="2257BFA8">
      <w:pPr>
        <w:pStyle w:val="21"/>
        <w:ind w:left="0" w:leftChars="0" w:right="1470"/>
        <w:rPr>
          <w:rFonts w:hint="eastAsia"/>
          <w:color w:val="000000" w:themeColor="text1"/>
          <w:highlight w:val="none"/>
          <w14:textFill>
            <w14:solidFill>
              <w14:schemeClr w14:val="tx1"/>
            </w14:solidFill>
          </w14:textFill>
        </w:rPr>
      </w:pPr>
    </w:p>
    <w:p w14:paraId="5649918D">
      <w:pPr>
        <w:pStyle w:val="21"/>
        <w:ind w:left="0" w:leftChars="0" w:right="1470"/>
        <w:rPr>
          <w:rFonts w:hint="eastAsia"/>
          <w:color w:val="000000" w:themeColor="text1"/>
          <w:highlight w:val="none"/>
          <w14:textFill>
            <w14:solidFill>
              <w14:schemeClr w14:val="tx1"/>
            </w14:solidFill>
          </w14:textFill>
        </w:rPr>
      </w:pPr>
    </w:p>
    <w:p w14:paraId="24192940">
      <w:pPr>
        <w:pStyle w:val="21"/>
        <w:ind w:left="0" w:leftChars="0" w:right="147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w:t>
      </w:r>
    </w:p>
    <w:p w14:paraId="7B0586BE">
      <w:pPr>
        <w:autoSpaceDE w:val="0"/>
        <w:autoSpaceDN w:val="0"/>
        <w:adjustRightInd w:val="0"/>
        <w:jc w:val="center"/>
        <w:rPr>
          <w:rFonts w:ascii="黑体" w:hAnsi="黑体" w:eastAsia="黑体" w:cs="宋体"/>
          <w:color w:val="000000" w:themeColor="text1"/>
          <w:kern w:val="0"/>
          <w:sz w:val="36"/>
          <w:szCs w:val="36"/>
          <w:highlight w:val="none"/>
          <w14:textFill>
            <w14:solidFill>
              <w14:schemeClr w14:val="tx1"/>
            </w14:solidFill>
          </w14:textFill>
        </w:rPr>
      </w:pPr>
      <w:r>
        <w:rPr>
          <w:rFonts w:hint="eastAsia" w:ascii="黑体" w:hAnsi="黑体" w:eastAsia="黑体" w:cs="宋体"/>
          <w:color w:val="000000" w:themeColor="text1"/>
          <w:kern w:val="0"/>
          <w:sz w:val="36"/>
          <w:szCs w:val="36"/>
          <w:highlight w:val="none"/>
          <w14:textFill>
            <w14:solidFill>
              <w14:schemeClr w14:val="tx1"/>
            </w14:solidFill>
          </w14:textFill>
        </w:rPr>
        <w:t>廉政管理协议书</w:t>
      </w:r>
    </w:p>
    <w:p w14:paraId="422938BA">
      <w:pPr>
        <w:autoSpaceDE w:val="0"/>
        <w:autoSpaceDN w:val="0"/>
        <w:adjustRightInd w:val="0"/>
        <w:spacing w:line="360" w:lineRule="auto"/>
        <w:ind w:firstLine="420" w:firstLineChars="20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w:t>
      </w:r>
      <w:r>
        <w:rPr>
          <w:rFonts w:hint="eastAsia" w:ascii="宋体" w:hAnsi="宋体"/>
          <w:b/>
          <w:color w:val="000000" w:themeColor="text1"/>
          <w:highlight w:val="none"/>
          <w:u w:val="single"/>
          <w14:textFill>
            <w14:solidFill>
              <w14:schemeClr w14:val="tx1"/>
            </w14:solidFill>
          </w14:textFill>
        </w:rPr>
        <w:t xml:space="preserve">                        </w:t>
      </w:r>
    </w:p>
    <w:p w14:paraId="3762FC29">
      <w:pPr>
        <w:autoSpaceDE w:val="0"/>
        <w:autoSpaceDN w:val="0"/>
        <w:adjustRightInd w:val="0"/>
        <w:spacing w:line="360" w:lineRule="auto"/>
        <w:ind w:firstLine="420" w:firstLineChars="200"/>
        <w:jc w:val="left"/>
        <w:rPr>
          <w:rFonts w:ascii="宋体" w:hAnsi="宋体" w:cs="宋体"/>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w:t>
      </w:r>
      <w:r>
        <w:rPr>
          <w:rFonts w:ascii="宋体" w:hAnsi="宋体" w:cs="宋体"/>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u w:val="single"/>
          <w14:textFill>
            <w14:solidFill>
              <w14:schemeClr w14:val="tx1"/>
            </w14:solidFill>
          </w14:textFill>
        </w:rPr>
        <w:t xml:space="preserve">     </w:t>
      </w:r>
    </w:p>
    <w:p w14:paraId="4483FE5E">
      <w:pPr>
        <w:autoSpaceDE w:val="0"/>
        <w:autoSpaceDN w:val="0"/>
        <w:adjustRightInd w:val="0"/>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承包单位服务项目：</w:t>
      </w:r>
      <w:r>
        <w:rPr>
          <w:rFonts w:hint="eastAsia" w:ascii="宋体" w:hAnsi="宋体"/>
          <w:b/>
          <w:bCs/>
          <w:color w:val="000000" w:themeColor="text1"/>
          <w:kern w:val="0"/>
          <w:highlight w:val="none"/>
          <w:u w:val="single"/>
          <w14:textFill>
            <w14:solidFill>
              <w14:schemeClr w14:val="tx1"/>
            </w14:solidFill>
          </w14:textFill>
        </w:rPr>
        <w:t xml:space="preserve">                             </w:t>
      </w:r>
    </w:p>
    <w:p w14:paraId="24C8310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kern w:val="0"/>
          <w:highlight w:val="none"/>
          <w14:textFill>
            <w14:solidFill>
              <w14:schemeClr w14:val="tx1"/>
            </w14:solidFill>
          </w14:textFill>
        </w:rPr>
        <w:t>200-500</w:t>
      </w:r>
      <w:r>
        <w:rPr>
          <w:rFonts w:hint="eastAsia" w:ascii="宋体" w:hAnsi="宋体" w:cs="宋体"/>
          <w:color w:val="000000" w:themeColor="text1"/>
          <w:kern w:val="0"/>
          <w:highlight w:val="none"/>
          <w14:textFill>
            <w14:solidFill>
              <w14:schemeClr w14:val="tx1"/>
            </w14:solidFill>
          </w14:textFill>
        </w:rPr>
        <w:t>元罚款，</w:t>
      </w:r>
      <w:r>
        <w:rPr>
          <w:rFonts w:hint="eastAsia" w:ascii="宋体" w:hAnsi="宋体" w:cs="宋体"/>
          <w:color w:val="000000" w:themeColor="text1"/>
          <w:kern w:val="0"/>
          <w:highlight w:val="none"/>
          <w:lang w:eastAsia="zh-CN"/>
          <w14:textFill>
            <w14:solidFill>
              <w14:schemeClr w14:val="tx1"/>
            </w14:solidFill>
          </w14:textFill>
        </w:rPr>
        <w:t>后果严重</w:t>
      </w:r>
      <w:r>
        <w:rPr>
          <w:rFonts w:hint="eastAsia" w:ascii="宋体" w:hAnsi="宋体" w:cs="宋体"/>
          <w:color w:val="000000" w:themeColor="text1"/>
          <w:kern w:val="0"/>
          <w:highlight w:val="none"/>
          <w14:textFill>
            <w14:solidFill>
              <w14:schemeClr w14:val="tx1"/>
            </w14:solidFill>
          </w14:textFill>
        </w:rPr>
        <w:t>的扣除乙方单位服务项目造价的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乙方在服务项目中采用不正当的手段拉拢甲方人员，损害甲方利益，根据具体情节和造成的后果扣除乙方单位在服务项目总造价的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乙方任何人员向甲方人员行贿，无论是甲方索贿，还是乙方主动行贿，一旦此事被确认，乙方均自愿在原合同基础上让利</w:t>
      </w:r>
      <w:r>
        <w:rPr>
          <w:rFonts w:ascii="宋体" w:hAnsi="宋体" w:cs="宋体"/>
          <w:color w:val="000000" w:themeColor="text1"/>
          <w:kern w:val="0"/>
          <w:highlight w:val="none"/>
          <w14:textFill>
            <w14:solidFill>
              <w14:schemeClr w14:val="tx1"/>
            </w14:solidFill>
          </w14:textFill>
        </w:rPr>
        <w:t>20</w:t>
      </w:r>
      <w:r>
        <w:rPr>
          <w:rFonts w:hint="eastAsia" w:ascii="宋体" w:hAnsi="宋体" w:cs="宋体"/>
          <w:color w:val="000000" w:themeColor="text1"/>
          <w:kern w:val="0"/>
          <w:highlight w:val="none"/>
          <w14:textFill>
            <w14:solidFill>
              <w14:schemeClr w14:val="tx1"/>
            </w14:solidFill>
          </w14:textFill>
        </w:rPr>
        <w:t>万元。</w:t>
      </w:r>
    </w:p>
    <w:p w14:paraId="6DF607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5ECB87A">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采购单位：</w:t>
      </w:r>
      <w:r>
        <w:rPr>
          <w:rFonts w:ascii="宋体" w:hAnsi="宋体" w:cs="宋体"/>
          <w:b/>
          <w:bCs/>
          <w:color w:val="000000" w:themeColor="text1"/>
          <w:kern w:val="0"/>
          <w:highlight w:val="none"/>
          <w14:textFill>
            <w14:solidFill>
              <w14:schemeClr w14:val="tx1"/>
            </w14:solidFill>
          </w14:textFill>
        </w:rPr>
        <w:t xml:space="preserve"> </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服务单位：</w:t>
      </w:r>
      <w:r>
        <w:rPr>
          <w:rFonts w:ascii="宋体" w:hAnsi="宋体" w:cs="宋体"/>
          <w:b/>
          <w:bCs/>
          <w:color w:val="000000" w:themeColor="text1"/>
          <w:kern w:val="0"/>
          <w:highlight w:val="none"/>
          <w:u w:val="single"/>
          <w14:textFill>
            <w14:solidFill>
              <w14:schemeClr w14:val="tx1"/>
            </w14:solidFill>
          </w14:textFill>
        </w:rPr>
        <w:t xml:space="preserve">               </w:t>
      </w:r>
    </w:p>
    <w:p w14:paraId="7304BF54">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34FBA74E">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甲方单位经办人：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乙方单位经办人：</w:t>
      </w:r>
      <w:r>
        <w:rPr>
          <w:rFonts w:ascii="宋体" w:hAnsi="宋体" w:cs="宋体"/>
          <w:b/>
          <w:bCs/>
          <w:color w:val="000000" w:themeColor="text1"/>
          <w:kern w:val="0"/>
          <w:highlight w:val="none"/>
          <w:u w:val="single"/>
          <w14:textFill>
            <w14:solidFill>
              <w14:schemeClr w14:val="tx1"/>
            </w14:solidFill>
          </w14:textFill>
        </w:rPr>
        <w:t xml:space="preserve">         </w:t>
      </w:r>
    </w:p>
    <w:p w14:paraId="29DABC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4138EF4">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甲方单位负责人：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乙方单位负责人：</w:t>
      </w:r>
      <w:r>
        <w:rPr>
          <w:rFonts w:ascii="宋体" w:hAnsi="宋体" w:cs="宋体"/>
          <w:b/>
          <w:bCs/>
          <w:color w:val="000000" w:themeColor="text1"/>
          <w:kern w:val="0"/>
          <w:highlight w:val="none"/>
          <w:u w:val="single"/>
          <w14:textFill>
            <w14:solidFill>
              <w14:schemeClr w14:val="tx1"/>
            </w14:solidFill>
          </w14:textFill>
        </w:rPr>
        <w:t xml:space="preserve">         </w:t>
      </w:r>
    </w:p>
    <w:p w14:paraId="640E2CA3">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7C1965C4">
      <w:pPr>
        <w:autoSpaceDE w:val="0"/>
        <w:autoSpaceDN w:val="0"/>
        <w:adjustRightInd w:val="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p>
    <w:p w14:paraId="1CFF0FA2">
      <w:pPr>
        <w:pStyle w:val="21"/>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w:t>
      </w:r>
    </w:p>
    <w:p w14:paraId="77279E5F">
      <w:pPr>
        <w:autoSpaceDE w:val="0"/>
        <w:autoSpaceDN w:val="0"/>
        <w:adjustRightInd w:val="0"/>
        <w:jc w:val="center"/>
        <w:rPr>
          <w:rFonts w:ascii="黑体" w:hAnsi="黑体" w:eastAsia="黑体" w:cs="宋体"/>
          <w:b/>
          <w:bCs/>
          <w:color w:val="000000" w:themeColor="text1"/>
          <w:spacing w:val="15"/>
          <w:kern w:val="0"/>
          <w:sz w:val="36"/>
          <w:szCs w:val="36"/>
          <w:highlight w:val="none"/>
          <w14:textFill>
            <w14:solidFill>
              <w14:schemeClr w14:val="tx1"/>
            </w14:solidFill>
          </w14:textFill>
        </w:rPr>
      </w:pPr>
      <w:r>
        <w:rPr>
          <w:rFonts w:hint="eastAsia" w:ascii="黑体" w:hAnsi="黑体" w:eastAsia="黑体" w:cs="宋体"/>
          <w:b/>
          <w:bCs/>
          <w:color w:val="000000" w:themeColor="text1"/>
          <w:spacing w:val="15"/>
          <w:kern w:val="0"/>
          <w:sz w:val="36"/>
          <w:szCs w:val="36"/>
          <w:highlight w:val="none"/>
          <w14:textFill>
            <w14:solidFill>
              <w14:schemeClr w14:val="tx1"/>
            </w14:solidFill>
          </w14:textFill>
        </w:rPr>
        <w:t>安全生产责任承诺书</w:t>
      </w:r>
    </w:p>
    <w:p w14:paraId="0FDC92B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1CC3E069">
      <w:pPr>
        <w:autoSpaceDE w:val="0"/>
        <w:autoSpaceDN w:val="0"/>
        <w:adjustRightInd w:val="0"/>
        <w:spacing w:line="360" w:lineRule="auto"/>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u w:val="single"/>
          <w14:textFill>
            <w14:solidFill>
              <w14:schemeClr w14:val="tx1"/>
            </w14:solidFill>
          </w14:textFill>
        </w:rPr>
        <w:t xml:space="preserve">                     ：</w:t>
      </w:r>
    </w:p>
    <w:p w14:paraId="00E5C8D2">
      <w:pPr>
        <w:autoSpaceDE w:val="0"/>
        <w:autoSpaceDN w:val="0"/>
        <w:adjustRightInd w:val="0"/>
        <w:spacing w:line="360" w:lineRule="auto"/>
        <w:ind w:firstLine="480" w:firstLineChars="200"/>
        <w:jc w:val="left"/>
        <w:rPr>
          <w:rFonts w:ascii="宋体" w:hAnsi="宋体" w:cs="宋体"/>
          <w:color w:val="000000" w:themeColor="text1"/>
          <w:spacing w:val="15"/>
          <w:kern w:val="0"/>
          <w:highlight w:val="non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我</w:t>
      </w:r>
      <w:r>
        <w:rPr>
          <w:rFonts w:ascii="宋体" w:hAnsi="宋体" w:cs="宋体"/>
          <w:color w:val="000000" w:themeColor="text1"/>
          <w:spacing w:val="15"/>
          <w:kern w:val="0"/>
          <w:highlight w:val="none"/>
          <w:u w:val="single"/>
          <w14:textFill>
            <w14:solidFill>
              <w14:schemeClr w14:val="tx1"/>
            </w14:solidFill>
          </w14:textFill>
        </w:rPr>
        <w:t xml:space="preserve">                          </w:t>
      </w:r>
      <w:r>
        <w:rPr>
          <w:rFonts w:hint="eastAsia" w:ascii="宋体" w:hAnsi="宋体" w:cs="宋体"/>
          <w:color w:val="000000" w:themeColor="text1"/>
          <w:spacing w:val="15"/>
          <w:kern w:val="0"/>
          <w:highlight w:val="none"/>
          <w14:textFill>
            <w14:solidFill>
              <w14:schemeClr w14:val="tx1"/>
            </w14:solidFill>
          </w14:textFill>
        </w:rPr>
        <w:t>公司现向贵公司承诺，我公司在</w:t>
      </w:r>
      <w:r>
        <w:rPr>
          <w:rFonts w:hint="eastAsia" w:ascii="宋体" w:hAnsi="宋体"/>
          <w:b/>
          <w:bCs/>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14:textFill>
            <w14:solidFill>
              <w14:schemeClr w14:val="tx1"/>
            </w14:solidFill>
          </w14:textFill>
        </w:rPr>
        <w:t>实施</w:t>
      </w:r>
      <w:r>
        <w:rPr>
          <w:rFonts w:hint="eastAsia" w:ascii="宋体" w:hAnsi="宋体" w:cs="宋体"/>
          <w:color w:val="000000" w:themeColor="text1"/>
          <w:spacing w:val="15"/>
          <w:kern w:val="0"/>
          <w:highlight w:val="none"/>
          <w14:textFill>
            <w14:solidFill>
              <w14:schemeClr w14:val="tx1"/>
            </w14:solidFill>
          </w14:textFill>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515C47DC">
      <w:pPr>
        <w:autoSpaceDE w:val="0"/>
        <w:autoSpaceDN w:val="0"/>
        <w:adjustRightInd w:val="0"/>
        <w:jc w:val="left"/>
        <w:rPr>
          <w:rFonts w:ascii="宋体" w:hAnsi="宋体" w:cs="宋体"/>
          <w:color w:val="000000" w:themeColor="text1"/>
          <w:spacing w:val="15"/>
          <w:kern w:val="0"/>
          <w:highlight w:val="none"/>
          <w14:textFill>
            <w14:solidFill>
              <w14:schemeClr w14:val="tx1"/>
            </w14:solidFill>
          </w14:textFill>
        </w:rPr>
      </w:pPr>
      <w:r>
        <w:rPr>
          <w:rFonts w:ascii="宋体" w:hAnsi="宋体" w:cs="宋体"/>
          <w:color w:val="000000" w:themeColor="text1"/>
          <w:spacing w:val="15"/>
          <w:kern w:val="0"/>
          <w:highlight w:val="none"/>
          <w14:textFill>
            <w14:solidFill>
              <w14:schemeClr w14:val="tx1"/>
            </w14:solidFill>
          </w14:textFill>
        </w:rPr>
        <w:t xml:space="preserve">                   </w:t>
      </w:r>
    </w:p>
    <w:p w14:paraId="0319B7F0">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承诺单位（公章）</w:t>
      </w:r>
      <w:r>
        <w:rPr>
          <w:rFonts w:ascii="宋体" w:hAnsi="宋体" w:cs="宋体"/>
          <w:color w:val="000000" w:themeColor="text1"/>
          <w:spacing w:val="15"/>
          <w:kern w:val="0"/>
          <w:highlight w:val="none"/>
          <w:u w:val="single"/>
          <w14:textFill>
            <w14:solidFill>
              <w14:schemeClr w14:val="tx1"/>
            </w14:solidFill>
          </w14:textFill>
        </w:rPr>
        <w:t xml:space="preserve">                  </w:t>
      </w:r>
    </w:p>
    <w:p w14:paraId="3630F8C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25C5FE7">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法定代表人（签字或盖章）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3512B6A7">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9C38FA1">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代理人（签字或盖章）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7247F33F">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2FA776CA">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kern w:val="0"/>
          <w:highlight w:val="none"/>
          <w14:textFill>
            <w14:solidFill>
              <w14:schemeClr w14:val="tx1"/>
            </w14:solidFill>
          </w14:textFill>
        </w:rPr>
        <w:t>日期：</w:t>
      </w:r>
      <w:r>
        <w:rPr>
          <w:rFonts w:ascii="宋体" w:hAnsi="宋体" w:cs="宋体"/>
          <w:color w:val="000000" w:themeColor="text1"/>
          <w:spacing w:val="15"/>
          <w:kern w:val="0"/>
          <w:highlight w:val="none"/>
          <w:u w:val="single"/>
          <w14:textFill>
            <w14:solidFill>
              <w14:schemeClr w14:val="tx1"/>
            </w14:solidFill>
          </w14:textFill>
        </w:rPr>
        <w:t xml:space="preserve">                    </w:t>
      </w:r>
    </w:p>
    <w:p w14:paraId="029F2A98">
      <w:pPr>
        <w:rPr>
          <w:rFonts w:ascii="宋体" w:hAnsi="宋体" w:cs="宋体"/>
          <w:szCs w:val="21"/>
          <w:highlight w:val="none"/>
        </w:rPr>
      </w:pPr>
      <w:r>
        <w:rPr>
          <w:rFonts w:cs="宋体"/>
          <w:highlight w:val="none"/>
        </w:rPr>
        <w:br w:type="page"/>
      </w:r>
    </w:p>
    <w:p w14:paraId="265ABA02">
      <w:pPr>
        <w:rPr>
          <w:rFonts w:ascii="宋体" w:hAnsi="宋体" w:cs="宋体"/>
          <w:szCs w:val="21"/>
          <w:highlight w:val="none"/>
        </w:rPr>
      </w:pPr>
    </w:p>
    <w:p w14:paraId="7C5D870B">
      <w:pPr>
        <w:pStyle w:val="3"/>
        <w:numPr>
          <w:ilvl w:val="0"/>
          <w:numId w:val="6"/>
        </w:numPr>
        <w:rPr>
          <w:rFonts w:ascii="宋体" w:hAnsi="宋体" w:cs="宋体"/>
          <w:highlight w:val="none"/>
        </w:rPr>
      </w:pPr>
      <w:bookmarkStart w:id="34" w:name="_Toc13466"/>
      <w:bookmarkStart w:id="35" w:name="_Toc15886"/>
      <w:r>
        <w:rPr>
          <w:rFonts w:hint="eastAsia" w:ascii="宋体" w:hAnsi="宋体" w:cs="宋体"/>
          <w:highlight w:val="none"/>
        </w:rPr>
        <w:t>投标文件格式及附件</w:t>
      </w:r>
      <w:bookmarkEnd w:id="34"/>
      <w:bookmarkEnd w:id="35"/>
    </w:p>
    <w:p w14:paraId="65EF2F96">
      <w:pPr>
        <w:pStyle w:val="57"/>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 致：</w:t>
      </w:r>
      <w:r>
        <w:rPr>
          <w:rFonts w:hint="eastAsia" w:ascii="宋体" w:hAnsi="宋体" w:cs="宋体"/>
          <w:kern w:val="0"/>
          <w:szCs w:val="21"/>
          <w:highlight w:val="none"/>
          <w:lang w:val="en-US" w:eastAsia="zh-CN"/>
        </w:rPr>
        <w:t>南京市栖霞区城市管理局</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6" w:name="_Toc26810"/>
      <w:r>
        <w:rPr>
          <w:rFonts w:hint="eastAsia" w:ascii="宋体" w:hAnsi="宋体" w:cs="宋体"/>
          <w:b/>
          <w:bCs/>
          <w:kern w:val="0"/>
          <w:szCs w:val="21"/>
          <w:highlight w:val="none"/>
          <w:lang w:val="zh-CN"/>
        </w:rPr>
        <w:t>附件三、</w:t>
      </w:r>
      <w:bookmarkEnd w:id="36"/>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14"/>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14"/>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苏采云系统中填报的价格为2年总价</w:t>
            </w:r>
          </w:p>
        </w:tc>
      </w:tr>
    </w:tbl>
    <w:p w14:paraId="1F477DA9">
      <w:pPr>
        <w:pStyle w:val="14"/>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7"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7"/>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tbl>
      <w:tblPr>
        <w:tblStyle w:val="46"/>
        <w:tblW w:w="9556" w:type="dxa"/>
        <w:tblInd w:w="91" w:type="dxa"/>
        <w:tblLayout w:type="autofit"/>
        <w:tblCellMar>
          <w:top w:w="0" w:type="dxa"/>
          <w:left w:w="108" w:type="dxa"/>
          <w:bottom w:w="0" w:type="dxa"/>
          <w:right w:w="108" w:type="dxa"/>
        </w:tblCellMar>
      </w:tblPr>
      <w:tblGrid>
        <w:gridCol w:w="620"/>
        <w:gridCol w:w="2246"/>
        <w:gridCol w:w="1570"/>
        <w:gridCol w:w="1135"/>
        <w:gridCol w:w="1906"/>
        <w:gridCol w:w="2079"/>
      </w:tblGrid>
      <w:tr w14:paraId="34F117C2">
        <w:tblPrEx>
          <w:tblCellMar>
            <w:top w:w="0" w:type="dxa"/>
            <w:left w:w="108" w:type="dxa"/>
            <w:bottom w:w="0" w:type="dxa"/>
            <w:right w:w="108" w:type="dxa"/>
          </w:tblCellMar>
        </w:tblPrEx>
        <w:trPr>
          <w:trHeight w:val="611"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98D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F4FA">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设施种类</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A12FC">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FD7B">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13DE">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5B27">
            <w:pPr>
              <w:widowControl/>
              <w:jc w:val="center"/>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0FC418C2">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A24C">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89B4">
            <w:pPr>
              <w:widowControl/>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人行道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0B4A">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74277.64 </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3C3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8C40">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401E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4B4AE1E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6ED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451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非机动车道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748B">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141445.00</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8B0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641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790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341FDEA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2B57">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24A4">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22C2">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603288.96 </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85C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318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6096">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4D2A442B">
        <w:tblPrEx>
          <w:tblCellMar>
            <w:top w:w="0" w:type="dxa"/>
            <w:left w:w="108" w:type="dxa"/>
            <w:bottom w:w="0" w:type="dxa"/>
            <w:right w:w="108" w:type="dxa"/>
          </w:tblCellMar>
        </w:tblPrEx>
        <w:trPr>
          <w:trHeight w:val="56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F44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8DC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门坡</w:t>
            </w:r>
          </w:p>
        </w:tc>
        <w:tc>
          <w:tcPr>
            <w:tcW w:w="1570" w:type="dxa"/>
            <w:tcBorders>
              <w:top w:val="single" w:color="auto" w:sz="4" w:space="0"/>
              <w:left w:val="single" w:color="000000" w:sz="4" w:space="0"/>
              <w:bottom w:val="single" w:color="auto" w:sz="4" w:space="0"/>
              <w:right w:val="single" w:color="000000" w:sz="4" w:space="0"/>
            </w:tcBorders>
            <w:shd w:val="clear" w:color="auto" w:fill="auto"/>
            <w:vAlign w:val="center"/>
          </w:tcPr>
          <w:p w14:paraId="6E979CD0">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575.88 </w:t>
            </w:r>
          </w:p>
        </w:tc>
        <w:tc>
          <w:tcPr>
            <w:tcW w:w="1135" w:type="dxa"/>
            <w:tcBorders>
              <w:top w:val="single" w:color="auto" w:sz="4" w:space="0"/>
              <w:left w:val="single" w:color="000000" w:sz="4" w:space="0"/>
              <w:bottom w:val="single" w:color="auto" w:sz="4" w:space="0"/>
              <w:right w:val="single" w:color="000000" w:sz="4" w:space="0"/>
            </w:tcBorders>
            <w:shd w:val="clear" w:color="auto" w:fill="auto"/>
            <w:vAlign w:val="center"/>
          </w:tcPr>
          <w:p w14:paraId="5C302CC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CC3E">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8A2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19722E40">
        <w:tblPrEx>
          <w:tblCellMar>
            <w:top w:w="0" w:type="dxa"/>
            <w:left w:w="108" w:type="dxa"/>
            <w:bottom w:w="0" w:type="dxa"/>
            <w:right w:w="108" w:type="dxa"/>
          </w:tblCellMar>
        </w:tblPrEx>
        <w:trPr>
          <w:trHeight w:val="568" w:hRule="atLeast"/>
        </w:trPr>
        <w:tc>
          <w:tcPr>
            <w:tcW w:w="74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D8AE5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合计（元/年）序号1+序号2+序号3+序号4之和（一年总价）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5EB7">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68B7F1C9">
        <w:tblPrEx>
          <w:tblCellMar>
            <w:top w:w="0" w:type="dxa"/>
            <w:left w:w="108" w:type="dxa"/>
            <w:bottom w:w="0" w:type="dxa"/>
            <w:right w:w="108" w:type="dxa"/>
          </w:tblCellMar>
        </w:tblPrEx>
        <w:trPr>
          <w:trHeight w:val="568" w:hRule="atLeast"/>
        </w:trPr>
        <w:tc>
          <w:tcPr>
            <w:tcW w:w="955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4B671B">
            <w:pPr>
              <w:widowControl/>
              <w:jc w:val="both"/>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总价（元/二年）：</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（苏采云开标一览表按此数值填写）</w:t>
            </w:r>
          </w:p>
        </w:tc>
      </w:tr>
    </w:tbl>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77873420">
      <w:pPr>
        <w:widowControl/>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说明：</w:t>
      </w:r>
    </w:p>
    <w:p w14:paraId="790B1F76">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689E72D1">
      <w:pPr>
        <w:widowControl/>
        <w:numPr>
          <w:ilvl w:val="0"/>
          <w:numId w:val="7"/>
        </w:numPr>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u w:val="single"/>
          <w:lang w:val="en-US" w:eastAsia="zh-CN"/>
        </w:rPr>
        <w:t>设施种类、数量、计量单位不得随意更改，否则作无效标处理。</w:t>
      </w:r>
    </w:p>
    <w:p w14:paraId="70BC86B8">
      <w:pPr>
        <w:widowControl/>
        <w:shd w:val="clear" w:color="auto" w:fill="FFFFFF"/>
        <w:spacing w:line="360" w:lineRule="auto"/>
        <w:jc w:val="left"/>
        <w:rPr>
          <w:rFonts w:hint="eastAsia" w:ascii="宋体" w:hAnsi="宋体" w:cs="宋体"/>
          <w:kern w:val="0"/>
          <w:szCs w:val="21"/>
          <w:highlight w:val="none"/>
        </w:rPr>
      </w:pPr>
    </w:p>
    <w:p w14:paraId="795F77BB">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077"/>
        <w:gridCol w:w="4006"/>
        <w:gridCol w:w="2430"/>
        <w:gridCol w:w="1414"/>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7"/>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7"/>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7"/>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7"/>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7"/>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7"/>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7"/>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7"/>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2"/>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项目经理</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3767884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6A8613B9">
      <w:pPr>
        <w:widowControl/>
        <w:adjustRightInd w:val="0"/>
        <w:spacing w:line="360" w:lineRule="auto"/>
        <w:rPr>
          <w:rFonts w:hint="eastAsia" w:ascii="宋体" w:hAnsi="宋体" w:cs="宋体"/>
          <w:b/>
          <w:bCs/>
          <w:kern w:val="0"/>
          <w:szCs w:val="21"/>
          <w:highlight w:val="none"/>
          <w:lang w:val="en-US" w:eastAsia="zh-CN"/>
        </w:rPr>
      </w:pP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8" w:name="OLE_LINK13"/>
      <w:bookmarkStart w:id="39" w:name="OLE_LINK14"/>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40" w:name="_Toc10552"/>
      <w:r>
        <w:rPr>
          <w:rFonts w:hint="eastAsia" w:ascii="宋体" w:hAnsi="宋体" w:eastAsia="宋体" w:cs="宋体"/>
          <w:kern w:val="0"/>
          <w:szCs w:val="24"/>
          <w:highlight w:val="none"/>
        </w:rPr>
        <w:t>备注：</w:t>
      </w:r>
      <w:bookmarkEnd w:id="40"/>
    </w:p>
    <w:p w14:paraId="50E9F431">
      <w:pPr>
        <w:keepNext/>
        <w:keepLines/>
        <w:ind w:firstLine="630" w:firstLineChars="300"/>
        <w:outlineLvl w:val="9"/>
        <w:rPr>
          <w:rFonts w:ascii="宋体" w:hAnsi="宋体" w:eastAsia="宋体" w:cs="宋体"/>
          <w:kern w:val="0"/>
          <w:szCs w:val="24"/>
          <w:highlight w:val="none"/>
        </w:rPr>
      </w:pPr>
      <w:bookmarkStart w:id="41"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41"/>
    </w:p>
    <w:p w14:paraId="7DB06738">
      <w:pPr>
        <w:keepNext/>
        <w:keepLines/>
        <w:ind w:firstLine="630"/>
        <w:outlineLvl w:val="9"/>
        <w:rPr>
          <w:rFonts w:ascii="宋体" w:hAnsi="宋体" w:eastAsia="宋体" w:cs="宋体"/>
          <w:b/>
          <w:bCs/>
          <w:kern w:val="0"/>
          <w:szCs w:val="24"/>
          <w:highlight w:val="none"/>
        </w:rPr>
      </w:pPr>
      <w:bookmarkStart w:id="42"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42"/>
    </w:p>
    <w:p w14:paraId="51714B38">
      <w:pPr>
        <w:keepNext/>
        <w:keepLines/>
        <w:ind w:firstLine="630"/>
        <w:outlineLvl w:val="9"/>
        <w:rPr>
          <w:rFonts w:ascii="宋体" w:hAnsi="宋体" w:eastAsia="宋体" w:cs="宋体"/>
          <w:b/>
          <w:bCs/>
          <w:kern w:val="0"/>
          <w:szCs w:val="24"/>
          <w:highlight w:val="none"/>
        </w:rPr>
      </w:pPr>
      <w:bookmarkStart w:id="43"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43"/>
    </w:p>
    <w:p w14:paraId="33EED38A">
      <w:pPr>
        <w:keepNext/>
        <w:keepLines/>
        <w:ind w:firstLine="632"/>
        <w:outlineLvl w:val="9"/>
        <w:rPr>
          <w:rFonts w:ascii="宋体" w:hAnsi="宋体" w:eastAsia="宋体" w:cs="宋体"/>
          <w:b/>
          <w:bCs/>
          <w:kern w:val="0"/>
          <w:szCs w:val="24"/>
          <w:highlight w:val="none"/>
        </w:rPr>
      </w:pPr>
      <w:bookmarkStart w:id="44"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4"/>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8"/>
    <w:bookmarkEnd w:id="39"/>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5"/>
        <w:rPr>
          <w:rFonts w:ascii="宋体" w:hAnsi="宋体" w:cs="宋体"/>
          <w:bCs/>
          <w:highlight w:val="none"/>
        </w:rPr>
      </w:pPr>
    </w:p>
    <w:p w14:paraId="523E2959">
      <w:pPr>
        <w:pStyle w:val="85"/>
        <w:rPr>
          <w:rFonts w:ascii="宋体" w:hAnsi="宋体" w:cs="宋体"/>
          <w:bCs/>
          <w:highlight w:val="none"/>
        </w:rPr>
      </w:pPr>
    </w:p>
    <w:p w14:paraId="5B8A0A08">
      <w:pPr>
        <w:pStyle w:val="85"/>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2"/>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2"/>
          <w:rFonts w:hint="eastAsia"/>
          <w:color w:val="000000"/>
          <w:highlight w:val="none"/>
          <w:u w:val="single"/>
          <w:shd w:val="clear" w:color="auto" w:fill="FFFFFF"/>
        </w:rPr>
        <w:t>（产品名称1）</w:t>
      </w:r>
      <w:r>
        <w:rPr>
          <w:rStyle w:val="52"/>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Style w:val="52"/>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2"/>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2"/>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2"/>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2"/>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val="en-US" w:eastAsia="zh-CN"/>
        </w:rPr>
        <w:t>南京市栖霞区城市管理局</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5"/>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5"/>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5"/>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5"/>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sectPr>
      <w:pgSz w:w="11906" w:h="16838"/>
      <w:pgMar w:top="1134" w:right="1134" w:bottom="1134" w:left="113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9154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B9154A">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B40E06"/>
    <w:multiLevelType w:val="singleLevel"/>
    <w:tmpl w:val="D0B40E06"/>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5"/>
      <w:isLgl/>
      <w:lvlText w:val="%1.%2"/>
      <w:lvlJc w:val="left"/>
      <w:pPr>
        <w:ind w:left="425" w:hanging="425"/>
      </w:pPr>
      <w:rPr>
        <w:rFonts w:hint="eastAsia" w:ascii="Arial Unicode MS" w:hAnsi="Arial Unicode MS" w:eastAsia="微软雅黑"/>
        <w:b/>
        <w:i w:val="0"/>
      </w:rPr>
    </w:lvl>
    <w:lvl w:ilvl="2" w:tentative="0">
      <w:start w:val="1"/>
      <w:numFmt w:val="decimal"/>
      <w:pStyle w:val="189"/>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attachedTemplate r:id="rId1"/>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45F8"/>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5A1FF0"/>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9765B"/>
    <w:rsid w:val="025D291A"/>
    <w:rsid w:val="02601852"/>
    <w:rsid w:val="02656478"/>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155920"/>
    <w:rsid w:val="04473247"/>
    <w:rsid w:val="044D2B93"/>
    <w:rsid w:val="044E3239"/>
    <w:rsid w:val="044E5014"/>
    <w:rsid w:val="04635904"/>
    <w:rsid w:val="04650D32"/>
    <w:rsid w:val="0468555E"/>
    <w:rsid w:val="04833676"/>
    <w:rsid w:val="04930DBB"/>
    <w:rsid w:val="049F3500"/>
    <w:rsid w:val="04A2371F"/>
    <w:rsid w:val="04A26A62"/>
    <w:rsid w:val="04A53BA4"/>
    <w:rsid w:val="04AA1834"/>
    <w:rsid w:val="04D17C83"/>
    <w:rsid w:val="04E374DE"/>
    <w:rsid w:val="04FF00EB"/>
    <w:rsid w:val="0501459E"/>
    <w:rsid w:val="050F4EDE"/>
    <w:rsid w:val="05175FCF"/>
    <w:rsid w:val="052263A0"/>
    <w:rsid w:val="05253812"/>
    <w:rsid w:val="052F2A11"/>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9B7442"/>
    <w:rsid w:val="06A31CA0"/>
    <w:rsid w:val="06A44898"/>
    <w:rsid w:val="06A64975"/>
    <w:rsid w:val="06AA4A28"/>
    <w:rsid w:val="06AD3CDC"/>
    <w:rsid w:val="06D2671A"/>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92B42"/>
    <w:rsid w:val="077E3D0B"/>
    <w:rsid w:val="078C511B"/>
    <w:rsid w:val="078D2D8A"/>
    <w:rsid w:val="07996868"/>
    <w:rsid w:val="07AC65D8"/>
    <w:rsid w:val="07AF2FE0"/>
    <w:rsid w:val="07B727B5"/>
    <w:rsid w:val="07BE2A34"/>
    <w:rsid w:val="07C172BE"/>
    <w:rsid w:val="07D25335"/>
    <w:rsid w:val="07D43E3E"/>
    <w:rsid w:val="07DA124D"/>
    <w:rsid w:val="07DE782C"/>
    <w:rsid w:val="07DF1893"/>
    <w:rsid w:val="07E53F70"/>
    <w:rsid w:val="07F03CBF"/>
    <w:rsid w:val="07F42B67"/>
    <w:rsid w:val="07F61F13"/>
    <w:rsid w:val="08016B07"/>
    <w:rsid w:val="080D0CE3"/>
    <w:rsid w:val="082B6026"/>
    <w:rsid w:val="083A1AF5"/>
    <w:rsid w:val="083D3D11"/>
    <w:rsid w:val="08447D35"/>
    <w:rsid w:val="086626CB"/>
    <w:rsid w:val="08790814"/>
    <w:rsid w:val="087B41C0"/>
    <w:rsid w:val="08817F9A"/>
    <w:rsid w:val="08830107"/>
    <w:rsid w:val="08933F38"/>
    <w:rsid w:val="089E56D2"/>
    <w:rsid w:val="08AB4E3F"/>
    <w:rsid w:val="08B338AC"/>
    <w:rsid w:val="08B43F37"/>
    <w:rsid w:val="08B472FE"/>
    <w:rsid w:val="08B614BD"/>
    <w:rsid w:val="08B937A7"/>
    <w:rsid w:val="08BB0F23"/>
    <w:rsid w:val="08CD671D"/>
    <w:rsid w:val="08D5688C"/>
    <w:rsid w:val="08D66EA5"/>
    <w:rsid w:val="08D83875"/>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316864"/>
    <w:rsid w:val="0A593073"/>
    <w:rsid w:val="0A5F62E5"/>
    <w:rsid w:val="0A8E5529"/>
    <w:rsid w:val="0A934F20"/>
    <w:rsid w:val="0AA0734E"/>
    <w:rsid w:val="0AB44EF5"/>
    <w:rsid w:val="0AB73A43"/>
    <w:rsid w:val="0AB85201"/>
    <w:rsid w:val="0AC159A6"/>
    <w:rsid w:val="0AD572BC"/>
    <w:rsid w:val="0AE34BB1"/>
    <w:rsid w:val="0AED0B6E"/>
    <w:rsid w:val="0B16461C"/>
    <w:rsid w:val="0B2A4738"/>
    <w:rsid w:val="0B3066BC"/>
    <w:rsid w:val="0B316DB7"/>
    <w:rsid w:val="0B3A680E"/>
    <w:rsid w:val="0B4B7099"/>
    <w:rsid w:val="0B747542"/>
    <w:rsid w:val="0B7C7FE2"/>
    <w:rsid w:val="0B9E1A60"/>
    <w:rsid w:val="0BAD70EA"/>
    <w:rsid w:val="0BBC2354"/>
    <w:rsid w:val="0BE60C5C"/>
    <w:rsid w:val="0BE64446"/>
    <w:rsid w:val="0BF92CAC"/>
    <w:rsid w:val="0C09671A"/>
    <w:rsid w:val="0C26093E"/>
    <w:rsid w:val="0C296CAE"/>
    <w:rsid w:val="0C326267"/>
    <w:rsid w:val="0C337FAB"/>
    <w:rsid w:val="0C365370"/>
    <w:rsid w:val="0C442C80"/>
    <w:rsid w:val="0C4B30F1"/>
    <w:rsid w:val="0C5D71EC"/>
    <w:rsid w:val="0C7376A8"/>
    <w:rsid w:val="0C801F53"/>
    <w:rsid w:val="0C8076E1"/>
    <w:rsid w:val="0CA97841"/>
    <w:rsid w:val="0CAD06C0"/>
    <w:rsid w:val="0CBC0B3E"/>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26630"/>
    <w:rsid w:val="0DDD6D83"/>
    <w:rsid w:val="0DDF6F9F"/>
    <w:rsid w:val="0DE25782"/>
    <w:rsid w:val="0DE72AC0"/>
    <w:rsid w:val="0DEC6468"/>
    <w:rsid w:val="0DEE271A"/>
    <w:rsid w:val="0DF148E8"/>
    <w:rsid w:val="0DFD02A2"/>
    <w:rsid w:val="0E210D90"/>
    <w:rsid w:val="0E280BF1"/>
    <w:rsid w:val="0E2A2732"/>
    <w:rsid w:val="0E2F7B01"/>
    <w:rsid w:val="0E39045D"/>
    <w:rsid w:val="0E4B5699"/>
    <w:rsid w:val="0E4D5CB6"/>
    <w:rsid w:val="0E512E80"/>
    <w:rsid w:val="0E6E1A32"/>
    <w:rsid w:val="0E7960F6"/>
    <w:rsid w:val="0E7F25F5"/>
    <w:rsid w:val="0E915BD0"/>
    <w:rsid w:val="0E9E4C84"/>
    <w:rsid w:val="0EAA5D5A"/>
    <w:rsid w:val="0ECD4128"/>
    <w:rsid w:val="0ECF2606"/>
    <w:rsid w:val="0EDC0ACC"/>
    <w:rsid w:val="0EE15926"/>
    <w:rsid w:val="0EEA08A5"/>
    <w:rsid w:val="0EF05635"/>
    <w:rsid w:val="0EF32DCC"/>
    <w:rsid w:val="0F0913A4"/>
    <w:rsid w:val="0F0A1DF9"/>
    <w:rsid w:val="0F106462"/>
    <w:rsid w:val="0F154AD4"/>
    <w:rsid w:val="0F1D1DB9"/>
    <w:rsid w:val="0F202CED"/>
    <w:rsid w:val="0F360DD3"/>
    <w:rsid w:val="0F6B1793"/>
    <w:rsid w:val="0F7B5DFB"/>
    <w:rsid w:val="0F9A0919"/>
    <w:rsid w:val="0FC11AFA"/>
    <w:rsid w:val="0FC22C67"/>
    <w:rsid w:val="0FD75461"/>
    <w:rsid w:val="0FF00A2B"/>
    <w:rsid w:val="0FF37EF3"/>
    <w:rsid w:val="0FFE4C46"/>
    <w:rsid w:val="10022A8B"/>
    <w:rsid w:val="10026ABC"/>
    <w:rsid w:val="10064480"/>
    <w:rsid w:val="10090E16"/>
    <w:rsid w:val="100930B7"/>
    <w:rsid w:val="1010417D"/>
    <w:rsid w:val="1013580F"/>
    <w:rsid w:val="10156FD1"/>
    <w:rsid w:val="10194746"/>
    <w:rsid w:val="10204305"/>
    <w:rsid w:val="102D5D9F"/>
    <w:rsid w:val="10371F2F"/>
    <w:rsid w:val="10430A3B"/>
    <w:rsid w:val="105A6D80"/>
    <w:rsid w:val="105A7A68"/>
    <w:rsid w:val="105F0FA1"/>
    <w:rsid w:val="1073353A"/>
    <w:rsid w:val="10750971"/>
    <w:rsid w:val="10792E07"/>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963731"/>
    <w:rsid w:val="119D4DFC"/>
    <w:rsid w:val="119E030F"/>
    <w:rsid w:val="11A00EE4"/>
    <w:rsid w:val="11A622AD"/>
    <w:rsid w:val="11AC3296"/>
    <w:rsid w:val="11BF3764"/>
    <w:rsid w:val="11BF5D6D"/>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24EB7"/>
    <w:rsid w:val="126A32DB"/>
    <w:rsid w:val="1282388F"/>
    <w:rsid w:val="128572E6"/>
    <w:rsid w:val="128A0F8B"/>
    <w:rsid w:val="129139EE"/>
    <w:rsid w:val="12B105FE"/>
    <w:rsid w:val="12B26461"/>
    <w:rsid w:val="12BF6F7B"/>
    <w:rsid w:val="12C86253"/>
    <w:rsid w:val="12D228CA"/>
    <w:rsid w:val="12D442DB"/>
    <w:rsid w:val="12D546F4"/>
    <w:rsid w:val="12DF6E63"/>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6C7D4D"/>
    <w:rsid w:val="13716BB4"/>
    <w:rsid w:val="13821EE1"/>
    <w:rsid w:val="13890B9C"/>
    <w:rsid w:val="13944D7F"/>
    <w:rsid w:val="13B63C9C"/>
    <w:rsid w:val="13C75329"/>
    <w:rsid w:val="13CB4137"/>
    <w:rsid w:val="13D11AEC"/>
    <w:rsid w:val="13D57C19"/>
    <w:rsid w:val="13DA6A23"/>
    <w:rsid w:val="13F27FD8"/>
    <w:rsid w:val="13FA3C10"/>
    <w:rsid w:val="140B4E5D"/>
    <w:rsid w:val="1418500E"/>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E6164"/>
    <w:rsid w:val="17263548"/>
    <w:rsid w:val="17382C6C"/>
    <w:rsid w:val="173D57C7"/>
    <w:rsid w:val="176B64FB"/>
    <w:rsid w:val="17AE3C6A"/>
    <w:rsid w:val="17B2733D"/>
    <w:rsid w:val="17BA0202"/>
    <w:rsid w:val="17D32110"/>
    <w:rsid w:val="17DF02C7"/>
    <w:rsid w:val="17EB6C6C"/>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777B1"/>
    <w:rsid w:val="199C34C0"/>
    <w:rsid w:val="19A15CAB"/>
    <w:rsid w:val="19AB7BCA"/>
    <w:rsid w:val="19B255DB"/>
    <w:rsid w:val="19D74089"/>
    <w:rsid w:val="19EF2A56"/>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A87CBA"/>
    <w:rsid w:val="1AAB623F"/>
    <w:rsid w:val="1AB772D9"/>
    <w:rsid w:val="1AE133EF"/>
    <w:rsid w:val="1AED2809"/>
    <w:rsid w:val="1AEF4DAE"/>
    <w:rsid w:val="1AF77FAB"/>
    <w:rsid w:val="1AFB020E"/>
    <w:rsid w:val="1B1C7367"/>
    <w:rsid w:val="1B370B89"/>
    <w:rsid w:val="1B3B043B"/>
    <w:rsid w:val="1B492FF3"/>
    <w:rsid w:val="1B4950A4"/>
    <w:rsid w:val="1B4D379A"/>
    <w:rsid w:val="1B5468D6"/>
    <w:rsid w:val="1B556620"/>
    <w:rsid w:val="1B636B19"/>
    <w:rsid w:val="1B6D5BEA"/>
    <w:rsid w:val="1B6F5854"/>
    <w:rsid w:val="1B770817"/>
    <w:rsid w:val="1B7E5AA8"/>
    <w:rsid w:val="1B8A22F8"/>
    <w:rsid w:val="1BA324C2"/>
    <w:rsid w:val="1BA61267"/>
    <w:rsid w:val="1BAF2B44"/>
    <w:rsid w:val="1BB07466"/>
    <w:rsid w:val="1BB47375"/>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6B3C57"/>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672B1F"/>
    <w:rsid w:val="1D8B3670"/>
    <w:rsid w:val="1DA35BF9"/>
    <w:rsid w:val="1DA6376A"/>
    <w:rsid w:val="1DA73124"/>
    <w:rsid w:val="1DAE0556"/>
    <w:rsid w:val="1DB1270C"/>
    <w:rsid w:val="1DB67C12"/>
    <w:rsid w:val="1DBE097F"/>
    <w:rsid w:val="1DC615E1"/>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3140E"/>
    <w:rsid w:val="1EC665E8"/>
    <w:rsid w:val="1EDC6093"/>
    <w:rsid w:val="1EFE3118"/>
    <w:rsid w:val="1F091197"/>
    <w:rsid w:val="1F276867"/>
    <w:rsid w:val="1F3233D2"/>
    <w:rsid w:val="1F3868D2"/>
    <w:rsid w:val="1F417E01"/>
    <w:rsid w:val="1F4924CA"/>
    <w:rsid w:val="1F494278"/>
    <w:rsid w:val="1F4F6FE5"/>
    <w:rsid w:val="1F524DE1"/>
    <w:rsid w:val="1F550E6F"/>
    <w:rsid w:val="1F583D4C"/>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F1C56"/>
    <w:rsid w:val="204F514C"/>
    <w:rsid w:val="206823A1"/>
    <w:rsid w:val="207A43DF"/>
    <w:rsid w:val="207F6629"/>
    <w:rsid w:val="20833120"/>
    <w:rsid w:val="208539D6"/>
    <w:rsid w:val="209464F1"/>
    <w:rsid w:val="209B222F"/>
    <w:rsid w:val="20A35C0A"/>
    <w:rsid w:val="20A57BD4"/>
    <w:rsid w:val="20A61DD6"/>
    <w:rsid w:val="20B24112"/>
    <w:rsid w:val="20BE507D"/>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A665AD"/>
    <w:rsid w:val="21B33C19"/>
    <w:rsid w:val="21BA320B"/>
    <w:rsid w:val="21BB34D8"/>
    <w:rsid w:val="21C44C50"/>
    <w:rsid w:val="21D722C1"/>
    <w:rsid w:val="21DF24FF"/>
    <w:rsid w:val="21F82FB6"/>
    <w:rsid w:val="22136A87"/>
    <w:rsid w:val="222C0C93"/>
    <w:rsid w:val="22394D3E"/>
    <w:rsid w:val="22466D0F"/>
    <w:rsid w:val="22496E0F"/>
    <w:rsid w:val="224B3D5F"/>
    <w:rsid w:val="2258252F"/>
    <w:rsid w:val="225A0268"/>
    <w:rsid w:val="225B7657"/>
    <w:rsid w:val="225E4F1E"/>
    <w:rsid w:val="226B21EE"/>
    <w:rsid w:val="227305DB"/>
    <w:rsid w:val="227A396C"/>
    <w:rsid w:val="228B5121"/>
    <w:rsid w:val="228F63A9"/>
    <w:rsid w:val="22A177E6"/>
    <w:rsid w:val="22A42A1E"/>
    <w:rsid w:val="22A90AC1"/>
    <w:rsid w:val="22BD5CB7"/>
    <w:rsid w:val="22C617A0"/>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1D1013"/>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C2D0B"/>
    <w:rsid w:val="26EC52C4"/>
    <w:rsid w:val="26F15921"/>
    <w:rsid w:val="26FD1062"/>
    <w:rsid w:val="27147861"/>
    <w:rsid w:val="271D527A"/>
    <w:rsid w:val="27224B0F"/>
    <w:rsid w:val="272F1E9F"/>
    <w:rsid w:val="273C1105"/>
    <w:rsid w:val="274E1A68"/>
    <w:rsid w:val="2764417B"/>
    <w:rsid w:val="2774066D"/>
    <w:rsid w:val="27795A37"/>
    <w:rsid w:val="277D0F63"/>
    <w:rsid w:val="278476CC"/>
    <w:rsid w:val="27851DA0"/>
    <w:rsid w:val="279369D8"/>
    <w:rsid w:val="27A34E59"/>
    <w:rsid w:val="27B30E28"/>
    <w:rsid w:val="27C617D8"/>
    <w:rsid w:val="27D36867"/>
    <w:rsid w:val="27DF33C8"/>
    <w:rsid w:val="27E81FE7"/>
    <w:rsid w:val="27EB411E"/>
    <w:rsid w:val="27EE3C0E"/>
    <w:rsid w:val="27EE40EE"/>
    <w:rsid w:val="27F710A0"/>
    <w:rsid w:val="280E4562"/>
    <w:rsid w:val="28190210"/>
    <w:rsid w:val="28240D33"/>
    <w:rsid w:val="28252233"/>
    <w:rsid w:val="28285372"/>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67723"/>
    <w:rsid w:val="28B0142C"/>
    <w:rsid w:val="28B031C4"/>
    <w:rsid w:val="28B813D8"/>
    <w:rsid w:val="28BE5DFF"/>
    <w:rsid w:val="28C05393"/>
    <w:rsid w:val="28C15F16"/>
    <w:rsid w:val="28C668F3"/>
    <w:rsid w:val="28C8217E"/>
    <w:rsid w:val="28D13A25"/>
    <w:rsid w:val="28E23AA6"/>
    <w:rsid w:val="28F378E0"/>
    <w:rsid w:val="29053946"/>
    <w:rsid w:val="291433AE"/>
    <w:rsid w:val="291B15FB"/>
    <w:rsid w:val="292274D8"/>
    <w:rsid w:val="29291F9C"/>
    <w:rsid w:val="293A5D80"/>
    <w:rsid w:val="29432A42"/>
    <w:rsid w:val="29490B9E"/>
    <w:rsid w:val="294F62D4"/>
    <w:rsid w:val="295B52D4"/>
    <w:rsid w:val="29617E99"/>
    <w:rsid w:val="2964577C"/>
    <w:rsid w:val="29652E48"/>
    <w:rsid w:val="29755B40"/>
    <w:rsid w:val="2976043F"/>
    <w:rsid w:val="29760805"/>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141F9"/>
    <w:rsid w:val="2B225D30"/>
    <w:rsid w:val="2B332625"/>
    <w:rsid w:val="2B361A30"/>
    <w:rsid w:val="2B3C079E"/>
    <w:rsid w:val="2B3C1E41"/>
    <w:rsid w:val="2B4C2E44"/>
    <w:rsid w:val="2B4E156E"/>
    <w:rsid w:val="2B565E56"/>
    <w:rsid w:val="2B595843"/>
    <w:rsid w:val="2B7865F9"/>
    <w:rsid w:val="2B7A3C52"/>
    <w:rsid w:val="2B8C374E"/>
    <w:rsid w:val="2B8F46B6"/>
    <w:rsid w:val="2B977AEB"/>
    <w:rsid w:val="2B991DFF"/>
    <w:rsid w:val="2B9C1D21"/>
    <w:rsid w:val="2BA41097"/>
    <w:rsid w:val="2BA956BF"/>
    <w:rsid w:val="2BB948D5"/>
    <w:rsid w:val="2BBE6370"/>
    <w:rsid w:val="2BF24C23"/>
    <w:rsid w:val="2BFC6B25"/>
    <w:rsid w:val="2C0646C5"/>
    <w:rsid w:val="2C0B151E"/>
    <w:rsid w:val="2C1B0595"/>
    <w:rsid w:val="2C2F4BD1"/>
    <w:rsid w:val="2C300C99"/>
    <w:rsid w:val="2C421FD2"/>
    <w:rsid w:val="2C4309FB"/>
    <w:rsid w:val="2C436E5C"/>
    <w:rsid w:val="2C567BB3"/>
    <w:rsid w:val="2C5B5C73"/>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DE4D79"/>
    <w:rsid w:val="2DEC5D5C"/>
    <w:rsid w:val="2DED5CC6"/>
    <w:rsid w:val="2DF14475"/>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3A70C4"/>
    <w:rsid w:val="303F08C7"/>
    <w:rsid w:val="30412492"/>
    <w:rsid w:val="304704C5"/>
    <w:rsid w:val="30594C7A"/>
    <w:rsid w:val="30615FED"/>
    <w:rsid w:val="30664AB1"/>
    <w:rsid w:val="306857C7"/>
    <w:rsid w:val="306D6698"/>
    <w:rsid w:val="30703D5A"/>
    <w:rsid w:val="309713C6"/>
    <w:rsid w:val="30A232E4"/>
    <w:rsid w:val="30A45AD9"/>
    <w:rsid w:val="30A772E8"/>
    <w:rsid w:val="30C50C66"/>
    <w:rsid w:val="30C61120"/>
    <w:rsid w:val="30C77493"/>
    <w:rsid w:val="30CC7B5D"/>
    <w:rsid w:val="30E738F1"/>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EF4BAD"/>
    <w:rsid w:val="32FB4F1E"/>
    <w:rsid w:val="33077BF3"/>
    <w:rsid w:val="33093FF2"/>
    <w:rsid w:val="330C5891"/>
    <w:rsid w:val="330D5C4B"/>
    <w:rsid w:val="33204932"/>
    <w:rsid w:val="33291ACF"/>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5231F"/>
    <w:rsid w:val="34853B4C"/>
    <w:rsid w:val="3489757C"/>
    <w:rsid w:val="34983880"/>
    <w:rsid w:val="34B44B7E"/>
    <w:rsid w:val="34DB7DEB"/>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A873D1"/>
    <w:rsid w:val="35AB6533"/>
    <w:rsid w:val="35B95A88"/>
    <w:rsid w:val="35C76FEA"/>
    <w:rsid w:val="35F27157"/>
    <w:rsid w:val="35F42227"/>
    <w:rsid w:val="36213401"/>
    <w:rsid w:val="3621472B"/>
    <w:rsid w:val="362F0EA3"/>
    <w:rsid w:val="36312097"/>
    <w:rsid w:val="3639704B"/>
    <w:rsid w:val="363B2715"/>
    <w:rsid w:val="36460B81"/>
    <w:rsid w:val="36495886"/>
    <w:rsid w:val="365612FD"/>
    <w:rsid w:val="3656754F"/>
    <w:rsid w:val="36637A63"/>
    <w:rsid w:val="366964ED"/>
    <w:rsid w:val="367B07A9"/>
    <w:rsid w:val="367F4F73"/>
    <w:rsid w:val="368D6448"/>
    <w:rsid w:val="36A83064"/>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812AD7"/>
    <w:rsid w:val="388B02BA"/>
    <w:rsid w:val="38926CA6"/>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A68B7"/>
    <w:rsid w:val="39020C1E"/>
    <w:rsid w:val="392B1828"/>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50E2C"/>
    <w:rsid w:val="39FC33A7"/>
    <w:rsid w:val="3A094ECC"/>
    <w:rsid w:val="3A2B463D"/>
    <w:rsid w:val="3A2D4A6A"/>
    <w:rsid w:val="3A386A14"/>
    <w:rsid w:val="3A3C0A2C"/>
    <w:rsid w:val="3A3F6B21"/>
    <w:rsid w:val="3A453174"/>
    <w:rsid w:val="3A4F35AF"/>
    <w:rsid w:val="3A5133D0"/>
    <w:rsid w:val="3A52381C"/>
    <w:rsid w:val="3A58654F"/>
    <w:rsid w:val="3A687E26"/>
    <w:rsid w:val="3A8322BE"/>
    <w:rsid w:val="3AAE2954"/>
    <w:rsid w:val="3AB127B5"/>
    <w:rsid w:val="3AC7728A"/>
    <w:rsid w:val="3ACB380C"/>
    <w:rsid w:val="3AD668BD"/>
    <w:rsid w:val="3AE21C17"/>
    <w:rsid w:val="3AE870F1"/>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D7A42"/>
    <w:rsid w:val="3C9508B9"/>
    <w:rsid w:val="3CBE1861"/>
    <w:rsid w:val="3CD06F1D"/>
    <w:rsid w:val="3CD9405C"/>
    <w:rsid w:val="3CDB019A"/>
    <w:rsid w:val="3CE04016"/>
    <w:rsid w:val="3CE83CA8"/>
    <w:rsid w:val="3CF672F5"/>
    <w:rsid w:val="3D11065F"/>
    <w:rsid w:val="3D2F4655"/>
    <w:rsid w:val="3D314067"/>
    <w:rsid w:val="3D32517E"/>
    <w:rsid w:val="3D340877"/>
    <w:rsid w:val="3D5B4B1B"/>
    <w:rsid w:val="3D7778E1"/>
    <w:rsid w:val="3DA509C7"/>
    <w:rsid w:val="3DAE2673"/>
    <w:rsid w:val="3DBE32B1"/>
    <w:rsid w:val="3DC254CA"/>
    <w:rsid w:val="3DD64A42"/>
    <w:rsid w:val="3DD8521E"/>
    <w:rsid w:val="3DFF7691"/>
    <w:rsid w:val="3E0C1BA4"/>
    <w:rsid w:val="3E21293C"/>
    <w:rsid w:val="3E2140BF"/>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206B"/>
    <w:rsid w:val="3F2B4F32"/>
    <w:rsid w:val="3F4F53D8"/>
    <w:rsid w:val="3F6009A6"/>
    <w:rsid w:val="3F606DFC"/>
    <w:rsid w:val="3F6B19BB"/>
    <w:rsid w:val="3F6D721C"/>
    <w:rsid w:val="3F7561FB"/>
    <w:rsid w:val="3F775701"/>
    <w:rsid w:val="3F7B22A0"/>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F03FC2"/>
    <w:rsid w:val="400F586A"/>
    <w:rsid w:val="401546BB"/>
    <w:rsid w:val="40175FA1"/>
    <w:rsid w:val="40225FCC"/>
    <w:rsid w:val="402C43AB"/>
    <w:rsid w:val="402D0F85"/>
    <w:rsid w:val="4031573F"/>
    <w:rsid w:val="403329CA"/>
    <w:rsid w:val="403645F3"/>
    <w:rsid w:val="403F51D3"/>
    <w:rsid w:val="40491F46"/>
    <w:rsid w:val="405A2AD0"/>
    <w:rsid w:val="407658B9"/>
    <w:rsid w:val="407F7AEC"/>
    <w:rsid w:val="409450AA"/>
    <w:rsid w:val="40952C78"/>
    <w:rsid w:val="40976BF1"/>
    <w:rsid w:val="40A86353"/>
    <w:rsid w:val="40AC46DB"/>
    <w:rsid w:val="40CC47B9"/>
    <w:rsid w:val="40D07877"/>
    <w:rsid w:val="40E41DEF"/>
    <w:rsid w:val="40E9118A"/>
    <w:rsid w:val="40EA7211"/>
    <w:rsid w:val="40F17FA1"/>
    <w:rsid w:val="40F2485A"/>
    <w:rsid w:val="40F47F9D"/>
    <w:rsid w:val="40F57964"/>
    <w:rsid w:val="40FC47E1"/>
    <w:rsid w:val="410F36BC"/>
    <w:rsid w:val="41345493"/>
    <w:rsid w:val="4138297C"/>
    <w:rsid w:val="415C1E5E"/>
    <w:rsid w:val="4188317F"/>
    <w:rsid w:val="41924FB9"/>
    <w:rsid w:val="41A623DC"/>
    <w:rsid w:val="41AD6698"/>
    <w:rsid w:val="41B34DF1"/>
    <w:rsid w:val="41BB0480"/>
    <w:rsid w:val="41BF708C"/>
    <w:rsid w:val="41CC6917"/>
    <w:rsid w:val="41D8350E"/>
    <w:rsid w:val="41DA6ADE"/>
    <w:rsid w:val="41F20E3F"/>
    <w:rsid w:val="41F32255"/>
    <w:rsid w:val="42041BE8"/>
    <w:rsid w:val="42073DF3"/>
    <w:rsid w:val="42097713"/>
    <w:rsid w:val="420D42E6"/>
    <w:rsid w:val="42181B5C"/>
    <w:rsid w:val="42186FAF"/>
    <w:rsid w:val="4230334A"/>
    <w:rsid w:val="42436B6D"/>
    <w:rsid w:val="42635B8E"/>
    <w:rsid w:val="426C67C4"/>
    <w:rsid w:val="426E724D"/>
    <w:rsid w:val="427007F8"/>
    <w:rsid w:val="427878A4"/>
    <w:rsid w:val="427F607F"/>
    <w:rsid w:val="428B1B54"/>
    <w:rsid w:val="429D57CF"/>
    <w:rsid w:val="42A27557"/>
    <w:rsid w:val="42A95730"/>
    <w:rsid w:val="42BB2A5D"/>
    <w:rsid w:val="42C172D0"/>
    <w:rsid w:val="42CB6444"/>
    <w:rsid w:val="42E20CF5"/>
    <w:rsid w:val="42E346A1"/>
    <w:rsid w:val="42EF3074"/>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A3D23"/>
    <w:rsid w:val="441D4B04"/>
    <w:rsid w:val="441E1F6C"/>
    <w:rsid w:val="44284DFE"/>
    <w:rsid w:val="442F13DF"/>
    <w:rsid w:val="443B29FC"/>
    <w:rsid w:val="443B4DCB"/>
    <w:rsid w:val="443D5D23"/>
    <w:rsid w:val="44564AB1"/>
    <w:rsid w:val="445E3393"/>
    <w:rsid w:val="4464327A"/>
    <w:rsid w:val="446A3FBF"/>
    <w:rsid w:val="447F2736"/>
    <w:rsid w:val="44AF3D60"/>
    <w:rsid w:val="44BC57EA"/>
    <w:rsid w:val="44BD072C"/>
    <w:rsid w:val="44BF57D9"/>
    <w:rsid w:val="44C367B8"/>
    <w:rsid w:val="44D439E8"/>
    <w:rsid w:val="44D8473A"/>
    <w:rsid w:val="44DB259F"/>
    <w:rsid w:val="44E37827"/>
    <w:rsid w:val="44E701A5"/>
    <w:rsid w:val="44F1532A"/>
    <w:rsid w:val="44FD4B05"/>
    <w:rsid w:val="44FF5255"/>
    <w:rsid w:val="4504286C"/>
    <w:rsid w:val="45080D22"/>
    <w:rsid w:val="450E74EC"/>
    <w:rsid w:val="451900C5"/>
    <w:rsid w:val="45265484"/>
    <w:rsid w:val="452D1DC2"/>
    <w:rsid w:val="452D74E0"/>
    <w:rsid w:val="45392515"/>
    <w:rsid w:val="45396AC7"/>
    <w:rsid w:val="454725EE"/>
    <w:rsid w:val="45536CBB"/>
    <w:rsid w:val="45606FDE"/>
    <w:rsid w:val="45756CBD"/>
    <w:rsid w:val="45777091"/>
    <w:rsid w:val="457C4123"/>
    <w:rsid w:val="45855844"/>
    <w:rsid w:val="458B69F6"/>
    <w:rsid w:val="459E6557"/>
    <w:rsid w:val="45A40F60"/>
    <w:rsid w:val="45A647C9"/>
    <w:rsid w:val="45A84C46"/>
    <w:rsid w:val="45A94A5A"/>
    <w:rsid w:val="45C325DF"/>
    <w:rsid w:val="45C759BD"/>
    <w:rsid w:val="45C943D0"/>
    <w:rsid w:val="45CC116E"/>
    <w:rsid w:val="45D81FA6"/>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8E47706"/>
    <w:rsid w:val="4902628A"/>
    <w:rsid w:val="490B2882"/>
    <w:rsid w:val="49116A8B"/>
    <w:rsid w:val="4912008E"/>
    <w:rsid w:val="49134EAB"/>
    <w:rsid w:val="492412C0"/>
    <w:rsid w:val="49302BF1"/>
    <w:rsid w:val="4942492D"/>
    <w:rsid w:val="494E7D53"/>
    <w:rsid w:val="49755E59"/>
    <w:rsid w:val="4988006D"/>
    <w:rsid w:val="498E0547"/>
    <w:rsid w:val="499646A6"/>
    <w:rsid w:val="499F4D25"/>
    <w:rsid w:val="49A63EF1"/>
    <w:rsid w:val="49AC0AB2"/>
    <w:rsid w:val="49B26E0D"/>
    <w:rsid w:val="49B36FE4"/>
    <w:rsid w:val="49BB06FB"/>
    <w:rsid w:val="49BC2A68"/>
    <w:rsid w:val="49BF4FB3"/>
    <w:rsid w:val="49C95D53"/>
    <w:rsid w:val="49CE5884"/>
    <w:rsid w:val="49DD60C4"/>
    <w:rsid w:val="49E91D24"/>
    <w:rsid w:val="49EB7211"/>
    <w:rsid w:val="49F04BCB"/>
    <w:rsid w:val="49F17862"/>
    <w:rsid w:val="49FD451C"/>
    <w:rsid w:val="4A037F21"/>
    <w:rsid w:val="4A152F65"/>
    <w:rsid w:val="4A1A3486"/>
    <w:rsid w:val="4A3D4856"/>
    <w:rsid w:val="4A3E0914"/>
    <w:rsid w:val="4A3F1207"/>
    <w:rsid w:val="4A4200BE"/>
    <w:rsid w:val="4A4D4DB2"/>
    <w:rsid w:val="4A5527FC"/>
    <w:rsid w:val="4A57472F"/>
    <w:rsid w:val="4A6E0EB3"/>
    <w:rsid w:val="4A715E3D"/>
    <w:rsid w:val="4A9A1CA8"/>
    <w:rsid w:val="4AB72982"/>
    <w:rsid w:val="4AF42A0E"/>
    <w:rsid w:val="4AF64A04"/>
    <w:rsid w:val="4B03235C"/>
    <w:rsid w:val="4B17690E"/>
    <w:rsid w:val="4B1B2082"/>
    <w:rsid w:val="4B224ECB"/>
    <w:rsid w:val="4B336491"/>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43EA0"/>
    <w:rsid w:val="4C0B49E3"/>
    <w:rsid w:val="4C180EC0"/>
    <w:rsid w:val="4C2B4BD2"/>
    <w:rsid w:val="4C3E4345"/>
    <w:rsid w:val="4C40066C"/>
    <w:rsid w:val="4C4A325A"/>
    <w:rsid w:val="4C4B6676"/>
    <w:rsid w:val="4C4D36BA"/>
    <w:rsid w:val="4C543AEB"/>
    <w:rsid w:val="4C561BFF"/>
    <w:rsid w:val="4C636610"/>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CED1663"/>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160E85"/>
    <w:rsid w:val="4E211996"/>
    <w:rsid w:val="4E25360E"/>
    <w:rsid w:val="4E2719FC"/>
    <w:rsid w:val="4E41684D"/>
    <w:rsid w:val="4E5E12F1"/>
    <w:rsid w:val="4E62045F"/>
    <w:rsid w:val="4E731B38"/>
    <w:rsid w:val="4E783F31"/>
    <w:rsid w:val="4E881E17"/>
    <w:rsid w:val="4EAC689C"/>
    <w:rsid w:val="4EB25AA5"/>
    <w:rsid w:val="4ECC32FB"/>
    <w:rsid w:val="4EDD2691"/>
    <w:rsid w:val="4EF911E3"/>
    <w:rsid w:val="4EF94046"/>
    <w:rsid w:val="4EFF17FB"/>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9402D"/>
    <w:rsid w:val="508B7406"/>
    <w:rsid w:val="509F73B0"/>
    <w:rsid w:val="50B26A6B"/>
    <w:rsid w:val="50C20F4E"/>
    <w:rsid w:val="50C51101"/>
    <w:rsid w:val="50CD4459"/>
    <w:rsid w:val="50D40C4B"/>
    <w:rsid w:val="50E46F54"/>
    <w:rsid w:val="50F26FD7"/>
    <w:rsid w:val="50F27DC3"/>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E16066"/>
    <w:rsid w:val="51E74EF3"/>
    <w:rsid w:val="520143BB"/>
    <w:rsid w:val="520C2961"/>
    <w:rsid w:val="522F500B"/>
    <w:rsid w:val="52376968"/>
    <w:rsid w:val="523852D6"/>
    <w:rsid w:val="523A7DCF"/>
    <w:rsid w:val="523E2509"/>
    <w:rsid w:val="523E768F"/>
    <w:rsid w:val="5242577E"/>
    <w:rsid w:val="52530988"/>
    <w:rsid w:val="52631C79"/>
    <w:rsid w:val="527076ED"/>
    <w:rsid w:val="5278251C"/>
    <w:rsid w:val="52783884"/>
    <w:rsid w:val="52866565"/>
    <w:rsid w:val="529D66D8"/>
    <w:rsid w:val="529E7E5B"/>
    <w:rsid w:val="52A5407B"/>
    <w:rsid w:val="52A87A96"/>
    <w:rsid w:val="52AC28BC"/>
    <w:rsid w:val="52B05067"/>
    <w:rsid w:val="52CC01AE"/>
    <w:rsid w:val="52CC23E6"/>
    <w:rsid w:val="52D05C12"/>
    <w:rsid w:val="52D7787C"/>
    <w:rsid w:val="52E07238"/>
    <w:rsid w:val="52EA11D5"/>
    <w:rsid w:val="52EF49AD"/>
    <w:rsid w:val="5329120F"/>
    <w:rsid w:val="53314CE8"/>
    <w:rsid w:val="536F68C7"/>
    <w:rsid w:val="537C1F2B"/>
    <w:rsid w:val="5382736B"/>
    <w:rsid w:val="539C09AC"/>
    <w:rsid w:val="539C6218"/>
    <w:rsid w:val="539C7B9D"/>
    <w:rsid w:val="539D6771"/>
    <w:rsid w:val="539E491F"/>
    <w:rsid w:val="53B24EEA"/>
    <w:rsid w:val="53B97E84"/>
    <w:rsid w:val="53BA2B75"/>
    <w:rsid w:val="53BF4F14"/>
    <w:rsid w:val="53C53301"/>
    <w:rsid w:val="53C72845"/>
    <w:rsid w:val="53CA6414"/>
    <w:rsid w:val="53CC1436"/>
    <w:rsid w:val="53CD661E"/>
    <w:rsid w:val="53CF1DAE"/>
    <w:rsid w:val="53D00E36"/>
    <w:rsid w:val="53D31D47"/>
    <w:rsid w:val="53DD499C"/>
    <w:rsid w:val="53EF09CA"/>
    <w:rsid w:val="53F014B1"/>
    <w:rsid w:val="53F046E7"/>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B2661"/>
    <w:rsid w:val="548F5C4F"/>
    <w:rsid w:val="54936AF0"/>
    <w:rsid w:val="549502FD"/>
    <w:rsid w:val="54AB09A6"/>
    <w:rsid w:val="54AE0BA7"/>
    <w:rsid w:val="54AF20D4"/>
    <w:rsid w:val="54B72A99"/>
    <w:rsid w:val="54BC49A0"/>
    <w:rsid w:val="54CC7AC8"/>
    <w:rsid w:val="54DC6FFD"/>
    <w:rsid w:val="54FE4EC4"/>
    <w:rsid w:val="55022976"/>
    <w:rsid w:val="551A2201"/>
    <w:rsid w:val="551C096F"/>
    <w:rsid w:val="55240097"/>
    <w:rsid w:val="552A0691"/>
    <w:rsid w:val="552C3D46"/>
    <w:rsid w:val="554D13EE"/>
    <w:rsid w:val="55651AA0"/>
    <w:rsid w:val="55797798"/>
    <w:rsid w:val="557C57EF"/>
    <w:rsid w:val="55854A5F"/>
    <w:rsid w:val="559246F5"/>
    <w:rsid w:val="559341A6"/>
    <w:rsid w:val="5594298A"/>
    <w:rsid w:val="559F4616"/>
    <w:rsid w:val="55A0213D"/>
    <w:rsid w:val="55A45A9F"/>
    <w:rsid w:val="55B17EA6"/>
    <w:rsid w:val="55C47E6F"/>
    <w:rsid w:val="55C57ADE"/>
    <w:rsid w:val="55CE22F2"/>
    <w:rsid w:val="55ED3E34"/>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CA56C3"/>
    <w:rsid w:val="56DD5432"/>
    <w:rsid w:val="56DD747D"/>
    <w:rsid w:val="56EA5375"/>
    <w:rsid w:val="56EE039D"/>
    <w:rsid w:val="56F96728"/>
    <w:rsid w:val="570046B2"/>
    <w:rsid w:val="571F273F"/>
    <w:rsid w:val="57224F31"/>
    <w:rsid w:val="572F7A73"/>
    <w:rsid w:val="5751212C"/>
    <w:rsid w:val="575B5634"/>
    <w:rsid w:val="575D464A"/>
    <w:rsid w:val="575D7EC0"/>
    <w:rsid w:val="576138FC"/>
    <w:rsid w:val="57621579"/>
    <w:rsid w:val="57706A85"/>
    <w:rsid w:val="5785592C"/>
    <w:rsid w:val="578736CD"/>
    <w:rsid w:val="578739BB"/>
    <w:rsid w:val="57893C0F"/>
    <w:rsid w:val="579601A7"/>
    <w:rsid w:val="5798256F"/>
    <w:rsid w:val="579840C7"/>
    <w:rsid w:val="57990C53"/>
    <w:rsid w:val="579B6A3A"/>
    <w:rsid w:val="579E26AC"/>
    <w:rsid w:val="57B95737"/>
    <w:rsid w:val="57C2221D"/>
    <w:rsid w:val="57C42129"/>
    <w:rsid w:val="57D52B76"/>
    <w:rsid w:val="57DC1CDA"/>
    <w:rsid w:val="57E1536E"/>
    <w:rsid w:val="57F23C5C"/>
    <w:rsid w:val="57F937DC"/>
    <w:rsid w:val="57FD673B"/>
    <w:rsid w:val="581224A2"/>
    <w:rsid w:val="58226EF1"/>
    <w:rsid w:val="583A7FA8"/>
    <w:rsid w:val="58440A79"/>
    <w:rsid w:val="584D1A65"/>
    <w:rsid w:val="58544955"/>
    <w:rsid w:val="58566AE7"/>
    <w:rsid w:val="58590AD0"/>
    <w:rsid w:val="585962B5"/>
    <w:rsid w:val="585F5B75"/>
    <w:rsid w:val="58615BB3"/>
    <w:rsid w:val="586A7801"/>
    <w:rsid w:val="587126D4"/>
    <w:rsid w:val="587A4269"/>
    <w:rsid w:val="588F43B7"/>
    <w:rsid w:val="589A5A5F"/>
    <w:rsid w:val="58AB1524"/>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817A5"/>
    <w:rsid w:val="5A3526A3"/>
    <w:rsid w:val="5A3F5093"/>
    <w:rsid w:val="5A4A072C"/>
    <w:rsid w:val="5A4E41C1"/>
    <w:rsid w:val="5A6210CC"/>
    <w:rsid w:val="5A654D08"/>
    <w:rsid w:val="5A6733D8"/>
    <w:rsid w:val="5A7348C9"/>
    <w:rsid w:val="5A7521D8"/>
    <w:rsid w:val="5A7E7218"/>
    <w:rsid w:val="5A7F4506"/>
    <w:rsid w:val="5A936069"/>
    <w:rsid w:val="5A961224"/>
    <w:rsid w:val="5A9725BE"/>
    <w:rsid w:val="5AB02E22"/>
    <w:rsid w:val="5AC76508"/>
    <w:rsid w:val="5AD45AFB"/>
    <w:rsid w:val="5AD61113"/>
    <w:rsid w:val="5AF72A21"/>
    <w:rsid w:val="5AFC1624"/>
    <w:rsid w:val="5B095493"/>
    <w:rsid w:val="5B115BA8"/>
    <w:rsid w:val="5B1B5960"/>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74225"/>
    <w:rsid w:val="5BAC6AEC"/>
    <w:rsid w:val="5BAD7361"/>
    <w:rsid w:val="5BB37628"/>
    <w:rsid w:val="5BB522B5"/>
    <w:rsid w:val="5BBA4618"/>
    <w:rsid w:val="5BC9548B"/>
    <w:rsid w:val="5BE16D34"/>
    <w:rsid w:val="5BF84DDB"/>
    <w:rsid w:val="5C036F81"/>
    <w:rsid w:val="5C111338"/>
    <w:rsid w:val="5C1C7821"/>
    <w:rsid w:val="5C3A2094"/>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6711"/>
    <w:rsid w:val="5CC47458"/>
    <w:rsid w:val="5CC85C68"/>
    <w:rsid w:val="5CDD7838"/>
    <w:rsid w:val="5CEC3A93"/>
    <w:rsid w:val="5CEF405D"/>
    <w:rsid w:val="5CF62188"/>
    <w:rsid w:val="5CFE5040"/>
    <w:rsid w:val="5D066D01"/>
    <w:rsid w:val="5D1341B2"/>
    <w:rsid w:val="5D1405A6"/>
    <w:rsid w:val="5D154AF0"/>
    <w:rsid w:val="5D251093"/>
    <w:rsid w:val="5D275A93"/>
    <w:rsid w:val="5D287B54"/>
    <w:rsid w:val="5D2B7336"/>
    <w:rsid w:val="5D3047D1"/>
    <w:rsid w:val="5D483FF4"/>
    <w:rsid w:val="5D494018"/>
    <w:rsid w:val="5D4D31C7"/>
    <w:rsid w:val="5D6A7A02"/>
    <w:rsid w:val="5D6B14A2"/>
    <w:rsid w:val="5D816F8F"/>
    <w:rsid w:val="5D8A2AFF"/>
    <w:rsid w:val="5D9142A9"/>
    <w:rsid w:val="5D9B0E6A"/>
    <w:rsid w:val="5D9E1AED"/>
    <w:rsid w:val="5D9E4E16"/>
    <w:rsid w:val="5DAF46CB"/>
    <w:rsid w:val="5DB7243A"/>
    <w:rsid w:val="5DBA0135"/>
    <w:rsid w:val="5DC0337C"/>
    <w:rsid w:val="5DCD5DE5"/>
    <w:rsid w:val="5DD437EF"/>
    <w:rsid w:val="5DF16302"/>
    <w:rsid w:val="5DFB118E"/>
    <w:rsid w:val="5DFF4B46"/>
    <w:rsid w:val="5E191028"/>
    <w:rsid w:val="5E20206C"/>
    <w:rsid w:val="5E384714"/>
    <w:rsid w:val="5E3B0A10"/>
    <w:rsid w:val="5E424B71"/>
    <w:rsid w:val="5E881A80"/>
    <w:rsid w:val="5E9200BF"/>
    <w:rsid w:val="5EA762EA"/>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61F1A"/>
    <w:rsid w:val="5F4A6799"/>
    <w:rsid w:val="5F6C2424"/>
    <w:rsid w:val="5F6E718C"/>
    <w:rsid w:val="5F946A7C"/>
    <w:rsid w:val="5F964E5F"/>
    <w:rsid w:val="5FBA79B0"/>
    <w:rsid w:val="5FC61813"/>
    <w:rsid w:val="5FD27396"/>
    <w:rsid w:val="5FD57CF6"/>
    <w:rsid w:val="5FDE7B88"/>
    <w:rsid w:val="5FE43EEF"/>
    <w:rsid w:val="5FF50EAD"/>
    <w:rsid w:val="5FFE6E0D"/>
    <w:rsid w:val="600676E3"/>
    <w:rsid w:val="600F4147"/>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6680"/>
    <w:rsid w:val="60E82CA1"/>
    <w:rsid w:val="60E97ACC"/>
    <w:rsid w:val="60F15F42"/>
    <w:rsid w:val="60F168D4"/>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9D1A5E"/>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43838"/>
    <w:rsid w:val="637455EF"/>
    <w:rsid w:val="637509AF"/>
    <w:rsid w:val="638730C9"/>
    <w:rsid w:val="63A23228"/>
    <w:rsid w:val="63AB5D44"/>
    <w:rsid w:val="63AC528F"/>
    <w:rsid w:val="63B04CF8"/>
    <w:rsid w:val="63BA7188"/>
    <w:rsid w:val="63BF796E"/>
    <w:rsid w:val="63C8241B"/>
    <w:rsid w:val="63DF59C2"/>
    <w:rsid w:val="63E6136F"/>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AA08E2"/>
    <w:rsid w:val="64B109D5"/>
    <w:rsid w:val="64C27066"/>
    <w:rsid w:val="64CB617B"/>
    <w:rsid w:val="64E43E7F"/>
    <w:rsid w:val="64EC2CA8"/>
    <w:rsid w:val="64FE29DC"/>
    <w:rsid w:val="64FE302E"/>
    <w:rsid w:val="64FE5C71"/>
    <w:rsid w:val="65007BC5"/>
    <w:rsid w:val="650E58CD"/>
    <w:rsid w:val="65107E36"/>
    <w:rsid w:val="65183A9D"/>
    <w:rsid w:val="65354E1B"/>
    <w:rsid w:val="654E476E"/>
    <w:rsid w:val="65631B13"/>
    <w:rsid w:val="657B11CD"/>
    <w:rsid w:val="6581003A"/>
    <w:rsid w:val="658A6BCD"/>
    <w:rsid w:val="659D0782"/>
    <w:rsid w:val="659D7C90"/>
    <w:rsid w:val="65A74CE3"/>
    <w:rsid w:val="65B07F96"/>
    <w:rsid w:val="65D04EEB"/>
    <w:rsid w:val="65D424B9"/>
    <w:rsid w:val="65DB6E4D"/>
    <w:rsid w:val="65DC4ACB"/>
    <w:rsid w:val="65E31DEE"/>
    <w:rsid w:val="65E816C2"/>
    <w:rsid w:val="65F11099"/>
    <w:rsid w:val="65F334C9"/>
    <w:rsid w:val="66001BA4"/>
    <w:rsid w:val="66025947"/>
    <w:rsid w:val="660A487F"/>
    <w:rsid w:val="662303C6"/>
    <w:rsid w:val="662C6373"/>
    <w:rsid w:val="663C583B"/>
    <w:rsid w:val="663C7469"/>
    <w:rsid w:val="664903D5"/>
    <w:rsid w:val="664D3C1B"/>
    <w:rsid w:val="66633E9A"/>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827A7F"/>
    <w:rsid w:val="679C2007"/>
    <w:rsid w:val="67A667D3"/>
    <w:rsid w:val="67A74C82"/>
    <w:rsid w:val="67A95111"/>
    <w:rsid w:val="67B845F6"/>
    <w:rsid w:val="67C365BF"/>
    <w:rsid w:val="67D8341E"/>
    <w:rsid w:val="67E46FF5"/>
    <w:rsid w:val="67E66A6F"/>
    <w:rsid w:val="67EB2D8A"/>
    <w:rsid w:val="67ED6C16"/>
    <w:rsid w:val="680A6C82"/>
    <w:rsid w:val="681A7B2C"/>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A37B22"/>
    <w:rsid w:val="68B5096E"/>
    <w:rsid w:val="68C31F72"/>
    <w:rsid w:val="68CA16AC"/>
    <w:rsid w:val="68CC10BC"/>
    <w:rsid w:val="68CC52CB"/>
    <w:rsid w:val="68DD6960"/>
    <w:rsid w:val="68F44B09"/>
    <w:rsid w:val="68FA1B9A"/>
    <w:rsid w:val="691555DA"/>
    <w:rsid w:val="69287950"/>
    <w:rsid w:val="694A5AE0"/>
    <w:rsid w:val="694E046E"/>
    <w:rsid w:val="696279DD"/>
    <w:rsid w:val="69652D27"/>
    <w:rsid w:val="696F21D5"/>
    <w:rsid w:val="696F6B93"/>
    <w:rsid w:val="697269FC"/>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11EB1"/>
    <w:rsid w:val="6B643240"/>
    <w:rsid w:val="6B70119D"/>
    <w:rsid w:val="6B89226B"/>
    <w:rsid w:val="6B8C2AEF"/>
    <w:rsid w:val="6B961766"/>
    <w:rsid w:val="6B974A7B"/>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FC1EEB"/>
    <w:rsid w:val="6CFD2D93"/>
    <w:rsid w:val="6D06067F"/>
    <w:rsid w:val="6D0B5F7A"/>
    <w:rsid w:val="6D1B3C07"/>
    <w:rsid w:val="6D290842"/>
    <w:rsid w:val="6D334FAA"/>
    <w:rsid w:val="6D3B2F57"/>
    <w:rsid w:val="6D3C3588"/>
    <w:rsid w:val="6D415391"/>
    <w:rsid w:val="6D614E24"/>
    <w:rsid w:val="6D680792"/>
    <w:rsid w:val="6D9A0150"/>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B02F99"/>
    <w:rsid w:val="6ECE043D"/>
    <w:rsid w:val="6EDA7020"/>
    <w:rsid w:val="6EDF1C43"/>
    <w:rsid w:val="6EF2710D"/>
    <w:rsid w:val="6F08338C"/>
    <w:rsid w:val="6F0E6B0E"/>
    <w:rsid w:val="6F492FDA"/>
    <w:rsid w:val="6F561A7D"/>
    <w:rsid w:val="6F6005AE"/>
    <w:rsid w:val="6F6629EA"/>
    <w:rsid w:val="6F793301"/>
    <w:rsid w:val="6F843849"/>
    <w:rsid w:val="6FA629B9"/>
    <w:rsid w:val="6FA91B3F"/>
    <w:rsid w:val="6FB05B5D"/>
    <w:rsid w:val="6FB41CDF"/>
    <w:rsid w:val="6FD145CA"/>
    <w:rsid w:val="6FE52B7F"/>
    <w:rsid w:val="6FE81560"/>
    <w:rsid w:val="6FE832DA"/>
    <w:rsid w:val="70047746"/>
    <w:rsid w:val="70081F5A"/>
    <w:rsid w:val="70090C45"/>
    <w:rsid w:val="701B22C2"/>
    <w:rsid w:val="702A0B29"/>
    <w:rsid w:val="704A18A5"/>
    <w:rsid w:val="70535193"/>
    <w:rsid w:val="705353D7"/>
    <w:rsid w:val="70595CFD"/>
    <w:rsid w:val="70731CBA"/>
    <w:rsid w:val="70761500"/>
    <w:rsid w:val="708A0B6D"/>
    <w:rsid w:val="70980188"/>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7A4619"/>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70091"/>
    <w:rsid w:val="71FC0690"/>
    <w:rsid w:val="71FF565E"/>
    <w:rsid w:val="722F679F"/>
    <w:rsid w:val="723A2626"/>
    <w:rsid w:val="723D68AF"/>
    <w:rsid w:val="723E33D8"/>
    <w:rsid w:val="724721AC"/>
    <w:rsid w:val="724E3C2C"/>
    <w:rsid w:val="72513DDF"/>
    <w:rsid w:val="72705108"/>
    <w:rsid w:val="727B38BE"/>
    <w:rsid w:val="728D07B3"/>
    <w:rsid w:val="729452D5"/>
    <w:rsid w:val="729B2130"/>
    <w:rsid w:val="72B739A4"/>
    <w:rsid w:val="72D0594D"/>
    <w:rsid w:val="72F657B0"/>
    <w:rsid w:val="72FC409A"/>
    <w:rsid w:val="73032FC0"/>
    <w:rsid w:val="73054AAE"/>
    <w:rsid w:val="730F48D7"/>
    <w:rsid w:val="73253B84"/>
    <w:rsid w:val="73345810"/>
    <w:rsid w:val="733D0BED"/>
    <w:rsid w:val="734F4226"/>
    <w:rsid w:val="735321EF"/>
    <w:rsid w:val="735A0643"/>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3F77DEF"/>
    <w:rsid w:val="74024213"/>
    <w:rsid w:val="74042527"/>
    <w:rsid w:val="740A4B39"/>
    <w:rsid w:val="74146799"/>
    <w:rsid w:val="741A1B16"/>
    <w:rsid w:val="741B3D04"/>
    <w:rsid w:val="741E67C6"/>
    <w:rsid w:val="742B03C9"/>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045DEC"/>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D559C3"/>
    <w:rsid w:val="76EB626F"/>
    <w:rsid w:val="76F459ED"/>
    <w:rsid w:val="76F57B1F"/>
    <w:rsid w:val="770E1875"/>
    <w:rsid w:val="771349E5"/>
    <w:rsid w:val="7714635C"/>
    <w:rsid w:val="771C30FA"/>
    <w:rsid w:val="77206134"/>
    <w:rsid w:val="77252166"/>
    <w:rsid w:val="772F3A61"/>
    <w:rsid w:val="77336738"/>
    <w:rsid w:val="773553A7"/>
    <w:rsid w:val="77416E84"/>
    <w:rsid w:val="77524A58"/>
    <w:rsid w:val="77580A66"/>
    <w:rsid w:val="77692418"/>
    <w:rsid w:val="777D20D6"/>
    <w:rsid w:val="778D01FE"/>
    <w:rsid w:val="7798707D"/>
    <w:rsid w:val="77A3436B"/>
    <w:rsid w:val="77A613DD"/>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D0D21"/>
    <w:rsid w:val="78B73B4F"/>
    <w:rsid w:val="78B934ED"/>
    <w:rsid w:val="78C37C8A"/>
    <w:rsid w:val="78DE2D7C"/>
    <w:rsid w:val="790744FA"/>
    <w:rsid w:val="7922596C"/>
    <w:rsid w:val="792F01A6"/>
    <w:rsid w:val="79382965"/>
    <w:rsid w:val="793B3189"/>
    <w:rsid w:val="794C1894"/>
    <w:rsid w:val="795161CA"/>
    <w:rsid w:val="79665BDF"/>
    <w:rsid w:val="79820F11"/>
    <w:rsid w:val="79981173"/>
    <w:rsid w:val="799E6545"/>
    <w:rsid w:val="799F228B"/>
    <w:rsid w:val="79A731EA"/>
    <w:rsid w:val="79A81252"/>
    <w:rsid w:val="79AC037E"/>
    <w:rsid w:val="79B4594A"/>
    <w:rsid w:val="79B978EA"/>
    <w:rsid w:val="79BC708D"/>
    <w:rsid w:val="79D77FF8"/>
    <w:rsid w:val="79DF4732"/>
    <w:rsid w:val="79EB1C7D"/>
    <w:rsid w:val="79FB1EE7"/>
    <w:rsid w:val="7A0349BA"/>
    <w:rsid w:val="7A146AD1"/>
    <w:rsid w:val="7A1B476E"/>
    <w:rsid w:val="7A2A5E86"/>
    <w:rsid w:val="7A3C3FD7"/>
    <w:rsid w:val="7A50702E"/>
    <w:rsid w:val="7A752301"/>
    <w:rsid w:val="7A8552D9"/>
    <w:rsid w:val="7A9722EA"/>
    <w:rsid w:val="7A99237D"/>
    <w:rsid w:val="7AA16855"/>
    <w:rsid w:val="7AA274F5"/>
    <w:rsid w:val="7AAD4830"/>
    <w:rsid w:val="7AB14807"/>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514"/>
    <w:rsid w:val="7B590B8D"/>
    <w:rsid w:val="7B594633"/>
    <w:rsid w:val="7B763FD0"/>
    <w:rsid w:val="7B8D6D12"/>
    <w:rsid w:val="7B8F2DE3"/>
    <w:rsid w:val="7B9147B3"/>
    <w:rsid w:val="7B9A6B62"/>
    <w:rsid w:val="7BAC1017"/>
    <w:rsid w:val="7BAD61AB"/>
    <w:rsid w:val="7BC5015F"/>
    <w:rsid w:val="7BDB40C8"/>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15F74"/>
    <w:rsid w:val="7C8F3841"/>
    <w:rsid w:val="7C927737"/>
    <w:rsid w:val="7C970076"/>
    <w:rsid w:val="7C991510"/>
    <w:rsid w:val="7CAB244D"/>
    <w:rsid w:val="7CB14283"/>
    <w:rsid w:val="7CB32965"/>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51F58"/>
    <w:rsid w:val="7D601119"/>
    <w:rsid w:val="7D676FBC"/>
    <w:rsid w:val="7D697BD3"/>
    <w:rsid w:val="7D6A282B"/>
    <w:rsid w:val="7D6B7FF7"/>
    <w:rsid w:val="7D7D58E5"/>
    <w:rsid w:val="7D7F5DD6"/>
    <w:rsid w:val="7D98357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E354CD"/>
    <w:rsid w:val="7EEF18BB"/>
    <w:rsid w:val="7EFD24F6"/>
    <w:rsid w:val="7F06366D"/>
    <w:rsid w:val="7F13011A"/>
    <w:rsid w:val="7F3814A3"/>
    <w:rsid w:val="7F4A08A0"/>
    <w:rsid w:val="7F536596"/>
    <w:rsid w:val="7F5456A0"/>
    <w:rsid w:val="7F5C0130"/>
    <w:rsid w:val="7F6F3664"/>
    <w:rsid w:val="7F79289E"/>
    <w:rsid w:val="7F880FE3"/>
    <w:rsid w:val="7F8F1F7C"/>
    <w:rsid w:val="7FA8445B"/>
    <w:rsid w:val="7FAB7D12"/>
    <w:rsid w:val="7FBD05EE"/>
    <w:rsid w:val="7FCA114D"/>
    <w:rsid w:val="7FD338C7"/>
    <w:rsid w:val="7FD422E4"/>
    <w:rsid w:val="7FE138D8"/>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5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0"/>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1"/>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2"/>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3"/>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4"/>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5"/>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6"/>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widowControl/>
      <w:ind w:left="720"/>
      <w:contextualSpacing/>
      <w:jc w:val="left"/>
    </w:pPr>
    <w:rPr>
      <w:rFonts w:ascii="Arial" w:hAnsi="Arial" w:eastAsia="黑体"/>
      <w:kern w:val="0"/>
      <w:sz w:val="24"/>
      <w:lang w:eastAsia="en-US"/>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7"/>
    <w:qFormat/>
    <w:uiPriority w:val="0"/>
    <w:rPr>
      <w:rFonts w:ascii="宋体"/>
      <w:sz w:val="18"/>
      <w:szCs w:val="18"/>
    </w:rPr>
  </w:style>
  <w:style w:type="paragraph" w:styleId="17">
    <w:name w:val="annotation text"/>
    <w:basedOn w:val="1"/>
    <w:link w:val="68"/>
    <w:qFormat/>
    <w:uiPriority w:val="99"/>
    <w:pPr>
      <w:jc w:val="left"/>
    </w:pPr>
  </w:style>
  <w:style w:type="paragraph" w:styleId="18">
    <w:name w:val="Body Text 3"/>
    <w:basedOn w:val="1"/>
    <w:link w:val="69"/>
    <w:qFormat/>
    <w:uiPriority w:val="0"/>
    <w:rPr>
      <w:rFonts w:ascii="宋体"/>
      <w:sz w:val="24"/>
      <w:szCs w:val="20"/>
    </w:rPr>
  </w:style>
  <w:style w:type="paragraph" w:styleId="19">
    <w:name w:val="Body Text"/>
    <w:basedOn w:val="1"/>
    <w:next w:val="1"/>
    <w:link w:val="70"/>
    <w:qFormat/>
    <w:uiPriority w:val="0"/>
    <w:pPr>
      <w:jc w:val="center"/>
    </w:pPr>
    <w:rPr>
      <w:rFonts w:eastAsia="幼圆"/>
      <w:b/>
      <w:bCs/>
      <w:sz w:val="44"/>
    </w:rPr>
  </w:style>
  <w:style w:type="paragraph" w:styleId="20">
    <w:name w:val="Body Text Indent"/>
    <w:basedOn w:val="1"/>
    <w:link w:val="71"/>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2"/>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3"/>
    <w:unhideWhenUsed/>
    <w:qFormat/>
    <w:uiPriority w:val="0"/>
  </w:style>
  <w:style w:type="paragraph" w:styleId="28">
    <w:name w:val="Body Text Indent 2"/>
    <w:basedOn w:val="1"/>
    <w:link w:val="74"/>
    <w:unhideWhenUsed/>
    <w:qFormat/>
    <w:uiPriority w:val="99"/>
    <w:pPr>
      <w:spacing w:line="420" w:lineRule="exact"/>
      <w:ind w:firstLine="525"/>
    </w:pPr>
    <w:rPr>
      <w:rFonts w:ascii="宋体"/>
      <w:kern w:val="0"/>
      <w:sz w:val="20"/>
      <w:szCs w:val="20"/>
    </w:rPr>
  </w:style>
  <w:style w:type="paragraph" w:styleId="29">
    <w:name w:val="Balloon Text"/>
    <w:basedOn w:val="1"/>
    <w:link w:val="75"/>
    <w:qFormat/>
    <w:uiPriority w:val="0"/>
    <w:rPr>
      <w:sz w:val="18"/>
      <w:szCs w:val="18"/>
    </w:rPr>
  </w:style>
  <w:style w:type="paragraph" w:styleId="30">
    <w:name w:val="footer"/>
    <w:basedOn w:val="1"/>
    <w:next w:val="31"/>
    <w:link w:val="76"/>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8"/>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79"/>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81"/>
    <w:qFormat/>
    <w:uiPriority w:val="0"/>
    <w:rPr>
      <w:b/>
      <w:bCs/>
    </w:rPr>
  </w:style>
  <w:style w:type="paragraph" w:styleId="45">
    <w:name w:val="Body Text First Indent 2"/>
    <w:basedOn w:val="20"/>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customStyle="1" w:styleId="56">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7">
    <w:name w:val="List Paragraph"/>
    <w:basedOn w:val="1"/>
    <w:qFormat/>
    <w:uiPriority w:val="34"/>
    <w:pPr>
      <w:ind w:firstLine="420" w:firstLineChars="200"/>
    </w:pPr>
  </w:style>
  <w:style w:type="character" w:customStyle="1" w:styleId="58">
    <w:name w:val="标题 1 字符"/>
    <w:link w:val="3"/>
    <w:qFormat/>
    <w:uiPriority w:val="0"/>
    <w:rPr>
      <w:rFonts w:ascii="Times New Roman" w:hAnsi="Times New Roman" w:eastAsia="宋体" w:cs="Times New Roman"/>
      <w:b/>
      <w:bCs/>
      <w:kern w:val="44"/>
      <w:sz w:val="32"/>
      <w:szCs w:val="44"/>
    </w:rPr>
  </w:style>
  <w:style w:type="character" w:customStyle="1" w:styleId="59">
    <w:name w:val="标题 2 字符"/>
    <w:link w:val="4"/>
    <w:qFormat/>
    <w:uiPriority w:val="0"/>
    <w:rPr>
      <w:rFonts w:ascii="Cambria" w:hAnsi="Cambria"/>
      <w:b/>
      <w:bCs/>
      <w:kern w:val="2"/>
      <w:sz w:val="32"/>
      <w:szCs w:val="32"/>
    </w:rPr>
  </w:style>
  <w:style w:type="character" w:customStyle="1" w:styleId="60">
    <w:name w:val="标题 3 字符"/>
    <w:link w:val="5"/>
    <w:qFormat/>
    <w:uiPriority w:val="0"/>
    <w:rPr>
      <w:b/>
      <w:bCs/>
      <w:kern w:val="2"/>
      <w:sz w:val="32"/>
      <w:szCs w:val="32"/>
    </w:rPr>
  </w:style>
  <w:style w:type="character" w:customStyle="1" w:styleId="61">
    <w:name w:val="标题 4 字符"/>
    <w:link w:val="6"/>
    <w:qFormat/>
    <w:uiPriority w:val="0"/>
    <w:rPr>
      <w:rFonts w:ascii="Cambria" w:hAnsi="Cambria" w:eastAsia="宋体" w:cs="Times New Roman"/>
      <w:b/>
      <w:bCs/>
      <w:kern w:val="2"/>
      <w:sz w:val="28"/>
      <w:szCs w:val="28"/>
    </w:rPr>
  </w:style>
  <w:style w:type="character" w:customStyle="1" w:styleId="62">
    <w:name w:val="标题 5 字符"/>
    <w:link w:val="7"/>
    <w:qFormat/>
    <w:uiPriority w:val="0"/>
    <w:rPr>
      <w:b/>
      <w:bCs/>
      <w:kern w:val="2"/>
      <w:sz w:val="28"/>
      <w:szCs w:val="28"/>
    </w:rPr>
  </w:style>
  <w:style w:type="character" w:customStyle="1" w:styleId="63">
    <w:name w:val="标题 6 字符"/>
    <w:link w:val="8"/>
    <w:qFormat/>
    <w:uiPriority w:val="0"/>
    <w:rPr>
      <w:rFonts w:ascii="Cambria" w:hAnsi="Cambria" w:eastAsia="宋体" w:cs="Times New Roman"/>
      <w:b/>
      <w:bCs/>
      <w:kern w:val="2"/>
      <w:sz w:val="24"/>
      <w:szCs w:val="24"/>
    </w:rPr>
  </w:style>
  <w:style w:type="character" w:customStyle="1" w:styleId="64">
    <w:name w:val="标题 7 字符"/>
    <w:link w:val="9"/>
    <w:qFormat/>
    <w:uiPriority w:val="0"/>
    <w:rPr>
      <w:b/>
      <w:bCs/>
      <w:kern w:val="2"/>
      <w:sz w:val="24"/>
      <w:szCs w:val="24"/>
    </w:rPr>
  </w:style>
  <w:style w:type="character" w:customStyle="1" w:styleId="65">
    <w:name w:val="标题 8 字符"/>
    <w:link w:val="10"/>
    <w:qFormat/>
    <w:uiPriority w:val="0"/>
    <w:rPr>
      <w:rFonts w:ascii="Cambria" w:hAnsi="Cambria" w:eastAsia="宋体" w:cs="Times New Roman"/>
      <w:kern w:val="2"/>
      <w:sz w:val="24"/>
      <w:szCs w:val="24"/>
    </w:rPr>
  </w:style>
  <w:style w:type="character" w:customStyle="1" w:styleId="66">
    <w:name w:val="标题 9 字符"/>
    <w:link w:val="11"/>
    <w:qFormat/>
    <w:uiPriority w:val="0"/>
    <w:rPr>
      <w:rFonts w:ascii="Cambria" w:hAnsi="Cambria" w:eastAsia="宋体" w:cs="Times New Roman"/>
      <w:kern w:val="2"/>
      <w:sz w:val="21"/>
      <w:szCs w:val="21"/>
    </w:rPr>
  </w:style>
  <w:style w:type="character" w:customStyle="1" w:styleId="67">
    <w:name w:val="文档结构图 字符"/>
    <w:link w:val="16"/>
    <w:qFormat/>
    <w:uiPriority w:val="0"/>
    <w:rPr>
      <w:rFonts w:ascii="宋体"/>
      <w:kern w:val="2"/>
      <w:sz w:val="18"/>
      <w:szCs w:val="18"/>
    </w:rPr>
  </w:style>
  <w:style w:type="character" w:customStyle="1" w:styleId="68">
    <w:name w:val="批注文字 字符"/>
    <w:link w:val="17"/>
    <w:qFormat/>
    <w:uiPriority w:val="99"/>
    <w:rPr>
      <w:kern w:val="2"/>
      <w:sz w:val="21"/>
      <w:szCs w:val="24"/>
    </w:rPr>
  </w:style>
  <w:style w:type="character" w:customStyle="1" w:styleId="69">
    <w:name w:val="正文文本 3 字符"/>
    <w:link w:val="18"/>
    <w:qFormat/>
    <w:uiPriority w:val="0"/>
    <w:rPr>
      <w:rFonts w:ascii="宋体"/>
      <w:kern w:val="2"/>
      <w:sz w:val="24"/>
    </w:rPr>
  </w:style>
  <w:style w:type="character" w:customStyle="1" w:styleId="70">
    <w:name w:val="正文文本 字符"/>
    <w:link w:val="19"/>
    <w:qFormat/>
    <w:uiPriority w:val="0"/>
    <w:rPr>
      <w:rFonts w:eastAsia="幼圆"/>
      <w:b/>
      <w:bCs/>
      <w:kern w:val="2"/>
      <w:sz w:val="44"/>
      <w:szCs w:val="24"/>
    </w:rPr>
  </w:style>
  <w:style w:type="character" w:customStyle="1" w:styleId="71">
    <w:name w:val="正文文本缩进 字符"/>
    <w:link w:val="20"/>
    <w:qFormat/>
    <w:uiPriority w:val="0"/>
    <w:rPr>
      <w:kern w:val="2"/>
      <w:sz w:val="21"/>
      <w:szCs w:val="24"/>
    </w:rPr>
  </w:style>
  <w:style w:type="character" w:customStyle="1" w:styleId="72">
    <w:name w:val="纯文本 字符"/>
    <w:link w:val="25"/>
    <w:qFormat/>
    <w:uiPriority w:val="0"/>
    <w:rPr>
      <w:rFonts w:ascii="Ari"/>
      <w:lang w:val="en-US" w:eastAsia="zh-CN" w:bidi="ar-SA"/>
    </w:rPr>
  </w:style>
  <w:style w:type="character" w:customStyle="1" w:styleId="73">
    <w:name w:val="日期 字符"/>
    <w:link w:val="27"/>
    <w:qFormat/>
    <w:uiPriority w:val="0"/>
    <w:rPr>
      <w:kern w:val="2"/>
      <w:sz w:val="21"/>
      <w:szCs w:val="24"/>
    </w:rPr>
  </w:style>
  <w:style w:type="character" w:customStyle="1" w:styleId="74">
    <w:name w:val="正文文本缩进 2 字符"/>
    <w:link w:val="28"/>
    <w:qFormat/>
    <w:uiPriority w:val="99"/>
    <w:rPr>
      <w:rFonts w:ascii="宋体"/>
    </w:rPr>
  </w:style>
  <w:style w:type="character" w:customStyle="1" w:styleId="75">
    <w:name w:val="批注框文本 字符"/>
    <w:link w:val="29"/>
    <w:qFormat/>
    <w:uiPriority w:val="0"/>
    <w:rPr>
      <w:kern w:val="2"/>
      <w:sz w:val="18"/>
      <w:szCs w:val="18"/>
    </w:rPr>
  </w:style>
  <w:style w:type="character" w:customStyle="1" w:styleId="76">
    <w:name w:val="页脚 字符"/>
    <w:link w:val="30"/>
    <w:qFormat/>
    <w:uiPriority w:val="99"/>
    <w:rPr>
      <w:kern w:val="2"/>
      <w:sz w:val="18"/>
      <w:szCs w:val="18"/>
    </w:rPr>
  </w:style>
  <w:style w:type="character" w:customStyle="1" w:styleId="77">
    <w:name w:val="页眉 字符"/>
    <w:link w:val="32"/>
    <w:qFormat/>
    <w:uiPriority w:val="0"/>
    <w:rPr>
      <w:kern w:val="2"/>
      <w:sz w:val="18"/>
      <w:szCs w:val="18"/>
    </w:rPr>
  </w:style>
  <w:style w:type="character" w:customStyle="1" w:styleId="78">
    <w:name w:val="副标题 字符"/>
    <w:link w:val="37"/>
    <w:qFormat/>
    <w:uiPriority w:val="0"/>
    <w:rPr>
      <w:rFonts w:ascii="Cambria" w:hAnsi="Cambria"/>
      <w:b/>
      <w:bCs/>
      <w:kern w:val="28"/>
      <w:sz w:val="32"/>
      <w:szCs w:val="32"/>
    </w:rPr>
  </w:style>
  <w:style w:type="character" w:customStyle="1" w:styleId="79">
    <w:name w:val="正文文本缩进 3 字符"/>
    <w:link w:val="39"/>
    <w:qFormat/>
    <w:uiPriority w:val="0"/>
    <w:rPr>
      <w:kern w:val="2"/>
      <w:sz w:val="16"/>
    </w:rPr>
  </w:style>
  <w:style w:type="character" w:customStyle="1" w:styleId="80">
    <w:name w:val="标题 字符"/>
    <w:link w:val="43"/>
    <w:qFormat/>
    <w:uiPriority w:val="0"/>
    <w:rPr>
      <w:rFonts w:ascii="Arial" w:hAnsi="Arial"/>
      <w:b/>
      <w:sz w:val="32"/>
    </w:rPr>
  </w:style>
  <w:style w:type="character" w:customStyle="1" w:styleId="81">
    <w:name w:val="批注主题 字符"/>
    <w:link w:val="44"/>
    <w:qFormat/>
    <w:uiPriority w:val="0"/>
    <w:rPr>
      <w:b/>
      <w:bCs/>
      <w:kern w:val="2"/>
      <w:sz w:val="21"/>
      <w:szCs w:val="24"/>
    </w:rPr>
  </w:style>
  <w:style w:type="paragraph" w:customStyle="1" w:styleId="82">
    <w:name w:val="一级条标题"/>
    <w:basedOn w:val="83"/>
    <w:next w:val="8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3">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4">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5">
    <w:name w:val="列表段落1"/>
    <w:basedOn w:val="1"/>
    <w:next w:val="17"/>
    <w:qFormat/>
    <w:uiPriority w:val="99"/>
    <w:pPr>
      <w:ind w:firstLine="420" w:firstLineChars="200"/>
    </w:p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正文首行缩进 21"/>
    <w:basedOn w:val="88"/>
    <w:next w:val="1"/>
    <w:qFormat/>
    <w:uiPriority w:val="0"/>
    <w:pPr>
      <w:spacing w:before="100" w:beforeAutospacing="1"/>
      <w:ind w:firstLine="420"/>
    </w:pPr>
    <w:rPr>
      <w:rFonts w:ascii="宋体" w:hAnsi="宋体"/>
      <w:szCs w:val="21"/>
    </w:rPr>
  </w:style>
  <w:style w:type="paragraph" w:customStyle="1" w:styleId="88">
    <w:name w:val="正文文本缩进1"/>
    <w:basedOn w:val="1"/>
    <w:qFormat/>
    <w:uiPriority w:val="0"/>
    <w:pPr>
      <w:spacing w:line="500" w:lineRule="exact"/>
      <w:ind w:firstLine="880" w:firstLineChars="200"/>
    </w:pPr>
  </w:style>
  <w:style w:type="character" w:customStyle="1" w:styleId="89">
    <w:name w:val="明显强调1"/>
    <w:qFormat/>
    <w:uiPriority w:val="0"/>
    <w:rPr>
      <w:b/>
      <w:bCs/>
      <w:i/>
      <w:iCs/>
      <w:color w:val="4F81BD"/>
    </w:rPr>
  </w:style>
  <w:style w:type="character" w:customStyle="1" w:styleId="90">
    <w:name w:val="批注文字 Char2"/>
    <w:qFormat/>
    <w:uiPriority w:val="0"/>
    <w:rPr>
      <w:kern w:val="2"/>
      <w:sz w:val="21"/>
    </w:rPr>
  </w:style>
  <w:style w:type="character" w:customStyle="1" w:styleId="91">
    <w:name w:val="标题 3 Char_0"/>
    <w:link w:val="92"/>
    <w:qFormat/>
    <w:uiPriority w:val="0"/>
    <w:rPr>
      <w:b/>
      <w:bCs/>
      <w:sz w:val="32"/>
      <w:szCs w:val="32"/>
    </w:rPr>
  </w:style>
  <w:style w:type="paragraph" w:customStyle="1" w:styleId="92">
    <w:name w:val="标题 3_0"/>
    <w:basedOn w:val="93"/>
    <w:next w:val="93"/>
    <w:link w:val="91"/>
    <w:qFormat/>
    <w:uiPriority w:val="0"/>
    <w:pPr>
      <w:keepNext/>
      <w:keepLines/>
      <w:spacing w:before="260" w:after="260" w:line="416" w:lineRule="auto"/>
      <w:outlineLvl w:val="2"/>
    </w:pPr>
    <w:rPr>
      <w:b/>
      <w:bCs/>
      <w:kern w:val="0"/>
      <w:sz w:val="32"/>
      <w:szCs w:val="32"/>
    </w:rPr>
  </w:style>
  <w:style w:type="paragraph" w:customStyle="1" w:styleId="9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4">
    <w:name w:val="正文文本 Char2"/>
    <w:semiHidden/>
    <w:qFormat/>
    <w:uiPriority w:val="99"/>
    <w:rPr>
      <w:rFonts w:ascii="Calibri" w:hAnsi="Calibri" w:eastAsia="宋体" w:cs="Times New Roman"/>
    </w:rPr>
  </w:style>
  <w:style w:type="character" w:customStyle="1" w:styleId="95">
    <w:name w:val="页脚 Char1"/>
    <w:semiHidden/>
    <w:qFormat/>
    <w:uiPriority w:val="99"/>
    <w:rPr>
      <w:rFonts w:ascii="Calibri" w:hAnsi="Calibri" w:eastAsia="宋体" w:cs="Times New Roman"/>
      <w:sz w:val="18"/>
      <w:szCs w:val="18"/>
    </w:rPr>
  </w:style>
  <w:style w:type="character" w:customStyle="1" w:styleId="96">
    <w:name w:val="明显引用 Char2"/>
    <w:qFormat/>
    <w:uiPriority w:val="99"/>
    <w:rPr>
      <w:b/>
      <w:bCs/>
      <w:i/>
      <w:iCs/>
      <w:color w:val="4F81BD"/>
      <w:kern w:val="2"/>
      <w:sz w:val="21"/>
      <w:szCs w:val="24"/>
    </w:rPr>
  </w:style>
  <w:style w:type="character" w:customStyle="1" w:styleId="97">
    <w:name w:val="引用 Char"/>
    <w:link w:val="98"/>
    <w:qFormat/>
    <w:uiPriority w:val="0"/>
    <w:rPr>
      <w:i/>
      <w:iCs/>
      <w:color w:val="000000"/>
    </w:rPr>
  </w:style>
  <w:style w:type="paragraph" w:customStyle="1" w:styleId="98">
    <w:name w:val="引用1"/>
    <w:basedOn w:val="1"/>
    <w:next w:val="1"/>
    <w:link w:val="97"/>
    <w:qFormat/>
    <w:uiPriority w:val="0"/>
    <w:rPr>
      <w:i/>
      <w:iCs/>
      <w:color w:val="000000"/>
      <w:kern w:val="0"/>
      <w:sz w:val="20"/>
      <w:szCs w:val="20"/>
    </w:rPr>
  </w:style>
  <w:style w:type="character" w:customStyle="1" w:styleId="99">
    <w:name w:val="标题 1 Char_0"/>
    <w:link w:val="100"/>
    <w:qFormat/>
    <w:uiPriority w:val="0"/>
    <w:rPr>
      <w:b/>
      <w:bCs/>
      <w:kern w:val="44"/>
      <w:sz w:val="44"/>
      <w:szCs w:val="44"/>
    </w:rPr>
  </w:style>
  <w:style w:type="paragraph" w:customStyle="1" w:styleId="100">
    <w:name w:val="标题 1_0"/>
    <w:basedOn w:val="93"/>
    <w:next w:val="93"/>
    <w:link w:val="99"/>
    <w:qFormat/>
    <w:uiPriority w:val="0"/>
    <w:pPr>
      <w:keepNext/>
      <w:keepLines/>
      <w:spacing w:before="340" w:after="330" w:line="578" w:lineRule="auto"/>
      <w:outlineLvl w:val="0"/>
    </w:pPr>
    <w:rPr>
      <w:b/>
      <w:bCs/>
      <w:kern w:val="44"/>
      <w:sz w:val="44"/>
      <w:szCs w:val="44"/>
    </w:rPr>
  </w:style>
  <w:style w:type="character" w:customStyle="1" w:styleId="101">
    <w:name w:val="正文文本缩进 3 Char1"/>
    <w:semiHidden/>
    <w:qFormat/>
    <w:uiPriority w:val="99"/>
    <w:rPr>
      <w:kern w:val="2"/>
      <w:sz w:val="16"/>
      <w:szCs w:val="16"/>
    </w:rPr>
  </w:style>
  <w:style w:type="character" w:customStyle="1" w:styleId="102">
    <w:name w:val="引用 Char1"/>
    <w:qFormat/>
    <w:uiPriority w:val="29"/>
    <w:rPr>
      <w:i/>
      <w:iCs/>
      <w:color w:val="000000"/>
      <w:kern w:val="2"/>
      <w:sz w:val="21"/>
    </w:rPr>
  </w:style>
  <w:style w:type="character" w:customStyle="1" w:styleId="103">
    <w:name w:val="font161"/>
    <w:basedOn w:val="48"/>
    <w:qFormat/>
    <w:uiPriority w:val="0"/>
    <w:rPr>
      <w:b/>
      <w:sz w:val="32"/>
    </w:rPr>
  </w:style>
  <w:style w:type="character" w:customStyle="1" w:styleId="104">
    <w:name w:val="标题 4 Char_0"/>
    <w:link w:val="105"/>
    <w:qFormat/>
    <w:uiPriority w:val="0"/>
    <w:rPr>
      <w:rFonts w:ascii="Arial" w:hAnsi="Arial" w:eastAsia="黑体"/>
      <w:b/>
      <w:bCs/>
      <w:sz w:val="28"/>
      <w:szCs w:val="28"/>
    </w:rPr>
  </w:style>
  <w:style w:type="paragraph" w:customStyle="1" w:styleId="105">
    <w:name w:val="标题 4_0"/>
    <w:basedOn w:val="93"/>
    <w:next w:val="93"/>
    <w:link w:val="104"/>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6">
    <w:name w:val="引用 Char2"/>
    <w:qFormat/>
    <w:uiPriority w:val="99"/>
    <w:rPr>
      <w:i/>
      <w:iCs/>
      <w:color w:val="000000"/>
      <w:kern w:val="2"/>
      <w:sz w:val="21"/>
      <w:szCs w:val="24"/>
    </w:rPr>
  </w:style>
  <w:style w:type="character" w:customStyle="1" w:styleId="107">
    <w:name w:val="rvts11"/>
    <w:qFormat/>
    <w:uiPriority w:val="0"/>
    <w:rPr>
      <w:rFonts w:hint="default" w:ascii="KNLe" w:hAnsi="KNLe"/>
      <w:sz w:val="24"/>
      <w:szCs w:val="24"/>
      <w:u w:val="single"/>
    </w:rPr>
  </w:style>
  <w:style w:type="character" w:customStyle="1" w:styleId="108">
    <w:name w:val="标题5 Char Char"/>
    <w:link w:val="109"/>
    <w:qFormat/>
    <w:uiPriority w:val="0"/>
    <w:rPr>
      <w:rFonts w:ascii="Arial" w:hAnsi="Arial"/>
      <w:b/>
      <w:bCs/>
      <w:sz w:val="24"/>
      <w:szCs w:val="32"/>
    </w:rPr>
  </w:style>
  <w:style w:type="paragraph" w:customStyle="1" w:styleId="109">
    <w:name w:val="标题5"/>
    <w:basedOn w:val="5"/>
    <w:link w:val="108"/>
    <w:qFormat/>
    <w:uiPriority w:val="0"/>
    <w:pPr>
      <w:numPr>
        <w:ilvl w:val="0"/>
        <w:numId w:val="0"/>
      </w:numPr>
      <w:spacing w:line="413" w:lineRule="auto"/>
    </w:pPr>
    <w:rPr>
      <w:rFonts w:ascii="Arial" w:hAnsi="Arial"/>
      <w:kern w:val="0"/>
      <w:sz w:val="24"/>
    </w:rPr>
  </w:style>
  <w:style w:type="character" w:customStyle="1" w:styleId="110">
    <w:name w:val="副标题 Char2"/>
    <w:qFormat/>
    <w:uiPriority w:val="11"/>
    <w:rPr>
      <w:rFonts w:ascii="Cambria" w:hAnsi="Cambria" w:cs="Times New Roman"/>
      <w:b/>
      <w:bCs/>
      <w:kern w:val="28"/>
      <w:sz w:val="32"/>
      <w:szCs w:val="32"/>
    </w:rPr>
  </w:style>
  <w:style w:type="character" w:customStyle="1" w:styleId="111">
    <w:name w:val="批注主题 Char1"/>
    <w:qFormat/>
    <w:uiPriority w:val="0"/>
    <w:rPr>
      <w:b/>
      <w:bCs/>
      <w:kern w:val="2"/>
      <w:sz w:val="21"/>
      <w:szCs w:val="22"/>
    </w:rPr>
  </w:style>
  <w:style w:type="character" w:customStyle="1" w:styleId="112">
    <w:name w:val="font31"/>
    <w:basedOn w:val="48"/>
    <w:qFormat/>
    <w:uiPriority w:val="0"/>
    <w:rPr>
      <w:rFonts w:hint="eastAsia" w:ascii="宋体" w:hAnsi="宋体" w:eastAsia="宋体" w:cs="宋体"/>
      <w:color w:val="000000"/>
      <w:sz w:val="20"/>
      <w:szCs w:val="20"/>
      <w:u w:val="none"/>
    </w:rPr>
  </w:style>
  <w:style w:type="character" w:customStyle="1" w:styleId="113">
    <w:name w:val="明显引用 Char"/>
    <w:link w:val="114"/>
    <w:qFormat/>
    <w:uiPriority w:val="0"/>
    <w:rPr>
      <w:b/>
      <w:bCs/>
      <w:i/>
      <w:iCs/>
      <w:color w:val="4F81BD"/>
    </w:rPr>
  </w:style>
  <w:style w:type="paragraph" w:customStyle="1" w:styleId="114">
    <w:name w:val="明显引用1"/>
    <w:basedOn w:val="1"/>
    <w:next w:val="1"/>
    <w:link w:val="113"/>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5">
    <w:name w:val="日期 Char1"/>
    <w:qFormat/>
    <w:uiPriority w:val="0"/>
    <w:rPr>
      <w:rFonts w:ascii="Calibri" w:hAnsi="Calibri" w:eastAsia="宋体" w:cs="Times New Roman"/>
    </w:rPr>
  </w:style>
  <w:style w:type="character" w:customStyle="1" w:styleId="116">
    <w:name w:val="批注框文本 Char1"/>
    <w:qFormat/>
    <w:uiPriority w:val="0"/>
    <w:rPr>
      <w:kern w:val="2"/>
      <w:sz w:val="18"/>
      <w:szCs w:val="18"/>
    </w:rPr>
  </w:style>
  <w:style w:type="character" w:customStyle="1" w:styleId="117">
    <w:name w:val="标题 Char1"/>
    <w:qFormat/>
    <w:uiPriority w:val="10"/>
    <w:rPr>
      <w:rFonts w:ascii="Cambria" w:hAnsi="Cambria" w:eastAsia="宋体" w:cs="Times New Roman"/>
      <w:b/>
      <w:bCs/>
      <w:sz w:val="32"/>
      <w:szCs w:val="32"/>
    </w:rPr>
  </w:style>
  <w:style w:type="character" w:customStyle="1" w:styleId="118">
    <w:name w:val="不明显参考1"/>
    <w:qFormat/>
    <w:uiPriority w:val="0"/>
    <w:rPr>
      <w:smallCaps/>
      <w:color w:val="C0504D"/>
      <w:u w:val="single"/>
    </w:rPr>
  </w:style>
  <w:style w:type="character" w:customStyle="1" w:styleId="119">
    <w:name w:val="批注文字 Char1"/>
    <w:qFormat/>
    <w:uiPriority w:val="0"/>
    <w:rPr>
      <w:rFonts w:ascii="Calibri" w:hAnsi="Calibri" w:eastAsia="宋体" w:cs="Times New Roman"/>
    </w:rPr>
  </w:style>
  <w:style w:type="character" w:customStyle="1" w:styleId="120">
    <w:name w:val="标题 Char2"/>
    <w:qFormat/>
    <w:uiPriority w:val="10"/>
    <w:rPr>
      <w:rFonts w:ascii="Cambria" w:hAnsi="Cambria" w:cs="Times New Roman"/>
      <w:b/>
      <w:bCs/>
      <w:kern w:val="2"/>
      <w:sz w:val="32"/>
      <w:szCs w:val="32"/>
    </w:rPr>
  </w:style>
  <w:style w:type="character" w:customStyle="1" w:styleId="121">
    <w:name w:val="正文文本 3 Char1"/>
    <w:semiHidden/>
    <w:qFormat/>
    <w:uiPriority w:val="99"/>
    <w:rPr>
      <w:kern w:val="2"/>
      <w:sz w:val="16"/>
      <w:szCs w:val="16"/>
    </w:rPr>
  </w:style>
  <w:style w:type="character" w:customStyle="1" w:styleId="122">
    <w:name w:val="批注主题 Char2"/>
    <w:qFormat/>
    <w:uiPriority w:val="0"/>
    <w:rPr>
      <w:b/>
      <w:bCs/>
      <w:kern w:val="2"/>
      <w:sz w:val="21"/>
    </w:rPr>
  </w:style>
  <w:style w:type="character" w:customStyle="1" w:styleId="123">
    <w:name w:val="正文文本 Char_0"/>
    <w:link w:val="124"/>
    <w:qFormat/>
    <w:uiPriority w:val="0"/>
    <w:rPr>
      <w:szCs w:val="24"/>
    </w:rPr>
  </w:style>
  <w:style w:type="paragraph" w:customStyle="1" w:styleId="124">
    <w:name w:val="正文文本_0"/>
    <w:basedOn w:val="93"/>
    <w:link w:val="123"/>
    <w:qFormat/>
    <w:uiPriority w:val="0"/>
    <w:pPr>
      <w:spacing w:after="120"/>
    </w:pPr>
    <w:rPr>
      <w:kern w:val="0"/>
      <w:sz w:val="20"/>
    </w:rPr>
  </w:style>
  <w:style w:type="character" w:customStyle="1" w:styleId="125">
    <w:name w:val="bookmark"/>
    <w:basedOn w:val="48"/>
    <w:qFormat/>
    <w:uiPriority w:val="0"/>
  </w:style>
  <w:style w:type="character" w:customStyle="1" w:styleId="126">
    <w:name w:val="标题 5 Char_0"/>
    <w:link w:val="127"/>
    <w:qFormat/>
    <w:uiPriority w:val="0"/>
    <w:rPr>
      <w:rFonts w:ascii="Calibri" w:hAnsi="Calibri"/>
      <w:b/>
      <w:bCs/>
      <w:sz w:val="28"/>
      <w:szCs w:val="28"/>
    </w:rPr>
  </w:style>
  <w:style w:type="paragraph" w:customStyle="1" w:styleId="127">
    <w:name w:val="标题 5_0"/>
    <w:basedOn w:val="93"/>
    <w:next w:val="93"/>
    <w:link w:val="126"/>
    <w:qFormat/>
    <w:uiPriority w:val="0"/>
    <w:pPr>
      <w:keepNext/>
      <w:keepLines/>
      <w:spacing w:before="280" w:after="290" w:line="372" w:lineRule="auto"/>
      <w:outlineLvl w:val="4"/>
    </w:pPr>
    <w:rPr>
      <w:rFonts w:ascii="Calibri" w:hAnsi="Calibri"/>
      <w:b/>
      <w:bCs/>
      <w:kern w:val="0"/>
      <w:sz w:val="28"/>
      <w:szCs w:val="28"/>
    </w:rPr>
  </w:style>
  <w:style w:type="character" w:customStyle="1" w:styleId="128">
    <w:name w:val="font11"/>
    <w:basedOn w:val="48"/>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书籍标题1"/>
    <w:qFormat/>
    <w:uiPriority w:val="0"/>
    <w:rPr>
      <w:b/>
      <w:bCs/>
      <w:smallCaps/>
      <w:spacing w:val="5"/>
    </w:rPr>
  </w:style>
  <w:style w:type="character" w:customStyle="1" w:styleId="136">
    <w:name w:val="标题4 Char Char"/>
    <w:link w:val="137"/>
    <w:qFormat/>
    <w:uiPriority w:val="0"/>
    <w:rPr>
      <w:rFonts w:ascii="Arial" w:hAnsi="Arial"/>
      <w:b/>
      <w:bCs/>
      <w:sz w:val="24"/>
      <w:szCs w:val="32"/>
    </w:rPr>
  </w:style>
  <w:style w:type="paragraph" w:customStyle="1" w:styleId="137">
    <w:name w:val="标题4"/>
    <w:basedOn w:val="4"/>
    <w:next w:val="22"/>
    <w:link w:val="136"/>
    <w:qFormat/>
    <w:uiPriority w:val="0"/>
    <w:pPr>
      <w:numPr>
        <w:ilvl w:val="0"/>
        <w:numId w:val="0"/>
      </w:numPr>
      <w:spacing w:line="413" w:lineRule="auto"/>
    </w:pPr>
    <w:rPr>
      <w:rFonts w:ascii="Arial" w:hAnsi="Arial"/>
      <w:kern w:val="0"/>
      <w:sz w:val="24"/>
    </w:rPr>
  </w:style>
  <w:style w:type="character" w:customStyle="1" w:styleId="138">
    <w:name w:val="正文文本 Char1"/>
    <w:qFormat/>
    <w:uiPriority w:val="0"/>
    <w:rPr>
      <w:rFonts w:ascii="Calibri" w:hAnsi="Calibri" w:eastAsia="宋体" w:cs="Times New Roman"/>
    </w:rPr>
  </w:style>
  <w:style w:type="character" w:customStyle="1" w:styleId="139">
    <w:name w:val="明显引用 Char1"/>
    <w:qFormat/>
    <w:uiPriority w:val="30"/>
    <w:rPr>
      <w:b/>
      <w:bCs/>
      <w:i/>
      <w:iCs/>
      <w:color w:val="4F81BD"/>
      <w:kern w:val="2"/>
      <w:sz w:val="21"/>
    </w:rPr>
  </w:style>
  <w:style w:type="character" w:customStyle="1" w:styleId="140">
    <w:name w:val="页眉 Char1"/>
    <w:semiHidden/>
    <w:qFormat/>
    <w:uiPriority w:val="99"/>
    <w:rPr>
      <w:rFonts w:ascii="Calibri" w:hAnsi="Calibri" w:eastAsia="宋体" w:cs="Times New Roman"/>
      <w:sz w:val="18"/>
      <w:szCs w:val="18"/>
    </w:rPr>
  </w:style>
  <w:style w:type="character" w:customStyle="1" w:styleId="141">
    <w:name w:val="不明显强调1"/>
    <w:qFormat/>
    <w:uiPriority w:val="0"/>
    <w:rPr>
      <w:i/>
      <w:iCs/>
      <w:color w:val="808080"/>
    </w:rPr>
  </w:style>
  <w:style w:type="character" w:customStyle="1" w:styleId="142">
    <w:name w:val="font21"/>
    <w:qFormat/>
    <w:uiPriority w:val="0"/>
    <w:rPr>
      <w:rFonts w:hint="eastAsia" w:ascii="宋体" w:hAnsi="宋体" w:eastAsia="宋体" w:cs="宋体"/>
      <w:color w:val="000000"/>
      <w:sz w:val="20"/>
      <w:szCs w:val="20"/>
      <w:u w:val="none"/>
    </w:rPr>
  </w:style>
  <w:style w:type="character" w:customStyle="1" w:styleId="143">
    <w:name w:val="文档结构图 Char1"/>
    <w:qFormat/>
    <w:uiPriority w:val="0"/>
    <w:rPr>
      <w:rFonts w:ascii="宋体" w:hAnsi="Calibri" w:eastAsia="宋体" w:cs="Times New Roman"/>
      <w:sz w:val="18"/>
      <w:szCs w:val="18"/>
    </w:rPr>
  </w:style>
  <w:style w:type="character" w:customStyle="1" w:styleId="144">
    <w:name w:val="标题 2 Char_0"/>
    <w:link w:val="145"/>
    <w:qFormat/>
    <w:uiPriority w:val="0"/>
    <w:rPr>
      <w:rFonts w:ascii="Cambria" w:hAnsi="Cambria"/>
      <w:b/>
      <w:bCs/>
      <w:sz w:val="32"/>
      <w:szCs w:val="32"/>
    </w:rPr>
  </w:style>
  <w:style w:type="paragraph" w:customStyle="1" w:styleId="145">
    <w:name w:val="标题 2_0"/>
    <w:basedOn w:val="93"/>
    <w:next w:val="93"/>
    <w:link w:val="144"/>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6">
    <w:name w:val="日期 Char2"/>
    <w:semiHidden/>
    <w:qFormat/>
    <w:uiPriority w:val="99"/>
    <w:rPr>
      <w:rFonts w:ascii="Calibri" w:hAnsi="Calibri" w:eastAsia="宋体" w:cs="Times New Roman"/>
    </w:rPr>
  </w:style>
  <w:style w:type="character" w:customStyle="1" w:styleId="147">
    <w:name w:val="批注框文本 Char2"/>
    <w:semiHidden/>
    <w:qFormat/>
    <w:uiPriority w:val="99"/>
    <w:rPr>
      <w:rFonts w:ascii="Calibri" w:hAnsi="Calibri" w:eastAsia="宋体" w:cs="Times New Roman"/>
      <w:sz w:val="18"/>
      <w:szCs w:val="1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0">
    <w:name w:val="目录 5_0"/>
    <w:basedOn w:val="93"/>
    <w:next w:val="93"/>
    <w:qFormat/>
    <w:uiPriority w:val="39"/>
    <w:pPr>
      <w:ind w:left="1680" w:leftChars="800"/>
    </w:pPr>
    <w:rPr>
      <w:rFonts w:ascii="Calibri" w:hAnsi="Calibri"/>
    </w:rPr>
  </w:style>
  <w:style w:type="paragraph" w:customStyle="1" w:styleId="161">
    <w:name w:val="修订1"/>
    <w:qFormat/>
    <w:uiPriority w:val="0"/>
    <w:rPr>
      <w:rFonts w:ascii="Times New Roman" w:hAnsi="Times New Roman" w:eastAsia="宋体" w:cs="Times New Roman"/>
      <w:kern w:val="2"/>
      <w:sz w:val="21"/>
      <w:szCs w:val="24"/>
      <w:lang w:val="en-US" w:eastAsia="zh-CN" w:bidi="ar-SA"/>
    </w:rPr>
  </w:style>
  <w:style w:type="paragraph" w:customStyle="1" w:styleId="162">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3">
    <w:name w:val="正文 + 行距: 固定值 20 磅"/>
    <w:basedOn w:val="1"/>
    <w:qFormat/>
    <w:uiPriority w:val="0"/>
    <w:pPr>
      <w:spacing w:line="400" w:lineRule="exact"/>
      <w:ind w:firstLine="716" w:firstLineChars="341"/>
    </w:pPr>
    <w:rPr>
      <w:rFonts w:ascii="Calibri" w:hAnsi="Calibri"/>
      <w:szCs w:val="22"/>
    </w:rPr>
  </w:style>
  <w:style w:type="paragraph" w:customStyle="1" w:styleId="164">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5">
    <w:name w:val="表格文字"/>
    <w:basedOn w:val="1"/>
    <w:link w:val="166"/>
    <w:qFormat/>
    <w:uiPriority w:val="0"/>
    <w:pPr>
      <w:adjustRightInd w:val="0"/>
      <w:spacing w:line="420" w:lineRule="atLeast"/>
      <w:jc w:val="left"/>
      <w:textAlignment w:val="baseline"/>
    </w:pPr>
    <w:rPr>
      <w:rFonts w:ascii="Calibri" w:hAnsi="Calibri"/>
      <w:kern w:val="0"/>
      <w:szCs w:val="22"/>
    </w:rPr>
  </w:style>
  <w:style w:type="character" w:customStyle="1" w:styleId="166">
    <w:name w:val="表格文字 字符"/>
    <w:link w:val="165"/>
    <w:qFormat/>
    <w:uiPriority w:val="0"/>
    <w:rPr>
      <w:rFonts w:ascii="Calibri" w:hAnsi="Calibri" w:eastAsia="宋体" w:cs="Times New Roman"/>
      <w:sz w:val="21"/>
      <w:szCs w:val="22"/>
    </w:rPr>
  </w:style>
  <w:style w:type="paragraph" w:customStyle="1" w:styleId="167">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8">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9">
    <w:name w:val="表格"/>
    <w:basedOn w:val="1"/>
    <w:qFormat/>
    <w:uiPriority w:val="0"/>
    <w:pPr>
      <w:jc w:val="center"/>
      <w:textAlignment w:val="center"/>
    </w:pPr>
    <w:rPr>
      <w:rFonts w:ascii="华文细黑" w:hAnsi="华文细黑"/>
      <w:kern w:val="0"/>
      <w:szCs w:val="22"/>
    </w:rPr>
  </w:style>
  <w:style w:type="paragraph" w:customStyle="1" w:styleId="17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2">
    <w:name w:val="列出段落2"/>
    <w:basedOn w:val="1"/>
    <w:qFormat/>
    <w:uiPriority w:val="99"/>
    <w:pPr>
      <w:ind w:firstLine="420" w:firstLineChars="200"/>
    </w:pPr>
  </w:style>
  <w:style w:type="paragraph" w:customStyle="1" w:styleId="173">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4">
    <w:name w:val="Char Char Char Char Char Char Char"/>
    <w:basedOn w:val="1"/>
    <w:qFormat/>
    <w:uiPriority w:val="0"/>
    <w:pPr>
      <w:adjustRightInd w:val="0"/>
      <w:spacing w:line="360" w:lineRule="auto"/>
    </w:pPr>
    <w:rPr>
      <w:kern w:val="0"/>
      <w:sz w:val="24"/>
      <w:szCs w:val="20"/>
    </w:rPr>
  </w:style>
  <w:style w:type="paragraph" w:customStyle="1" w:styleId="175">
    <w:name w:val="2方案格式2"/>
    <w:basedOn w:val="155"/>
    <w:qFormat/>
    <w:uiPriority w:val="0"/>
    <w:pPr>
      <w:numPr>
        <w:ilvl w:val="1"/>
      </w:numPr>
      <w:spacing w:before="50" w:after="50" w:line="240" w:lineRule="auto"/>
      <w:outlineLvl w:val="1"/>
    </w:pPr>
    <w:rPr>
      <w:sz w:val="44"/>
    </w:rPr>
  </w:style>
  <w:style w:type="paragraph" w:customStyle="1" w:styleId="17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7">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9">
    <w:name w:val="目录 4_0"/>
    <w:basedOn w:val="93"/>
    <w:next w:val="93"/>
    <w:qFormat/>
    <w:uiPriority w:val="39"/>
    <w:pPr>
      <w:ind w:left="1260" w:leftChars="600"/>
    </w:pPr>
    <w:rPr>
      <w:rFonts w:ascii="Calibri" w:hAnsi="Calibri"/>
    </w:rPr>
  </w:style>
  <w:style w:type="paragraph" w:customStyle="1" w:styleId="180">
    <w:name w:val="目录 3_0"/>
    <w:basedOn w:val="93"/>
    <w:next w:val="93"/>
    <w:qFormat/>
    <w:uiPriority w:val="39"/>
    <w:pPr>
      <w:ind w:left="840" w:leftChars="400"/>
    </w:pPr>
    <w:rPr>
      <w:rFonts w:ascii="Calibri" w:hAnsi="Calibri"/>
    </w:rPr>
  </w:style>
  <w:style w:type="paragraph" w:customStyle="1" w:styleId="181">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2">
    <w:name w:val="1"/>
    <w:basedOn w:val="1"/>
    <w:next w:val="1"/>
    <w:qFormat/>
    <w:uiPriority w:val="0"/>
    <w:rPr>
      <w:rFonts w:ascii="Calibri" w:hAnsi="Calibri"/>
      <w:szCs w:val="22"/>
    </w:rPr>
  </w:style>
  <w:style w:type="paragraph" w:customStyle="1" w:styleId="183">
    <w:name w:val="Blockquote_0"/>
    <w:basedOn w:val="93"/>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4">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5">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6">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p0"/>
    <w:basedOn w:val="1"/>
    <w:qFormat/>
    <w:uiPriority w:val="0"/>
    <w:pPr>
      <w:widowControl/>
    </w:pPr>
    <w:rPr>
      <w:b/>
      <w:bCs/>
      <w:kern w:val="0"/>
      <w:sz w:val="24"/>
    </w:rPr>
  </w:style>
  <w:style w:type="paragraph" w:customStyle="1" w:styleId="188">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9">
    <w:name w:val="3方案格式3"/>
    <w:basedOn w:val="175"/>
    <w:qFormat/>
    <w:uiPriority w:val="0"/>
    <w:pPr>
      <w:numPr>
        <w:ilvl w:val="2"/>
      </w:numPr>
      <w:outlineLvl w:val="2"/>
    </w:pPr>
    <w:rPr>
      <w:sz w:val="32"/>
    </w:rPr>
  </w:style>
  <w:style w:type="paragraph" w:customStyle="1" w:styleId="190">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1">
    <w:name w:val="标题2"/>
    <w:basedOn w:val="4"/>
    <w:next w:val="19"/>
    <w:qFormat/>
    <w:uiPriority w:val="0"/>
    <w:pPr>
      <w:spacing w:before="156" w:after="156" w:line="360" w:lineRule="auto"/>
    </w:pPr>
    <w:rPr>
      <w:bCs w:val="0"/>
      <w:sz w:val="24"/>
    </w:rPr>
  </w:style>
  <w:style w:type="paragraph" w:customStyle="1" w:styleId="19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3">
    <w:name w:val="正文11"/>
    <w:qFormat/>
    <w:uiPriority w:val="0"/>
    <w:rPr>
      <w:rFonts w:ascii="Calibri" w:hAnsi="Calibri" w:eastAsia="宋体" w:cs="Calibri"/>
      <w:sz w:val="24"/>
      <w:szCs w:val="24"/>
      <w:lang w:val="en-US" w:eastAsia="zh-CN" w:bidi="ar-SA"/>
    </w:rPr>
  </w:style>
  <w:style w:type="paragraph" w:customStyle="1" w:styleId="194">
    <w:name w:val="正文2"/>
    <w:qFormat/>
    <w:uiPriority w:val="0"/>
    <w:rPr>
      <w:rFonts w:ascii="Times New Roman" w:hAnsi="Times New Roman" w:eastAsia="微软雅黑" w:cs="Times New Roman"/>
      <w:sz w:val="24"/>
      <w:szCs w:val="24"/>
      <w:lang w:val="en-US" w:eastAsia="zh-CN" w:bidi="ar-SA"/>
    </w:rPr>
  </w:style>
  <w:style w:type="paragraph" w:customStyle="1" w:styleId="195">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6">
    <w:name w:val="纯文本2"/>
    <w:basedOn w:val="1"/>
    <w:qFormat/>
    <w:uiPriority w:val="0"/>
    <w:pPr>
      <w:jc w:val="left"/>
    </w:pPr>
    <w:rPr>
      <w:rFonts w:hint="eastAsia" w:ascii="宋体" w:hAnsi="宋体" w:cs="Courier New"/>
      <w:kern w:val="1"/>
      <w:sz w:val="24"/>
      <w:szCs w:val="20"/>
      <w:lang w:bidi="hi-IN"/>
    </w:rPr>
  </w:style>
  <w:style w:type="paragraph" w:customStyle="1" w:styleId="197">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8">
    <w:name w:val="标题二级"/>
    <w:basedOn w:val="1"/>
    <w:qFormat/>
    <w:uiPriority w:val="0"/>
    <w:pPr>
      <w:ind w:firstLine="412" w:firstLineChars="196"/>
    </w:pPr>
    <w:rPr>
      <w:rFonts w:ascii="宋体" w:hAnsi="宋体"/>
      <w:szCs w:val="21"/>
    </w:rPr>
  </w:style>
  <w:style w:type="paragraph" w:customStyle="1" w:styleId="199">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0">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1">
    <w:name w:val="无"/>
    <w:qFormat/>
    <w:uiPriority w:val="0"/>
  </w:style>
  <w:style w:type="paragraph" w:customStyle="1" w:styleId="202">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3">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4">
    <w:name w:val="_Style 1931"/>
    <w:basedOn w:val="1"/>
    <w:next w:val="57"/>
    <w:qFormat/>
    <w:uiPriority w:val="34"/>
    <w:pPr>
      <w:ind w:firstLine="420" w:firstLineChars="200"/>
    </w:pPr>
  </w:style>
  <w:style w:type="paragraph" w:customStyle="1" w:styleId="205">
    <w:name w:val="段落"/>
    <w:basedOn w:val="1"/>
    <w:qFormat/>
    <w:uiPriority w:val="0"/>
    <w:pPr>
      <w:spacing w:line="460" w:lineRule="exact"/>
      <w:ind w:firstLine="480"/>
    </w:pPr>
    <w:rPr>
      <w:rFonts w:ascii="Calibri" w:hAnsi="Calibri"/>
      <w:sz w:val="24"/>
      <w:szCs w:val="20"/>
    </w:rPr>
  </w:style>
  <w:style w:type="paragraph" w:customStyle="1" w:styleId="206">
    <w:name w:val="首行缩进"/>
    <w:basedOn w:val="1"/>
    <w:qFormat/>
    <w:uiPriority w:val="0"/>
    <w:pPr>
      <w:spacing w:line="360" w:lineRule="auto"/>
      <w:ind w:firstLine="480" w:firstLineChars="200"/>
    </w:pPr>
    <w:rPr>
      <w:rFonts w:ascii="宋体" w:hAnsi="宋体" w:cs="宋体"/>
      <w:kern w:val="0"/>
      <w:sz w:val="24"/>
    </w:rPr>
  </w:style>
  <w:style w:type="paragraph" w:customStyle="1" w:styleId="207">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8">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09">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0">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1">
    <w:name w:val="*正文"/>
    <w:basedOn w:val="1"/>
    <w:qFormat/>
    <w:uiPriority w:val="0"/>
    <w:pPr>
      <w:widowControl/>
      <w:spacing w:line="360" w:lineRule="auto"/>
    </w:pPr>
    <w:rPr>
      <w:rFonts w:ascii="仿宋_GB2312" w:eastAsia="仿宋_GB2312"/>
      <w:sz w:val="24"/>
      <w:szCs w:val="28"/>
    </w:rPr>
  </w:style>
  <w:style w:type="table" w:customStyle="1" w:styleId="212">
    <w:name w:val="Table Normal"/>
    <w:unhideWhenUsed/>
    <w:qFormat/>
    <w:uiPriority w:val="0"/>
    <w:tblPr>
      <w:tblCellMar>
        <w:top w:w="0" w:type="dxa"/>
        <w:left w:w="0" w:type="dxa"/>
        <w:bottom w:w="0" w:type="dxa"/>
        <w:right w:w="0" w:type="dxa"/>
      </w:tblCellMar>
    </w:tblPr>
  </w:style>
  <w:style w:type="character" w:customStyle="1" w:styleId="213">
    <w:name w:val="form-textarea-print1"/>
    <w:qFormat/>
    <w:uiPriority w:val="0"/>
    <w:rPr>
      <w:rFonts w:hint="default" w:ascii="微软雅黑" w:hAnsi="微软雅黑" w:eastAsia="宋体" w:cs="Times New Roman"/>
      <w:sz w:val="18"/>
      <w:szCs w:val="18"/>
    </w:rPr>
  </w:style>
  <w:style w:type="character" w:customStyle="1" w:styleId="214">
    <w:name w:val="cke_colorbox"/>
    <w:basedOn w:val="48"/>
    <w:qFormat/>
    <w:uiPriority w:val="0"/>
    <w:rPr>
      <w:bdr w:val="single" w:color="808080" w:sz="4" w:space="0"/>
    </w:rPr>
  </w:style>
  <w:style w:type="character" w:customStyle="1" w:styleId="215">
    <w:name w:val="cke_colorbox1"/>
    <w:basedOn w:val="48"/>
    <w:qFormat/>
    <w:uiPriority w:val="0"/>
  </w:style>
  <w:style w:type="character" w:customStyle="1" w:styleId="216">
    <w:name w:val="pwdtips_alert"/>
    <w:basedOn w:val="48"/>
    <w:qFormat/>
    <w:uiPriority w:val="0"/>
    <w:rPr>
      <w:bdr w:val="single" w:color="FFCB25" w:sz="4" w:space="0"/>
      <w:shd w:val="clear" w:color="auto" w:fill="FFEAA6"/>
    </w:rPr>
  </w:style>
  <w:style w:type="character" w:customStyle="1" w:styleId="217">
    <w:name w:val="l-btn-left"/>
    <w:basedOn w:val="48"/>
    <w:qFormat/>
    <w:uiPriority w:val="0"/>
  </w:style>
  <w:style w:type="character" w:customStyle="1" w:styleId="218">
    <w:name w:val="l-btn-left1"/>
    <w:basedOn w:val="48"/>
    <w:qFormat/>
    <w:uiPriority w:val="0"/>
  </w:style>
  <w:style w:type="character" w:customStyle="1" w:styleId="219">
    <w:name w:val="l-btn-left2"/>
    <w:basedOn w:val="48"/>
    <w:qFormat/>
    <w:uiPriority w:val="0"/>
  </w:style>
  <w:style w:type="character" w:customStyle="1" w:styleId="220">
    <w:name w:val="l-btn-left3"/>
    <w:basedOn w:val="48"/>
    <w:qFormat/>
    <w:uiPriority w:val="0"/>
  </w:style>
  <w:style w:type="character" w:customStyle="1" w:styleId="221">
    <w:name w:val="combo2"/>
    <w:basedOn w:val="48"/>
    <w:qFormat/>
    <w:uiPriority w:val="0"/>
  </w:style>
  <w:style w:type="character" w:customStyle="1" w:styleId="222">
    <w:name w:val="l-btn-empty"/>
    <w:basedOn w:val="48"/>
    <w:qFormat/>
    <w:uiPriority w:val="0"/>
  </w:style>
  <w:style w:type="character" w:customStyle="1" w:styleId="223">
    <w:name w:val="red"/>
    <w:basedOn w:val="48"/>
    <w:qFormat/>
    <w:uiPriority w:val="0"/>
    <w:rPr>
      <w:color w:val="FF0000"/>
    </w:rPr>
  </w:style>
  <w:style w:type="character" w:customStyle="1" w:styleId="224">
    <w:name w:val="l-btn-text"/>
    <w:basedOn w:val="48"/>
    <w:qFormat/>
    <w:uiPriority w:val="0"/>
    <w:rPr>
      <w:color w:val="1864AC"/>
      <w:sz w:val="14"/>
      <w:szCs w:val="14"/>
    </w:rPr>
  </w:style>
  <w:style w:type="character" w:customStyle="1" w:styleId="225">
    <w:name w:val="l-btn-text1"/>
    <w:basedOn w:val="48"/>
    <w:qFormat/>
    <w:uiPriority w:val="0"/>
  </w:style>
  <w:style w:type="character" w:customStyle="1" w:styleId="226">
    <w:name w:val="green"/>
    <w:basedOn w:val="48"/>
    <w:qFormat/>
    <w:uiPriority w:val="0"/>
    <w:rPr>
      <w:color w:val="00A521"/>
    </w:rPr>
  </w:style>
  <w:style w:type="character" w:customStyle="1" w:styleId="227">
    <w:name w:val="valueinfo"/>
    <w:basedOn w:val="48"/>
    <w:qFormat/>
    <w:uiPriority w:val="0"/>
    <w:rPr>
      <w:color w:val="666666"/>
    </w:rPr>
  </w:style>
  <w:style w:type="character" w:customStyle="1" w:styleId="228">
    <w:name w:val="tree-file2"/>
    <w:basedOn w:val="48"/>
    <w:qFormat/>
    <w:uiPriority w:val="0"/>
  </w:style>
  <w:style w:type="character" w:customStyle="1" w:styleId="229">
    <w:name w:val="vainfo"/>
    <w:basedOn w:val="48"/>
    <w:qFormat/>
    <w:uiPriority w:val="0"/>
    <w:rPr>
      <w:color w:val="FF0000"/>
      <w:bdr w:val="single" w:color="FCBCBC" w:sz="4" w:space="0"/>
      <w:shd w:val="clear" w:color="auto" w:fill="FFE4E4"/>
    </w:rPr>
  </w:style>
  <w:style w:type="character" w:customStyle="1" w:styleId="230">
    <w:name w:val="pwdtips_ok"/>
    <w:basedOn w:val="48"/>
    <w:qFormat/>
    <w:uiPriority w:val="0"/>
    <w:rPr>
      <w:bdr w:val="single" w:color="8EFF25" w:sz="4" w:space="0"/>
      <w:shd w:val="clear" w:color="auto" w:fill="B4FFA6"/>
    </w:rPr>
  </w:style>
  <w:style w:type="character" w:customStyle="1" w:styleId="231">
    <w:name w:val="pwdtips_error"/>
    <w:basedOn w:val="48"/>
    <w:qFormat/>
    <w:uiPriority w:val="0"/>
    <w:rPr>
      <w:bdr w:val="single" w:color="FF2525" w:sz="4" w:space="0"/>
      <w:shd w:val="clear" w:color="auto" w:fill="FFA6A6"/>
    </w:rPr>
  </w:style>
  <w:style w:type="character" w:customStyle="1" w:styleId="232">
    <w:name w:val="tree-title4"/>
    <w:basedOn w:val="48"/>
    <w:qFormat/>
    <w:uiPriority w:val="0"/>
    <w:rPr>
      <w:color w:val="1864AC"/>
    </w:rPr>
  </w:style>
  <w:style w:type="character" w:customStyle="1" w:styleId="233">
    <w:name w:val="tree-title5"/>
    <w:basedOn w:val="48"/>
    <w:qFormat/>
    <w:uiPriority w:val="0"/>
    <w:rPr>
      <w:color w:val="FFFFFF"/>
      <w:shd w:val="clear" w:color="auto" w:fill="3366CC"/>
    </w:rPr>
  </w:style>
  <w:style w:type="character" w:customStyle="1" w:styleId="234">
    <w:name w:val="info"/>
    <w:basedOn w:val="48"/>
    <w:qFormat/>
    <w:uiPriority w:val="0"/>
  </w:style>
  <w:style w:type="character" w:customStyle="1" w:styleId="235">
    <w:name w:val="topic"/>
    <w:basedOn w:val="48"/>
    <w:qFormat/>
    <w:uiPriority w:val="0"/>
    <w:rPr>
      <w:color w:val="FF0000"/>
    </w:rPr>
  </w:style>
  <w:style w:type="paragraph" w:customStyle="1" w:styleId="236">
    <w:name w:val="_Style 213"/>
    <w:basedOn w:val="1"/>
    <w:next w:val="57"/>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7">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8">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39">
    <w:name w:val="NormalCharacter"/>
    <w:semiHidden/>
    <w:qFormat/>
    <w:uiPriority w:val="0"/>
    <w:rPr>
      <w:rFonts w:ascii="Calibri" w:hAnsi="Calibri" w:eastAsia="宋体"/>
      <w:kern w:val="2"/>
      <w:sz w:val="21"/>
      <w:szCs w:val="24"/>
      <w:lang w:val="en-US" w:eastAsia="zh-CN" w:bidi="ar-SA"/>
    </w:rPr>
  </w:style>
  <w:style w:type="paragraph" w:styleId="240">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1">
    <w:name w:val="列表段落2"/>
    <w:basedOn w:val="1"/>
    <w:qFormat/>
    <w:uiPriority w:val="0"/>
    <w:pPr>
      <w:ind w:firstLine="420"/>
    </w:pPr>
    <w:rPr>
      <w:szCs w:val="21"/>
    </w:rPr>
  </w:style>
  <w:style w:type="paragraph" w:customStyle="1" w:styleId="242">
    <w:name w:val="正文_9_0"/>
    <w:basedOn w:val="1"/>
    <w:qFormat/>
    <w:uiPriority w:val="0"/>
    <w:rPr>
      <w:szCs w:val="21"/>
    </w:rPr>
  </w:style>
  <w:style w:type="paragraph" w:customStyle="1" w:styleId="243">
    <w:name w:val="p15"/>
    <w:basedOn w:val="1"/>
    <w:qFormat/>
    <w:uiPriority w:val="0"/>
    <w:pPr>
      <w:widowControl/>
      <w:snapToGrid w:val="0"/>
      <w:jc w:val="left"/>
    </w:pPr>
    <w:rPr>
      <w:rFonts w:ascii="黑体" w:hAnsi="黑体" w:eastAsia="黑体" w:cs="宋体"/>
      <w:color w:val="000000"/>
      <w:kern w:val="0"/>
      <w:sz w:val="24"/>
    </w:rPr>
  </w:style>
  <w:style w:type="paragraph" w:customStyle="1" w:styleId="244">
    <w:name w:val="Table Text"/>
    <w:basedOn w:val="1"/>
    <w:semiHidden/>
    <w:qFormat/>
    <w:uiPriority w:val="0"/>
    <w:rPr>
      <w:rFonts w:ascii="宋体" w:hAnsi="宋体" w:eastAsia="宋体" w:cs="宋体"/>
      <w:sz w:val="21"/>
      <w:szCs w:val="21"/>
      <w:lang w:val="en-US" w:eastAsia="en-US" w:bidi="ar-SA"/>
    </w:rPr>
  </w:style>
  <w:style w:type="paragraph" w:customStyle="1" w:styleId="24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6">
    <w:name w:val="标题 5（有编号）（绿盟科技）"/>
    <w:next w:val="247"/>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7">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8">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49">
    <w:name w:val="font131"/>
    <w:basedOn w:val="48"/>
    <w:qFormat/>
    <w:uiPriority w:val="0"/>
    <w:rPr>
      <w:rFonts w:hint="eastAsia" w:ascii="宋体" w:hAnsi="宋体" w:eastAsia="宋体" w:cs="宋体"/>
      <w:b/>
      <w:bCs/>
      <w:color w:val="000000"/>
      <w:sz w:val="18"/>
      <w:szCs w:val="18"/>
      <w:u w:val="none"/>
    </w:rPr>
  </w:style>
  <w:style w:type="character" w:customStyle="1" w:styleId="250">
    <w:name w:val="font01"/>
    <w:basedOn w:val="48"/>
    <w:qFormat/>
    <w:uiPriority w:val="0"/>
    <w:rPr>
      <w:rFonts w:hint="eastAsia" w:ascii="宋体" w:hAnsi="宋体" w:eastAsia="宋体" w:cs="宋体"/>
      <w:color w:val="000000"/>
      <w:sz w:val="22"/>
      <w:szCs w:val="22"/>
      <w:u w:val="none"/>
    </w:rPr>
  </w:style>
  <w:style w:type="character" w:customStyle="1" w:styleId="251">
    <w:name w:val="font141"/>
    <w:basedOn w:val="48"/>
    <w:qFormat/>
    <w:uiPriority w:val="0"/>
    <w:rPr>
      <w:rFonts w:hint="eastAsia" w:ascii="宋体" w:hAnsi="宋体" w:eastAsia="宋体" w:cs="宋体"/>
      <w:color w:val="000000"/>
      <w:sz w:val="21"/>
      <w:szCs w:val="21"/>
      <w:u w:val="none"/>
    </w:rPr>
  </w:style>
  <w:style w:type="character" w:customStyle="1" w:styleId="252">
    <w:name w:val="font151"/>
    <w:basedOn w:val="48"/>
    <w:qFormat/>
    <w:uiPriority w:val="0"/>
    <w:rPr>
      <w:rFonts w:hint="eastAsia" w:ascii="宋体" w:hAnsi="宋体" w:eastAsia="宋体" w:cs="宋体"/>
      <w:color w:val="FF0000"/>
      <w:sz w:val="22"/>
      <w:szCs w:val="22"/>
      <w:u w:val="none"/>
    </w:rPr>
  </w:style>
  <w:style w:type="character" w:customStyle="1" w:styleId="253">
    <w:name w:val="font51"/>
    <w:basedOn w:val="48"/>
    <w:qFormat/>
    <w:uiPriority w:val="0"/>
    <w:rPr>
      <w:rFonts w:hint="eastAsia" w:ascii="宋体" w:hAnsi="宋体" w:eastAsia="宋体" w:cs="宋体"/>
      <w:color w:val="000000"/>
      <w:sz w:val="22"/>
      <w:szCs w:val="22"/>
      <w:u w:val="none"/>
    </w:rPr>
  </w:style>
  <w:style w:type="character" w:customStyle="1" w:styleId="254">
    <w:name w:val="font171"/>
    <w:basedOn w:val="48"/>
    <w:qFormat/>
    <w:uiPriority w:val="0"/>
    <w:rPr>
      <w:rFonts w:hint="eastAsia" w:ascii="宋体" w:hAnsi="宋体" w:eastAsia="宋体" w:cs="宋体"/>
      <w:color w:val="000000"/>
      <w:sz w:val="24"/>
      <w:szCs w:val="24"/>
      <w:u w:val="none"/>
    </w:rPr>
  </w:style>
  <w:style w:type="character" w:customStyle="1" w:styleId="255">
    <w:name w:val="font41"/>
    <w:basedOn w:val="48"/>
    <w:qFormat/>
    <w:uiPriority w:val="0"/>
    <w:rPr>
      <w:rFonts w:hint="default" w:ascii="Times New Roman" w:hAnsi="Times New Roman" w:cs="Times New Roman"/>
      <w:color w:val="000000"/>
      <w:sz w:val="22"/>
      <w:szCs w:val="22"/>
      <w:u w:val="none"/>
    </w:rPr>
  </w:style>
  <w:style w:type="character" w:customStyle="1" w:styleId="256">
    <w:name w:val="font181"/>
    <w:basedOn w:val="48"/>
    <w:qFormat/>
    <w:uiPriority w:val="0"/>
    <w:rPr>
      <w:rFonts w:hint="eastAsia" w:ascii="宋体" w:hAnsi="宋体" w:eastAsia="宋体" w:cs="宋体"/>
      <w:color w:val="0D0D0D"/>
      <w:sz w:val="24"/>
      <w:szCs w:val="24"/>
      <w:u w:val="none"/>
    </w:rPr>
  </w:style>
  <w:style w:type="character" w:customStyle="1" w:styleId="257">
    <w:name w:val="font191"/>
    <w:basedOn w:val="48"/>
    <w:qFormat/>
    <w:uiPriority w:val="0"/>
    <w:rPr>
      <w:rFonts w:hint="eastAsia" w:ascii="宋体" w:hAnsi="宋体" w:eastAsia="宋体" w:cs="宋体"/>
      <w:color w:val="000000"/>
      <w:sz w:val="20"/>
      <w:szCs w:val="20"/>
      <w:u w:val="none"/>
    </w:rPr>
  </w:style>
  <w:style w:type="character" w:customStyle="1" w:styleId="258">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64</Pages>
  <Words>18215</Words>
  <Characters>19330</Characters>
  <Lines>235</Lines>
  <Paragraphs>66</Paragraphs>
  <TotalTime>5</TotalTime>
  <ScaleCrop>false</ScaleCrop>
  <LinksUpToDate>false</LinksUpToDate>
  <CharactersWithSpaces>19433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cp:lastModifiedBy>
  <dcterms:modified xsi:type="dcterms:W3CDTF">2026-11-02T17:19:27Z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94903FD222F34FE68198AFED4FD0EC54_13</vt:lpwstr>
  </property>
  <property fmtid="{D5CDD505-2E9C-101B-9397-08002B2CF9AE}" pid="4" name="KSOTemplateDocerSaveRecord">
    <vt:lpwstr>eyJoZGlkIjoiNjNhMTcxM2JjY2MyMmMyOTY0M2I3NDgwZDg2YjRlZDgiLCJ1c2VySWQiOiI2NjYwMzMwNDQifQ==</vt:lpwstr>
  </property>
</Properties>
</file>